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03478" w14:textId="77777777" w:rsidR="00023469" w:rsidRPr="002B4B2D" w:rsidRDefault="00023469" w:rsidP="00023469">
      <w:pPr>
        <w:pStyle w:val="Title"/>
        <w:rPr>
          <w:rFonts w:cs="Times New Roman"/>
        </w:rPr>
      </w:pPr>
      <w:r w:rsidRPr="002B4B2D">
        <w:rPr>
          <w:rFonts w:cs="Times New Roman"/>
        </w:rPr>
        <w:t>Trial balance and final accounts of a sole trader</w:t>
      </w:r>
    </w:p>
    <w:p w14:paraId="625E3F79" w14:textId="77777777" w:rsidR="002A7EC7" w:rsidRDefault="002A7EC7" w:rsidP="00023469">
      <w:pPr>
        <w:jc w:val="center"/>
      </w:pPr>
    </w:p>
    <w:p w14:paraId="3E003D0B" w14:textId="77777777" w:rsidR="00023469" w:rsidRDefault="00023469" w:rsidP="00023469">
      <w:pPr>
        <w:jc w:val="center"/>
      </w:pPr>
    </w:p>
    <w:p w14:paraId="724AC505" w14:textId="77777777" w:rsidR="00023469" w:rsidRDefault="00023469" w:rsidP="00023469">
      <w:pPr>
        <w:jc w:val="center"/>
      </w:pPr>
    </w:p>
    <w:p w14:paraId="09D4B7F6" w14:textId="77777777" w:rsidR="00023469" w:rsidRDefault="00023469" w:rsidP="00023469">
      <w:pPr>
        <w:jc w:val="center"/>
      </w:pPr>
    </w:p>
    <w:p w14:paraId="2567DB3A" w14:textId="77777777" w:rsidR="00023469" w:rsidRDefault="00023469" w:rsidP="00023469">
      <w:pPr>
        <w:jc w:val="center"/>
      </w:pPr>
    </w:p>
    <w:p w14:paraId="6AFA8C37" w14:textId="77777777" w:rsidR="00023469" w:rsidRPr="00491734" w:rsidRDefault="00023469" w:rsidP="00023469">
      <w:pPr>
        <w:jc w:val="center"/>
        <w:rPr>
          <w:sz w:val="44"/>
          <w:szCs w:val="44"/>
        </w:rPr>
      </w:pPr>
    </w:p>
    <w:p w14:paraId="28E2158A" w14:textId="0A8EE336" w:rsidR="00023469" w:rsidRPr="00023469" w:rsidRDefault="00023469" w:rsidP="00023469">
      <w:pPr>
        <w:jc w:val="center"/>
        <w:rPr>
          <w:rFonts w:cs="Arial"/>
          <w:b/>
          <w:bCs/>
          <w:sz w:val="32"/>
          <w:szCs w:val="32"/>
        </w:rPr>
      </w:pPr>
      <w:r w:rsidRPr="00023469">
        <w:rPr>
          <w:b/>
          <w:bCs/>
          <w:sz w:val="32"/>
          <w:szCs w:val="32"/>
        </w:rPr>
        <w:t xml:space="preserve">Module </w:t>
      </w:r>
      <w:proofErr w:type="gramStart"/>
      <w:r w:rsidRPr="00023469">
        <w:rPr>
          <w:b/>
          <w:bCs/>
          <w:sz w:val="32"/>
          <w:szCs w:val="32"/>
        </w:rPr>
        <w:t>code :</w:t>
      </w:r>
      <w:proofErr w:type="gramEnd"/>
      <w:r w:rsidRPr="00023469">
        <w:rPr>
          <w:rFonts w:cs="Arial"/>
          <w:b/>
          <w:bCs/>
          <w:sz w:val="32"/>
          <w:szCs w:val="32"/>
        </w:rPr>
        <w:t xml:space="preserve"> </w:t>
      </w:r>
      <w:r w:rsidRPr="00023469">
        <w:rPr>
          <w:rFonts w:cs="Times New Roman"/>
          <w:sz w:val="32"/>
          <w:szCs w:val="32"/>
          <w:lang w:val="en-IN"/>
        </w:rPr>
        <w:t>LCBB 4001</w:t>
      </w:r>
    </w:p>
    <w:p w14:paraId="046116D8" w14:textId="77777777" w:rsidR="00023469" w:rsidRPr="00B720B2" w:rsidRDefault="00023469" w:rsidP="00023469">
      <w:pPr>
        <w:jc w:val="center"/>
        <w:rPr>
          <w:rFonts w:cs="Arial"/>
          <w:b/>
          <w:bCs/>
        </w:rPr>
      </w:pPr>
    </w:p>
    <w:p w14:paraId="1BB6096E" w14:textId="77777777" w:rsidR="00023469" w:rsidRPr="00023469" w:rsidRDefault="00023469" w:rsidP="00023469">
      <w:pPr>
        <w:jc w:val="center"/>
        <w:rPr>
          <w:rFonts w:cs="Arial"/>
          <w:b/>
          <w:bCs/>
          <w:sz w:val="28"/>
          <w:szCs w:val="28"/>
        </w:rPr>
      </w:pPr>
      <w:r w:rsidRPr="00023469">
        <w:rPr>
          <w:rFonts w:cs="Arial"/>
          <w:b/>
          <w:bCs/>
          <w:sz w:val="28"/>
          <w:szCs w:val="28"/>
        </w:rPr>
        <w:t>Name: Claudiu-</w:t>
      </w:r>
      <w:proofErr w:type="spellStart"/>
      <w:r w:rsidRPr="00023469">
        <w:rPr>
          <w:rFonts w:cs="Arial"/>
          <w:b/>
          <w:bCs/>
          <w:sz w:val="28"/>
          <w:szCs w:val="28"/>
        </w:rPr>
        <w:t>Ionut</w:t>
      </w:r>
      <w:proofErr w:type="spellEnd"/>
      <w:r w:rsidRPr="00023469">
        <w:rPr>
          <w:rFonts w:cs="Arial"/>
          <w:b/>
          <w:bCs/>
          <w:sz w:val="28"/>
          <w:szCs w:val="28"/>
        </w:rPr>
        <w:t xml:space="preserve"> Maran</w:t>
      </w:r>
    </w:p>
    <w:p w14:paraId="319473D7" w14:textId="77777777" w:rsidR="00023469" w:rsidRPr="00023469" w:rsidRDefault="00023469" w:rsidP="00023469">
      <w:pPr>
        <w:jc w:val="center"/>
        <w:rPr>
          <w:rFonts w:cs="Arial"/>
          <w:b/>
          <w:bCs/>
          <w:sz w:val="28"/>
          <w:szCs w:val="28"/>
        </w:rPr>
      </w:pPr>
      <w:r w:rsidRPr="00023469">
        <w:rPr>
          <w:rFonts w:cs="Arial"/>
          <w:b/>
          <w:bCs/>
          <w:sz w:val="28"/>
          <w:szCs w:val="28"/>
        </w:rPr>
        <w:t>Student ID: 2215043</w:t>
      </w:r>
    </w:p>
    <w:p w14:paraId="272CBF65" w14:textId="46B3EB2E" w:rsidR="00023469" w:rsidRPr="00023469" w:rsidRDefault="00023469" w:rsidP="00023469">
      <w:pPr>
        <w:spacing w:before="120" w:after="120"/>
        <w:jc w:val="center"/>
        <w:rPr>
          <w:rFonts w:cs="Arial"/>
          <w:b/>
          <w:bCs/>
          <w:sz w:val="28"/>
          <w:szCs w:val="28"/>
        </w:rPr>
      </w:pPr>
      <w:r w:rsidRPr="00023469">
        <w:rPr>
          <w:rFonts w:cs="Arial"/>
          <w:b/>
          <w:bCs/>
          <w:sz w:val="28"/>
          <w:szCs w:val="28"/>
        </w:rPr>
        <w:t>Module Lecturer:</w:t>
      </w:r>
      <w:r>
        <w:rPr>
          <w:rFonts w:cs="Arial"/>
          <w:b/>
          <w:bCs/>
          <w:sz w:val="28"/>
          <w:szCs w:val="28"/>
        </w:rPr>
        <w:t xml:space="preserve"> Yousuf Kamal</w:t>
      </w:r>
      <w:r w:rsidRPr="00023469">
        <w:rPr>
          <w:rFonts w:cs="Arial"/>
          <w:b/>
          <w:bCs/>
          <w:sz w:val="28"/>
          <w:szCs w:val="28"/>
        </w:rPr>
        <w:t xml:space="preserve"> </w:t>
      </w:r>
    </w:p>
    <w:p w14:paraId="606DAFB5" w14:textId="77777777" w:rsidR="00023469" w:rsidRDefault="00023469" w:rsidP="00023469">
      <w:pPr>
        <w:jc w:val="center"/>
      </w:pPr>
    </w:p>
    <w:p w14:paraId="1188760C" w14:textId="77777777" w:rsidR="00023469" w:rsidRPr="00023469" w:rsidRDefault="00023469" w:rsidP="00023469"/>
    <w:p w14:paraId="2667CB91" w14:textId="77777777" w:rsidR="00023469" w:rsidRPr="00023469" w:rsidRDefault="00023469" w:rsidP="00023469"/>
    <w:p w14:paraId="5450D448" w14:textId="77777777" w:rsidR="00023469" w:rsidRPr="00023469" w:rsidRDefault="00023469" w:rsidP="00023469"/>
    <w:p w14:paraId="02CD1E1A" w14:textId="77777777" w:rsidR="00023469" w:rsidRPr="00023469" w:rsidRDefault="00023469" w:rsidP="00023469"/>
    <w:p w14:paraId="6D1C1CD6" w14:textId="77777777" w:rsidR="00023469" w:rsidRPr="00023469" w:rsidRDefault="00023469" w:rsidP="00023469"/>
    <w:p w14:paraId="761A152E" w14:textId="77777777" w:rsidR="00023469" w:rsidRPr="00023469" w:rsidRDefault="00023469" w:rsidP="00023469"/>
    <w:p w14:paraId="09CD6FE6" w14:textId="77777777" w:rsidR="00023469" w:rsidRPr="00023469" w:rsidRDefault="00023469" w:rsidP="00023469"/>
    <w:p w14:paraId="27E080F4" w14:textId="77777777" w:rsidR="00023469" w:rsidRPr="00023469" w:rsidRDefault="00023469" w:rsidP="00023469"/>
    <w:p w14:paraId="5D1DBEAD" w14:textId="77777777" w:rsidR="00023469" w:rsidRPr="00023469" w:rsidRDefault="00023469" w:rsidP="00023469"/>
    <w:p w14:paraId="10354B9A" w14:textId="77777777" w:rsidR="00023469" w:rsidRDefault="00023469" w:rsidP="00023469"/>
    <w:p w14:paraId="4C59205D" w14:textId="77777777" w:rsidR="00023469" w:rsidRDefault="00023469" w:rsidP="00023469">
      <w:pPr>
        <w:jc w:val="center"/>
      </w:pPr>
    </w:p>
    <w:p w14:paraId="0F217057" w14:textId="77777777" w:rsidR="00023469" w:rsidRDefault="00023469" w:rsidP="00023469">
      <w:pPr>
        <w:jc w:val="center"/>
      </w:pPr>
    </w:p>
    <w:p w14:paraId="668DEE9E" w14:textId="77777777" w:rsidR="00023469" w:rsidRDefault="00023469" w:rsidP="00023469">
      <w:pPr>
        <w:jc w:val="center"/>
      </w:pPr>
    </w:p>
    <w:p w14:paraId="7725D2A3" w14:textId="77777777" w:rsidR="00023469" w:rsidRDefault="00023469" w:rsidP="00023469">
      <w:pPr>
        <w:jc w:val="center"/>
      </w:pPr>
    </w:p>
    <w:p w14:paraId="78C390FE" w14:textId="77777777" w:rsidR="00C555EB" w:rsidRDefault="00C555EB" w:rsidP="00023469">
      <w:pPr>
        <w:jc w:val="center"/>
      </w:pPr>
    </w:p>
    <w:p w14:paraId="32B18809" w14:textId="77777777" w:rsidR="00C555EB" w:rsidRDefault="00C555EB" w:rsidP="00023469">
      <w:pPr>
        <w:jc w:val="center"/>
      </w:pPr>
    </w:p>
    <w:p w14:paraId="60470D7A" w14:textId="77777777" w:rsidR="00C555EB" w:rsidRDefault="00C555EB" w:rsidP="00023469">
      <w:pPr>
        <w:jc w:val="center"/>
      </w:pPr>
    </w:p>
    <w:p w14:paraId="53776993" w14:textId="77777777" w:rsidR="00C555EB" w:rsidRDefault="00C555EB" w:rsidP="00023469">
      <w:pPr>
        <w:jc w:val="center"/>
      </w:pPr>
    </w:p>
    <w:p w14:paraId="2B68E396" w14:textId="77777777" w:rsidR="00023469" w:rsidRDefault="00023469" w:rsidP="00023469">
      <w:pPr>
        <w:jc w:val="center"/>
      </w:pPr>
    </w:p>
    <w:p w14:paraId="16080830" w14:textId="77777777" w:rsidR="00023469" w:rsidRDefault="00023469" w:rsidP="00023469">
      <w:pPr>
        <w:jc w:val="center"/>
      </w:pPr>
    </w:p>
    <w:p w14:paraId="3F88C422" w14:textId="77777777" w:rsidR="00023469" w:rsidRPr="00023469" w:rsidRDefault="00023469" w:rsidP="00023469">
      <w:pPr>
        <w:tabs>
          <w:tab w:val="left" w:pos="600"/>
        </w:tabs>
      </w:pPr>
      <w: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023469" w:rsidRPr="002B4B2D" w14:paraId="2FAC8DB8" w14:textId="77777777" w:rsidTr="002B070B">
        <w:tc>
          <w:tcPr>
            <w:tcW w:w="9242" w:type="dxa"/>
          </w:tcPr>
          <w:p w14:paraId="1B590972" w14:textId="77777777" w:rsidR="00023469" w:rsidRDefault="00023469" w:rsidP="00D00F20">
            <w:pPr>
              <w:pStyle w:val="TOCHeading"/>
              <w:rPr>
                <w:rFonts w:ascii="Times New Roman" w:hAnsi="Times New Roman" w:cs="Times New Roman"/>
                <w:b/>
                <w:bCs/>
                <w:color w:val="auto"/>
                <w:sz w:val="28"/>
                <w:szCs w:val="28"/>
              </w:rPr>
            </w:pPr>
            <w:r w:rsidRPr="002B4B2D">
              <w:rPr>
                <w:rFonts w:ascii="Times New Roman" w:hAnsi="Times New Roman" w:cs="Times New Roman"/>
                <w:b/>
                <w:bCs/>
                <w:color w:val="auto"/>
                <w:sz w:val="28"/>
                <w:szCs w:val="28"/>
              </w:rPr>
              <w:t>Table of Contents</w:t>
            </w:r>
          </w:p>
          <w:p w14:paraId="7CD9194D" w14:textId="1B4E066B" w:rsidR="002B070B" w:rsidRPr="002B070B" w:rsidRDefault="002B070B" w:rsidP="002B070B">
            <w:pPr>
              <w:rPr>
                <w:lang w:val="en-US"/>
              </w:rPr>
            </w:pPr>
          </w:p>
        </w:tc>
      </w:tr>
      <w:tr w:rsidR="00023469" w:rsidRPr="002B4B2D" w14:paraId="49C0E20C" w14:textId="77777777" w:rsidTr="002B070B">
        <w:tc>
          <w:tcPr>
            <w:tcW w:w="9242" w:type="dxa"/>
          </w:tcPr>
          <w:p w14:paraId="09C5914E" w14:textId="77777777" w:rsidR="00023469" w:rsidRPr="002B4B2D" w:rsidRDefault="00023469" w:rsidP="00D00F20">
            <w:pPr>
              <w:pStyle w:val="TOC1"/>
              <w:tabs>
                <w:tab w:val="right" w:leader="dot" w:pos="9016"/>
              </w:tabs>
              <w:rPr>
                <w:rFonts w:cs="Times New Roman"/>
                <w:noProof/>
                <w:color w:val="auto"/>
              </w:rPr>
            </w:pPr>
            <w:r w:rsidRPr="002B4B2D">
              <w:rPr>
                <w:rFonts w:cs="Times New Roman"/>
                <w:color w:val="auto"/>
              </w:rPr>
              <w:fldChar w:fldCharType="begin"/>
            </w:r>
            <w:r w:rsidRPr="002B4B2D">
              <w:rPr>
                <w:rFonts w:cs="Times New Roman"/>
                <w:color w:val="auto"/>
              </w:rPr>
              <w:instrText xml:space="preserve"> TOC \o "1-3" \h \z \u </w:instrText>
            </w:r>
            <w:r w:rsidRPr="002B4B2D">
              <w:rPr>
                <w:rFonts w:cs="Times New Roman"/>
                <w:color w:val="auto"/>
              </w:rPr>
              <w:fldChar w:fldCharType="separate"/>
            </w:r>
            <w:hyperlink w:anchor="_Toc137452148" w:history="1">
              <w:r w:rsidRPr="002B4B2D">
                <w:rPr>
                  <w:rStyle w:val="Hyperlink"/>
                  <w:rFonts w:cs="Times New Roman"/>
                  <w:noProof/>
                  <w:color w:val="auto"/>
                </w:rPr>
                <w:t>Introduction:</w:t>
              </w:r>
              <w:r w:rsidRPr="002B4B2D">
                <w:rPr>
                  <w:rFonts w:cs="Times New Roman"/>
                  <w:noProof/>
                  <w:webHidden/>
                  <w:color w:val="auto"/>
                </w:rPr>
                <w:tab/>
              </w:r>
              <w:r w:rsidRPr="002B4B2D">
                <w:rPr>
                  <w:rFonts w:cs="Times New Roman"/>
                  <w:noProof/>
                  <w:webHidden/>
                  <w:color w:val="auto"/>
                </w:rPr>
                <w:fldChar w:fldCharType="begin"/>
              </w:r>
              <w:r w:rsidRPr="002B4B2D">
                <w:rPr>
                  <w:rFonts w:cs="Times New Roman"/>
                  <w:noProof/>
                  <w:webHidden/>
                  <w:color w:val="auto"/>
                </w:rPr>
                <w:instrText xml:space="preserve"> PAGEREF _Toc137452148 \h </w:instrText>
              </w:r>
              <w:r w:rsidRPr="002B4B2D">
                <w:rPr>
                  <w:rFonts w:cs="Times New Roman"/>
                  <w:noProof/>
                  <w:webHidden/>
                  <w:color w:val="auto"/>
                </w:rPr>
              </w:r>
              <w:r w:rsidRPr="002B4B2D">
                <w:rPr>
                  <w:rFonts w:cs="Times New Roman"/>
                  <w:noProof/>
                  <w:webHidden/>
                  <w:color w:val="auto"/>
                </w:rPr>
                <w:fldChar w:fldCharType="separate"/>
              </w:r>
              <w:r>
                <w:rPr>
                  <w:rFonts w:cs="Times New Roman"/>
                  <w:noProof/>
                  <w:webHidden/>
                  <w:color w:val="auto"/>
                </w:rPr>
                <w:t>3</w:t>
              </w:r>
              <w:r w:rsidRPr="002B4B2D">
                <w:rPr>
                  <w:rFonts w:cs="Times New Roman"/>
                  <w:noProof/>
                  <w:webHidden/>
                  <w:color w:val="auto"/>
                </w:rPr>
                <w:fldChar w:fldCharType="end"/>
              </w:r>
            </w:hyperlink>
          </w:p>
          <w:p w14:paraId="7B641F6B" w14:textId="77777777" w:rsidR="00023469" w:rsidRPr="002B4B2D" w:rsidRDefault="00000000" w:rsidP="00D00F20">
            <w:pPr>
              <w:pStyle w:val="TOC1"/>
              <w:tabs>
                <w:tab w:val="right" w:leader="dot" w:pos="9016"/>
              </w:tabs>
              <w:rPr>
                <w:rFonts w:cs="Times New Roman"/>
                <w:noProof/>
                <w:color w:val="auto"/>
              </w:rPr>
            </w:pPr>
            <w:hyperlink w:anchor="_Toc137452149" w:history="1">
              <w:r w:rsidR="00023469" w:rsidRPr="002B4B2D">
                <w:rPr>
                  <w:rStyle w:val="Hyperlink"/>
                  <w:rFonts w:cs="Times New Roman"/>
                  <w:noProof/>
                  <w:color w:val="auto"/>
                </w:rPr>
                <w:t>Task 1:</w:t>
              </w:r>
              <w:r w:rsidR="00023469" w:rsidRPr="002B4B2D">
                <w:rPr>
                  <w:rFonts w:cs="Times New Roman"/>
                  <w:noProof/>
                  <w:webHidden/>
                  <w:color w:val="auto"/>
                </w:rPr>
                <w:tab/>
              </w:r>
              <w:r w:rsidR="00023469" w:rsidRPr="002B4B2D">
                <w:rPr>
                  <w:rFonts w:cs="Times New Roman"/>
                  <w:noProof/>
                  <w:webHidden/>
                  <w:color w:val="auto"/>
                </w:rPr>
                <w:fldChar w:fldCharType="begin"/>
              </w:r>
              <w:r w:rsidR="00023469" w:rsidRPr="002B4B2D">
                <w:rPr>
                  <w:rFonts w:cs="Times New Roman"/>
                  <w:noProof/>
                  <w:webHidden/>
                  <w:color w:val="auto"/>
                </w:rPr>
                <w:instrText xml:space="preserve"> PAGEREF _Toc137452149 \h </w:instrText>
              </w:r>
              <w:r w:rsidR="00023469" w:rsidRPr="002B4B2D">
                <w:rPr>
                  <w:rFonts w:cs="Times New Roman"/>
                  <w:noProof/>
                  <w:webHidden/>
                  <w:color w:val="auto"/>
                </w:rPr>
              </w:r>
              <w:r w:rsidR="00023469" w:rsidRPr="002B4B2D">
                <w:rPr>
                  <w:rFonts w:cs="Times New Roman"/>
                  <w:noProof/>
                  <w:webHidden/>
                  <w:color w:val="auto"/>
                </w:rPr>
                <w:fldChar w:fldCharType="separate"/>
              </w:r>
              <w:r w:rsidR="00023469">
                <w:rPr>
                  <w:rFonts w:cs="Times New Roman"/>
                  <w:noProof/>
                  <w:webHidden/>
                  <w:color w:val="auto"/>
                </w:rPr>
                <w:t>3</w:t>
              </w:r>
              <w:r w:rsidR="00023469" w:rsidRPr="002B4B2D">
                <w:rPr>
                  <w:rFonts w:cs="Times New Roman"/>
                  <w:noProof/>
                  <w:webHidden/>
                  <w:color w:val="auto"/>
                </w:rPr>
                <w:fldChar w:fldCharType="end"/>
              </w:r>
            </w:hyperlink>
          </w:p>
          <w:p w14:paraId="4B165404" w14:textId="77777777" w:rsidR="00023469" w:rsidRPr="002B4B2D" w:rsidRDefault="00000000" w:rsidP="00D00F20">
            <w:pPr>
              <w:pStyle w:val="TOC1"/>
              <w:tabs>
                <w:tab w:val="right" w:leader="dot" w:pos="9016"/>
              </w:tabs>
              <w:rPr>
                <w:rFonts w:cs="Times New Roman"/>
                <w:noProof/>
                <w:color w:val="auto"/>
              </w:rPr>
            </w:pPr>
            <w:hyperlink w:anchor="_Toc137452150" w:history="1">
              <w:r w:rsidR="00023469" w:rsidRPr="002B4B2D">
                <w:rPr>
                  <w:rStyle w:val="Hyperlink"/>
                  <w:rFonts w:cs="Times New Roman"/>
                  <w:noProof/>
                  <w:color w:val="auto"/>
                </w:rPr>
                <w:t>Task 2:</w:t>
              </w:r>
              <w:r w:rsidR="00023469" w:rsidRPr="002B4B2D">
                <w:rPr>
                  <w:rFonts w:cs="Times New Roman"/>
                  <w:noProof/>
                  <w:webHidden/>
                  <w:color w:val="auto"/>
                </w:rPr>
                <w:tab/>
              </w:r>
              <w:r w:rsidR="00023469" w:rsidRPr="002B4B2D">
                <w:rPr>
                  <w:rFonts w:cs="Times New Roman"/>
                  <w:noProof/>
                  <w:webHidden/>
                  <w:color w:val="auto"/>
                </w:rPr>
                <w:fldChar w:fldCharType="begin"/>
              </w:r>
              <w:r w:rsidR="00023469" w:rsidRPr="002B4B2D">
                <w:rPr>
                  <w:rFonts w:cs="Times New Roman"/>
                  <w:noProof/>
                  <w:webHidden/>
                  <w:color w:val="auto"/>
                </w:rPr>
                <w:instrText xml:space="preserve"> PAGEREF _Toc137452150 \h </w:instrText>
              </w:r>
              <w:r w:rsidR="00023469" w:rsidRPr="002B4B2D">
                <w:rPr>
                  <w:rFonts w:cs="Times New Roman"/>
                  <w:noProof/>
                  <w:webHidden/>
                  <w:color w:val="auto"/>
                </w:rPr>
              </w:r>
              <w:r w:rsidR="00023469" w:rsidRPr="002B4B2D">
                <w:rPr>
                  <w:rFonts w:cs="Times New Roman"/>
                  <w:noProof/>
                  <w:webHidden/>
                  <w:color w:val="auto"/>
                </w:rPr>
                <w:fldChar w:fldCharType="separate"/>
              </w:r>
              <w:r w:rsidR="00023469">
                <w:rPr>
                  <w:rFonts w:cs="Times New Roman"/>
                  <w:noProof/>
                  <w:webHidden/>
                  <w:color w:val="auto"/>
                </w:rPr>
                <w:t>8</w:t>
              </w:r>
              <w:r w:rsidR="00023469" w:rsidRPr="002B4B2D">
                <w:rPr>
                  <w:rFonts w:cs="Times New Roman"/>
                  <w:noProof/>
                  <w:webHidden/>
                  <w:color w:val="auto"/>
                </w:rPr>
                <w:fldChar w:fldCharType="end"/>
              </w:r>
            </w:hyperlink>
          </w:p>
          <w:p w14:paraId="32A1F8F1" w14:textId="77777777" w:rsidR="00023469" w:rsidRPr="002B4B2D" w:rsidRDefault="00000000" w:rsidP="00D00F20">
            <w:pPr>
              <w:pStyle w:val="TOC1"/>
              <w:tabs>
                <w:tab w:val="right" w:leader="dot" w:pos="9016"/>
              </w:tabs>
              <w:rPr>
                <w:rFonts w:cs="Times New Roman"/>
                <w:noProof/>
                <w:color w:val="auto"/>
              </w:rPr>
            </w:pPr>
            <w:hyperlink w:anchor="_Toc137452151" w:history="1">
              <w:r w:rsidR="00023469" w:rsidRPr="002B4B2D">
                <w:rPr>
                  <w:rStyle w:val="Hyperlink"/>
                  <w:rFonts w:cs="Times New Roman"/>
                  <w:noProof/>
                  <w:color w:val="auto"/>
                </w:rPr>
                <w:t>Task 3:</w:t>
              </w:r>
              <w:r w:rsidR="00023469" w:rsidRPr="002B4B2D">
                <w:rPr>
                  <w:rFonts w:cs="Times New Roman"/>
                  <w:noProof/>
                  <w:webHidden/>
                  <w:color w:val="auto"/>
                </w:rPr>
                <w:tab/>
              </w:r>
              <w:r w:rsidR="00023469" w:rsidRPr="002B4B2D">
                <w:rPr>
                  <w:rFonts w:cs="Times New Roman"/>
                  <w:noProof/>
                  <w:webHidden/>
                  <w:color w:val="auto"/>
                </w:rPr>
                <w:fldChar w:fldCharType="begin"/>
              </w:r>
              <w:r w:rsidR="00023469" w:rsidRPr="002B4B2D">
                <w:rPr>
                  <w:rFonts w:cs="Times New Roman"/>
                  <w:noProof/>
                  <w:webHidden/>
                  <w:color w:val="auto"/>
                </w:rPr>
                <w:instrText xml:space="preserve"> PAGEREF _Toc137452151 \h </w:instrText>
              </w:r>
              <w:r w:rsidR="00023469" w:rsidRPr="002B4B2D">
                <w:rPr>
                  <w:rFonts w:cs="Times New Roman"/>
                  <w:noProof/>
                  <w:webHidden/>
                  <w:color w:val="auto"/>
                </w:rPr>
              </w:r>
              <w:r w:rsidR="00023469" w:rsidRPr="002B4B2D">
                <w:rPr>
                  <w:rFonts w:cs="Times New Roman"/>
                  <w:noProof/>
                  <w:webHidden/>
                  <w:color w:val="auto"/>
                </w:rPr>
                <w:fldChar w:fldCharType="separate"/>
              </w:r>
              <w:r w:rsidR="00023469">
                <w:rPr>
                  <w:rFonts w:cs="Times New Roman"/>
                  <w:noProof/>
                  <w:webHidden/>
                  <w:color w:val="auto"/>
                </w:rPr>
                <w:t>12</w:t>
              </w:r>
              <w:r w:rsidR="00023469" w:rsidRPr="002B4B2D">
                <w:rPr>
                  <w:rFonts w:cs="Times New Roman"/>
                  <w:noProof/>
                  <w:webHidden/>
                  <w:color w:val="auto"/>
                </w:rPr>
                <w:fldChar w:fldCharType="end"/>
              </w:r>
            </w:hyperlink>
          </w:p>
          <w:p w14:paraId="0AD80714" w14:textId="77777777" w:rsidR="00023469" w:rsidRPr="002B4B2D" w:rsidRDefault="00000000" w:rsidP="00D00F20">
            <w:pPr>
              <w:pStyle w:val="TOC1"/>
              <w:tabs>
                <w:tab w:val="right" w:leader="dot" w:pos="9016"/>
              </w:tabs>
              <w:rPr>
                <w:rFonts w:cs="Times New Roman"/>
                <w:noProof/>
                <w:color w:val="auto"/>
              </w:rPr>
            </w:pPr>
            <w:hyperlink w:anchor="_Toc137452152" w:history="1">
              <w:r w:rsidR="00023469" w:rsidRPr="002B4B2D">
                <w:rPr>
                  <w:rStyle w:val="Hyperlink"/>
                  <w:rFonts w:cs="Times New Roman"/>
                  <w:noProof/>
                  <w:color w:val="auto"/>
                </w:rPr>
                <w:t>Conclusion</w:t>
              </w:r>
              <w:r w:rsidR="00023469" w:rsidRPr="002B4B2D">
                <w:rPr>
                  <w:rFonts w:cs="Times New Roman"/>
                  <w:noProof/>
                  <w:webHidden/>
                  <w:color w:val="auto"/>
                </w:rPr>
                <w:tab/>
              </w:r>
              <w:r w:rsidR="00023469" w:rsidRPr="002B4B2D">
                <w:rPr>
                  <w:rFonts w:cs="Times New Roman"/>
                  <w:noProof/>
                  <w:webHidden/>
                  <w:color w:val="auto"/>
                </w:rPr>
                <w:fldChar w:fldCharType="begin"/>
              </w:r>
              <w:r w:rsidR="00023469" w:rsidRPr="002B4B2D">
                <w:rPr>
                  <w:rFonts w:cs="Times New Roman"/>
                  <w:noProof/>
                  <w:webHidden/>
                  <w:color w:val="auto"/>
                </w:rPr>
                <w:instrText xml:space="preserve"> PAGEREF _Toc137452152 \h </w:instrText>
              </w:r>
              <w:r w:rsidR="00023469" w:rsidRPr="002B4B2D">
                <w:rPr>
                  <w:rFonts w:cs="Times New Roman"/>
                  <w:noProof/>
                  <w:webHidden/>
                  <w:color w:val="auto"/>
                </w:rPr>
              </w:r>
              <w:r w:rsidR="00023469" w:rsidRPr="002B4B2D">
                <w:rPr>
                  <w:rFonts w:cs="Times New Roman"/>
                  <w:noProof/>
                  <w:webHidden/>
                  <w:color w:val="auto"/>
                </w:rPr>
                <w:fldChar w:fldCharType="separate"/>
              </w:r>
              <w:r w:rsidR="00023469">
                <w:rPr>
                  <w:rFonts w:cs="Times New Roman"/>
                  <w:noProof/>
                  <w:webHidden/>
                  <w:color w:val="auto"/>
                </w:rPr>
                <w:t>13</w:t>
              </w:r>
              <w:r w:rsidR="00023469" w:rsidRPr="002B4B2D">
                <w:rPr>
                  <w:rFonts w:cs="Times New Roman"/>
                  <w:noProof/>
                  <w:webHidden/>
                  <w:color w:val="auto"/>
                </w:rPr>
                <w:fldChar w:fldCharType="end"/>
              </w:r>
            </w:hyperlink>
          </w:p>
          <w:p w14:paraId="1C942F5C" w14:textId="77777777" w:rsidR="00023469" w:rsidRPr="002B4B2D" w:rsidRDefault="00000000" w:rsidP="00D00F20">
            <w:pPr>
              <w:pStyle w:val="TOC1"/>
              <w:tabs>
                <w:tab w:val="right" w:leader="dot" w:pos="9016"/>
              </w:tabs>
              <w:rPr>
                <w:rFonts w:cs="Times New Roman"/>
                <w:noProof/>
                <w:color w:val="auto"/>
              </w:rPr>
            </w:pPr>
            <w:hyperlink w:anchor="_Toc137452153" w:history="1">
              <w:r w:rsidR="00023469" w:rsidRPr="002B4B2D">
                <w:rPr>
                  <w:rStyle w:val="Hyperlink"/>
                  <w:rFonts w:cs="Times New Roman"/>
                  <w:noProof/>
                  <w:color w:val="auto"/>
                </w:rPr>
                <w:t>References</w:t>
              </w:r>
              <w:r w:rsidR="00023469" w:rsidRPr="002B4B2D">
                <w:rPr>
                  <w:rFonts w:cs="Times New Roman"/>
                  <w:noProof/>
                  <w:webHidden/>
                  <w:color w:val="auto"/>
                </w:rPr>
                <w:tab/>
              </w:r>
              <w:r w:rsidR="00023469" w:rsidRPr="002B4B2D">
                <w:rPr>
                  <w:rFonts w:cs="Times New Roman"/>
                  <w:noProof/>
                  <w:webHidden/>
                  <w:color w:val="auto"/>
                </w:rPr>
                <w:fldChar w:fldCharType="begin"/>
              </w:r>
              <w:r w:rsidR="00023469" w:rsidRPr="002B4B2D">
                <w:rPr>
                  <w:rFonts w:cs="Times New Roman"/>
                  <w:noProof/>
                  <w:webHidden/>
                  <w:color w:val="auto"/>
                </w:rPr>
                <w:instrText xml:space="preserve"> PAGEREF _Toc137452153 \h </w:instrText>
              </w:r>
              <w:r w:rsidR="00023469" w:rsidRPr="002B4B2D">
                <w:rPr>
                  <w:rFonts w:cs="Times New Roman"/>
                  <w:noProof/>
                  <w:webHidden/>
                  <w:color w:val="auto"/>
                </w:rPr>
              </w:r>
              <w:r w:rsidR="00023469" w:rsidRPr="002B4B2D">
                <w:rPr>
                  <w:rFonts w:cs="Times New Roman"/>
                  <w:noProof/>
                  <w:webHidden/>
                  <w:color w:val="auto"/>
                </w:rPr>
                <w:fldChar w:fldCharType="separate"/>
              </w:r>
              <w:r w:rsidR="00023469">
                <w:rPr>
                  <w:rFonts w:cs="Times New Roman"/>
                  <w:noProof/>
                  <w:webHidden/>
                  <w:color w:val="auto"/>
                </w:rPr>
                <w:t>14</w:t>
              </w:r>
              <w:r w:rsidR="00023469" w:rsidRPr="002B4B2D">
                <w:rPr>
                  <w:rFonts w:cs="Times New Roman"/>
                  <w:noProof/>
                  <w:webHidden/>
                  <w:color w:val="auto"/>
                </w:rPr>
                <w:fldChar w:fldCharType="end"/>
              </w:r>
            </w:hyperlink>
          </w:p>
          <w:p w14:paraId="7BE98C86" w14:textId="77777777" w:rsidR="00023469" w:rsidRPr="002B4B2D" w:rsidRDefault="00023469" w:rsidP="00D00F20">
            <w:pPr>
              <w:rPr>
                <w:rFonts w:cs="Times New Roman"/>
              </w:rPr>
            </w:pPr>
            <w:r w:rsidRPr="002B4B2D">
              <w:rPr>
                <w:rFonts w:cs="Times New Roman"/>
                <w:b/>
                <w:bCs/>
                <w:noProof/>
              </w:rPr>
              <w:fldChar w:fldCharType="end"/>
            </w:r>
          </w:p>
        </w:tc>
      </w:tr>
    </w:tbl>
    <w:p w14:paraId="46F1D7A5" w14:textId="7972ADF7" w:rsidR="00023469" w:rsidRDefault="00023469" w:rsidP="00023469">
      <w:pPr>
        <w:tabs>
          <w:tab w:val="left" w:pos="600"/>
        </w:tabs>
      </w:pPr>
    </w:p>
    <w:p w14:paraId="2E42D51E" w14:textId="77777777" w:rsidR="00C555EB" w:rsidRPr="00C555EB" w:rsidRDefault="00C555EB" w:rsidP="00C555EB"/>
    <w:p w14:paraId="1540DBDD" w14:textId="77777777" w:rsidR="00C555EB" w:rsidRPr="00C555EB" w:rsidRDefault="00C555EB" w:rsidP="00C555EB"/>
    <w:p w14:paraId="4249DE27" w14:textId="77777777" w:rsidR="00C555EB" w:rsidRPr="00C555EB" w:rsidRDefault="00C555EB" w:rsidP="00C555EB"/>
    <w:p w14:paraId="6EFDCCD3" w14:textId="77777777" w:rsidR="00C555EB" w:rsidRPr="00C555EB" w:rsidRDefault="00C555EB" w:rsidP="00C555EB"/>
    <w:p w14:paraId="52F1B2B8" w14:textId="77777777" w:rsidR="00C555EB" w:rsidRPr="00C555EB" w:rsidRDefault="00C555EB" w:rsidP="00C555EB"/>
    <w:p w14:paraId="572CA7D3" w14:textId="77777777" w:rsidR="00C555EB" w:rsidRPr="00C555EB" w:rsidRDefault="00C555EB" w:rsidP="00C555EB"/>
    <w:p w14:paraId="1554D740" w14:textId="77777777" w:rsidR="00C555EB" w:rsidRPr="00C555EB" w:rsidRDefault="00C555EB" w:rsidP="00C555EB"/>
    <w:p w14:paraId="102A58FE" w14:textId="77777777" w:rsidR="00C555EB" w:rsidRPr="00C555EB" w:rsidRDefault="00C555EB" w:rsidP="00C555EB"/>
    <w:p w14:paraId="202B58CA" w14:textId="77777777" w:rsidR="00C555EB" w:rsidRPr="00C555EB" w:rsidRDefault="00C555EB" w:rsidP="00C555EB"/>
    <w:p w14:paraId="45FE698F" w14:textId="4C24600D" w:rsidR="00C555EB" w:rsidRDefault="00C555EB" w:rsidP="00C555EB">
      <w:pPr>
        <w:tabs>
          <w:tab w:val="left" w:pos="7680"/>
        </w:tabs>
      </w:pPr>
      <w:r>
        <w:tab/>
      </w:r>
    </w:p>
    <w:p w14:paraId="64B2C810" w14:textId="77777777" w:rsidR="00C555EB" w:rsidRDefault="00C555EB" w:rsidP="00C555EB">
      <w:pPr>
        <w:tabs>
          <w:tab w:val="left" w:pos="7680"/>
        </w:tabs>
      </w:pPr>
    </w:p>
    <w:p w14:paraId="794760E1" w14:textId="77777777" w:rsidR="00C555EB" w:rsidRDefault="00C555EB" w:rsidP="00C555EB">
      <w:pPr>
        <w:tabs>
          <w:tab w:val="left" w:pos="7680"/>
        </w:tabs>
      </w:pPr>
    </w:p>
    <w:p w14:paraId="3D169B0D" w14:textId="77777777" w:rsidR="00C555EB" w:rsidRPr="002B4B2D" w:rsidRDefault="00C555EB" w:rsidP="00C555EB">
      <w:pPr>
        <w:pStyle w:val="Heading1"/>
        <w:rPr>
          <w:rFonts w:cs="Times New Roman"/>
          <w:color w:val="auto"/>
        </w:rPr>
      </w:pPr>
      <w:bookmarkStart w:id="0" w:name="_Toc137452148"/>
      <w:r w:rsidRPr="002B4B2D">
        <w:rPr>
          <w:rFonts w:cs="Times New Roman"/>
          <w:color w:val="auto"/>
        </w:rPr>
        <w:t>Introduction:</w:t>
      </w:r>
      <w:bookmarkEnd w:id="0"/>
    </w:p>
    <w:p w14:paraId="274705FC" w14:textId="77777777" w:rsidR="00C555EB" w:rsidRPr="002B4B2D" w:rsidRDefault="00C555EB" w:rsidP="00C555EB">
      <w:pPr>
        <w:rPr>
          <w:rFonts w:cs="Times New Roman"/>
          <w:szCs w:val="24"/>
          <w:lang w:val="en-IN"/>
        </w:rPr>
      </w:pPr>
      <w:r w:rsidRPr="002B4B2D">
        <w:rPr>
          <w:rFonts w:cs="Times New Roman"/>
          <w:szCs w:val="24"/>
          <w:lang w:val="en-IN"/>
        </w:rPr>
        <w:t>Three financial accounting-related tasks are included in this assignment. The first task is creating for Smart Grocery a profit and loss account/income statement and a balance sheet/statement of financial position. Task 2 is concerned with setting up ledger 'T' accounts and constructing a trial balance for Jack's pancake company using various transactions. Determining the idea, use, and accounting of depreciation for non-current assets is required for Task 3. These assignments offer relevant insights into accounting's financial analysis and reporting.</w:t>
      </w:r>
    </w:p>
    <w:p w14:paraId="6ABD5A3A" w14:textId="77777777" w:rsidR="00C555EB" w:rsidRPr="002B4B2D" w:rsidRDefault="00C555EB" w:rsidP="00C555EB">
      <w:pPr>
        <w:pStyle w:val="Heading1"/>
        <w:rPr>
          <w:rFonts w:cs="Times New Roman"/>
          <w:color w:val="auto"/>
          <w:sz w:val="24"/>
        </w:rPr>
      </w:pPr>
      <w:bookmarkStart w:id="1" w:name="_Toc137452149"/>
      <w:r w:rsidRPr="002B4B2D">
        <w:rPr>
          <w:rFonts w:cs="Times New Roman"/>
          <w:color w:val="auto"/>
        </w:rPr>
        <w:t>Task</w:t>
      </w:r>
      <w:r w:rsidRPr="002B4B2D">
        <w:rPr>
          <w:rFonts w:cs="Times New Roman"/>
          <w:color w:val="auto"/>
          <w:sz w:val="24"/>
        </w:rPr>
        <w:t xml:space="preserve"> 1:</w:t>
      </w:r>
      <w:bookmarkEnd w:id="1"/>
    </w:p>
    <w:tbl>
      <w:tblPr>
        <w:tblW w:w="9404" w:type="dxa"/>
        <w:tblLook w:val="04A0" w:firstRow="1" w:lastRow="0" w:firstColumn="1" w:lastColumn="0" w:noHBand="0" w:noVBand="1"/>
      </w:tblPr>
      <w:tblGrid>
        <w:gridCol w:w="4758"/>
        <w:gridCol w:w="2915"/>
        <w:gridCol w:w="1731"/>
      </w:tblGrid>
      <w:tr w:rsidR="00C555EB" w:rsidRPr="002B4B2D" w14:paraId="69EF0B04" w14:textId="77777777" w:rsidTr="00D00F20">
        <w:trPr>
          <w:trHeight w:val="322"/>
        </w:trPr>
        <w:tc>
          <w:tcPr>
            <w:tcW w:w="9404"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D3B606C"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Profit and Loss Account in the books of Smart Grocery</w:t>
            </w:r>
          </w:p>
        </w:tc>
      </w:tr>
      <w:tr w:rsidR="00C555EB" w:rsidRPr="002B4B2D" w14:paraId="4B42F443" w14:textId="77777777" w:rsidTr="00D00F20">
        <w:trPr>
          <w:trHeight w:val="322"/>
        </w:trPr>
        <w:tc>
          <w:tcPr>
            <w:tcW w:w="9404"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28674FE"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as on 31st Dec 2020</w:t>
            </w:r>
          </w:p>
        </w:tc>
      </w:tr>
      <w:tr w:rsidR="00C555EB" w:rsidRPr="002B4B2D" w14:paraId="281E4112" w14:textId="77777777" w:rsidTr="00D00F20">
        <w:trPr>
          <w:trHeight w:val="322"/>
        </w:trPr>
        <w:tc>
          <w:tcPr>
            <w:tcW w:w="4758" w:type="dxa"/>
            <w:tcBorders>
              <w:top w:val="nil"/>
              <w:left w:val="single" w:sz="8" w:space="0" w:color="auto"/>
              <w:bottom w:val="nil"/>
              <w:right w:val="single" w:sz="4" w:space="0" w:color="auto"/>
            </w:tcBorders>
            <w:shd w:val="clear" w:color="auto" w:fill="auto"/>
            <w:noWrap/>
            <w:vAlign w:val="bottom"/>
            <w:hideMark/>
          </w:tcPr>
          <w:p w14:paraId="62A18CD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nil"/>
              <w:bottom w:val="nil"/>
              <w:right w:val="single" w:sz="4" w:space="0" w:color="auto"/>
            </w:tcBorders>
            <w:shd w:val="clear" w:color="auto" w:fill="auto"/>
            <w:noWrap/>
            <w:vAlign w:val="bottom"/>
            <w:hideMark/>
          </w:tcPr>
          <w:p w14:paraId="6AA4565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nil"/>
              <w:right w:val="single" w:sz="8" w:space="0" w:color="auto"/>
            </w:tcBorders>
            <w:shd w:val="clear" w:color="auto" w:fill="auto"/>
            <w:noWrap/>
            <w:vAlign w:val="bottom"/>
            <w:hideMark/>
          </w:tcPr>
          <w:p w14:paraId="3D92143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D026C69" w14:textId="77777777" w:rsidTr="00D00F20">
        <w:trPr>
          <w:trHeight w:val="322"/>
        </w:trPr>
        <w:tc>
          <w:tcPr>
            <w:tcW w:w="4758" w:type="dxa"/>
            <w:tcBorders>
              <w:top w:val="single" w:sz="8" w:space="0" w:color="auto"/>
              <w:left w:val="single" w:sz="8" w:space="0" w:color="auto"/>
              <w:bottom w:val="single" w:sz="8" w:space="0" w:color="auto"/>
              <w:right w:val="nil"/>
            </w:tcBorders>
            <w:shd w:val="clear" w:color="auto" w:fill="auto"/>
            <w:noWrap/>
            <w:vAlign w:val="bottom"/>
            <w:hideMark/>
          </w:tcPr>
          <w:p w14:paraId="2BB32722"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Particular</w:t>
            </w:r>
          </w:p>
        </w:tc>
        <w:tc>
          <w:tcPr>
            <w:tcW w:w="2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2F103CB"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c>
          <w:tcPr>
            <w:tcW w:w="1730" w:type="dxa"/>
            <w:tcBorders>
              <w:top w:val="single" w:sz="8" w:space="0" w:color="auto"/>
              <w:left w:val="nil"/>
              <w:bottom w:val="single" w:sz="8" w:space="0" w:color="auto"/>
              <w:right w:val="single" w:sz="8" w:space="0" w:color="auto"/>
            </w:tcBorders>
            <w:shd w:val="clear" w:color="auto" w:fill="auto"/>
            <w:noWrap/>
            <w:vAlign w:val="bottom"/>
            <w:hideMark/>
          </w:tcPr>
          <w:p w14:paraId="432B3E50"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r>
      <w:tr w:rsidR="00C555EB" w:rsidRPr="002B4B2D" w14:paraId="1557A790"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1105E0D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Sales Revenue</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298EA8B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154786</w:t>
            </w:r>
          </w:p>
        </w:tc>
        <w:tc>
          <w:tcPr>
            <w:tcW w:w="1730" w:type="dxa"/>
            <w:tcBorders>
              <w:top w:val="nil"/>
              <w:left w:val="nil"/>
              <w:bottom w:val="single" w:sz="4" w:space="0" w:color="auto"/>
              <w:right w:val="single" w:sz="8" w:space="0" w:color="auto"/>
            </w:tcBorders>
            <w:shd w:val="clear" w:color="auto" w:fill="auto"/>
            <w:noWrap/>
            <w:vAlign w:val="bottom"/>
            <w:hideMark/>
          </w:tcPr>
          <w:p w14:paraId="60EA3DF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E6BAA01"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5EC404B2"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Net Sales Revenue</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20F5022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72602B5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154786</w:t>
            </w:r>
          </w:p>
        </w:tc>
      </w:tr>
      <w:tr w:rsidR="00C555EB" w:rsidRPr="002B4B2D" w14:paraId="5C2498B1"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3365DCE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Discount Received</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65D7689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13D48CA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320</w:t>
            </w:r>
          </w:p>
        </w:tc>
      </w:tr>
      <w:tr w:rsidR="00C555EB" w:rsidRPr="002B4B2D" w14:paraId="43187774"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030296B8"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Cost of Goods Sold</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155CD13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24D2B93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CD2352E"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1CAB7C6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Opening Inventory</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79CF438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5100</w:t>
            </w:r>
          </w:p>
        </w:tc>
        <w:tc>
          <w:tcPr>
            <w:tcW w:w="1730" w:type="dxa"/>
            <w:tcBorders>
              <w:top w:val="nil"/>
              <w:left w:val="nil"/>
              <w:bottom w:val="single" w:sz="4" w:space="0" w:color="auto"/>
              <w:right w:val="single" w:sz="8" w:space="0" w:color="auto"/>
            </w:tcBorders>
            <w:shd w:val="clear" w:color="auto" w:fill="auto"/>
            <w:noWrap/>
            <w:vAlign w:val="bottom"/>
            <w:hideMark/>
          </w:tcPr>
          <w:p w14:paraId="1F5F0F1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141DED3"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474EE10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Purchases</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381CAA8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88600</w:t>
            </w:r>
          </w:p>
        </w:tc>
        <w:tc>
          <w:tcPr>
            <w:tcW w:w="1730" w:type="dxa"/>
            <w:tcBorders>
              <w:top w:val="nil"/>
              <w:left w:val="nil"/>
              <w:bottom w:val="single" w:sz="4" w:space="0" w:color="auto"/>
              <w:right w:val="single" w:sz="8" w:space="0" w:color="auto"/>
            </w:tcBorders>
            <w:shd w:val="clear" w:color="auto" w:fill="auto"/>
            <w:noWrap/>
            <w:vAlign w:val="bottom"/>
            <w:hideMark/>
          </w:tcPr>
          <w:p w14:paraId="3EC6F21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9DBBB46"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070E44A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496BB79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44700E2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4AC61C0"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1DAC1C6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Less: Closing Inventory</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6EC9BF0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730" w:type="dxa"/>
            <w:tcBorders>
              <w:top w:val="nil"/>
              <w:left w:val="nil"/>
              <w:bottom w:val="single" w:sz="4" w:space="0" w:color="auto"/>
              <w:right w:val="single" w:sz="8" w:space="0" w:color="auto"/>
            </w:tcBorders>
            <w:shd w:val="clear" w:color="auto" w:fill="auto"/>
            <w:noWrap/>
            <w:vAlign w:val="bottom"/>
            <w:hideMark/>
          </w:tcPr>
          <w:p w14:paraId="4CB2712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91300</w:t>
            </w:r>
          </w:p>
        </w:tc>
      </w:tr>
      <w:tr w:rsidR="00C555EB" w:rsidRPr="002B4B2D" w14:paraId="24D52693" w14:textId="77777777" w:rsidTr="00D00F20">
        <w:trPr>
          <w:trHeight w:val="322"/>
        </w:trPr>
        <w:tc>
          <w:tcPr>
            <w:tcW w:w="4758" w:type="dxa"/>
            <w:tcBorders>
              <w:top w:val="nil"/>
              <w:left w:val="single" w:sz="8" w:space="0" w:color="auto"/>
              <w:bottom w:val="nil"/>
              <w:right w:val="nil"/>
            </w:tcBorders>
            <w:shd w:val="clear" w:color="auto" w:fill="auto"/>
            <w:noWrap/>
            <w:vAlign w:val="bottom"/>
            <w:hideMark/>
          </w:tcPr>
          <w:p w14:paraId="142EE88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single" w:sz="8" w:space="0" w:color="auto"/>
              <w:bottom w:val="nil"/>
              <w:right w:val="single" w:sz="8" w:space="0" w:color="auto"/>
            </w:tcBorders>
            <w:shd w:val="clear" w:color="auto" w:fill="auto"/>
            <w:noWrap/>
            <w:vAlign w:val="bottom"/>
            <w:hideMark/>
          </w:tcPr>
          <w:p w14:paraId="669A6A1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nil"/>
              <w:right w:val="single" w:sz="8" w:space="0" w:color="auto"/>
            </w:tcBorders>
            <w:shd w:val="clear" w:color="auto" w:fill="auto"/>
            <w:noWrap/>
            <w:vAlign w:val="bottom"/>
            <w:hideMark/>
          </w:tcPr>
          <w:p w14:paraId="4CE5BEC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740C5E1" w14:textId="77777777" w:rsidTr="00D00F20">
        <w:trPr>
          <w:trHeight w:val="322"/>
        </w:trPr>
        <w:tc>
          <w:tcPr>
            <w:tcW w:w="4758" w:type="dxa"/>
            <w:tcBorders>
              <w:top w:val="single" w:sz="8" w:space="0" w:color="auto"/>
              <w:left w:val="single" w:sz="8" w:space="0" w:color="auto"/>
              <w:bottom w:val="single" w:sz="8" w:space="0" w:color="auto"/>
              <w:right w:val="nil"/>
            </w:tcBorders>
            <w:shd w:val="clear" w:color="auto" w:fill="auto"/>
            <w:noWrap/>
            <w:vAlign w:val="bottom"/>
            <w:hideMark/>
          </w:tcPr>
          <w:p w14:paraId="20358B0E"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Gross Profit</w:t>
            </w:r>
          </w:p>
        </w:tc>
        <w:tc>
          <w:tcPr>
            <w:tcW w:w="2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1244DA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single" w:sz="8" w:space="0" w:color="auto"/>
              <w:left w:val="nil"/>
              <w:bottom w:val="single" w:sz="8" w:space="0" w:color="auto"/>
              <w:right w:val="single" w:sz="8" w:space="0" w:color="auto"/>
            </w:tcBorders>
            <w:shd w:val="clear" w:color="auto" w:fill="auto"/>
            <w:noWrap/>
            <w:vAlign w:val="bottom"/>
            <w:hideMark/>
          </w:tcPr>
          <w:p w14:paraId="28C4215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63806</w:t>
            </w:r>
          </w:p>
        </w:tc>
      </w:tr>
      <w:tr w:rsidR="00C555EB" w:rsidRPr="002B4B2D" w14:paraId="7DD86DA1"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5AF3FB1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5CF47D9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2A82FAB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F6094F2"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72F2BA10"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Operating Expenses</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64D8EC5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70EF175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6F44BDB"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573EBE1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Rent</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1D0F385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2200-230</w:t>
            </w:r>
          </w:p>
        </w:tc>
        <w:tc>
          <w:tcPr>
            <w:tcW w:w="1730" w:type="dxa"/>
            <w:tcBorders>
              <w:top w:val="nil"/>
              <w:left w:val="nil"/>
              <w:bottom w:val="single" w:sz="4" w:space="0" w:color="auto"/>
              <w:right w:val="single" w:sz="8" w:space="0" w:color="auto"/>
            </w:tcBorders>
            <w:shd w:val="clear" w:color="auto" w:fill="auto"/>
            <w:noWrap/>
            <w:vAlign w:val="bottom"/>
            <w:hideMark/>
          </w:tcPr>
          <w:p w14:paraId="6BF1667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1970</w:t>
            </w:r>
          </w:p>
        </w:tc>
      </w:tr>
      <w:tr w:rsidR="00C555EB" w:rsidRPr="002B4B2D" w14:paraId="221DB9D8"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050ED0A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2466493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single" w:sz="4" w:space="0" w:color="auto"/>
              <w:right w:val="single" w:sz="8" w:space="0" w:color="auto"/>
            </w:tcBorders>
            <w:shd w:val="clear" w:color="auto" w:fill="auto"/>
            <w:noWrap/>
            <w:vAlign w:val="bottom"/>
            <w:hideMark/>
          </w:tcPr>
          <w:p w14:paraId="03139A9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8DF80A9"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696F4F0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Salaries</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6E380C9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28400+340</w:t>
            </w:r>
          </w:p>
        </w:tc>
        <w:tc>
          <w:tcPr>
            <w:tcW w:w="1730" w:type="dxa"/>
            <w:tcBorders>
              <w:top w:val="nil"/>
              <w:left w:val="nil"/>
              <w:bottom w:val="single" w:sz="4" w:space="0" w:color="auto"/>
              <w:right w:val="single" w:sz="8" w:space="0" w:color="auto"/>
            </w:tcBorders>
            <w:shd w:val="clear" w:color="auto" w:fill="auto"/>
            <w:noWrap/>
            <w:vAlign w:val="bottom"/>
            <w:hideMark/>
          </w:tcPr>
          <w:p w14:paraId="77490F5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28740</w:t>
            </w:r>
          </w:p>
        </w:tc>
      </w:tr>
      <w:tr w:rsidR="00C555EB" w:rsidRPr="002B4B2D" w14:paraId="59C16093"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4157A27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Vehicle Maintenance</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59FFBB1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615+540</w:t>
            </w:r>
          </w:p>
        </w:tc>
        <w:tc>
          <w:tcPr>
            <w:tcW w:w="1730" w:type="dxa"/>
            <w:tcBorders>
              <w:top w:val="nil"/>
              <w:left w:val="nil"/>
              <w:bottom w:val="single" w:sz="4" w:space="0" w:color="auto"/>
              <w:right w:val="single" w:sz="8" w:space="0" w:color="auto"/>
            </w:tcBorders>
            <w:shd w:val="clear" w:color="auto" w:fill="auto"/>
            <w:noWrap/>
            <w:vAlign w:val="bottom"/>
            <w:hideMark/>
          </w:tcPr>
          <w:p w14:paraId="42B94CB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1155</w:t>
            </w:r>
          </w:p>
        </w:tc>
      </w:tr>
      <w:tr w:rsidR="00C555EB" w:rsidRPr="002B4B2D" w14:paraId="45C5A267" w14:textId="77777777" w:rsidTr="00D00F20">
        <w:trPr>
          <w:trHeight w:val="306"/>
        </w:trPr>
        <w:tc>
          <w:tcPr>
            <w:tcW w:w="4758" w:type="dxa"/>
            <w:tcBorders>
              <w:top w:val="nil"/>
              <w:left w:val="single" w:sz="8" w:space="0" w:color="auto"/>
              <w:bottom w:val="single" w:sz="4" w:space="0" w:color="auto"/>
              <w:right w:val="nil"/>
            </w:tcBorders>
            <w:shd w:val="clear" w:color="auto" w:fill="auto"/>
            <w:noWrap/>
            <w:vAlign w:val="bottom"/>
            <w:hideMark/>
          </w:tcPr>
          <w:p w14:paraId="6AA2BB8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Depreciation: Furniture</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0001C30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1935</w:t>
            </w:r>
          </w:p>
        </w:tc>
        <w:tc>
          <w:tcPr>
            <w:tcW w:w="1730" w:type="dxa"/>
            <w:tcBorders>
              <w:top w:val="nil"/>
              <w:left w:val="nil"/>
              <w:bottom w:val="single" w:sz="4" w:space="0" w:color="auto"/>
              <w:right w:val="single" w:sz="8" w:space="0" w:color="auto"/>
            </w:tcBorders>
            <w:shd w:val="clear" w:color="auto" w:fill="auto"/>
            <w:noWrap/>
            <w:vAlign w:val="bottom"/>
            <w:hideMark/>
          </w:tcPr>
          <w:p w14:paraId="5EA39CD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96AC8D8" w14:textId="77777777" w:rsidTr="00D00F20">
        <w:trPr>
          <w:trHeight w:val="322"/>
        </w:trPr>
        <w:tc>
          <w:tcPr>
            <w:tcW w:w="4758" w:type="dxa"/>
            <w:tcBorders>
              <w:top w:val="nil"/>
              <w:left w:val="single" w:sz="8" w:space="0" w:color="auto"/>
              <w:bottom w:val="single" w:sz="4" w:space="0" w:color="auto"/>
              <w:right w:val="nil"/>
            </w:tcBorders>
            <w:shd w:val="clear" w:color="auto" w:fill="auto"/>
            <w:noWrap/>
            <w:vAlign w:val="bottom"/>
            <w:hideMark/>
          </w:tcPr>
          <w:p w14:paraId="49F4222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Vehicles</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35CE4E9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1870</w:t>
            </w:r>
          </w:p>
        </w:tc>
        <w:tc>
          <w:tcPr>
            <w:tcW w:w="1730" w:type="dxa"/>
            <w:tcBorders>
              <w:top w:val="nil"/>
              <w:left w:val="nil"/>
              <w:bottom w:val="single" w:sz="4" w:space="0" w:color="auto"/>
              <w:right w:val="single" w:sz="8" w:space="0" w:color="auto"/>
            </w:tcBorders>
            <w:shd w:val="clear" w:color="auto" w:fill="auto"/>
            <w:noWrap/>
            <w:vAlign w:val="bottom"/>
            <w:hideMark/>
          </w:tcPr>
          <w:p w14:paraId="46A9C15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3805</w:t>
            </w:r>
          </w:p>
        </w:tc>
      </w:tr>
      <w:tr w:rsidR="00C555EB" w:rsidRPr="002B4B2D" w14:paraId="0EED4DFA" w14:textId="77777777" w:rsidTr="00D00F20">
        <w:trPr>
          <w:trHeight w:val="322"/>
        </w:trPr>
        <w:tc>
          <w:tcPr>
            <w:tcW w:w="4758" w:type="dxa"/>
            <w:tcBorders>
              <w:top w:val="nil"/>
              <w:left w:val="single" w:sz="8" w:space="0" w:color="auto"/>
              <w:bottom w:val="single" w:sz="4" w:space="0" w:color="auto"/>
              <w:right w:val="nil"/>
            </w:tcBorders>
            <w:shd w:val="clear" w:color="auto" w:fill="auto"/>
            <w:noWrap/>
            <w:vAlign w:val="bottom"/>
            <w:hideMark/>
          </w:tcPr>
          <w:p w14:paraId="10A8070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Bad Debt</w:t>
            </w:r>
          </w:p>
        </w:tc>
        <w:tc>
          <w:tcPr>
            <w:tcW w:w="2915" w:type="dxa"/>
            <w:tcBorders>
              <w:top w:val="nil"/>
              <w:left w:val="single" w:sz="8" w:space="0" w:color="auto"/>
              <w:bottom w:val="single" w:sz="4" w:space="0" w:color="auto"/>
              <w:right w:val="single" w:sz="8" w:space="0" w:color="auto"/>
            </w:tcBorders>
            <w:shd w:val="clear" w:color="auto" w:fill="auto"/>
            <w:noWrap/>
            <w:vAlign w:val="bottom"/>
            <w:hideMark/>
          </w:tcPr>
          <w:p w14:paraId="1923258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700-(515-316)</w:t>
            </w:r>
          </w:p>
        </w:tc>
        <w:tc>
          <w:tcPr>
            <w:tcW w:w="1730" w:type="dxa"/>
            <w:tcBorders>
              <w:top w:val="nil"/>
              <w:left w:val="nil"/>
              <w:bottom w:val="single" w:sz="4" w:space="0" w:color="auto"/>
              <w:right w:val="single" w:sz="8" w:space="0" w:color="auto"/>
            </w:tcBorders>
            <w:shd w:val="clear" w:color="auto" w:fill="auto"/>
            <w:noWrap/>
            <w:vAlign w:val="bottom"/>
            <w:hideMark/>
          </w:tcPr>
          <w:p w14:paraId="7462D75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501</w:t>
            </w:r>
          </w:p>
        </w:tc>
      </w:tr>
      <w:tr w:rsidR="00C555EB" w:rsidRPr="002B4B2D" w14:paraId="6E627E55" w14:textId="77777777" w:rsidTr="00D00F20">
        <w:trPr>
          <w:trHeight w:val="322"/>
        </w:trPr>
        <w:tc>
          <w:tcPr>
            <w:tcW w:w="4758" w:type="dxa"/>
            <w:tcBorders>
              <w:top w:val="nil"/>
              <w:left w:val="single" w:sz="8" w:space="0" w:color="auto"/>
              <w:bottom w:val="nil"/>
              <w:right w:val="nil"/>
            </w:tcBorders>
            <w:shd w:val="clear" w:color="auto" w:fill="auto"/>
            <w:noWrap/>
            <w:vAlign w:val="bottom"/>
            <w:hideMark/>
          </w:tcPr>
          <w:p w14:paraId="40D52A0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Discount Allowed</w:t>
            </w:r>
          </w:p>
        </w:tc>
        <w:tc>
          <w:tcPr>
            <w:tcW w:w="2915" w:type="dxa"/>
            <w:tcBorders>
              <w:top w:val="nil"/>
              <w:left w:val="single" w:sz="8" w:space="0" w:color="auto"/>
              <w:bottom w:val="nil"/>
              <w:right w:val="single" w:sz="8" w:space="0" w:color="auto"/>
            </w:tcBorders>
            <w:shd w:val="clear" w:color="auto" w:fill="auto"/>
            <w:noWrap/>
            <w:vAlign w:val="bottom"/>
            <w:hideMark/>
          </w:tcPr>
          <w:p w14:paraId="4CBAA0A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nil"/>
              <w:right w:val="single" w:sz="8" w:space="0" w:color="auto"/>
            </w:tcBorders>
            <w:shd w:val="clear" w:color="auto" w:fill="auto"/>
            <w:noWrap/>
            <w:vAlign w:val="bottom"/>
            <w:hideMark/>
          </w:tcPr>
          <w:p w14:paraId="2EB199B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740</w:t>
            </w:r>
          </w:p>
        </w:tc>
      </w:tr>
      <w:tr w:rsidR="00C555EB" w:rsidRPr="002B4B2D" w14:paraId="1519BB9D" w14:textId="77777777" w:rsidTr="00D00F20">
        <w:trPr>
          <w:trHeight w:val="322"/>
        </w:trPr>
        <w:tc>
          <w:tcPr>
            <w:tcW w:w="4758" w:type="dxa"/>
            <w:tcBorders>
              <w:top w:val="single" w:sz="8" w:space="0" w:color="auto"/>
              <w:left w:val="single" w:sz="8" w:space="0" w:color="auto"/>
              <w:bottom w:val="single" w:sz="8" w:space="0" w:color="auto"/>
              <w:right w:val="nil"/>
            </w:tcBorders>
            <w:shd w:val="clear" w:color="auto" w:fill="auto"/>
            <w:noWrap/>
            <w:vAlign w:val="bottom"/>
            <w:hideMark/>
          </w:tcPr>
          <w:p w14:paraId="53956AF4"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Total OE</w:t>
            </w:r>
          </w:p>
        </w:tc>
        <w:tc>
          <w:tcPr>
            <w:tcW w:w="2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634F80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single" w:sz="8" w:space="0" w:color="auto"/>
              <w:left w:val="nil"/>
              <w:bottom w:val="single" w:sz="8" w:space="0" w:color="auto"/>
              <w:right w:val="single" w:sz="8" w:space="0" w:color="auto"/>
            </w:tcBorders>
            <w:shd w:val="clear" w:color="auto" w:fill="auto"/>
            <w:noWrap/>
            <w:vAlign w:val="bottom"/>
            <w:hideMark/>
          </w:tcPr>
          <w:p w14:paraId="591BA87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36911</w:t>
            </w:r>
          </w:p>
        </w:tc>
      </w:tr>
      <w:tr w:rsidR="00C555EB" w:rsidRPr="002B4B2D" w14:paraId="5184A80B" w14:textId="77777777" w:rsidTr="00D00F20">
        <w:trPr>
          <w:trHeight w:val="322"/>
        </w:trPr>
        <w:tc>
          <w:tcPr>
            <w:tcW w:w="4758" w:type="dxa"/>
            <w:tcBorders>
              <w:top w:val="nil"/>
              <w:left w:val="single" w:sz="8" w:space="0" w:color="auto"/>
              <w:bottom w:val="nil"/>
              <w:right w:val="nil"/>
            </w:tcBorders>
            <w:shd w:val="clear" w:color="auto" w:fill="auto"/>
            <w:noWrap/>
            <w:vAlign w:val="bottom"/>
            <w:hideMark/>
          </w:tcPr>
          <w:p w14:paraId="173F31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915" w:type="dxa"/>
            <w:tcBorders>
              <w:top w:val="nil"/>
              <w:left w:val="single" w:sz="8" w:space="0" w:color="auto"/>
              <w:bottom w:val="nil"/>
              <w:right w:val="single" w:sz="8" w:space="0" w:color="auto"/>
            </w:tcBorders>
            <w:shd w:val="clear" w:color="auto" w:fill="auto"/>
            <w:noWrap/>
            <w:vAlign w:val="bottom"/>
            <w:hideMark/>
          </w:tcPr>
          <w:p w14:paraId="6E506AF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nil"/>
              <w:left w:val="nil"/>
              <w:bottom w:val="nil"/>
              <w:right w:val="single" w:sz="8" w:space="0" w:color="auto"/>
            </w:tcBorders>
            <w:shd w:val="clear" w:color="auto" w:fill="auto"/>
            <w:noWrap/>
            <w:vAlign w:val="bottom"/>
            <w:hideMark/>
          </w:tcPr>
          <w:p w14:paraId="1E23767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FBC953C" w14:textId="77777777" w:rsidTr="00D00F20">
        <w:trPr>
          <w:trHeight w:val="322"/>
        </w:trPr>
        <w:tc>
          <w:tcPr>
            <w:tcW w:w="4758" w:type="dxa"/>
            <w:tcBorders>
              <w:top w:val="single" w:sz="8" w:space="0" w:color="auto"/>
              <w:left w:val="single" w:sz="8" w:space="0" w:color="auto"/>
              <w:bottom w:val="single" w:sz="8" w:space="0" w:color="auto"/>
              <w:right w:val="nil"/>
            </w:tcBorders>
            <w:shd w:val="clear" w:color="auto" w:fill="auto"/>
            <w:noWrap/>
            <w:vAlign w:val="bottom"/>
            <w:hideMark/>
          </w:tcPr>
          <w:p w14:paraId="692F8EA7"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Net Profit</w:t>
            </w:r>
          </w:p>
        </w:tc>
        <w:tc>
          <w:tcPr>
            <w:tcW w:w="2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08082A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730" w:type="dxa"/>
            <w:tcBorders>
              <w:top w:val="single" w:sz="8" w:space="0" w:color="auto"/>
              <w:left w:val="nil"/>
              <w:bottom w:val="single" w:sz="8" w:space="0" w:color="auto"/>
              <w:right w:val="single" w:sz="8" w:space="0" w:color="auto"/>
            </w:tcBorders>
            <w:shd w:val="clear" w:color="auto" w:fill="auto"/>
            <w:noWrap/>
            <w:vAlign w:val="bottom"/>
            <w:hideMark/>
          </w:tcPr>
          <w:p w14:paraId="3D20D5F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26895</w:t>
            </w:r>
          </w:p>
        </w:tc>
      </w:tr>
    </w:tbl>
    <w:p w14:paraId="74F02DB6" w14:textId="77777777" w:rsidR="00C555EB" w:rsidRDefault="00C555EB" w:rsidP="00C555EB">
      <w:pPr>
        <w:tabs>
          <w:tab w:val="left" w:pos="7680"/>
        </w:tabs>
      </w:pPr>
    </w:p>
    <w:p w14:paraId="621AB7A2" w14:textId="77777777" w:rsidR="00C555EB" w:rsidRDefault="00C555EB" w:rsidP="00C555EB">
      <w:pPr>
        <w:tabs>
          <w:tab w:val="left" w:pos="7680"/>
        </w:tabs>
      </w:pPr>
    </w:p>
    <w:p w14:paraId="43E5E20F" w14:textId="77777777" w:rsidR="00C555EB" w:rsidRDefault="00C555EB" w:rsidP="00C555EB">
      <w:pPr>
        <w:tabs>
          <w:tab w:val="left" w:pos="7680"/>
        </w:tabs>
      </w:pPr>
    </w:p>
    <w:p w14:paraId="4CB4E25D" w14:textId="77777777" w:rsidR="00C555EB" w:rsidRPr="002B4B2D" w:rsidRDefault="00C555EB" w:rsidP="00C555EB">
      <w:pPr>
        <w:rPr>
          <w:rFonts w:cs="Times New Roman"/>
          <w:szCs w:val="24"/>
          <w:lang w:val="en-IN"/>
        </w:rPr>
      </w:pPr>
      <w:r w:rsidRPr="002B4B2D">
        <w:rPr>
          <w:rFonts w:cs="Times New Roman"/>
          <w:szCs w:val="24"/>
          <w:lang w:val="en-IN"/>
        </w:rPr>
        <w:t xml:space="preserve">The Income Statement, also known as the Profit and Loss Account, is an essential financial statement that compiles a company's income, costs, and net profit or loss for a certain </w:t>
      </w:r>
      <w:proofErr w:type="gramStart"/>
      <w:r w:rsidRPr="002B4B2D">
        <w:rPr>
          <w:rFonts w:cs="Times New Roman"/>
          <w:szCs w:val="24"/>
          <w:lang w:val="en-IN"/>
        </w:rPr>
        <w:t>time period</w:t>
      </w:r>
      <w:proofErr w:type="gramEnd"/>
      <w:r w:rsidRPr="002B4B2D">
        <w:rPr>
          <w:rFonts w:cs="Times New Roman"/>
          <w:szCs w:val="24"/>
          <w:lang w:val="en-IN"/>
        </w:rPr>
        <w:t>. Businesses, investors, and stakeholders frequently utilise it to inform their decisions since it offers insightful information about a company's financial performance.</w:t>
      </w:r>
    </w:p>
    <w:p w14:paraId="525CECD7" w14:textId="77777777" w:rsidR="00C555EB" w:rsidRPr="002B4B2D" w:rsidRDefault="00C555EB" w:rsidP="00C555EB">
      <w:pPr>
        <w:rPr>
          <w:rFonts w:cs="Times New Roman"/>
          <w:szCs w:val="24"/>
          <w:lang w:val="en-IN"/>
        </w:rPr>
      </w:pPr>
      <w:r w:rsidRPr="002B4B2D">
        <w:rPr>
          <w:rFonts w:cs="Times New Roman"/>
          <w:szCs w:val="24"/>
          <w:lang w:val="en-IN"/>
        </w:rPr>
        <w:t>Profit and Loss Account's Importance</w:t>
      </w:r>
    </w:p>
    <w:p w14:paraId="51F6D2E4" w14:textId="77777777" w:rsidR="00C555EB" w:rsidRPr="002B4B2D" w:rsidRDefault="00C555EB" w:rsidP="00C555EB">
      <w:pPr>
        <w:rPr>
          <w:rFonts w:cs="Times New Roman"/>
          <w:szCs w:val="24"/>
          <w:lang w:val="en-IN"/>
        </w:rPr>
      </w:pPr>
      <w:r w:rsidRPr="002B4B2D">
        <w:rPr>
          <w:rFonts w:cs="Times New Roman"/>
          <w:szCs w:val="24"/>
          <w:lang w:val="en-IN"/>
        </w:rPr>
        <w:t>Performance Evaluation: Companies may evaluate their cost control, revenue creation, and overall profitability using the profit and loss account. It aids in assessing the success of price choices, cost-control initiatives, and sales strategies.</w:t>
      </w:r>
    </w:p>
    <w:p w14:paraId="0505460E" w14:textId="77777777" w:rsidR="00C555EB" w:rsidRPr="002B4B2D" w:rsidRDefault="00C555EB" w:rsidP="00C555EB">
      <w:pPr>
        <w:rPr>
          <w:rFonts w:cs="Times New Roman"/>
          <w:szCs w:val="24"/>
          <w:lang w:val="en-IN"/>
        </w:rPr>
      </w:pPr>
      <w:r w:rsidRPr="002B4B2D">
        <w:rPr>
          <w:rFonts w:cs="Times New Roman"/>
          <w:szCs w:val="24"/>
          <w:lang w:val="en-IN"/>
        </w:rPr>
        <w:t xml:space="preserve">Making decisions: The statement supports making well-informed decisions on the allocation of resources, budgeting, potential investments, and strategic planning. It aids in locating strong and weak points so that management may make the necessary adjustments </w:t>
      </w:r>
      <w:r w:rsidRPr="002B4B2D">
        <w:rPr>
          <w:rFonts w:cs="Times New Roman"/>
          <w:szCs w:val="24"/>
        </w:rPr>
        <w:t>(</w:t>
      </w:r>
      <w:proofErr w:type="spellStart"/>
      <w:r w:rsidRPr="002B4B2D">
        <w:rPr>
          <w:rFonts w:cs="Times New Roman"/>
          <w:szCs w:val="24"/>
        </w:rPr>
        <w:t>Răscolean</w:t>
      </w:r>
      <w:proofErr w:type="spellEnd"/>
      <w:r w:rsidRPr="002B4B2D">
        <w:rPr>
          <w:rFonts w:cs="Times New Roman"/>
          <w:szCs w:val="24"/>
        </w:rPr>
        <w:t xml:space="preserve"> and </w:t>
      </w:r>
      <w:proofErr w:type="spellStart"/>
      <w:r w:rsidRPr="002B4B2D">
        <w:rPr>
          <w:rFonts w:cs="Times New Roman"/>
          <w:szCs w:val="24"/>
        </w:rPr>
        <w:t>Rakos</w:t>
      </w:r>
      <w:proofErr w:type="spellEnd"/>
      <w:r w:rsidRPr="002B4B2D">
        <w:rPr>
          <w:rFonts w:cs="Times New Roman"/>
          <w:szCs w:val="24"/>
        </w:rPr>
        <w:t>, 2019).</w:t>
      </w:r>
    </w:p>
    <w:p w14:paraId="365D36AB" w14:textId="77777777" w:rsidR="00C555EB" w:rsidRPr="002B4B2D" w:rsidRDefault="00C555EB" w:rsidP="00C555EB">
      <w:pPr>
        <w:rPr>
          <w:rFonts w:cs="Times New Roman"/>
          <w:szCs w:val="24"/>
          <w:lang w:val="en-IN"/>
        </w:rPr>
      </w:pPr>
      <w:r w:rsidRPr="002B4B2D">
        <w:rPr>
          <w:rFonts w:cs="Times New Roman"/>
          <w:szCs w:val="24"/>
          <w:lang w:val="en-IN"/>
        </w:rPr>
        <w:t>Investor Confidence: The Profit and Loss Account gives shareholders and prospective investors important information about the company's financial health and development possibilities. As they evaluate the company's capacity to make profits and maintain business operations, it affects their investment selections.</w:t>
      </w:r>
    </w:p>
    <w:p w14:paraId="3106FEB6" w14:textId="77777777" w:rsidR="00C555EB" w:rsidRPr="002B4B2D" w:rsidRDefault="00C555EB" w:rsidP="00C555EB">
      <w:pPr>
        <w:rPr>
          <w:rFonts w:cs="Times New Roman"/>
          <w:szCs w:val="24"/>
          <w:lang w:val="en-IN"/>
        </w:rPr>
      </w:pPr>
      <w:r w:rsidRPr="002B4B2D">
        <w:rPr>
          <w:rFonts w:cs="Times New Roman"/>
          <w:szCs w:val="24"/>
          <w:lang w:val="en-IN"/>
        </w:rPr>
        <w:t>Tax Calculation: The statement provides a foundation for determining a business's taxable income, assisting in meeting legal and tax compliance duties.</w:t>
      </w:r>
    </w:p>
    <w:p w14:paraId="7466559E" w14:textId="77777777" w:rsidR="00C555EB" w:rsidRPr="002B4B2D" w:rsidRDefault="00C555EB" w:rsidP="00C555EB">
      <w:pPr>
        <w:rPr>
          <w:rFonts w:cs="Times New Roman"/>
          <w:szCs w:val="24"/>
          <w:lang w:val="en-IN"/>
        </w:rPr>
      </w:pPr>
      <w:r w:rsidRPr="002B4B2D">
        <w:rPr>
          <w:rFonts w:cs="Times New Roman"/>
          <w:szCs w:val="24"/>
          <w:lang w:val="en-IN"/>
        </w:rPr>
        <w:t>Profit and Loss Account Limitations:</w:t>
      </w:r>
    </w:p>
    <w:p w14:paraId="14EF95DF" w14:textId="77777777" w:rsidR="00C555EB" w:rsidRPr="002B4B2D" w:rsidRDefault="00C555EB" w:rsidP="00C555EB">
      <w:pPr>
        <w:rPr>
          <w:rFonts w:cs="Times New Roman"/>
          <w:szCs w:val="24"/>
          <w:lang w:val="en-IN"/>
        </w:rPr>
      </w:pPr>
      <w:r w:rsidRPr="002B4B2D">
        <w:rPr>
          <w:rFonts w:cs="Times New Roman"/>
          <w:szCs w:val="24"/>
          <w:lang w:val="en-IN"/>
        </w:rPr>
        <w:t xml:space="preserve">Non-Financial elements: Because it only considers financial transactions, the profit and loss account may not </w:t>
      </w:r>
      <w:proofErr w:type="gramStart"/>
      <w:r w:rsidRPr="002B4B2D">
        <w:rPr>
          <w:rFonts w:cs="Times New Roman"/>
          <w:szCs w:val="24"/>
          <w:lang w:val="en-IN"/>
        </w:rPr>
        <w:t>take into account</w:t>
      </w:r>
      <w:proofErr w:type="gramEnd"/>
      <w:r w:rsidRPr="002B4B2D">
        <w:rPr>
          <w:rFonts w:cs="Times New Roman"/>
          <w:szCs w:val="24"/>
          <w:lang w:val="en-IN"/>
        </w:rPr>
        <w:t xml:space="preserve"> non-financial elements that affect a company's success, such as customer satisfaction, brand reputation, or employee morale.</w:t>
      </w:r>
    </w:p>
    <w:p w14:paraId="46554F13" w14:textId="77777777" w:rsidR="00C555EB" w:rsidRPr="002B4B2D" w:rsidRDefault="00C555EB" w:rsidP="00C555EB">
      <w:pPr>
        <w:rPr>
          <w:rFonts w:cs="Times New Roman"/>
          <w:szCs w:val="24"/>
          <w:lang w:val="en-IN"/>
        </w:rPr>
      </w:pPr>
      <w:r w:rsidRPr="002B4B2D">
        <w:rPr>
          <w:rFonts w:cs="Times New Roman"/>
          <w:szCs w:val="24"/>
          <w:lang w:val="en-IN"/>
        </w:rPr>
        <w:t xml:space="preserve">Subjectivity: The statement contains certain subjective judgements, including estimates for provisions, bad debts, and depreciation techniques. The accuracy of the provided data may be impacted by these estimations, which can vary between businesses </w:t>
      </w:r>
      <w:r w:rsidRPr="002B4B2D">
        <w:rPr>
          <w:rFonts w:cs="Times New Roman"/>
          <w:szCs w:val="24"/>
        </w:rPr>
        <w:t>(</w:t>
      </w:r>
      <w:proofErr w:type="spellStart"/>
      <w:r w:rsidRPr="002B4B2D">
        <w:rPr>
          <w:rFonts w:cs="Times New Roman"/>
          <w:szCs w:val="24"/>
        </w:rPr>
        <w:t>Hasanaj</w:t>
      </w:r>
      <w:proofErr w:type="spellEnd"/>
      <w:r w:rsidRPr="002B4B2D">
        <w:rPr>
          <w:rFonts w:cs="Times New Roman"/>
          <w:szCs w:val="24"/>
        </w:rPr>
        <w:t xml:space="preserve"> and </w:t>
      </w:r>
      <w:proofErr w:type="spellStart"/>
      <w:r w:rsidRPr="002B4B2D">
        <w:rPr>
          <w:rFonts w:cs="Times New Roman"/>
          <w:szCs w:val="24"/>
        </w:rPr>
        <w:t>Kuqi</w:t>
      </w:r>
      <w:proofErr w:type="spellEnd"/>
      <w:r w:rsidRPr="002B4B2D">
        <w:rPr>
          <w:rFonts w:cs="Times New Roman"/>
          <w:szCs w:val="24"/>
        </w:rPr>
        <w:t>, 2019).</w:t>
      </w:r>
    </w:p>
    <w:p w14:paraId="51C7552E" w14:textId="77777777" w:rsidR="00C555EB" w:rsidRPr="002B4B2D" w:rsidRDefault="00C555EB" w:rsidP="00C555EB">
      <w:pPr>
        <w:rPr>
          <w:rFonts w:cs="Times New Roman"/>
          <w:szCs w:val="24"/>
          <w:lang w:val="en-IN"/>
        </w:rPr>
      </w:pPr>
      <w:r w:rsidRPr="002B4B2D">
        <w:rPr>
          <w:rFonts w:cs="Times New Roman"/>
          <w:szCs w:val="24"/>
          <w:lang w:val="en-IN"/>
        </w:rPr>
        <w:t>Timing discrepancies may occur between when cash is received or paid and when the revenue or expenditure is recognised since the accrual accounting concept underlies the reporting of revenues and costs in the profit and loss account.</w:t>
      </w:r>
    </w:p>
    <w:p w14:paraId="671BB846" w14:textId="77777777" w:rsidR="00C555EB" w:rsidRPr="002B4B2D" w:rsidRDefault="00C555EB" w:rsidP="00C555EB">
      <w:pPr>
        <w:rPr>
          <w:rFonts w:cs="Times New Roman"/>
          <w:szCs w:val="24"/>
          <w:lang w:val="en-IN"/>
        </w:rPr>
      </w:pPr>
      <w:r w:rsidRPr="002B4B2D">
        <w:rPr>
          <w:rFonts w:cs="Times New Roman"/>
          <w:szCs w:val="24"/>
          <w:lang w:val="en-IN"/>
        </w:rPr>
        <w:t>Profit and Loss Account Uses:</w:t>
      </w:r>
    </w:p>
    <w:p w14:paraId="62F42ED1" w14:textId="77777777" w:rsidR="00C555EB" w:rsidRDefault="00C555EB" w:rsidP="00C555EB">
      <w:pPr>
        <w:tabs>
          <w:tab w:val="left" w:pos="7680"/>
        </w:tabs>
      </w:pPr>
    </w:p>
    <w:p w14:paraId="6688EB94" w14:textId="77777777" w:rsidR="00C555EB" w:rsidRDefault="00C555EB" w:rsidP="00C555EB">
      <w:pPr>
        <w:tabs>
          <w:tab w:val="left" w:pos="7680"/>
        </w:tabs>
      </w:pPr>
    </w:p>
    <w:p w14:paraId="1828DFFD" w14:textId="77777777" w:rsidR="00C555EB" w:rsidRDefault="00C555EB" w:rsidP="00C555EB">
      <w:pPr>
        <w:tabs>
          <w:tab w:val="left" w:pos="7680"/>
        </w:tabs>
      </w:pPr>
    </w:p>
    <w:p w14:paraId="07CE4D63" w14:textId="77777777" w:rsidR="00C555EB" w:rsidRDefault="00C555EB" w:rsidP="00C555EB">
      <w:pPr>
        <w:tabs>
          <w:tab w:val="left" w:pos="7680"/>
        </w:tabs>
      </w:pPr>
    </w:p>
    <w:p w14:paraId="6E562E90" w14:textId="77777777" w:rsidR="00C555EB" w:rsidRDefault="00C555EB" w:rsidP="00C555EB">
      <w:pPr>
        <w:tabs>
          <w:tab w:val="left" w:pos="7680"/>
        </w:tabs>
      </w:pPr>
    </w:p>
    <w:p w14:paraId="2BA782F2" w14:textId="77777777" w:rsidR="00C555EB" w:rsidRDefault="00C555EB" w:rsidP="00C555EB">
      <w:pPr>
        <w:tabs>
          <w:tab w:val="left" w:pos="7680"/>
        </w:tabs>
      </w:pPr>
    </w:p>
    <w:p w14:paraId="31228E96" w14:textId="77777777" w:rsidR="00C555EB" w:rsidRDefault="00C555EB" w:rsidP="00C555EB">
      <w:pPr>
        <w:tabs>
          <w:tab w:val="left" w:pos="7680"/>
        </w:tabs>
      </w:pPr>
    </w:p>
    <w:p w14:paraId="3C816605" w14:textId="77777777" w:rsidR="00C555EB" w:rsidRDefault="00C555EB" w:rsidP="00C555EB">
      <w:pPr>
        <w:tabs>
          <w:tab w:val="left" w:pos="7680"/>
        </w:tabs>
      </w:pPr>
    </w:p>
    <w:p w14:paraId="6279AA35" w14:textId="77777777" w:rsidR="00C555EB" w:rsidRPr="002B4B2D" w:rsidRDefault="00C555EB" w:rsidP="00C555EB">
      <w:pPr>
        <w:rPr>
          <w:rFonts w:cs="Times New Roman"/>
          <w:szCs w:val="24"/>
          <w:lang w:val="en-IN"/>
        </w:rPr>
      </w:pPr>
      <w:r w:rsidRPr="002B4B2D">
        <w:rPr>
          <w:rFonts w:cs="Times New Roman"/>
          <w:szCs w:val="24"/>
          <w:lang w:val="en-IN"/>
        </w:rPr>
        <w:t>Benchmarking: Using the statement, organisations can assess their financial performance in relation to industry norms, other businesses, or earlier time periods. Setting goals for future growth and pinpointing areas that need work is helpful.</w:t>
      </w:r>
    </w:p>
    <w:p w14:paraId="70838F7D" w14:textId="77777777" w:rsidR="00C555EB" w:rsidRPr="002B4B2D" w:rsidRDefault="00C555EB" w:rsidP="00C555EB">
      <w:pPr>
        <w:rPr>
          <w:rFonts w:cs="Times New Roman"/>
          <w:szCs w:val="24"/>
          <w:lang w:val="en-IN"/>
        </w:rPr>
      </w:pPr>
      <w:r w:rsidRPr="002B4B2D">
        <w:rPr>
          <w:rFonts w:cs="Times New Roman"/>
          <w:szCs w:val="24"/>
          <w:lang w:val="en-IN"/>
        </w:rPr>
        <w:t xml:space="preserve">Financial Analysis: The Profit and Loss Account supplies essential information for trend analysis and financial ratio calculations, enabling performance evaluation and comparison across various time periods or businesses </w:t>
      </w:r>
      <w:r w:rsidRPr="002B4B2D">
        <w:rPr>
          <w:rFonts w:cs="Times New Roman"/>
          <w:szCs w:val="24"/>
        </w:rPr>
        <w:t>(</w:t>
      </w:r>
      <w:proofErr w:type="spellStart"/>
      <w:r w:rsidRPr="002B4B2D">
        <w:rPr>
          <w:rFonts w:cs="Times New Roman"/>
          <w:szCs w:val="24"/>
        </w:rPr>
        <w:t>Honko</w:t>
      </w:r>
      <w:proofErr w:type="spellEnd"/>
      <w:r w:rsidRPr="002B4B2D">
        <w:rPr>
          <w:rFonts w:cs="Times New Roman"/>
          <w:szCs w:val="24"/>
        </w:rPr>
        <w:t xml:space="preserve"> et al., 2020).</w:t>
      </w:r>
    </w:p>
    <w:p w14:paraId="02249F42" w14:textId="77777777" w:rsidR="00C555EB" w:rsidRPr="002B4B2D" w:rsidRDefault="00C555EB" w:rsidP="00C555EB">
      <w:pPr>
        <w:rPr>
          <w:rFonts w:cs="Times New Roman"/>
          <w:szCs w:val="24"/>
          <w:lang w:val="en-IN"/>
        </w:rPr>
      </w:pPr>
      <w:r w:rsidRPr="002B4B2D">
        <w:rPr>
          <w:rFonts w:cs="Times New Roman"/>
          <w:szCs w:val="24"/>
          <w:lang w:val="en-IN"/>
        </w:rPr>
        <w:t>Communication: The statement is a useful tool for informing internal and external stakeholders, including shareholders, creditors, lenders, and regulatory agencies, about financial outcomes.</w:t>
      </w:r>
    </w:p>
    <w:p w14:paraId="51FE495E" w14:textId="77777777" w:rsidR="00C555EB" w:rsidRPr="002B4B2D" w:rsidRDefault="00C555EB" w:rsidP="00C555EB">
      <w:pPr>
        <w:rPr>
          <w:rFonts w:cs="Times New Roman"/>
          <w:szCs w:val="24"/>
          <w:lang w:val="en-IN"/>
        </w:rPr>
      </w:pPr>
      <w:r w:rsidRPr="002B4B2D">
        <w:rPr>
          <w:rFonts w:cs="Times New Roman"/>
          <w:szCs w:val="24"/>
          <w:lang w:val="en-IN"/>
        </w:rPr>
        <w:t xml:space="preserve">Forecasting future revenue and cost trends is made easier by the previous data included in the Profit and Loss Account. It supports </w:t>
      </w:r>
      <w:proofErr w:type="gramStart"/>
      <w:r w:rsidRPr="002B4B2D">
        <w:rPr>
          <w:rFonts w:cs="Times New Roman"/>
          <w:szCs w:val="24"/>
          <w:lang w:val="en-IN"/>
        </w:rPr>
        <w:t>goal-setting</w:t>
      </w:r>
      <w:proofErr w:type="gramEnd"/>
      <w:r w:rsidRPr="002B4B2D">
        <w:rPr>
          <w:rFonts w:cs="Times New Roman"/>
          <w:szCs w:val="24"/>
          <w:lang w:val="en-IN"/>
        </w:rPr>
        <w:t>, financial planning, and budgeting.</w:t>
      </w:r>
    </w:p>
    <w:p w14:paraId="2351834E" w14:textId="77777777" w:rsidR="00C555EB" w:rsidRPr="002B4B2D" w:rsidRDefault="00C555EB" w:rsidP="00C555EB">
      <w:pPr>
        <w:rPr>
          <w:rFonts w:cs="Times New Roman"/>
          <w:szCs w:val="24"/>
          <w:lang w:val="en-IN"/>
        </w:rPr>
      </w:pPr>
    </w:p>
    <w:tbl>
      <w:tblPr>
        <w:tblW w:w="9640" w:type="dxa"/>
        <w:tblLook w:val="04A0" w:firstRow="1" w:lastRow="0" w:firstColumn="1" w:lastColumn="0" w:noHBand="0" w:noVBand="1"/>
      </w:tblPr>
      <w:tblGrid>
        <w:gridCol w:w="6810"/>
        <w:gridCol w:w="1414"/>
        <w:gridCol w:w="1416"/>
      </w:tblGrid>
      <w:tr w:rsidR="00C555EB" w:rsidRPr="002B4B2D" w14:paraId="37E6A9EF" w14:textId="77777777" w:rsidTr="00D00F20">
        <w:trPr>
          <w:trHeight w:val="317"/>
        </w:trPr>
        <w:tc>
          <w:tcPr>
            <w:tcW w:w="964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926FDE3"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Balance Sheet in the Books of Smart Grocery</w:t>
            </w:r>
          </w:p>
        </w:tc>
      </w:tr>
      <w:tr w:rsidR="00C555EB" w:rsidRPr="002B4B2D" w14:paraId="788B79F9" w14:textId="77777777" w:rsidTr="00D00F20">
        <w:trPr>
          <w:trHeight w:val="317"/>
        </w:trPr>
        <w:tc>
          <w:tcPr>
            <w:tcW w:w="964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711FFB5"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as on 31st Dec 2020</w:t>
            </w:r>
          </w:p>
        </w:tc>
      </w:tr>
      <w:tr w:rsidR="00C555EB" w:rsidRPr="002B4B2D" w14:paraId="5F0BA250" w14:textId="77777777" w:rsidTr="00D00F20">
        <w:trPr>
          <w:trHeight w:val="317"/>
        </w:trPr>
        <w:tc>
          <w:tcPr>
            <w:tcW w:w="6810" w:type="dxa"/>
            <w:tcBorders>
              <w:top w:val="nil"/>
              <w:left w:val="single" w:sz="8" w:space="0" w:color="auto"/>
              <w:bottom w:val="nil"/>
              <w:right w:val="single" w:sz="4" w:space="0" w:color="auto"/>
            </w:tcBorders>
            <w:shd w:val="clear" w:color="auto" w:fill="auto"/>
            <w:noWrap/>
            <w:vAlign w:val="bottom"/>
            <w:hideMark/>
          </w:tcPr>
          <w:p w14:paraId="19D340A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nil"/>
              <w:right w:val="single" w:sz="4" w:space="0" w:color="auto"/>
            </w:tcBorders>
            <w:shd w:val="clear" w:color="auto" w:fill="auto"/>
            <w:noWrap/>
            <w:vAlign w:val="bottom"/>
            <w:hideMark/>
          </w:tcPr>
          <w:p w14:paraId="58639EB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nil"/>
              <w:right w:val="single" w:sz="8" w:space="0" w:color="auto"/>
            </w:tcBorders>
            <w:shd w:val="clear" w:color="auto" w:fill="auto"/>
            <w:noWrap/>
            <w:vAlign w:val="bottom"/>
            <w:hideMark/>
          </w:tcPr>
          <w:p w14:paraId="00CD4CE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33F12B1" w14:textId="77777777" w:rsidTr="00D00F20">
        <w:trPr>
          <w:trHeight w:val="317"/>
        </w:trPr>
        <w:tc>
          <w:tcPr>
            <w:tcW w:w="68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C5ECEF3"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Particular</w:t>
            </w:r>
          </w:p>
        </w:tc>
        <w:tc>
          <w:tcPr>
            <w:tcW w:w="1414" w:type="dxa"/>
            <w:tcBorders>
              <w:top w:val="single" w:sz="8" w:space="0" w:color="auto"/>
              <w:left w:val="nil"/>
              <w:bottom w:val="single" w:sz="8" w:space="0" w:color="auto"/>
              <w:right w:val="single" w:sz="4" w:space="0" w:color="auto"/>
            </w:tcBorders>
            <w:shd w:val="clear" w:color="auto" w:fill="auto"/>
            <w:noWrap/>
            <w:vAlign w:val="bottom"/>
            <w:hideMark/>
          </w:tcPr>
          <w:p w14:paraId="3C361732"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c>
          <w:tcPr>
            <w:tcW w:w="1415" w:type="dxa"/>
            <w:tcBorders>
              <w:top w:val="single" w:sz="8" w:space="0" w:color="auto"/>
              <w:left w:val="nil"/>
              <w:bottom w:val="single" w:sz="8" w:space="0" w:color="auto"/>
              <w:right w:val="single" w:sz="8" w:space="0" w:color="auto"/>
            </w:tcBorders>
            <w:shd w:val="clear" w:color="auto" w:fill="auto"/>
            <w:noWrap/>
            <w:vAlign w:val="bottom"/>
            <w:hideMark/>
          </w:tcPr>
          <w:p w14:paraId="0224A79E"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r>
      <w:tr w:rsidR="00C555EB" w:rsidRPr="002B4B2D" w14:paraId="7A31AB95"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35BCF648"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Assets</w:t>
            </w:r>
          </w:p>
        </w:tc>
        <w:tc>
          <w:tcPr>
            <w:tcW w:w="1414" w:type="dxa"/>
            <w:tcBorders>
              <w:top w:val="nil"/>
              <w:left w:val="nil"/>
              <w:bottom w:val="single" w:sz="4" w:space="0" w:color="auto"/>
              <w:right w:val="single" w:sz="4" w:space="0" w:color="auto"/>
            </w:tcBorders>
            <w:shd w:val="clear" w:color="auto" w:fill="auto"/>
            <w:noWrap/>
            <w:vAlign w:val="bottom"/>
            <w:hideMark/>
          </w:tcPr>
          <w:p w14:paraId="2D40FAC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30E271B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E7E5B51"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E906A1D"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Non-Current Assets</w:t>
            </w:r>
          </w:p>
        </w:tc>
        <w:tc>
          <w:tcPr>
            <w:tcW w:w="1414" w:type="dxa"/>
            <w:tcBorders>
              <w:top w:val="nil"/>
              <w:left w:val="nil"/>
              <w:bottom w:val="single" w:sz="4" w:space="0" w:color="auto"/>
              <w:right w:val="single" w:sz="4" w:space="0" w:color="auto"/>
            </w:tcBorders>
            <w:shd w:val="clear" w:color="auto" w:fill="auto"/>
            <w:noWrap/>
            <w:vAlign w:val="bottom"/>
            <w:hideMark/>
          </w:tcPr>
          <w:p w14:paraId="6543C57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73FAFB0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7EB82EE"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0822FC8"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Furniture</w:t>
            </w:r>
          </w:p>
        </w:tc>
        <w:tc>
          <w:tcPr>
            <w:tcW w:w="1414" w:type="dxa"/>
            <w:tcBorders>
              <w:top w:val="nil"/>
              <w:left w:val="nil"/>
              <w:bottom w:val="single" w:sz="4" w:space="0" w:color="auto"/>
              <w:right w:val="single" w:sz="4" w:space="0" w:color="auto"/>
            </w:tcBorders>
            <w:shd w:val="clear" w:color="auto" w:fill="auto"/>
            <w:noWrap/>
            <w:vAlign w:val="bottom"/>
            <w:hideMark/>
          </w:tcPr>
          <w:p w14:paraId="2D6FE12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381D524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7095</w:t>
            </w:r>
          </w:p>
        </w:tc>
      </w:tr>
      <w:tr w:rsidR="00C555EB" w:rsidRPr="002B4B2D" w14:paraId="127F2432"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010AC35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Cost</w:t>
            </w:r>
          </w:p>
        </w:tc>
        <w:tc>
          <w:tcPr>
            <w:tcW w:w="1414" w:type="dxa"/>
            <w:tcBorders>
              <w:top w:val="nil"/>
              <w:left w:val="nil"/>
              <w:bottom w:val="single" w:sz="4" w:space="0" w:color="auto"/>
              <w:right w:val="single" w:sz="4" w:space="0" w:color="auto"/>
            </w:tcBorders>
            <w:shd w:val="clear" w:color="auto" w:fill="auto"/>
            <w:noWrap/>
            <w:vAlign w:val="bottom"/>
            <w:hideMark/>
          </w:tcPr>
          <w:p w14:paraId="14F3F8F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12900</w:t>
            </w:r>
          </w:p>
        </w:tc>
        <w:tc>
          <w:tcPr>
            <w:tcW w:w="1415" w:type="dxa"/>
            <w:tcBorders>
              <w:top w:val="nil"/>
              <w:left w:val="nil"/>
              <w:bottom w:val="single" w:sz="4" w:space="0" w:color="auto"/>
              <w:right w:val="single" w:sz="8" w:space="0" w:color="auto"/>
            </w:tcBorders>
            <w:shd w:val="clear" w:color="auto" w:fill="auto"/>
            <w:noWrap/>
            <w:vAlign w:val="bottom"/>
            <w:hideMark/>
          </w:tcPr>
          <w:p w14:paraId="6EA3870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F896A04"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329C408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Accumulated Depreciation</w:t>
            </w:r>
          </w:p>
        </w:tc>
        <w:tc>
          <w:tcPr>
            <w:tcW w:w="1414" w:type="dxa"/>
            <w:tcBorders>
              <w:top w:val="nil"/>
              <w:left w:val="nil"/>
              <w:bottom w:val="single" w:sz="4" w:space="0" w:color="auto"/>
              <w:right w:val="single" w:sz="4" w:space="0" w:color="auto"/>
            </w:tcBorders>
            <w:shd w:val="clear" w:color="auto" w:fill="auto"/>
            <w:noWrap/>
            <w:vAlign w:val="bottom"/>
            <w:hideMark/>
          </w:tcPr>
          <w:p w14:paraId="2F64FF0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-3870</w:t>
            </w:r>
          </w:p>
        </w:tc>
        <w:tc>
          <w:tcPr>
            <w:tcW w:w="1415" w:type="dxa"/>
            <w:tcBorders>
              <w:top w:val="nil"/>
              <w:left w:val="nil"/>
              <w:bottom w:val="single" w:sz="4" w:space="0" w:color="auto"/>
              <w:right w:val="single" w:sz="8" w:space="0" w:color="auto"/>
            </w:tcBorders>
            <w:shd w:val="clear" w:color="auto" w:fill="auto"/>
            <w:noWrap/>
            <w:vAlign w:val="bottom"/>
            <w:hideMark/>
          </w:tcPr>
          <w:p w14:paraId="50992E1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01B50D4"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75B4F07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xml:space="preserve">Depreciation </w:t>
            </w:r>
          </w:p>
        </w:tc>
        <w:tc>
          <w:tcPr>
            <w:tcW w:w="1414" w:type="dxa"/>
            <w:tcBorders>
              <w:top w:val="nil"/>
              <w:left w:val="nil"/>
              <w:bottom w:val="single" w:sz="4" w:space="0" w:color="auto"/>
              <w:right w:val="single" w:sz="4" w:space="0" w:color="auto"/>
            </w:tcBorders>
            <w:shd w:val="clear" w:color="auto" w:fill="auto"/>
            <w:noWrap/>
            <w:vAlign w:val="bottom"/>
            <w:hideMark/>
          </w:tcPr>
          <w:p w14:paraId="397B183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-1935</w:t>
            </w:r>
          </w:p>
        </w:tc>
        <w:tc>
          <w:tcPr>
            <w:tcW w:w="1415" w:type="dxa"/>
            <w:tcBorders>
              <w:top w:val="nil"/>
              <w:left w:val="nil"/>
              <w:bottom w:val="single" w:sz="4" w:space="0" w:color="auto"/>
              <w:right w:val="single" w:sz="8" w:space="0" w:color="auto"/>
            </w:tcBorders>
            <w:shd w:val="clear" w:color="auto" w:fill="auto"/>
            <w:noWrap/>
            <w:vAlign w:val="bottom"/>
            <w:hideMark/>
          </w:tcPr>
          <w:p w14:paraId="425C0AE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EDBBC5E"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12F8BA1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single" w:sz="4" w:space="0" w:color="auto"/>
              <w:right w:val="single" w:sz="4" w:space="0" w:color="auto"/>
            </w:tcBorders>
            <w:shd w:val="clear" w:color="auto" w:fill="auto"/>
            <w:noWrap/>
            <w:vAlign w:val="bottom"/>
            <w:hideMark/>
          </w:tcPr>
          <w:p w14:paraId="6B0805D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2DD4916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89C4435"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ED63DB6"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Vehicles</w:t>
            </w:r>
          </w:p>
        </w:tc>
        <w:tc>
          <w:tcPr>
            <w:tcW w:w="1414" w:type="dxa"/>
            <w:tcBorders>
              <w:top w:val="nil"/>
              <w:left w:val="nil"/>
              <w:bottom w:val="single" w:sz="4" w:space="0" w:color="auto"/>
              <w:right w:val="single" w:sz="4" w:space="0" w:color="auto"/>
            </w:tcBorders>
            <w:shd w:val="clear" w:color="auto" w:fill="auto"/>
            <w:noWrap/>
            <w:vAlign w:val="bottom"/>
            <w:hideMark/>
          </w:tcPr>
          <w:p w14:paraId="5C0A479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1169F30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7480</w:t>
            </w:r>
          </w:p>
        </w:tc>
      </w:tr>
      <w:tr w:rsidR="00C555EB" w:rsidRPr="002B4B2D" w14:paraId="7FEEB564"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0DF16CB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Cost</w:t>
            </w:r>
          </w:p>
        </w:tc>
        <w:tc>
          <w:tcPr>
            <w:tcW w:w="1414" w:type="dxa"/>
            <w:tcBorders>
              <w:top w:val="nil"/>
              <w:left w:val="nil"/>
              <w:bottom w:val="single" w:sz="4" w:space="0" w:color="auto"/>
              <w:right w:val="single" w:sz="4" w:space="0" w:color="auto"/>
            </w:tcBorders>
            <w:shd w:val="clear" w:color="auto" w:fill="auto"/>
            <w:noWrap/>
            <w:vAlign w:val="bottom"/>
            <w:hideMark/>
          </w:tcPr>
          <w:p w14:paraId="01E54D1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13700</w:t>
            </w:r>
          </w:p>
        </w:tc>
        <w:tc>
          <w:tcPr>
            <w:tcW w:w="1415" w:type="dxa"/>
            <w:tcBorders>
              <w:top w:val="nil"/>
              <w:left w:val="nil"/>
              <w:bottom w:val="single" w:sz="4" w:space="0" w:color="auto"/>
              <w:right w:val="single" w:sz="8" w:space="0" w:color="auto"/>
            </w:tcBorders>
            <w:shd w:val="clear" w:color="auto" w:fill="auto"/>
            <w:noWrap/>
            <w:vAlign w:val="bottom"/>
            <w:hideMark/>
          </w:tcPr>
          <w:p w14:paraId="54CAB78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5C21C5A"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03B1B2E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Accumulated Depreciation</w:t>
            </w:r>
          </w:p>
        </w:tc>
        <w:tc>
          <w:tcPr>
            <w:tcW w:w="1414" w:type="dxa"/>
            <w:tcBorders>
              <w:top w:val="nil"/>
              <w:left w:val="nil"/>
              <w:bottom w:val="single" w:sz="4" w:space="0" w:color="auto"/>
              <w:right w:val="single" w:sz="4" w:space="0" w:color="auto"/>
            </w:tcBorders>
            <w:shd w:val="clear" w:color="auto" w:fill="auto"/>
            <w:noWrap/>
            <w:vAlign w:val="bottom"/>
            <w:hideMark/>
          </w:tcPr>
          <w:p w14:paraId="5328AE8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-4350</w:t>
            </w:r>
          </w:p>
        </w:tc>
        <w:tc>
          <w:tcPr>
            <w:tcW w:w="1415" w:type="dxa"/>
            <w:tcBorders>
              <w:top w:val="nil"/>
              <w:left w:val="nil"/>
              <w:bottom w:val="single" w:sz="4" w:space="0" w:color="auto"/>
              <w:right w:val="single" w:sz="8" w:space="0" w:color="auto"/>
            </w:tcBorders>
            <w:shd w:val="clear" w:color="auto" w:fill="auto"/>
            <w:noWrap/>
            <w:vAlign w:val="bottom"/>
            <w:hideMark/>
          </w:tcPr>
          <w:p w14:paraId="5ABBE80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1F15A6B"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32C69C8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Depreciation</w:t>
            </w:r>
          </w:p>
        </w:tc>
        <w:tc>
          <w:tcPr>
            <w:tcW w:w="1414" w:type="dxa"/>
            <w:tcBorders>
              <w:top w:val="nil"/>
              <w:left w:val="nil"/>
              <w:bottom w:val="single" w:sz="4" w:space="0" w:color="auto"/>
              <w:right w:val="single" w:sz="4" w:space="0" w:color="auto"/>
            </w:tcBorders>
            <w:shd w:val="clear" w:color="auto" w:fill="auto"/>
            <w:noWrap/>
            <w:vAlign w:val="bottom"/>
            <w:hideMark/>
          </w:tcPr>
          <w:p w14:paraId="087006B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-1870</w:t>
            </w:r>
          </w:p>
        </w:tc>
        <w:tc>
          <w:tcPr>
            <w:tcW w:w="1415" w:type="dxa"/>
            <w:tcBorders>
              <w:top w:val="nil"/>
              <w:left w:val="nil"/>
              <w:bottom w:val="single" w:sz="4" w:space="0" w:color="auto"/>
              <w:right w:val="single" w:sz="8" w:space="0" w:color="auto"/>
            </w:tcBorders>
            <w:shd w:val="clear" w:color="auto" w:fill="auto"/>
            <w:noWrap/>
            <w:vAlign w:val="bottom"/>
            <w:hideMark/>
          </w:tcPr>
          <w:p w14:paraId="4CBE773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06A0E45"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63268CF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single" w:sz="4" w:space="0" w:color="auto"/>
              <w:right w:val="single" w:sz="4" w:space="0" w:color="auto"/>
            </w:tcBorders>
            <w:shd w:val="clear" w:color="auto" w:fill="auto"/>
            <w:noWrap/>
            <w:vAlign w:val="bottom"/>
            <w:hideMark/>
          </w:tcPr>
          <w:p w14:paraId="58FBC91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4E5F130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1B2D721"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6FB24A46"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Current Assets</w:t>
            </w:r>
          </w:p>
        </w:tc>
        <w:tc>
          <w:tcPr>
            <w:tcW w:w="1414" w:type="dxa"/>
            <w:tcBorders>
              <w:top w:val="nil"/>
              <w:left w:val="nil"/>
              <w:bottom w:val="single" w:sz="4" w:space="0" w:color="auto"/>
              <w:right w:val="single" w:sz="4" w:space="0" w:color="auto"/>
            </w:tcBorders>
            <w:shd w:val="clear" w:color="auto" w:fill="auto"/>
            <w:noWrap/>
            <w:vAlign w:val="bottom"/>
            <w:hideMark/>
          </w:tcPr>
          <w:p w14:paraId="25D85E2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78A01E2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20750</w:t>
            </w:r>
          </w:p>
        </w:tc>
      </w:tr>
      <w:tr w:rsidR="00C555EB" w:rsidRPr="002B4B2D" w14:paraId="2431DF4A"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34F3CFC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Trade Receivables 14316-316</w:t>
            </w:r>
          </w:p>
        </w:tc>
        <w:tc>
          <w:tcPr>
            <w:tcW w:w="1414" w:type="dxa"/>
            <w:tcBorders>
              <w:top w:val="nil"/>
              <w:left w:val="nil"/>
              <w:bottom w:val="single" w:sz="4" w:space="0" w:color="auto"/>
              <w:right w:val="single" w:sz="4" w:space="0" w:color="auto"/>
            </w:tcBorders>
            <w:shd w:val="clear" w:color="auto" w:fill="auto"/>
            <w:noWrap/>
            <w:vAlign w:val="bottom"/>
            <w:hideMark/>
          </w:tcPr>
          <w:p w14:paraId="0875CC8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14000</w:t>
            </w:r>
          </w:p>
        </w:tc>
        <w:tc>
          <w:tcPr>
            <w:tcW w:w="1415" w:type="dxa"/>
            <w:tcBorders>
              <w:top w:val="nil"/>
              <w:left w:val="nil"/>
              <w:bottom w:val="single" w:sz="4" w:space="0" w:color="auto"/>
              <w:right w:val="single" w:sz="8" w:space="0" w:color="auto"/>
            </w:tcBorders>
            <w:shd w:val="clear" w:color="auto" w:fill="auto"/>
            <w:noWrap/>
            <w:vAlign w:val="bottom"/>
            <w:hideMark/>
          </w:tcPr>
          <w:p w14:paraId="2A33E70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5517C7C"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284FF02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Less: Provision for Doubtful Debts 14316*5%</w:t>
            </w:r>
          </w:p>
        </w:tc>
        <w:tc>
          <w:tcPr>
            <w:tcW w:w="1414" w:type="dxa"/>
            <w:tcBorders>
              <w:top w:val="nil"/>
              <w:left w:val="nil"/>
              <w:bottom w:val="single" w:sz="4" w:space="0" w:color="auto"/>
              <w:right w:val="single" w:sz="4" w:space="0" w:color="auto"/>
            </w:tcBorders>
            <w:shd w:val="clear" w:color="auto" w:fill="auto"/>
            <w:noWrap/>
            <w:vAlign w:val="bottom"/>
            <w:hideMark/>
          </w:tcPr>
          <w:p w14:paraId="1DBBD81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c>
          <w:tcPr>
            <w:tcW w:w="1415" w:type="dxa"/>
            <w:tcBorders>
              <w:top w:val="nil"/>
              <w:left w:val="nil"/>
              <w:bottom w:val="single" w:sz="4" w:space="0" w:color="auto"/>
              <w:right w:val="single" w:sz="8" w:space="0" w:color="auto"/>
            </w:tcBorders>
            <w:shd w:val="clear" w:color="auto" w:fill="auto"/>
            <w:noWrap/>
            <w:vAlign w:val="bottom"/>
            <w:hideMark/>
          </w:tcPr>
          <w:p w14:paraId="4A5DA36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F44D659"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2221560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Bank Balance</w:t>
            </w:r>
          </w:p>
        </w:tc>
        <w:tc>
          <w:tcPr>
            <w:tcW w:w="1414" w:type="dxa"/>
            <w:tcBorders>
              <w:top w:val="nil"/>
              <w:left w:val="nil"/>
              <w:bottom w:val="single" w:sz="4" w:space="0" w:color="auto"/>
              <w:right w:val="single" w:sz="4" w:space="0" w:color="auto"/>
            </w:tcBorders>
            <w:shd w:val="clear" w:color="auto" w:fill="auto"/>
            <w:noWrap/>
            <w:vAlign w:val="bottom"/>
            <w:hideMark/>
          </w:tcPr>
          <w:p w14:paraId="73EDE7C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4820</w:t>
            </w:r>
          </w:p>
        </w:tc>
        <w:tc>
          <w:tcPr>
            <w:tcW w:w="1415" w:type="dxa"/>
            <w:tcBorders>
              <w:top w:val="nil"/>
              <w:left w:val="nil"/>
              <w:bottom w:val="single" w:sz="4" w:space="0" w:color="auto"/>
              <w:right w:val="single" w:sz="8" w:space="0" w:color="auto"/>
            </w:tcBorders>
            <w:shd w:val="clear" w:color="auto" w:fill="auto"/>
            <w:noWrap/>
            <w:vAlign w:val="bottom"/>
            <w:hideMark/>
          </w:tcPr>
          <w:p w14:paraId="08E11DE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C9BD062"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4EDFED5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xml:space="preserve">Inventory </w:t>
            </w:r>
          </w:p>
        </w:tc>
        <w:tc>
          <w:tcPr>
            <w:tcW w:w="1414" w:type="dxa"/>
            <w:tcBorders>
              <w:top w:val="nil"/>
              <w:left w:val="nil"/>
              <w:bottom w:val="single" w:sz="4" w:space="0" w:color="auto"/>
              <w:right w:val="single" w:sz="4" w:space="0" w:color="auto"/>
            </w:tcBorders>
            <w:shd w:val="clear" w:color="auto" w:fill="auto"/>
            <w:noWrap/>
            <w:vAlign w:val="bottom"/>
            <w:hideMark/>
          </w:tcPr>
          <w:p w14:paraId="7FA1411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415" w:type="dxa"/>
            <w:tcBorders>
              <w:top w:val="nil"/>
              <w:left w:val="nil"/>
              <w:bottom w:val="single" w:sz="4" w:space="0" w:color="auto"/>
              <w:right w:val="single" w:sz="8" w:space="0" w:color="auto"/>
            </w:tcBorders>
            <w:shd w:val="clear" w:color="auto" w:fill="auto"/>
            <w:noWrap/>
            <w:vAlign w:val="bottom"/>
            <w:hideMark/>
          </w:tcPr>
          <w:p w14:paraId="684A7C9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2638B99" w14:textId="77777777" w:rsidTr="00D00F20">
        <w:trPr>
          <w:trHeight w:val="317"/>
        </w:trPr>
        <w:tc>
          <w:tcPr>
            <w:tcW w:w="6810" w:type="dxa"/>
            <w:tcBorders>
              <w:top w:val="nil"/>
              <w:left w:val="single" w:sz="8" w:space="0" w:color="auto"/>
              <w:bottom w:val="nil"/>
              <w:right w:val="single" w:sz="4" w:space="0" w:color="auto"/>
            </w:tcBorders>
            <w:shd w:val="clear" w:color="auto" w:fill="auto"/>
            <w:noWrap/>
            <w:vAlign w:val="bottom"/>
            <w:hideMark/>
          </w:tcPr>
          <w:p w14:paraId="5095F34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Prepaid Rent</w:t>
            </w:r>
          </w:p>
        </w:tc>
        <w:tc>
          <w:tcPr>
            <w:tcW w:w="1414" w:type="dxa"/>
            <w:tcBorders>
              <w:top w:val="nil"/>
              <w:left w:val="nil"/>
              <w:bottom w:val="nil"/>
              <w:right w:val="single" w:sz="4" w:space="0" w:color="auto"/>
            </w:tcBorders>
            <w:shd w:val="clear" w:color="auto" w:fill="auto"/>
            <w:noWrap/>
            <w:vAlign w:val="bottom"/>
            <w:hideMark/>
          </w:tcPr>
          <w:p w14:paraId="23A3B78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230</w:t>
            </w:r>
          </w:p>
        </w:tc>
        <w:tc>
          <w:tcPr>
            <w:tcW w:w="1415" w:type="dxa"/>
            <w:tcBorders>
              <w:top w:val="nil"/>
              <w:left w:val="nil"/>
              <w:bottom w:val="nil"/>
              <w:right w:val="single" w:sz="8" w:space="0" w:color="auto"/>
            </w:tcBorders>
            <w:shd w:val="clear" w:color="auto" w:fill="auto"/>
            <w:noWrap/>
            <w:vAlign w:val="bottom"/>
            <w:hideMark/>
          </w:tcPr>
          <w:p w14:paraId="5AC5693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B6F50D0" w14:textId="77777777" w:rsidTr="00D00F20">
        <w:trPr>
          <w:trHeight w:val="317"/>
        </w:trPr>
        <w:tc>
          <w:tcPr>
            <w:tcW w:w="68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FEF5423"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Total Assets</w:t>
            </w:r>
          </w:p>
        </w:tc>
        <w:tc>
          <w:tcPr>
            <w:tcW w:w="1414" w:type="dxa"/>
            <w:tcBorders>
              <w:top w:val="single" w:sz="8" w:space="0" w:color="auto"/>
              <w:left w:val="nil"/>
              <w:bottom w:val="single" w:sz="8" w:space="0" w:color="auto"/>
              <w:right w:val="single" w:sz="4" w:space="0" w:color="auto"/>
            </w:tcBorders>
            <w:shd w:val="clear" w:color="auto" w:fill="auto"/>
            <w:noWrap/>
            <w:vAlign w:val="bottom"/>
            <w:hideMark/>
          </w:tcPr>
          <w:p w14:paraId="3B7B773D"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c>
          <w:tcPr>
            <w:tcW w:w="1415" w:type="dxa"/>
            <w:tcBorders>
              <w:top w:val="single" w:sz="8" w:space="0" w:color="auto"/>
              <w:left w:val="nil"/>
              <w:bottom w:val="single" w:sz="8" w:space="0" w:color="auto"/>
              <w:right w:val="single" w:sz="8" w:space="0" w:color="auto"/>
            </w:tcBorders>
            <w:shd w:val="clear" w:color="auto" w:fill="auto"/>
            <w:noWrap/>
            <w:vAlign w:val="bottom"/>
            <w:hideMark/>
          </w:tcPr>
          <w:p w14:paraId="0A9A45AA" w14:textId="77777777" w:rsidR="00C555EB" w:rsidRPr="002B4B2D" w:rsidRDefault="00C555EB" w:rsidP="00D00F20">
            <w:pPr>
              <w:spacing w:after="0" w:line="240" w:lineRule="auto"/>
              <w:jc w:val="right"/>
              <w:rPr>
                <w:rFonts w:eastAsia="Times New Roman" w:cs="Times New Roman"/>
                <w:b/>
                <w:bCs/>
                <w:szCs w:val="24"/>
                <w:lang w:val="en-IN" w:eastAsia="en-IN"/>
              </w:rPr>
            </w:pPr>
            <w:r w:rsidRPr="002B4B2D">
              <w:rPr>
                <w:rFonts w:eastAsia="Times New Roman" w:cs="Times New Roman"/>
                <w:b/>
                <w:bCs/>
                <w:szCs w:val="24"/>
                <w:lang w:val="en-IN" w:eastAsia="en-IN"/>
              </w:rPr>
              <w:t>35325</w:t>
            </w:r>
          </w:p>
        </w:tc>
      </w:tr>
      <w:tr w:rsidR="00C555EB" w:rsidRPr="002B4B2D" w14:paraId="7980E531"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87C356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single" w:sz="4" w:space="0" w:color="auto"/>
              <w:right w:val="single" w:sz="4" w:space="0" w:color="auto"/>
            </w:tcBorders>
            <w:shd w:val="clear" w:color="auto" w:fill="auto"/>
            <w:noWrap/>
            <w:vAlign w:val="bottom"/>
            <w:hideMark/>
          </w:tcPr>
          <w:p w14:paraId="30194AD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555A050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8EAF9CE"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60E57359"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Liabilities</w:t>
            </w:r>
          </w:p>
        </w:tc>
        <w:tc>
          <w:tcPr>
            <w:tcW w:w="1414" w:type="dxa"/>
            <w:tcBorders>
              <w:top w:val="nil"/>
              <w:left w:val="nil"/>
              <w:bottom w:val="single" w:sz="4" w:space="0" w:color="auto"/>
              <w:right w:val="single" w:sz="4" w:space="0" w:color="auto"/>
            </w:tcBorders>
            <w:shd w:val="clear" w:color="auto" w:fill="auto"/>
            <w:noWrap/>
            <w:vAlign w:val="bottom"/>
            <w:hideMark/>
          </w:tcPr>
          <w:p w14:paraId="5D87028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1F7A110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bl>
    <w:p w14:paraId="16AB359B" w14:textId="77777777" w:rsidR="00C555EB" w:rsidRDefault="00C555EB" w:rsidP="00C555EB">
      <w:pPr>
        <w:tabs>
          <w:tab w:val="left" w:pos="7680"/>
        </w:tabs>
      </w:pPr>
    </w:p>
    <w:p w14:paraId="521875C3" w14:textId="77777777" w:rsidR="00C555EB" w:rsidRDefault="00C555EB" w:rsidP="00C555EB">
      <w:pPr>
        <w:tabs>
          <w:tab w:val="left" w:pos="7680"/>
        </w:tabs>
      </w:pPr>
    </w:p>
    <w:p w14:paraId="608E96BC" w14:textId="77777777" w:rsidR="00C555EB" w:rsidRDefault="00C555EB" w:rsidP="00C555EB">
      <w:pPr>
        <w:tabs>
          <w:tab w:val="left" w:pos="7680"/>
        </w:tabs>
      </w:pPr>
    </w:p>
    <w:tbl>
      <w:tblPr>
        <w:tblW w:w="9640" w:type="dxa"/>
        <w:tblLook w:val="04A0" w:firstRow="1" w:lastRow="0" w:firstColumn="1" w:lastColumn="0" w:noHBand="0" w:noVBand="1"/>
      </w:tblPr>
      <w:tblGrid>
        <w:gridCol w:w="6811"/>
        <w:gridCol w:w="1414"/>
        <w:gridCol w:w="1415"/>
      </w:tblGrid>
      <w:tr w:rsidR="00C555EB" w:rsidRPr="002B4B2D" w14:paraId="4E7387DB"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73A07E06"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c>
          <w:tcPr>
            <w:tcW w:w="1414" w:type="dxa"/>
            <w:tcBorders>
              <w:top w:val="nil"/>
              <w:left w:val="nil"/>
              <w:bottom w:val="single" w:sz="4" w:space="0" w:color="auto"/>
              <w:right w:val="single" w:sz="4" w:space="0" w:color="auto"/>
            </w:tcBorders>
            <w:shd w:val="clear" w:color="auto" w:fill="auto"/>
            <w:noWrap/>
            <w:vAlign w:val="bottom"/>
            <w:hideMark/>
          </w:tcPr>
          <w:p w14:paraId="6F0F94E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43D145E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262EAA8" w14:textId="77777777" w:rsidTr="00D00F20">
        <w:trPr>
          <w:trHeight w:val="317"/>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412FCDB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Trade Payable</w:t>
            </w:r>
          </w:p>
        </w:tc>
        <w:tc>
          <w:tcPr>
            <w:tcW w:w="1414" w:type="dxa"/>
            <w:tcBorders>
              <w:top w:val="nil"/>
              <w:left w:val="nil"/>
              <w:bottom w:val="single" w:sz="4" w:space="0" w:color="auto"/>
              <w:right w:val="single" w:sz="4" w:space="0" w:color="auto"/>
            </w:tcBorders>
            <w:shd w:val="clear" w:color="auto" w:fill="auto"/>
            <w:noWrap/>
            <w:vAlign w:val="bottom"/>
            <w:hideMark/>
          </w:tcPr>
          <w:p w14:paraId="61F3308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6350</w:t>
            </w:r>
          </w:p>
        </w:tc>
        <w:tc>
          <w:tcPr>
            <w:tcW w:w="1415" w:type="dxa"/>
            <w:tcBorders>
              <w:top w:val="nil"/>
              <w:left w:val="nil"/>
              <w:bottom w:val="single" w:sz="4" w:space="0" w:color="auto"/>
              <w:right w:val="single" w:sz="8" w:space="0" w:color="auto"/>
            </w:tcBorders>
            <w:shd w:val="clear" w:color="auto" w:fill="auto"/>
            <w:noWrap/>
            <w:vAlign w:val="bottom"/>
            <w:hideMark/>
          </w:tcPr>
          <w:p w14:paraId="4998B4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8A12928"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27D0E5B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Accrued Salaries</w:t>
            </w:r>
          </w:p>
        </w:tc>
        <w:tc>
          <w:tcPr>
            <w:tcW w:w="1414" w:type="dxa"/>
            <w:tcBorders>
              <w:top w:val="nil"/>
              <w:left w:val="nil"/>
              <w:bottom w:val="single" w:sz="4" w:space="0" w:color="auto"/>
              <w:right w:val="single" w:sz="4" w:space="0" w:color="auto"/>
            </w:tcBorders>
            <w:shd w:val="clear" w:color="auto" w:fill="auto"/>
            <w:noWrap/>
            <w:vAlign w:val="bottom"/>
            <w:hideMark/>
          </w:tcPr>
          <w:p w14:paraId="140A015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340</w:t>
            </w:r>
          </w:p>
        </w:tc>
        <w:tc>
          <w:tcPr>
            <w:tcW w:w="1415" w:type="dxa"/>
            <w:tcBorders>
              <w:top w:val="nil"/>
              <w:left w:val="nil"/>
              <w:bottom w:val="single" w:sz="4" w:space="0" w:color="auto"/>
              <w:right w:val="single" w:sz="8" w:space="0" w:color="auto"/>
            </w:tcBorders>
            <w:shd w:val="clear" w:color="auto" w:fill="auto"/>
            <w:noWrap/>
            <w:vAlign w:val="bottom"/>
            <w:hideMark/>
          </w:tcPr>
          <w:p w14:paraId="5EE23F3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53D280B" w14:textId="77777777" w:rsidTr="00D00F20">
        <w:trPr>
          <w:trHeight w:val="317"/>
        </w:trPr>
        <w:tc>
          <w:tcPr>
            <w:tcW w:w="6810" w:type="dxa"/>
            <w:tcBorders>
              <w:top w:val="nil"/>
              <w:left w:val="single" w:sz="8" w:space="0" w:color="auto"/>
              <w:bottom w:val="nil"/>
              <w:right w:val="single" w:sz="4" w:space="0" w:color="auto"/>
            </w:tcBorders>
            <w:shd w:val="clear" w:color="auto" w:fill="auto"/>
            <w:noWrap/>
            <w:vAlign w:val="bottom"/>
            <w:hideMark/>
          </w:tcPr>
          <w:p w14:paraId="49B4B22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Vehicle Maintenance</w:t>
            </w:r>
          </w:p>
        </w:tc>
        <w:tc>
          <w:tcPr>
            <w:tcW w:w="1414" w:type="dxa"/>
            <w:tcBorders>
              <w:top w:val="nil"/>
              <w:left w:val="nil"/>
              <w:bottom w:val="nil"/>
              <w:right w:val="single" w:sz="4" w:space="0" w:color="auto"/>
            </w:tcBorders>
            <w:shd w:val="clear" w:color="auto" w:fill="auto"/>
            <w:noWrap/>
            <w:vAlign w:val="bottom"/>
            <w:hideMark/>
          </w:tcPr>
          <w:p w14:paraId="34228A9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540</w:t>
            </w:r>
          </w:p>
        </w:tc>
        <w:tc>
          <w:tcPr>
            <w:tcW w:w="1415" w:type="dxa"/>
            <w:tcBorders>
              <w:top w:val="nil"/>
              <w:left w:val="nil"/>
              <w:bottom w:val="nil"/>
              <w:right w:val="single" w:sz="8" w:space="0" w:color="auto"/>
            </w:tcBorders>
            <w:shd w:val="clear" w:color="auto" w:fill="auto"/>
            <w:noWrap/>
            <w:vAlign w:val="bottom"/>
            <w:hideMark/>
          </w:tcPr>
          <w:p w14:paraId="2C2B53D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784B4BC" w14:textId="77777777" w:rsidTr="00D00F20">
        <w:trPr>
          <w:trHeight w:val="317"/>
        </w:trPr>
        <w:tc>
          <w:tcPr>
            <w:tcW w:w="68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635F0E8"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Total Liabilities</w:t>
            </w:r>
          </w:p>
        </w:tc>
        <w:tc>
          <w:tcPr>
            <w:tcW w:w="1414" w:type="dxa"/>
            <w:tcBorders>
              <w:top w:val="single" w:sz="8" w:space="0" w:color="auto"/>
              <w:left w:val="nil"/>
              <w:bottom w:val="single" w:sz="8" w:space="0" w:color="auto"/>
              <w:right w:val="single" w:sz="4" w:space="0" w:color="auto"/>
            </w:tcBorders>
            <w:shd w:val="clear" w:color="auto" w:fill="auto"/>
            <w:noWrap/>
            <w:vAlign w:val="bottom"/>
            <w:hideMark/>
          </w:tcPr>
          <w:p w14:paraId="3E67D5F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single" w:sz="8" w:space="0" w:color="auto"/>
              <w:left w:val="nil"/>
              <w:bottom w:val="single" w:sz="8" w:space="0" w:color="auto"/>
              <w:right w:val="single" w:sz="8" w:space="0" w:color="auto"/>
            </w:tcBorders>
            <w:shd w:val="clear" w:color="auto" w:fill="auto"/>
            <w:noWrap/>
            <w:vAlign w:val="bottom"/>
            <w:hideMark/>
          </w:tcPr>
          <w:p w14:paraId="30891F5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7230</w:t>
            </w:r>
          </w:p>
        </w:tc>
      </w:tr>
      <w:tr w:rsidR="00C555EB" w:rsidRPr="002B4B2D" w14:paraId="610D297D"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9165F7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single" w:sz="4" w:space="0" w:color="auto"/>
              <w:right w:val="single" w:sz="4" w:space="0" w:color="auto"/>
            </w:tcBorders>
            <w:shd w:val="clear" w:color="auto" w:fill="auto"/>
            <w:noWrap/>
            <w:vAlign w:val="bottom"/>
            <w:hideMark/>
          </w:tcPr>
          <w:p w14:paraId="4A5A64C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08D7FCE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1D55C433"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50FD93E0"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Equity</w:t>
            </w:r>
          </w:p>
        </w:tc>
        <w:tc>
          <w:tcPr>
            <w:tcW w:w="1414" w:type="dxa"/>
            <w:tcBorders>
              <w:top w:val="nil"/>
              <w:left w:val="nil"/>
              <w:bottom w:val="single" w:sz="4" w:space="0" w:color="auto"/>
              <w:right w:val="single" w:sz="4" w:space="0" w:color="auto"/>
            </w:tcBorders>
            <w:shd w:val="clear" w:color="auto" w:fill="auto"/>
            <w:noWrap/>
            <w:vAlign w:val="bottom"/>
            <w:hideMark/>
          </w:tcPr>
          <w:p w14:paraId="2B1ECEB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57EC3FB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E65F85B"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7E54952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Capital</w:t>
            </w:r>
          </w:p>
        </w:tc>
        <w:tc>
          <w:tcPr>
            <w:tcW w:w="1414" w:type="dxa"/>
            <w:tcBorders>
              <w:top w:val="nil"/>
              <w:left w:val="nil"/>
              <w:bottom w:val="single" w:sz="4" w:space="0" w:color="auto"/>
              <w:right w:val="single" w:sz="4" w:space="0" w:color="auto"/>
            </w:tcBorders>
            <w:shd w:val="clear" w:color="auto" w:fill="auto"/>
            <w:noWrap/>
            <w:vAlign w:val="bottom"/>
            <w:hideMark/>
          </w:tcPr>
          <w:p w14:paraId="0DEA844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single" w:sz="4" w:space="0" w:color="auto"/>
              <w:right w:val="single" w:sz="8" w:space="0" w:color="auto"/>
            </w:tcBorders>
            <w:shd w:val="clear" w:color="auto" w:fill="auto"/>
            <w:noWrap/>
            <w:vAlign w:val="bottom"/>
            <w:hideMark/>
          </w:tcPr>
          <w:p w14:paraId="78E0AD5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15000</w:t>
            </w:r>
          </w:p>
        </w:tc>
      </w:tr>
      <w:tr w:rsidR="00C555EB" w:rsidRPr="002B4B2D" w14:paraId="43A50183" w14:textId="77777777" w:rsidTr="00D00F20">
        <w:trPr>
          <w:trHeight w:val="302"/>
        </w:trPr>
        <w:tc>
          <w:tcPr>
            <w:tcW w:w="6810" w:type="dxa"/>
            <w:tcBorders>
              <w:top w:val="nil"/>
              <w:left w:val="single" w:sz="8" w:space="0" w:color="auto"/>
              <w:bottom w:val="single" w:sz="4" w:space="0" w:color="auto"/>
              <w:right w:val="single" w:sz="4" w:space="0" w:color="auto"/>
            </w:tcBorders>
            <w:shd w:val="clear" w:color="auto" w:fill="auto"/>
            <w:noWrap/>
            <w:vAlign w:val="bottom"/>
            <w:hideMark/>
          </w:tcPr>
          <w:p w14:paraId="08F5A5A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Retained Earnings: Net Profit</w:t>
            </w:r>
          </w:p>
        </w:tc>
        <w:tc>
          <w:tcPr>
            <w:tcW w:w="1414" w:type="dxa"/>
            <w:tcBorders>
              <w:top w:val="nil"/>
              <w:left w:val="nil"/>
              <w:bottom w:val="single" w:sz="4" w:space="0" w:color="auto"/>
              <w:right w:val="single" w:sz="4" w:space="0" w:color="auto"/>
            </w:tcBorders>
            <w:shd w:val="clear" w:color="auto" w:fill="auto"/>
            <w:noWrap/>
            <w:vAlign w:val="bottom"/>
            <w:hideMark/>
          </w:tcPr>
          <w:p w14:paraId="52E1F04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26895</w:t>
            </w:r>
          </w:p>
        </w:tc>
        <w:tc>
          <w:tcPr>
            <w:tcW w:w="1415" w:type="dxa"/>
            <w:tcBorders>
              <w:top w:val="nil"/>
              <w:left w:val="nil"/>
              <w:bottom w:val="single" w:sz="4" w:space="0" w:color="auto"/>
              <w:right w:val="single" w:sz="8" w:space="0" w:color="auto"/>
            </w:tcBorders>
            <w:shd w:val="clear" w:color="auto" w:fill="auto"/>
            <w:noWrap/>
            <w:vAlign w:val="bottom"/>
            <w:hideMark/>
          </w:tcPr>
          <w:p w14:paraId="40CAEAF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5BFAD1F" w14:textId="77777777" w:rsidTr="00D00F20">
        <w:trPr>
          <w:trHeight w:val="317"/>
        </w:trPr>
        <w:tc>
          <w:tcPr>
            <w:tcW w:w="6810" w:type="dxa"/>
            <w:tcBorders>
              <w:top w:val="nil"/>
              <w:left w:val="single" w:sz="8" w:space="0" w:color="auto"/>
              <w:bottom w:val="nil"/>
              <w:right w:val="single" w:sz="4" w:space="0" w:color="auto"/>
            </w:tcBorders>
            <w:shd w:val="clear" w:color="auto" w:fill="auto"/>
            <w:noWrap/>
            <w:vAlign w:val="bottom"/>
            <w:hideMark/>
          </w:tcPr>
          <w:p w14:paraId="2C37DB2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xml:space="preserve">less: Drawings </w:t>
            </w:r>
          </w:p>
        </w:tc>
        <w:tc>
          <w:tcPr>
            <w:tcW w:w="1414" w:type="dxa"/>
            <w:tcBorders>
              <w:top w:val="nil"/>
              <w:left w:val="nil"/>
              <w:bottom w:val="nil"/>
              <w:right w:val="single" w:sz="4" w:space="0" w:color="auto"/>
            </w:tcBorders>
            <w:shd w:val="clear" w:color="auto" w:fill="auto"/>
            <w:noWrap/>
            <w:vAlign w:val="bottom"/>
            <w:hideMark/>
          </w:tcPr>
          <w:p w14:paraId="75DE40F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-13800</w:t>
            </w:r>
          </w:p>
        </w:tc>
        <w:tc>
          <w:tcPr>
            <w:tcW w:w="1415" w:type="dxa"/>
            <w:tcBorders>
              <w:top w:val="nil"/>
              <w:left w:val="nil"/>
              <w:bottom w:val="nil"/>
              <w:right w:val="single" w:sz="8" w:space="0" w:color="auto"/>
            </w:tcBorders>
            <w:shd w:val="clear" w:color="auto" w:fill="auto"/>
            <w:noWrap/>
            <w:vAlign w:val="bottom"/>
            <w:hideMark/>
          </w:tcPr>
          <w:p w14:paraId="6A6F954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13095</w:t>
            </w:r>
          </w:p>
        </w:tc>
      </w:tr>
      <w:tr w:rsidR="00C555EB" w:rsidRPr="002B4B2D" w14:paraId="2024092F" w14:textId="77777777" w:rsidTr="00D00F20">
        <w:trPr>
          <w:trHeight w:val="317"/>
        </w:trPr>
        <w:tc>
          <w:tcPr>
            <w:tcW w:w="68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5616BA8"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Total Equity</w:t>
            </w:r>
          </w:p>
        </w:tc>
        <w:tc>
          <w:tcPr>
            <w:tcW w:w="1414" w:type="dxa"/>
            <w:tcBorders>
              <w:top w:val="single" w:sz="8" w:space="0" w:color="auto"/>
              <w:left w:val="nil"/>
              <w:bottom w:val="single" w:sz="8" w:space="0" w:color="auto"/>
              <w:right w:val="single" w:sz="4" w:space="0" w:color="auto"/>
            </w:tcBorders>
            <w:shd w:val="clear" w:color="auto" w:fill="auto"/>
            <w:noWrap/>
            <w:vAlign w:val="bottom"/>
            <w:hideMark/>
          </w:tcPr>
          <w:p w14:paraId="756BED5C"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c>
          <w:tcPr>
            <w:tcW w:w="1415" w:type="dxa"/>
            <w:tcBorders>
              <w:top w:val="single" w:sz="8" w:space="0" w:color="auto"/>
              <w:left w:val="nil"/>
              <w:bottom w:val="single" w:sz="8" w:space="0" w:color="auto"/>
              <w:right w:val="single" w:sz="8" w:space="0" w:color="auto"/>
            </w:tcBorders>
            <w:shd w:val="clear" w:color="auto" w:fill="auto"/>
            <w:noWrap/>
            <w:vAlign w:val="bottom"/>
            <w:hideMark/>
          </w:tcPr>
          <w:p w14:paraId="487DE0C0" w14:textId="77777777" w:rsidR="00C555EB" w:rsidRPr="002B4B2D" w:rsidRDefault="00C555EB" w:rsidP="00D00F20">
            <w:pPr>
              <w:spacing w:after="0" w:line="240" w:lineRule="auto"/>
              <w:jc w:val="right"/>
              <w:rPr>
                <w:rFonts w:eastAsia="Times New Roman" w:cs="Times New Roman"/>
                <w:b/>
                <w:bCs/>
                <w:szCs w:val="24"/>
                <w:lang w:val="en-IN" w:eastAsia="en-IN"/>
              </w:rPr>
            </w:pPr>
            <w:r w:rsidRPr="002B4B2D">
              <w:rPr>
                <w:rFonts w:eastAsia="Times New Roman" w:cs="Times New Roman"/>
                <w:b/>
                <w:bCs/>
                <w:szCs w:val="24"/>
                <w:lang w:val="en-IN" w:eastAsia="en-IN"/>
              </w:rPr>
              <w:t>28095</w:t>
            </w:r>
          </w:p>
        </w:tc>
      </w:tr>
      <w:tr w:rsidR="00C555EB" w:rsidRPr="002B4B2D" w14:paraId="10596936" w14:textId="77777777" w:rsidTr="00D00F20">
        <w:trPr>
          <w:trHeight w:val="317"/>
        </w:trPr>
        <w:tc>
          <w:tcPr>
            <w:tcW w:w="6810" w:type="dxa"/>
            <w:tcBorders>
              <w:top w:val="nil"/>
              <w:left w:val="single" w:sz="8" w:space="0" w:color="auto"/>
              <w:bottom w:val="nil"/>
              <w:right w:val="single" w:sz="4" w:space="0" w:color="auto"/>
            </w:tcBorders>
            <w:shd w:val="clear" w:color="auto" w:fill="auto"/>
            <w:noWrap/>
            <w:vAlign w:val="bottom"/>
            <w:hideMark/>
          </w:tcPr>
          <w:p w14:paraId="218104F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4" w:type="dxa"/>
            <w:tcBorders>
              <w:top w:val="nil"/>
              <w:left w:val="nil"/>
              <w:bottom w:val="nil"/>
              <w:right w:val="single" w:sz="4" w:space="0" w:color="auto"/>
            </w:tcBorders>
            <w:shd w:val="clear" w:color="auto" w:fill="auto"/>
            <w:noWrap/>
            <w:vAlign w:val="bottom"/>
            <w:hideMark/>
          </w:tcPr>
          <w:p w14:paraId="6DA8A76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415" w:type="dxa"/>
            <w:tcBorders>
              <w:top w:val="nil"/>
              <w:left w:val="nil"/>
              <w:bottom w:val="nil"/>
              <w:right w:val="single" w:sz="8" w:space="0" w:color="auto"/>
            </w:tcBorders>
            <w:shd w:val="clear" w:color="auto" w:fill="auto"/>
            <w:noWrap/>
            <w:vAlign w:val="bottom"/>
            <w:hideMark/>
          </w:tcPr>
          <w:p w14:paraId="7A2C4B8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A9420B6" w14:textId="77777777" w:rsidTr="00D00F20">
        <w:trPr>
          <w:trHeight w:val="317"/>
        </w:trPr>
        <w:tc>
          <w:tcPr>
            <w:tcW w:w="68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125EBE5"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Total Liabilities and Equity</w:t>
            </w:r>
          </w:p>
        </w:tc>
        <w:tc>
          <w:tcPr>
            <w:tcW w:w="1414" w:type="dxa"/>
            <w:tcBorders>
              <w:top w:val="single" w:sz="8" w:space="0" w:color="auto"/>
              <w:left w:val="nil"/>
              <w:bottom w:val="single" w:sz="8" w:space="0" w:color="auto"/>
              <w:right w:val="single" w:sz="4" w:space="0" w:color="auto"/>
            </w:tcBorders>
            <w:shd w:val="clear" w:color="auto" w:fill="auto"/>
            <w:noWrap/>
            <w:vAlign w:val="bottom"/>
            <w:hideMark/>
          </w:tcPr>
          <w:p w14:paraId="36D7A1A2"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c>
          <w:tcPr>
            <w:tcW w:w="1415" w:type="dxa"/>
            <w:tcBorders>
              <w:top w:val="single" w:sz="8" w:space="0" w:color="auto"/>
              <w:left w:val="nil"/>
              <w:bottom w:val="single" w:sz="8" w:space="0" w:color="auto"/>
              <w:right w:val="single" w:sz="8" w:space="0" w:color="auto"/>
            </w:tcBorders>
            <w:shd w:val="clear" w:color="auto" w:fill="auto"/>
            <w:noWrap/>
            <w:vAlign w:val="bottom"/>
            <w:hideMark/>
          </w:tcPr>
          <w:p w14:paraId="09609DD8" w14:textId="77777777" w:rsidR="00C555EB" w:rsidRPr="002B4B2D" w:rsidRDefault="00C555EB" w:rsidP="00D00F20">
            <w:pPr>
              <w:spacing w:after="0" w:line="240" w:lineRule="auto"/>
              <w:jc w:val="right"/>
              <w:rPr>
                <w:rFonts w:eastAsia="Times New Roman" w:cs="Times New Roman"/>
                <w:b/>
                <w:bCs/>
                <w:szCs w:val="24"/>
                <w:lang w:val="en-IN" w:eastAsia="en-IN"/>
              </w:rPr>
            </w:pPr>
            <w:r w:rsidRPr="002B4B2D">
              <w:rPr>
                <w:rFonts w:eastAsia="Times New Roman" w:cs="Times New Roman"/>
                <w:b/>
                <w:bCs/>
                <w:szCs w:val="24"/>
                <w:lang w:val="en-IN" w:eastAsia="en-IN"/>
              </w:rPr>
              <w:t>35325</w:t>
            </w:r>
          </w:p>
        </w:tc>
      </w:tr>
    </w:tbl>
    <w:p w14:paraId="7FB7DDA0" w14:textId="77777777" w:rsidR="00C555EB" w:rsidRPr="002B4B2D" w:rsidRDefault="00C555EB" w:rsidP="00C555EB">
      <w:pPr>
        <w:rPr>
          <w:rFonts w:cs="Times New Roman"/>
          <w:szCs w:val="24"/>
          <w:lang w:val="en-IN"/>
        </w:rPr>
      </w:pPr>
      <w:r w:rsidRPr="002B4B2D">
        <w:rPr>
          <w:rFonts w:cs="Times New Roman"/>
          <w:szCs w:val="24"/>
          <w:lang w:val="en-IN"/>
        </w:rPr>
        <w:t xml:space="preserve">A crucial financial statement that gives a glimpse of a company's financial situation at a certain point in time is the balance sheet. </w:t>
      </w:r>
      <w:proofErr w:type="gramStart"/>
      <w:r w:rsidRPr="002B4B2D">
        <w:rPr>
          <w:rFonts w:cs="Times New Roman"/>
          <w:szCs w:val="24"/>
          <w:lang w:val="en-IN"/>
        </w:rPr>
        <w:t>In order to</w:t>
      </w:r>
      <w:proofErr w:type="gramEnd"/>
      <w:r w:rsidRPr="002B4B2D">
        <w:rPr>
          <w:rFonts w:cs="Times New Roman"/>
          <w:szCs w:val="24"/>
          <w:lang w:val="en-IN"/>
        </w:rPr>
        <w:t xml:space="preserve"> provide stakeholders with a general understanding of the company's financial health and worth, it lays out its assets, liabilities, and shareholders' equity. Businesses, investors, and creditors frequently consult the balance sheet for </w:t>
      </w:r>
      <w:proofErr w:type="gramStart"/>
      <w:r w:rsidRPr="002B4B2D">
        <w:rPr>
          <w:rFonts w:cs="Times New Roman"/>
          <w:szCs w:val="24"/>
          <w:lang w:val="en-IN"/>
        </w:rPr>
        <w:t>a number of</w:t>
      </w:r>
      <w:proofErr w:type="gramEnd"/>
      <w:r w:rsidRPr="002B4B2D">
        <w:rPr>
          <w:rFonts w:cs="Times New Roman"/>
          <w:szCs w:val="24"/>
          <w:lang w:val="en-IN"/>
        </w:rPr>
        <w:t xml:space="preserve"> crucial reasons.</w:t>
      </w:r>
    </w:p>
    <w:p w14:paraId="4BBE3876" w14:textId="77777777" w:rsidR="00C555EB" w:rsidRPr="002B4B2D" w:rsidRDefault="00C555EB" w:rsidP="00C555EB">
      <w:pPr>
        <w:rPr>
          <w:rFonts w:cs="Times New Roman"/>
          <w:szCs w:val="24"/>
          <w:lang w:val="en-IN"/>
        </w:rPr>
      </w:pPr>
      <w:r w:rsidRPr="002B4B2D">
        <w:rPr>
          <w:rFonts w:cs="Times New Roman"/>
          <w:szCs w:val="24"/>
          <w:lang w:val="en-IN"/>
        </w:rPr>
        <w:t>The Importance of the balance sheet</w:t>
      </w:r>
    </w:p>
    <w:p w14:paraId="5B88F217" w14:textId="77777777" w:rsidR="00C555EB" w:rsidRPr="002B4B2D" w:rsidRDefault="00C555EB" w:rsidP="00C555EB">
      <w:pPr>
        <w:rPr>
          <w:rFonts w:cs="Times New Roman"/>
          <w:szCs w:val="24"/>
          <w:lang w:val="en-IN"/>
        </w:rPr>
      </w:pPr>
      <w:r w:rsidRPr="002B4B2D">
        <w:rPr>
          <w:rFonts w:cs="Times New Roman"/>
          <w:szCs w:val="24"/>
          <w:lang w:val="en-IN"/>
        </w:rPr>
        <w:t>Financial Position: The balance sheet provides information on the company's assets, liabilities, and equity at a specific point in time. It aids in evaluating stability overall, liquidity, and solvency.</w:t>
      </w:r>
    </w:p>
    <w:p w14:paraId="2FBC336C" w14:textId="77777777" w:rsidR="00C555EB" w:rsidRPr="002B4B2D" w:rsidRDefault="00C555EB" w:rsidP="00C555EB">
      <w:pPr>
        <w:rPr>
          <w:rFonts w:cs="Times New Roman"/>
          <w:szCs w:val="24"/>
          <w:lang w:val="en-IN"/>
        </w:rPr>
      </w:pPr>
      <w:r w:rsidRPr="002B4B2D">
        <w:rPr>
          <w:rFonts w:cs="Times New Roman"/>
          <w:szCs w:val="24"/>
          <w:lang w:val="en-IN"/>
        </w:rPr>
        <w:t>Performance Evaluation: Stakeholders can assess a company's financial performance, expansion, and resource management effectiveness by contrasting its assets and liabilities over time.</w:t>
      </w:r>
    </w:p>
    <w:p w14:paraId="620D929F" w14:textId="77777777" w:rsidR="00C555EB" w:rsidRPr="002B4B2D" w:rsidRDefault="00C555EB" w:rsidP="00C555EB">
      <w:pPr>
        <w:rPr>
          <w:rFonts w:cs="Times New Roman"/>
          <w:szCs w:val="24"/>
          <w:lang w:val="en-IN"/>
        </w:rPr>
      </w:pPr>
      <w:r w:rsidRPr="002B4B2D">
        <w:rPr>
          <w:rFonts w:cs="Times New Roman"/>
          <w:szCs w:val="24"/>
          <w:lang w:val="en-IN"/>
        </w:rPr>
        <w:t xml:space="preserve">Making Investment Decisions: Prior to making an investment or a loan, creditors and investors evaluate a company's financial health and stability using the balance sheet. It aids in determining the company's capacity to produce returns and fulfil its responsibilities </w:t>
      </w:r>
      <w:r w:rsidRPr="002B4B2D">
        <w:rPr>
          <w:rFonts w:cs="Times New Roman"/>
          <w:szCs w:val="24"/>
        </w:rPr>
        <w:t>(</w:t>
      </w:r>
      <w:proofErr w:type="spellStart"/>
      <w:r w:rsidRPr="002B4B2D">
        <w:rPr>
          <w:rFonts w:cs="Times New Roman"/>
          <w:szCs w:val="24"/>
        </w:rPr>
        <w:t>Fridson</w:t>
      </w:r>
      <w:proofErr w:type="spellEnd"/>
      <w:r w:rsidRPr="002B4B2D">
        <w:rPr>
          <w:rFonts w:cs="Times New Roman"/>
          <w:szCs w:val="24"/>
        </w:rPr>
        <w:t xml:space="preserve"> and Alvarez, 2022).</w:t>
      </w:r>
    </w:p>
    <w:p w14:paraId="3DBEB62D" w14:textId="77777777" w:rsidR="00C555EB" w:rsidRPr="002B4B2D" w:rsidRDefault="00C555EB" w:rsidP="00C555EB">
      <w:pPr>
        <w:rPr>
          <w:rFonts w:cs="Times New Roman"/>
          <w:szCs w:val="24"/>
          <w:lang w:val="en-IN"/>
        </w:rPr>
      </w:pPr>
      <w:r w:rsidRPr="002B4B2D">
        <w:rPr>
          <w:rFonts w:cs="Times New Roman"/>
          <w:szCs w:val="24"/>
          <w:lang w:val="en-IN"/>
        </w:rPr>
        <w:t>Capital Allocation: Using the balance sheet, management may decide how much money to put towards things like buying new assets, paying down debt, or giving dividends to shareholders.</w:t>
      </w:r>
    </w:p>
    <w:p w14:paraId="12CD9381" w14:textId="77777777" w:rsidR="00C555EB" w:rsidRDefault="00C555EB" w:rsidP="00C555EB">
      <w:pPr>
        <w:tabs>
          <w:tab w:val="left" w:pos="7680"/>
        </w:tabs>
      </w:pPr>
    </w:p>
    <w:p w14:paraId="77372D7C" w14:textId="77777777" w:rsidR="00C555EB" w:rsidRDefault="00C555EB" w:rsidP="00C555EB">
      <w:pPr>
        <w:tabs>
          <w:tab w:val="left" w:pos="7680"/>
        </w:tabs>
      </w:pPr>
    </w:p>
    <w:p w14:paraId="0F5E3D3E" w14:textId="77777777" w:rsidR="00C555EB" w:rsidRDefault="00C555EB" w:rsidP="00C555EB">
      <w:pPr>
        <w:tabs>
          <w:tab w:val="left" w:pos="7680"/>
        </w:tabs>
      </w:pPr>
    </w:p>
    <w:p w14:paraId="602BF57C" w14:textId="77777777" w:rsidR="00C555EB" w:rsidRDefault="00C555EB" w:rsidP="00C555EB">
      <w:pPr>
        <w:tabs>
          <w:tab w:val="left" w:pos="7680"/>
        </w:tabs>
      </w:pPr>
    </w:p>
    <w:p w14:paraId="63D8EC09" w14:textId="77777777" w:rsidR="00C555EB" w:rsidRDefault="00C555EB" w:rsidP="00C555EB">
      <w:pPr>
        <w:tabs>
          <w:tab w:val="left" w:pos="7680"/>
        </w:tabs>
      </w:pPr>
    </w:p>
    <w:p w14:paraId="2F0D40A8" w14:textId="77777777" w:rsidR="00C555EB" w:rsidRDefault="00C555EB" w:rsidP="00C555EB">
      <w:pPr>
        <w:tabs>
          <w:tab w:val="left" w:pos="7680"/>
        </w:tabs>
      </w:pPr>
    </w:p>
    <w:p w14:paraId="166A0C1C" w14:textId="77777777" w:rsidR="00C555EB" w:rsidRDefault="00C555EB" w:rsidP="00C555EB">
      <w:pPr>
        <w:tabs>
          <w:tab w:val="left" w:pos="7680"/>
        </w:tabs>
      </w:pPr>
    </w:p>
    <w:p w14:paraId="4B6063BA" w14:textId="77777777" w:rsidR="00C555EB" w:rsidRDefault="00C555EB" w:rsidP="00C555EB">
      <w:pPr>
        <w:tabs>
          <w:tab w:val="left" w:pos="7680"/>
        </w:tabs>
      </w:pPr>
    </w:p>
    <w:p w14:paraId="67F362EC" w14:textId="77777777" w:rsidR="00C555EB" w:rsidRPr="002B4B2D" w:rsidRDefault="00C555EB" w:rsidP="00C555EB">
      <w:pPr>
        <w:rPr>
          <w:rFonts w:cs="Times New Roman"/>
          <w:szCs w:val="24"/>
          <w:lang w:val="en-IN"/>
        </w:rPr>
      </w:pPr>
      <w:r w:rsidRPr="002B4B2D">
        <w:rPr>
          <w:rFonts w:cs="Times New Roman"/>
          <w:szCs w:val="24"/>
          <w:lang w:val="en-IN"/>
        </w:rPr>
        <w:t>Compliance and Reporting: The Balance Sheet is essential for adhering to accounting standards and regulatory regulations. It guarantees accountability and openness in financial reporting.</w:t>
      </w:r>
    </w:p>
    <w:p w14:paraId="7F26F83C" w14:textId="77777777" w:rsidR="00C555EB" w:rsidRPr="002B4B2D" w:rsidRDefault="00C555EB" w:rsidP="00C555EB">
      <w:pPr>
        <w:rPr>
          <w:rFonts w:cs="Times New Roman"/>
          <w:szCs w:val="24"/>
          <w:lang w:val="en-IN"/>
        </w:rPr>
      </w:pPr>
      <w:r w:rsidRPr="002B4B2D">
        <w:rPr>
          <w:rFonts w:cs="Times New Roman"/>
          <w:szCs w:val="24"/>
          <w:lang w:val="en-IN"/>
        </w:rPr>
        <w:t>Limitations of the balance sheet:</w:t>
      </w:r>
    </w:p>
    <w:p w14:paraId="150E0358" w14:textId="77777777" w:rsidR="00C555EB" w:rsidRPr="002B4B2D" w:rsidRDefault="00C555EB" w:rsidP="00C555EB">
      <w:pPr>
        <w:rPr>
          <w:rFonts w:cs="Times New Roman"/>
          <w:szCs w:val="24"/>
          <w:lang w:val="en-IN"/>
        </w:rPr>
      </w:pPr>
      <w:r w:rsidRPr="002B4B2D">
        <w:rPr>
          <w:rFonts w:cs="Times New Roman"/>
          <w:szCs w:val="24"/>
          <w:lang w:val="en-IN"/>
        </w:rPr>
        <w:t xml:space="preserve">Historical Snapshot: The balance sheet offers a static snapshot of the business's financial standing at a particular period. It does not </w:t>
      </w:r>
      <w:proofErr w:type="gramStart"/>
      <w:r w:rsidRPr="002B4B2D">
        <w:rPr>
          <w:rFonts w:cs="Times New Roman"/>
          <w:szCs w:val="24"/>
          <w:lang w:val="en-IN"/>
        </w:rPr>
        <w:t>take into account</w:t>
      </w:r>
      <w:proofErr w:type="gramEnd"/>
      <w:r w:rsidRPr="002B4B2D">
        <w:rPr>
          <w:rFonts w:cs="Times New Roman"/>
          <w:szCs w:val="24"/>
          <w:lang w:val="en-IN"/>
        </w:rPr>
        <w:t xml:space="preserve"> current changes or future developments that could have an influence on the financial condition.</w:t>
      </w:r>
    </w:p>
    <w:p w14:paraId="55A31006" w14:textId="77777777" w:rsidR="00C555EB" w:rsidRPr="002B4B2D" w:rsidRDefault="00C555EB" w:rsidP="00C555EB">
      <w:pPr>
        <w:rPr>
          <w:rFonts w:cs="Times New Roman"/>
          <w:szCs w:val="24"/>
          <w:lang w:val="en-IN"/>
        </w:rPr>
      </w:pPr>
      <w:r w:rsidRPr="002B4B2D">
        <w:rPr>
          <w:rFonts w:cs="Times New Roman"/>
          <w:szCs w:val="24"/>
          <w:lang w:val="en-IN"/>
        </w:rPr>
        <w:t xml:space="preserve">The Balance Sheet uses historical cost accounting, which may not fully reflect the current market worth of the assets. It is possible that some assets, such as intellectual property or brand value, are not recorded as assets on the balance sheet </w:t>
      </w:r>
      <w:r w:rsidRPr="002B4B2D">
        <w:rPr>
          <w:rFonts w:cs="Times New Roman"/>
          <w:szCs w:val="24"/>
        </w:rPr>
        <w:t>(Robinson, 2020).</w:t>
      </w:r>
    </w:p>
    <w:p w14:paraId="6BAA93D6" w14:textId="77777777" w:rsidR="00C555EB" w:rsidRPr="002B4B2D" w:rsidRDefault="00C555EB" w:rsidP="00C555EB">
      <w:pPr>
        <w:rPr>
          <w:rFonts w:cs="Times New Roman"/>
          <w:szCs w:val="24"/>
          <w:lang w:val="en-IN"/>
        </w:rPr>
      </w:pPr>
      <w:r w:rsidRPr="002B4B2D">
        <w:rPr>
          <w:rFonts w:cs="Times New Roman"/>
          <w:szCs w:val="24"/>
          <w:lang w:val="en-IN"/>
        </w:rPr>
        <w:t>Subjectivity: The calculation and judgement required to value some items, such as provisions, depreciation, or asset impairments, can differ significantly between organisations and have an influence on the veracity of reported data.</w:t>
      </w:r>
    </w:p>
    <w:p w14:paraId="09F67AE5" w14:textId="77777777" w:rsidR="00C555EB" w:rsidRPr="002B4B2D" w:rsidRDefault="00C555EB" w:rsidP="00C555EB">
      <w:pPr>
        <w:rPr>
          <w:rFonts w:cs="Times New Roman"/>
          <w:szCs w:val="24"/>
          <w:lang w:val="en-IN"/>
        </w:rPr>
      </w:pPr>
      <w:r w:rsidRPr="002B4B2D">
        <w:rPr>
          <w:rFonts w:cs="Times New Roman"/>
          <w:szCs w:val="24"/>
          <w:lang w:val="en-IN"/>
        </w:rPr>
        <w:t>Balance Sheet Applications:</w:t>
      </w:r>
    </w:p>
    <w:p w14:paraId="4FD56A4C" w14:textId="77777777" w:rsidR="00C555EB" w:rsidRPr="002B4B2D" w:rsidRDefault="00C555EB" w:rsidP="00C555EB">
      <w:pPr>
        <w:rPr>
          <w:rFonts w:cs="Times New Roman"/>
          <w:szCs w:val="24"/>
          <w:lang w:val="en-IN"/>
        </w:rPr>
      </w:pPr>
      <w:r w:rsidRPr="002B4B2D">
        <w:rPr>
          <w:rFonts w:cs="Times New Roman"/>
          <w:szCs w:val="24"/>
          <w:lang w:val="en-IN"/>
        </w:rPr>
        <w:t>Financial Analysis: For financial measures including liquidity ratios, solvency ratios, and profitability ratios, the balance sheet offers crucial information. It aids in evaluating a company's risk profile and financial performance.</w:t>
      </w:r>
    </w:p>
    <w:p w14:paraId="495BCDE9" w14:textId="77777777" w:rsidR="00C555EB" w:rsidRPr="002B4B2D" w:rsidRDefault="00C555EB" w:rsidP="00C555EB">
      <w:pPr>
        <w:rPr>
          <w:rFonts w:cs="Times New Roman"/>
          <w:szCs w:val="24"/>
          <w:lang w:val="en-IN"/>
        </w:rPr>
      </w:pPr>
      <w:r w:rsidRPr="002B4B2D">
        <w:rPr>
          <w:rFonts w:cs="Times New Roman"/>
          <w:szCs w:val="24"/>
          <w:lang w:val="en-IN"/>
        </w:rPr>
        <w:t xml:space="preserve">Potential investors and creditors assess a company's financial standing, risk exposure, and ability to pay back loans using the balance sheet. Making wise financing and investing selections is aided by it </w:t>
      </w:r>
      <w:r w:rsidRPr="002B4B2D">
        <w:rPr>
          <w:rFonts w:cs="Times New Roman"/>
          <w:szCs w:val="24"/>
        </w:rPr>
        <w:t>(</w:t>
      </w:r>
      <w:proofErr w:type="spellStart"/>
      <w:r w:rsidRPr="002B4B2D">
        <w:rPr>
          <w:rFonts w:cs="Times New Roman"/>
          <w:szCs w:val="24"/>
        </w:rPr>
        <w:t>Wahlen</w:t>
      </w:r>
      <w:proofErr w:type="spellEnd"/>
      <w:r w:rsidRPr="002B4B2D">
        <w:rPr>
          <w:rFonts w:cs="Times New Roman"/>
          <w:szCs w:val="24"/>
        </w:rPr>
        <w:t xml:space="preserve"> et al., 2022).</w:t>
      </w:r>
    </w:p>
    <w:p w14:paraId="61F7377D" w14:textId="77777777" w:rsidR="00C555EB" w:rsidRPr="002B4B2D" w:rsidRDefault="00C555EB" w:rsidP="00C555EB">
      <w:pPr>
        <w:rPr>
          <w:rFonts w:cs="Times New Roman"/>
          <w:szCs w:val="24"/>
          <w:lang w:val="en-IN"/>
        </w:rPr>
      </w:pPr>
      <w:r w:rsidRPr="002B4B2D">
        <w:rPr>
          <w:rFonts w:cs="Times New Roman"/>
          <w:szCs w:val="24"/>
          <w:lang w:val="en-IN"/>
        </w:rPr>
        <w:t>Stakeholder Communication: A balance sheet is a crucial tool for informing shareholders, management, employees, and other stakeholders about financial information. It offers a thorough analysis of the company's financial situation.</w:t>
      </w:r>
    </w:p>
    <w:p w14:paraId="64189A10" w14:textId="77777777" w:rsidR="00C555EB" w:rsidRPr="002B4B2D" w:rsidRDefault="00C555EB" w:rsidP="00C555EB">
      <w:pPr>
        <w:rPr>
          <w:rFonts w:cs="Times New Roman"/>
          <w:szCs w:val="24"/>
          <w:lang w:val="en-IN"/>
        </w:rPr>
      </w:pPr>
      <w:r w:rsidRPr="002B4B2D">
        <w:rPr>
          <w:rFonts w:cs="Times New Roman"/>
          <w:szCs w:val="24"/>
          <w:lang w:val="en-IN"/>
        </w:rPr>
        <w:t>Making Decisions: The Balance Sheet helps management decide on strategic actions like capital investments, M&amp;A deals, or reorganisation plans. It aids in evaluating how these choices will affect the financial health of the business.</w:t>
      </w:r>
    </w:p>
    <w:p w14:paraId="3717555B" w14:textId="77777777" w:rsidR="00C555EB" w:rsidRDefault="00C555EB" w:rsidP="00C555EB">
      <w:pPr>
        <w:tabs>
          <w:tab w:val="left" w:pos="7680"/>
        </w:tabs>
      </w:pPr>
    </w:p>
    <w:p w14:paraId="5A61B2CB" w14:textId="77777777" w:rsidR="00C555EB" w:rsidRDefault="00C555EB" w:rsidP="00C555EB">
      <w:pPr>
        <w:tabs>
          <w:tab w:val="left" w:pos="7680"/>
        </w:tabs>
      </w:pPr>
    </w:p>
    <w:p w14:paraId="4ADF032C" w14:textId="77777777" w:rsidR="00C555EB" w:rsidRDefault="00C555EB" w:rsidP="00C555EB">
      <w:pPr>
        <w:tabs>
          <w:tab w:val="left" w:pos="7680"/>
        </w:tabs>
      </w:pPr>
    </w:p>
    <w:p w14:paraId="012A431E" w14:textId="77777777" w:rsidR="00C555EB" w:rsidRDefault="00C555EB" w:rsidP="00C555EB">
      <w:pPr>
        <w:tabs>
          <w:tab w:val="left" w:pos="7680"/>
        </w:tabs>
      </w:pPr>
    </w:p>
    <w:p w14:paraId="1A8E20FB" w14:textId="77777777" w:rsidR="00C555EB" w:rsidRDefault="00C555EB" w:rsidP="00C555EB">
      <w:pPr>
        <w:tabs>
          <w:tab w:val="left" w:pos="7680"/>
        </w:tabs>
      </w:pPr>
    </w:p>
    <w:p w14:paraId="1ACF3D37" w14:textId="77777777" w:rsidR="00C555EB" w:rsidRDefault="00C555EB" w:rsidP="00C555EB">
      <w:pPr>
        <w:tabs>
          <w:tab w:val="left" w:pos="7680"/>
        </w:tabs>
      </w:pPr>
    </w:p>
    <w:p w14:paraId="21983A21" w14:textId="77777777" w:rsidR="00C555EB" w:rsidRDefault="00C555EB" w:rsidP="00C555EB">
      <w:pPr>
        <w:tabs>
          <w:tab w:val="left" w:pos="7680"/>
        </w:tabs>
      </w:pPr>
    </w:p>
    <w:p w14:paraId="1AC1665C" w14:textId="77777777" w:rsidR="00C555EB" w:rsidRDefault="00C555EB" w:rsidP="00C555EB">
      <w:pPr>
        <w:tabs>
          <w:tab w:val="left" w:pos="7680"/>
        </w:tabs>
      </w:pPr>
    </w:p>
    <w:p w14:paraId="46FB841D" w14:textId="77777777" w:rsidR="00C555EB" w:rsidRDefault="00C555EB" w:rsidP="00C555EB">
      <w:pPr>
        <w:tabs>
          <w:tab w:val="left" w:pos="7680"/>
        </w:tabs>
      </w:pPr>
    </w:p>
    <w:p w14:paraId="542EC133" w14:textId="77777777" w:rsidR="00C555EB" w:rsidRPr="002B4B2D" w:rsidRDefault="00C555EB" w:rsidP="00C555EB">
      <w:pPr>
        <w:pStyle w:val="Heading1"/>
        <w:rPr>
          <w:rFonts w:cs="Times New Roman"/>
          <w:color w:val="auto"/>
          <w:sz w:val="24"/>
        </w:rPr>
      </w:pPr>
      <w:bookmarkStart w:id="2" w:name="_Toc137452150"/>
      <w:r w:rsidRPr="002B4B2D">
        <w:rPr>
          <w:rFonts w:cs="Times New Roman"/>
          <w:color w:val="auto"/>
        </w:rPr>
        <w:t>Task</w:t>
      </w:r>
      <w:r w:rsidRPr="002B4B2D">
        <w:rPr>
          <w:rFonts w:cs="Times New Roman"/>
          <w:color w:val="auto"/>
          <w:sz w:val="24"/>
        </w:rPr>
        <w:t xml:space="preserve"> 2:</w:t>
      </w:r>
      <w:bookmarkEnd w:id="2"/>
    </w:p>
    <w:tbl>
      <w:tblPr>
        <w:tblW w:w="9374" w:type="dxa"/>
        <w:tblLook w:val="04A0" w:firstRow="1" w:lastRow="0" w:firstColumn="1" w:lastColumn="0" w:noHBand="0" w:noVBand="1"/>
      </w:tblPr>
      <w:tblGrid>
        <w:gridCol w:w="1284"/>
        <w:gridCol w:w="1938"/>
        <w:gridCol w:w="1354"/>
        <w:gridCol w:w="1283"/>
        <w:gridCol w:w="2158"/>
        <w:gridCol w:w="1357"/>
      </w:tblGrid>
      <w:tr w:rsidR="00C555EB" w:rsidRPr="002B4B2D" w14:paraId="1BFF8DF5"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0B6B30C"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Cash A/c</w:t>
            </w:r>
          </w:p>
        </w:tc>
      </w:tr>
      <w:tr w:rsidR="00C555EB" w:rsidRPr="002B4B2D" w14:paraId="0C5372A9" w14:textId="77777777" w:rsidTr="00D00F20">
        <w:trPr>
          <w:trHeight w:val="315"/>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35F5A52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2BCCB48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6735D10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16A1697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4957C53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473661D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0C64FCCD" w14:textId="77777777" w:rsidTr="00D00F20">
        <w:trPr>
          <w:trHeight w:val="315"/>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86267C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09-May</w:t>
            </w:r>
          </w:p>
        </w:tc>
        <w:tc>
          <w:tcPr>
            <w:tcW w:w="1938" w:type="dxa"/>
            <w:tcBorders>
              <w:top w:val="nil"/>
              <w:left w:val="nil"/>
              <w:bottom w:val="single" w:sz="4" w:space="0" w:color="auto"/>
              <w:right w:val="single" w:sz="4" w:space="0" w:color="auto"/>
            </w:tcBorders>
            <w:shd w:val="clear" w:color="auto" w:fill="auto"/>
            <w:noWrap/>
            <w:vAlign w:val="bottom"/>
            <w:hideMark/>
          </w:tcPr>
          <w:p w14:paraId="72351C5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Receivables</w:t>
            </w:r>
          </w:p>
        </w:tc>
        <w:tc>
          <w:tcPr>
            <w:tcW w:w="1354" w:type="dxa"/>
            <w:tcBorders>
              <w:top w:val="nil"/>
              <w:left w:val="nil"/>
              <w:bottom w:val="single" w:sz="4" w:space="0" w:color="auto"/>
              <w:right w:val="single" w:sz="4" w:space="0" w:color="auto"/>
            </w:tcBorders>
            <w:shd w:val="clear" w:color="auto" w:fill="auto"/>
            <w:noWrap/>
            <w:vAlign w:val="bottom"/>
            <w:hideMark/>
          </w:tcPr>
          <w:p w14:paraId="7A8CC24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3000</w:t>
            </w:r>
          </w:p>
        </w:tc>
        <w:tc>
          <w:tcPr>
            <w:tcW w:w="1283" w:type="dxa"/>
            <w:tcBorders>
              <w:top w:val="nil"/>
              <w:left w:val="nil"/>
              <w:bottom w:val="single" w:sz="4" w:space="0" w:color="auto"/>
              <w:right w:val="single" w:sz="4" w:space="0" w:color="auto"/>
            </w:tcBorders>
            <w:shd w:val="clear" w:color="auto" w:fill="auto"/>
            <w:noWrap/>
            <w:vAlign w:val="bottom"/>
            <w:hideMark/>
          </w:tcPr>
          <w:p w14:paraId="05059F5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02-May</w:t>
            </w:r>
          </w:p>
        </w:tc>
        <w:tc>
          <w:tcPr>
            <w:tcW w:w="2158" w:type="dxa"/>
            <w:tcBorders>
              <w:top w:val="nil"/>
              <w:left w:val="nil"/>
              <w:bottom w:val="single" w:sz="4" w:space="0" w:color="auto"/>
              <w:right w:val="single" w:sz="4" w:space="0" w:color="auto"/>
            </w:tcBorders>
            <w:shd w:val="clear" w:color="auto" w:fill="auto"/>
            <w:noWrap/>
            <w:vAlign w:val="bottom"/>
            <w:hideMark/>
          </w:tcPr>
          <w:p w14:paraId="43BFABF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Advertising</w:t>
            </w:r>
          </w:p>
        </w:tc>
        <w:tc>
          <w:tcPr>
            <w:tcW w:w="1354" w:type="dxa"/>
            <w:tcBorders>
              <w:top w:val="nil"/>
              <w:left w:val="nil"/>
              <w:bottom w:val="single" w:sz="4" w:space="0" w:color="auto"/>
              <w:right w:val="single" w:sz="8" w:space="0" w:color="auto"/>
            </w:tcBorders>
            <w:shd w:val="clear" w:color="auto" w:fill="auto"/>
            <w:noWrap/>
            <w:vAlign w:val="bottom"/>
            <w:hideMark/>
          </w:tcPr>
          <w:p w14:paraId="2B3431B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r>
      <w:tr w:rsidR="00C555EB" w:rsidRPr="002B4B2D" w14:paraId="2DEE9D44"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942EF7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15-May</w:t>
            </w:r>
          </w:p>
        </w:tc>
        <w:tc>
          <w:tcPr>
            <w:tcW w:w="1938" w:type="dxa"/>
            <w:tcBorders>
              <w:top w:val="nil"/>
              <w:left w:val="nil"/>
              <w:bottom w:val="single" w:sz="4" w:space="0" w:color="auto"/>
              <w:right w:val="single" w:sz="4" w:space="0" w:color="auto"/>
            </w:tcBorders>
            <w:shd w:val="clear" w:color="auto" w:fill="auto"/>
            <w:noWrap/>
            <w:vAlign w:val="bottom"/>
            <w:hideMark/>
          </w:tcPr>
          <w:p w14:paraId="37EA259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Receivables</w:t>
            </w:r>
          </w:p>
        </w:tc>
        <w:tc>
          <w:tcPr>
            <w:tcW w:w="1354" w:type="dxa"/>
            <w:tcBorders>
              <w:top w:val="nil"/>
              <w:left w:val="nil"/>
              <w:bottom w:val="single" w:sz="4" w:space="0" w:color="auto"/>
              <w:right w:val="single" w:sz="4" w:space="0" w:color="auto"/>
            </w:tcBorders>
            <w:shd w:val="clear" w:color="auto" w:fill="auto"/>
            <w:noWrap/>
            <w:vAlign w:val="bottom"/>
            <w:hideMark/>
          </w:tcPr>
          <w:p w14:paraId="2CAFE40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2600</w:t>
            </w:r>
          </w:p>
        </w:tc>
        <w:tc>
          <w:tcPr>
            <w:tcW w:w="1283" w:type="dxa"/>
            <w:tcBorders>
              <w:top w:val="nil"/>
              <w:left w:val="nil"/>
              <w:bottom w:val="single" w:sz="4" w:space="0" w:color="auto"/>
              <w:right w:val="single" w:sz="4" w:space="0" w:color="auto"/>
            </w:tcBorders>
            <w:shd w:val="clear" w:color="auto" w:fill="auto"/>
            <w:noWrap/>
            <w:vAlign w:val="bottom"/>
            <w:hideMark/>
          </w:tcPr>
          <w:p w14:paraId="72CB846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07-May</w:t>
            </w:r>
          </w:p>
        </w:tc>
        <w:tc>
          <w:tcPr>
            <w:tcW w:w="2158" w:type="dxa"/>
            <w:tcBorders>
              <w:top w:val="nil"/>
              <w:left w:val="nil"/>
              <w:bottom w:val="single" w:sz="4" w:space="0" w:color="auto"/>
              <w:right w:val="single" w:sz="4" w:space="0" w:color="auto"/>
            </w:tcBorders>
            <w:shd w:val="clear" w:color="auto" w:fill="auto"/>
            <w:noWrap/>
            <w:vAlign w:val="bottom"/>
            <w:hideMark/>
          </w:tcPr>
          <w:p w14:paraId="04A4706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Drawing</w:t>
            </w:r>
          </w:p>
        </w:tc>
        <w:tc>
          <w:tcPr>
            <w:tcW w:w="1354" w:type="dxa"/>
            <w:tcBorders>
              <w:top w:val="nil"/>
              <w:left w:val="nil"/>
              <w:bottom w:val="single" w:sz="4" w:space="0" w:color="auto"/>
              <w:right w:val="single" w:sz="8" w:space="0" w:color="auto"/>
            </w:tcBorders>
            <w:shd w:val="clear" w:color="auto" w:fill="auto"/>
            <w:noWrap/>
            <w:vAlign w:val="bottom"/>
            <w:hideMark/>
          </w:tcPr>
          <w:p w14:paraId="33786CB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r>
      <w:tr w:rsidR="00C555EB" w:rsidRPr="002B4B2D" w14:paraId="7CA01A13"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361400D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386FED8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38F71B5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7AE0E29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2062DDE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c/d</w:t>
            </w:r>
          </w:p>
        </w:tc>
        <w:tc>
          <w:tcPr>
            <w:tcW w:w="1354" w:type="dxa"/>
            <w:tcBorders>
              <w:top w:val="nil"/>
              <w:left w:val="nil"/>
              <w:bottom w:val="single" w:sz="4" w:space="0" w:color="auto"/>
              <w:right w:val="single" w:sz="8" w:space="0" w:color="auto"/>
            </w:tcBorders>
            <w:shd w:val="clear" w:color="auto" w:fill="auto"/>
            <w:noWrap/>
            <w:vAlign w:val="bottom"/>
            <w:hideMark/>
          </w:tcPr>
          <w:p w14:paraId="0BE8CA2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4400</w:t>
            </w:r>
          </w:p>
        </w:tc>
      </w:tr>
      <w:tr w:rsidR="00C555EB" w:rsidRPr="002B4B2D" w14:paraId="42E3B30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51537E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3A0F3DA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75BD6FE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5600</w:t>
            </w:r>
          </w:p>
        </w:tc>
        <w:tc>
          <w:tcPr>
            <w:tcW w:w="1283" w:type="dxa"/>
            <w:tcBorders>
              <w:top w:val="nil"/>
              <w:left w:val="nil"/>
              <w:bottom w:val="single" w:sz="4" w:space="0" w:color="auto"/>
              <w:right w:val="single" w:sz="4" w:space="0" w:color="auto"/>
            </w:tcBorders>
            <w:shd w:val="clear" w:color="auto" w:fill="auto"/>
            <w:noWrap/>
            <w:vAlign w:val="bottom"/>
            <w:hideMark/>
          </w:tcPr>
          <w:p w14:paraId="7F7C011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53436E8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5CF5204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5600</w:t>
            </w:r>
          </w:p>
        </w:tc>
      </w:tr>
      <w:tr w:rsidR="00C555EB" w:rsidRPr="002B4B2D" w14:paraId="42A9641E"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3457398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1147D0A9" w14:textId="3FBE1016"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w:t>
            </w:r>
            <w:r w:rsidR="00C555EB" w:rsidRPr="002B4B2D">
              <w:rPr>
                <w:rFonts w:eastAsia="Times New Roman" w:cs="Times New Roman"/>
                <w:szCs w:val="24"/>
                <w:lang w:val="en-IN" w:eastAsia="en-IN"/>
              </w:rPr>
              <w:t>al b/d</w:t>
            </w:r>
          </w:p>
        </w:tc>
        <w:tc>
          <w:tcPr>
            <w:tcW w:w="1354" w:type="dxa"/>
            <w:tcBorders>
              <w:top w:val="nil"/>
              <w:left w:val="nil"/>
              <w:bottom w:val="single" w:sz="4" w:space="0" w:color="auto"/>
              <w:right w:val="single" w:sz="4" w:space="0" w:color="auto"/>
            </w:tcBorders>
            <w:shd w:val="clear" w:color="auto" w:fill="auto"/>
            <w:noWrap/>
            <w:vAlign w:val="bottom"/>
            <w:hideMark/>
          </w:tcPr>
          <w:p w14:paraId="0B1C8F3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4400</w:t>
            </w:r>
          </w:p>
        </w:tc>
        <w:tc>
          <w:tcPr>
            <w:tcW w:w="1283" w:type="dxa"/>
            <w:tcBorders>
              <w:top w:val="nil"/>
              <w:left w:val="nil"/>
              <w:bottom w:val="single" w:sz="4" w:space="0" w:color="auto"/>
              <w:right w:val="single" w:sz="4" w:space="0" w:color="auto"/>
            </w:tcBorders>
            <w:shd w:val="clear" w:color="auto" w:fill="auto"/>
            <w:noWrap/>
            <w:vAlign w:val="bottom"/>
            <w:hideMark/>
          </w:tcPr>
          <w:p w14:paraId="61AF87E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25FC741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60FF714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7C82F98"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7772BCF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07C9644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5418789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49D81F2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033058F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70D1B2E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4E3E1DE"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5D69A23"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Bank A/c</w:t>
            </w:r>
          </w:p>
        </w:tc>
      </w:tr>
      <w:tr w:rsidR="00C555EB" w:rsidRPr="002B4B2D" w14:paraId="4EA713CF"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55CE17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274311B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530C424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18573D4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65D6184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616DDC3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72A321DD"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AAFCB8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01-May</w:t>
            </w:r>
          </w:p>
        </w:tc>
        <w:tc>
          <w:tcPr>
            <w:tcW w:w="1938" w:type="dxa"/>
            <w:tcBorders>
              <w:top w:val="nil"/>
              <w:left w:val="nil"/>
              <w:bottom w:val="single" w:sz="4" w:space="0" w:color="auto"/>
              <w:right w:val="single" w:sz="4" w:space="0" w:color="auto"/>
            </w:tcBorders>
            <w:shd w:val="clear" w:color="auto" w:fill="auto"/>
            <w:noWrap/>
            <w:vAlign w:val="bottom"/>
            <w:hideMark/>
          </w:tcPr>
          <w:p w14:paraId="451F15D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b/d</w:t>
            </w:r>
          </w:p>
        </w:tc>
        <w:tc>
          <w:tcPr>
            <w:tcW w:w="1354" w:type="dxa"/>
            <w:tcBorders>
              <w:top w:val="nil"/>
              <w:left w:val="nil"/>
              <w:bottom w:val="single" w:sz="4" w:space="0" w:color="auto"/>
              <w:right w:val="single" w:sz="4" w:space="0" w:color="auto"/>
            </w:tcBorders>
            <w:shd w:val="clear" w:color="auto" w:fill="auto"/>
            <w:noWrap/>
            <w:vAlign w:val="bottom"/>
            <w:hideMark/>
          </w:tcPr>
          <w:p w14:paraId="54969ED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27000</w:t>
            </w:r>
          </w:p>
        </w:tc>
        <w:tc>
          <w:tcPr>
            <w:tcW w:w="1283" w:type="dxa"/>
            <w:tcBorders>
              <w:top w:val="nil"/>
              <w:left w:val="nil"/>
              <w:bottom w:val="single" w:sz="4" w:space="0" w:color="auto"/>
              <w:right w:val="single" w:sz="4" w:space="0" w:color="auto"/>
            </w:tcBorders>
            <w:shd w:val="clear" w:color="auto" w:fill="auto"/>
            <w:noWrap/>
            <w:vAlign w:val="bottom"/>
            <w:hideMark/>
          </w:tcPr>
          <w:p w14:paraId="3157A87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03-May</w:t>
            </w:r>
          </w:p>
        </w:tc>
        <w:tc>
          <w:tcPr>
            <w:tcW w:w="2158" w:type="dxa"/>
            <w:tcBorders>
              <w:top w:val="nil"/>
              <w:left w:val="nil"/>
              <w:bottom w:val="single" w:sz="4" w:space="0" w:color="auto"/>
              <w:right w:val="single" w:sz="4" w:space="0" w:color="auto"/>
            </w:tcBorders>
            <w:shd w:val="clear" w:color="auto" w:fill="auto"/>
            <w:noWrap/>
            <w:vAlign w:val="bottom"/>
            <w:hideMark/>
          </w:tcPr>
          <w:p w14:paraId="0AE6D6B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Payables</w:t>
            </w:r>
          </w:p>
        </w:tc>
        <w:tc>
          <w:tcPr>
            <w:tcW w:w="1354" w:type="dxa"/>
            <w:tcBorders>
              <w:top w:val="nil"/>
              <w:left w:val="nil"/>
              <w:bottom w:val="single" w:sz="4" w:space="0" w:color="auto"/>
              <w:right w:val="single" w:sz="8" w:space="0" w:color="auto"/>
            </w:tcBorders>
            <w:shd w:val="clear" w:color="auto" w:fill="auto"/>
            <w:noWrap/>
            <w:vAlign w:val="bottom"/>
            <w:hideMark/>
          </w:tcPr>
          <w:p w14:paraId="54C708A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2500</w:t>
            </w:r>
          </w:p>
        </w:tc>
      </w:tr>
      <w:tr w:rsidR="00C555EB" w:rsidRPr="002B4B2D" w14:paraId="5E7ED645"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757148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62BB084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3C38B30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6637FDD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11-May</w:t>
            </w:r>
          </w:p>
        </w:tc>
        <w:tc>
          <w:tcPr>
            <w:tcW w:w="2158" w:type="dxa"/>
            <w:tcBorders>
              <w:top w:val="nil"/>
              <w:left w:val="nil"/>
              <w:bottom w:val="single" w:sz="4" w:space="0" w:color="auto"/>
              <w:right w:val="single" w:sz="4" w:space="0" w:color="auto"/>
            </w:tcBorders>
            <w:shd w:val="clear" w:color="auto" w:fill="auto"/>
            <w:noWrap/>
            <w:vAlign w:val="bottom"/>
            <w:hideMark/>
          </w:tcPr>
          <w:p w14:paraId="0D11D7B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Petrol</w:t>
            </w:r>
          </w:p>
        </w:tc>
        <w:tc>
          <w:tcPr>
            <w:tcW w:w="1354" w:type="dxa"/>
            <w:tcBorders>
              <w:top w:val="nil"/>
              <w:left w:val="nil"/>
              <w:bottom w:val="single" w:sz="4" w:space="0" w:color="auto"/>
              <w:right w:val="single" w:sz="8" w:space="0" w:color="auto"/>
            </w:tcBorders>
            <w:shd w:val="clear" w:color="auto" w:fill="auto"/>
            <w:noWrap/>
            <w:vAlign w:val="bottom"/>
            <w:hideMark/>
          </w:tcPr>
          <w:p w14:paraId="008DE46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r>
      <w:tr w:rsidR="00C555EB" w:rsidRPr="002B4B2D" w14:paraId="0C602216"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2EEF30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63EE304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43BFF5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362FAA8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18-May</w:t>
            </w:r>
          </w:p>
        </w:tc>
        <w:tc>
          <w:tcPr>
            <w:tcW w:w="2158" w:type="dxa"/>
            <w:tcBorders>
              <w:top w:val="nil"/>
              <w:left w:val="nil"/>
              <w:bottom w:val="single" w:sz="4" w:space="0" w:color="auto"/>
              <w:right w:val="single" w:sz="4" w:space="0" w:color="auto"/>
            </w:tcBorders>
            <w:shd w:val="clear" w:color="auto" w:fill="auto"/>
            <w:noWrap/>
            <w:vAlign w:val="bottom"/>
            <w:hideMark/>
          </w:tcPr>
          <w:p w14:paraId="5DAEE66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Insurance</w:t>
            </w:r>
          </w:p>
        </w:tc>
        <w:tc>
          <w:tcPr>
            <w:tcW w:w="1354" w:type="dxa"/>
            <w:tcBorders>
              <w:top w:val="nil"/>
              <w:left w:val="nil"/>
              <w:bottom w:val="single" w:sz="4" w:space="0" w:color="auto"/>
              <w:right w:val="single" w:sz="8" w:space="0" w:color="auto"/>
            </w:tcBorders>
            <w:shd w:val="clear" w:color="auto" w:fill="auto"/>
            <w:noWrap/>
            <w:vAlign w:val="bottom"/>
            <w:hideMark/>
          </w:tcPr>
          <w:p w14:paraId="19CA991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r>
      <w:tr w:rsidR="00C555EB" w:rsidRPr="002B4B2D" w14:paraId="7A530BE9"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5F085CD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5EDE7C7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1859012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298ED41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30-May</w:t>
            </w:r>
          </w:p>
        </w:tc>
        <w:tc>
          <w:tcPr>
            <w:tcW w:w="2158" w:type="dxa"/>
            <w:tcBorders>
              <w:top w:val="nil"/>
              <w:left w:val="nil"/>
              <w:bottom w:val="single" w:sz="4" w:space="0" w:color="auto"/>
              <w:right w:val="single" w:sz="4" w:space="0" w:color="auto"/>
            </w:tcBorders>
            <w:shd w:val="clear" w:color="auto" w:fill="auto"/>
            <w:noWrap/>
            <w:vAlign w:val="bottom"/>
            <w:hideMark/>
          </w:tcPr>
          <w:p w14:paraId="676A7D4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Purchase A/c</w:t>
            </w:r>
          </w:p>
        </w:tc>
        <w:tc>
          <w:tcPr>
            <w:tcW w:w="1354" w:type="dxa"/>
            <w:tcBorders>
              <w:top w:val="nil"/>
              <w:left w:val="nil"/>
              <w:bottom w:val="single" w:sz="4" w:space="0" w:color="auto"/>
              <w:right w:val="single" w:sz="8" w:space="0" w:color="auto"/>
            </w:tcBorders>
            <w:shd w:val="clear" w:color="auto" w:fill="auto"/>
            <w:noWrap/>
            <w:vAlign w:val="bottom"/>
            <w:hideMark/>
          </w:tcPr>
          <w:p w14:paraId="7B54ABE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1200</w:t>
            </w:r>
          </w:p>
        </w:tc>
      </w:tr>
      <w:tr w:rsidR="00C555EB" w:rsidRPr="002B4B2D" w14:paraId="0F6A8207" w14:textId="77777777" w:rsidTr="00D00F20">
        <w:trPr>
          <w:trHeight w:val="315"/>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5EFCF1F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28DA6D9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5EABE95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042294A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3DACB3E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C/d</w:t>
            </w:r>
          </w:p>
        </w:tc>
        <w:tc>
          <w:tcPr>
            <w:tcW w:w="1354" w:type="dxa"/>
            <w:tcBorders>
              <w:top w:val="nil"/>
              <w:left w:val="nil"/>
              <w:bottom w:val="single" w:sz="4" w:space="0" w:color="auto"/>
              <w:right w:val="single" w:sz="8" w:space="0" w:color="auto"/>
            </w:tcBorders>
            <w:shd w:val="clear" w:color="auto" w:fill="auto"/>
            <w:noWrap/>
            <w:vAlign w:val="bottom"/>
            <w:hideMark/>
          </w:tcPr>
          <w:p w14:paraId="257EE02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22500</w:t>
            </w:r>
          </w:p>
        </w:tc>
      </w:tr>
      <w:tr w:rsidR="00C555EB" w:rsidRPr="002B4B2D" w14:paraId="04BD1D9D" w14:textId="77777777" w:rsidTr="00D00F20">
        <w:trPr>
          <w:trHeight w:val="315"/>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40B070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361A8CF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339F84C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27000</w:t>
            </w:r>
          </w:p>
        </w:tc>
        <w:tc>
          <w:tcPr>
            <w:tcW w:w="1283" w:type="dxa"/>
            <w:tcBorders>
              <w:top w:val="nil"/>
              <w:left w:val="nil"/>
              <w:bottom w:val="single" w:sz="4" w:space="0" w:color="auto"/>
              <w:right w:val="single" w:sz="4" w:space="0" w:color="auto"/>
            </w:tcBorders>
            <w:shd w:val="clear" w:color="auto" w:fill="auto"/>
            <w:noWrap/>
            <w:vAlign w:val="bottom"/>
            <w:hideMark/>
          </w:tcPr>
          <w:p w14:paraId="09B588F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1454D1F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1508915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27000</w:t>
            </w:r>
          </w:p>
        </w:tc>
      </w:tr>
      <w:tr w:rsidR="00C555EB" w:rsidRPr="002B4B2D" w14:paraId="5057CFE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6625C36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51C76A64" w14:textId="6108D69D"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w:t>
            </w:r>
            <w:r w:rsidR="00C555EB" w:rsidRPr="002B4B2D">
              <w:rPr>
                <w:rFonts w:eastAsia="Times New Roman" w:cs="Times New Roman"/>
                <w:szCs w:val="24"/>
                <w:lang w:val="en-IN" w:eastAsia="en-IN"/>
              </w:rPr>
              <w:t>al b/d</w:t>
            </w:r>
          </w:p>
        </w:tc>
        <w:tc>
          <w:tcPr>
            <w:tcW w:w="1354" w:type="dxa"/>
            <w:tcBorders>
              <w:top w:val="nil"/>
              <w:left w:val="nil"/>
              <w:bottom w:val="single" w:sz="4" w:space="0" w:color="auto"/>
              <w:right w:val="single" w:sz="4" w:space="0" w:color="auto"/>
            </w:tcBorders>
            <w:shd w:val="clear" w:color="auto" w:fill="auto"/>
            <w:noWrap/>
            <w:vAlign w:val="bottom"/>
            <w:hideMark/>
          </w:tcPr>
          <w:p w14:paraId="6A495BD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22500</w:t>
            </w:r>
          </w:p>
        </w:tc>
        <w:tc>
          <w:tcPr>
            <w:tcW w:w="1283" w:type="dxa"/>
            <w:tcBorders>
              <w:top w:val="nil"/>
              <w:left w:val="nil"/>
              <w:bottom w:val="single" w:sz="4" w:space="0" w:color="auto"/>
              <w:right w:val="single" w:sz="4" w:space="0" w:color="auto"/>
            </w:tcBorders>
            <w:shd w:val="clear" w:color="auto" w:fill="auto"/>
            <w:noWrap/>
            <w:vAlign w:val="bottom"/>
            <w:hideMark/>
          </w:tcPr>
          <w:p w14:paraId="1B5514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2A11CA4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0789E66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E6BE342"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53CEF73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45EF5C0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0AA9C72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2E4A7B9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7A730CF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2AC54EC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E40E8C5"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BFA594E"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Receivables A/c</w:t>
            </w:r>
          </w:p>
        </w:tc>
      </w:tr>
      <w:tr w:rsidR="00C555EB" w:rsidRPr="002B4B2D" w14:paraId="6970255D"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6B2E827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724FF23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000BD98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61A42C9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72505B7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0FD13F2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2FEB8D26"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E56401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01-May</w:t>
            </w:r>
          </w:p>
        </w:tc>
        <w:tc>
          <w:tcPr>
            <w:tcW w:w="1938" w:type="dxa"/>
            <w:tcBorders>
              <w:top w:val="nil"/>
              <w:left w:val="nil"/>
              <w:bottom w:val="single" w:sz="4" w:space="0" w:color="auto"/>
              <w:right w:val="single" w:sz="4" w:space="0" w:color="auto"/>
            </w:tcBorders>
            <w:shd w:val="clear" w:color="auto" w:fill="auto"/>
            <w:noWrap/>
            <w:vAlign w:val="bottom"/>
            <w:hideMark/>
          </w:tcPr>
          <w:p w14:paraId="1DE5B45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b/d</w:t>
            </w:r>
          </w:p>
        </w:tc>
        <w:tc>
          <w:tcPr>
            <w:tcW w:w="1354" w:type="dxa"/>
            <w:tcBorders>
              <w:top w:val="nil"/>
              <w:left w:val="nil"/>
              <w:bottom w:val="single" w:sz="4" w:space="0" w:color="auto"/>
              <w:right w:val="single" w:sz="4" w:space="0" w:color="auto"/>
            </w:tcBorders>
            <w:shd w:val="clear" w:color="auto" w:fill="auto"/>
            <w:noWrap/>
            <w:vAlign w:val="bottom"/>
            <w:hideMark/>
          </w:tcPr>
          <w:p w14:paraId="1044E68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15000</w:t>
            </w:r>
          </w:p>
        </w:tc>
        <w:tc>
          <w:tcPr>
            <w:tcW w:w="1283" w:type="dxa"/>
            <w:tcBorders>
              <w:top w:val="nil"/>
              <w:left w:val="nil"/>
              <w:bottom w:val="single" w:sz="4" w:space="0" w:color="auto"/>
              <w:right w:val="single" w:sz="4" w:space="0" w:color="auto"/>
            </w:tcBorders>
            <w:shd w:val="clear" w:color="auto" w:fill="auto"/>
            <w:noWrap/>
            <w:vAlign w:val="bottom"/>
            <w:hideMark/>
          </w:tcPr>
          <w:p w14:paraId="3E4C3F8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09-May</w:t>
            </w:r>
          </w:p>
        </w:tc>
        <w:tc>
          <w:tcPr>
            <w:tcW w:w="2158" w:type="dxa"/>
            <w:tcBorders>
              <w:top w:val="nil"/>
              <w:left w:val="nil"/>
              <w:bottom w:val="single" w:sz="4" w:space="0" w:color="auto"/>
              <w:right w:val="single" w:sz="4" w:space="0" w:color="auto"/>
            </w:tcBorders>
            <w:shd w:val="clear" w:color="auto" w:fill="auto"/>
            <w:noWrap/>
            <w:vAlign w:val="bottom"/>
            <w:hideMark/>
          </w:tcPr>
          <w:p w14:paraId="0E2DF54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Cash A/c</w:t>
            </w:r>
          </w:p>
        </w:tc>
        <w:tc>
          <w:tcPr>
            <w:tcW w:w="1354" w:type="dxa"/>
            <w:tcBorders>
              <w:top w:val="nil"/>
              <w:left w:val="nil"/>
              <w:bottom w:val="single" w:sz="4" w:space="0" w:color="auto"/>
              <w:right w:val="single" w:sz="8" w:space="0" w:color="auto"/>
            </w:tcBorders>
            <w:shd w:val="clear" w:color="auto" w:fill="auto"/>
            <w:noWrap/>
            <w:vAlign w:val="bottom"/>
            <w:hideMark/>
          </w:tcPr>
          <w:p w14:paraId="1426CF4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3000</w:t>
            </w:r>
          </w:p>
        </w:tc>
      </w:tr>
      <w:tr w:rsidR="00C555EB" w:rsidRPr="002B4B2D" w14:paraId="60EA794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A92ABE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21-May</w:t>
            </w:r>
          </w:p>
        </w:tc>
        <w:tc>
          <w:tcPr>
            <w:tcW w:w="1938" w:type="dxa"/>
            <w:tcBorders>
              <w:top w:val="nil"/>
              <w:left w:val="nil"/>
              <w:bottom w:val="single" w:sz="4" w:space="0" w:color="auto"/>
              <w:right w:val="single" w:sz="4" w:space="0" w:color="auto"/>
            </w:tcBorders>
            <w:shd w:val="clear" w:color="auto" w:fill="auto"/>
            <w:noWrap/>
            <w:vAlign w:val="bottom"/>
            <w:hideMark/>
          </w:tcPr>
          <w:p w14:paraId="67DA2A4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Sales A/c</w:t>
            </w:r>
          </w:p>
        </w:tc>
        <w:tc>
          <w:tcPr>
            <w:tcW w:w="1354" w:type="dxa"/>
            <w:tcBorders>
              <w:top w:val="nil"/>
              <w:left w:val="nil"/>
              <w:bottom w:val="single" w:sz="4" w:space="0" w:color="auto"/>
              <w:right w:val="single" w:sz="4" w:space="0" w:color="auto"/>
            </w:tcBorders>
            <w:shd w:val="clear" w:color="auto" w:fill="auto"/>
            <w:noWrap/>
            <w:vAlign w:val="bottom"/>
            <w:hideMark/>
          </w:tcPr>
          <w:p w14:paraId="3795438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283" w:type="dxa"/>
            <w:tcBorders>
              <w:top w:val="nil"/>
              <w:left w:val="nil"/>
              <w:bottom w:val="single" w:sz="4" w:space="0" w:color="auto"/>
              <w:right w:val="single" w:sz="4" w:space="0" w:color="auto"/>
            </w:tcBorders>
            <w:shd w:val="clear" w:color="auto" w:fill="auto"/>
            <w:noWrap/>
            <w:vAlign w:val="bottom"/>
            <w:hideMark/>
          </w:tcPr>
          <w:p w14:paraId="744B97E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15-May</w:t>
            </w:r>
          </w:p>
        </w:tc>
        <w:tc>
          <w:tcPr>
            <w:tcW w:w="2158" w:type="dxa"/>
            <w:tcBorders>
              <w:top w:val="nil"/>
              <w:left w:val="nil"/>
              <w:bottom w:val="single" w:sz="4" w:space="0" w:color="auto"/>
              <w:right w:val="single" w:sz="4" w:space="0" w:color="auto"/>
            </w:tcBorders>
            <w:shd w:val="clear" w:color="auto" w:fill="auto"/>
            <w:noWrap/>
            <w:vAlign w:val="bottom"/>
            <w:hideMark/>
          </w:tcPr>
          <w:p w14:paraId="130F9CA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Cash A/c</w:t>
            </w:r>
          </w:p>
        </w:tc>
        <w:tc>
          <w:tcPr>
            <w:tcW w:w="1354" w:type="dxa"/>
            <w:tcBorders>
              <w:top w:val="nil"/>
              <w:left w:val="nil"/>
              <w:bottom w:val="single" w:sz="4" w:space="0" w:color="auto"/>
              <w:right w:val="single" w:sz="8" w:space="0" w:color="auto"/>
            </w:tcBorders>
            <w:shd w:val="clear" w:color="auto" w:fill="auto"/>
            <w:noWrap/>
            <w:vAlign w:val="bottom"/>
            <w:hideMark/>
          </w:tcPr>
          <w:p w14:paraId="58F8EEB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2600</w:t>
            </w:r>
          </w:p>
        </w:tc>
      </w:tr>
      <w:tr w:rsidR="00C555EB" w:rsidRPr="002B4B2D" w14:paraId="1C815FF5"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E3ABB3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4E2CBF1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25AC93B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68AC186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2D309BA8" w14:textId="35D80566"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3CD0420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11800</w:t>
            </w:r>
          </w:p>
        </w:tc>
      </w:tr>
      <w:tr w:rsidR="00C555EB" w:rsidRPr="002B4B2D" w14:paraId="18E20D40"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A4AFEF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1A231B3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4FD831F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17400</w:t>
            </w:r>
          </w:p>
        </w:tc>
        <w:tc>
          <w:tcPr>
            <w:tcW w:w="1283" w:type="dxa"/>
            <w:tcBorders>
              <w:top w:val="nil"/>
              <w:left w:val="nil"/>
              <w:bottom w:val="single" w:sz="4" w:space="0" w:color="auto"/>
              <w:right w:val="single" w:sz="4" w:space="0" w:color="auto"/>
            </w:tcBorders>
            <w:shd w:val="clear" w:color="auto" w:fill="auto"/>
            <w:noWrap/>
            <w:vAlign w:val="bottom"/>
            <w:hideMark/>
          </w:tcPr>
          <w:p w14:paraId="3401F64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4A50B21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14CD091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17400</w:t>
            </w:r>
          </w:p>
        </w:tc>
      </w:tr>
      <w:tr w:rsidR="00C555EB" w:rsidRPr="002B4B2D" w14:paraId="1382DECC"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3323009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60DA0DAC" w14:textId="65CF403B"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w:t>
            </w:r>
            <w:r w:rsidR="00C555EB" w:rsidRPr="002B4B2D">
              <w:rPr>
                <w:rFonts w:eastAsia="Times New Roman" w:cs="Times New Roman"/>
                <w:szCs w:val="24"/>
                <w:lang w:val="en-IN" w:eastAsia="en-IN"/>
              </w:rPr>
              <w:t>al b/d</w:t>
            </w:r>
          </w:p>
        </w:tc>
        <w:tc>
          <w:tcPr>
            <w:tcW w:w="1354" w:type="dxa"/>
            <w:tcBorders>
              <w:top w:val="nil"/>
              <w:left w:val="nil"/>
              <w:bottom w:val="single" w:sz="4" w:space="0" w:color="auto"/>
              <w:right w:val="single" w:sz="4" w:space="0" w:color="auto"/>
            </w:tcBorders>
            <w:shd w:val="clear" w:color="auto" w:fill="auto"/>
            <w:noWrap/>
            <w:vAlign w:val="bottom"/>
            <w:hideMark/>
          </w:tcPr>
          <w:p w14:paraId="284B6C8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11800</w:t>
            </w:r>
          </w:p>
        </w:tc>
        <w:tc>
          <w:tcPr>
            <w:tcW w:w="1283" w:type="dxa"/>
            <w:tcBorders>
              <w:top w:val="nil"/>
              <w:left w:val="nil"/>
              <w:bottom w:val="single" w:sz="4" w:space="0" w:color="auto"/>
              <w:right w:val="single" w:sz="4" w:space="0" w:color="auto"/>
            </w:tcBorders>
            <w:shd w:val="clear" w:color="auto" w:fill="auto"/>
            <w:noWrap/>
            <w:vAlign w:val="bottom"/>
            <w:hideMark/>
          </w:tcPr>
          <w:p w14:paraId="708E75B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2446DA0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4D28063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9A1A675"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1EA9ECC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77EDA91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737CE1E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18F308D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3EA7540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344EAF2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BA9F4CC"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97BC10D"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Payables A/c</w:t>
            </w:r>
          </w:p>
        </w:tc>
      </w:tr>
      <w:tr w:rsidR="00C555EB" w:rsidRPr="002B4B2D" w14:paraId="412318AF"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221379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0F5E4A8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2F5E49D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4F431E9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5CFA234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03286E7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6F0371A8"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A76CDA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03-May</w:t>
            </w:r>
          </w:p>
        </w:tc>
        <w:tc>
          <w:tcPr>
            <w:tcW w:w="1938" w:type="dxa"/>
            <w:tcBorders>
              <w:top w:val="nil"/>
              <w:left w:val="nil"/>
              <w:bottom w:val="single" w:sz="4" w:space="0" w:color="auto"/>
              <w:right w:val="single" w:sz="4" w:space="0" w:color="auto"/>
            </w:tcBorders>
            <w:shd w:val="clear" w:color="auto" w:fill="auto"/>
            <w:noWrap/>
            <w:vAlign w:val="bottom"/>
            <w:hideMark/>
          </w:tcPr>
          <w:p w14:paraId="3ABCC64E" w14:textId="02CCBAF3"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w:t>
            </w:r>
            <w:r w:rsidR="00C555EB" w:rsidRPr="002B4B2D">
              <w:rPr>
                <w:rFonts w:eastAsia="Times New Roman" w:cs="Times New Roman"/>
                <w:szCs w:val="24"/>
                <w:lang w:val="en-IN" w:eastAsia="en-IN"/>
              </w:rPr>
              <w:t>ank a/c</w:t>
            </w:r>
          </w:p>
        </w:tc>
        <w:tc>
          <w:tcPr>
            <w:tcW w:w="1354" w:type="dxa"/>
            <w:tcBorders>
              <w:top w:val="nil"/>
              <w:left w:val="nil"/>
              <w:bottom w:val="single" w:sz="4" w:space="0" w:color="auto"/>
              <w:right w:val="single" w:sz="4" w:space="0" w:color="auto"/>
            </w:tcBorders>
            <w:shd w:val="clear" w:color="auto" w:fill="auto"/>
            <w:noWrap/>
            <w:vAlign w:val="bottom"/>
            <w:hideMark/>
          </w:tcPr>
          <w:p w14:paraId="7710663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2500</w:t>
            </w:r>
          </w:p>
        </w:tc>
        <w:tc>
          <w:tcPr>
            <w:tcW w:w="1283" w:type="dxa"/>
            <w:tcBorders>
              <w:top w:val="nil"/>
              <w:left w:val="nil"/>
              <w:bottom w:val="single" w:sz="4" w:space="0" w:color="auto"/>
              <w:right w:val="single" w:sz="4" w:space="0" w:color="auto"/>
            </w:tcBorders>
            <w:shd w:val="clear" w:color="auto" w:fill="auto"/>
            <w:noWrap/>
            <w:vAlign w:val="bottom"/>
            <w:hideMark/>
          </w:tcPr>
          <w:p w14:paraId="4B2D470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01-May</w:t>
            </w:r>
          </w:p>
        </w:tc>
        <w:tc>
          <w:tcPr>
            <w:tcW w:w="2158" w:type="dxa"/>
            <w:tcBorders>
              <w:top w:val="nil"/>
              <w:left w:val="nil"/>
              <w:bottom w:val="single" w:sz="4" w:space="0" w:color="auto"/>
              <w:right w:val="single" w:sz="4" w:space="0" w:color="auto"/>
            </w:tcBorders>
            <w:shd w:val="clear" w:color="auto" w:fill="auto"/>
            <w:noWrap/>
            <w:vAlign w:val="bottom"/>
            <w:hideMark/>
          </w:tcPr>
          <w:p w14:paraId="230BDB9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b/d</w:t>
            </w:r>
          </w:p>
        </w:tc>
        <w:tc>
          <w:tcPr>
            <w:tcW w:w="1354" w:type="dxa"/>
            <w:tcBorders>
              <w:top w:val="nil"/>
              <w:left w:val="nil"/>
              <w:bottom w:val="single" w:sz="4" w:space="0" w:color="auto"/>
              <w:right w:val="single" w:sz="8" w:space="0" w:color="auto"/>
            </w:tcBorders>
            <w:shd w:val="clear" w:color="auto" w:fill="auto"/>
            <w:noWrap/>
            <w:vAlign w:val="bottom"/>
            <w:hideMark/>
          </w:tcPr>
          <w:p w14:paraId="18F44B8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5000</w:t>
            </w:r>
          </w:p>
        </w:tc>
      </w:tr>
      <w:tr w:rsidR="00C555EB" w:rsidRPr="002B4B2D" w14:paraId="222EED08"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22C298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2341DE4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30FA547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0E86416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20-May</w:t>
            </w:r>
          </w:p>
        </w:tc>
        <w:tc>
          <w:tcPr>
            <w:tcW w:w="2158" w:type="dxa"/>
            <w:tcBorders>
              <w:top w:val="nil"/>
              <w:left w:val="nil"/>
              <w:bottom w:val="single" w:sz="4" w:space="0" w:color="auto"/>
              <w:right w:val="single" w:sz="4" w:space="0" w:color="auto"/>
            </w:tcBorders>
            <w:shd w:val="clear" w:color="auto" w:fill="auto"/>
            <w:noWrap/>
            <w:vAlign w:val="bottom"/>
            <w:hideMark/>
          </w:tcPr>
          <w:p w14:paraId="4F88CC4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Purchase</w:t>
            </w:r>
          </w:p>
        </w:tc>
        <w:tc>
          <w:tcPr>
            <w:tcW w:w="1354" w:type="dxa"/>
            <w:tcBorders>
              <w:top w:val="nil"/>
              <w:left w:val="nil"/>
              <w:bottom w:val="single" w:sz="4" w:space="0" w:color="auto"/>
              <w:right w:val="single" w:sz="8" w:space="0" w:color="auto"/>
            </w:tcBorders>
            <w:shd w:val="clear" w:color="auto" w:fill="auto"/>
            <w:noWrap/>
            <w:vAlign w:val="bottom"/>
            <w:hideMark/>
          </w:tcPr>
          <w:p w14:paraId="4E11F69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1200</w:t>
            </w:r>
          </w:p>
        </w:tc>
      </w:tr>
      <w:tr w:rsidR="00C555EB" w:rsidRPr="002B4B2D" w14:paraId="0905E5C9"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D48196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5202976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c/d</w:t>
            </w:r>
          </w:p>
        </w:tc>
        <w:tc>
          <w:tcPr>
            <w:tcW w:w="1354" w:type="dxa"/>
            <w:tcBorders>
              <w:top w:val="nil"/>
              <w:left w:val="nil"/>
              <w:bottom w:val="single" w:sz="4" w:space="0" w:color="auto"/>
              <w:right w:val="single" w:sz="4" w:space="0" w:color="auto"/>
            </w:tcBorders>
            <w:shd w:val="clear" w:color="auto" w:fill="auto"/>
            <w:noWrap/>
            <w:vAlign w:val="bottom"/>
            <w:hideMark/>
          </w:tcPr>
          <w:p w14:paraId="4876F2F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3700</w:t>
            </w:r>
          </w:p>
        </w:tc>
        <w:tc>
          <w:tcPr>
            <w:tcW w:w="1283" w:type="dxa"/>
            <w:tcBorders>
              <w:top w:val="nil"/>
              <w:left w:val="nil"/>
              <w:bottom w:val="single" w:sz="4" w:space="0" w:color="auto"/>
              <w:right w:val="single" w:sz="4" w:space="0" w:color="auto"/>
            </w:tcBorders>
            <w:shd w:val="clear" w:color="auto" w:fill="auto"/>
            <w:noWrap/>
            <w:vAlign w:val="bottom"/>
            <w:hideMark/>
          </w:tcPr>
          <w:p w14:paraId="16535EB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176692A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55145B7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E846B2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24D05A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1FDF4D0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549C0D6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6200</w:t>
            </w:r>
          </w:p>
        </w:tc>
        <w:tc>
          <w:tcPr>
            <w:tcW w:w="1283" w:type="dxa"/>
            <w:tcBorders>
              <w:top w:val="nil"/>
              <w:left w:val="nil"/>
              <w:bottom w:val="single" w:sz="4" w:space="0" w:color="auto"/>
              <w:right w:val="single" w:sz="4" w:space="0" w:color="auto"/>
            </w:tcBorders>
            <w:shd w:val="clear" w:color="auto" w:fill="auto"/>
            <w:noWrap/>
            <w:vAlign w:val="bottom"/>
            <w:hideMark/>
          </w:tcPr>
          <w:p w14:paraId="01BB9AF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1534A81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202109D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6200</w:t>
            </w:r>
          </w:p>
        </w:tc>
      </w:tr>
      <w:tr w:rsidR="00C555EB" w:rsidRPr="002B4B2D" w14:paraId="313ECFD1"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90EB6E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348B23D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58EBC9B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68A6A26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2158" w:type="dxa"/>
            <w:tcBorders>
              <w:top w:val="nil"/>
              <w:left w:val="nil"/>
              <w:bottom w:val="single" w:sz="4" w:space="0" w:color="auto"/>
              <w:right w:val="single" w:sz="4" w:space="0" w:color="auto"/>
            </w:tcBorders>
            <w:shd w:val="clear" w:color="auto" w:fill="auto"/>
            <w:noWrap/>
            <w:vAlign w:val="bottom"/>
            <w:hideMark/>
          </w:tcPr>
          <w:p w14:paraId="5BB0842F" w14:textId="5EAB28F8"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w:t>
            </w:r>
            <w:r w:rsidR="00C555EB" w:rsidRPr="002B4B2D">
              <w:rPr>
                <w:rFonts w:eastAsia="Times New Roman" w:cs="Times New Roman"/>
                <w:szCs w:val="24"/>
                <w:lang w:val="en-IN" w:eastAsia="en-IN"/>
              </w:rPr>
              <w:t>l b/d</w:t>
            </w:r>
          </w:p>
        </w:tc>
        <w:tc>
          <w:tcPr>
            <w:tcW w:w="1354" w:type="dxa"/>
            <w:tcBorders>
              <w:top w:val="nil"/>
              <w:left w:val="nil"/>
              <w:bottom w:val="single" w:sz="4" w:space="0" w:color="auto"/>
              <w:right w:val="single" w:sz="8" w:space="0" w:color="auto"/>
            </w:tcBorders>
            <w:shd w:val="clear" w:color="auto" w:fill="auto"/>
            <w:noWrap/>
            <w:vAlign w:val="bottom"/>
            <w:hideMark/>
          </w:tcPr>
          <w:p w14:paraId="1DCBDF3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3700</w:t>
            </w:r>
          </w:p>
        </w:tc>
      </w:tr>
      <w:tr w:rsidR="00C555EB" w:rsidRPr="002B4B2D" w14:paraId="268A030B"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51B75D6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0287993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270D36B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40F991C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415A7B1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4730647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4D0DB9C"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7A3751F"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Advertising A/c</w:t>
            </w:r>
          </w:p>
        </w:tc>
      </w:tr>
      <w:tr w:rsidR="00C555EB" w:rsidRPr="002B4B2D" w14:paraId="10F7ECCA"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B85D61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2873629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6D9AD9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688C8F1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735B2DE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0BFD56C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1AD1A2D3"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243AD9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02-May</w:t>
            </w:r>
          </w:p>
        </w:tc>
        <w:tc>
          <w:tcPr>
            <w:tcW w:w="1938" w:type="dxa"/>
            <w:tcBorders>
              <w:top w:val="nil"/>
              <w:left w:val="nil"/>
              <w:bottom w:val="single" w:sz="4" w:space="0" w:color="auto"/>
              <w:right w:val="single" w:sz="4" w:space="0" w:color="auto"/>
            </w:tcBorders>
            <w:shd w:val="clear" w:color="auto" w:fill="auto"/>
            <w:noWrap/>
            <w:vAlign w:val="bottom"/>
            <w:hideMark/>
          </w:tcPr>
          <w:p w14:paraId="49675A23" w14:textId="69F84429"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C</w:t>
            </w:r>
            <w:r w:rsidR="00C555EB" w:rsidRPr="002B4B2D">
              <w:rPr>
                <w:rFonts w:eastAsia="Times New Roman" w:cs="Times New Roman"/>
                <w:szCs w:val="24"/>
                <w:lang w:val="en-IN" w:eastAsia="en-IN"/>
              </w:rPr>
              <w:t>ash a/c</w:t>
            </w:r>
          </w:p>
        </w:tc>
        <w:tc>
          <w:tcPr>
            <w:tcW w:w="1354" w:type="dxa"/>
            <w:tcBorders>
              <w:top w:val="nil"/>
              <w:left w:val="nil"/>
              <w:bottom w:val="single" w:sz="4" w:space="0" w:color="auto"/>
              <w:right w:val="single" w:sz="4" w:space="0" w:color="auto"/>
            </w:tcBorders>
            <w:shd w:val="clear" w:color="auto" w:fill="auto"/>
            <w:noWrap/>
            <w:vAlign w:val="bottom"/>
            <w:hideMark/>
          </w:tcPr>
          <w:p w14:paraId="1CF9DA3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c>
          <w:tcPr>
            <w:tcW w:w="1283" w:type="dxa"/>
            <w:tcBorders>
              <w:top w:val="nil"/>
              <w:left w:val="nil"/>
              <w:bottom w:val="single" w:sz="4" w:space="0" w:color="auto"/>
              <w:right w:val="single" w:sz="4" w:space="0" w:color="auto"/>
            </w:tcBorders>
            <w:shd w:val="clear" w:color="auto" w:fill="auto"/>
            <w:noWrap/>
            <w:vAlign w:val="bottom"/>
            <w:hideMark/>
          </w:tcPr>
          <w:p w14:paraId="383540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6DEDDF8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59A49AC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A47CB59"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76041C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42C87A4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20081A4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71E44AB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5E13282B" w14:textId="2FFC9CF2"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1FF8E3C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r>
      <w:tr w:rsidR="00C555EB" w:rsidRPr="002B4B2D" w14:paraId="0C6151C5"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F50DEB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lastRenderedPageBreak/>
              <w:t>31-May</w:t>
            </w:r>
          </w:p>
        </w:tc>
        <w:tc>
          <w:tcPr>
            <w:tcW w:w="1938" w:type="dxa"/>
            <w:tcBorders>
              <w:top w:val="nil"/>
              <w:left w:val="nil"/>
              <w:bottom w:val="single" w:sz="4" w:space="0" w:color="auto"/>
              <w:right w:val="single" w:sz="4" w:space="0" w:color="auto"/>
            </w:tcBorders>
            <w:shd w:val="clear" w:color="auto" w:fill="auto"/>
            <w:noWrap/>
            <w:vAlign w:val="bottom"/>
            <w:hideMark/>
          </w:tcPr>
          <w:p w14:paraId="7C7BD91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3644D27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c>
          <w:tcPr>
            <w:tcW w:w="1283" w:type="dxa"/>
            <w:tcBorders>
              <w:top w:val="nil"/>
              <w:left w:val="nil"/>
              <w:bottom w:val="single" w:sz="4" w:space="0" w:color="auto"/>
              <w:right w:val="single" w:sz="4" w:space="0" w:color="auto"/>
            </w:tcBorders>
            <w:shd w:val="clear" w:color="auto" w:fill="auto"/>
            <w:noWrap/>
            <w:vAlign w:val="bottom"/>
            <w:hideMark/>
          </w:tcPr>
          <w:p w14:paraId="094B5AE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2AEC105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3D3A9B3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r>
      <w:tr w:rsidR="00C555EB" w:rsidRPr="002B4B2D" w14:paraId="13739B3E"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C8A9C4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3C9B167B" w14:textId="2F163D08"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4" w:space="0" w:color="auto"/>
              <w:right w:val="single" w:sz="4" w:space="0" w:color="auto"/>
            </w:tcBorders>
            <w:shd w:val="clear" w:color="auto" w:fill="auto"/>
            <w:noWrap/>
            <w:vAlign w:val="bottom"/>
            <w:hideMark/>
          </w:tcPr>
          <w:p w14:paraId="24BA44B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c>
          <w:tcPr>
            <w:tcW w:w="1283" w:type="dxa"/>
            <w:tcBorders>
              <w:top w:val="nil"/>
              <w:left w:val="nil"/>
              <w:bottom w:val="single" w:sz="4" w:space="0" w:color="auto"/>
              <w:right w:val="single" w:sz="4" w:space="0" w:color="auto"/>
            </w:tcBorders>
            <w:shd w:val="clear" w:color="auto" w:fill="auto"/>
            <w:noWrap/>
            <w:vAlign w:val="bottom"/>
            <w:hideMark/>
          </w:tcPr>
          <w:p w14:paraId="18EB577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1786ECB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2E33C75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5A0F71B"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5517614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7CFCC79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08831A3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2892A38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1C9928B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3ABB11A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A0174A3"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B348C90"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Drawings A/c</w:t>
            </w:r>
          </w:p>
        </w:tc>
      </w:tr>
      <w:tr w:rsidR="00C555EB" w:rsidRPr="002B4B2D" w14:paraId="3A4ECB50"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4E462A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18A9D83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46D99D1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256D2C2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68441DC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1838137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37B60856"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BDAA02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07-May</w:t>
            </w:r>
          </w:p>
        </w:tc>
        <w:tc>
          <w:tcPr>
            <w:tcW w:w="1938" w:type="dxa"/>
            <w:tcBorders>
              <w:top w:val="nil"/>
              <w:left w:val="nil"/>
              <w:bottom w:val="single" w:sz="4" w:space="0" w:color="auto"/>
              <w:right w:val="single" w:sz="4" w:space="0" w:color="auto"/>
            </w:tcBorders>
            <w:shd w:val="clear" w:color="auto" w:fill="auto"/>
            <w:noWrap/>
            <w:vAlign w:val="bottom"/>
            <w:hideMark/>
          </w:tcPr>
          <w:p w14:paraId="0D3F5EE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Cash A/c</w:t>
            </w:r>
          </w:p>
        </w:tc>
        <w:tc>
          <w:tcPr>
            <w:tcW w:w="1354" w:type="dxa"/>
            <w:tcBorders>
              <w:top w:val="nil"/>
              <w:left w:val="nil"/>
              <w:bottom w:val="single" w:sz="4" w:space="0" w:color="auto"/>
              <w:right w:val="single" w:sz="4" w:space="0" w:color="auto"/>
            </w:tcBorders>
            <w:shd w:val="clear" w:color="auto" w:fill="auto"/>
            <w:noWrap/>
            <w:vAlign w:val="bottom"/>
            <w:hideMark/>
          </w:tcPr>
          <w:p w14:paraId="5327755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c>
          <w:tcPr>
            <w:tcW w:w="1283" w:type="dxa"/>
            <w:tcBorders>
              <w:top w:val="nil"/>
              <w:left w:val="nil"/>
              <w:bottom w:val="single" w:sz="4" w:space="0" w:color="auto"/>
              <w:right w:val="single" w:sz="4" w:space="0" w:color="auto"/>
            </w:tcBorders>
            <w:shd w:val="clear" w:color="auto" w:fill="auto"/>
            <w:noWrap/>
            <w:vAlign w:val="bottom"/>
            <w:hideMark/>
          </w:tcPr>
          <w:p w14:paraId="2BCD6CC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02D24CB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58D67E3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19C8E79"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5D6AA6B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5F8B257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7828C4F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4F18C17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03C30A1D" w14:textId="544BA17C"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6C67B52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r>
      <w:tr w:rsidR="00C555EB" w:rsidRPr="002B4B2D" w14:paraId="77AAC34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E12AFE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3DF39CC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45D2EA1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c>
          <w:tcPr>
            <w:tcW w:w="1283" w:type="dxa"/>
            <w:tcBorders>
              <w:top w:val="nil"/>
              <w:left w:val="nil"/>
              <w:bottom w:val="single" w:sz="4" w:space="0" w:color="auto"/>
              <w:right w:val="single" w:sz="4" w:space="0" w:color="auto"/>
            </w:tcBorders>
            <w:shd w:val="clear" w:color="auto" w:fill="auto"/>
            <w:noWrap/>
            <w:vAlign w:val="bottom"/>
            <w:hideMark/>
          </w:tcPr>
          <w:p w14:paraId="476B661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7E389C9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5CDBCF4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r>
      <w:tr w:rsidR="00C555EB" w:rsidRPr="002B4B2D" w14:paraId="1EF9197D"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6D11A23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58897099" w14:textId="3A09D1A5"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4" w:space="0" w:color="auto"/>
              <w:right w:val="single" w:sz="4" w:space="0" w:color="auto"/>
            </w:tcBorders>
            <w:shd w:val="clear" w:color="auto" w:fill="auto"/>
            <w:noWrap/>
            <w:vAlign w:val="bottom"/>
            <w:hideMark/>
          </w:tcPr>
          <w:p w14:paraId="2BB17C3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c>
          <w:tcPr>
            <w:tcW w:w="1283" w:type="dxa"/>
            <w:tcBorders>
              <w:top w:val="nil"/>
              <w:left w:val="nil"/>
              <w:bottom w:val="single" w:sz="4" w:space="0" w:color="auto"/>
              <w:right w:val="single" w:sz="4" w:space="0" w:color="auto"/>
            </w:tcBorders>
            <w:shd w:val="clear" w:color="auto" w:fill="auto"/>
            <w:noWrap/>
            <w:vAlign w:val="bottom"/>
            <w:hideMark/>
          </w:tcPr>
          <w:p w14:paraId="52F733A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708485A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2708FDB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1A5CB51"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55538E0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017B7BA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7944885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552F726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1844EE7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277C967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222D33D"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075CC14"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Petrol A/c</w:t>
            </w:r>
          </w:p>
        </w:tc>
      </w:tr>
      <w:tr w:rsidR="00C555EB" w:rsidRPr="002B4B2D" w14:paraId="2E624911"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D0E98F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440E02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68944DB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1C754D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5B20805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08E7598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3CDDBEA0"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B99CD6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11-May</w:t>
            </w:r>
          </w:p>
        </w:tc>
        <w:tc>
          <w:tcPr>
            <w:tcW w:w="1938" w:type="dxa"/>
            <w:tcBorders>
              <w:top w:val="nil"/>
              <w:left w:val="nil"/>
              <w:bottom w:val="single" w:sz="4" w:space="0" w:color="auto"/>
              <w:right w:val="single" w:sz="4" w:space="0" w:color="auto"/>
            </w:tcBorders>
            <w:shd w:val="clear" w:color="auto" w:fill="auto"/>
            <w:noWrap/>
            <w:vAlign w:val="bottom"/>
            <w:hideMark/>
          </w:tcPr>
          <w:p w14:paraId="266A5D3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Bank A/c</w:t>
            </w:r>
          </w:p>
        </w:tc>
        <w:tc>
          <w:tcPr>
            <w:tcW w:w="1354" w:type="dxa"/>
            <w:tcBorders>
              <w:top w:val="nil"/>
              <w:left w:val="nil"/>
              <w:bottom w:val="single" w:sz="4" w:space="0" w:color="auto"/>
              <w:right w:val="single" w:sz="4" w:space="0" w:color="auto"/>
            </w:tcBorders>
            <w:shd w:val="clear" w:color="auto" w:fill="auto"/>
            <w:noWrap/>
            <w:vAlign w:val="bottom"/>
            <w:hideMark/>
          </w:tcPr>
          <w:p w14:paraId="5986A43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c>
          <w:tcPr>
            <w:tcW w:w="1283" w:type="dxa"/>
            <w:tcBorders>
              <w:top w:val="nil"/>
              <w:left w:val="nil"/>
              <w:bottom w:val="single" w:sz="4" w:space="0" w:color="auto"/>
              <w:right w:val="single" w:sz="4" w:space="0" w:color="auto"/>
            </w:tcBorders>
            <w:shd w:val="clear" w:color="auto" w:fill="auto"/>
            <w:noWrap/>
            <w:vAlign w:val="bottom"/>
            <w:hideMark/>
          </w:tcPr>
          <w:p w14:paraId="1D56329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0EDF7A3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2E603BA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0A6F8E09"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1E6E01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31305FC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27D7F5D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22FF260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31639E9C" w14:textId="7CFF97DF"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55C8910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r>
      <w:tr w:rsidR="00C555EB" w:rsidRPr="002B4B2D" w14:paraId="26B725E7"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4A8AB5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05C2DC3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1F85E95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c>
          <w:tcPr>
            <w:tcW w:w="1283" w:type="dxa"/>
            <w:tcBorders>
              <w:top w:val="nil"/>
              <w:left w:val="nil"/>
              <w:bottom w:val="single" w:sz="4" w:space="0" w:color="auto"/>
              <w:right w:val="single" w:sz="4" w:space="0" w:color="auto"/>
            </w:tcBorders>
            <w:shd w:val="clear" w:color="auto" w:fill="auto"/>
            <w:noWrap/>
            <w:vAlign w:val="bottom"/>
            <w:hideMark/>
          </w:tcPr>
          <w:p w14:paraId="6F55888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3F632E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5B0D425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r>
      <w:tr w:rsidR="00C555EB" w:rsidRPr="002B4B2D" w14:paraId="787F9657"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5B35D30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3AED91A7" w14:textId="45442431"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4" w:space="0" w:color="auto"/>
              <w:right w:val="single" w:sz="4" w:space="0" w:color="auto"/>
            </w:tcBorders>
            <w:shd w:val="clear" w:color="auto" w:fill="auto"/>
            <w:noWrap/>
            <w:vAlign w:val="bottom"/>
            <w:hideMark/>
          </w:tcPr>
          <w:p w14:paraId="46F992E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c>
          <w:tcPr>
            <w:tcW w:w="1283" w:type="dxa"/>
            <w:tcBorders>
              <w:top w:val="nil"/>
              <w:left w:val="nil"/>
              <w:bottom w:val="single" w:sz="4" w:space="0" w:color="auto"/>
              <w:right w:val="single" w:sz="4" w:space="0" w:color="auto"/>
            </w:tcBorders>
            <w:shd w:val="clear" w:color="auto" w:fill="auto"/>
            <w:noWrap/>
            <w:vAlign w:val="bottom"/>
            <w:hideMark/>
          </w:tcPr>
          <w:p w14:paraId="6F857C9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6F096A1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57371DD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0563EB4"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51B7896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091E3F2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6869B11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39BC2EE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0360227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1A1630A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4A3AF5C"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67B061C5"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insurance A/c</w:t>
            </w:r>
          </w:p>
        </w:tc>
      </w:tr>
      <w:tr w:rsidR="00C555EB" w:rsidRPr="002B4B2D" w14:paraId="29CAAC48"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68B52B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69F1C8F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7BB6ACC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2A1019D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46BC90E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4B0F6CB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430E711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5F400D0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18-May</w:t>
            </w:r>
          </w:p>
        </w:tc>
        <w:tc>
          <w:tcPr>
            <w:tcW w:w="1938" w:type="dxa"/>
            <w:tcBorders>
              <w:top w:val="nil"/>
              <w:left w:val="nil"/>
              <w:bottom w:val="single" w:sz="4" w:space="0" w:color="auto"/>
              <w:right w:val="single" w:sz="4" w:space="0" w:color="auto"/>
            </w:tcBorders>
            <w:shd w:val="clear" w:color="auto" w:fill="auto"/>
            <w:noWrap/>
            <w:vAlign w:val="bottom"/>
            <w:hideMark/>
          </w:tcPr>
          <w:p w14:paraId="37410C0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bank a/c</w:t>
            </w:r>
          </w:p>
        </w:tc>
        <w:tc>
          <w:tcPr>
            <w:tcW w:w="1354" w:type="dxa"/>
            <w:tcBorders>
              <w:top w:val="nil"/>
              <w:left w:val="nil"/>
              <w:bottom w:val="single" w:sz="4" w:space="0" w:color="auto"/>
              <w:right w:val="single" w:sz="4" w:space="0" w:color="auto"/>
            </w:tcBorders>
            <w:shd w:val="clear" w:color="auto" w:fill="auto"/>
            <w:noWrap/>
            <w:vAlign w:val="bottom"/>
            <w:hideMark/>
          </w:tcPr>
          <w:p w14:paraId="557748C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c>
          <w:tcPr>
            <w:tcW w:w="1283" w:type="dxa"/>
            <w:tcBorders>
              <w:top w:val="nil"/>
              <w:left w:val="nil"/>
              <w:bottom w:val="single" w:sz="4" w:space="0" w:color="auto"/>
              <w:right w:val="single" w:sz="4" w:space="0" w:color="auto"/>
            </w:tcBorders>
            <w:shd w:val="clear" w:color="auto" w:fill="auto"/>
            <w:noWrap/>
            <w:vAlign w:val="bottom"/>
            <w:hideMark/>
          </w:tcPr>
          <w:p w14:paraId="5C2ED04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0AF92E8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147AB8C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933D17B"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C1498C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5D35F0F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796947E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56F880D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1674D2F1" w14:textId="2EB19349"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1ACD188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r>
      <w:tr w:rsidR="00C555EB" w:rsidRPr="002B4B2D" w14:paraId="724C0C7F"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63F849F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473AE40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394B6D3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c>
          <w:tcPr>
            <w:tcW w:w="1283" w:type="dxa"/>
            <w:tcBorders>
              <w:top w:val="nil"/>
              <w:left w:val="nil"/>
              <w:bottom w:val="single" w:sz="4" w:space="0" w:color="auto"/>
              <w:right w:val="single" w:sz="4" w:space="0" w:color="auto"/>
            </w:tcBorders>
            <w:shd w:val="clear" w:color="auto" w:fill="auto"/>
            <w:noWrap/>
            <w:vAlign w:val="bottom"/>
            <w:hideMark/>
          </w:tcPr>
          <w:p w14:paraId="1DAA7E9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30C696D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4D95438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r>
      <w:tr w:rsidR="00C555EB" w:rsidRPr="002B4B2D" w14:paraId="79F324BD"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6A88536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0AF48C95" w14:textId="032ECAE5"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4" w:space="0" w:color="auto"/>
              <w:right w:val="single" w:sz="4" w:space="0" w:color="auto"/>
            </w:tcBorders>
            <w:shd w:val="clear" w:color="auto" w:fill="auto"/>
            <w:noWrap/>
            <w:vAlign w:val="bottom"/>
            <w:hideMark/>
          </w:tcPr>
          <w:p w14:paraId="62C1F4C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c>
          <w:tcPr>
            <w:tcW w:w="1283" w:type="dxa"/>
            <w:tcBorders>
              <w:top w:val="nil"/>
              <w:left w:val="nil"/>
              <w:bottom w:val="single" w:sz="4" w:space="0" w:color="auto"/>
              <w:right w:val="single" w:sz="4" w:space="0" w:color="auto"/>
            </w:tcBorders>
            <w:shd w:val="clear" w:color="auto" w:fill="auto"/>
            <w:noWrap/>
            <w:vAlign w:val="bottom"/>
            <w:hideMark/>
          </w:tcPr>
          <w:p w14:paraId="45D7C55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01BB698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0DCC841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2745402"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7FD5701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3A398E3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4D1119C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2416228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0036B8C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4E5CA00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FDE57B8"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3C7B7AD"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Purchase A/c</w:t>
            </w:r>
          </w:p>
        </w:tc>
      </w:tr>
      <w:tr w:rsidR="00C555EB" w:rsidRPr="002B4B2D" w14:paraId="20124F9B"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FD7E89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1902ABE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168A1FB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4BEFF5B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4FB3455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2B77700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2514B2EE"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7984BF9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20-May</w:t>
            </w:r>
          </w:p>
        </w:tc>
        <w:tc>
          <w:tcPr>
            <w:tcW w:w="1938" w:type="dxa"/>
            <w:tcBorders>
              <w:top w:val="nil"/>
              <w:left w:val="nil"/>
              <w:bottom w:val="single" w:sz="4" w:space="0" w:color="auto"/>
              <w:right w:val="single" w:sz="4" w:space="0" w:color="auto"/>
            </w:tcBorders>
            <w:shd w:val="clear" w:color="auto" w:fill="auto"/>
            <w:noWrap/>
            <w:vAlign w:val="bottom"/>
            <w:hideMark/>
          </w:tcPr>
          <w:p w14:paraId="74B67B8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payables</w:t>
            </w:r>
          </w:p>
        </w:tc>
        <w:tc>
          <w:tcPr>
            <w:tcW w:w="1354" w:type="dxa"/>
            <w:tcBorders>
              <w:top w:val="nil"/>
              <w:left w:val="nil"/>
              <w:bottom w:val="single" w:sz="4" w:space="0" w:color="auto"/>
              <w:right w:val="single" w:sz="4" w:space="0" w:color="auto"/>
            </w:tcBorders>
            <w:shd w:val="clear" w:color="auto" w:fill="auto"/>
            <w:noWrap/>
            <w:vAlign w:val="bottom"/>
            <w:hideMark/>
          </w:tcPr>
          <w:p w14:paraId="17AE30D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1200</w:t>
            </w:r>
          </w:p>
        </w:tc>
        <w:tc>
          <w:tcPr>
            <w:tcW w:w="1283" w:type="dxa"/>
            <w:tcBorders>
              <w:top w:val="nil"/>
              <w:left w:val="nil"/>
              <w:bottom w:val="single" w:sz="4" w:space="0" w:color="auto"/>
              <w:right w:val="single" w:sz="4" w:space="0" w:color="auto"/>
            </w:tcBorders>
            <w:shd w:val="clear" w:color="auto" w:fill="auto"/>
            <w:noWrap/>
            <w:vAlign w:val="bottom"/>
            <w:hideMark/>
          </w:tcPr>
          <w:p w14:paraId="10940AD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1A6F803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42968FB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DAA7D54"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6211E9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30-May</w:t>
            </w:r>
          </w:p>
        </w:tc>
        <w:tc>
          <w:tcPr>
            <w:tcW w:w="1938" w:type="dxa"/>
            <w:tcBorders>
              <w:top w:val="nil"/>
              <w:left w:val="nil"/>
              <w:bottom w:val="single" w:sz="4" w:space="0" w:color="auto"/>
              <w:right w:val="single" w:sz="4" w:space="0" w:color="auto"/>
            </w:tcBorders>
            <w:shd w:val="clear" w:color="auto" w:fill="auto"/>
            <w:noWrap/>
            <w:vAlign w:val="bottom"/>
            <w:hideMark/>
          </w:tcPr>
          <w:p w14:paraId="5F9E6CC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bank a/c</w:t>
            </w:r>
          </w:p>
        </w:tc>
        <w:tc>
          <w:tcPr>
            <w:tcW w:w="1354" w:type="dxa"/>
            <w:tcBorders>
              <w:top w:val="nil"/>
              <w:left w:val="nil"/>
              <w:bottom w:val="single" w:sz="4" w:space="0" w:color="auto"/>
              <w:right w:val="single" w:sz="4" w:space="0" w:color="auto"/>
            </w:tcBorders>
            <w:shd w:val="clear" w:color="auto" w:fill="auto"/>
            <w:noWrap/>
            <w:vAlign w:val="bottom"/>
            <w:hideMark/>
          </w:tcPr>
          <w:p w14:paraId="5BC0E34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1200</w:t>
            </w:r>
          </w:p>
        </w:tc>
        <w:tc>
          <w:tcPr>
            <w:tcW w:w="1283" w:type="dxa"/>
            <w:tcBorders>
              <w:top w:val="nil"/>
              <w:left w:val="nil"/>
              <w:bottom w:val="single" w:sz="4" w:space="0" w:color="auto"/>
              <w:right w:val="single" w:sz="4" w:space="0" w:color="auto"/>
            </w:tcBorders>
            <w:shd w:val="clear" w:color="auto" w:fill="auto"/>
            <w:noWrap/>
            <w:vAlign w:val="bottom"/>
            <w:hideMark/>
          </w:tcPr>
          <w:p w14:paraId="11DC8087"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533B6B1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29877BF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900EFA3"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096E2D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578A594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7190EC6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5FCB5C2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179A36EE" w14:textId="7D16FD8B"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c/d</w:t>
            </w:r>
          </w:p>
        </w:tc>
        <w:tc>
          <w:tcPr>
            <w:tcW w:w="1354" w:type="dxa"/>
            <w:tcBorders>
              <w:top w:val="nil"/>
              <w:left w:val="nil"/>
              <w:bottom w:val="single" w:sz="4" w:space="0" w:color="auto"/>
              <w:right w:val="single" w:sz="8" w:space="0" w:color="auto"/>
            </w:tcBorders>
            <w:shd w:val="clear" w:color="auto" w:fill="auto"/>
            <w:noWrap/>
            <w:vAlign w:val="bottom"/>
            <w:hideMark/>
          </w:tcPr>
          <w:p w14:paraId="123A133E"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r w:rsidR="00C555EB" w:rsidRPr="002B4B2D" w14:paraId="105FE17D"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3F6305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66A8165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596E316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283" w:type="dxa"/>
            <w:tcBorders>
              <w:top w:val="nil"/>
              <w:left w:val="nil"/>
              <w:bottom w:val="single" w:sz="4" w:space="0" w:color="auto"/>
              <w:right w:val="single" w:sz="4" w:space="0" w:color="auto"/>
            </w:tcBorders>
            <w:shd w:val="clear" w:color="auto" w:fill="auto"/>
            <w:noWrap/>
            <w:vAlign w:val="bottom"/>
            <w:hideMark/>
          </w:tcPr>
          <w:p w14:paraId="7369BA18"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3A1512B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557BFB2D"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r w:rsidR="00C555EB" w:rsidRPr="002B4B2D" w14:paraId="4F4E402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495A40B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1938" w:type="dxa"/>
            <w:tcBorders>
              <w:top w:val="nil"/>
              <w:left w:val="nil"/>
              <w:bottom w:val="single" w:sz="4" w:space="0" w:color="auto"/>
              <w:right w:val="single" w:sz="4" w:space="0" w:color="auto"/>
            </w:tcBorders>
            <w:shd w:val="clear" w:color="auto" w:fill="auto"/>
            <w:noWrap/>
            <w:vAlign w:val="bottom"/>
            <w:hideMark/>
          </w:tcPr>
          <w:p w14:paraId="26719130" w14:textId="1681ABC5" w:rsidR="00C555EB" w:rsidRPr="002B4B2D" w:rsidRDefault="00CF16AF"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4" w:space="0" w:color="auto"/>
              <w:right w:val="single" w:sz="4" w:space="0" w:color="auto"/>
            </w:tcBorders>
            <w:shd w:val="clear" w:color="auto" w:fill="auto"/>
            <w:noWrap/>
            <w:vAlign w:val="bottom"/>
            <w:hideMark/>
          </w:tcPr>
          <w:p w14:paraId="6DDB96B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283" w:type="dxa"/>
            <w:tcBorders>
              <w:top w:val="nil"/>
              <w:left w:val="nil"/>
              <w:bottom w:val="single" w:sz="4" w:space="0" w:color="auto"/>
              <w:right w:val="single" w:sz="4" w:space="0" w:color="auto"/>
            </w:tcBorders>
            <w:shd w:val="clear" w:color="auto" w:fill="auto"/>
            <w:noWrap/>
            <w:vAlign w:val="bottom"/>
            <w:hideMark/>
          </w:tcPr>
          <w:p w14:paraId="1C31876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332458C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146DB1E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2BC956E"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07FF3D0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65D620B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62B21C7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65FBEB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8" w:space="0" w:color="auto"/>
              <w:right w:val="single" w:sz="4" w:space="0" w:color="auto"/>
            </w:tcBorders>
            <w:shd w:val="clear" w:color="auto" w:fill="auto"/>
            <w:noWrap/>
            <w:vAlign w:val="bottom"/>
            <w:hideMark/>
          </w:tcPr>
          <w:p w14:paraId="0C97FC3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8" w:space="0" w:color="auto"/>
            </w:tcBorders>
            <w:shd w:val="clear" w:color="auto" w:fill="auto"/>
            <w:noWrap/>
            <w:vAlign w:val="bottom"/>
            <w:hideMark/>
          </w:tcPr>
          <w:p w14:paraId="3DB34DC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689D5EC" w14:textId="77777777" w:rsidTr="00D00F20">
        <w:trPr>
          <w:trHeight w:val="315"/>
        </w:trPr>
        <w:tc>
          <w:tcPr>
            <w:tcW w:w="9374"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37BD5C47" w14:textId="77777777" w:rsidR="00C555EB" w:rsidRPr="002B4B2D" w:rsidRDefault="00C555EB" w:rsidP="00D00F20">
            <w:pPr>
              <w:spacing w:after="0" w:line="240" w:lineRule="auto"/>
              <w:jc w:val="center"/>
              <w:rPr>
                <w:rFonts w:eastAsia="Times New Roman" w:cs="Times New Roman"/>
                <w:szCs w:val="24"/>
                <w:lang w:val="en-IN" w:eastAsia="en-IN"/>
              </w:rPr>
            </w:pPr>
            <w:r w:rsidRPr="002B4B2D">
              <w:rPr>
                <w:rFonts w:eastAsia="Times New Roman" w:cs="Times New Roman"/>
                <w:szCs w:val="24"/>
                <w:lang w:val="en-IN" w:eastAsia="en-IN"/>
              </w:rPr>
              <w:t>Sales A/c</w:t>
            </w:r>
          </w:p>
        </w:tc>
      </w:tr>
      <w:tr w:rsidR="00C555EB" w:rsidRPr="002B4B2D" w14:paraId="10A4F1E7"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0E0BF8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1938" w:type="dxa"/>
            <w:tcBorders>
              <w:top w:val="nil"/>
              <w:left w:val="nil"/>
              <w:bottom w:val="single" w:sz="4" w:space="0" w:color="auto"/>
              <w:right w:val="single" w:sz="4" w:space="0" w:color="auto"/>
            </w:tcBorders>
            <w:shd w:val="clear" w:color="auto" w:fill="auto"/>
            <w:noWrap/>
            <w:vAlign w:val="bottom"/>
            <w:hideMark/>
          </w:tcPr>
          <w:p w14:paraId="6920CDE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4" w:space="0" w:color="auto"/>
            </w:tcBorders>
            <w:shd w:val="clear" w:color="auto" w:fill="auto"/>
            <w:noWrap/>
            <w:vAlign w:val="bottom"/>
            <w:hideMark/>
          </w:tcPr>
          <w:p w14:paraId="2A87D64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c>
          <w:tcPr>
            <w:tcW w:w="1283" w:type="dxa"/>
            <w:tcBorders>
              <w:top w:val="nil"/>
              <w:left w:val="nil"/>
              <w:bottom w:val="single" w:sz="4" w:space="0" w:color="auto"/>
              <w:right w:val="single" w:sz="4" w:space="0" w:color="auto"/>
            </w:tcBorders>
            <w:shd w:val="clear" w:color="auto" w:fill="auto"/>
            <w:noWrap/>
            <w:vAlign w:val="bottom"/>
            <w:hideMark/>
          </w:tcPr>
          <w:p w14:paraId="383561C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Date</w:t>
            </w:r>
          </w:p>
        </w:tc>
        <w:tc>
          <w:tcPr>
            <w:tcW w:w="2158" w:type="dxa"/>
            <w:tcBorders>
              <w:top w:val="nil"/>
              <w:left w:val="nil"/>
              <w:bottom w:val="single" w:sz="4" w:space="0" w:color="auto"/>
              <w:right w:val="single" w:sz="4" w:space="0" w:color="auto"/>
            </w:tcBorders>
            <w:shd w:val="clear" w:color="auto" w:fill="auto"/>
            <w:noWrap/>
            <w:vAlign w:val="bottom"/>
            <w:hideMark/>
          </w:tcPr>
          <w:p w14:paraId="72F5CBC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Particular</w:t>
            </w:r>
          </w:p>
        </w:tc>
        <w:tc>
          <w:tcPr>
            <w:tcW w:w="1354" w:type="dxa"/>
            <w:tcBorders>
              <w:top w:val="nil"/>
              <w:left w:val="nil"/>
              <w:bottom w:val="single" w:sz="4" w:space="0" w:color="auto"/>
              <w:right w:val="single" w:sz="8" w:space="0" w:color="auto"/>
            </w:tcBorders>
            <w:shd w:val="clear" w:color="auto" w:fill="auto"/>
            <w:noWrap/>
            <w:vAlign w:val="bottom"/>
            <w:hideMark/>
          </w:tcPr>
          <w:p w14:paraId="5A97E7D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Amount</w:t>
            </w:r>
          </w:p>
        </w:tc>
      </w:tr>
      <w:tr w:rsidR="00C555EB" w:rsidRPr="002B4B2D" w14:paraId="2D613CD2"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22E0EE8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4" w:space="0" w:color="auto"/>
              <w:right w:val="single" w:sz="4" w:space="0" w:color="auto"/>
            </w:tcBorders>
            <w:shd w:val="clear" w:color="auto" w:fill="auto"/>
            <w:noWrap/>
            <w:vAlign w:val="bottom"/>
            <w:hideMark/>
          </w:tcPr>
          <w:p w14:paraId="2A2A9E8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4" w:space="0" w:color="auto"/>
            </w:tcBorders>
            <w:shd w:val="clear" w:color="auto" w:fill="auto"/>
            <w:noWrap/>
            <w:vAlign w:val="bottom"/>
            <w:hideMark/>
          </w:tcPr>
          <w:p w14:paraId="4011A9A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4" w:space="0" w:color="auto"/>
              <w:right w:val="single" w:sz="4" w:space="0" w:color="auto"/>
            </w:tcBorders>
            <w:shd w:val="clear" w:color="auto" w:fill="auto"/>
            <w:noWrap/>
            <w:vAlign w:val="bottom"/>
            <w:hideMark/>
          </w:tcPr>
          <w:p w14:paraId="00A6D72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21-May</w:t>
            </w:r>
          </w:p>
        </w:tc>
        <w:tc>
          <w:tcPr>
            <w:tcW w:w="2158" w:type="dxa"/>
            <w:tcBorders>
              <w:top w:val="nil"/>
              <w:left w:val="nil"/>
              <w:bottom w:val="single" w:sz="4" w:space="0" w:color="auto"/>
              <w:right w:val="single" w:sz="4" w:space="0" w:color="auto"/>
            </w:tcBorders>
            <w:shd w:val="clear" w:color="auto" w:fill="auto"/>
            <w:noWrap/>
            <w:vAlign w:val="bottom"/>
            <w:hideMark/>
          </w:tcPr>
          <w:p w14:paraId="1B99627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Receivables</w:t>
            </w:r>
          </w:p>
        </w:tc>
        <w:tc>
          <w:tcPr>
            <w:tcW w:w="1354" w:type="dxa"/>
            <w:tcBorders>
              <w:top w:val="nil"/>
              <w:left w:val="nil"/>
              <w:bottom w:val="single" w:sz="4" w:space="0" w:color="auto"/>
              <w:right w:val="single" w:sz="8" w:space="0" w:color="auto"/>
            </w:tcBorders>
            <w:shd w:val="clear" w:color="auto" w:fill="auto"/>
            <w:noWrap/>
            <w:vAlign w:val="bottom"/>
            <w:hideMark/>
          </w:tcPr>
          <w:p w14:paraId="66643564"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r w:rsidR="00C555EB" w:rsidRPr="002B4B2D" w14:paraId="5A47F254"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06670D46"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3A74E6C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Bal c/d</w:t>
            </w:r>
          </w:p>
        </w:tc>
        <w:tc>
          <w:tcPr>
            <w:tcW w:w="1354" w:type="dxa"/>
            <w:tcBorders>
              <w:top w:val="nil"/>
              <w:left w:val="nil"/>
              <w:bottom w:val="single" w:sz="4" w:space="0" w:color="auto"/>
              <w:right w:val="single" w:sz="4" w:space="0" w:color="auto"/>
            </w:tcBorders>
            <w:shd w:val="clear" w:color="auto" w:fill="auto"/>
            <w:noWrap/>
            <w:vAlign w:val="bottom"/>
            <w:hideMark/>
          </w:tcPr>
          <w:p w14:paraId="31C5806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283" w:type="dxa"/>
            <w:tcBorders>
              <w:top w:val="nil"/>
              <w:left w:val="nil"/>
              <w:bottom w:val="single" w:sz="4" w:space="0" w:color="auto"/>
              <w:right w:val="single" w:sz="4" w:space="0" w:color="auto"/>
            </w:tcBorders>
            <w:shd w:val="clear" w:color="auto" w:fill="auto"/>
            <w:noWrap/>
            <w:vAlign w:val="bottom"/>
            <w:hideMark/>
          </w:tcPr>
          <w:p w14:paraId="00DB1CA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158" w:type="dxa"/>
            <w:tcBorders>
              <w:top w:val="nil"/>
              <w:left w:val="nil"/>
              <w:bottom w:val="single" w:sz="4" w:space="0" w:color="auto"/>
              <w:right w:val="single" w:sz="4" w:space="0" w:color="auto"/>
            </w:tcBorders>
            <w:shd w:val="clear" w:color="auto" w:fill="auto"/>
            <w:noWrap/>
            <w:vAlign w:val="bottom"/>
            <w:hideMark/>
          </w:tcPr>
          <w:p w14:paraId="70E5E49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4" w:space="0" w:color="auto"/>
              <w:right w:val="single" w:sz="8" w:space="0" w:color="auto"/>
            </w:tcBorders>
            <w:shd w:val="clear" w:color="auto" w:fill="auto"/>
            <w:noWrap/>
            <w:vAlign w:val="bottom"/>
            <w:hideMark/>
          </w:tcPr>
          <w:p w14:paraId="3E80479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285F21EA" w14:textId="77777777" w:rsidTr="00D00F20">
        <w:trPr>
          <w:trHeight w:val="300"/>
        </w:trPr>
        <w:tc>
          <w:tcPr>
            <w:tcW w:w="1284" w:type="dxa"/>
            <w:tcBorders>
              <w:top w:val="nil"/>
              <w:left w:val="single" w:sz="8" w:space="0" w:color="auto"/>
              <w:bottom w:val="single" w:sz="4" w:space="0" w:color="auto"/>
              <w:right w:val="single" w:sz="4" w:space="0" w:color="auto"/>
            </w:tcBorders>
            <w:shd w:val="clear" w:color="auto" w:fill="auto"/>
            <w:noWrap/>
            <w:vAlign w:val="bottom"/>
            <w:hideMark/>
          </w:tcPr>
          <w:p w14:paraId="1528655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1938" w:type="dxa"/>
            <w:tcBorders>
              <w:top w:val="nil"/>
              <w:left w:val="nil"/>
              <w:bottom w:val="single" w:sz="4" w:space="0" w:color="auto"/>
              <w:right w:val="single" w:sz="4" w:space="0" w:color="auto"/>
            </w:tcBorders>
            <w:shd w:val="clear" w:color="auto" w:fill="auto"/>
            <w:noWrap/>
            <w:vAlign w:val="bottom"/>
            <w:hideMark/>
          </w:tcPr>
          <w:p w14:paraId="49C5B3B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4" w:space="0" w:color="auto"/>
            </w:tcBorders>
            <w:shd w:val="clear" w:color="auto" w:fill="auto"/>
            <w:noWrap/>
            <w:vAlign w:val="bottom"/>
            <w:hideMark/>
          </w:tcPr>
          <w:p w14:paraId="408C7B4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1283" w:type="dxa"/>
            <w:tcBorders>
              <w:top w:val="nil"/>
              <w:left w:val="nil"/>
              <w:bottom w:val="single" w:sz="4" w:space="0" w:color="auto"/>
              <w:right w:val="single" w:sz="4" w:space="0" w:color="auto"/>
            </w:tcBorders>
            <w:shd w:val="clear" w:color="auto" w:fill="auto"/>
            <w:noWrap/>
            <w:vAlign w:val="bottom"/>
            <w:hideMark/>
          </w:tcPr>
          <w:p w14:paraId="6861252F"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31-May</w:t>
            </w:r>
          </w:p>
        </w:tc>
        <w:tc>
          <w:tcPr>
            <w:tcW w:w="2158" w:type="dxa"/>
            <w:tcBorders>
              <w:top w:val="nil"/>
              <w:left w:val="nil"/>
              <w:bottom w:val="single" w:sz="4" w:space="0" w:color="auto"/>
              <w:right w:val="single" w:sz="4" w:space="0" w:color="auto"/>
            </w:tcBorders>
            <w:shd w:val="clear" w:color="auto" w:fill="auto"/>
            <w:noWrap/>
            <w:vAlign w:val="bottom"/>
            <w:hideMark/>
          </w:tcPr>
          <w:p w14:paraId="71DC5B3B"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Total</w:t>
            </w:r>
          </w:p>
        </w:tc>
        <w:tc>
          <w:tcPr>
            <w:tcW w:w="1354" w:type="dxa"/>
            <w:tcBorders>
              <w:top w:val="nil"/>
              <w:left w:val="nil"/>
              <w:bottom w:val="single" w:sz="4" w:space="0" w:color="auto"/>
              <w:right w:val="single" w:sz="8" w:space="0" w:color="auto"/>
            </w:tcBorders>
            <w:shd w:val="clear" w:color="auto" w:fill="auto"/>
            <w:noWrap/>
            <w:vAlign w:val="bottom"/>
            <w:hideMark/>
          </w:tcPr>
          <w:p w14:paraId="2DA4DA8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r w:rsidR="00C555EB" w:rsidRPr="002B4B2D" w14:paraId="7F91047F" w14:textId="77777777" w:rsidTr="00D00F20">
        <w:trPr>
          <w:trHeight w:val="315"/>
        </w:trPr>
        <w:tc>
          <w:tcPr>
            <w:tcW w:w="1284" w:type="dxa"/>
            <w:tcBorders>
              <w:top w:val="nil"/>
              <w:left w:val="single" w:sz="8" w:space="0" w:color="auto"/>
              <w:bottom w:val="single" w:sz="8" w:space="0" w:color="auto"/>
              <w:right w:val="single" w:sz="4" w:space="0" w:color="auto"/>
            </w:tcBorders>
            <w:shd w:val="clear" w:color="auto" w:fill="auto"/>
            <w:noWrap/>
            <w:vAlign w:val="bottom"/>
            <w:hideMark/>
          </w:tcPr>
          <w:p w14:paraId="64A4D77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938" w:type="dxa"/>
            <w:tcBorders>
              <w:top w:val="nil"/>
              <w:left w:val="nil"/>
              <w:bottom w:val="single" w:sz="8" w:space="0" w:color="auto"/>
              <w:right w:val="single" w:sz="4" w:space="0" w:color="auto"/>
            </w:tcBorders>
            <w:shd w:val="clear" w:color="auto" w:fill="auto"/>
            <w:noWrap/>
            <w:vAlign w:val="bottom"/>
            <w:hideMark/>
          </w:tcPr>
          <w:p w14:paraId="22E9BDD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354" w:type="dxa"/>
            <w:tcBorders>
              <w:top w:val="nil"/>
              <w:left w:val="nil"/>
              <w:bottom w:val="single" w:sz="8" w:space="0" w:color="auto"/>
              <w:right w:val="single" w:sz="4" w:space="0" w:color="auto"/>
            </w:tcBorders>
            <w:shd w:val="clear" w:color="auto" w:fill="auto"/>
            <w:noWrap/>
            <w:vAlign w:val="bottom"/>
            <w:hideMark/>
          </w:tcPr>
          <w:p w14:paraId="7C24353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1283" w:type="dxa"/>
            <w:tcBorders>
              <w:top w:val="nil"/>
              <w:left w:val="nil"/>
              <w:bottom w:val="single" w:sz="8" w:space="0" w:color="auto"/>
              <w:right w:val="single" w:sz="4" w:space="0" w:color="auto"/>
            </w:tcBorders>
            <w:shd w:val="clear" w:color="auto" w:fill="auto"/>
            <w:noWrap/>
            <w:vAlign w:val="bottom"/>
            <w:hideMark/>
          </w:tcPr>
          <w:p w14:paraId="1419AE7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01-Jun</w:t>
            </w:r>
          </w:p>
        </w:tc>
        <w:tc>
          <w:tcPr>
            <w:tcW w:w="2158" w:type="dxa"/>
            <w:tcBorders>
              <w:top w:val="nil"/>
              <w:left w:val="nil"/>
              <w:bottom w:val="single" w:sz="8" w:space="0" w:color="auto"/>
              <w:right w:val="single" w:sz="4" w:space="0" w:color="auto"/>
            </w:tcBorders>
            <w:shd w:val="clear" w:color="auto" w:fill="auto"/>
            <w:noWrap/>
            <w:vAlign w:val="bottom"/>
            <w:hideMark/>
          </w:tcPr>
          <w:p w14:paraId="3845A820" w14:textId="1C2541E0" w:rsidR="00C555EB" w:rsidRPr="002B4B2D" w:rsidRDefault="00167652" w:rsidP="00D00F20">
            <w:pPr>
              <w:spacing w:after="0" w:line="240" w:lineRule="auto"/>
              <w:rPr>
                <w:rFonts w:eastAsia="Times New Roman" w:cs="Times New Roman"/>
                <w:szCs w:val="24"/>
                <w:lang w:val="en-IN" w:eastAsia="en-IN"/>
              </w:rPr>
            </w:pPr>
            <w:r>
              <w:rPr>
                <w:rFonts w:eastAsia="Times New Roman" w:cs="Times New Roman"/>
                <w:szCs w:val="24"/>
                <w:lang w:val="en-IN" w:eastAsia="en-IN"/>
              </w:rPr>
              <w:t>Bal</w:t>
            </w:r>
            <w:r w:rsidR="00C555EB" w:rsidRPr="002B4B2D">
              <w:rPr>
                <w:rFonts w:eastAsia="Times New Roman" w:cs="Times New Roman"/>
                <w:szCs w:val="24"/>
                <w:lang w:val="en-IN" w:eastAsia="en-IN"/>
              </w:rPr>
              <w:t xml:space="preserve"> b/d</w:t>
            </w:r>
          </w:p>
        </w:tc>
        <w:tc>
          <w:tcPr>
            <w:tcW w:w="1354" w:type="dxa"/>
            <w:tcBorders>
              <w:top w:val="nil"/>
              <w:left w:val="nil"/>
              <w:bottom w:val="single" w:sz="8" w:space="0" w:color="auto"/>
              <w:right w:val="single" w:sz="8" w:space="0" w:color="auto"/>
            </w:tcBorders>
            <w:shd w:val="clear" w:color="auto" w:fill="auto"/>
            <w:noWrap/>
            <w:vAlign w:val="bottom"/>
            <w:hideMark/>
          </w:tcPr>
          <w:p w14:paraId="634F9842"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bl>
    <w:p w14:paraId="79668B3F" w14:textId="77777777" w:rsidR="00C555EB" w:rsidRPr="002B4B2D" w:rsidRDefault="00C555EB" w:rsidP="00C555EB">
      <w:pPr>
        <w:rPr>
          <w:rFonts w:cs="Times New Roman"/>
          <w:szCs w:val="24"/>
          <w:lang w:val="en-IN"/>
        </w:rPr>
      </w:pPr>
    </w:p>
    <w:p w14:paraId="11BD78A7" w14:textId="2CCA5392" w:rsidR="00C555EB" w:rsidRPr="002B4B2D" w:rsidRDefault="00C555EB" w:rsidP="00C555EB">
      <w:pPr>
        <w:rPr>
          <w:rFonts w:cs="Times New Roman"/>
          <w:szCs w:val="24"/>
          <w:lang w:val="en-IN"/>
        </w:rPr>
      </w:pPr>
      <w:r w:rsidRPr="002B4B2D">
        <w:rPr>
          <w:rFonts w:cs="Times New Roman"/>
          <w:szCs w:val="24"/>
          <w:lang w:val="en-IN"/>
        </w:rPr>
        <w:t xml:space="preserve">For organising and analysing specific transactions, T accounts are a helpful accounting tool. They assist maintain account balances and offer a visual depiction of the flow of transactions. T accounts </w:t>
      </w:r>
      <w:r w:rsidRPr="002B4B2D">
        <w:rPr>
          <w:rFonts w:cs="Times New Roman"/>
          <w:szCs w:val="24"/>
          <w:lang w:val="en-IN"/>
        </w:rPr>
        <w:lastRenderedPageBreak/>
        <w:t>are split into two sides, with the account name inscribed on top, the debit side on the left and the credit side on the right.</w:t>
      </w:r>
      <w:r w:rsidRPr="00C555EB">
        <w:rPr>
          <w:rFonts w:cs="Times New Roman"/>
          <w:szCs w:val="24"/>
          <w:lang w:val="en-IN"/>
        </w:rPr>
        <w:t xml:space="preserve"> </w:t>
      </w:r>
      <w:r w:rsidRPr="002B4B2D">
        <w:rPr>
          <w:rFonts w:cs="Times New Roman"/>
          <w:szCs w:val="24"/>
          <w:lang w:val="en-IN"/>
        </w:rPr>
        <w:t>The Importance of T accounts</w:t>
      </w:r>
    </w:p>
    <w:p w14:paraId="7BDFA40B" w14:textId="77777777" w:rsidR="00C555EB" w:rsidRPr="002B4B2D" w:rsidRDefault="00C555EB" w:rsidP="00C555EB">
      <w:pPr>
        <w:rPr>
          <w:rFonts w:cs="Times New Roman"/>
          <w:szCs w:val="24"/>
          <w:lang w:val="en-IN"/>
        </w:rPr>
      </w:pPr>
      <w:r w:rsidRPr="002B4B2D">
        <w:rPr>
          <w:rFonts w:cs="Times New Roman"/>
          <w:szCs w:val="24"/>
          <w:lang w:val="en-IN"/>
        </w:rPr>
        <w:t>T accounts offer an organised and unambiguous depiction of transactions relating to certain accounts. They make it simpler to spot mistakes or inconsistencies by assisting accountants and bookkeepers in keeping track of debits and credits.</w:t>
      </w:r>
    </w:p>
    <w:p w14:paraId="4DA53BEC" w14:textId="77777777" w:rsidR="00C555EB" w:rsidRPr="002B4B2D" w:rsidRDefault="00C555EB" w:rsidP="00C555EB">
      <w:pPr>
        <w:rPr>
          <w:rFonts w:cs="Times New Roman"/>
          <w:szCs w:val="24"/>
          <w:lang w:val="en-IN"/>
        </w:rPr>
      </w:pPr>
      <w:r w:rsidRPr="002B4B2D">
        <w:rPr>
          <w:rFonts w:cs="Times New Roman"/>
          <w:szCs w:val="24"/>
          <w:lang w:val="en-IN"/>
        </w:rPr>
        <w:t xml:space="preserve">Accounting professionals can analyse the effects of transactions on certain accounts by utilising T accounts. It makes it possible to carefully analyse how debits and credits impact the account balance and overall financial status </w:t>
      </w:r>
      <w:r w:rsidRPr="002B4B2D">
        <w:rPr>
          <w:rFonts w:cs="Times New Roman"/>
          <w:szCs w:val="24"/>
        </w:rPr>
        <w:t>(Palepu et al., 2020).</w:t>
      </w:r>
    </w:p>
    <w:p w14:paraId="56F8A560" w14:textId="77777777" w:rsidR="00C555EB" w:rsidRPr="002B4B2D" w:rsidRDefault="00C555EB" w:rsidP="00C555EB">
      <w:pPr>
        <w:rPr>
          <w:rFonts w:cs="Times New Roman"/>
          <w:szCs w:val="24"/>
          <w:lang w:val="en-IN"/>
        </w:rPr>
      </w:pPr>
      <w:r w:rsidRPr="002B4B2D">
        <w:rPr>
          <w:rFonts w:cs="Times New Roman"/>
          <w:szCs w:val="24"/>
          <w:lang w:val="en-IN"/>
        </w:rPr>
        <w:t>Preparation of the Trial Balance: The preparation of the trial balance, a crucial phase in the financial reporting process, is based on the T accounts. Before finalising the financial accounts, the trial balance verifies if debits and credits are equal and aids in locating any imbalances or mistakes.</w:t>
      </w:r>
    </w:p>
    <w:p w14:paraId="1BED2925" w14:textId="77777777" w:rsidR="00C555EB" w:rsidRPr="002B4B2D" w:rsidRDefault="00C555EB" w:rsidP="00C555EB">
      <w:pPr>
        <w:rPr>
          <w:rFonts w:cs="Times New Roman"/>
          <w:szCs w:val="24"/>
          <w:lang w:val="en-IN"/>
        </w:rPr>
      </w:pPr>
      <w:r w:rsidRPr="002B4B2D">
        <w:rPr>
          <w:rFonts w:cs="Times New Roman"/>
          <w:szCs w:val="24"/>
          <w:lang w:val="en-IN"/>
        </w:rPr>
        <w:t>Adjustments and Closing Entries: At the conclusion of an accounting period, T accounts are utilised to record adjusting entries and closing entries. These entries aid in the accurate recognition of revenues and costs as well as the closing out of temporary accounts to the relevant equity accounts.</w:t>
      </w:r>
    </w:p>
    <w:p w14:paraId="74503F0A" w14:textId="77777777" w:rsidR="00C555EB" w:rsidRPr="002B4B2D" w:rsidRDefault="00C555EB" w:rsidP="00C555EB">
      <w:pPr>
        <w:rPr>
          <w:rFonts w:cs="Times New Roman"/>
          <w:szCs w:val="24"/>
          <w:lang w:val="en-IN"/>
        </w:rPr>
      </w:pPr>
      <w:r w:rsidRPr="002B4B2D">
        <w:rPr>
          <w:rFonts w:cs="Times New Roman"/>
          <w:szCs w:val="24"/>
          <w:lang w:val="en-IN"/>
        </w:rPr>
        <w:t>T accounts' Limitations:</w:t>
      </w:r>
    </w:p>
    <w:p w14:paraId="458F513A" w14:textId="77777777" w:rsidR="00C555EB" w:rsidRPr="002B4B2D" w:rsidRDefault="00C555EB" w:rsidP="00C555EB">
      <w:pPr>
        <w:rPr>
          <w:rFonts w:cs="Times New Roman"/>
          <w:szCs w:val="24"/>
          <w:lang w:val="en-IN"/>
        </w:rPr>
      </w:pPr>
      <w:r w:rsidRPr="002B4B2D">
        <w:rPr>
          <w:rFonts w:cs="Times New Roman"/>
          <w:szCs w:val="24"/>
          <w:lang w:val="en-IN"/>
        </w:rPr>
        <w:t>Simplified Representation: T accounts give transactions and account balances in a more straightforward way. The interplay between several accounts or the consequences of accruals and deferrals, for example, are examples of accounting procedures that fail to adequately reflect in terms of complexity and nuance.</w:t>
      </w:r>
    </w:p>
    <w:p w14:paraId="262BFBCF" w14:textId="77777777" w:rsidR="00C555EB" w:rsidRPr="002B4B2D" w:rsidRDefault="00C555EB" w:rsidP="00C555EB">
      <w:pPr>
        <w:rPr>
          <w:rFonts w:cs="Times New Roman"/>
          <w:szCs w:val="24"/>
          <w:lang w:val="en-IN"/>
        </w:rPr>
      </w:pPr>
      <w:r w:rsidRPr="002B4B2D">
        <w:rPr>
          <w:rFonts w:cs="Times New Roman"/>
          <w:szCs w:val="24"/>
          <w:lang w:val="en-IN"/>
        </w:rPr>
        <w:t xml:space="preserve">Lack of Context: T accounts do not include background information or in-depth justifications for transactions. They don't provide any details about the underlying business activities or motivations for the transactions; they merely display the debits and credits </w:t>
      </w:r>
      <w:r w:rsidRPr="002B4B2D">
        <w:rPr>
          <w:rFonts w:cs="Times New Roman"/>
          <w:szCs w:val="24"/>
        </w:rPr>
        <w:t>(</w:t>
      </w:r>
      <w:proofErr w:type="spellStart"/>
      <w:r w:rsidRPr="002B4B2D">
        <w:rPr>
          <w:rFonts w:cs="Times New Roman"/>
          <w:szCs w:val="24"/>
        </w:rPr>
        <w:t>Hosaka</w:t>
      </w:r>
      <w:proofErr w:type="spellEnd"/>
      <w:r w:rsidRPr="002B4B2D">
        <w:rPr>
          <w:rFonts w:cs="Times New Roman"/>
          <w:szCs w:val="24"/>
        </w:rPr>
        <w:t>, 2019)</w:t>
      </w:r>
    </w:p>
    <w:p w14:paraId="0067F098" w14:textId="77777777" w:rsidR="00C555EB" w:rsidRPr="002B4B2D" w:rsidRDefault="00C555EB" w:rsidP="00C555EB">
      <w:pPr>
        <w:rPr>
          <w:rFonts w:cs="Times New Roman"/>
          <w:szCs w:val="24"/>
          <w:lang w:val="en-IN"/>
        </w:rPr>
      </w:pPr>
      <w:r w:rsidRPr="002B4B2D">
        <w:rPr>
          <w:rFonts w:cs="Times New Roman"/>
          <w:szCs w:val="24"/>
          <w:lang w:val="en-IN"/>
        </w:rPr>
        <w:t xml:space="preserve">Limited Application: T accounts are frequently used for </w:t>
      </w:r>
      <w:proofErr w:type="gramStart"/>
      <w:r w:rsidRPr="002B4B2D">
        <w:rPr>
          <w:rFonts w:cs="Times New Roman"/>
          <w:szCs w:val="24"/>
          <w:lang w:val="en-IN"/>
        </w:rPr>
        <w:t>particular accounts</w:t>
      </w:r>
      <w:proofErr w:type="gramEnd"/>
      <w:r w:rsidRPr="002B4B2D">
        <w:rPr>
          <w:rFonts w:cs="Times New Roman"/>
          <w:szCs w:val="24"/>
          <w:lang w:val="en-IN"/>
        </w:rPr>
        <w:t xml:space="preserve"> or single transactions. They might not be appropriate for collecting complicated transactions involving many accounts or for conducting in-depth analyses of financial performance.</w:t>
      </w:r>
    </w:p>
    <w:tbl>
      <w:tblPr>
        <w:tblW w:w="9306" w:type="dxa"/>
        <w:tblLook w:val="04A0" w:firstRow="1" w:lastRow="0" w:firstColumn="1" w:lastColumn="0" w:noHBand="0" w:noVBand="1"/>
      </w:tblPr>
      <w:tblGrid>
        <w:gridCol w:w="4479"/>
        <w:gridCol w:w="2413"/>
        <w:gridCol w:w="2414"/>
      </w:tblGrid>
      <w:tr w:rsidR="00C555EB" w:rsidRPr="002B4B2D" w14:paraId="5B4265B2" w14:textId="77777777" w:rsidTr="00D00F20">
        <w:trPr>
          <w:trHeight w:val="322"/>
        </w:trPr>
        <w:tc>
          <w:tcPr>
            <w:tcW w:w="930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E85BA22"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Trail Balance</w:t>
            </w:r>
          </w:p>
        </w:tc>
      </w:tr>
      <w:tr w:rsidR="00C555EB" w:rsidRPr="002B4B2D" w14:paraId="5E6B1204" w14:textId="77777777" w:rsidTr="00D00F20">
        <w:trPr>
          <w:trHeight w:val="322"/>
        </w:trPr>
        <w:tc>
          <w:tcPr>
            <w:tcW w:w="930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D44407F" w14:textId="77777777" w:rsidR="00C555EB" w:rsidRPr="002B4B2D" w:rsidRDefault="00C555EB" w:rsidP="00D00F20">
            <w:pPr>
              <w:spacing w:after="0" w:line="240" w:lineRule="auto"/>
              <w:jc w:val="center"/>
              <w:rPr>
                <w:rFonts w:eastAsia="Times New Roman" w:cs="Times New Roman"/>
                <w:b/>
                <w:bCs/>
                <w:szCs w:val="24"/>
                <w:lang w:val="en-IN" w:eastAsia="en-IN"/>
              </w:rPr>
            </w:pPr>
            <w:r w:rsidRPr="002B4B2D">
              <w:rPr>
                <w:rFonts w:eastAsia="Times New Roman" w:cs="Times New Roman"/>
                <w:b/>
                <w:bCs/>
                <w:szCs w:val="24"/>
                <w:lang w:val="en-IN" w:eastAsia="en-IN"/>
              </w:rPr>
              <w:t>as of 31st May</w:t>
            </w:r>
          </w:p>
        </w:tc>
      </w:tr>
      <w:tr w:rsidR="00C555EB" w:rsidRPr="002B4B2D" w14:paraId="78E37033" w14:textId="77777777" w:rsidTr="00D00F20">
        <w:trPr>
          <w:trHeight w:val="322"/>
        </w:trPr>
        <w:tc>
          <w:tcPr>
            <w:tcW w:w="4479" w:type="dxa"/>
            <w:tcBorders>
              <w:top w:val="nil"/>
              <w:left w:val="single" w:sz="8" w:space="0" w:color="auto"/>
              <w:bottom w:val="single" w:sz="8" w:space="0" w:color="auto"/>
              <w:right w:val="nil"/>
            </w:tcBorders>
            <w:shd w:val="clear" w:color="auto" w:fill="auto"/>
            <w:noWrap/>
            <w:vAlign w:val="bottom"/>
            <w:hideMark/>
          </w:tcPr>
          <w:p w14:paraId="4C9F010A"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Particular</w:t>
            </w:r>
          </w:p>
        </w:tc>
        <w:tc>
          <w:tcPr>
            <w:tcW w:w="2413" w:type="dxa"/>
            <w:tcBorders>
              <w:top w:val="nil"/>
              <w:left w:val="single" w:sz="8" w:space="0" w:color="auto"/>
              <w:bottom w:val="single" w:sz="8" w:space="0" w:color="auto"/>
              <w:right w:val="single" w:sz="8" w:space="0" w:color="auto"/>
            </w:tcBorders>
            <w:shd w:val="clear" w:color="auto" w:fill="auto"/>
            <w:noWrap/>
            <w:vAlign w:val="bottom"/>
            <w:hideMark/>
          </w:tcPr>
          <w:p w14:paraId="0AF7B175"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c>
          <w:tcPr>
            <w:tcW w:w="2413" w:type="dxa"/>
            <w:tcBorders>
              <w:top w:val="nil"/>
              <w:left w:val="nil"/>
              <w:bottom w:val="single" w:sz="8" w:space="0" w:color="auto"/>
              <w:right w:val="single" w:sz="8" w:space="0" w:color="auto"/>
            </w:tcBorders>
            <w:shd w:val="clear" w:color="auto" w:fill="auto"/>
            <w:noWrap/>
            <w:vAlign w:val="bottom"/>
            <w:hideMark/>
          </w:tcPr>
          <w:p w14:paraId="5B5F7A4B"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Amount</w:t>
            </w:r>
          </w:p>
        </w:tc>
      </w:tr>
      <w:tr w:rsidR="00C555EB" w:rsidRPr="002B4B2D" w14:paraId="72FB499A"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48545661"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Cash A/c</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668298D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4400</w:t>
            </w:r>
          </w:p>
        </w:tc>
        <w:tc>
          <w:tcPr>
            <w:tcW w:w="2413" w:type="dxa"/>
            <w:tcBorders>
              <w:top w:val="nil"/>
              <w:left w:val="nil"/>
              <w:bottom w:val="single" w:sz="4" w:space="0" w:color="auto"/>
              <w:right w:val="single" w:sz="8" w:space="0" w:color="auto"/>
            </w:tcBorders>
            <w:shd w:val="clear" w:color="auto" w:fill="auto"/>
            <w:noWrap/>
            <w:vAlign w:val="bottom"/>
            <w:hideMark/>
          </w:tcPr>
          <w:p w14:paraId="3B2E1C2A"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r>
      <w:tr w:rsidR="00C555EB" w:rsidRPr="002B4B2D" w14:paraId="6A7B45FD"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2D438AB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Bank A/c</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132C5197"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22500</w:t>
            </w:r>
          </w:p>
        </w:tc>
        <w:tc>
          <w:tcPr>
            <w:tcW w:w="2413" w:type="dxa"/>
            <w:tcBorders>
              <w:top w:val="nil"/>
              <w:left w:val="nil"/>
              <w:bottom w:val="single" w:sz="4" w:space="0" w:color="auto"/>
              <w:right w:val="single" w:sz="8" w:space="0" w:color="auto"/>
            </w:tcBorders>
            <w:shd w:val="clear" w:color="auto" w:fill="auto"/>
            <w:noWrap/>
            <w:vAlign w:val="bottom"/>
            <w:hideMark/>
          </w:tcPr>
          <w:p w14:paraId="2642C48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51699AC"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1638E2E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Receivables A/c</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1F65E2F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11800</w:t>
            </w:r>
          </w:p>
        </w:tc>
        <w:tc>
          <w:tcPr>
            <w:tcW w:w="2413" w:type="dxa"/>
            <w:tcBorders>
              <w:top w:val="nil"/>
              <w:left w:val="nil"/>
              <w:bottom w:val="single" w:sz="4" w:space="0" w:color="auto"/>
              <w:right w:val="single" w:sz="8" w:space="0" w:color="auto"/>
            </w:tcBorders>
            <w:shd w:val="clear" w:color="auto" w:fill="auto"/>
            <w:noWrap/>
            <w:vAlign w:val="bottom"/>
            <w:hideMark/>
          </w:tcPr>
          <w:p w14:paraId="22C184F6"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0D66B91"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7F12402F"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Payables</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7A35501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413" w:type="dxa"/>
            <w:tcBorders>
              <w:top w:val="nil"/>
              <w:left w:val="nil"/>
              <w:bottom w:val="single" w:sz="4" w:space="0" w:color="auto"/>
              <w:right w:val="single" w:sz="8" w:space="0" w:color="auto"/>
            </w:tcBorders>
            <w:shd w:val="clear" w:color="auto" w:fill="auto"/>
            <w:noWrap/>
            <w:vAlign w:val="bottom"/>
            <w:hideMark/>
          </w:tcPr>
          <w:p w14:paraId="6A4DAC43"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3700</w:t>
            </w:r>
          </w:p>
        </w:tc>
      </w:tr>
      <w:tr w:rsidR="00C555EB" w:rsidRPr="002B4B2D" w14:paraId="2C4E1636" w14:textId="77777777" w:rsidTr="00D00F20">
        <w:trPr>
          <w:trHeight w:val="322"/>
        </w:trPr>
        <w:tc>
          <w:tcPr>
            <w:tcW w:w="4479" w:type="dxa"/>
            <w:tcBorders>
              <w:top w:val="nil"/>
              <w:left w:val="single" w:sz="8" w:space="0" w:color="auto"/>
              <w:bottom w:val="single" w:sz="4" w:space="0" w:color="auto"/>
              <w:right w:val="nil"/>
            </w:tcBorders>
            <w:shd w:val="clear" w:color="auto" w:fill="auto"/>
            <w:noWrap/>
            <w:vAlign w:val="bottom"/>
            <w:hideMark/>
          </w:tcPr>
          <w:p w14:paraId="7CE982B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Advertising</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2548E660"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w:t>
            </w:r>
          </w:p>
        </w:tc>
        <w:tc>
          <w:tcPr>
            <w:tcW w:w="2413" w:type="dxa"/>
            <w:tcBorders>
              <w:top w:val="nil"/>
              <w:left w:val="nil"/>
              <w:bottom w:val="single" w:sz="4" w:space="0" w:color="auto"/>
              <w:right w:val="single" w:sz="8" w:space="0" w:color="auto"/>
            </w:tcBorders>
            <w:shd w:val="clear" w:color="auto" w:fill="auto"/>
            <w:noWrap/>
            <w:vAlign w:val="bottom"/>
            <w:hideMark/>
          </w:tcPr>
          <w:p w14:paraId="78BAAB64"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790C587" w14:textId="77777777" w:rsidTr="00D00F20">
        <w:trPr>
          <w:trHeight w:val="322"/>
        </w:trPr>
        <w:tc>
          <w:tcPr>
            <w:tcW w:w="4479" w:type="dxa"/>
            <w:tcBorders>
              <w:top w:val="nil"/>
              <w:left w:val="single" w:sz="8" w:space="0" w:color="auto"/>
              <w:bottom w:val="single" w:sz="4" w:space="0" w:color="auto"/>
              <w:right w:val="nil"/>
            </w:tcBorders>
            <w:shd w:val="clear" w:color="auto" w:fill="auto"/>
            <w:noWrap/>
            <w:vAlign w:val="bottom"/>
            <w:hideMark/>
          </w:tcPr>
          <w:p w14:paraId="4AB6EB43"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Drawings</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666C346A"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700</w:t>
            </w:r>
          </w:p>
        </w:tc>
        <w:tc>
          <w:tcPr>
            <w:tcW w:w="2413" w:type="dxa"/>
            <w:tcBorders>
              <w:top w:val="nil"/>
              <w:left w:val="nil"/>
              <w:bottom w:val="single" w:sz="4" w:space="0" w:color="auto"/>
              <w:right w:val="single" w:sz="8" w:space="0" w:color="auto"/>
            </w:tcBorders>
            <w:shd w:val="clear" w:color="auto" w:fill="auto"/>
            <w:noWrap/>
            <w:vAlign w:val="bottom"/>
            <w:hideMark/>
          </w:tcPr>
          <w:p w14:paraId="6023C6DC"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7AE9194F"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67F6C38D"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Petrol</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00B8ED91"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350</w:t>
            </w:r>
          </w:p>
        </w:tc>
        <w:tc>
          <w:tcPr>
            <w:tcW w:w="2413" w:type="dxa"/>
            <w:tcBorders>
              <w:top w:val="nil"/>
              <w:left w:val="nil"/>
              <w:bottom w:val="single" w:sz="4" w:space="0" w:color="auto"/>
              <w:right w:val="single" w:sz="8" w:space="0" w:color="auto"/>
            </w:tcBorders>
            <w:shd w:val="clear" w:color="auto" w:fill="auto"/>
            <w:noWrap/>
            <w:vAlign w:val="bottom"/>
            <w:hideMark/>
          </w:tcPr>
          <w:p w14:paraId="517E720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3637F385"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5B7CDBC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Insurance</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6008CA6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450</w:t>
            </w:r>
          </w:p>
        </w:tc>
        <w:tc>
          <w:tcPr>
            <w:tcW w:w="2413" w:type="dxa"/>
            <w:tcBorders>
              <w:top w:val="nil"/>
              <w:left w:val="nil"/>
              <w:bottom w:val="single" w:sz="4" w:space="0" w:color="auto"/>
              <w:right w:val="single" w:sz="8" w:space="0" w:color="auto"/>
            </w:tcBorders>
            <w:shd w:val="clear" w:color="auto" w:fill="auto"/>
            <w:noWrap/>
            <w:vAlign w:val="bottom"/>
            <w:hideMark/>
          </w:tcPr>
          <w:p w14:paraId="4C4961C0"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50519609"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1B85F6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Purchase</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7D5FCCF9"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c>
          <w:tcPr>
            <w:tcW w:w="2413" w:type="dxa"/>
            <w:tcBorders>
              <w:top w:val="nil"/>
              <w:left w:val="nil"/>
              <w:bottom w:val="single" w:sz="4" w:space="0" w:color="auto"/>
              <w:right w:val="single" w:sz="8" w:space="0" w:color="auto"/>
            </w:tcBorders>
            <w:shd w:val="clear" w:color="auto" w:fill="auto"/>
            <w:noWrap/>
            <w:vAlign w:val="bottom"/>
            <w:hideMark/>
          </w:tcPr>
          <w:p w14:paraId="5F47609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4F174443"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64F5C9E8"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Sales</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444FC609"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413" w:type="dxa"/>
            <w:tcBorders>
              <w:top w:val="nil"/>
              <w:left w:val="nil"/>
              <w:bottom w:val="single" w:sz="4" w:space="0" w:color="auto"/>
              <w:right w:val="single" w:sz="8" w:space="0" w:color="auto"/>
            </w:tcBorders>
            <w:shd w:val="clear" w:color="auto" w:fill="auto"/>
            <w:noWrap/>
            <w:vAlign w:val="bottom"/>
            <w:hideMark/>
          </w:tcPr>
          <w:p w14:paraId="436D31AB"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2400</w:t>
            </w:r>
          </w:p>
        </w:tc>
      </w:tr>
      <w:tr w:rsidR="00C555EB" w:rsidRPr="002B4B2D" w14:paraId="0B03EE41" w14:textId="77777777" w:rsidTr="00D00F20">
        <w:trPr>
          <w:trHeight w:val="307"/>
        </w:trPr>
        <w:tc>
          <w:tcPr>
            <w:tcW w:w="4479" w:type="dxa"/>
            <w:tcBorders>
              <w:top w:val="nil"/>
              <w:left w:val="single" w:sz="8" w:space="0" w:color="auto"/>
              <w:bottom w:val="single" w:sz="4" w:space="0" w:color="auto"/>
              <w:right w:val="nil"/>
            </w:tcBorders>
            <w:shd w:val="clear" w:color="auto" w:fill="auto"/>
            <w:noWrap/>
            <w:vAlign w:val="bottom"/>
            <w:hideMark/>
          </w:tcPr>
          <w:p w14:paraId="4AA2A1B2"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Capital</w:t>
            </w:r>
          </w:p>
        </w:tc>
        <w:tc>
          <w:tcPr>
            <w:tcW w:w="2413" w:type="dxa"/>
            <w:tcBorders>
              <w:top w:val="nil"/>
              <w:left w:val="single" w:sz="8" w:space="0" w:color="auto"/>
              <w:bottom w:val="single" w:sz="4" w:space="0" w:color="auto"/>
              <w:right w:val="single" w:sz="8" w:space="0" w:color="auto"/>
            </w:tcBorders>
            <w:shd w:val="clear" w:color="auto" w:fill="auto"/>
            <w:noWrap/>
            <w:vAlign w:val="bottom"/>
            <w:hideMark/>
          </w:tcPr>
          <w:p w14:paraId="5C21FDF5"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c>
          <w:tcPr>
            <w:tcW w:w="2413" w:type="dxa"/>
            <w:tcBorders>
              <w:top w:val="nil"/>
              <w:left w:val="nil"/>
              <w:bottom w:val="single" w:sz="4" w:space="0" w:color="auto"/>
              <w:right w:val="single" w:sz="8" w:space="0" w:color="auto"/>
            </w:tcBorders>
            <w:shd w:val="clear" w:color="auto" w:fill="auto"/>
            <w:noWrap/>
            <w:vAlign w:val="bottom"/>
            <w:hideMark/>
          </w:tcPr>
          <w:p w14:paraId="1F18871C"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50000</w:t>
            </w:r>
          </w:p>
        </w:tc>
      </w:tr>
      <w:tr w:rsidR="00C555EB" w:rsidRPr="002B4B2D" w14:paraId="5803A46A" w14:textId="77777777" w:rsidTr="00D00F20">
        <w:trPr>
          <w:trHeight w:val="322"/>
        </w:trPr>
        <w:tc>
          <w:tcPr>
            <w:tcW w:w="4479" w:type="dxa"/>
            <w:tcBorders>
              <w:top w:val="nil"/>
              <w:left w:val="single" w:sz="8" w:space="0" w:color="auto"/>
              <w:bottom w:val="nil"/>
              <w:right w:val="nil"/>
            </w:tcBorders>
            <w:shd w:val="clear" w:color="auto" w:fill="auto"/>
            <w:noWrap/>
            <w:vAlign w:val="bottom"/>
            <w:hideMark/>
          </w:tcPr>
          <w:p w14:paraId="30D7E61E"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lastRenderedPageBreak/>
              <w:t>Van</w:t>
            </w:r>
          </w:p>
        </w:tc>
        <w:tc>
          <w:tcPr>
            <w:tcW w:w="2413" w:type="dxa"/>
            <w:tcBorders>
              <w:top w:val="nil"/>
              <w:left w:val="single" w:sz="8" w:space="0" w:color="auto"/>
              <w:bottom w:val="nil"/>
              <w:right w:val="single" w:sz="8" w:space="0" w:color="auto"/>
            </w:tcBorders>
            <w:shd w:val="clear" w:color="auto" w:fill="auto"/>
            <w:noWrap/>
            <w:vAlign w:val="bottom"/>
            <w:hideMark/>
          </w:tcPr>
          <w:p w14:paraId="65A3D0B5" w14:textId="77777777" w:rsidR="00C555EB" w:rsidRPr="002B4B2D" w:rsidRDefault="00C555EB" w:rsidP="00D00F20">
            <w:pPr>
              <w:spacing w:after="0" w:line="240" w:lineRule="auto"/>
              <w:jc w:val="right"/>
              <w:rPr>
                <w:rFonts w:eastAsia="Times New Roman" w:cs="Times New Roman"/>
                <w:szCs w:val="24"/>
                <w:lang w:val="en-IN" w:eastAsia="en-IN"/>
              </w:rPr>
            </w:pPr>
            <w:r w:rsidRPr="002B4B2D">
              <w:rPr>
                <w:rFonts w:eastAsia="Times New Roman" w:cs="Times New Roman"/>
                <w:szCs w:val="24"/>
                <w:lang w:val="en-IN" w:eastAsia="en-IN"/>
              </w:rPr>
              <w:t>13000</w:t>
            </w:r>
          </w:p>
        </w:tc>
        <w:tc>
          <w:tcPr>
            <w:tcW w:w="2413" w:type="dxa"/>
            <w:tcBorders>
              <w:top w:val="nil"/>
              <w:left w:val="nil"/>
              <w:bottom w:val="nil"/>
              <w:right w:val="single" w:sz="8" w:space="0" w:color="auto"/>
            </w:tcBorders>
            <w:shd w:val="clear" w:color="auto" w:fill="auto"/>
            <w:noWrap/>
            <w:vAlign w:val="bottom"/>
            <w:hideMark/>
          </w:tcPr>
          <w:p w14:paraId="588A985A" w14:textId="77777777" w:rsidR="00C555EB" w:rsidRPr="002B4B2D" w:rsidRDefault="00C555EB" w:rsidP="00D00F20">
            <w:pPr>
              <w:spacing w:after="0" w:line="240" w:lineRule="auto"/>
              <w:rPr>
                <w:rFonts w:eastAsia="Times New Roman" w:cs="Times New Roman"/>
                <w:szCs w:val="24"/>
                <w:lang w:val="en-IN" w:eastAsia="en-IN"/>
              </w:rPr>
            </w:pPr>
            <w:r w:rsidRPr="002B4B2D">
              <w:rPr>
                <w:rFonts w:eastAsia="Times New Roman" w:cs="Times New Roman"/>
                <w:szCs w:val="24"/>
                <w:lang w:val="en-IN" w:eastAsia="en-IN"/>
              </w:rPr>
              <w:t> </w:t>
            </w:r>
          </w:p>
        </w:tc>
      </w:tr>
      <w:tr w:rsidR="00C555EB" w:rsidRPr="002B4B2D" w14:paraId="66AA734A" w14:textId="77777777" w:rsidTr="00D00F20">
        <w:trPr>
          <w:trHeight w:val="322"/>
        </w:trPr>
        <w:tc>
          <w:tcPr>
            <w:tcW w:w="4479" w:type="dxa"/>
            <w:tcBorders>
              <w:top w:val="single" w:sz="8" w:space="0" w:color="auto"/>
              <w:left w:val="single" w:sz="8" w:space="0" w:color="auto"/>
              <w:bottom w:val="single" w:sz="8" w:space="0" w:color="auto"/>
              <w:right w:val="nil"/>
            </w:tcBorders>
            <w:shd w:val="clear" w:color="auto" w:fill="auto"/>
            <w:noWrap/>
            <w:vAlign w:val="bottom"/>
            <w:hideMark/>
          </w:tcPr>
          <w:p w14:paraId="1EC749AE" w14:textId="77777777" w:rsidR="00C555EB" w:rsidRPr="002B4B2D" w:rsidRDefault="00C555EB" w:rsidP="00D00F20">
            <w:pPr>
              <w:spacing w:after="0" w:line="240" w:lineRule="auto"/>
              <w:rPr>
                <w:rFonts w:eastAsia="Times New Roman" w:cs="Times New Roman"/>
                <w:b/>
                <w:bCs/>
                <w:szCs w:val="24"/>
                <w:lang w:val="en-IN" w:eastAsia="en-IN"/>
              </w:rPr>
            </w:pPr>
            <w:r w:rsidRPr="002B4B2D">
              <w:rPr>
                <w:rFonts w:eastAsia="Times New Roman" w:cs="Times New Roman"/>
                <w:b/>
                <w:bCs/>
                <w:szCs w:val="24"/>
                <w:lang w:val="en-IN" w:eastAsia="en-IN"/>
              </w:rPr>
              <w:t> </w:t>
            </w:r>
          </w:p>
        </w:tc>
        <w:tc>
          <w:tcPr>
            <w:tcW w:w="241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E626383" w14:textId="77777777" w:rsidR="00C555EB" w:rsidRPr="002B4B2D" w:rsidRDefault="00C555EB" w:rsidP="00D00F20">
            <w:pPr>
              <w:spacing w:after="0" w:line="240" w:lineRule="auto"/>
              <w:jc w:val="right"/>
              <w:rPr>
                <w:rFonts w:eastAsia="Times New Roman" w:cs="Times New Roman"/>
                <w:b/>
                <w:bCs/>
                <w:szCs w:val="24"/>
                <w:lang w:val="en-IN" w:eastAsia="en-IN"/>
              </w:rPr>
            </w:pPr>
            <w:r w:rsidRPr="002B4B2D">
              <w:rPr>
                <w:rFonts w:eastAsia="Times New Roman" w:cs="Times New Roman"/>
                <w:b/>
                <w:bCs/>
                <w:szCs w:val="24"/>
                <w:lang w:val="en-IN" w:eastAsia="en-IN"/>
              </w:rPr>
              <w:t>56100</w:t>
            </w:r>
          </w:p>
        </w:tc>
        <w:tc>
          <w:tcPr>
            <w:tcW w:w="2413" w:type="dxa"/>
            <w:tcBorders>
              <w:top w:val="single" w:sz="8" w:space="0" w:color="auto"/>
              <w:left w:val="nil"/>
              <w:bottom w:val="single" w:sz="8" w:space="0" w:color="auto"/>
              <w:right w:val="single" w:sz="8" w:space="0" w:color="auto"/>
            </w:tcBorders>
            <w:shd w:val="clear" w:color="auto" w:fill="auto"/>
            <w:noWrap/>
            <w:vAlign w:val="bottom"/>
            <w:hideMark/>
          </w:tcPr>
          <w:p w14:paraId="7F90877B" w14:textId="77777777" w:rsidR="00C555EB" w:rsidRPr="002B4B2D" w:rsidRDefault="00C555EB" w:rsidP="00D00F20">
            <w:pPr>
              <w:spacing w:after="0" w:line="240" w:lineRule="auto"/>
              <w:jc w:val="right"/>
              <w:rPr>
                <w:rFonts w:eastAsia="Times New Roman" w:cs="Times New Roman"/>
                <w:b/>
                <w:bCs/>
                <w:szCs w:val="24"/>
                <w:lang w:val="en-IN" w:eastAsia="en-IN"/>
              </w:rPr>
            </w:pPr>
            <w:r w:rsidRPr="002B4B2D">
              <w:rPr>
                <w:rFonts w:eastAsia="Times New Roman" w:cs="Times New Roman"/>
                <w:b/>
                <w:bCs/>
                <w:szCs w:val="24"/>
                <w:lang w:val="en-IN" w:eastAsia="en-IN"/>
              </w:rPr>
              <w:t>56100</w:t>
            </w:r>
          </w:p>
        </w:tc>
      </w:tr>
    </w:tbl>
    <w:p w14:paraId="3415D698" w14:textId="77777777" w:rsidR="00C555EB" w:rsidRPr="002B4B2D" w:rsidRDefault="00C555EB" w:rsidP="00C555EB">
      <w:pPr>
        <w:rPr>
          <w:rFonts w:cs="Times New Roman"/>
          <w:lang w:val="en-IN"/>
        </w:rPr>
      </w:pPr>
      <w:r w:rsidRPr="002B4B2D">
        <w:rPr>
          <w:rFonts w:cs="Times New Roman"/>
          <w:lang w:val="en-IN"/>
        </w:rPr>
        <w:t xml:space="preserve">A financial statement called a "trial balance" shows the general ledger's account balances at a certain </w:t>
      </w:r>
      <w:proofErr w:type="gramStart"/>
      <w:r w:rsidRPr="002B4B2D">
        <w:rPr>
          <w:rFonts w:cs="Times New Roman"/>
          <w:lang w:val="en-IN"/>
        </w:rPr>
        <w:t>period in time</w:t>
      </w:r>
      <w:proofErr w:type="gramEnd"/>
      <w:r w:rsidRPr="002B4B2D">
        <w:rPr>
          <w:rFonts w:cs="Times New Roman"/>
          <w:lang w:val="en-IN"/>
        </w:rPr>
        <w:t>. It assists in the creation of financial statements and is a crucial instrument in the accounting process.</w:t>
      </w:r>
    </w:p>
    <w:p w14:paraId="44D65099" w14:textId="77777777" w:rsidR="00C555EB" w:rsidRPr="002B4B2D" w:rsidRDefault="00C555EB" w:rsidP="00C555EB">
      <w:pPr>
        <w:rPr>
          <w:rFonts w:cs="Times New Roman"/>
          <w:lang w:val="en-IN"/>
        </w:rPr>
      </w:pPr>
      <w:r w:rsidRPr="002B4B2D">
        <w:rPr>
          <w:rFonts w:cs="Times New Roman"/>
          <w:lang w:val="en-IN"/>
        </w:rPr>
        <w:t>Trial balance's Importance:</w:t>
      </w:r>
    </w:p>
    <w:p w14:paraId="6CDECD14" w14:textId="77777777" w:rsidR="00C555EB" w:rsidRPr="002B4B2D" w:rsidRDefault="00C555EB" w:rsidP="00C555EB">
      <w:pPr>
        <w:rPr>
          <w:rFonts w:cs="Times New Roman"/>
          <w:lang w:val="en-IN"/>
        </w:rPr>
      </w:pPr>
      <w:r w:rsidRPr="002B4B2D">
        <w:rPr>
          <w:rFonts w:cs="Times New Roman"/>
          <w:lang w:val="en-IN"/>
        </w:rPr>
        <w:t xml:space="preserve">Identifying Errors: The trial balance's main goal is to make sure that the ledger's total debits and credits balance out. The accuracy of the accounts has been accurately documented if the trial balance is in balance. Before creating the financial statements, an error must be found and fixed if there is any difference or imbalance in the trial balance </w:t>
      </w:r>
      <w:r w:rsidRPr="002B4B2D">
        <w:rPr>
          <w:rFonts w:cs="Times New Roman"/>
        </w:rPr>
        <w:t>(</w:t>
      </w:r>
      <w:proofErr w:type="spellStart"/>
      <w:r w:rsidRPr="002B4B2D">
        <w:rPr>
          <w:rFonts w:cs="Times New Roman"/>
        </w:rPr>
        <w:t>Andelina</w:t>
      </w:r>
      <w:proofErr w:type="spellEnd"/>
      <w:r w:rsidRPr="002B4B2D">
        <w:rPr>
          <w:rFonts w:cs="Times New Roman"/>
        </w:rPr>
        <w:t xml:space="preserve"> and Santoso, 2021)</w:t>
      </w:r>
    </w:p>
    <w:p w14:paraId="3A6E6DC1" w14:textId="77777777" w:rsidR="00C555EB" w:rsidRPr="002B4B2D" w:rsidRDefault="00C555EB" w:rsidP="00C555EB">
      <w:pPr>
        <w:rPr>
          <w:rFonts w:cs="Times New Roman"/>
          <w:lang w:val="en-IN"/>
        </w:rPr>
      </w:pPr>
      <w:r w:rsidRPr="002B4B2D">
        <w:rPr>
          <w:rFonts w:cs="Times New Roman"/>
          <w:lang w:val="en-IN"/>
        </w:rPr>
        <w:t>The trial balance gives all account balances, which are used as the foundation for creating financial statements such as the income statement, balance sheet, and statement of cash flows. As a result, the financial statements always show the correct account balances.</w:t>
      </w:r>
    </w:p>
    <w:p w14:paraId="397557C3" w14:textId="77777777" w:rsidR="00C555EB" w:rsidRPr="002B4B2D" w:rsidRDefault="00C555EB" w:rsidP="00C555EB">
      <w:pPr>
        <w:rPr>
          <w:rFonts w:cs="Times New Roman"/>
          <w:lang w:val="en-IN"/>
        </w:rPr>
      </w:pPr>
      <w:r w:rsidRPr="002B4B2D">
        <w:rPr>
          <w:rFonts w:cs="Times New Roman"/>
          <w:lang w:val="en-IN"/>
        </w:rPr>
        <w:t>Trial balance Limitations:</w:t>
      </w:r>
    </w:p>
    <w:p w14:paraId="65B494BA" w14:textId="77777777" w:rsidR="00C555EB" w:rsidRPr="002B4B2D" w:rsidRDefault="00C555EB" w:rsidP="00C555EB">
      <w:pPr>
        <w:rPr>
          <w:rFonts w:cs="Times New Roman"/>
          <w:lang w:val="en-IN"/>
        </w:rPr>
      </w:pPr>
      <w:r w:rsidRPr="002B4B2D">
        <w:rPr>
          <w:rFonts w:cs="Times New Roman"/>
          <w:lang w:val="en-IN"/>
        </w:rPr>
        <w:t xml:space="preserve">No Guarantee of Accuracy: While a balanced trial balance shows that all debits and credits balance out, it does not ensure that each account's balance is accurate. There may still be mistakes, such as transposition errors, compensatory errors, or omission errors, leading to an accurate trial balance </w:t>
      </w:r>
      <w:r w:rsidRPr="002B4B2D">
        <w:rPr>
          <w:rFonts w:cs="Times New Roman"/>
        </w:rPr>
        <w:t>(Dewi et al., 2019).</w:t>
      </w:r>
    </w:p>
    <w:p w14:paraId="5BBA88F2" w14:textId="77777777" w:rsidR="00C555EB" w:rsidRPr="002B4B2D" w:rsidRDefault="00C555EB" w:rsidP="00C555EB">
      <w:pPr>
        <w:rPr>
          <w:rFonts w:cs="Times New Roman"/>
          <w:lang w:val="en-IN"/>
        </w:rPr>
      </w:pPr>
      <w:r w:rsidRPr="002B4B2D">
        <w:rPr>
          <w:rFonts w:cs="Times New Roman"/>
          <w:lang w:val="en-IN"/>
        </w:rPr>
        <w:t xml:space="preserve">Timing and Recognition Issues: Neither the timing of transactions nor the standards for recognising revenues and costs are </w:t>
      </w:r>
      <w:proofErr w:type="gramStart"/>
      <w:r w:rsidRPr="002B4B2D">
        <w:rPr>
          <w:rFonts w:cs="Times New Roman"/>
          <w:lang w:val="en-IN"/>
        </w:rPr>
        <w:t>taken into account</w:t>
      </w:r>
      <w:proofErr w:type="gramEnd"/>
      <w:r w:rsidRPr="002B4B2D">
        <w:rPr>
          <w:rFonts w:cs="Times New Roman"/>
          <w:lang w:val="en-IN"/>
        </w:rPr>
        <w:t xml:space="preserve"> in the trial balance. Because it only displays the balances as of a certain moment in time, some transactions might not yet be registered or recognised.</w:t>
      </w:r>
    </w:p>
    <w:p w14:paraId="1E24A2E7" w14:textId="77777777" w:rsidR="00C555EB" w:rsidRPr="002B4B2D" w:rsidRDefault="00C555EB" w:rsidP="00C555EB">
      <w:pPr>
        <w:rPr>
          <w:rFonts w:cs="Times New Roman"/>
          <w:lang w:val="en-IN"/>
        </w:rPr>
      </w:pPr>
      <w:r w:rsidRPr="002B4B2D">
        <w:rPr>
          <w:rFonts w:cs="Times New Roman"/>
          <w:lang w:val="en-IN"/>
        </w:rPr>
        <w:br w:type="page"/>
      </w:r>
    </w:p>
    <w:p w14:paraId="7E8A3C79" w14:textId="77777777" w:rsidR="00C555EB" w:rsidRPr="002B4B2D" w:rsidRDefault="00C555EB" w:rsidP="00C555EB">
      <w:pPr>
        <w:pStyle w:val="Heading1"/>
        <w:rPr>
          <w:rFonts w:cs="Times New Roman"/>
          <w:color w:val="auto"/>
        </w:rPr>
      </w:pPr>
      <w:bookmarkStart w:id="3" w:name="_Toc137452151"/>
      <w:r w:rsidRPr="002B4B2D">
        <w:rPr>
          <w:rFonts w:cs="Times New Roman"/>
          <w:color w:val="auto"/>
        </w:rPr>
        <w:lastRenderedPageBreak/>
        <w:t>Task 3:</w:t>
      </w:r>
      <w:bookmarkEnd w:id="3"/>
    </w:p>
    <w:p w14:paraId="183EF5E1" w14:textId="77777777" w:rsidR="00C555EB" w:rsidRPr="002B4B2D" w:rsidRDefault="00C555EB" w:rsidP="00C555EB">
      <w:pPr>
        <w:rPr>
          <w:rFonts w:cs="Times New Roman"/>
          <w:b/>
          <w:bCs/>
          <w:szCs w:val="24"/>
        </w:rPr>
      </w:pPr>
      <w:r w:rsidRPr="002B4B2D">
        <w:rPr>
          <w:rFonts w:cs="Times New Roman"/>
          <w:b/>
          <w:bCs/>
          <w:szCs w:val="24"/>
        </w:rPr>
        <w:t>Depreciation of Non-Current Assets: Concept, Application, and Accounting</w:t>
      </w:r>
    </w:p>
    <w:p w14:paraId="426B7F65" w14:textId="77777777" w:rsidR="00C555EB" w:rsidRPr="002B4B2D" w:rsidRDefault="00C555EB" w:rsidP="00C555EB">
      <w:pPr>
        <w:rPr>
          <w:rFonts w:cs="Times New Roman"/>
          <w:szCs w:val="24"/>
          <w:lang w:val="en-IN"/>
        </w:rPr>
      </w:pPr>
      <w:r w:rsidRPr="002B4B2D">
        <w:rPr>
          <w:rFonts w:cs="Times New Roman"/>
          <w:szCs w:val="24"/>
          <w:lang w:val="en-IN"/>
        </w:rPr>
        <w:t xml:space="preserve">A fundamental idea in accounting known as depreciation acknowledges the progressive decline in the value of non-current assets over the course of their useful life. It helps organisations correctly portray the consumption of an item and produce more accurate financial statements by allocating the cost of an asset across the time during which it is anticipated to be used </w:t>
      </w:r>
      <w:r w:rsidRPr="002B4B2D">
        <w:rPr>
          <w:rFonts w:cs="Times New Roman"/>
          <w:szCs w:val="24"/>
        </w:rPr>
        <w:t>(Hajiyev, 2021)</w:t>
      </w:r>
    </w:p>
    <w:p w14:paraId="31032A8C" w14:textId="77777777" w:rsidR="00C555EB" w:rsidRPr="002B4B2D" w:rsidRDefault="00C555EB" w:rsidP="00C555EB">
      <w:pPr>
        <w:rPr>
          <w:rFonts w:cs="Times New Roman"/>
          <w:szCs w:val="24"/>
          <w:lang w:val="en-IN"/>
        </w:rPr>
      </w:pPr>
      <w:r w:rsidRPr="002B4B2D">
        <w:rPr>
          <w:rFonts w:cs="Times New Roman"/>
          <w:szCs w:val="24"/>
          <w:lang w:val="en-IN"/>
        </w:rPr>
        <w:t xml:space="preserve">The idea of depreciation recognises that assets, including structures, vehicles, and machines, succumb to deterioration, obsolescence, and value loss </w:t>
      </w:r>
      <w:proofErr w:type="gramStart"/>
      <w:r w:rsidRPr="002B4B2D">
        <w:rPr>
          <w:rFonts w:cs="Times New Roman"/>
          <w:szCs w:val="24"/>
          <w:lang w:val="en-IN"/>
        </w:rPr>
        <w:t>as a result of</w:t>
      </w:r>
      <w:proofErr w:type="gramEnd"/>
      <w:r w:rsidRPr="002B4B2D">
        <w:rPr>
          <w:rFonts w:cs="Times New Roman"/>
          <w:szCs w:val="24"/>
          <w:lang w:val="en-IN"/>
        </w:rPr>
        <w:t xml:space="preserve"> things like technological improvements. By depreciating these assets, firms may more accurately reflect their financial success by matching the cost of purchasing them with the income produced while using them.</w:t>
      </w:r>
    </w:p>
    <w:p w14:paraId="61840311" w14:textId="77777777" w:rsidR="00C555EB" w:rsidRPr="002B4B2D" w:rsidRDefault="00C555EB" w:rsidP="00C555EB">
      <w:pPr>
        <w:rPr>
          <w:rFonts w:cs="Times New Roman"/>
          <w:szCs w:val="24"/>
          <w:lang w:val="en-IN"/>
        </w:rPr>
      </w:pPr>
      <w:r w:rsidRPr="002B4B2D">
        <w:rPr>
          <w:rFonts w:cs="Times New Roman"/>
          <w:szCs w:val="24"/>
          <w:lang w:val="en-IN"/>
        </w:rPr>
        <w:t xml:space="preserve">Estimating an asset's useful life and residual value at the end of that </w:t>
      </w:r>
      <w:proofErr w:type="gramStart"/>
      <w:r w:rsidRPr="002B4B2D">
        <w:rPr>
          <w:rFonts w:cs="Times New Roman"/>
          <w:szCs w:val="24"/>
          <w:lang w:val="en-IN"/>
        </w:rPr>
        <w:t>time period</w:t>
      </w:r>
      <w:proofErr w:type="gramEnd"/>
      <w:r w:rsidRPr="002B4B2D">
        <w:rPr>
          <w:rFonts w:cs="Times New Roman"/>
          <w:szCs w:val="24"/>
          <w:lang w:val="en-IN"/>
        </w:rPr>
        <w:t xml:space="preserve"> is necessary for applying depreciation. valuable life specifies how long the asset is anticipated to be valuable to the business, whereas residual value indicates the anticipated value of the asset at the conclusion of its useful life </w:t>
      </w:r>
      <w:r w:rsidRPr="002B4B2D">
        <w:rPr>
          <w:rFonts w:cs="Times New Roman"/>
          <w:szCs w:val="24"/>
        </w:rPr>
        <w:t>(</w:t>
      </w:r>
      <w:proofErr w:type="spellStart"/>
      <w:r w:rsidRPr="002B4B2D">
        <w:rPr>
          <w:rFonts w:cs="Times New Roman"/>
          <w:szCs w:val="24"/>
        </w:rPr>
        <w:t>Nechaev</w:t>
      </w:r>
      <w:proofErr w:type="spellEnd"/>
      <w:r w:rsidRPr="002B4B2D">
        <w:rPr>
          <w:rFonts w:cs="Times New Roman"/>
          <w:szCs w:val="24"/>
        </w:rPr>
        <w:t xml:space="preserve"> and </w:t>
      </w:r>
      <w:proofErr w:type="spellStart"/>
      <w:r w:rsidRPr="002B4B2D">
        <w:rPr>
          <w:rFonts w:cs="Times New Roman"/>
          <w:szCs w:val="24"/>
        </w:rPr>
        <w:t>Rasputina</w:t>
      </w:r>
      <w:proofErr w:type="spellEnd"/>
      <w:r w:rsidRPr="002B4B2D">
        <w:rPr>
          <w:rFonts w:cs="Times New Roman"/>
          <w:szCs w:val="24"/>
        </w:rPr>
        <w:t>, 2020).</w:t>
      </w:r>
    </w:p>
    <w:p w14:paraId="20768496" w14:textId="77777777" w:rsidR="00C555EB" w:rsidRPr="002B4B2D" w:rsidRDefault="00C555EB" w:rsidP="00C555EB">
      <w:pPr>
        <w:rPr>
          <w:rFonts w:cs="Times New Roman"/>
          <w:szCs w:val="24"/>
          <w:lang w:val="en-IN"/>
        </w:rPr>
      </w:pPr>
      <w:r w:rsidRPr="002B4B2D">
        <w:rPr>
          <w:rFonts w:cs="Times New Roman"/>
          <w:szCs w:val="24"/>
          <w:lang w:val="en-IN"/>
        </w:rPr>
        <w:t xml:space="preserve">The simplest technique is straight-line depreciation, which allocates the same amount of depreciation expenditure throughout the asset's useful life. By applying a larger depreciation expenditure in the early years and a progressive decrease as the asset matures, reducing balance depreciation applies a higher depreciation expense. Depreciation based on units of production relates the cost to how the asset is utilised, assigning greater depreciation when the asset is used more heavily </w:t>
      </w:r>
      <w:r w:rsidRPr="002B4B2D">
        <w:rPr>
          <w:rFonts w:cs="Times New Roman"/>
          <w:szCs w:val="24"/>
        </w:rPr>
        <w:t>(Cotter, 2021).</w:t>
      </w:r>
    </w:p>
    <w:p w14:paraId="7DC9270F" w14:textId="77777777" w:rsidR="00C555EB" w:rsidRPr="002B4B2D" w:rsidRDefault="00C555EB" w:rsidP="00C555EB">
      <w:pPr>
        <w:rPr>
          <w:rFonts w:cs="Times New Roman"/>
          <w:szCs w:val="24"/>
          <w:lang w:val="en-IN"/>
        </w:rPr>
      </w:pPr>
      <w:r w:rsidRPr="002B4B2D">
        <w:rPr>
          <w:rFonts w:cs="Times New Roman"/>
          <w:szCs w:val="24"/>
          <w:lang w:val="en-IN"/>
        </w:rPr>
        <w:t xml:space="preserve">Depreciation is accounted for as a cost on the income statement and concurrently lowers the asset's carrying value on the balance sheet. Businesses </w:t>
      </w:r>
      <w:proofErr w:type="gramStart"/>
      <w:r w:rsidRPr="002B4B2D">
        <w:rPr>
          <w:rFonts w:cs="Times New Roman"/>
          <w:szCs w:val="24"/>
          <w:lang w:val="en-IN"/>
        </w:rPr>
        <w:t>are able to</w:t>
      </w:r>
      <w:proofErr w:type="gramEnd"/>
      <w:r w:rsidRPr="002B4B2D">
        <w:rPr>
          <w:rFonts w:cs="Times New Roman"/>
          <w:szCs w:val="24"/>
          <w:lang w:val="en-IN"/>
        </w:rPr>
        <w:t xml:space="preserve"> stretch out the cost and more accurately represent the asset's contribution to revenue generation since the expenditure is recognised across the asset's useful life </w:t>
      </w:r>
      <w:r w:rsidRPr="002B4B2D">
        <w:rPr>
          <w:rFonts w:cs="Times New Roman"/>
          <w:szCs w:val="24"/>
        </w:rPr>
        <w:t>(</w:t>
      </w:r>
      <w:proofErr w:type="spellStart"/>
      <w:r w:rsidRPr="002B4B2D">
        <w:rPr>
          <w:rFonts w:cs="Times New Roman"/>
          <w:szCs w:val="24"/>
        </w:rPr>
        <w:t>Raхimova</w:t>
      </w:r>
      <w:proofErr w:type="spellEnd"/>
      <w:r w:rsidRPr="002B4B2D">
        <w:rPr>
          <w:rFonts w:cs="Times New Roman"/>
          <w:szCs w:val="24"/>
        </w:rPr>
        <w:t>, 2020).</w:t>
      </w:r>
    </w:p>
    <w:p w14:paraId="28EC6FF9" w14:textId="77777777" w:rsidR="00C555EB" w:rsidRPr="002B4B2D" w:rsidRDefault="00C555EB" w:rsidP="00C555EB">
      <w:pPr>
        <w:rPr>
          <w:rFonts w:cs="Times New Roman"/>
          <w:szCs w:val="24"/>
          <w:lang w:val="en-IN"/>
        </w:rPr>
      </w:pPr>
      <w:r w:rsidRPr="002B4B2D">
        <w:rPr>
          <w:rFonts w:cs="Times New Roman"/>
          <w:szCs w:val="24"/>
          <w:lang w:val="en-IN"/>
        </w:rPr>
        <w:t xml:space="preserve">For firms, depreciation offers </w:t>
      </w:r>
      <w:proofErr w:type="gramStart"/>
      <w:r w:rsidRPr="002B4B2D">
        <w:rPr>
          <w:rFonts w:cs="Times New Roman"/>
          <w:szCs w:val="24"/>
          <w:lang w:val="en-IN"/>
        </w:rPr>
        <w:t>a number of</w:t>
      </w:r>
      <w:proofErr w:type="gramEnd"/>
      <w:r w:rsidRPr="002B4B2D">
        <w:rPr>
          <w:rFonts w:cs="Times New Roman"/>
          <w:szCs w:val="24"/>
          <w:lang w:val="en-IN"/>
        </w:rPr>
        <w:t xml:space="preserve"> advantages. In the beginning, it offers a more precise evaluation of profitability by lining up costs with the income produced by the assets. Second, it aids in determining the book value of an asset and any possible needs for replacement or improvement. </w:t>
      </w:r>
    </w:p>
    <w:p w14:paraId="11907150" w14:textId="77777777" w:rsidR="00C555EB" w:rsidRPr="002B4B2D" w:rsidRDefault="00C555EB" w:rsidP="00C555EB">
      <w:pPr>
        <w:rPr>
          <w:rFonts w:cs="Times New Roman"/>
          <w:szCs w:val="24"/>
          <w:lang w:val="en-IN"/>
        </w:rPr>
      </w:pPr>
      <w:r w:rsidRPr="002B4B2D">
        <w:rPr>
          <w:rFonts w:cs="Times New Roman"/>
          <w:szCs w:val="24"/>
          <w:lang w:val="en-IN"/>
        </w:rPr>
        <w:br w:type="page"/>
      </w:r>
    </w:p>
    <w:p w14:paraId="6D57B2F9" w14:textId="77777777" w:rsidR="00C555EB" w:rsidRPr="002B4B2D" w:rsidRDefault="00C555EB" w:rsidP="00C555EB">
      <w:pPr>
        <w:pStyle w:val="Heading1"/>
        <w:rPr>
          <w:rFonts w:cs="Times New Roman"/>
          <w:color w:val="auto"/>
        </w:rPr>
      </w:pPr>
      <w:bookmarkStart w:id="4" w:name="_Toc137452152"/>
      <w:r w:rsidRPr="002B4B2D">
        <w:rPr>
          <w:rFonts w:cs="Times New Roman"/>
          <w:color w:val="auto"/>
        </w:rPr>
        <w:lastRenderedPageBreak/>
        <w:t>Conclusion</w:t>
      </w:r>
      <w:bookmarkEnd w:id="4"/>
    </w:p>
    <w:p w14:paraId="5879DB0A" w14:textId="77777777" w:rsidR="00C555EB" w:rsidRPr="002B4B2D" w:rsidRDefault="00C555EB" w:rsidP="00C555EB">
      <w:pPr>
        <w:rPr>
          <w:rFonts w:cs="Times New Roman"/>
          <w:szCs w:val="24"/>
          <w:lang w:val="en-IN"/>
        </w:rPr>
      </w:pPr>
      <w:r w:rsidRPr="002B4B2D">
        <w:rPr>
          <w:rFonts w:cs="Times New Roman"/>
          <w:szCs w:val="24"/>
          <w:lang w:val="en-IN"/>
        </w:rPr>
        <w:t>The precise drafting of the profit and loss account and the balance sheet, two crucial financial statements, as well as any necessary revisions and computations, comprised Task 1. Task 2 emphasised the value of ledger 'T' accounts and the subsequent creation of a trial balance, which serve to guarantee the correctness and completeness of financial data. Task 3 concentrated on the idea of depreciation, an essential component in accounting for non-current assets, while also emphasising the constraints and real-world uses of the profit and loss account, balance sheet, and trial balance. In general, this assignment has offered insightful information on financial analysis and reporting within the framework of accounting standards.</w:t>
      </w:r>
    </w:p>
    <w:p w14:paraId="55D4EDB7" w14:textId="77777777" w:rsidR="00C555EB" w:rsidRPr="002B4B2D" w:rsidRDefault="00C555EB" w:rsidP="00C555EB">
      <w:pPr>
        <w:rPr>
          <w:rFonts w:cs="Times New Roman"/>
          <w:szCs w:val="24"/>
          <w:lang w:val="en-IN"/>
        </w:rPr>
      </w:pPr>
      <w:r w:rsidRPr="002B4B2D">
        <w:rPr>
          <w:rFonts w:cs="Times New Roman"/>
          <w:szCs w:val="24"/>
          <w:lang w:val="en-IN"/>
        </w:rPr>
        <w:br w:type="page"/>
      </w:r>
    </w:p>
    <w:p w14:paraId="64B07293" w14:textId="77777777" w:rsidR="00C555EB" w:rsidRPr="002B4B2D" w:rsidRDefault="00C555EB" w:rsidP="00C555EB">
      <w:pPr>
        <w:pStyle w:val="Heading1"/>
        <w:rPr>
          <w:rFonts w:cs="Times New Roman"/>
          <w:color w:val="auto"/>
        </w:rPr>
      </w:pPr>
      <w:bookmarkStart w:id="5" w:name="_Toc137452153"/>
      <w:r w:rsidRPr="002B4B2D">
        <w:rPr>
          <w:rFonts w:cs="Times New Roman"/>
          <w:color w:val="auto"/>
        </w:rPr>
        <w:lastRenderedPageBreak/>
        <w:t>References</w:t>
      </w:r>
      <w:bookmarkEnd w:id="5"/>
    </w:p>
    <w:p w14:paraId="60285D39" w14:textId="77777777" w:rsidR="00C555EB" w:rsidRPr="002B4B2D" w:rsidRDefault="00C555EB" w:rsidP="00C555EB">
      <w:pPr>
        <w:rPr>
          <w:rFonts w:cs="Times New Roman"/>
          <w:szCs w:val="24"/>
        </w:rPr>
      </w:pPr>
      <w:proofErr w:type="spellStart"/>
      <w:r w:rsidRPr="002B4B2D">
        <w:rPr>
          <w:rFonts w:cs="Times New Roman"/>
          <w:szCs w:val="24"/>
        </w:rPr>
        <w:t>Andelina</w:t>
      </w:r>
      <w:proofErr w:type="spellEnd"/>
      <w:r w:rsidRPr="002B4B2D">
        <w:rPr>
          <w:rFonts w:cs="Times New Roman"/>
          <w:szCs w:val="24"/>
        </w:rPr>
        <w:t>, W. and Santoso, A., (2021). Measuring Quality Determinants of Financial Statements. </w:t>
      </w:r>
      <w:r w:rsidRPr="002B4B2D">
        <w:rPr>
          <w:rFonts w:cs="Times New Roman"/>
          <w:i/>
          <w:iCs/>
          <w:szCs w:val="24"/>
        </w:rPr>
        <w:t>Journal of Business and Management Review</w:t>
      </w:r>
      <w:r w:rsidRPr="002B4B2D">
        <w:rPr>
          <w:rFonts w:cs="Times New Roman"/>
          <w:szCs w:val="24"/>
        </w:rPr>
        <w:t>, </w:t>
      </w:r>
      <w:r w:rsidRPr="002B4B2D">
        <w:rPr>
          <w:rFonts w:cs="Times New Roman"/>
          <w:i/>
          <w:iCs/>
          <w:szCs w:val="24"/>
        </w:rPr>
        <w:t>2</w:t>
      </w:r>
      <w:r w:rsidRPr="002B4B2D">
        <w:rPr>
          <w:rFonts w:cs="Times New Roman"/>
          <w:szCs w:val="24"/>
        </w:rPr>
        <w:t>(12), pp.884-893.</w:t>
      </w:r>
    </w:p>
    <w:p w14:paraId="078D3C29" w14:textId="77777777" w:rsidR="00C555EB" w:rsidRPr="002B4B2D" w:rsidRDefault="00C555EB" w:rsidP="00C555EB">
      <w:pPr>
        <w:rPr>
          <w:rFonts w:cs="Times New Roman"/>
          <w:szCs w:val="24"/>
        </w:rPr>
      </w:pPr>
      <w:r w:rsidRPr="002B4B2D">
        <w:rPr>
          <w:rFonts w:cs="Times New Roman"/>
          <w:szCs w:val="24"/>
        </w:rPr>
        <w:t>Cotter, T.S., (2021). Depreciation Effects on Investment Worth. In </w:t>
      </w:r>
      <w:r w:rsidRPr="002B4B2D">
        <w:rPr>
          <w:rFonts w:cs="Times New Roman"/>
          <w:i/>
          <w:iCs/>
          <w:szCs w:val="24"/>
        </w:rPr>
        <w:t>Engineering Managerial Economic Decision and Risk Analysis: Economic Decision-Making and Risk Analysis</w:t>
      </w:r>
      <w:r w:rsidRPr="002B4B2D">
        <w:rPr>
          <w:rFonts w:cs="Times New Roman"/>
          <w:szCs w:val="24"/>
        </w:rPr>
        <w:t> (pp. 209-234). Cham: Springer International Publishing.</w:t>
      </w:r>
    </w:p>
    <w:p w14:paraId="5049AC50" w14:textId="77777777" w:rsidR="00C555EB" w:rsidRPr="002B4B2D" w:rsidRDefault="00C555EB" w:rsidP="00C555EB">
      <w:pPr>
        <w:rPr>
          <w:rFonts w:cs="Times New Roman"/>
          <w:szCs w:val="24"/>
        </w:rPr>
      </w:pPr>
      <w:r w:rsidRPr="002B4B2D">
        <w:rPr>
          <w:rFonts w:cs="Times New Roman"/>
          <w:szCs w:val="24"/>
        </w:rPr>
        <w:t xml:space="preserve">Dewi, N., Azam, S. and </w:t>
      </w:r>
      <w:proofErr w:type="spellStart"/>
      <w:r w:rsidRPr="002B4B2D">
        <w:rPr>
          <w:rFonts w:cs="Times New Roman"/>
          <w:szCs w:val="24"/>
        </w:rPr>
        <w:t>Yusoff</w:t>
      </w:r>
      <w:proofErr w:type="spellEnd"/>
      <w:r w:rsidRPr="002B4B2D">
        <w:rPr>
          <w:rFonts w:cs="Times New Roman"/>
          <w:szCs w:val="24"/>
        </w:rPr>
        <w:t>, S., (2019). Factors influencing the information quality of local government financial statement and financial accountability. </w:t>
      </w:r>
      <w:r w:rsidRPr="002B4B2D">
        <w:rPr>
          <w:rFonts w:cs="Times New Roman"/>
          <w:i/>
          <w:iCs/>
          <w:szCs w:val="24"/>
        </w:rPr>
        <w:t>Management Science Letters</w:t>
      </w:r>
      <w:r w:rsidRPr="002B4B2D">
        <w:rPr>
          <w:rFonts w:cs="Times New Roman"/>
          <w:szCs w:val="24"/>
        </w:rPr>
        <w:t>, </w:t>
      </w:r>
      <w:r w:rsidRPr="002B4B2D">
        <w:rPr>
          <w:rFonts w:cs="Times New Roman"/>
          <w:i/>
          <w:iCs/>
          <w:szCs w:val="24"/>
        </w:rPr>
        <w:t>9</w:t>
      </w:r>
      <w:r w:rsidRPr="002B4B2D">
        <w:rPr>
          <w:rFonts w:cs="Times New Roman"/>
          <w:szCs w:val="24"/>
        </w:rPr>
        <w:t>(9), pp.1373-1384.</w:t>
      </w:r>
    </w:p>
    <w:p w14:paraId="3564547A" w14:textId="77777777" w:rsidR="00C555EB" w:rsidRPr="002B4B2D" w:rsidRDefault="00C555EB" w:rsidP="00C555EB">
      <w:pPr>
        <w:rPr>
          <w:rFonts w:cs="Times New Roman"/>
          <w:szCs w:val="24"/>
        </w:rPr>
      </w:pPr>
      <w:proofErr w:type="spellStart"/>
      <w:r w:rsidRPr="002B4B2D">
        <w:rPr>
          <w:rFonts w:cs="Times New Roman"/>
          <w:szCs w:val="24"/>
        </w:rPr>
        <w:t>Fridson</w:t>
      </w:r>
      <w:proofErr w:type="spellEnd"/>
      <w:r w:rsidRPr="002B4B2D">
        <w:rPr>
          <w:rFonts w:cs="Times New Roman"/>
          <w:szCs w:val="24"/>
        </w:rPr>
        <w:t>, M.S. and Alvarez, F., (2022). </w:t>
      </w:r>
      <w:r w:rsidRPr="002B4B2D">
        <w:rPr>
          <w:rFonts w:cs="Times New Roman"/>
          <w:i/>
          <w:iCs/>
          <w:szCs w:val="24"/>
        </w:rPr>
        <w:t>Financial statement analysis: a practitioner's guide</w:t>
      </w:r>
      <w:r w:rsidRPr="002B4B2D">
        <w:rPr>
          <w:rFonts w:cs="Times New Roman"/>
          <w:szCs w:val="24"/>
        </w:rPr>
        <w:t>. John Wiley &amp; Sons.</w:t>
      </w:r>
    </w:p>
    <w:p w14:paraId="650996DF" w14:textId="77777777" w:rsidR="00C555EB" w:rsidRPr="002B4B2D" w:rsidRDefault="00C555EB" w:rsidP="00C555EB">
      <w:pPr>
        <w:rPr>
          <w:rFonts w:cs="Times New Roman"/>
          <w:szCs w:val="24"/>
        </w:rPr>
      </w:pPr>
      <w:r w:rsidRPr="002B4B2D">
        <w:rPr>
          <w:rFonts w:cs="Times New Roman"/>
          <w:szCs w:val="24"/>
        </w:rPr>
        <w:t>Hajiyev, H., (2021). Accounting and tax accounting for the accrual of depreciation of fixed assets and ways of convergence. In </w:t>
      </w:r>
      <w:r w:rsidRPr="002B4B2D">
        <w:rPr>
          <w:rFonts w:cs="Times New Roman"/>
          <w:i/>
          <w:iCs/>
          <w:szCs w:val="24"/>
        </w:rPr>
        <w:t>SHS Web of Conferences</w:t>
      </w:r>
      <w:r w:rsidRPr="002B4B2D">
        <w:rPr>
          <w:rFonts w:cs="Times New Roman"/>
          <w:szCs w:val="24"/>
        </w:rPr>
        <w:t> (Vol. 92, p. 02020). EDP Sciences.</w:t>
      </w:r>
    </w:p>
    <w:p w14:paraId="3BEDDEF3" w14:textId="77777777" w:rsidR="00C555EB" w:rsidRPr="002B4B2D" w:rsidRDefault="00C555EB" w:rsidP="00C555EB">
      <w:pPr>
        <w:rPr>
          <w:rFonts w:cs="Times New Roman"/>
          <w:szCs w:val="24"/>
        </w:rPr>
      </w:pPr>
      <w:proofErr w:type="spellStart"/>
      <w:r w:rsidRPr="002B4B2D">
        <w:rPr>
          <w:rFonts w:cs="Times New Roman"/>
          <w:szCs w:val="24"/>
        </w:rPr>
        <w:t>Hasanaj</w:t>
      </w:r>
      <w:proofErr w:type="spellEnd"/>
      <w:r w:rsidRPr="002B4B2D">
        <w:rPr>
          <w:rFonts w:cs="Times New Roman"/>
          <w:szCs w:val="24"/>
        </w:rPr>
        <w:t xml:space="preserve">, P. and </w:t>
      </w:r>
      <w:proofErr w:type="spellStart"/>
      <w:r w:rsidRPr="002B4B2D">
        <w:rPr>
          <w:rFonts w:cs="Times New Roman"/>
          <w:szCs w:val="24"/>
        </w:rPr>
        <w:t>Kuqi</w:t>
      </w:r>
      <w:proofErr w:type="spellEnd"/>
      <w:r w:rsidRPr="002B4B2D">
        <w:rPr>
          <w:rFonts w:cs="Times New Roman"/>
          <w:szCs w:val="24"/>
        </w:rPr>
        <w:t>, B., (2019). Analysis of financial statements. </w:t>
      </w:r>
      <w:r w:rsidRPr="002B4B2D">
        <w:rPr>
          <w:rFonts w:cs="Times New Roman"/>
          <w:i/>
          <w:iCs/>
          <w:szCs w:val="24"/>
        </w:rPr>
        <w:t>Humanities and Social Science Research</w:t>
      </w:r>
      <w:r w:rsidRPr="002B4B2D">
        <w:rPr>
          <w:rFonts w:cs="Times New Roman"/>
          <w:szCs w:val="24"/>
        </w:rPr>
        <w:t>, </w:t>
      </w:r>
      <w:r w:rsidRPr="002B4B2D">
        <w:rPr>
          <w:rFonts w:cs="Times New Roman"/>
          <w:i/>
          <w:iCs/>
          <w:szCs w:val="24"/>
        </w:rPr>
        <w:t>2</w:t>
      </w:r>
      <w:r w:rsidRPr="002B4B2D">
        <w:rPr>
          <w:rFonts w:cs="Times New Roman"/>
          <w:szCs w:val="24"/>
        </w:rPr>
        <w:t xml:space="preserve">(2), </w:t>
      </w:r>
      <w:proofErr w:type="gramStart"/>
      <w:r w:rsidRPr="002B4B2D">
        <w:rPr>
          <w:rFonts w:cs="Times New Roman"/>
          <w:szCs w:val="24"/>
        </w:rPr>
        <w:t>pp.p</w:t>
      </w:r>
      <w:proofErr w:type="gramEnd"/>
      <w:r w:rsidRPr="002B4B2D">
        <w:rPr>
          <w:rFonts w:cs="Times New Roman"/>
          <w:szCs w:val="24"/>
        </w:rPr>
        <w:t>17-p17.</w:t>
      </w:r>
    </w:p>
    <w:p w14:paraId="2F8EE65F" w14:textId="77777777" w:rsidR="00C555EB" w:rsidRPr="002B4B2D" w:rsidRDefault="00C555EB" w:rsidP="00C555EB">
      <w:pPr>
        <w:rPr>
          <w:rFonts w:cs="Times New Roman"/>
          <w:szCs w:val="24"/>
        </w:rPr>
      </w:pPr>
      <w:proofErr w:type="spellStart"/>
      <w:r w:rsidRPr="002B4B2D">
        <w:rPr>
          <w:rFonts w:cs="Times New Roman"/>
          <w:szCs w:val="24"/>
        </w:rPr>
        <w:t>Honko</w:t>
      </w:r>
      <w:proofErr w:type="spellEnd"/>
      <w:r w:rsidRPr="002B4B2D">
        <w:rPr>
          <w:rFonts w:cs="Times New Roman"/>
          <w:szCs w:val="24"/>
        </w:rPr>
        <w:t xml:space="preserve">, S., </w:t>
      </w:r>
      <w:proofErr w:type="spellStart"/>
      <w:r w:rsidRPr="002B4B2D">
        <w:rPr>
          <w:rFonts w:cs="Times New Roman"/>
          <w:szCs w:val="24"/>
        </w:rPr>
        <w:t>Remlein</w:t>
      </w:r>
      <w:proofErr w:type="spellEnd"/>
      <w:r w:rsidRPr="002B4B2D">
        <w:rPr>
          <w:rFonts w:cs="Times New Roman"/>
          <w:szCs w:val="24"/>
        </w:rPr>
        <w:t xml:space="preserve">, M., </w:t>
      </w:r>
      <w:proofErr w:type="spellStart"/>
      <w:r w:rsidRPr="002B4B2D">
        <w:rPr>
          <w:rFonts w:cs="Times New Roman"/>
          <w:szCs w:val="24"/>
        </w:rPr>
        <w:t>Rowinska-Kral</w:t>
      </w:r>
      <w:proofErr w:type="spellEnd"/>
      <w:r w:rsidRPr="002B4B2D">
        <w:rPr>
          <w:rFonts w:cs="Times New Roman"/>
          <w:szCs w:val="24"/>
        </w:rPr>
        <w:t xml:space="preserve">, M. and </w:t>
      </w:r>
      <w:proofErr w:type="spellStart"/>
      <w:r w:rsidRPr="002B4B2D">
        <w:rPr>
          <w:rFonts w:cs="Times New Roman"/>
          <w:szCs w:val="24"/>
        </w:rPr>
        <w:t>Swietla</w:t>
      </w:r>
      <w:proofErr w:type="spellEnd"/>
      <w:r w:rsidRPr="002B4B2D">
        <w:rPr>
          <w:rFonts w:cs="Times New Roman"/>
          <w:szCs w:val="24"/>
        </w:rPr>
        <w:t>, K., (2020). Effects of COVID-19 in the financial statements of selected companies listed in Warsaw stock exchange.</w:t>
      </w:r>
    </w:p>
    <w:p w14:paraId="1828990A" w14:textId="77777777" w:rsidR="00C555EB" w:rsidRPr="002B4B2D" w:rsidRDefault="00C555EB" w:rsidP="00C555EB">
      <w:pPr>
        <w:rPr>
          <w:rFonts w:cs="Times New Roman"/>
          <w:szCs w:val="24"/>
        </w:rPr>
      </w:pPr>
      <w:proofErr w:type="spellStart"/>
      <w:r w:rsidRPr="002B4B2D">
        <w:rPr>
          <w:rFonts w:cs="Times New Roman"/>
          <w:szCs w:val="24"/>
        </w:rPr>
        <w:t>Hosaka</w:t>
      </w:r>
      <w:proofErr w:type="spellEnd"/>
      <w:r w:rsidRPr="002B4B2D">
        <w:rPr>
          <w:rFonts w:cs="Times New Roman"/>
          <w:szCs w:val="24"/>
        </w:rPr>
        <w:t>, T., (2019). Bankruptcy prediction using imaged financial ratios and convolutional neural networks. </w:t>
      </w:r>
      <w:r w:rsidRPr="002B4B2D">
        <w:rPr>
          <w:rFonts w:cs="Times New Roman"/>
          <w:i/>
          <w:iCs/>
          <w:szCs w:val="24"/>
        </w:rPr>
        <w:t>Expert systems with applications</w:t>
      </w:r>
      <w:r w:rsidRPr="002B4B2D">
        <w:rPr>
          <w:rFonts w:cs="Times New Roman"/>
          <w:szCs w:val="24"/>
        </w:rPr>
        <w:t>, </w:t>
      </w:r>
      <w:r w:rsidRPr="002B4B2D">
        <w:rPr>
          <w:rFonts w:cs="Times New Roman"/>
          <w:i/>
          <w:iCs/>
          <w:szCs w:val="24"/>
        </w:rPr>
        <w:t>117</w:t>
      </w:r>
      <w:r w:rsidRPr="002B4B2D">
        <w:rPr>
          <w:rFonts w:cs="Times New Roman"/>
          <w:szCs w:val="24"/>
        </w:rPr>
        <w:t>, pp.287-299.</w:t>
      </w:r>
    </w:p>
    <w:p w14:paraId="6883D5E5" w14:textId="77777777" w:rsidR="00C555EB" w:rsidRPr="002B4B2D" w:rsidRDefault="00C555EB" w:rsidP="00C555EB">
      <w:pPr>
        <w:rPr>
          <w:rFonts w:cs="Times New Roman"/>
          <w:szCs w:val="24"/>
        </w:rPr>
      </w:pPr>
      <w:proofErr w:type="spellStart"/>
      <w:r w:rsidRPr="002B4B2D">
        <w:rPr>
          <w:rFonts w:cs="Times New Roman"/>
          <w:szCs w:val="24"/>
        </w:rPr>
        <w:t>Nechaev</w:t>
      </w:r>
      <w:proofErr w:type="spellEnd"/>
      <w:r w:rsidRPr="002B4B2D">
        <w:rPr>
          <w:rFonts w:cs="Times New Roman"/>
          <w:szCs w:val="24"/>
        </w:rPr>
        <w:t xml:space="preserve">, A. and </w:t>
      </w:r>
      <w:proofErr w:type="spellStart"/>
      <w:r w:rsidRPr="002B4B2D">
        <w:rPr>
          <w:rFonts w:cs="Times New Roman"/>
          <w:szCs w:val="24"/>
        </w:rPr>
        <w:t>Rasputina</w:t>
      </w:r>
      <w:proofErr w:type="spellEnd"/>
      <w:r w:rsidRPr="002B4B2D">
        <w:rPr>
          <w:rFonts w:cs="Times New Roman"/>
          <w:szCs w:val="24"/>
        </w:rPr>
        <w:t>, A., (2020). Integrated depreciation management system. In </w:t>
      </w:r>
      <w:r w:rsidRPr="002B4B2D">
        <w:rPr>
          <w:rFonts w:cs="Times New Roman"/>
          <w:i/>
          <w:iCs/>
          <w:szCs w:val="24"/>
        </w:rPr>
        <w:t>IOP Conference Series: Earth and Environmental Science</w:t>
      </w:r>
      <w:r w:rsidRPr="002B4B2D">
        <w:rPr>
          <w:rFonts w:cs="Times New Roman"/>
          <w:szCs w:val="24"/>
        </w:rPr>
        <w:t> (Vol. 421, No. 3, p. 032011). IOP Publishing.</w:t>
      </w:r>
    </w:p>
    <w:p w14:paraId="24B1940D" w14:textId="77777777" w:rsidR="00C555EB" w:rsidRPr="002B4B2D" w:rsidRDefault="00C555EB" w:rsidP="00C555EB">
      <w:pPr>
        <w:rPr>
          <w:rFonts w:cs="Times New Roman"/>
          <w:szCs w:val="24"/>
        </w:rPr>
      </w:pPr>
      <w:r w:rsidRPr="002B4B2D">
        <w:rPr>
          <w:rFonts w:cs="Times New Roman"/>
          <w:szCs w:val="24"/>
        </w:rPr>
        <w:t xml:space="preserve">Palepu, K.G., Healy, P.M., Wright, S., Bradbury, M. and </w:t>
      </w:r>
      <w:proofErr w:type="spellStart"/>
      <w:r w:rsidRPr="002B4B2D">
        <w:rPr>
          <w:rFonts w:cs="Times New Roman"/>
          <w:szCs w:val="24"/>
        </w:rPr>
        <w:t>Coulton</w:t>
      </w:r>
      <w:proofErr w:type="spellEnd"/>
      <w:r w:rsidRPr="002B4B2D">
        <w:rPr>
          <w:rFonts w:cs="Times New Roman"/>
          <w:szCs w:val="24"/>
        </w:rPr>
        <w:t>, J., (2020). </w:t>
      </w:r>
      <w:r w:rsidRPr="002B4B2D">
        <w:rPr>
          <w:rFonts w:cs="Times New Roman"/>
          <w:i/>
          <w:iCs/>
          <w:szCs w:val="24"/>
        </w:rPr>
        <w:t>Business analysis and valuation: Using financial statements</w:t>
      </w:r>
      <w:r w:rsidRPr="002B4B2D">
        <w:rPr>
          <w:rFonts w:cs="Times New Roman"/>
          <w:szCs w:val="24"/>
        </w:rPr>
        <w:t>. Cengage AU.</w:t>
      </w:r>
    </w:p>
    <w:p w14:paraId="4B8972BD" w14:textId="77777777" w:rsidR="00C555EB" w:rsidRPr="002B4B2D" w:rsidRDefault="00C555EB" w:rsidP="00C555EB">
      <w:pPr>
        <w:rPr>
          <w:rFonts w:cs="Times New Roman"/>
          <w:szCs w:val="24"/>
        </w:rPr>
      </w:pPr>
      <w:proofErr w:type="spellStart"/>
      <w:r w:rsidRPr="002B4B2D">
        <w:rPr>
          <w:rFonts w:cs="Times New Roman"/>
          <w:szCs w:val="24"/>
        </w:rPr>
        <w:t>Răscolean</w:t>
      </w:r>
      <w:proofErr w:type="spellEnd"/>
      <w:r w:rsidRPr="002B4B2D">
        <w:rPr>
          <w:rFonts w:cs="Times New Roman"/>
          <w:szCs w:val="24"/>
        </w:rPr>
        <w:t xml:space="preserve">, I. and </w:t>
      </w:r>
      <w:proofErr w:type="spellStart"/>
      <w:r w:rsidRPr="002B4B2D">
        <w:rPr>
          <w:rFonts w:cs="Times New Roman"/>
          <w:szCs w:val="24"/>
        </w:rPr>
        <w:t>Rakos</w:t>
      </w:r>
      <w:proofErr w:type="spellEnd"/>
      <w:r w:rsidRPr="002B4B2D">
        <w:rPr>
          <w:rFonts w:cs="Times New Roman"/>
          <w:szCs w:val="24"/>
        </w:rPr>
        <w:t>, I.S., (2019). ANALYSIS OF THE FINANCIAL PERFORMANCE ON THE BASIS OF THE PROFIT AND LOSS ACCOUNT, EXAMPLE SC DANONE PRODUCTION AND DISTRIBUTION OF FOOD PRODUCTS SRL BUCHAREST. </w:t>
      </w:r>
      <w:r w:rsidRPr="002B4B2D">
        <w:rPr>
          <w:rFonts w:cs="Times New Roman"/>
          <w:i/>
          <w:iCs/>
          <w:szCs w:val="24"/>
        </w:rPr>
        <w:t xml:space="preserve">Annals of the University of </w:t>
      </w:r>
      <w:proofErr w:type="spellStart"/>
      <w:r w:rsidRPr="002B4B2D">
        <w:rPr>
          <w:rFonts w:cs="Times New Roman"/>
          <w:i/>
          <w:iCs/>
          <w:szCs w:val="24"/>
        </w:rPr>
        <w:t>Petroşani</w:t>
      </w:r>
      <w:proofErr w:type="spellEnd"/>
      <w:r w:rsidRPr="002B4B2D">
        <w:rPr>
          <w:rFonts w:cs="Times New Roman"/>
          <w:i/>
          <w:iCs/>
          <w:szCs w:val="24"/>
        </w:rPr>
        <w:t>. Economics</w:t>
      </w:r>
      <w:r w:rsidRPr="002B4B2D">
        <w:rPr>
          <w:rFonts w:cs="Times New Roman"/>
          <w:szCs w:val="24"/>
        </w:rPr>
        <w:t>, </w:t>
      </w:r>
      <w:r w:rsidRPr="002B4B2D">
        <w:rPr>
          <w:rFonts w:cs="Times New Roman"/>
          <w:i/>
          <w:iCs/>
          <w:szCs w:val="24"/>
        </w:rPr>
        <w:t>19</w:t>
      </w:r>
      <w:r w:rsidRPr="002B4B2D">
        <w:rPr>
          <w:rFonts w:cs="Times New Roman"/>
          <w:szCs w:val="24"/>
        </w:rPr>
        <w:t>(1), pp.179-186.</w:t>
      </w:r>
    </w:p>
    <w:p w14:paraId="7303A974" w14:textId="77777777" w:rsidR="00C555EB" w:rsidRPr="002B4B2D" w:rsidRDefault="00C555EB" w:rsidP="00C555EB">
      <w:pPr>
        <w:rPr>
          <w:rFonts w:cs="Times New Roman"/>
          <w:szCs w:val="24"/>
          <w:lang w:val="en-IN"/>
        </w:rPr>
      </w:pPr>
      <w:proofErr w:type="spellStart"/>
      <w:r w:rsidRPr="002B4B2D">
        <w:rPr>
          <w:rFonts w:cs="Times New Roman"/>
          <w:szCs w:val="24"/>
        </w:rPr>
        <w:t>Raхimova</w:t>
      </w:r>
      <w:proofErr w:type="spellEnd"/>
      <w:r w:rsidRPr="002B4B2D">
        <w:rPr>
          <w:rFonts w:cs="Times New Roman"/>
          <w:szCs w:val="24"/>
        </w:rPr>
        <w:t>, G.M., (2020). PROBLEMS OF ACCOUNTING AND AUDIT OF FIXED ASSETS. </w:t>
      </w:r>
      <w:r w:rsidRPr="002B4B2D">
        <w:rPr>
          <w:rFonts w:cs="Times New Roman"/>
          <w:i/>
          <w:iCs/>
          <w:szCs w:val="24"/>
        </w:rPr>
        <w:t>Theoretical &amp; Applied Science</w:t>
      </w:r>
      <w:r w:rsidRPr="002B4B2D">
        <w:rPr>
          <w:rFonts w:cs="Times New Roman"/>
          <w:szCs w:val="24"/>
        </w:rPr>
        <w:t>, (5), pp.726-729.</w:t>
      </w:r>
    </w:p>
    <w:p w14:paraId="6E88BD73" w14:textId="77777777" w:rsidR="00C555EB" w:rsidRPr="002B4B2D" w:rsidRDefault="00C555EB" w:rsidP="00C555EB">
      <w:pPr>
        <w:rPr>
          <w:rFonts w:cs="Times New Roman"/>
          <w:szCs w:val="24"/>
        </w:rPr>
      </w:pPr>
      <w:r w:rsidRPr="002B4B2D">
        <w:rPr>
          <w:rFonts w:cs="Times New Roman"/>
          <w:szCs w:val="24"/>
        </w:rPr>
        <w:t>Robinson, T.R., (2020). </w:t>
      </w:r>
      <w:r w:rsidRPr="002B4B2D">
        <w:rPr>
          <w:rFonts w:cs="Times New Roman"/>
          <w:i/>
          <w:iCs/>
          <w:szCs w:val="24"/>
        </w:rPr>
        <w:t>International financial statement analysis</w:t>
      </w:r>
      <w:r w:rsidRPr="002B4B2D">
        <w:rPr>
          <w:rFonts w:cs="Times New Roman"/>
          <w:szCs w:val="24"/>
        </w:rPr>
        <w:t>. John Wiley &amp; Sons.</w:t>
      </w:r>
    </w:p>
    <w:p w14:paraId="0ED8DDCA" w14:textId="77777777" w:rsidR="00C555EB" w:rsidRPr="002B4B2D" w:rsidRDefault="00C555EB" w:rsidP="00C555EB">
      <w:pPr>
        <w:rPr>
          <w:rFonts w:cs="Times New Roman"/>
          <w:szCs w:val="24"/>
        </w:rPr>
      </w:pPr>
      <w:proofErr w:type="spellStart"/>
      <w:r w:rsidRPr="002B4B2D">
        <w:rPr>
          <w:rFonts w:cs="Times New Roman"/>
          <w:szCs w:val="24"/>
        </w:rPr>
        <w:t>Wahlen</w:t>
      </w:r>
      <w:proofErr w:type="spellEnd"/>
      <w:r w:rsidRPr="002B4B2D">
        <w:rPr>
          <w:rFonts w:cs="Times New Roman"/>
          <w:szCs w:val="24"/>
        </w:rPr>
        <w:t xml:space="preserve">, J.M., </w:t>
      </w:r>
      <w:proofErr w:type="spellStart"/>
      <w:r w:rsidRPr="002B4B2D">
        <w:rPr>
          <w:rFonts w:cs="Times New Roman"/>
          <w:szCs w:val="24"/>
        </w:rPr>
        <w:t>Baginski</w:t>
      </w:r>
      <w:proofErr w:type="spellEnd"/>
      <w:r w:rsidRPr="002B4B2D">
        <w:rPr>
          <w:rFonts w:cs="Times New Roman"/>
          <w:szCs w:val="24"/>
        </w:rPr>
        <w:t>, S.P. and Bradshaw, M., (2022). </w:t>
      </w:r>
      <w:r w:rsidRPr="002B4B2D">
        <w:rPr>
          <w:rFonts w:cs="Times New Roman"/>
          <w:i/>
          <w:iCs/>
          <w:szCs w:val="24"/>
        </w:rPr>
        <w:t>Financial reporting, financial statement analysis and valuation</w:t>
      </w:r>
      <w:r w:rsidRPr="002B4B2D">
        <w:rPr>
          <w:rFonts w:cs="Times New Roman"/>
          <w:szCs w:val="24"/>
        </w:rPr>
        <w:t>. Cengage learning.</w:t>
      </w:r>
    </w:p>
    <w:p w14:paraId="2B8080F3" w14:textId="77777777" w:rsidR="00C555EB" w:rsidRPr="002B4B2D" w:rsidRDefault="00C555EB" w:rsidP="00C555EB">
      <w:pPr>
        <w:rPr>
          <w:rFonts w:cs="Times New Roman"/>
          <w:szCs w:val="24"/>
          <w:lang w:val="en-IN"/>
        </w:rPr>
      </w:pPr>
    </w:p>
    <w:p w14:paraId="7EA9D3C9" w14:textId="77777777" w:rsidR="00C555EB" w:rsidRPr="00C555EB" w:rsidRDefault="00C555EB" w:rsidP="00C555EB">
      <w:pPr>
        <w:tabs>
          <w:tab w:val="left" w:pos="7680"/>
        </w:tabs>
      </w:pPr>
    </w:p>
    <w:sectPr w:rsidR="00C555EB" w:rsidRPr="00C555EB">
      <w:headerReference w:type="default" r:id="rId6"/>
      <w:footerReference w:type="even" r:id="rId7"/>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EF430" w14:textId="77777777" w:rsidR="00527E66" w:rsidRDefault="00527E66" w:rsidP="00023469">
      <w:pPr>
        <w:spacing w:after="0" w:line="240" w:lineRule="auto"/>
      </w:pPr>
      <w:r>
        <w:separator/>
      </w:r>
    </w:p>
  </w:endnote>
  <w:endnote w:type="continuationSeparator" w:id="0">
    <w:p w14:paraId="1134E96E" w14:textId="77777777" w:rsidR="00527E66" w:rsidRDefault="00527E66" w:rsidP="00023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4D800" w14:textId="5CD19A15" w:rsidR="00023469" w:rsidRDefault="00023469">
    <w:pPr>
      <w:pStyle w:val="Footer"/>
    </w:pPr>
    <w:r>
      <w:rPr>
        <w:noProof/>
      </w:rPr>
      <mc:AlternateContent>
        <mc:Choice Requires="wps">
          <w:drawing>
            <wp:anchor distT="0" distB="0" distL="0" distR="0" simplePos="0" relativeHeight="251659264" behindDoc="0" locked="0" layoutInCell="1" allowOverlap="1" wp14:anchorId="70110D30" wp14:editId="3841E154">
              <wp:simplePos x="635" y="635"/>
              <wp:positionH relativeFrom="page">
                <wp:align>center</wp:align>
              </wp:positionH>
              <wp:positionV relativeFrom="page">
                <wp:align>bottom</wp:align>
              </wp:positionV>
              <wp:extent cx="443865" cy="443865"/>
              <wp:effectExtent l="0" t="0" r="5715" b="0"/>
              <wp:wrapNone/>
              <wp:docPr id="2" name="Text Box 2" descr="Dunelm (Soft Furnishings) Lt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5B9DF8" w14:textId="2EC80032" w:rsidR="00023469" w:rsidRPr="00023469" w:rsidRDefault="00023469" w:rsidP="00023469">
                          <w:pPr>
                            <w:spacing w:after="0"/>
                            <w:rPr>
                              <w:rFonts w:ascii="Calibri" w:eastAsia="Calibri" w:hAnsi="Calibri" w:cs="Calibri"/>
                              <w:noProof/>
                              <w:color w:val="000000"/>
                              <w:sz w:val="20"/>
                              <w:szCs w:val="20"/>
                            </w:rPr>
                          </w:pPr>
                          <w:r w:rsidRPr="00023469">
                            <w:rPr>
                              <w:rFonts w:ascii="Calibri" w:eastAsia="Calibri" w:hAnsi="Calibri" w:cs="Calibri"/>
                              <w:noProof/>
                              <w:color w:val="000000"/>
                              <w:sz w:val="20"/>
                              <w:szCs w:val="20"/>
                            </w:rPr>
                            <w:t>Dunelm (Soft Furnishings) Ltd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0110D30" id="_x0000_t202" coordsize="21600,21600" o:spt="202" path="m,l,21600r21600,l21600,xe">
              <v:stroke joinstyle="miter"/>
              <v:path gradientshapeok="t" o:connecttype="rect"/>
            </v:shapetype>
            <v:shape id="Text Box 2" o:spid="_x0000_s1026" type="#_x0000_t202" alt="Dunelm (Soft Furnishings) Ltd"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2D5B9DF8" w14:textId="2EC80032" w:rsidR="00023469" w:rsidRPr="00023469" w:rsidRDefault="00023469" w:rsidP="00023469">
                    <w:pPr>
                      <w:spacing w:after="0"/>
                      <w:rPr>
                        <w:rFonts w:ascii="Calibri" w:eastAsia="Calibri" w:hAnsi="Calibri" w:cs="Calibri"/>
                        <w:noProof/>
                        <w:color w:val="000000"/>
                        <w:sz w:val="20"/>
                        <w:szCs w:val="20"/>
                      </w:rPr>
                    </w:pPr>
                    <w:r w:rsidRPr="00023469">
                      <w:rPr>
                        <w:rFonts w:ascii="Calibri" w:eastAsia="Calibri" w:hAnsi="Calibri" w:cs="Calibri"/>
                        <w:noProof/>
                        <w:color w:val="000000"/>
                        <w:sz w:val="20"/>
                        <w:szCs w:val="20"/>
                      </w:rPr>
                      <w:t>Dunelm (Soft Furnishings) Ltd</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DF319" w14:textId="672DD4F8" w:rsidR="00023469" w:rsidRDefault="00023469">
    <w:pPr>
      <w:pStyle w:val="Footer"/>
    </w:pPr>
    <w:r>
      <w:rPr>
        <w:noProof/>
      </w:rPr>
      <mc:AlternateContent>
        <mc:Choice Requires="wps">
          <w:drawing>
            <wp:anchor distT="0" distB="0" distL="0" distR="0" simplePos="0" relativeHeight="251660288" behindDoc="0" locked="0" layoutInCell="1" allowOverlap="1" wp14:anchorId="64502E72" wp14:editId="080ECB06">
              <wp:simplePos x="914400" y="10071100"/>
              <wp:positionH relativeFrom="page">
                <wp:align>center</wp:align>
              </wp:positionH>
              <wp:positionV relativeFrom="page">
                <wp:align>bottom</wp:align>
              </wp:positionV>
              <wp:extent cx="443865" cy="443865"/>
              <wp:effectExtent l="0" t="0" r="5715" b="0"/>
              <wp:wrapNone/>
              <wp:docPr id="3" name="Text Box 3" descr="Dunelm (Soft Furnishings) Lt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F262391" w14:textId="79871076" w:rsidR="00023469" w:rsidRPr="00023469" w:rsidRDefault="00023469" w:rsidP="00023469">
                          <w:pPr>
                            <w:spacing w:after="0"/>
                            <w:rPr>
                              <w:rFonts w:ascii="Calibri" w:eastAsia="Calibri" w:hAnsi="Calibri" w:cs="Calibri"/>
                              <w:noProof/>
                              <w:color w:val="000000"/>
                              <w:sz w:val="20"/>
                              <w:szCs w:val="20"/>
                            </w:rPr>
                          </w:pP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4502E72" id="_x0000_t202" coordsize="21600,21600" o:spt="202" path="m,l,21600r21600,l21600,xe">
              <v:stroke joinstyle="miter"/>
              <v:path gradientshapeok="t" o:connecttype="rect"/>
            </v:shapetype>
            <v:shape id="Text Box 3" o:spid="_x0000_s1027" type="#_x0000_t202" alt="Dunelm (Soft Furnishings) Ltd" style="position:absolute;margin-left:0;margin-top:0;width:34.95pt;height:34.9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F262391" w14:textId="79871076" w:rsidR="00023469" w:rsidRPr="00023469" w:rsidRDefault="00023469" w:rsidP="00023469">
                    <w:pPr>
                      <w:spacing w:after="0"/>
                      <w:rPr>
                        <w:rFonts w:ascii="Calibri" w:eastAsia="Calibri" w:hAnsi="Calibri" w:cs="Calibri"/>
                        <w:noProof/>
                        <w:color w:val="000000"/>
                        <w:sz w:val="20"/>
                        <w:szCs w:val="20"/>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1A491" w14:textId="077DDAB7" w:rsidR="00023469" w:rsidRDefault="00023469">
    <w:pPr>
      <w:pStyle w:val="Footer"/>
    </w:pPr>
    <w:r>
      <w:rPr>
        <w:noProof/>
      </w:rPr>
      <mc:AlternateContent>
        <mc:Choice Requires="wps">
          <w:drawing>
            <wp:anchor distT="0" distB="0" distL="0" distR="0" simplePos="0" relativeHeight="251658240" behindDoc="0" locked="0" layoutInCell="1" allowOverlap="1" wp14:anchorId="023C5CFA" wp14:editId="24533587">
              <wp:simplePos x="635" y="635"/>
              <wp:positionH relativeFrom="page">
                <wp:align>center</wp:align>
              </wp:positionH>
              <wp:positionV relativeFrom="page">
                <wp:align>bottom</wp:align>
              </wp:positionV>
              <wp:extent cx="443865" cy="443865"/>
              <wp:effectExtent l="0" t="0" r="5715" b="0"/>
              <wp:wrapNone/>
              <wp:docPr id="1" name="Text Box 1" descr="Dunelm (Soft Furnishings) Ltd">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F236231" w14:textId="3B7AEE42" w:rsidR="00023469" w:rsidRPr="00023469" w:rsidRDefault="00023469" w:rsidP="00023469">
                          <w:pPr>
                            <w:spacing w:after="0"/>
                            <w:rPr>
                              <w:rFonts w:ascii="Calibri" w:eastAsia="Calibri" w:hAnsi="Calibri" w:cs="Calibri"/>
                              <w:noProof/>
                              <w:color w:val="000000"/>
                              <w:sz w:val="20"/>
                              <w:szCs w:val="20"/>
                            </w:rPr>
                          </w:pPr>
                          <w:r w:rsidRPr="00023469">
                            <w:rPr>
                              <w:rFonts w:ascii="Calibri" w:eastAsia="Calibri" w:hAnsi="Calibri" w:cs="Calibri"/>
                              <w:noProof/>
                              <w:color w:val="000000"/>
                              <w:sz w:val="20"/>
                              <w:szCs w:val="20"/>
                            </w:rPr>
                            <w:t>Dunelm (Soft Furnishings) Ltd</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23C5CFA" id="_x0000_t202" coordsize="21600,21600" o:spt="202" path="m,l,21600r21600,l21600,xe">
              <v:stroke joinstyle="miter"/>
              <v:path gradientshapeok="t" o:connecttype="rect"/>
            </v:shapetype>
            <v:shape id="Text Box 1" o:spid="_x0000_s1028" type="#_x0000_t202" alt="Dunelm (Soft Furnishings) Ltd"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jdbhwLAgAAHAQAAA4A&#10;AAAAAAAAAAAAAAAALgIAAGRycy9lMm9Eb2MueG1sUEsBAi0AFAAGAAgAAAAhADft0fjZAAAAAwEA&#10;AA8AAAAAAAAAAAAAAAAAZQQAAGRycy9kb3ducmV2LnhtbFBLBQYAAAAABAAEAPMAAABrBQAAAAA=&#10;" filled="f" stroked="f">
              <v:textbox style="mso-fit-shape-to-text:t" inset="0,0,0,15pt">
                <w:txbxContent>
                  <w:p w14:paraId="6F236231" w14:textId="3B7AEE42" w:rsidR="00023469" w:rsidRPr="00023469" w:rsidRDefault="00023469" w:rsidP="00023469">
                    <w:pPr>
                      <w:spacing w:after="0"/>
                      <w:rPr>
                        <w:rFonts w:ascii="Calibri" w:eastAsia="Calibri" w:hAnsi="Calibri" w:cs="Calibri"/>
                        <w:noProof/>
                        <w:color w:val="000000"/>
                        <w:sz w:val="20"/>
                        <w:szCs w:val="20"/>
                      </w:rPr>
                    </w:pPr>
                    <w:r w:rsidRPr="00023469">
                      <w:rPr>
                        <w:rFonts w:ascii="Calibri" w:eastAsia="Calibri" w:hAnsi="Calibri" w:cs="Calibri"/>
                        <w:noProof/>
                        <w:color w:val="000000"/>
                        <w:sz w:val="20"/>
                        <w:szCs w:val="20"/>
                      </w:rPr>
                      <w:t>Dunelm (Soft Furnishings) Ltd</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37780" w14:textId="77777777" w:rsidR="00527E66" w:rsidRDefault="00527E66" w:rsidP="00023469">
      <w:pPr>
        <w:spacing w:after="0" w:line="240" w:lineRule="auto"/>
      </w:pPr>
      <w:r>
        <w:separator/>
      </w:r>
    </w:p>
  </w:footnote>
  <w:footnote w:type="continuationSeparator" w:id="0">
    <w:p w14:paraId="5B6CBF52" w14:textId="77777777" w:rsidR="00527E66" w:rsidRDefault="00527E66" w:rsidP="000234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5B354" w14:textId="483C11E1" w:rsidR="00023469" w:rsidRDefault="00023469">
    <w:pPr>
      <w:pStyle w:val="Header"/>
    </w:pPr>
    <w:r w:rsidRPr="002B4B2D">
      <w:rPr>
        <w:rFonts w:cs="Times New Roman"/>
        <w:b/>
        <w:bCs/>
        <w:noProof/>
        <w:szCs w:val="24"/>
        <w:lang w:val="en-IN" w:eastAsia="en-IN"/>
      </w:rPr>
      <w:drawing>
        <wp:inline distT="0" distB="0" distL="0" distR="0" wp14:anchorId="4386D056" wp14:editId="756E1075">
          <wp:extent cx="1536700" cy="873125"/>
          <wp:effectExtent l="0" t="0" r="6350" b="3175"/>
          <wp:docPr id="775731247" name="Picture 1" descr="A black and yellow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31247" name="Picture 1" descr="A black and yellow logo&#10;&#10;Description automatically generated with low confidence"/>
                  <pic:cNvPicPr/>
                </pic:nvPicPr>
                <pic:blipFill>
                  <a:blip r:embed="rId1"/>
                  <a:stretch>
                    <a:fillRect/>
                  </a:stretch>
                </pic:blipFill>
                <pic:spPr>
                  <a:xfrm>
                    <a:off x="0" y="0"/>
                    <a:ext cx="1536919" cy="873249"/>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F9"/>
    <w:rsid w:val="00023469"/>
    <w:rsid w:val="00113598"/>
    <w:rsid w:val="00167652"/>
    <w:rsid w:val="002A7EC7"/>
    <w:rsid w:val="002B070B"/>
    <w:rsid w:val="004D058F"/>
    <w:rsid w:val="00527E66"/>
    <w:rsid w:val="00685F5D"/>
    <w:rsid w:val="00AB45AB"/>
    <w:rsid w:val="00B55FF9"/>
    <w:rsid w:val="00C555EB"/>
    <w:rsid w:val="00CF16AF"/>
    <w:rsid w:val="00EC2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B32577"/>
  <w15:chartTrackingRefBased/>
  <w15:docId w15:val="{65F3B274-5EDE-4CE1-989B-B1FDBAA8C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4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23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469"/>
  </w:style>
  <w:style w:type="paragraph" w:styleId="Title">
    <w:name w:val="Title"/>
    <w:basedOn w:val="Normal"/>
    <w:next w:val="Normal"/>
    <w:link w:val="TitleChar"/>
    <w:uiPriority w:val="10"/>
    <w:qFormat/>
    <w:rsid w:val="00023469"/>
    <w:pPr>
      <w:spacing w:after="0" w:line="360" w:lineRule="auto"/>
      <w:contextualSpacing/>
      <w:jc w:val="center"/>
    </w:pPr>
    <w:rPr>
      <w:rFonts w:ascii="Times New Roman" w:eastAsiaTheme="majorEastAsia" w:hAnsi="Times New Roman" w:cstheme="majorBidi"/>
      <w:b/>
      <w:spacing w:val="-10"/>
      <w:kern w:val="28"/>
      <w:sz w:val="56"/>
      <w:szCs w:val="56"/>
      <w14:ligatures w14:val="none"/>
    </w:rPr>
  </w:style>
  <w:style w:type="character" w:customStyle="1" w:styleId="TitleChar">
    <w:name w:val="Title Char"/>
    <w:basedOn w:val="DefaultParagraphFont"/>
    <w:link w:val="Title"/>
    <w:uiPriority w:val="10"/>
    <w:rsid w:val="00023469"/>
    <w:rPr>
      <w:rFonts w:ascii="Times New Roman" w:eastAsiaTheme="majorEastAsia" w:hAnsi="Times New Roman" w:cstheme="majorBidi"/>
      <w:b/>
      <w:spacing w:val="-10"/>
      <w:kern w:val="28"/>
      <w:sz w:val="56"/>
      <w:szCs w:val="56"/>
      <w14:ligatures w14:val="none"/>
    </w:rPr>
  </w:style>
  <w:style w:type="paragraph" w:styleId="Header">
    <w:name w:val="header"/>
    <w:basedOn w:val="Normal"/>
    <w:link w:val="HeaderChar"/>
    <w:uiPriority w:val="99"/>
    <w:unhideWhenUsed/>
    <w:rsid w:val="00023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469"/>
  </w:style>
  <w:style w:type="character" w:customStyle="1" w:styleId="Heading1Char">
    <w:name w:val="Heading 1 Char"/>
    <w:basedOn w:val="DefaultParagraphFont"/>
    <w:link w:val="Heading1"/>
    <w:uiPriority w:val="9"/>
    <w:rsid w:val="000234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3469"/>
    <w:pPr>
      <w:outlineLvl w:val="9"/>
    </w:pPr>
    <w:rPr>
      <w:kern w:val="0"/>
      <w:lang w:val="en-US"/>
      <w14:ligatures w14:val="none"/>
    </w:rPr>
  </w:style>
  <w:style w:type="paragraph" w:styleId="TOC1">
    <w:name w:val="toc 1"/>
    <w:basedOn w:val="Normal"/>
    <w:next w:val="Normal"/>
    <w:autoRedefine/>
    <w:uiPriority w:val="39"/>
    <w:unhideWhenUsed/>
    <w:rsid w:val="00023469"/>
    <w:pPr>
      <w:spacing w:after="100" w:line="360" w:lineRule="auto"/>
      <w:jc w:val="both"/>
    </w:pPr>
    <w:rPr>
      <w:rFonts w:ascii="Times New Roman" w:hAnsi="Times New Roman"/>
      <w:color w:val="000000" w:themeColor="text1"/>
      <w:kern w:val="0"/>
      <w:sz w:val="24"/>
      <w14:ligatures w14:val="none"/>
    </w:rPr>
  </w:style>
  <w:style w:type="character" w:styleId="Hyperlink">
    <w:name w:val="Hyperlink"/>
    <w:basedOn w:val="DefaultParagraphFont"/>
    <w:uiPriority w:val="99"/>
    <w:unhideWhenUsed/>
    <w:rsid w:val="00023469"/>
    <w:rPr>
      <w:color w:val="0563C1" w:themeColor="hyperlink"/>
      <w:u w:val="single"/>
    </w:rPr>
  </w:style>
  <w:style w:type="table" w:styleId="TableGrid">
    <w:name w:val="Table Grid"/>
    <w:basedOn w:val="TableNormal"/>
    <w:uiPriority w:val="39"/>
    <w:rsid w:val="00023469"/>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Pages>
  <Words>3102</Words>
  <Characters>17683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Maran</dc:creator>
  <cp:keywords/>
  <dc:description/>
  <cp:lastModifiedBy>Claudiu Maran</cp:lastModifiedBy>
  <cp:revision>6</cp:revision>
  <dcterms:created xsi:type="dcterms:W3CDTF">2023-06-13T06:58:00Z</dcterms:created>
  <dcterms:modified xsi:type="dcterms:W3CDTF">2023-06-21T11:40:00Z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#000000,10,Calibri</vt:lpwstr>
  </property>
  <property fmtid="{D5CDD505-2E9C-101B-9397-08002B2CF9AE}" pid="4" name="ClassificationContentMarkingFooterText">
    <vt:lpwstr>Dunelm (Soft Furnishings) Ltd</vt:lpwstr>
  </property>
  <property fmtid="{D5CDD505-2E9C-101B-9397-08002B2CF9AE}" pid="5" name="MSIP_Label_77ff8eb7-2741-4851-bccc-920417d9dce8_Enabled">
    <vt:lpwstr>true</vt:lpwstr>
  </property>
  <property fmtid="{D5CDD505-2E9C-101B-9397-08002B2CF9AE}" pid="6" name="MSIP_Label_77ff8eb7-2741-4851-bccc-920417d9dce8_SetDate">
    <vt:lpwstr>2023-06-13T06:58:26Z</vt:lpwstr>
  </property>
  <property fmtid="{D5CDD505-2E9C-101B-9397-08002B2CF9AE}" pid="7" name="MSIP_Label_77ff8eb7-2741-4851-bccc-920417d9dce8_Method">
    <vt:lpwstr>Privileged</vt:lpwstr>
  </property>
  <property fmtid="{D5CDD505-2E9C-101B-9397-08002B2CF9AE}" pid="8" name="MSIP_Label_77ff8eb7-2741-4851-bccc-920417d9dce8_Name">
    <vt:lpwstr>General</vt:lpwstr>
  </property>
  <property fmtid="{D5CDD505-2E9C-101B-9397-08002B2CF9AE}" pid="9" name="MSIP_Label_77ff8eb7-2741-4851-bccc-920417d9dce8_SiteId">
    <vt:lpwstr>7289f9c2-a97d-41e3-af8e-34b6f0186406</vt:lpwstr>
  </property>
  <property fmtid="{D5CDD505-2E9C-101B-9397-08002B2CF9AE}" pid="10" name="MSIP_Label_77ff8eb7-2741-4851-bccc-920417d9dce8_ActionId">
    <vt:lpwstr>e9c8d8fa-5afe-49b1-8c99-490b0928e68a</vt:lpwstr>
  </property>
  <property fmtid="{D5CDD505-2E9C-101B-9397-08002B2CF9AE}" pid="11" name="MSIP_Label_77ff8eb7-2741-4851-bccc-920417d9dce8_ContentBits">
    <vt:lpwstr>2</vt:lpwstr>
  </property>
</Properties>
</file>