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9EF0E" w14:textId="2E03BA31" w:rsidR="009D12CC" w:rsidRDefault="00407699">
      <w:pPr>
        <w:rPr>
          <w:u w:val="single"/>
        </w:rPr>
      </w:pPr>
      <w:r>
        <w:rPr>
          <w:u w:val="single"/>
        </w:rPr>
        <w:t xml:space="preserve">Amenhotep III and </w:t>
      </w:r>
      <w:r w:rsidR="00C672B6">
        <w:rPr>
          <w:u w:val="single"/>
        </w:rPr>
        <w:t>Egypts contact with the Aegean</w:t>
      </w:r>
      <w:r>
        <w:rPr>
          <w:u w:val="single"/>
        </w:rPr>
        <w:t>.</w:t>
      </w:r>
      <w:r w:rsidR="004024BE">
        <w:rPr>
          <w:u w:val="single"/>
        </w:rPr>
        <w:t xml:space="preserve">  </w:t>
      </w:r>
    </w:p>
    <w:p w14:paraId="465E07CE" w14:textId="77777777" w:rsidR="004F0437" w:rsidRDefault="004F0437" w:rsidP="004F0437"/>
    <w:p w14:paraId="7176DD31" w14:textId="616B0142" w:rsidR="00361DC5" w:rsidRDefault="00316CD4" w:rsidP="003078E4">
      <w:r>
        <w:rPr>
          <w:noProof/>
        </w:rPr>
        <w:drawing>
          <wp:anchor distT="0" distB="0" distL="114300" distR="114300" simplePos="0" relativeHeight="251659264" behindDoc="1" locked="0" layoutInCell="1" allowOverlap="1" wp14:anchorId="0AC4F0EB" wp14:editId="2F1F74B2">
            <wp:simplePos x="0" y="0"/>
            <wp:positionH relativeFrom="column">
              <wp:posOffset>-601951</wp:posOffset>
            </wp:positionH>
            <wp:positionV relativeFrom="paragraph">
              <wp:posOffset>602378</wp:posOffset>
            </wp:positionV>
            <wp:extent cx="2724785" cy="4055110"/>
            <wp:effectExtent l="0" t="0" r="5715" b="0"/>
            <wp:wrapTight wrapText="bothSides">
              <wp:wrapPolygon edited="0">
                <wp:start x="0" y="0"/>
                <wp:lineTo x="0" y="21512"/>
                <wp:lineTo x="21545" y="21512"/>
                <wp:lineTo x="2154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724785" cy="4055110"/>
                    </a:xfrm>
                    <a:prstGeom prst="rect">
                      <a:avLst/>
                    </a:prstGeom>
                  </pic:spPr>
                </pic:pic>
              </a:graphicData>
            </a:graphic>
            <wp14:sizeRelH relativeFrom="margin">
              <wp14:pctWidth>0</wp14:pctWidth>
            </wp14:sizeRelH>
            <wp14:sizeRelV relativeFrom="margin">
              <wp14:pctHeight>0</wp14:pctHeight>
            </wp14:sizeRelV>
          </wp:anchor>
        </w:drawing>
      </w:r>
      <w:r w:rsidR="004039A5">
        <w:t>Amen</w:t>
      </w:r>
      <w:r w:rsidR="00A24248">
        <w:t>hotep III</w:t>
      </w:r>
      <w:r w:rsidR="00925735">
        <w:t xml:space="preserve"> reign began in 1391 BC and lasted for 38 years</w:t>
      </w:r>
      <w:r w:rsidR="0045601C">
        <w:t>, during Egypt’s 18</w:t>
      </w:r>
      <w:r w:rsidR="0045601C" w:rsidRPr="0045601C">
        <w:rPr>
          <w:vertAlign w:val="superscript"/>
        </w:rPr>
        <w:t>th</w:t>
      </w:r>
      <w:r w:rsidR="0045601C">
        <w:t xml:space="preserve"> Dyn</w:t>
      </w:r>
      <w:r w:rsidR="00172EE4">
        <w:t>asty</w:t>
      </w:r>
      <w:r w:rsidR="00EE7DD1">
        <w:rPr>
          <w:rStyle w:val="FootnoteReference"/>
        </w:rPr>
        <w:footnoteReference w:id="2"/>
      </w:r>
      <w:r w:rsidR="00A10BFC">
        <w:t xml:space="preserve"> and is referred to by historians as ‘Amenhotep the Magni</w:t>
      </w:r>
      <w:r w:rsidR="008A19A7">
        <w:t>ficent.’</w:t>
      </w:r>
      <w:r w:rsidR="00AA527A">
        <w:t xml:space="preserve"> </w:t>
      </w:r>
      <w:r w:rsidR="00D83FC9">
        <w:t>Egypt</w:t>
      </w:r>
      <w:r w:rsidR="00D4355D">
        <w:t>’s</w:t>
      </w:r>
      <w:r w:rsidR="004F5637">
        <w:t xml:space="preserve"> border</w:t>
      </w:r>
      <w:r w:rsidR="00D4355D">
        <w:t>s at this time</w:t>
      </w:r>
      <w:r w:rsidR="004F5637">
        <w:t xml:space="preserve"> had expanded to</w:t>
      </w:r>
      <w:r w:rsidR="00D4355D">
        <w:t xml:space="preserve"> ‘northern Syria to the 5</w:t>
      </w:r>
      <w:r w:rsidR="00D4355D" w:rsidRPr="00D4355D">
        <w:rPr>
          <w:vertAlign w:val="superscript"/>
        </w:rPr>
        <w:t>th</w:t>
      </w:r>
      <w:r w:rsidR="00D4355D">
        <w:t xml:space="preserve"> cataract </w:t>
      </w:r>
      <w:r w:rsidR="00E23C94">
        <w:t>of the Nile, in the Sudan’</w:t>
      </w:r>
      <w:r w:rsidR="00321D7B">
        <w:rPr>
          <w:rStyle w:val="FootnoteReference"/>
        </w:rPr>
        <w:footnoteReference w:id="3"/>
      </w:r>
      <w:r w:rsidR="00E23C94">
        <w:t xml:space="preserve"> </w:t>
      </w:r>
      <w:r w:rsidR="00321D7B">
        <w:t xml:space="preserve">which strengthened Egypts position </w:t>
      </w:r>
      <w:r w:rsidR="00361DC5">
        <w:t xml:space="preserve">further economically.  </w:t>
      </w:r>
      <w:r w:rsidR="00321D7B">
        <w:t xml:space="preserve"> </w:t>
      </w:r>
    </w:p>
    <w:p w14:paraId="3851D8AD" w14:textId="464508AF" w:rsidR="007B7683" w:rsidRDefault="007B7683" w:rsidP="003078E4"/>
    <w:p w14:paraId="27B45D14" w14:textId="75D61AF9" w:rsidR="00445010" w:rsidRDefault="005C4759" w:rsidP="003078E4">
      <w:r>
        <w:t xml:space="preserve">Inheriting an already </w:t>
      </w:r>
      <w:r w:rsidR="00D73376">
        <w:t>exceptional empire</w:t>
      </w:r>
      <w:r w:rsidR="00993141">
        <w:t xml:space="preserve">, </w:t>
      </w:r>
      <w:r w:rsidR="00AD68A3">
        <w:t>many scholars</w:t>
      </w:r>
      <w:r w:rsidR="00D83FC9">
        <w:t xml:space="preserve"> claim that </w:t>
      </w:r>
      <w:r w:rsidR="00123477">
        <w:t>Amenhotep</w:t>
      </w:r>
      <w:r w:rsidR="001A39AC">
        <w:t xml:space="preserve"> III’s reign</w:t>
      </w:r>
      <w:r w:rsidR="00D83FC9">
        <w:t xml:space="preserve"> made Egypt</w:t>
      </w:r>
      <w:r w:rsidR="006D1364">
        <w:t xml:space="preserve"> </w:t>
      </w:r>
      <w:r w:rsidR="006F55BE">
        <w:t>‘wealthier and more powerful than ever.’</w:t>
      </w:r>
      <w:r w:rsidR="006D1364">
        <w:rPr>
          <w:rStyle w:val="FootnoteReference"/>
        </w:rPr>
        <w:footnoteReference w:id="4"/>
      </w:r>
      <w:r w:rsidR="00BB53BC">
        <w:t xml:space="preserve"> </w:t>
      </w:r>
      <w:r w:rsidR="00123477">
        <w:t xml:space="preserve">There are many attributes which contributed </w:t>
      </w:r>
      <w:r w:rsidR="00BB67A4">
        <w:t xml:space="preserve">to this </w:t>
      </w:r>
      <w:r w:rsidR="0028489E">
        <w:t>including</w:t>
      </w:r>
      <w:r w:rsidR="00BB67A4">
        <w:t xml:space="preserve"> </w:t>
      </w:r>
      <w:r w:rsidR="00BF1185">
        <w:t>bountiful harvests,</w:t>
      </w:r>
      <w:r w:rsidR="00E14E2A">
        <w:t xml:space="preserve"> years of peace and </w:t>
      </w:r>
      <w:r w:rsidR="0059736D">
        <w:t>(</w:t>
      </w:r>
      <w:r w:rsidR="001B5D61">
        <w:t>due to the control of the Sudan and eastern dessert</w:t>
      </w:r>
      <w:r w:rsidR="0059736D">
        <w:t>)</w:t>
      </w:r>
      <w:r w:rsidR="001B5D61">
        <w:t xml:space="preserve"> </w:t>
      </w:r>
      <w:r w:rsidR="0059736D">
        <w:t xml:space="preserve">the </w:t>
      </w:r>
      <w:r w:rsidR="001B5D61">
        <w:t>steady flow of gold.</w:t>
      </w:r>
      <w:r w:rsidR="002F3DA1">
        <w:rPr>
          <w:rStyle w:val="FootnoteReference"/>
        </w:rPr>
        <w:footnoteReference w:id="5"/>
      </w:r>
      <w:r w:rsidR="00B378F7">
        <w:t xml:space="preserve"> According to </w:t>
      </w:r>
      <w:proofErr w:type="spellStart"/>
      <w:r w:rsidR="00B378F7">
        <w:t>B</w:t>
      </w:r>
      <w:r w:rsidR="00C67F00">
        <w:t>erman</w:t>
      </w:r>
      <w:proofErr w:type="spellEnd"/>
      <w:r w:rsidR="00C67F00">
        <w:t xml:space="preserve"> this </w:t>
      </w:r>
      <w:r w:rsidR="00310F35">
        <w:t>‘</w:t>
      </w:r>
      <w:r w:rsidR="00C67F00">
        <w:t xml:space="preserve">gave Egypt the upper hand in </w:t>
      </w:r>
      <w:r w:rsidR="00310F35">
        <w:t xml:space="preserve">trade </w:t>
      </w:r>
      <w:r w:rsidR="00E22901">
        <w:t>negotiations</w:t>
      </w:r>
      <w:r w:rsidR="00310F35">
        <w:t xml:space="preserve"> with the other </w:t>
      </w:r>
      <w:r w:rsidR="00E22901">
        <w:t>ancient Near Eastern powers’</w:t>
      </w:r>
      <w:r w:rsidR="008F2F86">
        <w:rPr>
          <w:rStyle w:val="FootnoteReference"/>
        </w:rPr>
        <w:footnoteReference w:id="6"/>
      </w:r>
      <w:r w:rsidR="00D06598">
        <w:t xml:space="preserve"> with this vast wealth inherited and collected over the years of prosperity</w:t>
      </w:r>
      <w:r w:rsidR="009811CD">
        <w:t>.</w:t>
      </w:r>
      <w:r w:rsidR="00D06598">
        <w:t xml:space="preserve"> </w:t>
      </w:r>
      <w:r w:rsidR="009811CD">
        <w:t>N</w:t>
      </w:r>
      <w:r w:rsidR="00445010">
        <w:t xml:space="preserve">o other </w:t>
      </w:r>
      <w:r w:rsidR="0053484C">
        <w:t>Pharaoh</w:t>
      </w:r>
      <w:r w:rsidR="00445010">
        <w:t xml:space="preserve"> (apart from Ramses II who </w:t>
      </w:r>
      <w:r w:rsidR="00EE34B4">
        <w:t>came later and ruled for longer)</w:t>
      </w:r>
      <w:r w:rsidR="0053484C">
        <w:t xml:space="preserve"> left more monuments</w:t>
      </w:r>
      <w:r w:rsidR="00673EB8">
        <w:t xml:space="preserve"> than Amenhotep III</w:t>
      </w:r>
      <w:r w:rsidR="00217364">
        <w:t>, this was common</w:t>
      </w:r>
      <w:r w:rsidR="00673EB8">
        <w:t xml:space="preserve"> pract</w:t>
      </w:r>
      <w:r w:rsidR="00064905">
        <w:t xml:space="preserve">ice for </w:t>
      </w:r>
      <w:r w:rsidR="00217364">
        <w:t xml:space="preserve">pharaohs </w:t>
      </w:r>
      <w:r w:rsidR="00064905">
        <w:t xml:space="preserve">cementing their rulership and </w:t>
      </w:r>
      <w:r w:rsidR="001E7B97">
        <w:t xml:space="preserve">Godhood and </w:t>
      </w:r>
      <w:r w:rsidR="00064905">
        <w:t xml:space="preserve">referring himself as </w:t>
      </w:r>
      <w:r w:rsidR="00F617CF">
        <w:t>‘the Dazzling Sun Disk.’</w:t>
      </w:r>
      <w:r w:rsidR="00F617CF">
        <w:rPr>
          <w:rStyle w:val="FootnoteReference"/>
        </w:rPr>
        <w:footnoteReference w:id="7"/>
      </w:r>
    </w:p>
    <w:p w14:paraId="67B44030" w14:textId="66AAB8C0" w:rsidR="00AA527A" w:rsidRDefault="00AA527A" w:rsidP="003078E4"/>
    <w:p w14:paraId="327A0797" w14:textId="43300823" w:rsidR="00443EB4" w:rsidRDefault="005E67A6" w:rsidP="003078E4">
      <w:r>
        <w:t xml:space="preserve">His </w:t>
      </w:r>
      <w:r w:rsidR="001321EC">
        <w:t xml:space="preserve">immediate </w:t>
      </w:r>
      <w:r>
        <w:t>successors are also famo</w:t>
      </w:r>
      <w:r w:rsidR="00D25101">
        <w:t xml:space="preserve">us throughout </w:t>
      </w:r>
      <w:r w:rsidR="001321EC">
        <w:t>e</w:t>
      </w:r>
      <w:r w:rsidR="00DB310C">
        <w:t xml:space="preserve">gyptology today. </w:t>
      </w:r>
      <w:r w:rsidR="00AA527A">
        <w:t>His son</w:t>
      </w:r>
      <w:r w:rsidR="00D34281">
        <w:t>,</w:t>
      </w:r>
      <w:r w:rsidR="00AA527A">
        <w:t xml:space="preserve"> wh</w:t>
      </w:r>
      <w:r w:rsidR="00E06469">
        <w:t>o</w:t>
      </w:r>
      <w:r w:rsidR="00AA527A">
        <w:t xml:space="preserve"> succeed </w:t>
      </w:r>
      <w:r w:rsidR="00D34281">
        <w:t>to pharaoh after</w:t>
      </w:r>
      <w:r w:rsidR="00AA527A">
        <w:t xml:space="preserve"> his </w:t>
      </w:r>
      <w:r w:rsidR="00E06469">
        <w:t>death</w:t>
      </w:r>
      <w:r w:rsidR="00D34281">
        <w:t>, was Akhen</w:t>
      </w:r>
      <w:r w:rsidR="0085451F">
        <w:t xml:space="preserve">aten </w:t>
      </w:r>
      <w:r w:rsidR="001321EC">
        <w:t xml:space="preserve">and </w:t>
      </w:r>
      <w:r w:rsidR="0085451F">
        <w:t xml:space="preserve">who was famous for </w:t>
      </w:r>
      <w:r w:rsidR="00BC1F47">
        <w:t xml:space="preserve">his </w:t>
      </w:r>
      <w:r w:rsidR="001321EC">
        <w:t xml:space="preserve">drastic </w:t>
      </w:r>
      <w:r w:rsidR="00BC1F47">
        <w:t xml:space="preserve">reformation from polytheistic religion </w:t>
      </w:r>
      <w:r w:rsidR="004F399A">
        <w:t>into monotheis</w:t>
      </w:r>
      <w:r w:rsidR="00C0418C">
        <w:t xml:space="preserve">m, focusing worship </w:t>
      </w:r>
      <w:r w:rsidR="006331F1">
        <w:t xml:space="preserve">on </w:t>
      </w:r>
      <w:proofErr w:type="spellStart"/>
      <w:r w:rsidR="006331F1">
        <w:t>Aten</w:t>
      </w:r>
      <w:proofErr w:type="spellEnd"/>
      <w:r w:rsidR="006331F1">
        <w:t>, the Egyptian sun god.</w:t>
      </w:r>
      <w:r w:rsidR="00D25101">
        <w:t xml:space="preserve"> H</w:t>
      </w:r>
      <w:r w:rsidR="00BC1F47">
        <w:t xml:space="preserve">is grandson </w:t>
      </w:r>
      <w:r>
        <w:t>Tutankhamen</w:t>
      </w:r>
      <w:r w:rsidR="004F399A">
        <w:t xml:space="preserve"> gained prestige </w:t>
      </w:r>
      <w:r w:rsidR="005B5CCE">
        <w:t>across the archeological</w:t>
      </w:r>
      <w:r w:rsidR="008C6A32">
        <w:t xml:space="preserve"> and </w:t>
      </w:r>
      <w:r w:rsidR="00AF5081">
        <w:t>e</w:t>
      </w:r>
      <w:r w:rsidR="008C6A32">
        <w:t>gyptology world (</w:t>
      </w:r>
      <w:r w:rsidR="004F399A">
        <w:t xml:space="preserve">despite </w:t>
      </w:r>
      <w:r w:rsidR="00443384">
        <w:t>accomplishing little in his</w:t>
      </w:r>
      <w:r w:rsidR="00AF5081">
        <w:t xml:space="preserve"> short-lived life and</w:t>
      </w:r>
      <w:r w:rsidR="00443384">
        <w:t xml:space="preserve"> reign</w:t>
      </w:r>
      <w:r w:rsidR="008C6A32">
        <w:t>)</w:t>
      </w:r>
      <w:r w:rsidR="00443384">
        <w:t xml:space="preserve"> by t</w:t>
      </w:r>
      <w:r w:rsidR="008C6A32">
        <w:t>he discovery of his</w:t>
      </w:r>
      <w:r w:rsidR="00EB1089">
        <w:t xml:space="preserve"> small but vastly wealthy gold treasured</w:t>
      </w:r>
      <w:r w:rsidR="008C6A32">
        <w:t xml:space="preserve"> tomb in 1922</w:t>
      </w:r>
      <w:r w:rsidR="00EB1089">
        <w:t xml:space="preserve">. </w:t>
      </w:r>
    </w:p>
    <w:p w14:paraId="52308B73" w14:textId="50D96C0E" w:rsidR="004F0437" w:rsidRPr="00DC16C6" w:rsidRDefault="00DC16C6" w:rsidP="003078E4">
      <w:pPr>
        <w:rPr>
          <w:sz w:val="20"/>
          <w:szCs w:val="20"/>
        </w:rPr>
      </w:pPr>
      <w:r>
        <w:rPr>
          <w:rStyle w:val="FootnoteReference"/>
          <w:sz w:val="20"/>
          <w:szCs w:val="20"/>
        </w:rPr>
        <w:footnoteReference w:id="8"/>
      </w:r>
      <w:r>
        <w:rPr>
          <w:sz w:val="20"/>
          <w:szCs w:val="20"/>
        </w:rPr>
        <w:t>Image</w:t>
      </w:r>
      <w:r w:rsidR="005F4C40">
        <w:rPr>
          <w:sz w:val="20"/>
          <w:szCs w:val="20"/>
        </w:rPr>
        <w:t xml:space="preserve"> 1,</w:t>
      </w:r>
      <w:r>
        <w:rPr>
          <w:sz w:val="20"/>
          <w:szCs w:val="20"/>
        </w:rPr>
        <w:t xml:space="preserve"> above, </w:t>
      </w:r>
      <w:r w:rsidR="00316CD4">
        <w:rPr>
          <w:sz w:val="20"/>
          <w:szCs w:val="20"/>
        </w:rPr>
        <w:t xml:space="preserve">colossal </w:t>
      </w:r>
      <w:r>
        <w:rPr>
          <w:sz w:val="20"/>
          <w:szCs w:val="20"/>
        </w:rPr>
        <w:t xml:space="preserve">statue of Amenhotep III and Queen </w:t>
      </w:r>
      <w:proofErr w:type="spellStart"/>
      <w:r w:rsidR="00E92B55">
        <w:rPr>
          <w:sz w:val="20"/>
          <w:szCs w:val="20"/>
        </w:rPr>
        <w:t>Tiy</w:t>
      </w:r>
      <w:proofErr w:type="spellEnd"/>
      <w:r w:rsidR="00316CD4">
        <w:rPr>
          <w:sz w:val="20"/>
          <w:szCs w:val="20"/>
        </w:rPr>
        <w:t xml:space="preserve">. </w:t>
      </w:r>
    </w:p>
    <w:p w14:paraId="0697190F" w14:textId="06DBDA88" w:rsidR="00E06469" w:rsidRDefault="00E06469" w:rsidP="003078E4"/>
    <w:p w14:paraId="43EB8FED" w14:textId="54A15C67" w:rsidR="00531DF8" w:rsidRPr="00065C0F" w:rsidRDefault="00626C5B" w:rsidP="003078E4">
      <w:r>
        <w:t>Amenhotep</w:t>
      </w:r>
      <w:r w:rsidR="0015455F">
        <w:t xml:space="preserve"> III</w:t>
      </w:r>
      <w:r>
        <w:t xml:space="preserve"> following Egyptian royalty tradition had many wives, including his own daughters close to the end of his reign, </w:t>
      </w:r>
      <w:r w:rsidR="00AF7870">
        <w:t xml:space="preserve">we see via the archeological record that </w:t>
      </w:r>
      <w:proofErr w:type="spellStart"/>
      <w:r w:rsidR="00AF7870">
        <w:t>Tiy</w:t>
      </w:r>
      <w:proofErr w:type="spellEnd"/>
      <w:r w:rsidR="00AF7870">
        <w:t xml:space="preserve"> </w:t>
      </w:r>
      <w:r w:rsidR="00D446E7">
        <w:t>(</w:t>
      </w:r>
      <w:r w:rsidR="00144B9A">
        <w:t xml:space="preserve">despite not being from royal blood) </w:t>
      </w:r>
      <w:r w:rsidR="00AF7870">
        <w:t>was most likely his first and</w:t>
      </w:r>
      <w:r w:rsidR="00E44DC3">
        <w:t xml:space="preserve"> most favoured</w:t>
      </w:r>
      <w:r w:rsidR="005C7596">
        <w:t xml:space="preserve"> wife</w:t>
      </w:r>
      <w:r w:rsidR="00E44DC3">
        <w:t xml:space="preserve">. We see her by his side in many iconographical portraits and </w:t>
      </w:r>
      <w:r w:rsidR="00D446E7">
        <w:t xml:space="preserve">on official documents her name appears with the pharaoh. </w:t>
      </w:r>
      <w:r w:rsidR="00531DF8">
        <w:rPr>
          <w:u w:val="single"/>
        </w:rPr>
        <w:t xml:space="preserve"> </w:t>
      </w:r>
    </w:p>
    <w:p w14:paraId="13B49B80" w14:textId="77777777" w:rsidR="00531DF8" w:rsidRDefault="00531DF8" w:rsidP="003078E4">
      <w:pPr>
        <w:rPr>
          <w:u w:val="single"/>
        </w:rPr>
      </w:pPr>
    </w:p>
    <w:p w14:paraId="2FA1C2CB" w14:textId="77777777" w:rsidR="00C73681" w:rsidRDefault="00273B0C" w:rsidP="00C76D6E">
      <w:r>
        <w:t xml:space="preserve">Previous </w:t>
      </w:r>
      <w:r w:rsidR="003E7030">
        <w:t>Pharaohs</w:t>
      </w:r>
      <w:r>
        <w:t xml:space="preserve"> who ruled in the </w:t>
      </w:r>
      <w:r w:rsidR="001875BD">
        <w:t>N</w:t>
      </w:r>
      <w:r>
        <w:t xml:space="preserve">ew </w:t>
      </w:r>
      <w:r w:rsidR="001875BD">
        <w:t>K</w:t>
      </w:r>
      <w:r>
        <w:t>ingdom such as Thutmose III (</w:t>
      </w:r>
      <w:r w:rsidR="000868F9">
        <w:t>Amenhotep III’s</w:t>
      </w:r>
      <w:r>
        <w:t xml:space="preserve"> great-grandfather) and Amenhotep II (</w:t>
      </w:r>
      <w:r w:rsidR="000868F9">
        <w:t xml:space="preserve">Amenhotep III’s </w:t>
      </w:r>
      <w:r>
        <w:t>grandfather) were</w:t>
      </w:r>
      <w:r w:rsidR="00C20D07">
        <w:t xml:space="preserve"> also proficient leaders, with archeological evidence present that contact</w:t>
      </w:r>
      <w:r w:rsidR="00DD5EBD">
        <w:t>s</w:t>
      </w:r>
      <w:r w:rsidR="00C20D07">
        <w:t xml:space="preserve"> with the Aegean</w:t>
      </w:r>
      <w:r w:rsidR="00DD5EBD">
        <w:t xml:space="preserve"> were well established and flourishing. </w:t>
      </w:r>
      <w:r w:rsidR="007836EC">
        <w:t>However, when we talk about the Aegean list, the most significant archeological discover</w:t>
      </w:r>
      <w:r w:rsidR="002342CF">
        <w:t>y regarding contact with the Aegean</w:t>
      </w:r>
      <w:r w:rsidR="00941EB6">
        <w:t xml:space="preserve"> it is associated with Amenhotep III.</w:t>
      </w:r>
    </w:p>
    <w:p w14:paraId="78D31B5C" w14:textId="366461ED" w:rsidR="00A12AD5" w:rsidRDefault="00A12AD5" w:rsidP="00C76D6E">
      <w:r>
        <w:lastRenderedPageBreak/>
        <w:t xml:space="preserve">Egypt during the reign of Thutmose III Egypt already had well established and successful trade routes. Gold was a popular commodity for Egypt to trade with due to the large volume they possessed, what they received in return would depend on the location with which they were trading with such as silver and lead from </w:t>
      </w:r>
      <w:proofErr w:type="spellStart"/>
      <w:r>
        <w:t>Laurion</w:t>
      </w:r>
      <w:proofErr w:type="spellEnd"/>
      <w:r>
        <w:t>.</w:t>
      </w:r>
      <w:r>
        <w:rPr>
          <w:rStyle w:val="FootnoteReference"/>
        </w:rPr>
        <w:footnoteReference w:id="9"/>
      </w:r>
    </w:p>
    <w:p w14:paraId="55CD8751" w14:textId="09181063" w:rsidR="00A12AD5" w:rsidRDefault="00A12AD5" w:rsidP="00C76D6E"/>
    <w:p w14:paraId="514441B0" w14:textId="14E7BF55" w:rsidR="00A12AD5" w:rsidRDefault="00A12AD5" w:rsidP="00C76D6E">
      <w:r>
        <w:t xml:space="preserve">It has been argued by </w:t>
      </w:r>
      <w:proofErr w:type="spellStart"/>
      <w:r>
        <w:t>Kozloff</w:t>
      </w:r>
      <w:proofErr w:type="spellEnd"/>
      <w:r>
        <w:t xml:space="preserve"> that the Mycenaeans owe Egypt a cultural and mythological debt.</w:t>
      </w:r>
      <w:r>
        <w:rPr>
          <w:rStyle w:val="FootnoteReference"/>
        </w:rPr>
        <w:footnoteReference w:id="10"/>
      </w:r>
      <w:r>
        <w:t xml:space="preserve"> With characters belonging to the Greek Pantheon such as Perseus (mythological founder of Mycenae) being a descendent by many generations from the Nile Valley, and Helen (in one version of the myth</w:t>
      </w:r>
      <w:r w:rsidR="003B04A4">
        <w:t xml:space="preserve"> via</w:t>
      </w:r>
      <w:r>
        <w:t xml:space="preserve"> a play from Euripides</w:t>
      </w:r>
      <w:r w:rsidR="003B04A4">
        <w:t>)</w:t>
      </w:r>
      <w:r>
        <w:t xml:space="preserve"> fle</w:t>
      </w:r>
      <w:r w:rsidR="003B04A4">
        <w:t>eing</w:t>
      </w:r>
      <w:r>
        <w:t xml:space="preserve"> to Egypt for refugee </w:t>
      </w:r>
      <w:r w:rsidR="00D85D8B">
        <w:t>at</w:t>
      </w:r>
      <w:r>
        <w:t xml:space="preserve"> the end of the Trojan war.    </w:t>
      </w:r>
    </w:p>
    <w:p w14:paraId="4298D5F4" w14:textId="4E8AFDDD" w:rsidR="00A12AD5" w:rsidRDefault="00A12AD5" w:rsidP="00C76D6E"/>
    <w:p w14:paraId="7D92DFCC" w14:textId="2ACE13EB" w:rsidR="00A12AD5" w:rsidRDefault="00783A33" w:rsidP="00C76D6E">
      <w:r>
        <w:rPr>
          <w:noProof/>
        </w:rPr>
        <w:drawing>
          <wp:anchor distT="0" distB="0" distL="114300" distR="114300" simplePos="0" relativeHeight="251661312" behindDoc="1" locked="0" layoutInCell="1" allowOverlap="1" wp14:anchorId="09B3099A" wp14:editId="3D484DEC">
            <wp:simplePos x="0" y="0"/>
            <wp:positionH relativeFrom="column">
              <wp:posOffset>4661535</wp:posOffset>
            </wp:positionH>
            <wp:positionV relativeFrom="paragraph">
              <wp:posOffset>1616710</wp:posOffset>
            </wp:positionV>
            <wp:extent cx="1705610" cy="1688465"/>
            <wp:effectExtent l="0" t="0" r="0" b="635"/>
            <wp:wrapTight wrapText="bothSides">
              <wp:wrapPolygon edited="0">
                <wp:start x="0" y="0"/>
                <wp:lineTo x="0" y="21446"/>
                <wp:lineTo x="21391" y="21446"/>
                <wp:lineTo x="213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05610" cy="1688465"/>
                    </a:xfrm>
                    <a:prstGeom prst="rect">
                      <a:avLst/>
                    </a:prstGeom>
                  </pic:spPr>
                </pic:pic>
              </a:graphicData>
            </a:graphic>
            <wp14:sizeRelH relativeFrom="margin">
              <wp14:pctWidth>0</wp14:pctWidth>
            </wp14:sizeRelH>
            <wp14:sizeRelV relativeFrom="margin">
              <wp14:pctHeight>0</wp14:pctHeight>
            </wp14:sizeRelV>
          </wp:anchor>
        </w:drawing>
      </w:r>
      <w:r w:rsidR="00E94CB7">
        <w:t xml:space="preserve">Through the </w:t>
      </w:r>
      <w:r w:rsidR="00E94CB7" w:rsidRPr="00D2252B">
        <w:t xml:space="preserve">Annals of Thutmose III </w:t>
      </w:r>
      <w:r w:rsidR="00B02EE4">
        <w:t xml:space="preserve">(Amenhotep III’s great- grandfather) </w:t>
      </w:r>
      <w:r w:rsidR="00E94CB7" w:rsidRPr="00D2252B">
        <w:t xml:space="preserve">we </w:t>
      </w:r>
      <w:r w:rsidR="00E94CB7">
        <w:t xml:space="preserve">are able to see ‘that the same commodity could be exchanged under rubric </w:t>
      </w:r>
      <w:proofErr w:type="spellStart"/>
      <w:r w:rsidR="00E94CB7">
        <w:rPr>
          <w:i/>
          <w:iCs/>
        </w:rPr>
        <w:t>inw</w:t>
      </w:r>
      <w:proofErr w:type="spellEnd"/>
      <w:r w:rsidR="00E94CB7">
        <w:rPr>
          <w:i/>
          <w:iCs/>
        </w:rPr>
        <w:t xml:space="preserve"> </w:t>
      </w:r>
      <w:r w:rsidR="00E94CB7">
        <w:t xml:space="preserve">or </w:t>
      </w:r>
      <w:proofErr w:type="spellStart"/>
      <w:r w:rsidR="00E94CB7">
        <w:rPr>
          <w:i/>
          <w:iCs/>
        </w:rPr>
        <w:t>b3kw</w:t>
      </w:r>
      <w:proofErr w:type="spellEnd"/>
      <w:r w:rsidR="00E94CB7">
        <w:rPr>
          <w:i/>
          <w:iCs/>
        </w:rPr>
        <w:t>(t)’.</w:t>
      </w:r>
      <w:r w:rsidR="00E94CB7">
        <w:rPr>
          <w:rStyle w:val="FootnoteReference"/>
          <w:i/>
          <w:iCs/>
        </w:rPr>
        <w:footnoteReference w:id="11"/>
      </w:r>
      <w:r w:rsidR="00E94CB7">
        <w:rPr>
          <w:i/>
          <w:iCs/>
        </w:rPr>
        <w:t xml:space="preserve"> </w:t>
      </w:r>
      <w:r w:rsidR="00E94CB7">
        <w:t xml:space="preserve">According to </w:t>
      </w:r>
      <w:proofErr w:type="spellStart"/>
      <w:r w:rsidR="00E94CB7">
        <w:t>Bleiberg</w:t>
      </w:r>
      <w:proofErr w:type="spellEnd"/>
      <w:r w:rsidR="00E94CB7">
        <w:t xml:space="preserve">, through the </w:t>
      </w:r>
      <w:r w:rsidR="00E94CB7" w:rsidRPr="00D2252B">
        <w:t>Annals</w:t>
      </w:r>
      <w:r w:rsidR="00E94CB7">
        <w:rPr>
          <w:i/>
          <w:iCs/>
        </w:rPr>
        <w:t xml:space="preserve"> </w:t>
      </w:r>
      <w:proofErr w:type="spellStart"/>
      <w:r w:rsidR="00E94CB7">
        <w:rPr>
          <w:i/>
          <w:iCs/>
        </w:rPr>
        <w:t>inw</w:t>
      </w:r>
      <w:proofErr w:type="spellEnd"/>
      <w:r w:rsidR="00E94CB7">
        <w:rPr>
          <w:i/>
          <w:iCs/>
        </w:rPr>
        <w:t xml:space="preserve"> </w:t>
      </w:r>
      <w:r w:rsidR="00E94CB7">
        <w:t xml:space="preserve">is </w:t>
      </w:r>
      <w:r w:rsidR="00420BD1">
        <w:t xml:space="preserve">the rubric </w:t>
      </w:r>
      <w:r w:rsidR="00E94CB7">
        <w:t>when exchanges occur between the Pharaoh and an individual.</w:t>
      </w:r>
      <w:r w:rsidR="00E94CB7">
        <w:rPr>
          <w:rStyle w:val="FootnoteReference"/>
        </w:rPr>
        <w:footnoteReference w:id="12"/>
      </w:r>
      <w:r w:rsidR="00E94CB7">
        <w:t xml:space="preserve"> Whereas </w:t>
      </w:r>
      <w:proofErr w:type="spellStart"/>
      <w:r w:rsidR="00E94CB7">
        <w:rPr>
          <w:i/>
          <w:iCs/>
        </w:rPr>
        <w:t>b3kw</w:t>
      </w:r>
      <w:proofErr w:type="spellEnd"/>
      <w:r w:rsidR="00E94CB7">
        <w:rPr>
          <w:i/>
          <w:iCs/>
        </w:rPr>
        <w:t>(t)</w:t>
      </w:r>
      <w:r w:rsidR="00E94CB7">
        <w:t xml:space="preserve"> is where the two participants in the transaction are between institutions, such as a temple and a foreign country.</w:t>
      </w:r>
      <w:r w:rsidR="00E94CB7">
        <w:rPr>
          <w:rStyle w:val="FootnoteReference"/>
        </w:rPr>
        <w:footnoteReference w:id="13"/>
      </w:r>
      <w:r w:rsidR="00E755DF">
        <w:t xml:space="preserve"> </w:t>
      </w:r>
      <w:r w:rsidR="00A12AD5">
        <w:t xml:space="preserve">‘The practice of exchanging commodities under the rubric </w:t>
      </w:r>
      <w:proofErr w:type="spellStart"/>
      <w:r w:rsidR="00A12AD5">
        <w:rPr>
          <w:i/>
          <w:iCs/>
        </w:rPr>
        <w:t>inw</w:t>
      </w:r>
      <w:proofErr w:type="spellEnd"/>
      <w:r w:rsidR="00A12AD5">
        <w:rPr>
          <w:i/>
          <w:iCs/>
        </w:rPr>
        <w:t xml:space="preserve"> </w:t>
      </w:r>
      <w:r w:rsidR="00A12AD5">
        <w:t>was known from the earliest periods of Egyptian histories’</w:t>
      </w:r>
      <w:r w:rsidR="00A12AD5">
        <w:rPr>
          <w:rStyle w:val="FootnoteReference"/>
        </w:rPr>
        <w:footnoteReference w:id="14"/>
      </w:r>
      <w:r w:rsidR="00A12AD5">
        <w:t xml:space="preserve"> and with Amenhotep III we see a large volume of</w:t>
      </w:r>
      <w:r w:rsidR="00912C02">
        <w:t xml:space="preserve"> personalised</w:t>
      </w:r>
      <w:r w:rsidR="00A12AD5">
        <w:t xml:space="preserve"> material culture signed</w:t>
      </w:r>
      <w:r w:rsidR="00E00CFA">
        <w:t xml:space="preserve"> and given as gifts to other rulers from foreign kingdoms such as the Aegean and Near East. </w:t>
      </w:r>
      <w:proofErr w:type="spellStart"/>
      <w:r w:rsidR="00A12AD5">
        <w:rPr>
          <w:i/>
          <w:iCs/>
        </w:rPr>
        <w:t>Inw</w:t>
      </w:r>
      <w:proofErr w:type="spellEnd"/>
      <w:r w:rsidR="00A12AD5">
        <w:t xml:space="preserve"> from A</w:t>
      </w:r>
      <w:r w:rsidR="00F76915">
        <w:t>men</w:t>
      </w:r>
      <w:r w:rsidR="00A12AD5">
        <w:t xml:space="preserve">hotep III was also used as private expenses </w:t>
      </w:r>
      <w:r w:rsidR="007C4472">
        <w:t xml:space="preserve">as a redistributive economic </w:t>
      </w:r>
      <w:r w:rsidR="00F76915">
        <w:t>transaction</w:t>
      </w:r>
      <w:r w:rsidR="00A25869">
        <w:rPr>
          <w:rStyle w:val="FootnoteReference"/>
        </w:rPr>
        <w:footnoteReference w:id="15"/>
      </w:r>
      <w:r w:rsidR="00F63FEC">
        <w:t xml:space="preserve"> </w:t>
      </w:r>
      <w:r w:rsidR="00A12AD5">
        <w:t xml:space="preserve">between other items and services. </w:t>
      </w:r>
      <w:proofErr w:type="spellStart"/>
      <w:r w:rsidR="00A12AD5">
        <w:rPr>
          <w:i/>
          <w:iCs/>
        </w:rPr>
        <w:t>Inw</w:t>
      </w:r>
      <w:proofErr w:type="spellEnd"/>
      <w:r w:rsidR="00A12AD5">
        <w:t xml:space="preserve"> was used at the palace for the consumption of food, drinks and use of oil, donations to temples dedicated to the gods, payment of workers and the administration.</w:t>
      </w:r>
      <w:r w:rsidR="00A12AD5">
        <w:rPr>
          <w:rStyle w:val="FootnoteReference"/>
        </w:rPr>
        <w:footnoteReference w:id="16"/>
      </w:r>
      <w:r w:rsidR="00A12AD5">
        <w:t xml:space="preserve"> </w:t>
      </w:r>
    </w:p>
    <w:p w14:paraId="06A0929E" w14:textId="4D5AADE5" w:rsidR="00A12AD5" w:rsidRDefault="00A12AD5" w:rsidP="00C76D6E"/>
    <w:p w14:paraId="0F3D7751" w14:textId="65F5470E" w:rsidR="00CC025F" w:rsidRDefault="00FD34DF" w:rsidP="00C76D6E">
      <w:r>
        <w:t>Cultural influences are visible in the form of art from both kingdoms. In Knossos Palace, Crete we have wall paintings of blue baboons, animals native to Egypt but not Crete. Stylistically these baboons seem proportionate to the animal it is trying to imitate cementing the theory that this is from the result of exposure to the animals from Egypt by trade or gift exchange. In the</w:t>
      </w:r>
      <w:r w:rsidR="00C64B67">
        <w:t xml:space="preserve"> </w:t>
      </w:r>
      <w:proofErr w:type="spellStart"/>
      <w:r w:rsidR="00C64B67">
        <w:t>Malkata</w:t>
      </w:r>
      <w:proofErr w:type="spellEnd"/>
      <w:r>
        <w:t xml:space="preserve"> palace of Amenhotep III we see a curious ceiling painting found in the antechamber to the king’s bedroom.</w:t>
      </w:r>
      <w:r>
        <w:rPr>
          <w:rStyle w:val="FootnoteReference"/>
        </w:rPr>
        <w:footnoteReference w:id="17"/>
      </w:r>
      <w:r>
        <w:t xml:space="preserve"> The painting is of bull heads and rosette spirals in a geometric decoration, in block background colours of red and blue, with detailings in gold and white. Similar ceiling patterns have been found at earlier Aegean sites.</w:t>
      </w:r>
      <w:r>
        <w:rPr>
          <w:rStyle w:val="FootnoteReference"/>
        </w:rPr>
        <w:footnoteReference w:id="18"/>
      </w:r>
      <w:r>
        <w:t xml:space="preserve"> This palace was built during Amenhotep III’s reign, meaning no previous Pharaoh can be responsible for the choosing of the painting if he inherited the palace. To have a foreign painting in an intimate room of the palace, holds significance and</w:t>
      </w:r>
      <w:r w:rsidR="00EC5E48">
        <w:t xml:space="preserve"> shows</w:t>
      </w:r>
      <w:r>
        <w:t xml:space="preserve"> admiration towards the art, thus subsequently the place</w:t>
      </w:r>
      <w:r w:rsidR="00EC5E48">
        <w:t xml:space="preserve"> it originated</w:t>
      </w:r>
      <w:r>
        <w:t xml:space="preserve">. </w:t>
      </w:r>
      <w:r w:rsidR="00EC5E48">
        <w:t xml:space="preserve">Contact with the Aegean </w:t>
      </w:r>
      <w:r w:rsidR="009C6A42">
        <w:t xml:space="preserve">seems to have been important to Amenhotep III </w:t>
      </w:r>
      <w:r w:rsidR="00325F07">
        <w:t xml:space="preserve">with his personalised gifts and </w:t>
      </w:r>
      <w:r w:rsidR="00EE6F9A">
        <w:t xml:space="preserve">had his foreign contacts on display for all to see in his temple, </w:t>
      </w:r>
      <w:proofErr w:type="spellStart"/>
      <w:r w:rsidR="00EE6F9A">
        <w:t>Kom</w:t>
      </w:r>
      <w:proofErr w:type="spellEnd"/>
      <w:r w:rsidR="00EE6F9A">
        <w:t xml:space="preserve"> </w:t>
      </w:r>
      <w:proofErr w:type="spellStart"/>
      <w:r w:rsidR="00DB7226">
        <w:t>el-Hetan</w:t>
      </w:r>
      <w:proofErr w:type="spellEnd"/>
      <w:r w:rsidR="00DB7226">
        <w:t xml:space="preserve">. </w:t>
      </w:r>
      <w:r w:rsidR="009E0371">
        <w:t xml:space="preserve">   </w:t>
      </w:r>
    </w:p>
    <w:p w14:paraId="45D4288B" w14:textId="77777777" w:rsidR="00CC025F" w:rsidRDefault="00CC025F" w:rsidP="00C76D6E"/>
    <w:p w14:paraId="0101A90F" w14:textId="3F7D8E7D" w:rsidR="00C64B67" w:rsidRDefault="009E0371" w:rsidP="00C76D6E">
      <w:pPr>
        <w:rPr>
          <w:sz w:val="20"/>
          <w:szCs w:val="20"/>
        </w:rPr>
      </w:pPr>
      <w:r>
        <w:t xml:space="preserve">                                                 </w:t>
      </w:r>
      <w:r w:rsidRPr="003E3FFC">
        <w:rPr>
          <w:sz w:val="20"/>
          <w:szCs w:val="20"/>
        </w:rPr>
        <w:t xml:space="preserve">   </w:t>
      </w:r>
      <w:r w:rsidR="000D5905">
        <w:rPr>
          <w:sz w:val="20"/>
          <w:szCs w:val="20"/>
        </w:rPr>
        <w:t xml:space="preserve">  </w:t>
      </w:r>
      <w:r w:rsidRPr="003E3FFC">
        <w:rPr>
          <w:sz w:val="20"/>
          <w:szCs w:val="20"/>
        </w:rPr>
        <w:t xml:space="preserve"> </w:t>
      </w:r>
      <w:r w:rsidR="008D7223">
        <w:rPr>
          <w:sz w:val="20"/>
          <w:szCs w:val="20"/>
        </w:rPr>
        <w:t xml:space="preserve">  </w:t>
      </w:r>
      <w:r w:rsidR="003E3FFC" w:rsidRPr="003E3FFC">
        <w:rPr>
          <w:rStyle w:val="FootnoteReference"/>
          <w:sz w:val="20"/>
          <w:szCs w:val="20"/>
        </w:rPr>
        <w:footnoteReference w:id="19"/>
      </w:r>
      <w:r w:rsidR="003E3FFC">
        <w:rPr>
          <w:sz w:val="20"/>
          <w:szCs w:val="20"/>
        </w:rPr>
        <w:t xml:space="preserve">Image </w:t>
      </w:r>
      <w:r w:rsidR="008D7223">
        <w:rPr>
          <w:sz w:val="20"/>
          <w:szCs w:val="20"/>
        </w:rPr>
        <w:t>3</w:t>
      </w:r>
      <w:r w:rsidR="003E3FFC">
        <w:rPr>
          <w:sz w:val="20"/>
          <w:szCs w:val="20"/>
        </w:rPr>
        <w:t>,</w:t>
      </w:r>
      <w:r w:rsidR="008D7223">
        <w:rPr>
          <w:sz w:val="20"/>
          <w:szCs w:val="20"/>
        </w:rPr>
        <w:t xml:space="preserve"> right,</w:t>
      </w:r>
      <w:r w:rsidR="00686E83">
        <w:rPr>
          <w:sz w:val="20"/>
          <w:szCs w:val="20"/>
        </w:rPr>
        <w:t xml:space="preserve"> ceiling painting from Amenhotep III </w:t>
      </w:r>
      <w:r w:rsidR="003C1AA4">
        <w:rPr>
          <w:sz w:val="20"/>
          <w:szCs w:val="20"/>
        </w:rPr>
        <w:t>palace</w:t>
      </w:r>
      <w:r w:rsidR="00972940">
        <w:rPr>
          <w:sz w:val="20"/>
          <w:szCs w:val="20"/>
        </w:rPr>
        <w:t xml:space="preserve"> </w:t>
      </w:r>
      <w:proofErr w:type="spellStart"/>
      <w:r w:rsidR="00972940">
        <w:rPr>
          <w:sz w:val="20"/>
          <w:szCs w:val="20"/>
        </w:rPr>
        <w:t>Malkata</w:t>
      </w:r>
      <w:proofErr w:type="spellEnd"/>
      <w:r w:rsidR="003C1AA4">
        <w:rPr>
          <w:sz w:val="20"/>
          <w:szCs w:val="20"/>
        </w:rPr>
        <w:t xml:space="preserve">, Thebes. </w:t>
      </w:r>
    </w:p>
    <w:p w14:paraId="20E59268" w14:textId="39D023FE" w:rsidR="00E45920" w:rsidRPr="00C64B67" w:rsidRDefault="0096273A" w:rsidP="00C76D6E">
      <w:pPr>
        <w:rPr>
          <w:sz w:val="20"/>
          <w:szCs w:val="20"/>
        </w:rPr>
      </w:pPr>
      <w:proofErr w:type="spellStart"/>
      <w:r>
        <w:lastRenderedPageBreak/>
        <w:t>Kom</w:t>
      </w:r>
      <w:proofErr w:type="spellEnd"/>
      <w:r>
        <w:t xml:space="preserve"> </w:t>
      </w:r>
      <w:proofErr w:type="spellStart"/>
      <w:r>
        <w:t>el-Hetan</w:t>
      </w:r>
      <w:proofErr w:type="spellEnd"/>
      <w:r>
        <w:t xml:space="preserve"> is a </w:t>
      </w:r>
      <w:r w:rsidR="00A94AE7">
        <w:t>mortuary temple dedicated to Amenhotep III,</w:t>
      </w:r>
      <w:r w:rsidR="00696591">
        <w:rPr>
          <w:noProof/>
        </w:rPr>
        <w:drawing>
          <wp:anchor distT="0" distB="0" distL="114300" distR="114300" simplePos="0" relativeHeight="251660288" behindDoc="0" locked="0" layoutInCell="1" allowOverlap="1" wp14:anchorId="1C6CF7C4" wp14:editId="3B72FB64">
            <wp:simplePos x="0" y="0"/>
            <wp:positionH relativeFrom="column">
              <wp:posOffset>10842</wp:posOffset>
            </wp:positionH>
            <wp:positionV relativeFrom="paragraph">
              <wp:posOffset>1066707</wp:posOffset>
            </wp:positionV>
            <wp:extent cx="5641975" cy="3947160"/>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l="1557" b="3633"/>
                    <a:stretch/>
                  </pic:blipFill>
                  <pic:spPr bwMode="auto">
                    <a:xfrm>
                      <a:off x="0" y="0"/>
                      <a:ext cx="5641975" cy="3947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54A8">
        <w:t xml:space="preserve"> </w:t>
      </w:r>
      <w:r w:rsidR="002B3C5E">
        <w:t>located near the Valley of the Kings. 5 statues</w:t>
      </w:r>
      <w:r w:rsidR="00884FBA">
        <w:t xml:space="preserve"> (</w:t>
      </w:r>
      <w:r w:rsidR="002B3C5E">
        <w:t>only the base and the feet remain</w:t>
      </w:r>
      <w:r w:rsidR="00624B46">
        <w:t xml:space="preserve">) of the </w:t>
      </w:r>
      <w:r w:rsidR="002B3C5E">
        <w:t>Pharaoh himself</w:t>
      </w:r>
      <w:r w:rsidR="00624B46">
        <w:t xml:space="preserve"> </w:t>
      </w:r>
      <w:r w:rsidR="002B3C5E">
        <w:t xml:space="preserve">are located at the rear of the </w:t>
      </w:r>
      <w:r w:rsidR="00624B46">
        <w:t>temple and</w:t>
      </w:r>
      <w:r w:rsidR="002B3C5E">
        <w:t xml:space="preserve"> hold emphatic evidence of Egypt’s contacts with foreign nations during his reign</w:t>
      </w:r>
      <w:r w:rsidR="004F6D23">
        <w:t>.</w:t>
      </w:r>
      <w:r w:rsidR="00463FC3">
        <w:t xml:space="preserve"> The Aegean List is located on statue 5, </w:t>
      </w:r>
      <w:r w:rsidR="005159F9">
        <w:t xml:space="preserve">which has been classed </w:t>
      </w:r>
      <w:r w:rsidR="00172B3C">
        <w:t>as</w:t>
      </w:r>
      <w:r w:rsidR="002B3C5E">
        <w:t xml:space="preserve"> ‘the most important pieces of evidence attesting to contacts between Egypt and the Aegean during the reign of Amenhotep III’</w:t>
      </w:r>
      <w:r w:rsidR="002B3C5E">
        <w:rPr>
          <w:rStyle w:val="FootnoteReference"/>
        </w:rPr>
        <w:footnoteReference w:id="20"/>
      </w:r>
      <w:r w:rsidR="00E45920">
        <w:t xml:space="preserve"> by Cline.</w:t>
      </w:r>
    </w:p>
    <w:p w14:paraId="6A12F582" w14:textId="77777777" w:rsidR="007F2703" w:rsidRDefault="007F2703" w:rsidP="00C76D6E"/>
    <w:p w14:paraId="3B5DCDC3" w14:textId="7E4BF7D6" w:rsidR="00511822" w:rsidRPr="009E2813" w:rsidRDefault="00696591" w:rsidP="00C76D6E">
      <w:pPr>
        <w:rPr>
          <w:sz w:val="20"/>
          <w:szCs w:val="20"/>
        </w:rPr>
      </w:pPr>
      <w:r>
        <w:rPr>
          <w:rStyle w:val="FootnoteReference"/>
          <w:sz w:val="20"/>
          <w:szCs w:val="20"/>
        </w:rPr>
        <w:footnoteReference w:id="21"/>
      </w:r>
      <w:r w:rsidR="005C1092">
        <w:rPr>
          <w:sz w:val="20"/>
          <w:szCs w:val="20"/>
        </w:rPr>
        <w:t xml:space="preserve">Image </w:t>
      </w:r>
      <w:r w:rsidR="00CC3BDD">
        <w:rPr>
          <w:sz w:val="20"/>
          <w:szCs w:val="20"/>
        </w:rPr>
        <w:t>3</w:t>
      </w:r>
      <w:r w:rsidR="005C1092">
        <w:rPr>
          <w:sz w:val="20"/>
          <w:szCs w:val="20"/>
        </w:rPr>
        <w:t xml:space="preserve">, above, </w:t>
      </w:r>
      <w:r w:rsidR="009E2813">
        <w:rPr>
          <w:sz w:val="20"/>
          <w:szCs w:val="20"/>
        </w:rPr>
        <w:t xml:space="preserve">front of the Aegean List. </w:t>
      </w:r>
    </w:p>
    <w:p w14:paraId="06C73326" w14:textId="77777777" w:rsidR="00511822" w:rsidRDefault="00511822" w:rsidP="00C76D6E"/>
    <w:p w14:paraId="1F21E34A" w14:textId="043CEBEA" w:rsidR="00C73681" w:rsidRDefault="002B3C5E" w:rsidP="00C76D6E">
      <w:r>
        <w:t xml:space="preserve">Due to writing foreign names and words, it is thought that the use of syllabic orthography system was used to engrave the statues instead of the standard </w:t>
      </w:r>
      <w:r w:rsidR="007F2703">
        <w:t xml:space="preserve">Egyptian </w:t>
      </w:r>
      <w:r>
        <w:t>hieroglyphs</w:t>
      </w:r>
      <w:r w:rsidR="000A39C1">
        <w:t>.</w:t>
      </w:r>
      <w:r>
        <w:rPr>
          <w:rStyle w:val="FootnoteReference"/>
        </w:rPr>
        <w:footnoteReference w:id="22"/>
      </w:r>
      <w:r w:rsidR="0072688F">
        <w:t xml:space="preserve"> </w:t>
      </w:r>
      <w:r>
        <w:t>The names of locations included in the list are: ‘</w:t>
      </w:r>
      <w:proofErr w:type="spellStart"/>
      <w:r w:rsidRPr="005F179A">
        <w:rPr>
          <w:i/>
          <w:iCs/>
        </w:rPr>
        <w:t>Amnisos</w:t>
      </w:r>
      <w:proofErr w:type="spellEnd"/>
      <w:r w:rsidRPr="005F179A">
        <w:rPr>
          <w:i/>
          <w:iCs/>
        </w:rPr>
        <w:t xml:space="preserve">, </w:t>
      </w:r>
      <w:proofErr w:type="spellStart"/>
      <w:r w:rsidRPr="005F179A">
        <w:rPr>
          <w:i/>
          <w:iCs/>
        </w:rPr>
        <w:t>Phaistos</w:t>
      </w:r>
      <w:proofErr w:type="spellEnd"/>
      <w:r w:rsidRPr="005F179A">
        <w:rPr>
          <w:i/>
          <w:iCs/>
        </w:rPr>
        <w:t xml:space="preserve">, </w:t>
      </w:r>
      <w:proofErr w:type="spellStart"/>
      <w:r w:rsidRPr="005F179A">
        <w:rPr>
          <w:i/>
          <w:iCs/>
        </w:rPr>
        <w:t>Kydonia</w:t>
      </w:r>
      <w:proofErr w:type="spellEnd"/>
      <w:r w:rsidRPr="005F179A">
        <w:rPr>
          <w:i/>
          <w:iCs/>
        </w:rPr>
        <w:t xml:space="preserve">, Mycenae, Boeotian, Thebes or </w:t>
      </w:r>
      <w:proofErr w:type="spellStart"/>
      <w:r w:rsidRPr="005F179A">
        <w:rPr>
          <w:i/>
          <w:iCs/>
        </w:rPr>
        <w:t>Kato</w:t>
      </w:r>
      <w:proofErr w:type="spellEnd"/>
      <w:r w:rsidRPr="005F179A">
        <w:rPr>
          <w:i/>
          <w:iCs/>
        </w:rPr>
        <w:t xml:space="preserve"> </w:t>
      </w:r>
      <w:proofErr w:type="spellStart"/>
      <w:r w:rsidRPr="005F179A">
        <w:rPr>
          <w:i/>
          <w:iCs/>
        </w:rPr>
        <w:t>Zakro</w:t>
      </w:r>
      <w:proofErr w:type="spellEnd"/>
      <w:r w:rsidRPr="005F179A">
        <w:rPr>
          <w:i/>
          <w:iCs/>
        </w:rPr>
        <w:t xml:space="preserve">, </w:t>
      </w:r>
      <w:proofErr w:type="spellStart"/>
      <w:r w:rsidRPr="005F179A">
        <w:rPr>
          <w:i/>
          <w:iCs/>
        </w:rPr>
        <w:t>Methana</w:t>
      </w:r>
      <w:proofErr w:type="spellEnd"/>
      <w:r w:rsidRPr="005F179A">
        <w:rPr>
          <w:i/>
          <w:iCs/>
        </w:rPr>
        <w:t xml:space="preserve"> </w:t>
      </w:r>
      <w:r w:rsidRPr="00034103">
        <w:t>(</w:t>
      </w:r>
      <w:proofErr w:type="spellStart"/>
      <w:r w:rsidRPr="00034103">
        <w:t>Argolid</w:t>
      </w:r>
      <w:proofErr w:type="spellEnd"/>
      <w:r w:rsidRPr="00034103">
        <w:t>)</w:t>
      </w:r>
      <w:r w:rsidRPr="005F179A">
        <w:rPr>
          <w:i/>
          <w:iCs/>
        </w:rPr>
        <w:t xml:space="preserve">, </w:t>
      </w:r>
      <w:proofErr w:type="spellStart"/>
      <w:r w:rsidRPr="005F179A">
        <w:rPr>
          <w:i/>
          <w:iCs/>
        </w:rPr>
        <w:t>Nauplion</w:t>
      </w:r>
      <w:proofErr w:type="spellEnd"/>
      <w:r w:rsidRPr="005F179A">
        <w:rPr>
          <w:i/>
          <w:iCs/>
        </w:rPr>
        <w:t xml:space="preserve">, </w:t>
      </w:r>
      <w:proofErr w:type="spellStart"/>
      <w:r w:rsidRPr="005F179A">
        <w:rPr>
          <w:i/>
          <w:iCs/>
        </w:rPr>
        <w:t>Kythera</w:t>
      </w:r>
      <w:proofErr w:type="spellEnd"/>
      <w:r w:rsidRPr="005F179A">
        <w:rPr>
          <w:i/>
          <w:iCs/>
        </w:rPr>
        <w:t>, (</w:t>
      </w:r>
      <w:proofErr w:type="spellStart"/>
      <w:r w:rsidRPr="005F179A">
        <w:rPr>
          <w:i/>
          <w:iCs/>
        </w:rPr>
        <w:t>Iios</w:t>
      </w:r>
      <w:proofErr w:type="spellEnd"/>
      <w:r w:rsidRPr="005F179A">
        <w:rPr>
          <w:i/>
          <w:iCs/>
        </w:rPr>
        <w:t xml:space="preserve"> </w:t>
      </w:r>
      <w:r w:rsidRPr="00034103">
        <w:t>(Troy),</w:t>
      </w:r>
      <w:r w:rsidRPr="005F179A">
        <w:rPr>
          <w:i/>
          <w:iCs/>
        </w:rPr>
        <w:t xml:space="preserve"> Knossos… </w:t>
      </w:r>
      <w:proofErr w:type="spellStart"/>
      <w:r w:rsidRPr="005F179A">
        <w:rPr>
          <w:i/>
          <w:iCs/>
        </w:rPr>
        <w:t>Lyktos</w:t>
      </w:r>
      <w:proofErr w:type="spellEnd"/>
      <w:r w:rsidRPr="005F179A">
        <w:rPr>
          <w:i/>
          <w:iCs/>
        </w:rPr>
        <w:t>.’</w:t>
      </w:r>
      <w:r>
        <w:rPr>
          <w:rStyle w:val="FootnoteReference"/>
        </w:rPr>
        <w:footnoteReference w:id="23"/>
      </w:r>
      <w:r>
        <w:t xml:space="preserve"> </w:t>
      </w:r>
      <w:r w:rsidR="00E45333">
        <w:t>There is also the names</w:t>
      </w:r>
      <w:r w:rsidR="00F15600">
        <w:rPr>
          <w:i/>
          <w:iCs/>
        </w:rPr>
        <w:t xml:space="preserve"> </w:t>
      </w:r>
      <w:r w:rsidR="001E764D">
        <w:rPr>
          <w:i/>
          <w:iCs/>
        </w:rPr>
        <w:t>‘</w:t>
      </w:r>
      <w:proofErr w:type="spellStart"/>
      <w:r w:rsidR="001E764D">
        <w:rPr>
          <w:i/>
          <w:iCs/>
        </w:rPr>
        <w:t>tj-n3-y</w:t>
      </w:r>
      <w:proofErr w:type="spellEnd"/>
      <w:r w:rsidR="001E764D">
        <w:rPr>
          <w:i/>
          <w:iCs/>
        </w:rPr>
        <w:t xml:space="preserve">’ </w:t>
      </w:r>
      <w:r w:rsidR="001E764D">
        <w:t>and ‘</w:t>
      </w:r>
      <w:proofErr w:type="spellStart"/>
      <w:r w:rsidR="00BE44DB">
        <w:rPr>
          <w:i/>
          <w:iCs/>
        </w:rPr>
        <w:t>kft</w:t>
      </w:r>
      <w:proofErr w:type="spellEnd"/>
      <w:r w:rsidR="00BE44DB">
        <w:rPr>
          <w:i/>
          <w:iCs/>
        </w:rPr>
        <w:t>(j)w’</w:t>
      </w:r>
      <w:r w:rsidR="00E45333">
        <w:t xml:space="preserve"> however</w:t>
      </w:r>
      <w:r w:rsidR="00D97160">
        <w:t xml:space="preserve"> the</w:t>
      </w:r>
      <w:r w:rsidR="00BE44DB">
        <w:t>ir</w:t>
      </w:r>
      <w:r w:rsidR="00D97160">
        <w:t xml:space="preserve"> </w:t>
      </w:r>
      <w:r w:rsidR="00BE44DB">
        <w:t>geographical</w:t>
      </w:r>
      <w:r w:rsidR="00D97160">
        <w:t xml:space="preserve"> location is still undetermined</w:t>
      </w:r>
      <w:r w:rsidR="00BE44DB">
        <w:t xml:space="preserve"> and in discussion by scholars</w:t>
      </w:r>
      <w:r w:rsidR="00EB759D">
        <w:t xml:space="preserve"> but </w:t>
      </w:r>
      <w:r w:rsidR="007616DC">
        <w:t xml:space="preserve">is presumed to also belong to the Aegean due to being on the list. </w:t>
      </w:r>
      <w:r>
        <w:t xml:space="preserve">Unfortunately, there are </w:t>
      </w:r>
      <w:r w:rsidR="006037DC">
        <w:t xml:space="preserve">also </w:t>
      </w:r>
      <w:r>
        <w:t>other toponyms present but are damaged beyond legibility.</w:t>
      </w:r>
      <w:r>
        <w:rPr>
          <w:rStyle w:val="FootnoteReference"/>
        </w:rPr>
        <w:footnoteReference w:id="24"/>
      </w:r>
      <w:r w:rsidR="00F0280D">
        <w:t xml:space="preserve"> </w:t>
      </w:r>
    </w:p>
    <w:p w14:paraId="4C3AE338" w14:textId="77777777" w:rsidR="002F61E3" w:rsidRDefault="002F61E3" w:rsidP="00C76D6E"/>
    <w:p w14:paraId="6CFB3015" w14:textId="3FEF73B9" w:rsidR="00AE68C7" w:rsidRDefault="00717291" w:rsidP="00C76D6E">
      <w:r>
        <w:t xml:space="preserve">Although most </w:t>
      </w:r>
      <w:r w:rsidR="006F00E0">
        <w:t>locations on the Aegean List</w:t>
      </w:r>
      <w:r>
        <w:t xml:space="preserve"> are </w:t>
      </w:r>
      <w:r w:rsidR="00684AFF">
        <w:t xml:space="preserve">‘…confined and are unique to the reign of Amenhotep III and the site of </w:t>
      </w:r>
      <w:proofErr w:type="spellStart"/>
      <w:r w:rsidR="00684AFF">
        <w:t>Kom</w:t>
      </w:r>
      <w:proofErr w:type="spellEnd"/>
      <w:r w:rsidR="00684AFF">
        <w:t xml:space="preserve"> </w:t>
      </w:r>
      <w:proofErr w:type="spellStart"/>
      <w:r w:rsidR="00684AFF">
        <w:t>el-Hetan</w:t>
      </w:r>
      <w:proofErr w:type="spellEnd"/>
      <w:r w:rsidR="00684AFF">
        <w:t>’</w:t>
      </w:r>
      <w:r w:rsidR="00684AFF">
        <w:rPr>
          <w:rStyle w:val="FootnoteReference"/>
        </w:rPr>
        <w:footnoteReference w:id="25"/>
      </w:r>
      <w:r w:rsidR="00094D4D">
        <w:t xml:space="preserve"> </w:t>
      </w:r>
      <w:r w:rsidR="00AC3035">
        <w:t xml:space="preserve">we see two names </w:t>
      </w:r>
      <w:r w:rsidR="00E24C2A">
        <w:t xml:space="preserve">repeated in </w:t>
      </w:r>
      <w:r w:rsidR="005E729E">
        <w:t xml:space="preserve">The Annals of </w:t>
      </w:r>
      <w:r w:rsidR="005E729E">
        <w:lastRenderedPageBreak/>
        <w:t xml:space="preserve">Thutmose III: </w:t>
      </w:r>
      <w:r w:rsidR="00F05F15">
        <w:t>Uruk. IV 733:4-7</w:t>
      </w:r>
      <w:r w:rsidR="00F372BD">
        <w:t>.</w:t>
      </w:r>
      <w:r w:rsidR="004724CD">
        <w:t xml:space="preserve"> </w:t>
      </w:r>
      <w:r w:rsidR="001A43B8">
        <w:t xml:space="preserve">The passage, written during </w:t>
      </w:r>
      <w:r w:rsidR="00AE053B">
        <w:t>Thutmose III</w:t>
      </w:r>
      <w:r w:rsidR="006339B3">
        <w:t>’s</w:t>
      </w:r>
      <w:r w:rsidR="0095679A">
        <w:t xml:space="preserve"> </w:t>
      </w:r>
      <w:r w:rsidR="006339B3">
        <w:t xml:space="preserve"> </w:t>
      </w:r>
      <w:r w:rsidR="0095679A">
        <w:t xml:space="preserve">42-year </w:t>
      </w:r>
      <w:r w:rsidR="006339B3">
        <w:t>campaign</w:t>
      </w:r>
      <w:r w:rsidR="00F5763C">
        <w:rPr>
          <w:rStyle w:val="FootnoteReference"/>
        </w:rPr>
        <w:footnoteReference w:id="26"/>
      </w:r>
      <w:r w:rsidR="00F5763C">
        <w:t xml:space="preserve"> is a </w:t>
      </w:r>
      <w:r w:rsidR="00A01C39">
        <w:t xml:space="preserve">delivery record of </w:t>
      </w:r>
      <w:r w:rsidR="0029357B">
        <w:t>vessel</w:t>
      </w:r>
      <w:r w:rsidR="00A01C39">
        <w:t>s</w:t>
      </w:r>
      <w:r w:rsidR="0029357B">
        <w:t xml:space="preserve"> from </w:t>
      </w:r>
      <w:r w:rsidR="00A01C39">
        <w:t>‘</w:t>
      </w:r>
      <w:proofErr w:type="spellStart"/>
      <w:r w:rsidR="00A01C39" w:rsidRPr="00502B22">
        <w:rPr>
          <w:i/>
          <w:iCs/>
        </w:rPr>
        <w:t>tj-n3-y</w:t>
      </w:r>
      <w:proofErr w:type="spellEnd"/>
      <w:r w:rsidR="00A01C39" w:rsidRPr="00502B22">
        <w:rPr>
          <w:i/>
          <w:iCs/>
        </w:rPr>
        <w:t>’</w:t>
      </w:r>
      <w:r w:rsidR="002E1ED6">
        <w:t>, the first mention of this land</w:t>
      </w:r>
      <w:r w:rsidR="002517E8">
        <w:t>.</w:t>
      </w:r>
      <w:r w:rsidR="00E8316C">
        <w:rPr>
          <w:rStyle w:val="FootnoteReference"/>
        </w:rPr>
        <w:footnoteReference w:id="27"/>
      </w:r>
      <w:r w:rsidR="00AC1395">
        <w:t xml:space="preserve"> </w:t>
      </w:r>
      <w:r w:rsidR="000A7A96">
        <w:t>The other</w:t>
      </w:r>
      <w:r w:rsidR="00E12962">
        <w:t xml:space="preserve"> location present in both </w:t>
      </w:r>
      <w:r w:rsidR="008F4CF7">
        <w:t>records</w:t>
      </w:r>
      <w:r w:rsidR="00E12962">
        <w:t xml:space="preserve"> </w:t>
      </w:r>
      <w:r w:rsidR="00BD1061">
        <w:t xml:space="preserve">is </w:t>
      </w:r>
      <w:proofErr w:type="spellStart"/>
      <w:r w:rsidR="003B38C8">
        <w:rPr>
          <w:i/>
          <w:iCs/>
        </w:rPr>
        <w:t>kft</w:t>
      </w:r>
      <w:proofErr w:type="spellEnd"/>
      <w:r w:rsidR="003B38C8">
        <w:rPr>
          <w:i/>
          <w:iCs/>
        </w:rPr>
        <w:t xml:space="preserve">(j)w. </w:t>
      </w:r>
    </w:p>
    <w:p w14:paraId="7688C3E5" w14:textId="77777777" w:rsidR="008428E6" w:rsidRDefault="008428E6" w:rsidP="00C76D6E"/>
    <w:p w14:paraId="0162DF5F" w14:textId="73EE5D91" w:rsidR="002B3C5E" w:rsidRPr="0004109C" w:rsidRDefault="00404CCF" w:rsidP="00C76D6E">
      <w:r>
        <w:t xml:space="preserve">In contemporary tombs </w:t>
      </w:r>
      <w:r w:rsidR="0063434B">
        <w:t xml:space="preserve">of the time period of the Annals, we see tombs with depictions of Aegean envoys. However, in the case of </w:t>
      </w:r>
      <w:r w:rsidR="001432AE">
        <w:t xml:space="preserve">the </w:t>
      </w:r>
      <w:proofErr w:type="spellStart"/>
      <w:r w:rsidR="001432AE">
        <w:t>Rekhmire</w:t>
      </w:r>
      <w:proofErr w:type="spellEnd"/>
      <w:r w:rsidR="001432AE">
        <w:t xml:space="preserve"> tomb, there is a clear indication of </w:t>
      </w:r>
      <w:r w:rsidR="0032489F">
        <w:t xml:space="preserve">the Aegean characters being erased and replaced in a more representative manner during the end of Thutmose </w:t>
      </w:r>
      <w:r w:rsidR="0004293C">
        <w:t>III’s reign</w:t>
      </w:r>
      <w:r w:rsidR="00641205">
        <w:rPr>
          <w:rStyle w:val="FootnoteReference"/>
        </w:rPr>
        <w:footnoteReference w:id="28"/>
      </w:r>
      <w:r w:rsidR="0004293C">
        <w:t xml:space="preserve">. Was this </w:t>
      </w:r>
      <w:r w:rsidR="00543186">
        <w:t>abrupt stray</w:t>
      </w:r>
      <w:r w:rsidR="0004293C">
        <w:t xml:space="preserve"> from</w:t>
      </w:r>
      <w:r w:rsidR="00543186">
        <w:t xml:space="preserve"> stereotypical and traditional</w:t>
      </w:r>
      <w:r w:rsidR="00537728">
        <w:t xml:space="preserve"> motifs the result from a real encounter</w:t>
      </w:r>
      <w:r w:rsidR="003763B8">
        <w:t xml:space="preserve"> ‘resulting in an “update” of Egyptian ways </w:t>
      </w:r>
      <w:r w:rsidR="00F14A4F">
        <w:t>representing the Aegean people’?</w:t>
      </w:r>
      <w:r w:rsidR="00D14992" w:rsidRPr="00D14992">
        <w:rPr>
          <w:rStyle w:val="FootnoteReference"/>
        </w:rPr>
        <w:t xml:space="preserve"> </w:t>
      </w:r>
      <w:r w:rsidR="00D14992">
        <w:rPr>
          <w:rStyle w:val="FootnoteReference"/>
        </w:rPr>
        <w:footnoteReference w:id="29"/>
      </w:r>
      <w:r w:rsidR="008B3BE4">
        <w:t xml:space="preserve"> And is this correlation </w:t>
      </w:r>
      <w:r w:rsidR="004576BD">
        <w:t>(</w:t>
      </w:r>
      <w:r w:rsidR="00D762B1">
        <w:t xml:space="preserve">due to being dated </w:t>
      </w:r>
      <w:r w:rsidR="004A5C81">
        <w:t>to</w:t>
      </w:r>
      <w:r w:rsidR="00D762B1">
        <w:t xml:space="preserve"> the same time period</w:t>
      </w:r>
      <w:r w:rsidR="004576BD">
        <w:t>) a direct respond to the event recorded in the Annals?</w:t>
      </w:r>
      <w:r w:rsidR="00E471D2">
        <w:t xml:space="preserve"> </w:t>
      </w:r>
      <w:r w:rsidR="008428E6">
        <w:t xml:space="preserve"> </w:t>
      </w:r>
    </w:p>
    <w:p w14:paraId="5FF46F40" w14:textId="77777777" w:rsidR="00BA65D7" w:rsidRDefault="00BA65D7"/>
    <w:p w14:paraId="7012D580" w14:textId="5B744FE5" w:rsidR="00624CFC" w:rsidRDefault="009D5929" w:rsidP="00C76D6E">
      <w:r>
        <w:t>Despite archeological evidence of gift exchange</w:t>
      </w:r>
      <w:r w:rsidR="00074CCD">
        <w:t xml:space="preserve"> found</w:t>
      </w:r>
      <w:r>
        <w:t xml:space="preserve"> in some</w:t>
      </w:r>
      <w:r w:rsidR="00074CCD">
        <w:t xml:space="preserve"> </w:t>
      </w:r>
      <w:r>
        <w:t xml:space="preserve">locations of </w:t>
      </w:r>
      <w:r w:rsidR="00074CCD">
        <w:t xml:space="preserve">the Aegean List, there is still discussion today among scholars whenever </w:t>
      </w:r>
      <w:r w:rsidR="00074CCD">
        <w:t>the Aegean List is anachronistic propaganda or if it was contemporary to his reign</w:t>
      </w:r>
      <w:r w:rsidR="00074CCD">
        <w:rPr>
          <w:rStyle w:val="FootnoteReference"/>
        </w:rPr>
        <w:footnoteReference w:id="30"/>
      </w:r>
      <w:r w:rsidR="00074CCD">
        <w:t>.</w:t>
      </w:r>
      <w:r w:rsidR="00A5275F">
        <w:t xml:space="preserve"> Each </w:t>
      </w:r>
      <w:r w:rsidR="003E61CD">
        <w:t>Pharaoh</w:t>
      </w:r>
      <w:r w:rsidR="00A5275F">
        <w:t xml:space="preserve"> wants to be </w:t>
      </w:r>
      <w:r w:rsidR="00B77945">
        <w:t xml:space="preserve">seen </w:t>
      </w:r>
      <w:r w:rsidR="003E61CD">
        <w:t>as and more powerful as their predecessor</w:t>
      </w:r>
      <w:r w:rsidR="0062062A">
        <w:t xml:space="preserve"> and</w:t>
      </w:r>
      <w:r w:rsidR="003E61CD">
        <w:t xml:space="preserve"> </w:t>
      </w:r>
      <w:r w:rsidR="00B173E5">
        <w:t>claiming credit for predecessors</w:t>
      </w:r>
      <w:r w:rsidR="00B027B8">
        <w:t>’</w:t>
      </w:r>
      <w:r w:rsidR="00B173E5">
        <w:t xml:space="preserve"> wo</w:t>
      </w:r>
      <w:r w:rsidR="00B027B8">
        <w:t xml:space="preserve">rk was </w:t>
      </w:r>
      <w:r w:rsidR="00712E42">
        <w:t>commonplace</w:t>
      </w:r>
      <w:r w:rsidR="00D87B16">
        <w:t>, such as Ramses II taking Amenhotep III’s statues for himself</w:t>
      </w:r>
      <w:r w:rsidR="00624CFC">
        <w:t xml:space="preserve">. </w:t>
      </w:r>
      <w:r w:rsidR="00B11910">
        <w:t>Self-r</w:t>
      </w:r>
      <w:r w:rsidR="00C3554A">
        <w:t>ecorded Egyptian</w:t>
      </w:r>
      <w:r w:rsidR="00B11910">
        <w:t xml:space="preserve"> history, along with any civilisation, is at risk of being propagandised </w:t>
      </w:r>
      <w:r w:rsidR="00654AB2">
        <w:t xml:space="preserve">and with the Aegean List we see a </w:t>
      </w:r>
      <w:r w:rsidR="003A724A">
        <w:t xml:space="preserve">clear example of this with self-aggrandising proclamations towards Amenhotep III. </w:t>
      </w:r>
      <w:r w:rsidR="00C3554A">
        <w:t xml:space="preserve"> </w:t>
      </w:r>
    </w:p>
    <w:p w14:paraId="73E87606" w14:textId="77777777" w:rsidR="003A724A" w:rsidRDefault="003A724A" w:rsidP="00C76D6E"/>
    <w:p w14:paraId="5D911594" w14:textId="460B08AC" w:rsidR="00021DFB" w:rsidRDefault="00164BA8" w:rsidP="00C76D6E">
      <w:r>
        <w:t>With the cartouches</w:t>
      </w:r>
      <w:r w:rsidR="00356347">
        <w:t xml:space="preserve"> of location names, we have images of foreign prisoners bound behind his back,</w:t>
      </w:r>
      <w:r w:rsidR="00002728">
        <w:t xml:space="preserve"> as if being conquered. However,</w:t>
      </w:r>
      <w:r w:rsidR="00D32A7D">
        <w:t xml:space="preserve"> </w:t>
      </w:r>
      <w:r w:rsidR="00D32A7D">
        <w:t>it's clear than Amenhotep III did not conquer any of these Aegean kingdoms</w:t>
      </w:r>
      <w:r w:rsidR="00D32A7D">
        <w:t xml:space="preserve"> as</w:t>
      </w:r>
      <w:r w:rsidR="00D32A7D">
        <w:t xml:space="preserve"> it’s clear through archeological deposits that Egypt </w:t>
      </w:r>
      <w:r w:rsidR="00D32A7D">
        <w:t>had non-conflicted</w:t>
      </w:r>
      <w:r w:rsidR="00D32A7D">
        <w:t xml:space="preserve"> contact, whenever it be via personalised gift exchange or through the medium of commodity trade.</w:t>
      </w:r>
      <w:r w:rsidR="00696CC5">
        <w:t xml:space="preserve"> These images and statements on the Aegean list such as </w:t>
      </w:r>
      <w:r w:rsidR="00EF11BC">
        <w:t xml:space="preserve">‘All countries of the Phoenicians and </w:t>
      </w:r>
      <w:proofErr w:type="spellStart"/>
      <w:r w:rsidR="00EF11BC">
        <w:t>Khent-hen-Nef</w:t>
      </w:r>
      <w:r w:rsidR="00AC33E9">
        <w:t>er</w:t>
      </w:r>
      <w:proofErr w:type="spellEnd"/>
      <w:r w:rsidR="00AC33E9">
        <w:t xml:space="preserve"> (i.e. the North and the South) are under the feet of this good Go</w:t>
      </w:r>
      <w:r w:rsidR="00053DFF">
        <w:t>d’</w:t>
      </w:r>
      <w:r w:rsidR="00053DFF">
        <w:rPr>
          <w:rStyle w:val="FootnoteReference"/>
        </w:rPr>
        <w:footnoteReference w:id="31"/>
      </w:r>
      <w:r w:rsidR="00053DFF">
        <w:t xml:space="preserve"> </w:t>
      </w:r>
      <w:r w:rsidR="00CC6E6B">
        <w:t xml:space="preserve">should be taken as frivolous, due to </w:t>
      </w:r>
      <w:r w:rsidR="00592DFE">
        <w:t>‘</w:t>
      </w:r>
      <w:r w:rsidR="00F8598C">
        <w:t xml:space="preserve">Egypt’s allies- Babylon, Mitanni, and </w:t>
      </w:r>
      <w:proofErr w:type="spellStart"/>
      <w:r w:rsidR="00F8598C">
        <w:t>Arzawa</w:t>
      </w:r>
      <w:proofErr w:type="spellEnd"/>
      <w:r w:rsidR="00F8598C">
        <w:t xml:space="preserve">, among </w:t>
      </w:r>
      <w:r w:rsidR="00DA6F79">
        <w:t xml:space="preserve">others – also appear in this traditional form of </w:t>
      </w:r>
      <w:proofErr w:type="spellStart"/>
      <w:r w:rsidR="00DA6F79">
        <w:t>depiciting</w:t>
      </w:r>
      <w:proofErr w:type="spellEnd"/>
      <w:r w:rsidR="00DA6F79">
        <w:t xml:space="preserve"> foreign lands in p</w:t>
      </w:r>
      <w:r w:rsidR="00776596">
        <w:t>haraonic contexts’.</w:t>
      </w:r>
      <w:r w:rsidR="00776596">
        <w:rPr>
          <w:rStyle w:val="FootnoteReference"/>
        </w:rPr>
        <w:footnoteReference w:id="32"/>
      </w:r>
      <w:r w:rsidR="00DC7741">
        <w:t xml:space="preserve"> Pharaoh, as seen by Egyptians, </w:t>
      </w:r>
      <w:r w:rsidR="000D00FD">
        <w:t xml:space="preserve">are </w:t>
      </w:r>
      <w:r w:rsidR="00DC7741">
        <w:t xml:space="preserve">a living embodiment of a God, </w:t>
      </w:r>
      <w:r w:rsidR="009B5C26">
        <w:t xml:space="preserve">in the case of Amenhotep III a sun God, </w:t>
      </w:r>
      <w:r w:rsidR="007278B4">
        <w:t>so such statements are appropriate to</w:t>
      </w:r>
      <w:r w:rsidR="00702E1F">
        <w:t xml:space="preserve"> cement his </w:t>
      </w:r>
      <w:r w:rsidR="00426091">
        <w:t xml:space="preserve">position. </w:t>
      </w:r>
    </w:p>
    <w:p w14:paraId="0AF375ED" w14:textId="77777777" w:rsidR="00465F89" w:rsidRDefault="00465F89" w:rsidP="00C76D6E"/>
    <w:p w14:paraId="182353F6" w14:textId="21AED9F6" w:rsidR="00021632" w:rsidRDefault="00465F89" w:rsidP="00C90FF0">
      <w:r>
        <w:t>Egypt during the reign of Thutmose III already had well established and successful trade routes, however under Amenhotep III reign,</w:t>
      </w:r>
      <w:r w:rsidR="00B864E6">
        <w:t xml:space="preserve"> was he responsible </w:t>
      </w:r>
      <w:r w:rsidR="003C6CB5">
        <w:t xml:space="preserve">for </w:t>
      </w:r>
      <w:r w:rsidR="00A85C95">
        <w:t xml:space="preserve">the expansion of Aegean contact? Or merely taking the credit? </w:t>
      </w:r>
      <w:r w:rsidR="004D66C0">
        <w:t>It’s clear</w:t>
      </w:r>
      <w:r w:rsidR="00C4049E">
        <w:t xml:space="preserve"> by incorporating foreign art in his palace that he </w:t>
      </w:r>
      <w:r w:rsidR="00630FEC">
        <w:t xml:space="preserve">must have felt a certain connect to some of these regions which did not belong to Egypt, and through </w:t>
      </w:r>
      <w:r w:rsidR="00D052E5">
        <w:t xml:space="preserve">personalised gift exchange he </w:t>
      </w:r>
      <w:r w:rsidR="00145D38">
        <w:t xml:space="preserve">certainly nurtured </w:t>
      </w:r>
      <w:r w:rsidR="00BC6B70">
        <w:t>international ties in a more</w:t>
      </w:r>
      <w:r w:rsidR="00EA0C05">
        <w:t xml:space="preserve"> </w:t>
      </w:r>
      <w:r w:rsidR="00716D31">
        <w:t xml:space="preserve">familiar way, </w:t>
      </w:r>
      <w:r w:rsidR="00912D79">
        <w:t xml:space="preserve">with examples such as the commemorative scarabs. </w:t>
      </w:r>
    </w:p>
    <w:p w14:paraId="47FD5647" w14:textId="77777777" w:rsidR="00426091" w:rsidRPr="00426091" w:rsidRDefault="00426091" w:rsidP="00C90FF0"/>
    <w:p w14:paraId="71841907" w14:textId="11EE64CC" w:rsidR="006308EE" w:rsidRDefault="00CB43DE" w:rsidP="00C90FF0">
      <w:r>
        <w:t xml:space="preserve">Amenhotep </w:t>
      </w:r>
      <w:r w:rsidR="00955C9E">
        <w:t xml:space="preserve">III </w:t>
      </w:r>
      <w:r>
        <w:t xml:space="preserve">was the first </w:t>
      </w:r>
      <w:r w:rsidR="00DB79EC">
        <w:t>Pharaoh</w:t>
      </w:r>
      <w:r w:rsidR="006E495C">
        <w:t xml:space="preserve"> to </w:t>
      </w:r>
      <w:r w:rsidR="00AC1148">
        <w:t xml:space="preserve">have </w:t>
      </w:r>
      <w:r w:rsidR="006E495C">
        <w:t>invent</w:t>
      </w:r>
      <w:r w:rsidR="00AC1148">
        <w:t>ed</w:t>
      </w:r>
      <w:r w:rsidR="006E495C">
        <w:t xml:space="preserve"> </w:t>
      </w:r>
      <w:r w:rsidR="00DB79EC">
        <w:t xml:space="preserve">the custom of </w:t>
      </w:r>
      <w:r w:rsidR="00170476">
        <w:t xml:space="preserve">commemorative </w:t>
      </w:r>
      <w:r w:rsidR="00AC1148">
        <w:t xml:space="preserve">scarabs, </w:t>
      </w:r>
      <w:r w:rsidR="0032756B">
        <w:t>which had</w:t>
      </w:r>
      <w:r w:rsidR="00AC1148">
        <w:t xml:space="preserve"> </w:t>
      </w:r>
      <w:r w:rsidR="00A35D4B">
        <w:t xml:space="preserve">inscriptions relating to the </w:t>
      </w:r>
      <w:r w:rsidR="005163E6">
        <w:t>king's</w:t>
      </w:r>
      <w:r w:rsidR="00A35D4B">
        <w:t xml:space="preserve"> deeds </w:t>
      </w:r>
      <w:r w:rsidR="00836519">
        <w:t>on their underside.</w:t>
      </w:r>
      <w:r w:rsidR="005163E6">
        <w:rPr>
          <w:rStyle w:val="FootnoteReference"/>
        </w:rPr>
        <w:footnoteReference w:id="33"/>
      </w:r>
      <w:r w:rsidR="005163E6">
        <w:t xml:space="preserve"> </w:t>
      </w:r>
      <w:r w:rsidR="00052237">
        <w:t xml:space="preserve">This was the largest volume to be </w:t>
      </w:r>
      <w:r w:rsidR="00052237">
        <w:lastRenderedPageBreak/>
        <w:t xml:space="preserve">seen </w:t>
      </w:r>
      <w:r w:rsidR="007816D0">
        <w:t>issued by any pharaoh</w:t>
      </w:r>
      <w:r w:rsidR="00D8188A">
        <w:t xml:space="preserve"> (over 200 </w:t>
      </w:r>
      <w:r w:rsidR="007A280E">
        <w:t>being discovered</w:t>
      </w:r>
      <w:r w:rsidR="0032756B">
        <w:t xml:space="preserve">, </w:t>
      </w:r>
      <w:r w:rsidR="007A280E">
        <w:t>now belonging to private collections and museums)</w:t>
      </w:r>
      <w:r w:rsidR="00094181">
        <w:t xml:space="preserve"> with </w:t>
      </w:r>
      <w:r w:rsidR="005A1FA4">
        <w:t xml:space="preserve">Queen </w:t>
      </w:r>
      <w:proofErr w:type="spellStart"/>
      <w:r w:rsidR="005A1FA4">
        <w:t>Tiy</w:t>
      </w:r>
      <w:proofErr w:type="spellEnd"/>
      <w:r w:rsidR="005A1FA4">
        <w:t xml:space="preserve"> being the second m</w:t>
      </w:r>
      <w:r w:rsidR="00C50BC0">
        <w:t>ost common</w:t>
      </w:r>
      <w:r w:rsidR="00AF4154">
        <w:t xml:space="preserve"> with the total of </w:t>
      </w:r>
      <w:r w:rsidR="00CF4E31">
        <w:t>56</w:t>
      </w:r>
      <w:r w:rsidR="002434A1">
        <w:t xml:space="preserve"> found</w:t>
      </w:r>
      <w:r w:rsidR="007816D0">
        <w:t>.</w:t>
      </w:r>
      <w:r w:rsidR="005163E6">
        <w:rPr>
          <w:rStyle w:val="FootnoteReference"/>
        </w:rPr>
        <w:footnoteReference w:id="34"/>
      </w:r>
      <w:r w:rsidR="00AF4154">
        <w:t xml:space="preserve"> </w:t>
      </w:r>
      <w:r w:rsidR="00DF6810">
        <w:t xml:space="preserve">The most common out of the 5 varieties found with Amenhotep III are the </w:t>
      </w:r>
      <w:r w:rsidR="006A02D0">
        <w:t xml:space="preserve">loin hunt scarabs, with inscriptions </w:t>
      </w:r>
      <w:r w:rsidR="00D27E40">
        <w:t xml:space="preserve">recording the total of lions killed by the </w:t>
      </w:r>
      <w:r w:rsidR="00862E00">
        <w:t>Pharaoh</w:t>
      </w:r>
      <w:r w:rsidR="00D27E40">
        <w:t xml:space="preserve"> himself</w:t>
      </w:r>
      <w:r w:rsidR="00224362">
        <w:t xml:space="preserve"> </w:t>
      </w:r>
      <w:r w:rsidR="00862E00">
        <w:t>within the first 10 years of his reign.</w:t>
      </w:r>
      <w:r w:rsidR="00862E00">
        <w:rPr>
          <w:rStyle w:val="FootnoteReference"/>
        </w:rPr>
        <w:footnoteReference w:id="35"/>
      </w:r>
      <w:r w:rsidR="00A81221">
        <w:t xml:space="preserve"> </w:t>
      </w:r>
    </w:p>
    <w:p w14:paraId="538BCA4F" w14:textId="77777777" w:rsidR="006308EE" w:rsidRDefault="006308EE" w:rsidP="00C90FF0"/>
    <w:p w14:paraId="353685C7" w14:textId="10EF99E8" w:rsidR="009E64C3" w:rsidRDefault="002C2BB9" w:rsidP="00C90FF0">
      <w:r>
        <w:t xml:space="preserve">Although these souvenirs were not created by Egypt’s finest craftsmanship, they were ‘singed’ </w:t>
      </w:r>
      <w:r w:rsidR="003014F1">
        <w:t xml:space="preserve">by the </w:t>
      </w:r>
      <w:r w:rsidR="000648A8">
        <w:t>Pharaoh</w:t>
      </w:r>
      <w:r w:rsidR="003014F1">
        <w:t xml:space="preserve">, holding personal stories </w:t>
      </w:r>
      <w:r w:rsidR="004733B8">
        <w:t xml:space="preserve">to </w:t>
      </w:r>
      <w:r w:rsidR="003014F1">
        <w:t xml:space="preserve">which the recipient </w:t>
      </w:r>
      <w:r w:rsidR="004733B8">
        <w:t xml:space="preserve">would find intimate. The stories the </w:t>
      </w:r>
      <w:r w:rsidR="000648A8">
        <w:t>Pharaoh</w:t>
      </w:r>
      <w:r w:rsidR="004733B8">
        <w:t xml:space="preserve"> was willing to share are significant</w:t>
      </w:r>
      <w:r w:rsidR="00FB445A">
        <w:t xml:space="preserve"> and </w:t>
      </w:r>
      <w:r w:rsidR="00E26C87">
        <w:t>deliberate as</w:t>
      </w:r>
      <w:r w:rsidR="004733B8">
        <w:t xml:space="preserve"> </w:t>
      </w:r>
      <w:r w:rsidR="00B87F4B">
        <w:t>it propagandises his leadership as strong</w:t>
      </w:r>
      <w:r w:rsidR="00E26C87">
        <w:t xml:space="preserve"> and</w:t>
      </w:r>
      <w:r w:rsidR="00B87F4B">
        <w:t xml:space="preserve"> physically powerful</w:t>
      </w:r>
      <w:r w:rsidR="00E26C87">
        <w:t xml:space="preserve"> for the king himself </w:t>
      </w:r>
      <w:r w:rsidR="00B87F4B">
        <w:t xml:space="preserve">to have killed such </w:t>
      </w:r>
      <w:r w:rsidR="00F47B91">
        <w:t>fierce-some</w:t>
      </w:r>
      <w:r w:rsidR="00F6358B">
        <w:t xml:space="preserve"> creatures</w:t>
      </w:r>
      <w:r w:rsidR="002B7352">
        <w:t>.</w:t>
      </w:r>
      <w:r w:rsidR="00F52E96">
        <w:t xml:space="preserve"> </w:t>
      </w:r>
      <w:r w:rsidR="000E454E">
        <w:t>The hunt of lions</w:t>
      </w:r>
      <w:r w:rsidR="009E64C3">
        <w:t xml:space="preserve"> is later mentioned in mythology due to the </w:t>
      </w:r>
      <w:r w:rsidR="00522630">
        <w:t xml:space="preserve">feat of such a creature, whereas some communities </w:t>
      </w:r>
      <w:r w:rsidR="00B156E0">
        <w:t>who are not native to lions upon hearing of such an animals</w:t>
      </w:r>
      <w:r w:rsidR="00612079">
        <w:t xml:space="preserve"> would attribute it </w:t>
      </w:r>
      <w:r w:rsidR="00F52E96">
        <w:t xml:space="preserve">with mythological connotations. </w:t>
      </w:r>
      <w:r w:rsidR="00522630">
        <w:t xml:space="preserve"> </w:t>
      </w:r>
    </w:p>
    <w:p w14:paraId="7DA14318" w14:textId="77777777" w:rsidR="00B156E0" w:rsidRDefault="00B156E0" w:rsidP="00C90FF0"/>
    <w:p w14:paraId="056B9CBD" w14:textId="1437FA07" w:rsidR="008624F9" w:rsidRDefault="00C06060" w:rsidP="00C90FF0">
      <w:r>
        <w:t>The reception of these scarabs</w:t>
      </w:r>
      <w:r w:rsidR="00DE4636">
        <w:t xml:space="preserve"> did what was subtly wanted to be expected, with </w:t>
      </w:r>
      <w:r w:rsidR="00900DE0">
        <w:t xml:space="preserve">foreign lands referring to Amenhotep III </w:t>
      </w:r>
      <w:r w:rsidR="004017D8">
        <w:t>with fierce imagery as a lion. Examples include</w:t>
      </w:r>
      <w:r w:rsidR="002F399B">
        <w:t xml:space="preserve"> in Louvre, a statue base refers </w:t>
      </w:r>
      <w:r w:rsidR="00F52E96">
        <w:t>Amenhotep III</w:t>
      </w:r>
      <w:r w:rsidR="002F399B">
        <w:t xml:space="preserve"> as a </w:t>
      </w:r>
      <w:r w:rsidR="00900DE0">
        <w:t>‘fierce-eyed lion</w:t>
      </w:r>
      <w:r w:rsidR="000E534E">
        <w:t>’</w:t>
      </w:r>
      <w:r w:rsidR="00BB3936">
        <w:rPr>
          <w:rStyle w:val="FootnoteReference"/>
        </w:rPr>
        <w:footnoteReference w:id="36"/>
      </w:r>
      <w:r w:rsidR="00BB3936">
        <w:t xml:space="preserve"> and</w:t>
      </w:r>
      <w:r w:rsidR="00E9605F">
        <w:t xml:space="preserve"> in </w:t>
      </w:r>
      <w:proofErr w:type="spellStart"/>
      <w:r w:rsidR="00E9605F">
        <w:t>Soleb</w:t>
      </w:r>
      <w:proofErr w:type="spellEnd"/>
      <w:r w:rsidR="00E9605F">
        <w:t xml:space="preserve"> on two granite lions a</w:t>
      </w:r>
      <w:r w:rsidR="00BB3936">
        <w:t xml:space="preserve"> ‘mighty lion</w:t>
      </w:r>
      <w:r w:rsidR="00E71344">
        <w:t>.</w:t>
      </w:r>
      <w:r w:rsidR="00E9605F">
        <w:t>’</w:t>
      </w:r>
      <w:r w:rsidR="00E71344">
        <w:rPr>
          <w:rStyle w:val="FootnoteReference"/>
        </w:rPr>
        <w:footnoteReference w:id="37"/>
      </w:r>
    </w:p>
    <w:p w14:paraId="17D1FC03" w14:textId="0C7E1C29" w:rsidR="005E63C2" w:rsidRDefault="008624F9" w:rsidP="00C90FF0">
      <w:r>
        <w:t xml:space="preserve">This </w:t>
      </w:r>
      <w:r w:rsidR="0067294B">
        <w:t>led</w:t>
      </w:r>
      <w:r>
        <w:t xml:space="preserve"> to Minoan scarabs being created</w:t>
      </w:r>
      <w:r w:rsidR="0067294B">
        <w:t xml:space="preserve"> and writing commemorative statements in their script</w:t>
      </w:r>
      <w:r w:rsidR="00B80F37">
        <w:t xml:space="preserve">, however unable to replicate </w:t>
      </w:r>
      <w:r w:rsidR="00F37DD1">
        <w:t>the</w:t>
      </w:r>
      <w:r w:rsidR="007B5B05">
        <w:t xml:space="preserve"> technique</w:t>
      </w:r>
      <w:r w:rsidR="00F37DD1">
        <w:t xml:space="preserve"> and materials required </w:t>
      </w:r>
      <w:r w:rsidR="00C7766C">
        <w:t>for faience</w:t>
      </w:r>
      <w:r w:rsidR="007B5B05">
        <w:t xml:space="preserve">. </w:t>
      </w:r>
    </w:p>
    <w:p w14:paraId="64BCAF93" w14:textId="44575C25" w:rsidR="00C90FF0" w:rsidRDefault="00C90FF0" w:rsidP="00C90FF0"/>
    <w:p w14:paraId="1A0014C9" w14:textId="4CAAEEAC" w:rsidR="00251982" w:rsidRDefault="00E93EB1" w:rsidP="00787E9D">
      <w:r>
        <w:rPr>
          <w:noProof/>
        </w:rPr>
        <w:drawing>
          <wp:anchor distT="0" distB="0" distL="114300" distR="114300" simplePos="0" relativeHeight="251662336" behindDoc="0" locked="0" layoutInCell="1" allowOverlap="1" wp14:anchorId="5AA70A9E" wp14:editId="17EB92EB">
            <wp:simplePos x="0" y="0"/>
            <wp:positionH relativeFrom="column">
              <wp:posOffset>-282414</wp:posOffset>
            </wp:positionH>
            <wp:positionV relativeFrom="paragraph">
              <wp:posOffset>170815</wp:posOffset>
            </wp:positionV>
            <wp:extent cx="3039110" cy="372173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39110" cy="3721735"/>
                    </a:xfrm>
                    <a:prstGeom prst="rect">
                      <a:avLst/>
                    </a:prstGeom>
                  </pic:spPr>
                </pic:pic>
              </a:graphicData>
            </a:graphic>
            <wp14:sizeRelH relativeFrom="margin">
              <wp14:pctWidth>0</wp14:pctWidth>
            </wp14:sizeRelH>
            <wp14:sizeRelV relativeFrom="margin">
              <wp14:pctHeight>0</wp14:pctHeight>
            </wp14:sizeRelV>
          </wp:anchor>
        </w:drawing>
      </w:r>
      <w:r w:rsidR="007B1310">
        <w:rPr>
          <w:noProof/>
        </w:rPr>
        <w:drawing>
          <wp:anchor distT="0" distB="0" distL="114300" distR="114300" simplePos="0" relativeHeight="251663360" behindDoc="0" locked="0" layoutInCell="1" allowOverlap="1" wp14:anchorId="2F2C8D36" wp14:editId="790A2A2D">
            <wp:simplePos x="0" y="0"/>
            <wp:positionH relativeFrom="column">
              <wp:posOffset>2810717</wp:posOffset>
            </wp:positionH>
            <wp:positionV relativeFrom="paragraph">
              <wp:posOffset>170815</wp:posOffset>
            </wp:positionV>
            <wp:extent cx="3318422" cy="372173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8422" cy="3721735"/>
                    </a:xfrm>
                    <a:prstGeom prst="rect">
                      <a:avLst/>
                    </a:prstGeom>
                  </pic:spPr>
                </pic:pic>
              </a:graphicData>
            </a:graphic>
            <wp14:sizeRelH relativeFrom="margin">
              <wp14:pctWidth>0</wp14:pctWidth>
            </wp14:sizeRelH>
            <wp14:sizeRelV relativeFrom="margin">
              <wp14:pctHeight>0</wp14:pctHeight>
            </wp14:sizeRelV>
          </wp:anchor>
        </w:drawing>
      </w:r>
    </w:p>
    <w:p w14:paraId="3E372390" w14:textId="078AF66E" w:rsidR="00251982" w:rsidRDefault="00ED7E56" w:rsidP="00787E9D">
      <w:pPr>
        <w:rPr>
          <w:sz w:val="20"/>
          <w:szCs w:val="20"/>
        </w:rPr>
      </w:pPr>
      <w:r>
        <w:rPr>
          <w:rStyle w:val="FootnoteReference"/>
          <w:sz w:val="20"/>
          <w:szCs w:val="20"/>
        </w:rPr>
        <w:footnoteReference w:id="38"/>
      </w:r>
      <w:r w:rsidR="00305D62">
        <w:rPr>
          <w:sz w:val="20"/>
          <w:szCs w:val="20"/>
        </w:rPr>
        <w:t xml:space="preserve">Image </w:t>
      </w:r>
      <w:r w:rsidR="00127F52">
        <w:rPr>
          <w:sz w:val="20"/>
          <w:szCs w:val="20"/>
        </w:rPr>
        <w:t xml:space="preserve">4 (left) and Image 5 (right) </w:t>
      </w:r>
      <w:r>
        <w:rPr>
          <w:sz w:val="20"/>
          <w:szCs w:val="20"/>
        </w:rPr>
        <w:t xml:space="preserve">Amenhotep III </w:t>
      </w:r>
      <w:r w:rsidR="00127F52">
        <w:rPr>
          <w:sz w:val="20"/>
          <w:szCs w:val="20"/>
        </w:rPr>
        <w:t xml:space="preserve">lion hunt </w:t>
      </w:r>
      <w:r>
        <w:rPr>
          <w:sz w:val="20"/>
          <w:szCs w:val="20"/>
        </w:rPr>
        <w:t xml:space="preserve">commemorative scarab. </w:t>
      </w:r>
    </w:p>
    <w:p w14:paraId="3258D79A" w14:textId="77777777" w:rsidR="00FB7D31" w:rsidRDefault="00FB7D31" w:rsidP="00787E9D"/>
    <w:p w14:paraId="465FA701" w14:textId="0588C171" w:rsidR="001C50CF" w:rsidRDefault="00251982" w:rsidP="00787E9D">
      <w:r>
        <w:t>I</w:t>
      </w:r>
      <w:r w:rsidR="00787E9D">
        <w:t>n conclusion</w:t>
      </w:r>
      <w:r w:rsidR="00FE2362">
        <w:t>,</w:t>
      </w:r>
      <w:r w:rsidR="00787E9D">
        <w:t xml:space="preserve"> Amenhotep III </w:t>
      </w:r>
      <w:r w:rsidR="0020302B">
        <w:t>further solidified contacts</w:t>
      </w:r>
      <w:r w:rsidR="00B2693C">
        <w:t xml:space="preserve"> that were already established by his predecessors</w:t>
      </w:r>
      <w:r w:rsidR="00DB630E">
        <w:t>, and perhaps creating</w:t>
      </w:r>
      <w:r w:rsidR="00876DBF">
        <w:t xml:space="preserve"> a more personal dialogue</w:t>
      </w:r>
      <w:r w:rsidR="00DB630E">
        <w:t xml:space="preserve"> </w:t>
      </w:r>
      <w:r w:rsidR="00792B60">
        <w:t>throughout</w:t>
      </w:r>
      <w:r w:rsidR="00DB630E">
        <w:t xml:space="preserve"> the Aegean as his presence </w:t>
      </w:r>
      <w:r w:rsidR="00DB630E">
        <w:lastRenderedPageBreak/>
        <w:t>became dominate</w:t>
      </w:r>
      <w:r w:rsidR="00FB7D31">
        <w:t xml:space="preserve"> </w:t>
      </w:r>
      <w:r w:rsidR="007C62B8">
        <w:t>with his</w:t>
      </w:r>
      <w:r w:rsidR="00FB7D31">
        <w:t xml:space="preserve"> invention of </w:t>
      </w:r>
      <w:r w:rsidR="007C62B8">
        <w:t xml:space="preserve">the </w:t>
      </w:r>
      <w:r w:rsidR="002803D1">
        <w:t>self-commemorative</w:t>
      </w:r>
      <w:r w:rsidR="00FB7D31">
        <w:t xml:space="preserve"> </w:t>
      </w:r>
      <w:r w:rsidR="002803D1">
        <w:t>scarabs</w:t>
      </w:r>
      <w:r w:rsidR="007C62B8">
        <w:t>.</w:t>
      </w:r>
      <w:r w:rsidR="00C81857">
        <w:t xml:space="preserve"> </w:t>
      </w:r>
      <w:r w:rsidR="001C7DE2">
        <w:t xml:space="preserve">Gift exchange of this degree </w:t>
      </w:r>
      <w:r w:rsidR="00C81857">
        <w:t xml:space="preserve">opened and obligated </w:t>
      </w:r>
      <w:r w:rsidR="002803D1">
        <w:t>dialogue</w:t>
      </w:r>
      <w:r w:rsidR="00C81857">
        <w:t>,</w:t>
      </w:r>
      <w:r w:rsidR="000B30C3">
        <w:t xml:space="preserve"> one could even say created friendships between leaders of kingdoms while </w:t>
      </w:r>
      <w:r w:rsidR="00157C3E">
        <w:t xml:space="preserve">following the expectations which </w:t>
      </w:r>
      <w:r w:rsidR="0088685C">
        <w:t>comes with the expectations of gift exchange</w:t>
      </w:r>
      <w:r w:rsidR="001C50CF">
        <w:t xml:space="preserve">. </w:t>
      </w:r>
      <w:r w:rsidR="00376AD9">
        <w:t>We can see the significance it hel</w:t>
      </w:r>
      <w:r w:rsidR="0045210C">
        <w:t>d</w:t>
      </w:r>
      <w:r w:rsidR="00376AD9">
        <w:t xml:space="preserve"> to some </w:t>
      </w:r>
      <w:r w:rsidR="0045210C">
        <w:t xml:space="preserve">recipients, with </w:t>
      </w:r>
      <w:r w:rsidR="00002CB2">
        <w:t xml:space="preserve">some owners taking </w:t>
      </w:r>
      <w:r w:rsidR="006457F7">
        <w:t xml:space="preserve">them to their </w:t>
      </w:r>
      <w:r w:rsidR="0045210C">
        <w:t>graves</w:t>
      </w:r>
      <w:r w:rsidR="006457F7">
        <w:rPr>
          <w:rStyle w:val="FootnoteReference"/>
        </w:rPr>
        <w:footnoteReference w:id="39"/>
      </w:r>
      <w:r w:rsidR="0045210C">
        <w:t xml:space="preserve"> </w:t>
      </w:r>
      <w:r w:rsidR="00003EA4">
        <w:t>and being found in cult centres</w:t>
      </w:r>
      <w:r w:rsidR="00771665">
        <w:t xml:space="preserve"> with </w:t>
      </w:r>
      <w:r w:rsidR="00771665">
        <w:t>‘Egyptian religious concepts appear to have penetrated Minoan society</w:t>
      </w:r>
      <w:r w:rsidR="00771665">
        <w:t>.</w:t>
      </w:r>
      <w:r w:rsidR="00771665">
        <w:t xml:space="preserve">’ </w:t>
      </w:r>
    </w:p>
    <w:p w14:paraId="560A51DD" w14:textId="77777777" w:rsidR="001C50CF" w:rsidRDefault="001C50CF" w:rsidP="00787E9D"/>
    <w:p w14:paraId="5C0A3EC8" w14:textId="77777777" w:rsidR="00143A83" w:rsidRDefault="000E7731" w:rsidP="004E43C2">
      <w:r>
        <w:t xml:space="preserve">The inclusion </w:t>
      </w:r>
      <w:r w:rsidR="00E60968">
        <w:t>of foreign contacts</w:t>
      </w:r>
      <w:r w:rsidR="00CC54F6">
        <w:t xml:space="preserve"> that</w:t>
      </w:r>
      <w:r w:rsidR="00E60968">
        <w:t xml:space="preserve"> Egypt was in connection </w:t>
      </w:r>
      <w:r w:rsidR="00B060DF">
        <w:t xml:space="preserve">with </w:t>
      </w:r>
      <w:r w:rsidR="00E60968">
        <w:t>with</w:t>
      </w:r>
      <w:r w:rsidR="008C514A">
        <w:t>in</w:t>
      </w:r>
      <w:r w:rsidR="00B060DF">
        <w:t xml:space="preserve"> the</w:t>
      </w:r>
      <w:r w:rsidR="001A762E">
        <w:t xml:space="preserve"> </w:t>
      </w:r>
      <w:proofErr w:type="spellStart"/>
      <w:r w:rsidR="001A762E">
        <w:t>Kom</w:t>
      </w:r>
      <w:proofErr w:type="spellEnd"/>
      <w:r w:rsidR="001A762E">
        <w:t xml:space="preserve"> </w:t>
      </w:r>
      <w:proofErr w:type="spellStart"/>
      <w:r w:rsidR="001A762E">
        <w:t>el-Hetan</w:t>
      </w:r>
      <w:proofErr w:type="spellEnd"/>
      <w:r w:rsidR="008C514A">
        <w:t xml:space="preserve"> </w:t>
      </w:r>
      <w:r w:rsidR="0036168E">
        <w:t xml:space="preserve">was dedicated to </w:t>
      </w:r>
      <w:r w:rsidR="00A93C31">
        <w:t>5</w:t>
      </w:r>
      <w:r w:rsidR="0036168E">
        <w:t xml:space="preserve"> statues,</w:t>
      </w:r>
      <w:r w:rsidR="005926DC">
        <w:t xml:space="preserve"> </w:t>
      </w:r>
      <w:r w:rsidR="00FA3BC9">
        <w:t>‘</w:t>
      </w:r>
      <w:r w:rsidR="0099254D">
        <w:t>b</w:t>
      </w:r>
      <w:r w:rsidR="00FA3BC9">
        <w:t>eing one of numerous monuments that illustrate both the authority of Amenhotep III and the geographical understanding of his diplomatic corps.’</w:t>
      </w:r>
      <w:r w:rsidR="0099254D">
        <w:rPr>
          <w:rStyle w:val="FootnoteReference"/>
        </w:rPr>
        <w:footnoteReference w:id="40"/>
      </w:r>
      <w:r w:rsidR="00563CD0">
        <w:t xml:space="preserve"> </w:t>
      </w:r>
      <w:r w:rsidR="00134372">
        <w:t xml:space="preserve">Amenhotep III </w:t>
      </w:r>
      <w:r w:rsidR="00054DE3">
        <w:t>refers</w:t>
      </w:r>
      <w:r w:rsidR="00134372">
        <w:t xml:space="preserve"> himself</w:t>
      </w:r>
      <w:r w:rsidR="00054DE3">
        <w:t xml:space="preserve"> as</w:t>
      </w:r>
      <w:r w:rsidR="00134372">
        <w:t xml:space="preserve"> the ‘Dazzling Sun’</w:t>
      </w:r>
      <w:r w:rsidR="00143A83">
        <w:t xml:space="preserve"> which</w:t>
      </w:r>
      <w:r w:rsidR="00134372">
        <w:t xml:space="preserve"> </w:t>
      </w:r>
      <w:r w:rsidR="00CE4E44">
        <w:t xml:space="preserve">seems appropriate to how he wished to be remembered. </w:t>
      </w:r>
    </w:p>
    <w:p w14:paraId="6CD878B8" w14:textId="77777777" w:rsidR="00143A83" w:rsidRDefault="00143A83" w:rsidP="004E43C2"/>
    <w:p w14:paraId="1E9B536E" w14:textId="260BF6EE" w:rsidR="003B2797" w:rsidRDefault="00143A83" w:rsidP="00107870">
      <w:r>
        <w:t xml:space="preserve">The statues dedicated in his temple to the foreign contacts he maintained </w:t>
      </w:r>
      <w:r w:rsidR="00E74E77">
        <w:t xml:space="preserve">as Pharaoh shows us he thought such works were significant </w:t>
      </w:r>
      <w:r w:rsidR="003753C2">
        <w:t xml:space="preserve">for the benefits of Egypt and how impressive as </w:t>
      </w:r>
      <w:r w:rsidR="00580539">
        <w:t xml:space="preserve">a man </w:t>
      </w:r>
      <w:r w:rsidR="00951989">
        <w:t xml:space="preserve">he can reach kingdoms so far away. Like the sun, himself and Egypt </w:t>
      </w:r>
      <w:r w:rsidR="005236D6">
        <w:t>touched many parts of the world and provided commodities</w:t>
      </w:r>
      <w:r w:rsidR="007A4F14">
        <w:t xml:space="preserve"> otherwise</w:t>
      </w:r>
      <w:r w:rsidR="00237373">
        <w:t xml:space="preserve"> </w:t>
      </w:r>
      <w:r w:rsidR="00D713F1">
        <w:t>impossible to receive</w:t>
      </w:r>
      <w:r w:rsidR="00B4018A">
        <w:t>.</w:t>
      </w:r>
    </w:p>
    <w:p w14:paraId="35AC3CFC" w14:textId="77777777" w:rsidR="0010422C" w:rsidRDefault="0010422C" w:rsidP="00107870"/>
    <w:p w14:paraId="0EDB3D95" w14:textId="77777777" w:rsidR="0010422C" w:rsidRPr="0010422C" w:rsidRDefault="0010422C" w:rsidP="00107870"/>
    <w:p w14:paraId="36D901C1" w14:textId="2553E595" w:rsidR="006D2F8C" w:rsidRPr="006B1EAF" w:rsidRDefault="007D6466" w:rsidP="00107870">
      <w:pPr>
        <w:rPr>
          <w:rFonts w:asciiTheme="majorHAnsi" w:hAnsiTheme="majorHAnsi"/>
          <w:sz w:val="20"/>
          <w:szCs w:val="20"/>
          <w:u w:val="single"/>
        </w:rPr>
      </w:pPr>
      <w:r w:rsidRPr="006B1EAF">
        <w:rPr>
          <w:rFonts w:asciiTheme="majorHAnsi" w:hAnsiTheme="majorHAnsi"/>
          <w:sz w:val="20"/>
          <w:szCs w:val="20"/>
          <w:u w:val="single"/>
        </w:rPr>
        <w:t xml:space="preserve">Bibliography </w:t>
      </w:r>
    </w:p>
    <w:p w14:paraId="0B5A8EA0" w14:textId="77777777" w:rsidR="00CC5D0D" w:rsidRPr="006B1EAF" w:rsidRDefault="00CC5D0D" w:rsidP="00107870">
      <w:pPr>
        <w:rPr>
          <w:rFonts w:asciiTheme="majorHAnsi" w:hAnsiTheme="majorHAnsi"/>
          <w:sz w:val="20"/>
          <w:szCs w:val="20"/>
          <w:u w:val="single"/>
        </w:rPr>
      </w:pPr>
    </w:p>
    <w:p w14:paraId="22DA3CAD" w14:textId="4B5C67FA" w:rsidR="00CC5D0D" w:rsidRPr="006B1EAF" w:rsidRDefault="00CC5D0D" w:rsidP="00CC5D0D">
      <w:pPr>
        <w:pStyle w:val="FootnoteText"/>
        <w:rPr>
          <w:rFonts w:asciiTheme="majorHAnsi" w:hAnsiTheme="majorHAnsi"/>
        </w:rPr>
      </w:pPr>
      <w:r w:rsidRPr="006B1EAF">
        <w:rPr>
          <w:rFonts w:asciiTheme="majorHAnsi" w:hAnsiTheme="majorHAnsi"/>
        </w:rPr>
        <w:t>Ariel</w:t>
      </w:r>
      <w:r w:rsidR="00361DAB" w:rsidRPr="006B1EAF">
        <w:rPr>
          <w:rFonts w:asciiTheme="majorHAnsi" w:hAnsiTheme="majorHAnsi"/>
        </w:rPr>
        <w:t>le</w:t>
      </w:r>
      <w:r w:rsidRPr="006B1EAF">
        <w:rPr>
          <w:rFonts w:asciiTheme="majorHAnsi" w:hAnsiTheme="majorHAnsi"/>
        </w:rPr>
        <w:t xml:space="preserve"> P. </w:t>
      </w:r>
      <w:proofErr w:type="spellStart"/>
      <w:r w:rsidRPr="006B1EAF">
        <w:rPr>
          <w:rFonts w:asciiTheme="majorHAnsi" w:hAnsiTheme="majorHAnsi"/>
        </w:rPr>
        <w:t>Kozloff</w:t>
      </w:r>
      <w:proofErr w:type="spellEnd"/>
      <w:r w:rsidRPr="006B1EAF">
        <w:rPr>
          <w:rFonts w:asciiTheme="majorHAnsi" w:hAnsiTheme="majorHAnsi"/>
        </w:rPr>
        <w:t xml:space="preserve">, </w:t>
      </w:r>
      <w:r w:rsidRPr="00442AD5">
        <w:rPr>
          <w:rFonts w:asciiTheme="majorHAnsi" w:hAnsiTheme="majorHAnsi"/>
          <w:i/>
          <w:iCs/>
        </w:rPr>
        <w:t>Amenhotep III Egypts Radiant Pharaoh</w:t>
      </w:r>
      <w:r w:rsidRPr="006B1EAF">
        <w:rPr>
          <w:rFonts w:asciiTheme="majorHAnsi" w:hAnsiTheme="majorHAnsi"/>
        </w:rPr>
        <w:t xml:space="preserve">, Cambridge University Press, 2012. </w:t>
      </w:r>
    </w:p>
    <w:p w14:paraId="33FE49C6" w14:textId="77777777" w:rsidR="008711D7" w:rsidRPr="006B1EAF" w:rsidRDefault="008711D7" w:rsidP="00CC5D0D">
      <w:pPr>
        <w:pStyle w:val="FootnoteText"/>
        <w:rPr>
          <w:rFonts w:asciiTheme="majorHAnsi" w:hAnsiTheme="majorHAnsi"/>
        </w:rPr>
      </w:pPr>
    </w:p>
    <w:p w14:paraId="4A85EBAD" w14:textId="4A3C947F" w:rsidR="008711D7" w:rsidRPr="006B1EAF" w:rsidRDefault="008711D7" w:rsidP="00CC5D0D">
      <w:pPr>
        <w:pStyle w:val="FootnoteText"/>
        <w:rPr>
          <w:rFonts w:asciiTheme="majorHAnsi" w:hAnsiTheme="majorHAnsi"/>
        </w:rPr>
      </w:pPr>
      <w:r w:rsidRPr="006B1EAF">
        <w:rPr>
          <w:rFonts w:asciiTheme="majorHAnsi" w:hAnsiTheme="majorHAnsi"/>
        </w:rPr>
        <w:t>Arielle P. Bryan</w:t>
      </w:r>
      <w:r w:rsidR="00857E3C" w:rsidRPr="006B1EAF">
        <w:rPr>
          <w:rFonts w:asciiTheme="majorHAnsi" w:hAnsiTheme="majorHAnsi"/>
        </w:rPr>
        <w:t xml:space="preserve"> and </w:t>
      </w:r>
      <w:r w:rsidRPr="006B1EAF">
        <w:rPr>
          <w:rFonts w:asciiTheme="majorHAnsi" w:hAnsiTheme="majorHAnsi"/>
        </w:rPr>
        <w:t>Betsy M.</w:t>
      </w:r>
      <w:r w:rsidR="00001189" w:rsidRPr="006B1EAF">
        <w:rPr>
          <w:rFonts w:asciiTheme="majorHAnsi" w:hAnsiTheme="majorHAnsi"/>
        </w:rPr>
        <w:t xml:space="preserve"> Bryan with</w:t>
      </w:r>
      <w:r w:rsidRPr="006B1EAF">
        <w:rPr>
          <w:rFonts w:asciiTheme="majorHAnsi" w:hAnsiTheme="majorHAnsi"/>
        </w:rPr>
        <w:t xml:space="preserve"> </w:t>
      </w:r>
      <w:r w:rsidR="00857E3C" w:rsidRPr="006B1EAF">
        <w:rPr>
          <w:rFonts w:asciiTheme="majorHAnsi" w:hAnsiTheme="majorHAnsi"/>
        </w:rPr>
        <w:t xml:space="preserve">Lawrence M. </w:t>
      </w:r>
      <w:proofErr w:type="spellStart"/>
      <w:r w:rsidR="00857E3C" w:rsidRPr="006B1EAF">
        <w:rPr>
          <w:rFonts w:asciiTheme="majorHAnsi" w:hAnsiTheme="majorHAnsi"/>
        </w:rPr>
        <w:t>Berman</w:t>
      </w:r>
      <w:proofErr w:type="spellEnd"/>
      <w:r w:rsidR="00857E3C" w:rsidRPr="006B1EAF">
        <w:rPr>
          <w:rFonts w:asciiTheme="majorHAnsi" w:hAnsiTheme="majorHAnsi"/>
        </w:rPr>
        <w:t>,</w:t>
      </w:r>
      <w:r w:rsidRPr="006B1EAF">
        <w:rPr>
          <w:rFonts w:asciiTheme="majorHAnsi" w:hAnsiTheme="majorHAnsi"/>
        </w:rPr>
        <w:t xml:space="preserve"> </w:t>
      </w:r>
      <w:r w:rsidRPr="00442AD5">
        <w:rPr>
          <w:rFonts w:asciiTheme="majorHAnsi" w:hAnsiTheme="majorHAnsi"/>
          <w:i/>
          <w:iCs/>
        </w:rPr>
        <w:t>Egypt’s Dazzling Sun Amenhotep III And His World</w:t>
      </w:r>
      <w:r w:rsidRPr="006B1EAF">
        <w:rPr>
          <w:rFonts w:asciiTheme="majorHAnsi" w:hAnsiTheme="majorHAnsi"/>
        </w:rPr>
        <w:t>, Indiana University Press, Bloomington, 1992</w:t>
      </w:r>
      <w:r w:rsidR="00001189" w:rsidRPr="006B1EAF">
        <w:rPr>
          <w:rFonts w:asciiTheme="majorHAnsi" w:hAnsiTheme="majorHAnsi"/>
        </w:rPr>
        <w:t>.</w:t>
      </w:r>
    </w:p>
    <w:p w14:paraId="13CB1670" w14:textId="77777777" w:rsidR="007D6466" w:rsidRPr="006B1EAF" w:rsidRDefault="007D6466" w:rsidP="00107870">
      <w:pPr>
        <w:rPr>
          <w:rFonts w:asciiTheme="majorHAnsi" w:hAnsiTheme="majorHAnsi"/>
          <w:sz w:val="20"/>
          <w:szCs w:val="20"/>
          <w:u w:val="single"/>
        </w:rPr>
      </w:pPr>
    </w:p>
    <w:p w14:paraId="2637B821" w14:textId="0AA4D923" w:rsidR="000273E8" w:rsidRPr="006B1EAF" w:rsidRDefault="000273E8" w:rsidP="00C76D6E">
      <w:pPr>
        <w:pStyle w:val="FootnoteText"/>
        <w:rPr>
          <w:rFonts w:asciiTheme="majorHAnsi" w:hAnsiTheme="majorHAnsi"/>
        </w:rPr>
      </w:pPr>
      <w:r w:rsidRPr="006B1EAF">
        <w:rPr>
          <w:rFonts w:asciiTheme="majorHAnsi" w:hAnsiTheme="majorHAnsi"/>
        </w:rPr>
        <w:t xml:space="preserve">Eric H Cline, </w:t>
      </w:r>
      <w:r w:rsidRPr="00442AD5">
        <w:rPr>
          <w:rFonts w:asciiTheme="majorHAnsi" w:hAnsiTheme="majorHAnsi"/>
          <w:i/>
          <w:iCs/>
        </w:rPr>
        <w:t xml:space="preserve">Sailing the Great Green Sea? Amenhotep III’s Aegean List from Kim </w:t>
      </w:r>
      <w:proofErr w:type="spellStart"/>
      <w:r w:rsidRPr="00442AD5">
        <w:rPr>
          <w:rFonts w:asciiTheme="majorHAnsi" w:hAnsiTheme="majorHAnsi"/>
          <w:i/>
          <w:iCs/>
        </w:rPr>
        <w:t>el-Hetan</w:t>
      </w:r>
      <w:proofErr w:type="spellEnd"/>
      <w:r w:rsidRPr="00442AD5">
        <w:rPr>
          <w:rFonts w:asciiTheme="majorHAnsi" w:hAnsiTheme="majorHAnsi"/>
          <w:i/>
          <w:iCs/>
        </w:rPr>
        <w:t>, Once More, Journal of Ancient Egyptian Interconnections</w:t>
      </w:r>
      <w:r w:rsidRPr="006B1EAF">
        <w:rPr>
          <w:rFonts w:asciiTheme="majorHAnsi" w:hAnsiTheme="majorHAnsi"/>
        </w:rPr>
        <w:t xml:space="preserve">, 2011. </w:t>
      </w:r>
    </w:p>
    <w:p w14:paraId="63760F1F" w14:textId="77777777" w:rsidR="000273E8" w:rsidRPr="006B1EAF" w:rsidRDefault="000273E8" w:rsidP="00107870">
      <w:pPr>
        <w:rPr>
          <w:rFonts w:asciiTheme="majorHAnsi" w:hAnsiTheme="majorHAnsi"/>
          <w:sz w:val="20"/>
          <w:szCs w:val="20"/>
          <w:u w:val="single"/>
        </w:rPr>
      </w:pPr>
    </w:p>
    <w:p w14:paraId="6CA18E19" w14:textId="1D7143B5" w:rsidR="00EF5F32" w:rsidRPr="006B1EAF" w:rsidRDefault="00EF5F32" w:rsidP="00C76D6E">
      <w:pPr>
        <w:pStyle w:val="FootnoteText"/>
        <w:rPr>
          <w:rFonts w:asciiTheme="majorHAnsi" w:hAnsiTheme="majorHAnsi"/>
        </w:rPr>
      </w:pPr>
      <w:r w:rsidRPr="006B1EAF">
        <w:rPr>
          <w:rFonts w:asciiTheme="majorHAnsi" w:hAnsiTheme="majorHAnsi"/>
        </w:rPr>
        <w:t xml:space="preserve">Edward </w:t>
      </w:r>
      <w:proofErr w:type="spellStart"/>
      <w:r w:rsidRPr="006B1EAF">
        <w:rPr>
          <w:rFonts w:asciiTheme="majorHAnsi" w:hAnsiTheme="majorHAnsi"/>
        </w:rPr>
        <w:t>Bleiberg</w:t>
      </w:r>
      <w:proofErr w:type="spellEnd"/>
      <w:r w:rsidRPr="006B1EAF">
        <w:rPr>
          <w:rFonts w:asciiTheme="majorHAnsi" w:hAnsiTheme="majorHAnsi"/>
        </w:rPr>
        <w:t xml:space="preserve">, </w:t>
      </w:r>
      <w:r w:rsidRPr="00442AD5">
        <w:rPr>
          <w:rFonts w:asciiTheme="majorHAnsi" w:hAnsiTheme="majorHAnsi"/>
          <w:i/>
          <w:iCs/>
        </w:rPr>
        <w:t>The Official Gift In Ancient Egypt,</w:t>
      </w:r>
      <w:r w:rsidRPr="006B1EAF">
        <w:rPr>
          <w:rFonts w:asciiTheme="majorHAnsi" w:hAnsiTheme="majorHAnsi"/>
        </w:rPr>
        <w:t xml:space="preserve"> University of Oklahoma Press: Norman and London, 1996. </w:t>
      </w:r>
    </w:p>
    <w:p w14:paraId="1B860822" w14:textId="77777777" w:rsidR="00EF5F32" w:rsidRPr="006B1EAF" w:rsidRDefault="00EF5F32" w:rsidP="00107870">
      <w:pPr>
        <w:rPr>
          <w:rFonts w:asciiTheme="majorHAnsi" w:hAnsiTheme="majorHAnsi"/>
          <w:sz w:val="20"/>
          <w:szCs w:val="20"/>
        </w:rPr>
      </w:pPr>
    </w:p>
    <w:p w14:paraId="3F0ED9A7" w14:textId="77777777" w:rsidR="003B2797" w:rsidRPr="006B1EAF" w:rsidRDefault="003B2797" w:rsidP="00C76D6E">
      <w:pPr>
        <w:rPr>
          <w:rFonts w:asciiTheme="majorHAnsi" w:hAnsiTheme="majorHAnsi"/>
          <w:sz w:val="20"/>
          <w:szCs w:val="20"/>
        </w:rPr>
      </w:pPr>
      <w:proofErr w:type="spellStart"/>
      <w:r w:rsidRPr="006B1EAF">
        <w:rPr>
          <w:rFonts w:asciiTheme="majorHAnsi" w:hAnsiTheme="majorHAnsi"/>
          <w:sz w:val="20"/>
          <w:szCs w:val="20"/>
        </w:rPr>
        <w:t>Jorrit</w:t>
      </w:r>
      <w:proofErr w:type="spellEnd"/>
      <w:r w:rsidRPr="006B1EAF">
        <w:rPr>
          <w:rFonts w:asciiTheme="majorHAnsi" w:hAnsiTheme="majorHAnsi"/>
          <w:sz w:val="20"/>
          <w:szCs w:val="20"/>
        </w:rPr>
        <w:t xml:space="preserve"> </w:t>
      </w:r>
      <w:proofErr w:type="spellStart"/>
      <w:r w:rsidRPr="006B1EAF">
        <w:rPr>
          <w:rFonts w:asciiTheme="majorHAnsi" w:hAnsiTheme="majorHAnsi"/>
          <w:sz w:val="20"/>
          <w:szCs w:val="20"/>
        </w:rPr>
        <w:t>Kelder</w:t>
      </w:r>
      <w:proofErr w:type="spellEnd"/>
      <w:r w:rsidRPr="006B1EAF">
        <w:rPr>
          <w:rFonts w:asciiTheme="majorHAnsi" w:hAnsiTheme="majorHAnsi"/>
          <w:sz w:val="20"/>
          <w:szCs w:val="20"/>
        </w:rPr>
        <w:t xml:space="preserve"> and Eric H Cline. “</w:t>
      </w:r>
      <w:r w:rsidRPr="00442AD5">
        <w:rPr>
          <w:rFonts w:asciiTheme="majorHAnsi" w:hAnsiTheme="majorHAnsi"/>
          <w:i/>
          <w:iCs/>
          <w:sz w:val="20"/>
          <w:szCs w:val="20"/>
        </w:rPr>
        <w:t>Memphis, Minos, and Mycenae: Bronze Age Contact between Egypt and the Aegean.</w:t>
      </w:r>
      <w:r w:rsidRPr="006B1EAF">
        <w:rPr>
          <w:rFonts w:asciiTheme="majorHAnsi" w:hAnsiTheme="majorHAnsi"/>
          <w:sz w:val="20"/>
          <w:szCs w:val="20"/>
        </w:rPr>
        <w:t xml:space="preserve">” In Jeffrey Spier, Timothy Potts, and Sara E. Cole (Eds.), </w:t>
      </w:r>
      <w:r w:rsidRPr="00442AD5">
        <w:rPr>
          <w:rFonts w:asciiTheme="majorHAnsi" w:hAnsiTheme="majorHAnsi"/>
          <w:i/>
          <w:iCs/>
          <w:sz w:val="20"/>
          <w:szCs w:val="20"/>
        </w:rPr>
        <w:t>Beyond the Nile. Egypt and the Classical World</w:t>
      </w:r>
      <w:r w:rsidRPr="006B1EAF">
        <w:rPr>
          <w:rFonts w:asciiTheme="majorHAnsi" w:hAnsiTheme="majorHAnsi"/>
          <w:sz w:val="20"/>
          <w:szCs w:val="20"/>
        </w:rPr>
        <w:t>, Los Angeles (Getty Museum), 2018.</w:t>
      </w:r>
    </w:p>
    <w:p w14:paraId="212261CE" w14:textId="77777777" w:rsidR="003B2797" w:rsidRPr="006B1EAF" w:rsidRDefault="003B2797" w:rsidP="00107870">
      <w:pPr>
        <w:rPr>
          <w:rFonts w:asciiTheme="majorHAnsi" w:hAnsiTheme="majorHAnsi"/>
          <w:sz w:val="20"/>
          <w:szCs w:val="20"/>
        </w:rPr>
      </w:pPr>
    </w:p>
    <w:p w14:paraId="1A241389" w14:textId="2A32F88F" w:rsidR="00A3659D" w:rsidRPr="006B1EAF" w:rsidRDefault="00CB6334" w:rsidP="00CC5D0D">
      <w:pPr>
        <w:pStyle w:val="FootnoteText"/>
        <w:rPr>
          <w:rFonts w:asciiTheme="majorHAnsi" w:hAnsiTheme="majorHAnsi"/>
        </w:rPr>
      </w:pPr>
      <w:r w:rsidRPr="006B1EAF">
        <w:rPr>
          <w:rFonts w:asciiTheme="majorHAnsi" w:hAnsiTheme="majorHAnsi"/>
        </w:rPr>
        <w:t xml:space="preserve">Lawrence M. </w:t>
      </w:r>
      <w:proofErr w:type="spellStart"/>
      <w:r w:rsidR="00374218" w:rsidRPr="006B1EAF">
        <w:rPr>
          <w:rFonts w:asciiTheme="majorHAnsi" w:hAnsiTheme="majorHAnsi"/>
        </w:rPr>
        <w:t>Berman</w:t>
      </w:r>
      <w:proofErr w:type="spellEnd"/>
      <w:r w:rsidRPr="006B1EAF">
        <w:rPr>
          <w:rFonts w:asciiTheme="majorHAnsi" w:hAnsiTheme="majorHAnsi"/>
        </w:rPr>
        <w:t xml:space="preserve">, </w:t>
      </w:r>
      <w:r w:rsidR="0023051E" w:rsidRPr="006B1EAF">
        <w:rPr>
          <w:rFonts w:asciiTheme="majorHAnsi" w:hAnsiTheme="majorHAnsi"/>
        </w:rPr>
        <w:t xml:space="preserve">David </w:t>
      </w:r>
      <w:r w:rsidR="00374218" w:rsidRPr="006B1EAF">
        <w:rPr>
          <w:rFonts w:asciiTheme="majorHAnsi" w:hAnsiTheme="majorHAnsi"/>
        </w:rPr>
        <w:t>O’Connor</w:t>
      </w:r>
      <w:r w:rsidR="00CC5D0D" w:rsidRPr="006B1EAF">
        <w:rPr>
          <w:rFonts w:asciiTheme="majorHAnsi" w:hAnsiTheme="majorHAnsi"/>
        </w:rPr>
        <w:t xml:space="preserve"> &amp; </w:t>
      </w:r>
      <w:r w:rsidR="0023051E" w:rsidRPr="006B1EAF">
        <w:rPr>
          <w:rFonts w:asciiTheme="majorHAnsi" w:hAnsiTheme="majorHAnsi"/>
        </w:rPr>
        <w:t xml:space="preserve">Eric H. </w:t>
      </w:r>
      <w:r w:rsidR="00374218" w:rsidRPr="006B1EAF">
        <w:rPr>
          <w:rFonts w:asciiTheme="majorHAnsi" w:hAnsiTheme="majorHAnsi"/>
        </w:rPr>
        <w:t>Cline</w:t>
      </w:r>
      <w:r w:rsidR="0023051E" w:rsidRPr="006B1EAF">
        <w:rPr>
          <w:rFonts w:asciiTheme="majorHAnsi" w:hAnsiTheme="majorHAnsi"/>
        </w:rPr>
        <w:t>,</w:t>
      </w:r>
      <w:r w:rsidR="00374218" w:rsidRPr="006B1EAF">
        <w:rPr>
          <w:rFonts w:asciiTheme="majorHAnsi" w:hAnsiTheme="majorHAnsi"/>
        </w:rPr>
        <w:t xml:space="preserve"> </w:t>
      </w:r>
      <w:r w:rsidR="00374218" w:rsidRPr="00442AD5">
        <w:rPr>
          <w:rFonts w:asciiTheme="majorHAnsi" w:hAnsiTheme="majorHAnsi"/>
          <w:i/>
          <w:iCs/>
        </w:rPr>
        <w:t>Amenhotep III Perspectives On His Reign</w:t>
      </w:r>
      <w:r w:rsidR="00374218" w:rsidRPr="006B1EAF">
        <w:rPr>
          <w:rFonts w:asciiTheme="majorHAnsi" w:hAnsiTheme="majorHAnsi"/>
        </w:rPr>
        <w:t>, The University Of Michigan Press, 2001</w:t>
      </w:r>
      <w:r w:rsidR="00CC5D0D" w:rsidRPr="006B1EAF">
        <w:rPr>
          <w:rFonts w:asciiTheme="majorHAnsi" w:hAnsiTheme="majorHAnsi"/>
        </w:rPr>
        <w:t xml:space="preserve">. </w:t>
      </w:r>
    </w:p>
    <w:p w14:paraId="72D0F469" w14:textId="77777777" w:rsidR="0000054A" w:rsidRPr="006B1EAF" w:rsidRDefault="0000054A" w:rsidP="00107870">
      <w:pPr>
        <w:rPr>
          <w:rFonts w:asciiTheme="majorHAnsi" w:hAnsiTheme="majorHAnsi"/>
          <w:sz w:val="20"/>
          <w:szCs w:val="20"/>
          <w:u w:val="single"/>
        </w:rPr>
      </w:pPr>
    </w:p>
    <w:p w14:paraId="3A507E82" w14:textId="1D62429C" w:rsidR="007D6466" w:rsidRPr="006B1EAF" w:rsidRDefault="007D6466" w:rsidP="00107870">
      <w:pPr>
        <w:rPr>
          <w:rFonts w:asciiTheme="majorHAnsi" w:hAnsiTheme="majorHAnsi"/>
          <w:sz w:val="20"/>
          <w:szCs w:val="20"/>
        </w:rPr>
      </w:pPr>
      <w:r w:rsidRPr="006B1EAF">
        <w:rPr>
          <w:rFonts w:asciiTheme="majorHAnsi" w:hAnsiTheme="majorHAnsi"/>
          <w:sz w:val="20"/>
          <w:szCs w:val="20"/>
        </w:rPr>
        <w:t xml:space="preserve">Marwan </w:t>
      </w:r>
      <w:proofErr w:type="spellStart"/>
      <w:r w:rsidRPr="006B1EAF">
        <w:rPr>
          <w:rFonts w:asciiTheme="majorHAnsi" w:hAnsiTheme="majorHAnsi"/>
          <w:sz w:val="20"/>
          <w:szCs w:val="20"/>
        </w:rPr>
        <w:t>Kilani</w:t>
      </w:r>
      <w:proofErr w:type="spellEnd"/>
      <w:r w:rsidRPr="006B1EAF">
        <w:rPr>
          <w:rFonts w:asciiTheme="majorHAnsi" w:hAnsiTheme="majorHAnsi"/>
          <w:sz w:val="20"/>
          <w:szCs w:val="20"/>
        </w:rPr>
        <w:t xml:space="preserve">’. </w:t>
      </w:r>
      <w:r w:rsidRPr="000C25ED">
        <w:rPr>
          <w:rFonts w:asciiTheme="majorHAnsi" w:hAnsiTheme="majorHAnsi"/>
          <w:i/>
          <w:iCs/>
          <w:sz w:val="20"/>
          <w:szCs w:val="20"/>
        </w:rPr>
        <w:t xml:space="preserve">Tj-n3-y And </w:t>
      </w:r>
      <w:proofErr w:type="spellStart"/>
      <w:r w:rsidRPr="000C25ED">
        <w:rPr>
          <w:rFonts w:asciiTheme="majorHAnsi" w:hAnsiTheme="majorHAnsi"/>
          <w:i/>
          <w:iCs/>
          <w:sz w:val="20"/>
          <w:szCs w:val="20"/>
        </w:rPr>
        <w:t>kft</w:t>
      </w:r>
      <w:proofErr w:type="spellEnd"/>
      <w:r w:rsidRPr="000C25ED">
        <w:rPr>
          <w:rFonts w:asciiTheme="majorHAnsi" w:hAnsiTheme="majorHAnsi"/>
          <w:i/>
          <w:iCs/>
          <w:sz w:val="20"/>
          <w:szCs w:val="20"/>
        </w:rPr>
        <w:t>(j)w In The Annals Of Thutmose III: Reassessment Of Urk. IV 733:4-7, Egypt and the Levant International Journal for Egyptian Archaeology and Related Disciplines</w:t>
      </w:r>
      <w:r w:rsidRPr="006B1EAF">
        <w:rPr>
          <w:rFonts w:asciiTheme="majorHAnsi" w:hAnsiTheme="majorHAnsi"/>
          <w:sz w:val="20"/>
          <w:szCs w:val="20"/>
        </w:rPr>
        <w:t>, XXXII, 2022</w:t>
      </w:r>
      <w:r w:rsidR="005A6117" w:rsidRPr="006B1EAF">
        <w:rPr>
          <w:rFonts w:asciiTheme="majorHAnsi" w:hAnsiTheme="majorHAnsi"/>
          <w:sz w:val="20"/>
          <w:szCs w:val="20"/>
        </w:rPr>
        <w:t xml:space="preserve">. </w:t>
      </w:r>
    </w:p>
    <w:p w14:paraId="7EDD00C9" w14:textId="77777777" w:rsidR="00FF52D4" w:rsidRPr="006B1EAF" w:rsidRDefault="00FF52D4" w:rsidP="00107870">
      <w:pPr>
        <w:rPr>
          <w:rFonts w:asciiTheme="majorHAnsi" w:hAnsiTheme="majorHAnsi"/>
          <w:sz w:val="20"/>
          <w:szCs w:val="20"/>
        </w:rPr>
      </w:pPr>
    </w:p>
    <w:p w14:paraId="21DC421E" w14:textId="0A6E9C12" w:rsidR="00FF52D4" w:rsidRPr="006B1EAF" w:rsidRDefault="00FF52D4" w:rsidP="00107870">
      <w:pPr>
        <w:rPr>
          <w:rFonts w:asciiTheme="majorHAnsi" w:hAnsiTheme="majorHAnsi"/>
          <w:sz w:val="20"/>
          <w:szCs w:val="20"/>
          <w:u w:val="single"/>
        </w:rPr>
      </w:pPr>
      <w:r w:rsidRPr="006B1EAF">
        <w:rPr>
          <w:rFonts w:asciiTheme="majorHAnsi" w:hAnsiTheme="majorHAnsi"/>
          <w:sz w:val="20"/>
          <w:szCs w:val="20"/>
          <w:u w:val="single"/>
        </w:rPr>
        <w:t>Image Bibliography</w:t>
      </w:r>
    </w:p>
    <w:p w14:paraId="756C6507" w14:textId="77777777" w:rsidR="00FF52D4" w:rsidRPr="006B1EAF" w:rsidRDefault="00FF52D4" w:rsidP="00107870">
      <w:pPr>
        <w:rPr>
          <w:rFonts w:asciiTheme="majorHAnsi" w:hAnsiTheme="majorHAnsi"/>
          <w:sz w:val="20"/>
          <w:szCs w:val="20"/>
        </w:rPr>
      </w:pPr>
    </w:p>
    <w:p w14:paraId="42958949" w14:textId="77777777" w:rsidR="00FF52D4" w:rsidRPr="006B1EAF" w:rsidRDefault="00FF52D4" w:rsidP="00C76D6E">
      <w:pPr>
        <w:pStyle w:val="FootnoteText"/>
        <w:rPr>
          <w:rFonts w:asciiTheme="majorHAnsi" w:hAnsiTheme="majorHAnsi"/>
        </w:rPr>
      </w:pPr>
      <w:r w:rsidRPr="006B1EAF">
        <w:rPr>
          <w:rFonts w:asciiTheme="majorHAnsi" w:hAnsiTheme="majorHAnsi"/>
        </w:rPr>
        <w:t xml:space="preserve">Image 1: </w:t>
      </w:r>
      <w:hyperlink r:id="rId12" w:history="1">
        <w:r w:rsidRPr="006B1EAF">
          <w:rPr>
            <w:rStyle w:val="Hyperlink"/>
            <w:rFonts w:asciiTheme="majorHAnsi" w:hAnsiTheme="majorHAnsi"/>
          </w:rPr>
          <w:t>https://egypt-museum.com/colossal-statue-of-amenhotep-iii-and-tiye/</w:t>
        </w:r>
      </w:hyperlink>
      <w:r w:rsidRPr="006B1EAF">
        <w:rPr>
          <w:rFonts w:asciiTheme="majorHAnsi" w:hAnsiTheme="majorHAnsi"/>
        </w:rPr>
        <w:t xml:space="preserve"> &lt;Accessed on 25/11/2023&gt;</w:t>
      </w:r>
    </w:p>
    <w:p w14:paraId="19E02CBE" w14:textId="7DC09580" w:rsidR="00FF52D4" w:rsidRPr="006B1EAF" w:rsidRDefault="00FF52D4" w:rsidP="00107870">
      <w:pPr>
        <w:rPr>
          <w:rFonts w:asciiTheme="majorHAnsi" w:hAnsiTheme="majorHAnsi"/>
          <w:sz w:val="20"/>
          <w:szCs w:val="20"/>
          <w:u w:val="single"/>
        </w:rPr>
      </w:pPr>
    </w:p>
    <w:p w14:paraId="70D45395" w14:textId="7F8DDD07" w:rsidR="00692584" w:rsidRPr="006B1EAF" w:rsidRDefault="00692584" w:rsidP="00C76D6E">
      <w:pPr>
        <w:rPr>
          <w:rFonts w:asciiTheme="majorHAnsi" w:hAnsiTheme="majorHAnsi"/>
          <w:sz w:val="20"/>
          <w:szCs w:val="20"/>
        </w:rPr>
      </w:pPr>
      <w:r w:rsidRPr="006B1EAF">
        <w:rPr>
          <w:rFonts w:asciiTheme="majorHAnsi" w:hAnsiTheme="majorHAnsi"/>
          <w:sz w:val="20"/>
          <w:szCs w:val="20"/>
        </w:rPr>
        <w:t xml:space="preserve">Image 2: </w:t>
      </w:r>
      <w:hyperlink r:id="rId13" w:history="1">
        <w:r w:rsidRPr="006B1EAF">
          <w:rPr>
            <w:rStyle w:val="Hyperlink"/>
            <w:rFonts w:asciiTheme="majorHAnsi" w:hAnsiTheme="majorHAnsi"/>
            <w:sz w:val="20"/>
            <w:szCs w:val="20"/>
          </w:rPr>
          <w:t>https://www.metmuseum.org/art/collection/search/544502</w:t>
        </w:r>
      </w:hyperlink>
      <w:r w:rsidRPr="006B1EAF">
        <w:rPr>
          <w:rFonts w:asciiTheme="majorHAnsi" w:hAnsiTheme="majorHAnsi"/>
          <w:sz w:val="20"/>
          <w:szCs w:val="20"/>
        </w:rPr>
        <w:t xml:space="preserve"> &lt;Accessed on 3/12/2023&gt;</w:t>
      </w:r>
    </w:p>
    <w:p w14:paraId="1515E3F8" w14:textId="77777777" w:rsidR="00692584" w:rsidRPr="006B1EAF" w:rsidRDefault="00692584" w:rsidP="00107870">
      <w:pPr>
        <w:rPr>
          <w:rFonts w:asciiTheme="majorHAnsi" w:hAnsiTheme="majorHAnsi"/>
          <w:sz w:val="20"/>
          <w:szCs w:val="20"/>
          <w:u w:val="single"/>
        </w:rPr>
      </w:pPr>
    </w:p>
    <w:p w14:paraId="0E6DB225" w14:textId="774ADE52" w:rsidR="009E2813" w:rsidRPr="006B1EAF" w:rsidRDefault="009E2813" w:rsidP="00C76D6E">
      <w:pPr>
        <w:pStyle w:val="FootnoteText"/>
        <w:rPr>
          <w:rFonts w:asciiTheme="majorHAnsi" w:hAnsiTheme="majorHAnsi"/>
        </w:rPr>
      </w:pPr>
      <w:r w:rsidRPr="006B1EAF">
        <w:rPr>
          <w:rFonts w:asciiTheme="majorHAnsi" w:hAnsiTheme="majorHAnsi"/>
        </w:rPr>
        <w:t xml:space="preserve">Image </w:t>
      </w:r>
      <w:r w:rsidR="00692584" w:rsidRPr="006B1EAF">
        <w:rPr>
          <w:rFonts w:asciiTheme="majorHAnsi" w:hAnsiTheme="majorHAnsi"/>
        </w:rPr>
        <w:t>3</w:t>
      </w:r>
      <w:r w:rsidRPr="006B1EAF">
        <w:rPr>
          <w:rFonts w:asciiTheme="majorHAnsi" w:hAnsiTheme="majorHAnsi"/>
        </w:rPr>
        <w:t>:</w:t>
      </w:r>
      <w:r w:rsidR="00692584" w:rsidRPr="006B1EAF">
        <w:rPr>
          <w:rFonts w:asciiTheme="majorHAnsi" w:hAnsiTheme="majorHAnsi"/>
        </w:rPr>
        <w:t xml:space="preserve"> </w:t>
      </w:r>
      <w:hyperlink r:id="rId14" w:history="1">
        <w:r w:rsidR="000E4732" w:rsidRPr="006B1EAF">
          <w:rPr>
            <w:rStyle w:val="Hyperlink"/>
            <w:rFonts w:asciiTheme="majorHAnsi" w:hAnsiTheme="majorHAnsi"/>
          </w:rPr>
          <w:t>https://www.academia.edu/814546/2011_Sailing_the_Great_Green_Sea_Amenhotep_IIIs_Aegean_List_from_Kom_el_Hetan_Once_More</w:t>
        </w:r>
      </w:hyperlink>
      <w:r w:rsidRPr="006B1EAF">
        <w:rPr>
          <w:rFonts w:asciiTheme="majorHAnsi" w:hAnsiTheme="majorHAnsi"/>
        </w:rPr>
        <w:t xml:space="preserve"> &lt;Accessed on 25/11/2023&gt;</w:t>
      </w:r>
    </w:p>
    <w:p w14:paraId="651CD97D" w14:textId="77777777" w:rsidR="00B0491A" w:rsidRPr="006B1EAF" w:rsidRDefault="00B0491A" w:rsidP="00C76D6E">
      <w:pPr>
        <w:pStyle w:val="FootnoteText"/>
        <w:rPr>
          <w:rFonts w:asciiTheme="majorHAnsi" w:hAnsiTheme="majorHAnsi"/>
        </w:rPr>
      </w:pPr>
    </w:p>
    <w:p w14:paraId="12096B7F" w14:textId="704F5F62" w:rsidR="009E2813" w:rsidRPr="0010422C" w:rsidRDefault="00B0491A" w:rsidP="00107870">
      <w:pPr>
        <w:rPr>
          <w:rFonts w:asciiTheme="majorHAnsi" w:hAnsiTheme="majorHAnsi"/>
          <w:sz w:val="20"/>
          <w:szCs w:val="20"/>
        </w:rPr>
      </w:pPr>
      <w:r w:rsidRPr="006B1EAF">
        <w:rPr>
          <w:rFonts w:asciiTheme="majorHAnsi" w:hAnsiTheme="majorHAnsi"/>
          <w:sz w:val="20"/>
          <w:szCs w:val="20"/>
        </w:rPr>
        <w:t xml:space="preserve">Image 4 and 5: </w:t>
      </w:r>
      <w:hyperlink r:id="rId15" w:history="1">
        <w:r w:rsidRPr="006B1EAF">
          <w:rPr>
            <w:rStyle w:val="Hyperlink"/>
            <w:rFonts w:asciiTheme="majorHAnsi" w:hAnsiTheme="majorHAnsi"/>
            <w:sz w:val="20"/>
            <w:szCs w:val="20"/>
          </w:rPr>
          <w:t>https://www.metmuseum.org/art/collection/search/547781</w:t>
        </w:r>
      </w:hyperlink>
      <w:r w:rsidRPr="006B1EAF">
        <w:rPr>
          <w:rFonts w:asciiTheme="majorHAnsi" w:hAnsiTheme="majorHAnsi"/>
          <w:sz w:val="20"/>
          <w:szCs w:val="20"/>
        </w:rPr>
        <w:t xml:space="preserve"> &lt;Accessed on 3/12/2023&gt;</w:t>
      </w:r>
    </w:p>
    <w:sectPr w:rsidR="009E2813" w:rsidRPr="0010422C">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3FEC3" w14:textId="77777777" w:rsidR="003120C3" w:rsidRDefault="003120C3" w:rsidP="0073086B">
      <w:r>
        <w:separator/>
      </w:r>
    </w:p>
  </w:endnote>
  <w:endnote w:type="continuationSeparator" w:id="0">
    <w:p w14:paraId="5366B25A" w14:textId="77777777" w:rsidR="003120C3" w:rsidRDefault="003120C3" w:rsidP="0073086B">
      <w:r>
        <w:continuationSeparator/>
      </w:r>
    </w:p>
  </w:endnote>
  <w:endnote w:type="continuationNotice" w:id="1">
    <w:p w14:paraId="7679E556" w14:textId="77777777" w:rsidR="003120C3" w:rsidRDefault="003120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3787070"/>
      <w:docPartObj>
        <w:docPartGallery w:val="Page Numbers (Bottom of Page)"/>
        <w:docPartUnique/>
      </w:docPartObj>
    </w:sdtPr>
    <w:sdtContent>
      <w:p w14:paraId="33388447" w14:textId="59DBBEDF" w:rsidR="00DD70A4" w:rsidRDefault="00DD70A4" w:rsidP="003556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35231946"/>
      <w:docPartObj>
        <w:docPartGallery w:val="Page Numbers (Bottom of Page)"/>
        <w:docPartUnique/>
      </w:docPartObj>
    </w:sdtPr>
    <w:sdtContent>
      <w:p w14:paraId="2B3B72D0" w14:textId="65699731" w:rsidR="00DD70A4" w:rsidRDefault="00DD70A4" w:rsidP="00DD70A4">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94231885"/>
      <w:docPartObj>
        <w:docPartGallery w:val="Page Numbers (Bottom of Page)"/>
        <w:docPartUnique/>
      </w:docPartObj>
    </w:sdtPr>
    <w:sdtContent>
      <w:p w14:paraId="08169272" w14:textId="5147911B" w:rsidR="00DD70A4" w:rsidRDefault="00DD70A4" w:rsidP="00DD70A4">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01995450"/>
      <w:docPartObj>
        <w:docPartGallery w:val="Page Numbers (Bottom of Page)"/>
        <w:docPartUnique/>
      </w:docPartObj>
    </w:sdtPr>
    <w:sdtContent>
      <w:p w14:paraId="3BC61798" w14:textId="192FC8B1" w:rsidR="00DD70A4" w:rsidRDefault="00DD70A4" w:rsidP="00DD70A4">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9636F4" w14:textId="77777777" w:rsidR="0073086B" w:rsidRDefault="0073086B" w:rsidP="00DD70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0423177"/>
      <w:docPartObj>
        <w:docPartGallery w:val="Page Numbers (Bottom of Page)"/>
        <w:docPartUnique/>
      </w:docPartObj>
    </w:sdtPr>
    <w:sdtContent>
      <w:p w14:paraId="786B5DA1" w14:textId="011D8715" w:rsidR="00DD70A4" w:rsidRDefault="00DD70A4" w:rsidP="003556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AEEA1C" w14:textId="77777777" w:rsidR="0073086B" w:rsidRDefault="0073086B" w:rsidP="00DD70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48323" w14:textId="77777777" w:rsidR="003120C3" w:rsidRDefault="003120C3" w:rsidP="0073086B">
      <w:r>
        <w:separator/>
      </w:r>
    </w:p>
  </w:footnote>
  <w:footnote w:type="continuationSeparator" w:id="0">
    <w:p w14:paraId="168F6294" w14:textId="77777777" w:rsidR="003120C3" w:rsidRDefault="003120C3" w:rsidP="0073086B">
      <w:r>
        <w:continuationSeparator/>
      </w:r>
    </w:p>
  </w:footnote>
  <w:footnote w:type="continuationNotice" w:id="1">
    <w:p w14:paraId="54B10436" w14:textId="77777777" w:rsidR="003120C3" w:rsidRDefault="003120C3"/>
  </w:footnote>
  <w:footnote w:id="2">
    <w:p w14:paraId="492B73E7" w14:textId="2C433332" w:rsidR="00EE7DD1" w:rsidRPr="00CE40AC" w:rsidRDefault="00EE7DD1">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w:t>
      </w:r>
      <w:proofErr w:type="spellStart"/>
      <w:r w:rsidRPr="00CE40AC">
        <w:rPr>
          <w:rFonts w:asciiTheme="majorHAnsi" w:hAnsiTheme="majorHAnsi"/>
        </w:rPr>
        <w:t>Kozloff</w:t>
      </w:r>
      <w:proofErr w:type="spellEnd"/>
      <w:r w:rsidRPr="00CE40AC">
        <w:rPr>
          <w:rFonts w:asciiTheme="majorHAnsi" w:hAnsiTheme="majorHAnsi"/>
        </w:rPr>
        <w:t xml:space="preserve">, A P. </w:t>
      </w:r>
      <w:r w:rsidRPr="00A3355C">
        <w:rPr>
          <w:rFonts w:asciiTheme="majorHAnsi" w:hAnsiTheme="majorHAnsi"/>
          <w:i/>
          <w:iCs/>
        </w:rPr>
        <w:t xml:space="preserve">Amenhotep III Egypts Radiant </w:t>
      </w:r>
      <w:r w:rsidR="00062E71" w:rsidRPr="00A3355C">
        <w:rPr>
          <w:rFonts w:asciiTheme="majorHAnsi" w:hAnsiTheme="majorHAnsi"/>
          <w:i/>
          <w:iCs/>
        </w:rPr>
        <w:t>Pharaoh</w:t>
      </w:r>
      <w:r w:rsidRPr="00A3355C">
        <w:rPr>
          <w:rFonts w:asciiTheme="majorHAnsi" w:hAnsiTheme="majorHAnsi"/>
          <w:i/>
          <w:iCs/>
        </w:rPr>
        <w:t>,</w:t>
      </w:r>
      <w:r w:rsidRPr="00CE40AC">
        <w:rPr>
          <w:rFonts w:asciiTheme="majorHAnsi" w:hAnsiTheme="majorHAnsi"/>
        </w:rPr>
        <w:t xml:space="preserve"> </w:t>
      </w:r>
      <w:r w:rsidR="00062E71" w:rsidRPr="00CE40AC">
        <w:rPr>
          <w:rFonts w:asciiTheme="majorHAnsi" w:hAnsiTheme="majorHAnsi"/>
        </w:rPr>
        <w:t>Cambridge University Press, 2012, P</w:t>
      </w:r>
      <w:r w:rsidR="00BB53BC" w:rsidRPr="00CE40AC">
        <w:rPr>
          <w:rFonts w:asciiTheme="majorHAnsi" w:hAnsiTheme="majorHAnsi"/>
        </w:rPr>
        <w:t>g</w:t>
      </w:r>
      <w:r w:rsidR="00062E71" w:rsidRPr="00CE40AC">
        <w:rPr>
          <w:rFonts w:asciiTheme="majorHAnsi" w:hAnsiTheme="majorHAnsi"/>
        </w:rPr>
        <w:t xml:space="preserve"> 1. </w:t>
      </w:r>
    </w:p>
  </w:footnote>
  <w:footnote w:id="3">
    <w:p w14:paraId="3870D808" w14:textId="6D97C0F8" w:rsidR="00321D7B" w:rsidRPr="00CE40AC" w:rsidRDefault="00321D7B">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w:t>
      </w:r>
      <w:proofErr w:type="spellStart"/>
      <w:r w:rsidR="00734497" w:rsidRPr="00CE40AC">
        <w:rPr>
          <w:rFonts w:asciiTheme="majorHAnsi" w:hAnsiTheme="majorHAnsi"/>
        </w:rPr>
        <w:t>Berman</w:t>
      </w:r>
      <w:proofErr w:type="spellEnd"/>
      <w:r w:rsidR="00734497" w:rsidRPr="00CE40AC">
        <w:rPr>
          <w:rFonts w:asciiTheme="majorHAnsi" w:hAnsiTheme="majorHAnsi"/>
        </w:rPr>
        <w:t xml:space="preserve">, L M. O’Connor, D and Cline E H. </w:t>
      </w:r>
      <w:r w:rsidR="00734497" w:rsidRPr="00A3355C">
        <w:rPr>
          <w:rFonts w:asciiTheme="majorHAnsi" w:hAnsiTheme="majorHAnsi"/>
          <w:i/>
          <w:iCs/>
        </w:rPr>
        <w:t>Amenhotep III Perspectives On His Reign,</w:t>
      </w:r>
      <w:r w:rsidR="00734497" w:rsidRPr="00CE40AC">
        <w:rPr>
          <w:rFonts w:asciiTheme="majorHAnsi" w:hAnsiTheme="majorHAnsi"/>
        </w:rPr>
        <w:t xml:space="preserve"> The University Of Michigan Press, 2001, Pg 1. </w:t>
      </w:r>
    </w:p>
  </w:footnote>
  <w:footnote w:id="4">
    <w:p w14:paraId="73170538" w14:textId="5A3671E0" w:rsidR="006D1364" w:rsidRPr="00CE40AC" w:rsidRDefault="006D1364">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w:t>
      </w:r>
      <w:r w:rsidR="00B43B82" w:rsidRPr="00CE40AC">
        <w:rPr>
          <w:rFonts w:asciiTheme="majorHAnsi" w:hAnsiTheme="majorHAnsi"/>
        </w:rPr>
        <w:t>IBID</w:t>
      </w:r>
      <w:r w:rsidR="003770EF" w:rsidRPr="00CE40AC">
        <w:rPr>
          <w:rFonts w:asciiTheme="majorHAnsi" w:hAnsiTheme="majorHAnsi"/>
        </w:rPr>
        <w:t>.</w:t>
      </w:r>
    </w:p>
  </w:footnote>
  <w:footnote w:id="5">
    <w:p w14:paraId="32A39A0E" w14:textId="75BB8B65" w:rsidR="002F3DA1" w:rsidRPr="00CE40AC" w:rsidRDefault="002F3DA1">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IBID</w:t>
      </w:r>
      <w:r w:rsidR="003770EF" w:rsidRPr="00CE40AC">
        <w:rPr>
          <w:rFonts w:asciiTheme="majorHAnsi" w:hAnsiTheme="majorHAnsi"/>
        </w:rPr>
        <w:t>.</w:t>
      </w:r>
    </w:p>
  </w:footnote>
  <w:footnote w:id="6">
    <w:p w14:paraId="0FB94370" w14:textId="36DF868C" w:rsidR="008F2F86" w:rsidRPr="00CE40AC" w:rsidRDefault="008F2F86">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w:t>
      </w:r>
      <w:r w:rsidR="002443E7" w:rsidRPr="00CE40AC">
        <w:rPr>
          <w:rFonts w:asciiTheme="majorHAnsi" w:hAnsiTheme="majorHAnsi"/>
        </w:rPr>
        <w:t>IBID</w:t>
      </w:r>
      <w:r w:rsidR="003770EF" w:rsidRPr="00CE40AC">
        <w:rPr>
          <w:rFonts w:asciiTheme="majorHAnsi" w:hAnsiTheme="majorHAnsi"/>
        </w:rPr>
        <w:t>.</w:t>
      </w:r>
    </w:p>
  </w:footnote>
  <w:footnote w:id="7">
    <w:p w14:paraId="75A16D42" w14:textId="38396F11" w:rsidR="00F617CF" w:rsidRPr="00CE40AC" w:rsidRDefault="00F617CF">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IBID</w:t>
      </w:r>
      <w:r w:rsidR="003770EF" w:rsidRPr="00CE40AC">
        <w:rPr>
          <w:rFonts w:asciiTheme="majorHAnsi" w:hAnsiTheme="majorHAnsi"/>
        </w:rPr>
        <w:t>.</w:t>
      </w:r>
    </w:p>
  </w:footnote>
  <w:footnote w:id="8">
    <w:p w14:paraId="6F1FCDC2" w14:textId="47F2CD86" w:rsidR="00DC16C6" w:rsidRPr="00CE40AC" w:rsidRDefault="00DC16C6">
      <w:pPr>
        <w:pStyle w:val="FootnoteText"/>
        <w:rPr>
          <w:rFonts w:asciiTheme="majorHAnsi" w:hAnsiTheme="majorHAnsi"/>
        </w:rPr>
      </w:pPr>
      <w:r w:rsidRPr="00CE40AC">
        <w:rPr>
          <w:rStyle w:val="FootnoteReference"/>
          <w:rFonts w:asciiTheme="majorHAnsi" w:hAnsiTheme="majorHAnsi"/>
        </w:rPr>
        <w:footnoteRef/>
      </w:r>
      <w:r w:rsidRPr="00CE40AC">
        <w:rPr>
          <w:rFonts w:asciiTheme="majorHAnsi" w:hAnsiTheme="majorHAnsi"/>
        </w:rPr>
        <w:t xml:space="preserve"> </w:t>
      </w:r>
      <w:r w:rsidR="005F4C40" w:rsidRPr="00CE40AC">
        <w:rPr>
          <w:rFonts w:asciiTheme="majorHAnsi" w:hAnsiTheme="majorHAnsi"/>
        </w:rPr>
        <w:t xml:space="preserve">Image 1: </w:t>
      </w:r>
      <w:hyperlink r:id="rId1" w:history="1">
        <w:r w:rsidR="005F4C40" w:rsidRPr="00CE40AC">
          <w:rPr>
            <w:rStyle w:val="Hyperlink"/>
            <w:rFonts w:asciiTheme="majorHAnsi" w:hAnsiTheme="majorHAnsi"/>
          </w:rPr>
          <w:t>https://egypt-museum.com/colossal-statue-of-amenhotep-iii-and-tiye/</w:t>
        </w:r>
      </w:hyperlink>
      <w:r w:rsidR="005F4C40" w:rsidRPr="00CE40AC">
        <w:rPr>
          <w:rFonts w:asciiTheme="majorHAnsi" w:hAnsiTheme="majorHAnsi"/>
        </w:rPr>
        <w:t xml:space="preserve"> &lt;Accessed on 25/11/2023&gt;</w:t>
      </w:r>
    </w:p>
  </w:footnote>
  <w:footnote w:id="9">
    <w:p w14:paraId="59257477" w14:textId="0DFEAFA3" w:rsidR="00A12AD5" w:rsidRPr="0094519C" w:rsidRDefault="00A12AD5">
      <w:pPr>
        <w:pStyle w:val="FootnoteText"/>
        <w:rPr>
          <w:rFonts w:asciiTheme="majorHAnsi" w:hAnsiTheme="majorHAnsi"/>
        </w:rPr>
      </w:pPr>
      <w:r w:rsidRPr="0094519C">
        <w:rPr>
          <w:rStyle w:val="FootnoteReference"/>
          <w:rFonts w:asciiTheme="majorHAnsi" w:hAnsiTheme="majorHAnsi"/>
        </w:rPr>
        <w:footnoteRef/>
      </w:r>
      <w:r w:rsidR="00F01A2E" w:rsidRPr="0094519C">
        <w:rPr>
          <w:rFonts w:asciiTheme="majorHAnsi" w:hAnsiTheme="majorHAnsi"/>
        </w:rPr>
        <w:t xml:space="preserve"> </w:t>
      </w:r>
      <w:proofErr w:type="spellStart"/>
      <w:r w:rsidR="009D31ED" w:rsidRPr="0094519C">
        <w:rPr>
          <w:rFonts w:asciiTheme="majorHAnsi" w:hAnsiTheme="majorHAnsi"/>
        </w:rPr>
        <w:t>Kelder</w:t>
      </w:r>
      <w:proofErr w:type="spellEnd"/>
      <w:r w:rsidR="009D31ED" w:rsidRPr="0094519C">
        <w:rPr>
          <w:rFonts w:asciiTheme="majorHAnsi" w:hAnsiTheme="majorHAnsi"/>
        </w:rPr>
        <w:t xml:space="preserve">, J., &amp; Cline, E. H. </w:t>
      </w:r>
      <w:r w:rsidR="009D31ED" w:rsidRPr="00A3355C">
        <w:rPr>
          <w:rFonts w:asciiTheme="majorHAnsi" w:hAnsiTheme="majorHAnsi"/>
          <w:i/>
          <w:iCs/>
        </w:rPr>
        <w:t>Memphis, Minos, and Mycenae: Bronze Age contact between Egypt and the Aegean</w:t>
      </w:r>
      <w:r w:rsidR="009D31ED" w:rsidRPr="0094519C">
        <w:rPr>
          <w:rFonts w:asciiTheme="majorHAnsi" w:hAnsiTheme="majorHAnsi"/>
        </w:rPr>
        <w:t xml:space="preserve">. In Jeffrey Spier, Timothy Potts, and Sara E. Cole (Eds.), </w:t>
      </w:r>
      <w:r w:rsidR="009D31ED" w:rsidRPr="00A3355C">
        <w:rPr>
          <w:rFonts w:asciiTheme="majorHAnsi" w:hAnsiTheme="majorHAnsi"/>
          <w:i/>
          <w:iCs/>
        </w:rPr>
        <w:t>Beyond the Nile. Egypt and the Classical World</w:t>
      </w:r>
      <w:r w:rsidR="009D31ED" w:rsidRPr="0094519C">
        <w:rPr>
          <w:rFonts w:asciiTheme="majorHAnsi" w:hAnsiTheme="majorHAnsi"/>
        </w:rPr>
        <w:t>, Los Angeles (Getty Museum),</w:t>
      </w:r>
      <w:r w:rsidR="004C23AB" w:rsidRPr="0094519C">
        <w:rPr>
          <w:rFonts w:asciiTheme="majorHAnsi" w:hAnsiTheme="majorHAnsi"/>
        </w:rPr>
        <w:t xml:space="preserve"> 2018</w:t>
      </w:r>
      <w:r w:rsidR="00D50517" w:rsidRPr="0094519C">
        <w:rPr>
          <w:rFonts w:asciiTheme="majorHAnsi" w:hAnsiTheme="majorHAnsi"/>
        </w:rPr>
        <w:t>,</w:t>
      </w:r>
      <w:r w:rsidR="009D31ED" w:rsidRPr="0094519C">
        <w:rPr>
          <w:rFonts w:asciiTheme="majorHAnsi" w:hAnsiTheme="majorHAnsi"/>
        </w:rPr>
        <w:t xml:space="preserve"> P</w:t>
      </w:r>
      <w:r w:rsidR="00D50517" w:rsidRPr="0094519C">
        <w:rPr>
          <w:rFonts w:asciiTheme="majorHAnsi" w:hAnsiTheme="majorHAnsi"/>
        </w:rPr>
        <w:t>. 14.</w:t>
      </w:r>
    </w:p>
  </w:footnote>
  <w:footnote w:id="10">
    <w:p w14:paraId="0CF1D47F" w14:textId="40CAB3BA" w:rsidR="00A12AD5" w:rsidRPr="0094519C" w:rsidRDefault="00A12AD5">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proofErr w:type="spellStart"/>
      <w:r w:rsidR="00D50517" w:rsidRPr="0094519C">
        <w:rPr>
          <w:rFonts w:asciiTheme="majorHAnsi" w:hAnsiTheme="majorHAnsi"/>
        </w:rPr>
        <w:t>Kozloff</w:t>
      </w:r>
      <w:proofErr w:type="spellEnd"/>
      <w:r w:rsidR="00D50517" w:rsidRPr="0094519C">
        <w:rPr>
          <w:rFonts w:asciiTheme="majorHAnsi" w:hAnsiTheme="majorHAnsi"/>
        </w:rPr>
        <w:t xml:space="preserve">, A P. </w:t>
      </w:r>
      <w:r w:rsidR="00D50517" w:rsidRPr="00A3355C">
        <w:rPr>
          <w:rFonts w:asciiTheme="majorHAnsi" w:hAnsiTheme="majorHAnsi"/>
          <w:i/>
          <w:iCs/>
        </w:rPr>
        <w:t>Amenhotep III Egypts Radiant Pharaoh</w:t>
      </w:r>
      <w:r w:rsidR="00D50517" w:rsidRPr="0094519C">
        <w:rPr>
          <w:rFonts w:asciiTheme="majorHAnsi" w:hAnsiTheme="majorHAnsi"/>
        </w:rPr>
        <w:t>, Cambridge University Press, 2012, P</w:t>
      </w:r>
      <w:r w:rsidR="00D50517" w:rsidRPr="0094519C">
        <w:rPr>
          <w:rFonts w:asciiTheme="majorHAnsi" w:hAnsiTheme="majorHAnsi"/>
        </w:rPr>
        <w:t>. 211.</w:t>
      </w:r>
      <w:r w:rsidRPr="0094519C">
        <w:rPr>
          <w:rFonts w:asciiTheme="majorHAnsi" w:hAnsiTheme="majorHAnsi"/>
        </w:rPr>
        <w:t xml:space="preserve">  </w:t>
      </w:r>
    </w:p>
  </w:footnote>
  <w:footnote w:id="11">
    <w:p w14:paraId="4948E9A2" w14:textId="4B93C930" w:rsidR="00E94CB7" w:rsidRPr="0094519C" w:rsidRDefault="00E94CB7">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proofErr w:type="spellStart"/>
      <w:r w:rsidR="00C0054C" w:rsidRPr="0094519C">
        <w:rPr>
          <w:rFonts w:asciiTheme="majorHAnsi" w:hAnsiTheme="majorHAnsi"/>
        </w:rPr>
        <w:t>Bleiberg</w:t>
      </w:r>
      <w:proofErr w:type="spellEnd"/>
      <w:r w:rsidR="00C0054C" w:rsidRPr="0094519C">
        <w:rPr>
          <w:rFonts w:asciiTheme="majorHAnsi" w:hAnsiTheme="majorHAnsi"/>
        </w:rPr>
        <w:t xml:space="preserve">, E. </w:t>
      </w:r>
      <w:r w:rsidR="00C0054C" w:rsidRPr="00A3355C">
        <w:rPr>
          <w:rFonts w:asciiTheme="majorHAnsi" w:hAnsiTheme="majorHAnsi"/>
          <w:i/>
          <w:iCs/>
        </w:rPr>
        <w:t>The Official Gift In Ancient Egypt</w:t>
      </w:r>
      <w:r w:rsidR="00C0054C" w:rsidRPr="0094519C">
        <w:rPr>
          <w:rFonts w:asciiTheme="majorHAnsi" w:hAnsiTheme="majorHAnsi"/>
        </w:rPr>
        <w:t>, University of Oklahoma Press: Norman and London, 1996,</w:t>
      </w:r>
      <w:r w:rsidR="00C0054C" w:rsidRPr="0094519C">
        <w:rPr>
          <w:rFonts w:asciiTheme="majorHAnsi" w:hAnsiTheme="majorHAnsi"/>
        </w:rPr>
        <w:t xml:space="preserve"> P. 4.</w:t>
      </w:r>
    </w:p>
  </w:footnote>
  <w:footnote w:id="12">
    <w:p w14:paraId="0D37BECD" w14:textId="77777777" w:rsidR="00E94CB7" w:rsidRPr="0094519C" w:rsidRDefault="00E94CB7">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 P 5. </w:t>
      </w:r>
    </w:p>
  </w:footnote>
  <w:footnote w:id="13">
    <w:p w14:paraId="2E9F74DF" w14:textId="7E3CA690" w:rsidR="00E94CB7" w:rsidRPr="0094519C" w:rsidRDefault="00E94CB7">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w:t>
      </w:r>
      <w:r w:rsidR="00F96E23" w:rsidRPr="0094519C">
        <w:rPr>
          <w:rFonts w:asciiTheme="majorHAnsi" w:hAnsiTheme="majorHAnsi"/>
        </w:rPr>
        <w:t>.</w:t>
      </w:r>
    </w:p>
  </w:footnote>
  <w:footnote w:id="14">
    <w:p w14:paraId="3471C8C1" w14:textId="4062E92B" w:rsidR="00A12AD5" w:rsidRPr="0094519C" w:rsidRDefault="00A12AD5">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F3311E" w:rsidRPr="0094519C">
        <w:rPr>
          <w:rFonts w:asciiTheme="majorHAnsi" w:hAnsiTheme="majorHAnsi"/>
        </w:rPr>
        <w:t xml:space="preserve">IBID, </w:t>
      </w:r>
      <w:r w:rsidRPr="0094519C">
        <w:rPr>
          <w:rFonts w:asciiTheme="majorHAnsi" w:hAnsiTheme="majorHAnsi"/>
        </w:rPr>
        <w:t xml:space="preserve">P. 1. </w:t>
      </w:r>
    </w:p>
  </w:footnote>
  <w:footnote w:id="15">
    <w:p w14:paraId="30C9B6CF" w14:textId="5E962053" w:rsidR="00A25869" w:rsidRPr="0094519C" w:rsidRDefault="00A25869">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F3311E" w:rsidRPr="0094519C">
        <w:rPr>
          <w:rFonts w:asciiTheme="majorHAnsi" w:hAnsiTheme="majorHAnsi"/>
        </w:rPr>
        <w:t>IBID</w:t>
      </w:r>
      <w:r w:rsidRPr="0094519C">
        <w:rPr>
          <w:rFonts w:asciiTheme="majorHAnsi" w:hAnsiTheme="majorHAnsi"/>
        </w:rPr>
        <w:t xml:space="preserve">, P. 4. </w:t>
      </w:r>
    </w:p>
  </w:footnote>
  <w:footnote w:id="16">
    <w:p w14:paraId="58108BE4" w14:textId="4143BC28" w:rsidR="00A12AD5" w:rsidRPr="0094519C" w:rsidRDefault="00A12AD5">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 P. 100</w:t>
      </w:r>
      <w:r w:rsidR="00783A33" w:rsidRPr="0094519C">
        <w:rPr>
          <w:rFonts w:asciiTheme="majorHAnsi" w:hAnsiTheme="majorHAnsi"/>
        </w:rPr>
        <w:t>.</w:t>
      </w:r>
    </w:p>
  </w:footnote>
  <w:footnote w:id="17">
    <w:p w14:paraId="1AED10C0" w14:textId="08C3CA59" w:rsidR="00FD34DF" w:rsidRPr="0094519C" w:rsidRDefault="00FD34DF">
      <w:pPr>
        <w:pStyle w:val="FootnoteText"/>
        <w:rPr>
          <w:rFonts w:asciiTheme="majorHAnsi" w:hAnsiTheme="majorHAnsi"/>
        </w:rPr>
      </w:pPr>
      <w:r w:rsidRPr="0094519C">
        <w:rPr>
          <w:rStyle w:val="FootnoteReference"/>
          <w:rFonts w:asciiTheme="majorHAnsi" w:hAnsiTheme="majorHAnsi"/>
        </w:rPr>
        <w:footnoteRef/>
      </w:r>
      <w:r w:rsidR="00F01A2E" w:rsidRPr="0094519C">
        <w:rPr>
          <w:rFonts w:asciiTheme="majorHAnsi" w:hAnsiTheme="majorHAnsi"/>
        </w:rPr>
        <w:t xml:space="preserve"> </w:t>
      </w:r>
      <w:proofErr w:type="spellStart"/>
      <w:r w:rsidR="00F01A2E" w:rsidRPr="0094519C">
        <w:rPr>
          <w:rFonts w:asciiTheme="majorHAnsi" w:hAnsiTheme="majorHAnsi"/>
        </w:rPr>
        <w:t>Kelder</w:t>
      </w:r>
      <w:proofErr w:type="spellEnd"/>
      <w:r w:rsidR="00F01A2E" w:rsidRPr="0094519C">
        <w:rPr>
          <w:rFonts w:asciiTheme="majorHAnsi" w:hAnsiTheme="majorHAnsi"/>
        </w:rPr>
        <w:t xml:space="preserve">, J., &amp; Cline, E. H. </w:t>
      </w:r>
      <w:r w:rsidR="00F01A2E" w:rsidRPr="00A3355C">
        <w:rPr>
          <w:rFonts w:asciiTheme="majorHAnsi" w:hAnsiTheme="majorHAnsi"/>
          <w:i/>
          <w:iCs/>
        </w:rPr>
        <w:t>Memphis, Minos, and Mycenae: Bronze Age contact between Egypt and the Aegean</w:t>
      </w:r>
      <w:r w:rsidR="003770EF" w:rsidRPr="0094519C">
        <w:rPr>
          <w:rFonts w:asciiTheme="majorHAnsi" w:hAnsiTheme="majorHAnsi"/>
        </w:rPr>
        <w:t>, P. 14.</w:t>
      </w:r>
      <w:r w:rsidRPr="0094519C">
        <w:rPr>
          <w:rFonts w:asciiTheme="majorHAnsi" w:hAnsiTheme="majorHAnsi"/>
        </w:rPr>
        <w:t xml:space="preserve"> </w:t>
      </w:r>
    </w:p>
  </w:footnote>
  <w:footnote w:id="18">
    <w:p w14:paraId="13A861BB" w14:textId="7E222F21" w:rsidR="00FD34DF" w:rsidRPr="0094519C" w:rsidRDefault="00FD34DF" w:rsidP="00DC2565">
      <w:pPr>
        <w:rPr>
          <w:rFonts w:asciiTheme="majorHAnsi" w:hAnsiTheme="majorHAnsi"/>
          <w:sz w:val="20"/>
          <w:szCs w:val="20"/>
        </w:rPr>
      </w:pPr>
      <w:r w:rsidRPr="0094519C">
        <w:rPr>
          <w:rStyle w:val="FootnoteReference"/>
          <w:rFonts w:asciiTheme="majorHAnsi" w:hAnsiTheme="majorHAnsi"/>
          <w:sz w:val="20"/>
          <w:szCs w:val="20"/>
        </w:rPr>
        <w:footnoteRef/>
      </w:r>
      <w:r w:rsidRPr="0094519C">
        <w:rPr>
          <w:rFonts w:asciiTheme="majorHAnsi" w:hAnsiTheme="majorHAnsi"/>
          <w:sz w:val="20"/>
          <w:szCs w:val="20"/>
        </w:rPr>
        <w:t xml:space="preserve"> </w:t>
      </w:r>
      <w:r w:rsidR="00DC2565" w:rsidRPr="0094519C">
        <w:rPr>
          <w:rFonts w:asciiTheme="majorHAnsi" w:hAnsiTheme="majorHAnsi"/>
          <w:sz w:val="20"/>
          <w:szCs w:val="20"/>
        </w:rPr>
        <w:t xml:space="preserve">Image 2: </w:t>
      </w:r>
      <w:hyperlink r:id="rId2" w:history="1">
        <w:r w:rsidR="00DC2565" w:rsidRPr="0094519C">
          <w:rPr>
            <w:rStyle w:val="Hyperlink"/>
            <w:rFonts w:asciiTheme="majorHAnsi" w:hAnsiTheme="majorHAnsi"/>
            <w:sz w:val="20"/>
            <w:szCs w:val="20"/>
          </w:rPr>
          <w:t>https://www.metmuseum.org/art/collection/search/544502</w:t>
        </w:r>
      </w:hyperlink>
      <w:r w:rsidR="00DC2565" w:rsidRPr="0094519C">
        <w:rPr>
          <w:rFonts w:asciiTheme="majorHAnsi" w:hAnsiTheme="majorHAnsi"/>
          <w:sz w:val="20"/>
          <w:szCs w:val="20"/>
        </w:rPr>
        <w:t xml:space="preserve"> &lt;Accessed on 3/12/2023&gt;</w:t>
      </w:r>
      <w:r w:rsidRPr="0094519C">
        <w:rPr>
          <w:rFonts w:asciiTheme="majorHAnsi" w:hAnsiTheme="majorHAnsi"/>
          <w:sz w:val="20"/>
          <w:szCs w:val="20"/>
        </w:rPr>
        <w:t xml:space="preserve"> </w:t>
      </w:r>
    </w:p>
  </w:footnote>
  <w:footnote w:id="19">
    <w:p w14:paraId="79355C1E" w14:textId="740B9341" w:rsidR="003E3FFC" w:rsidRPr="0094519C" w:rsidRDefault="003E3FFC" w:rsidP="00972940">
      <w:pPr>
        <w:rPr>
          <w:rFonts w:asciiTheme="majorHAnsi" w:hAnsiTheme="majorHAnsi"/>
          <w:sz w:val="20"/>
          <w:szCs w:val="20"/>
        </w:rPr>
      </w:pPr>
      <w:r w:rsidRPr="0094519C">
        <w:rPr>
          <w:rStyle w:val="FootnoteReference"/>
          <w:rFonts w:asciiTheme="majorHAnsi" w:hAnsiTheme="majorHAnsi"/>
          <w:sz w:val="20"/>
          <w:szCs w:val="20"/>
        </w:rPr>
        <w:footnoteRef/>
      </w:r>
      <w:r w:rsidRPr="0094519C">
        <w:rPr>
          <w:rFonts w:asciiTheme="majorHAnsi" w:hAnsiTheme="majorHAnsi"/>
          <w:sz w:val="20"/>
          <w:szCs w:val="20"/>
        </w:rPr>
        <w:t xml:space="preserve"> </w:t>
      </w:r>
      <w:r w:rsidR="008D7223" w:rsidRPr="0094519C">
        <w:rPr>
          <w:rFonts w:asciiTheme="majorHAnsi" w:hAnsiTheme="majorHAnsi"/>
          <w:sz w:val="20"/>
          <w:szCs w:val="20"/>
        </w:rPr>
        <w:t xml:space="preserve">Image 2: </w:t>
      </w:r>
      <w:hyperlink r:id="rId3" w:history="1">
        <w:r w:rsidR="008D7223" w:rsidRPr="0094519C">
          <w:rPr>
            <w:rStyle w:val="Hyperlink"/>
            <w:rFonts w:asciiTheme="majorHAnsi" w:hAnsiTheme="majorHAnsi"/>
            <w:sz w:val="20"/>
            <w:szCs w:val="20"/>
          </w:rPr>
          <w:t>https://www.metmuseum.org/art/collection/search/544502</w:t>
        </w:r>
      </w:hyperlink>
      <w:r w:rsidR="008D7223" w:rsidRPr="0094519C">
        <w:rPr>
          <w:rFonts w:asciiTheme="majorHAnsi" w:hAnsiTheme="majorHAnsi"/>
          <w:sz w:val="20"/>
          <w:szCs w:val="20"/>
        </w:rPr>
        <w:t xml:space="preserve"> &lt;Accessed on 3/12/2023&gt;</w:t>
      </w:r>
    </w:p>
  </w:footnote>
  <w:footnote w:id="20">
    <w:p w14:paraId="2DCAA8D7" w14:textId="77777777" w:rsidR="002B3C5E" w:rsidRPr="0094519C" w:rsidRDefault="002B3C5E">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Cline E H. </w:t>
      </w:r>
      <w:r w:rsidRPr="00A3355C">
        <w:rPr>
          <w:rFonts w:asciiTheme="majorHAnsi" w:hAnsiTheme="majorHAnsi"/>
          <w:i/>
          <w:iCs/>
        </w:rPr>
        <w:t>Amenhotep III Perspectives On His Reign</w:t>
      </w:r>
      <w:r w:rsidRPr="0094519C">
        <w:rPr>
          <w:rFonts w:asciiTheme="majorHAnsi" w:hAnsiTheme="majorHAnsi"/>
        </w:rPr>
        <w:t xml:space="preserve">, P. 237. </w:t>
      </w:r>
    </w:p>
  </w:footnote>
  <w:footnote w:id="21">
    <w:p w14:paraId="36410C72" w14:textId="32486841" w:rsidR="00696591" w:rsidRPr="0094519C" w:rsidRDefault="00696591">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1F701C" w:rsidRPr="0094519C">
        <w:rPr>
          <w:rFonts w:asciiTheme="majorHAnsi" w:hAnsiTheme="majorHAnsi"/>
        </w:rPr>
        <w:t>Image 2:</w:t>
      </w:r>
      <w:r w:rsidR="005C1092" w:rsidRPr="0094519C">
        <w:rPr>
          <w:rFonts w:asciiTheme="majorHAnsi" w:hAnsiTheme="majorHAnsi"/>
        </w:rPr>
        <w:t xml:space="preserve"> </w:t>
      </w:r>
      <w:hyperlink r:id="rId4" w:history="1">
        <w:r w:rsidR="005C1092" w:rsidRPr="0094519C">
          <w:rPr>
            <w:rStyle w:val="Hyperlink"/>
            <w:rFonts w:asciiTheme="majorHAnsi" w:hAnsiTheme="majorHAnsi"/>
          </w:rPr>
          <w:t>https://www.academia.edu/814546/2011_Sailing_the_Great_Green_Sea_Amenhotep_IIIs_Aegean_List_from_Kom_el_Hetan_Once_More</w:t>
        </w:r>
      </w:hyperlink>
      <w:r w:rsidR="001F701C" w:rsidRPr="0094519C">
        <w:rPr>
          <w:rFonts w:asciiTheme="majorHAnsi" w:hAnsiTheme="majorHAnsi"/>
        </w:rPr>
        <w:t xml:space="preserve"> &lt;Accessed on 25/11/2023&gt;</w:t>
      </w:r>
    </w:p>
  </w:footnote>
  <w:footnote w:id="22">
    <w:p w14:paraId="52BC0E54" w14:textId="16F70DF4" w:rsidR="002B3C5E" w:rsidRPr="0094519C" w:rsidRDefault="002B3C5E">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3B2491" w:rsidRPr="0094519C">
        <w:rPr>
          <w:rFonts w:asciiTheme="majorHAnsi" w:hAnsiTheme="majorHAnsi"/>
        </w:rPr>
        <w:t xml:space="preserve">Cline E H. </w:t>
      </w:r>
      <w:r w:rsidR="003B2491" w:rsidRPr="00A3355C">
        <w:rPr>
          <w:rFonts w:asciiTheme="majorHAnsi" w:hAnsiTheme="majorHAnsi"/>
          <w:i/>
          <w:iCs/>
        </w:rPr>
        <w:t>Amenhotep III Perspectives On His Reign</w:t>
      </w:r>
      <w:r w:rsidR="003B2491" w:rsidRPr="0094519C">
        <w:rPr>
          <w:rFonts w:asciiTheme="majorHAnsi" w:hAnsiTheme="majorHAnsi"/>
        </w:rPr>
        <w:t xml:space="preserve">, P. 237. </w:t>
      </w:r>
    </w:p>
  </w:footnote>
  <w:footnote w:id="23">
    <w:p w14:paraId="137E9EA2" w14:textId="0365EE3C" w:rsidR="002B3C5E" w:rsidRPr="0094519C" w:rsidRDefault="002B3C5E">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 </w:t>
      </w:r>
      <w:r w:rsidR="003B2491" w:rsidRPr="0094519C">
        <w:rPr>
          <w:rFonts w:asciiTheme="majorHAnsi" w:hAnsiTheme="majorHAnsi"/>
        </w:rPr>
        <w:t xml:space="preserve">P. </w:t>
      </w:r>
      <w:r w:rsidRPr="0094519C">
        <w:rPr>
          <w:rFonts w:asciiTheme="majorHAnsi" w:hAnsiTheme="majorHAnsi"/>
        </w:rPr>
        <w:t xml:space="preserve">238. </w:t>
      </w:r>
    </w:p>
  </w:footnote>
  <w:footnote w:id="24">
    <w:p w14:paraId="7B9878D3" w14:textId="23C5A669" w:rsidR="002B3C5E" w:rsidRPr="0094519C" w:rsidRDefault="002B3C5E">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w:t>
      </w:r>
      <w:r w:rsidR="00852E44" w:rsidRPr="0094519C">
        <w:rPr>
          <w:rFonts w:asciiTheme="majorHAnsi" w:hAnsiTheme="majorHAnsi"/>
        </w:rPr>
        <w:t>.</w:t>
      </w:r>
    </w:p>
  </w:footnote>
  <w:footnote w:id="25">
    <w:p w14:paraId="57C3DE98" w14:textId="77777777" w:rsidR="00684AFF" w:rsidRPr="0094519C" w:rsidRDefault="00684AFF">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 P. 239. </w:t>
      </w:r>
    </w:p>
  </w:footnote>
  <w:footnote w:id="26">
    <w:p w14:paraId="233A08DE" w14:textId="4D6D571C" w:rsidR="00F5763C" w:rsidRPr="0094519C" w:rsidRDefault="00F5763C">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proofErr w:type="spellStart"/>
      <w:r w:rsidR="00EF210F" w:rsidRPr="0094519C">
        <w:rPr>
          <w:rFonts w:asciiTheme="majorHAnsi" w:hAnsiTheme="majorHAnsi"/>
        </w:rPr>
        <w:t>Kilani</w:t>
      </w:r>
      <w:proofErr w:type="spellEnd"/>
      <w:r w:rsidR="00EF210F" w:rsidRPr="0094519C">
        <w:rPr>
          <w:rFonts w:asciiTheme="majorHAnsi" w:hAnsiTheme="majorHAnsi"/>
        </w:rPr>
        <w:t xml:space="preserve">’, M. </w:t>
      </w:r>
      <w:r w:rsidR="00EF210F" w:rsidRPr="00915045">
        <w:rPr>
          <w:rFonts w:asciiTheme="majorHAnsi" w:hAnsiTheme="majorHAnsi"/>
          <w:i/>
          <w:iCs/>
        </w:rPr>
        <w:t xml:space="preserve">Tj-n3-y And </w:t>
      </w:r>
      <w:proofErr w:type="spellStart"/>
      <w:r w:rsidR="00EF210F" w:rsidRPr="00915045">
        <w:rPr>
          <w:rFonts w:asciiTheme="majorHAnsi" w:hAnsiTheme="majorHAnsi"/>
          <w:i/>
          <w:iCs/>
        </w:rPr>
        <w:t>kft</w:t>
      </w:r>
      <w:proofErr w:type="spellEnd"/>
      <w:r w:rsidR="00EF210F" w:rsidRPr="00915045">
        <w:rPr>
          <w:rFonts w:asciiTheme="majorHAnsi" w:hAnsiTheme="majorHAnsi"/>
          <w:i/>
          <w:iCs/>
        </w:rPr>
        <w:t>(j)w In The Annals Of Thutmose III: Reassessment Of Urk. IV 733:4-7, Egypt and the Levant International Journal for Egyptian Archaeology and Related Disciplines</w:t>
      </w:r>
      <w:r w:rsidR="00EF210F" w:rsidRPr="0094519C">
        <w:rPr>
          <w:rFonts w:asciiTheme="majorHAnsi" w:hAnsiTheme="majorHAnsi"/>
        </w:rPr>
        <w:t xml:space="preserve">, XXXII, 2022, Pg. 127. </w:t>
      </w:r>
    </w:p>
  </w:footnote>
  <w:footnote w:id="27">
    <w:p w14:paraId="3D896088" w14:textId="77777777" w:rsidR="00E8316C" w:rsidRPr="0094519C" w:rsidRDefault="00E8316C">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‘3’ Symbol is used due to not being able to recreate symbol used in article.</w:t>
      </w:r>
    </w:p>
    <w:p w14:paraId="5A491DA4" w14:textId="70D24D3F" w:rsidR="00E8316C" w:rsidRPr="0094519C" w:rsidRDefault="00942129">
      <w:pPr>
        <w:pStyle w:val="FootnoteText"/>
        <w:rPr>
          <w:rFonts w:asciiTheme="majorHAnsi" w:hAnsiTheme="majorHAnsi"/>
        </w:rPr>
      </w:pPr>
      <w:r w:rsidRPr="0094519C">
        <w:rPr>
          <w:rFonts w:asciiTheme="majorHAnsi" w:hAnsiTheme="majorHAnsi"/>
        </w:rPr>
        <w:t>IBID.</w:t>
      </w:r>
      <w:r w:rsidR="00E8316C" w:rsidRPr="0094519C">
        <w:rPr>
          <w:rFonts w:asciiTheme="majorHAnsi" w:hAnsiTheme="majorHAnsi"/>
        </w:rPr>
        <w:t xml:space="preserve"> P. 127. </w:t>
      </w:r>
    </w:p>
  </w:footnote>
  <w:footnote w:id="28">
    <w:p w14:paraId="1A886B4E" w14:textId="585ACFB0" w:rsidR="00641205" w:rsidRPr="0094519C" w:rsidRDefault="00641205">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0E0A95" w:rsidRPr="0094519C">
        <w:rPr>
          <w:rFonts w:asciiTheme="majorHAnsi" w:hAnsiTheme="majorHAnsi"/>
        </w:rPr>
        <w:t xml:space="preserve">IBID, P. </w:t>
      </w:r>
      <w:r w:rsidR="004E0929" w:rsidRPr="0094519C">
        <w:rPr>
          <w:rFonts w:asciiTheme="majorHAnsi" w:hAnsiTheme="majorHAnsi"/>
        </w:rPr>
        <w:t>128.</w:t>
      </w:r>
    </w:p>
  </w:footnote>
  <w:footnote w:id="29">
    <w:p w14:paraId="199EA2D1" w14:textId="77A0A4E5" w:rsidR="00D14992" w:rsidRPr="0094519C" w:rsidRDefault="00D14992">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IBID</w:t>
      </w:r>
      <w:r w:rsidR="004E0929" w:rsidRPr="0094519C">
        <w:rPr>
          <w:rFonts w:asciiTheme="majorHAnsi" w:hAnsiTheme="majorHAnsi"/>
        </w:rPr>
        <w:t>.</w:t>
      </w:r>
      <w:r w:rsidRPr="0094519C">
        <w:rPr>
          <w:rFonts w:asciiTheme="majorHAnsi" w:hAnsiTheme="majorHAnsi"/>
        </w:rPr>
        <w:t xml:space="preserve"> </w:t>
      </w:r>
    </w:p>
  </w:footnote>
  <w:footnote w:id="30">
    <w:p w14:paraId="2B1DF04B" w14:textId="7926F135" w:rsidR="00821C98" w:rsidRPr="0094519C" w:rsidRDefault="00074CCD">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94519C" w:rsidRPr="0094519C">
        <w:rPr>
          <w:rFonts w:asciiTheme="majorHAnsi" w:hAnsiTheme="majorHAnsi"/>
        </w:rPr>
        <w:t xml:space="preserve">Cline E H. </w:t>
      </w:r>
      <w:r w:rsidR="0094519C" w:rsidRPr="00915045">
        <w:rPr>
          <w:rFonts w:asciiTheme="majorHAnsi" w:hAnsiTheme="majorHAnsi"/>
          <w:i/>
          <w:iCs/>
        </w:rPr>
        <w:t>Amenhotep III Perspectives On His Reign</w:t>
      </w:r>
      <w:r w:rsidRPr="0094519C">
        <w:rPr>
          <w:rFonts w:asciiTheme="majorHAnsi" w:hAnsiTheme="majorHAnsi"/>
        </w:rPr>
        <w:t>, P. 239.</w:t>
      </w:r>
    </w:p>
  </w:footnote>
  <w:footnote w:id="31">
    <w:p w14:paraId="570C09B8" w14:textId="13DB02A1" w:rsidR="00053DFF" w:rsidRPr="0094519C" w:rsidRDefault="00053DFF">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r w:rsidR="001E2E5A">
        <w:rPr>
          <w:rFonts w:asciiTheme="majorHAnsi" w:hAnsiTheme="majorHAnsi"/>
        </w:rPr>
        <w:t>IBID, P.238</w:t>
      </w:r>
      <w:r w:rsidR="00296460">
        <w:rPr>
          <w:rFonts w:asciiTheme="majorHAnsi" w:hAnsiTheme="majorHAnsi"/>
        </w:rPr>
        <w:t xml:space="preserve">. </w:t>
      </w:r>
    </w:p>
  </w:footnote>
  <w:footnote w:id="32">
    <w:p w14:paraId="3E68DE44" w14:textId="0ED07A85" w:rsidR="00776596" w:rsidRPr="0094519C" w:rsidRDefault="00776596">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proofErr w:type="spellStart"/>
      <w:r w:rsidR="00CE40AC" w:rsidRPr="00CE40AC">
        <w:rPr>
          <w:rFonts w:asciiTheme="majorHAnsi" w:hAnsiTheme="majorHAnsi"/>
        </w:rPr>
        <w:t>Kozloff</w:t>
      </w:r>
      <w:proofErr w:type="spellEnd"/>
      <w:r w:rsidR="00CE40AC" w:rsidRPr="00CE40AC">
        <w:rPr>
          <w:rFonts w:asciiTheme="majorHAnsi" w:hAnsiTheme="majorHAnsi"/>
        </w:rPr>
        <w:t xml:space="preserve">, A P. </w:t>
      </w:r>
      <w:r w:rsidR="00CE40AC" w:rsidRPr="00915045">
        <w:rPr>
          <w:rFonts w:asciiTheme="majorHAnsi" w:hAnsiTheme="majorHAnsi"/>
          <w:i/>
          <w:iCs/>
        </w:rPr>
        <w:t>Amenhotep III Egypts Radiant Pharaoh</w:t>
      </w:r>
      <w:r w:rsidR="00CE40AC" w:rsidRPr="00CE40AC">
        <w:rPr>
          <w:rFonts w:asciiTheme="majorHAnsi" w:hAnsiTheme="majorHAnsi"/>
        </w:rPr>
        <w:t>,</w:t>
      </w:r>
      <w:r w:rsidR="00CE40AC">
        <w:rPr>
          <w:rFonts w:asciiTheme="majorHAnsi" w:hAnsiTheme="majorHAnsi"/>
        </w:rPr>
        <w:t xml:space="preserve"> P. </w:t>
      </w:r>
      <w:r w:rsidRPr="0094519C">
        <w:rPr>
          <w:rFonts w:asciiTheme="majorHAnsi" w:hAnsiTheme="majorHAnsi"/>
        </w:rPr>
        <w:t>211</w:t>
      </w:r>
      <w:r w:rsidR="00CE40AC">
        <w:rPr>
          <w:rFonts w:asciiTheme="majorHAnsi" w:hAnsiTheme="majorHAnsi"/>
        </w:rPr>
        <w:t>.</w:t>
      </w:r>
    </w:p>
  </w:footnote>
  <w:footnote w:id="33">
    <w:p w14:paraId="49654047" w14:textId="36DF11AB" w:rsidR="005163E6" w:rsidRPr="0094519C" w:rsidRDefault="005163E6">
      <w:pPr>
        <w:pStyle w:val="FootnoteText"/>
        <w:rPr>
          <w:rFonts w:asciiTheme="majorHAnsi" w:hAnsiTheme="majorHAnsi"/>
        </w:rPr>
      </w:pPr>
      <w:r w:rsidRPr="0094519C">
        <w:rPr>
          <w:rStyle w:val="FootnoteReference"/>
          <w:rFonts w:asciiTheme="majorHAnsi" w:hAnsiTheme="majorHAnsi"/>
        </w:rPr>
        <w:footnoteRef/>
      </w:r>
      <w:r w:rsidRPr="0094519C">
        <w:rPr>
          <w:rFonts w:asciiTheme="majorHAnsi" w:hAnsiTheme="majorHAnsi"/>
        </w:rPr>
        <w:t xml:space="preserve"> </w:t>
      </w:r>
      <w:proofErr w:type="spellStart"/>
      <w:r w:rsidR="00E74684" w:rsidRPr="0094519C">
        <w:rPr>
          <w:rFonts w:asciiTheme="majorHAnsi" w:hAnsiTheme="majorHAnsi"/>
        </w:rPr>
        <w:t>Kozloff</w:t>
      </w:r>
      <w:proofErr w:type="spellEnd"/>
      <w:r w:rsidR="001B1E52" w:rsidRPr="0094519C">
        <w:rPr>
          <w:rFonts w:asciiTheme="majorHAnsi" w:hAnsiTheme="majorHAnsi"/>
        </w:rPr>
        <w:t xml:space="preserve">, A P. Bryan, B M. </w:t>
      </w:r>
      <w:proofErr w:type="spellStart"/>
      <w:r w:rsidR="001B1E52" w:rsidRPr="0094519C">
        <w:rPr>
          <w:rFonts w:asciiTheme="majorHAnsi" w:hAnsiTheme="majorHAnsi"/>
        </w:rPr>
        <w:t>Berman</w:t>
      </w:r>
      <w:proofErr w:type="spellEnd"/>
      <w:r w:rsidR="001B1E52" w:rsidRPr="0094519C">
        <w:rPr>
          <w:rFonts w:asciiTheme="majorHAnsi" w:hAnsiTheme="majorHAnsi"/>
        </w:rPr>
        <w:t xml:space="preserve">, L M. </w:t>
      </w:r>
      <w:r w:rsidR="001B1E52" w:rsidRPr="00915045">
        <w:rPr>
          <w:rFonts w:asciiTheme="majorHAnsi" w:hAnsiTheme="majorHAnsi"/>
          <w:i/>
          <w:iCs/>
        </w:rPr>
        <w:t>Egypt’s</w:t>
      </w:r>
      <w:r w:rsidR="00F07DAD" w:rsidRPr="00915045">
        <w:rPr>
          <w:rFonts w:asciiTheme="majorHAnsi" w:hAnsiTheme="majorHAnsi"/>
          <w:i/>
          <w:iCs/>
        </w:rPr>
        <w:t xml:space="preserve"> Dazzling Sun</w:t>
      </w:r>
      <w:r w:rsidR="001B1E52" w:rsidRPr="00915045">
        <w:rPr>
          <w:rFonts w:asciiTheme="majorHAnsi" w:hAnsiTheme="majorHAnsi"/>
          <w:i/>
          <w:iCs/>
        </w:rPr>
        <w:t xml:space="preserve"> Amenhotep III</w:t>
      </w:r>
      <w:r w:rsidR="00F07DAD" w:rsidRPr="00915045">
        <w:rPr>
          <w:rFonts w:asciiTheme="majorHAnsi" w:hAnsiTheme="majorHAnsi"/>
          <w:i/>
          <w:iCs/>
        </w:rPr>
        <w:t xml:space="preserve"> And His World</w:t>
      </w:r>
      <w:r w:rsidR="00F07DAD" w:rsidRPr="0094519C">
        <w:rPr>
          <w:rFonts w:asciiTheme="majorHAnsi" w:hAnsiTheme="majorHAnsi"/>
        </w:rPr>
        <w:t xml:space="preserve">, </w:t>
      </w:r>
      <w:r w:rsidR="001D5371" w:rsidRPr="0094519C">
        <w:rPr>
          <w:rFonts w:asciiTheme="majorHAnsi" w:hAnsiTheme="majorHAnsi"/>
        </w:rPr>
        <w:t>Indiana University Press, Bloomington, 1992, Pg.</w:t>
      </w:r>
      <w:r w:rsidR="008D3A91" w:rsidRPr="0094519C">
        <w:rPr>
          <w:rFonts w:asciiTheme="majorHAnsi" w:hAnsiTheme="majorHAnsi"/>
        </w:rPr>
        <w:t xml:space="preserve">67. </w:t>
      </w:r>
    </w:p>
  </w:footnote>
  <w:footnote w:id="34">
    <w:p w14:paraId="305D3306" w14:textId="2077460A" w:rsidR="005163E6" w:rsidRPr="00D451E0" w:rsidRDefault="005163E6">
      <w:pPr>
        <w:pStyle w:val="FootnoteText"/>
        <w:rPr>
          <w:rFonts w:asciiTheme="majorHAnsi" w:hAnsiTheme="majorHAnsi"/>
        </w:rPr>
      </w:pPr>
      <w:r w:rsidRPr="00D451E0">
        <w:rPr>
          <w:rStyle w:val="FootnoteReference"/>
          <w:rFonts w:asciiTheme="majorHAnsi" w:hAnsiTheme="majorHAnsi"/>
        </w:rPr>
        <w:footnoteRef/>
      </w:r>
      <w:r w:rsidRPr="00D451E0">
        <w:rPr>
          <w:rFonts w:asciiTheme="majorHAnsi" w:hAnsiTheme="majorHAnsi"/>
        </w:rPr>
        <w:t xml:space="preserve"> </w:t>
      </w:r>
      <w:proofErr w:type="spellStart"/>
      <w:r w:rsidR="00836236" w:rsidRPr="00D451E0">
        <w:rPr>
          <w:rFonts w:asciiTheme="majorHAnsi" w:hAnsiTheme="majorHAnsi"/>
        </w:rPr>
        <w:t>Kozloff</w:t>
      </w:r>
      <w:proofErr w:type="spellEnd"/>
      <w:r w:rsidR="00836236" w:rsidRPr="00D451E0">
        <w:rPr>
          <w:rFonts w:asciiTheme="majorHAnsi" w:hAnsiTheme="majorHAnsi"/>
        </w:rPr>
        <w:t xml:space="preserve">, A P. Bryan, B M. </w:t>
      </w:r>
      <w:proofErr w:type="spellStart"/>
      <w:r w:rsidR="00836236" w:rsidRPr="00D451E0">
        <w:rPr>
          <w:rFonts w:asciiTheme="majorHAnsi" w:hAnsiTheme="majorHAnsi"/>
        </w:rPr>
        <w:t>Berman</w:t>
      </w:r>
      <w:proofErr w:type="spellEnd"/>
      <w:r w:rsidR="00836236" w:rsidRPr="00D451E0">
        <w:rPr>
          <w:rFonts w:asciiTheme="majorHAnsi" w:hAnsiTheme="majorHAnsi"/>
        </w:rPr>
        <w:t xml:space="preserve">, L M. </w:t>
      </w:r>
      <w:r w:rsidR="00836236" w:rsidRPr="00915045">
        <w:rPr>
          <w:rFonts w:asciiTheme="majorHAnsi" w:hAnsiTheme="majorHAnsi"/>
          <w:i/>
          <w:iCs/>
        </w:rPr>
        <w:t>Egypt’s Dazzling Sun Amenhotep III And His World</w:t>
      </w:r>
      <w:r w:rsidR="00836236" w:rsidRPr="00D451E0">
        <w:rPr>
          <w:rFonts w:asciiTheme="majorHAnsi" w:hAnsiTheme="majorHAnsi"/>
        </w:rPr>
        <w:t>,</w:t>
      </w:r>
      <w:r w:rsidR="00836236" w:rsidRPr="00D451E0">
        <w:rPr>
          <w:rFonts w:asciiTheme="majorHAnsi" w:hAnsiTheme="majorHAnsi"/>
        </w:rPr>
        <w:t xml:space="preserve"> P. 67.</w:t>
      </w:r>
    </w:p>
  </w:footnote>
  <w:footnote w:id="35">
    <w:p w14:paraId="04BA524C" w14:textId="10F5D716" w:rsidR="00862E00" w:rsidRPr="00D451E0" w:rsidRDefault="00862E00">
      <w:pPr>
        <w:pStyle w:val="FootnoteText"/>
        <w:rPr>
          <w:rFonts w:asciiTheme="majorHAnsi" w:hAnsiTheme="majorHAnsi"/>
        </w:rPr>
      </w:pPr>
      <w:r w:rsidRPr="00D451E0">
        <w:rPr>
          <w:rStyle w:val="FootnoteReference"/>
          <w:rFonts w:asciiTheme="majorHAnsi" w:hAnsiTheme="majorHAnsi"/>
        </w:rPr>
        <w:footnoteRef/>
      </w:r>
      <w:r w:rsidRPr="00D451E0">
        <w:rPr>
          <w:rFonts w:asciiTheme="majorHAnsi" w:hAnsiTheme="majorHAnsi"/>
        </w:rPr>
        <w:t xml:space="preserve"> IBID</w:t>
      </w:r>
      <w:r w:rsidR="00457A7B">
        <w:rPr>
          <w:rFonts w:asciiTheme="majorHAnsi" w:hAnsiTheme="majorHAnsi"/>
        </w:rPr>
        <w:t>.</w:t>
      </w:r>
    </w:p>
  </w:footnote>
  <w:footnote w:id="36">
    <w:p w14:paraId="59E0C1F6" w14:textId="44050DF9" w:rsidR="00BB3936" w:rsidRPr="00D451E0" w:rsidRDefault="00BB3936">
      <w:pPr>
        <w:pStyle w:val="FootnoteText"/>
        <w:rPr>
          <w:rFonts w:asciiTheme="majorHAnsi" w:hAnsiTheme="majorHAnsi"/>
        </w:rPr>
      </w:pPr>
      <w:r w:rsidRPr="00D451E0">
        <w:rPr>
          <w:rStyle w:val="FootnoteReference"/>
          <w:rFonts w:asciiTheme="majorHAnsi" w:hAnsiTheme="majorHAnsi"/>
        </w:rPr>
        <w:footnoteRef/>
      </w:r>
      <w:r w:rsidRPr="00D451E0">
        <w:rPr>
          <w:rFonts w:asciiTheme="majorHAnsi" w:hAnsiTheme="majorHAnsi"/>
        </w:rPr>
        <w:t xml:space="preserve"> </w:t>
      </w:r>
      <w:r w:rsidR="00457A7B">
        <w:rPr>
          <w:rFonts w:asciiTheme="majorHAnsi" w:hAnsiTheme="majorHAnsi"/>
        </w:rPr>
        <w:t>IBID.</w:t>
      </w:r>
    </w:p>
  </w:footnote>
  <w:footnote w:id="37">
    <w:p w14:paraId="35398FF9" w14:textId="49F2C0DF" w:rsidR="00E71344" w:rsidRPr="00D451E0" w:rsidRDefault="00E71344">
      <w:pPr>
        <w:pStyle w:val="FootnoteText"/>
        <w:rPr>
          <w:rFonts w:asciiTheme="majorHAnsi" w:hAnsiTheme="majorHAnsi"/>
        </w:rPr>
      </w:pPr>
      <w:r w:rsidRPr="00D451E0">
        <w:rPr>
          <w:rStyle w:val="FootnoteReference"/>
          <w:rFonts w:asciiTheme="majorHAnsi" w:hAnsiTheme="majorHAnsi"/>
        </w:rPr>
        <w:footnoteRef/>
      </w:r>
      <w:r w:rsidRPr="00D451E0">
        <w:rPr>
          <w:rFonts w:asciiTheme="majorHAnsi" w:hAnsiTheme="majorHAnsi"/>
        </w:rPr>
        <w:t xml:space="preserve"> </w:t>
      </w:r>
      <w:r w:rsidR="00457A7B">
        <w:rPr>
          <w:rFonts w:asciiTheme="majorHAnsi" w:hAnsiTheme="majorHAnsi"/>
        </w:rPr>
        <w:t>IBID.</w:t>
      </w:r>
    </w:p>
  </w:footnote>
  <w:footnote w:id="38">
    <w:p w14:paraId="59ABE4F5" w14:textId="7D5C1464" w:rsidR="00ED7E56" w:rsidRPr="00D451E0" w:rsidRDefault="00ED7E56" w:rsidP="00B0491A">
      <w:pPr>
        <w:rPr>
          <w:rFonts w:asciiTheme="majorHAnsi" w:hAnsiTheme="majorHAnsi"/>
          <w:sz w:val="20"/>
          <w:szCs w:val="20"/>
        </w:rPr>
      </w:pPr>
      <w:r w:rsidRPr="00D451E0">
        <w:rPr>
          <w:rStyle w:val="FootnoteReference"/>
          <w:rFonts w:asciiTheme="majorHAnsi" w:hAnsiTheme="majorHAnsi"/>
          <w:sz w:val="20"/>
          <w:szCs w:val="20"/>
        </w:rPr>
        <w:footnoteRef/>
      </w:r>
      <w:r w:rsidRPr="00D451E0">
        <w:rPr>
          <w:rFonts w:asciiTheme="majorHAnsi" w:hAnsiTheme="majorHAnsi"/>
          <w:sz w:val="20"/>
          <w:szCs w:val="20"/>
        </w:rPr>
        <w:t xml:space="preserve"> </w:t>
      </w:r>
      <w:r w:rsidR="00B0491A" w:rsidRPr="00D451E0">
        <w:rPr>
          <w:rFonts w:asciiTheme="majorHAnsi" w:hAnsiTheme="majorHAnsi"/>
          <w:sz w:val="20"/>
          <w:szCs w:val="20"/>
        </w:rPr>
        <w:t xml:space="preserve">Image 4 and 5: </w:t>
      </w:r>
      <w:hyperlink r:id="rId5" w:history="1">
        <w:r w:rsidR="00B0491A" w:rsidRPr="00D451E0">
          <w:rPr>
            <w:rStyle w:val="Hyperlink"/>
            <w:rFonts w:asciiTheme="majorHAnsi" w:hAnsiTheme="majorHAnsi"/>
            <w:sz w:val="20"/>
            <w:szCs w:val="20"/>
          </w:rPr>
          <w:t>https://www.metmuseum.org/art/collection/search/547781</w:t>
        </w:r>
      </w:hyperlink>
      <w:r w:rsidR="00B0491A" w:rsidRPr="00D451E0">
        <w:rPr>
          <w:rFonts w:asciiTheme="majorHAnsi" w:hAnsiTheme="majorHAnsi"/>
          <w:sz w:val="20"/>
          <w:szCs w:val="20"/>
        </w:rPr>
        <w:t xml:space="preserve"> &lt;Accessed on 3/12/2023&gt;</w:t>
      </w:r>
    </w:p>
  </w:footnote>
  <w:footnote w:id="39">
    <w:p w14:paraId="54536C19" w14:textId="47105A2F" w:rsidR="006457F7" w:rsidRPr="00D451E0" w:rsidRDefault="006457F7">
      <w:pPr>
        <w:pStyle w:val="FootnoteText"/>
        <w:rPr>
          <w:rFonts w:asciiTheme="majorHAnsi" w:hAnsiTheme="majorHAnsi"/>
        </w:rPr>
      </w:pPr>
      <w:r w:rsidRPr="00D451E0">
        <w:rPr>
          <w:rStyle w:val="FootnoteReference"/>
          <w:rFonts w:asciiTheme="majorHAnsi" w:hAnsiTheme="majorHAnsi"/>
        </w:rPr>
        <w:footnoteRef/>
      </w:r>
      <w:r w:rsidRPr="00D451E0">
        <w:rPr>
          <w:rFonts w:asciiTheme="majorHAnsi" w:hAnsiTheme="majorHAnsi"/>
        </w:rPr>
        <w:t xml:space="preserve"> </w:t>
      </w:r>
      <w:proofErr w:type="spellStart"/>
      <w:r w:rsidR="00B80817" w:rsidRPr="00D451E0">
        <w:rPr>
          <w:rFonts w:asciiTheme="majorHAnsi" w:hAnsiTheme="majorHAnsi"/>
        </w:rPr>
        <w:t>Kozloff</w:t>
      </w:r>
      <w:proofErr w:type="spellEnd"/>
      <w:r w:rsidR="00B80817" w:rsidRPr="00D451E0">
        <w:rPr>
          <w:rFonts w:asciiTheme="majorHAnsi" w:hAnsiTheme="majorHAnsi"/>
        </w:rPr>
        <w:t xml:space="preserve">, A P, </w:t>
      </w:r>
      <w:r w:rsidR="00B80817" w:rsidRPr="00442AD5">
        <w:rPr>
          <w:rFonts w:asciiTheme="majorHAnsi" w:hAnsiTheme="majorHAnsi"/>
          <w:i/>
          <w:iCs/>
        </w:rPr>
        <w:t>Amenhotep III Egypts Radiant Pharaoh</w:t>
      </w:r>
      <w:r w:rsidR="00B80817" w:rsidRPr="00D451E0">
        <w:rPr>
          <w:rFonts w:asciiTheme="majorHAnsi" w:hAnsiTheme="majorHAnsi"/>
        </w:rPr>
        <w:t xml:space="preserve">, P. 212. </w:t>
      </w:r>
    </w:p>
  </w:footnote>
  <w:footnote w:id="40">
    <w:p w14:paraId="0EB2A358" w14:textId="05B931CD" w:rsidR="0099254D" w:rsidRPr="00D451E0" w:rsidRDefault="0099254D">
      <w:pPr>
        <w:pStyle w:val="FootnoteText"/>
        <w:rPr>
          <w:rFonts w:asciiTheme="majorHAnsi" w:hAnsiTheme="majorHAnsi"/>
        </w:rPr>
      </w:pPr>
      <w:r w:rsidRPr="00D451E0">
        <w:rPr>
          <w:rStyle w:val="FootnoteReference"/>
          <w:rFonts w:asciiTheme="majorHAnsi" w:hAnsiTheme="majorHAnsi"/>
        </w:rPr>
        <w:footnoteRef/>
      </w:r>
      <w:r w:rsidRPr="00D451E0">
        <w:rPr>
          <w:rFonts w:asciiTheme="majorHAnsi" w:hAnsiTheme="majorHAnsi"/>
        </w:rPr>
        <w:t xml:space="preserve"> </w:t>
      </w:r>
      <w:r w:rsidR="00202003" w:rsidRPr="00D451E0">
        <w:rPr>
          <w:rFonts w:asciiTheme="majorHAnsi" w:hAnsiTheme="majorHAnsi"/>
        </w:rPr>
        <w:t xml:space="preserve">Cline, E H. </w:t>
      </w:r>
      <w:r w:rsidR="00202003" w:rsidRPr="00442AD5">
        <w:rPr>
          <w:rFonts w:asciiTheme="majorHAnsi" w:hAnsiTheme="majorHAnsi"/>
          <w:i/>
          <w:iCs/>
        </w:rPr>
        <w:t xml:space="preserve">Sailing the Great Green Sea? Amenhotep III’s Aegean List from Kim </w:t>
      </w:r>
      <w:proofErr w:type="spellStart"/>
      <w:r w:rsidR="00202003" w:rsidRPr="00442AD5">
        <w:rPr>
          <w:rFonts w:asciiTheme="majorHAnsi" w:hAnsiTheme="majorHAnsi"/>
          <w:i/>
          <w:iCs/>
        </w:rPr>
        <w:t>el-Hetan</w:t>
      </w:r>
      <w:proofErr w:type="spellEnd"/>
      <w:r w:rsidR="00202003" w:rsidRPr="00442AD5">
        <w:rPr>
          <w:rFonts w:asciiTheme="majorHAnsi" w:hAnsiTheme="majorHAnsi"/>
          <w:i/>
          <w:iCs/>
        </w:rPr>
        <w:t xml:space="preserve">, Once More, </w:t>
      </w:r>
      <w:r w:rsidR="008501FF" w:rsidRPr="00442AD5">
        <w:rPr>
          <w:rFonts w:asciiTheme="majorHAnsi" w:hAnsiTheme="majorHAnsi"/>
          <w:i/>
          <w:iCs/>
        </w:rPr>
        <w:t>Journal of Ancient Egyptian Interconnections</w:t>
      </w:r>
      <w:r w:rsidR="008501FF" w:rsidRPr="00D451E0">
        <w:rPr>
          <w:rFonts w:asciiTheme="majorHAnsi" w:hAnsiTheme="majorHAnsi"/>
        </w:rPr>
        <w:t xml:space="preserve">, </w:t>
      </w:r>
      <w:r w:rsidR="00467D03" w:rsidRPr="00D451E0">
        <w:rPr>
          <w:rFonts w:asciiTheme="majorHAnsi" w:hAnsiTheme="majorHAnsi"/>
        </w:rPr>
        <w:t xml:space="preserve">2011, P. 13.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EFFC8" w14:textId="0EB68764" w:rsidR="0073086B" w:rsidRDefault="0073086B">
    <w:pPr>
      <w:pStyle w:val="Header"/>
    </w:pPr>
    <w:r>
      <w:t>Theodora Brown, 2217535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E7814"/>
    <w:multiLevelType w:val="hybridMultilevel"/>
    <w:tmpl w:val="BEE01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41BF7"/>
    <w:multiLevelType w:val="hybridMultilevel"/>
    <w:tmpl w:val="F6247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050CC"/>
    <w:multiLevelType w:val="hybridMultilevel"/>
    <w:tmpl w:val="ABDA34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83079B"/>
    <w:multiLevelType w:val="hybridMultilevel"/>
    <w:tmpl w:val="282A2D4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63F43"/>
    <w:multiLevelType w:val="hybridMultilevel"/>
    <w:tmpl w:val="5AEA3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EE0E8B"/>
    <w:multiLevelType w:val="hybridMultilevel"/>
    <w:tmpl w:val="8F36B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9152667">
    <w:abstractNumId w:val="5"/>
  </w:num>
  <w:num w:numId="2" w16cid:durableId="1330135464">
    <w:abstractNumId w:val="0"/>
  </w:num>
  <w:num w:numId="3" w16cid:durableId="384597592">
    <w:abstractNumId w:val="4"/>
  </w:num>
  <w:num w:numId="4" w16cid:durableId="2124641735">
    <w:abstractNumId w:val="1"/>
  </w:num>
  <w:num w:numId="5" w16cid:durableId="1561790375">
    <w:abstractNumId w:val="2"/>
  </w:num>
  <w:num w:numId="6" w16cid:durableId="20896869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86B"/>
    <w:rsid w:val="0000054A"/>
    <w:rsid w:val="00001189"/>
    <w:rsid w:val="00002728"/>
    <w:rsid w:val="00002CB2"/>
    <w:rsid w:val="000033B3"/>
    <w:rsid w:val="00003EA4"/>
    <w:rsid w:val="00004F28"/>
    <w:rsid w:val="000120C5"/>
    <w:rsid w:val="00021632"/>
    <w:rsid w:val="00021DFB"/>
    <w:rsid w:val="00024990"/>
    <w:rsid w:val="00025213"/>
    <w:rsid w:val="00026CF7"/>
    <w:rsid w:val="000273E8"/>
    <w:rsid w:val="00034103"/>
    <w:rsid w:val="000353EE"/>
    <w:rsid w:val="0003621A"/>
    <w:rsid w:val="000366CA"/>
    <w:rsid w:val="00040191"/>
    <w:rsid w:val="0004109C"/>
    <w:rsid w:val="0004293C"/>
    <w:rsid w:val="00042BBF"/>
    <w:rsid w:val="00045218"/>
    <w:rsid w:val="00050596"/>
    <w:rsid w:val="000513FD"/>
    <w:rsid w:val="00052237"/>
    <w:rsid w:val="00053DFF"/>
    <w:rsid w:val="00054DE3"/>
    <w:rsid w:val="000606B4"/>
    <w:rsid w:val="00062E71"/>
    <w:rsid w:val="0006440D"/>
    <w:rsid w:val="000648A8"/>
    <w:rsid w:val="00064905"/>
    <w:rsid w:val="00064A9D"/>
    <w:rsid w:val="00065C0F"/>
    <w:rsid w:val="00067704"/>
    <w:rsid w:val="000678B4"/>
    <w:rsid w:val="00067AC1"/>
    <w:rsid w:val="000706E8"/>
    <w:rsid w:val="00071390"/>
    <w:rsid w:val="00072184"/>
    <w:rsid w:val="00073363"/>
    <w:rsid w:val="00074CCD"/>
    <w:rsid w:val="00074E87"/>
    <w:rsid w:val="00086689"/>
    <w:rsid w:val="000868F9"/>
    <w:rsid w:val="0008720B"/>
    <w:rsid w:val="00094181"/>
    <w:rsid w:val="00094D4D"/>
    <w:rsid w:val="000A33B4"/>
    <w:rsid w:val="000A39C1"/>
    <w:rsid w:val="000A79A8"/>
    <w:rsid w:val="000A7A96"/>
    <w:rsid w:val="000B30C3"/>
    <w:rsid w:val="000B5D44"/>
    <w:rsid w:val="000C25ED"/>
    <w:rsid w:val="000C3769"/>
    <w:rsid w:val="000C7596"/>
    <w:rsid w:val="000C7941"/>
    <w:rsid w:val="000D00FD"/>
    <w:rsid w:val="000D2FD3"/>
    <w:rsid w:val="000D50D0"/>
    <w:rsid w:val="000D58B7"/>
    <w:rsid w:val="000D5905"/>
    <w:rsid w:val="000D5A94"/>
    <w:rsid w:val="000D63AF"/>
    <w:rsid w:val="000E0A95"/>
    <w:rsid w:val="000E23C9"/>
    <w:rsid w:val="000E454E"/>
    <w:rsid w:val="000E4732"/>
    <w:rsid w:val="000E534E"/>
    <w:rsid w:val="000E7731"/>
    <w:rsid w:val="000F171D"/>
    <w:rsid w:val="000F253B"/>
    <w:rsid w:val="000F28A2"/>
    <w:rsid w:val="000F4D55"/>
    <w:rsid w:val="001002F8"/>
    <w:rsid w:val="0010422C"/>
    <w:rsid w:val="00107870"/>
    <w:rsid w:val="00116657"/>
    <w:rsid w:val="00117ADE"/>
    <w:rsid w:val="00117EA4"/>
    <w:rsid w:val="00120367"/>
    <w:rsid w:val="00120A49"/>
    <w:rsid w:val="00122064"/>
    <w:rsid w:val="00123477"/>
    <w:rsid w:val="00127F52"/>
    <w:rsid w:val="00130F82"/>
    <w:rsid w:val="00131904"/>
    <w:rsid w:val="001321EC"/>
    <w:rsid w:val="0013371D"/>
    <w:rsid w:val="00134372"/>
    <w:rsid w:val="001432AE"/>
    <w:rsid w:val="00143A83"/>
    <w:rsid w:val="00144B9A"/>
    <w:rsid w:val="001454C4"/>
    <w:rsid w:val="00145D38"/>
    <w:rsid w:val="00147EE0"/>
    <w:rsid w:val="0015455F"/>
    <w:rsid w:val="00154C34"/>
    <w:rsid w:val="00157C3E"/>
    <w:rsid w:val="001646A2"/>
    <w:rsid w:val="00164BA8"/>
    <w:rsid w:val="00170476"/>
    <w:rsid w:val="00172B3C"/>
    <w:rsid w:val="00172DE5"/>
    <w:rsid w:val="00172EE4"/>
    <w:rsid w:val="00173884"/>
    <w:rsid w:val="001767EF"/>
    <w:rsid w:val="00180761"/>
    <w:rsid w:val="00180FB3"/>
    <w:rsid w:val="0018255E"/>
    <w:rsid w:val="00182A79"/>
    <w:rsid w:val="00184636"/>
    <w:rsid w:val="001875BD"/>
    <w:rsid w:val="00191218"/>
    <w:rsid w:val="0019281C"/>
    <w:rsid w:val="0019323E"/>
    <w:rsid w:val="00193494"/>
    <w:rsid w:val="00197B3A"/>
    <w:rsid w:val="001A15D4"/>
    <w:rsid w:val="001A2489"/>
    <w:rsid w:val="001A2CE6"/>
    <w:rsid w:val="001A39AC"/>
    <w:rsid w:val="001A43B8"/>
    <w:rsid w:val="001A762E"/>
    <w:rsid w:val="001B1E52"/>
    <w:rsid w:val="001B5C16"/>
    <w:rsid w:val="001B5D61"/>
    <w:rsid w:val="001B6EAB"/>
    <w:rsid w:val="001B7DC8"/>
    <w:rsid w:val="001C1BDB"/>
    <w:rsid w:val="001C37F7"/>
    <w:rsid w:val="001C3C11"/>
    <w:rsid w:val="001C4C93"/>
    <w:rsid w:val="001C50CF"/>
    <w:rsid w:val="001C7DE2"/>
    <w:rsid w:val="001D46AF"/>
    <w:rsid w:val="001D50B6"/>
    <w:rsid w:val="001D5139"/>
    <w:rsid w:val="001D5371"/>
    <w:rsid w:val="001D7711"/>
    <w:rsid w:val="001E2E5A"/>
    <w:rsid w:val="001E3286"/>
    <w:rsid w:val="001E764D"/>
    <w:rsid w:val="001E7948"/>
    <w:rsid w:val="001E7B97"/>
    <w:rsid w:val="001F3C82"/>
    <w:rsid w:val="001F701C"/>
    <w:rsid w:val="00202003"/>
    <w:rsid w:val="0020302B"/>
    <w:rsid w:val="00207520"/>
    <w:rsid w:val="00217364"/>
    <w:rsid w:val="002221C3"/>
    <w:rsid w:val="00224362"/>
    <w:rsid w:val="00226942"/>
    <w:rsid w:val="0023051E"/>
    <w:rsid w:val="00230EFD"/>
    <w:rsid w:val="002338FF"/>
    <w:rsid w:val="002342CF"/>
    <w:rsid w:val="00237164"/>
    <w:rsid w:val="00237373"/>
    <w:rsid w:val="00237A99"/>
    <w:rsid w:val="0024156A"/>
    <w:rsid w:val="00241D89"/>
    <w:rsid w:val="002434A1"/>
    <w:rsid w:val="002443E7"/>
    <w:rsid w:val="00250B80"/>
    <w:rsid w:val="002517E8"/>
    <w:rsid w:val="00251982"/>
    <w:rsid w:val="0025700A"/>
    <w:rsid w:val="00267DE1"/>
    <w:rsid w:val="00267F55"/>
    <w:rsid w:val="002707BA"/>
    <w:rsid w:val="0027371A"/>
    <w:rsid w:val="00273B0C"/>
    <w:rsid w:val="00274C59"/>
    <w:rsid w:val="00274EB1"/>
    <w:rsid w:val="00276C6B"/>
    <w:rsid w:val="002803D1"/>
    <w:rsid w:val="002827E9"/>
    <w:rsid w:val="00283638"/>
    <w:rsid w:val="0028489E"/>
    <w:rsid w:val="00285D58"/>
    <w:rsid w:val="00290351"/>
    <w:rsid w:val="00290C5F"/>
    <w:rsid w:val="00291ADD"/>
    <w:rsid w:val="0029202B"/>
    <w:rsid w:val="0029357B"/>
    <w:rsid w:val="00296460"/>
    <w:rsid w:val="002A482F"/>
    <w:rsid w:val="002A5BA7"/>
    <w:rsid w:val="002B22E3"/>
    <w:rsid w:val="002B3297"/>
    <w:rsid w:val="002B3C5E"/>
    <w:rsid w:val="002B43B9"/>
    <w:rsid w:val="002B64F0"/>
    <w:rsid w:val="002B7352"/>
    <w:rsid w:val="002C04B9"/>
    <w:rsid w:val="002C05B7"/>
    <w:rsid w:val="002C25AD"/>
    <w:rsid w:val="002C2BB9"/>
    <w:rsid w:val="002C4E7E"/>
    <w:rsid w:val="002C7434"/>
    <w:rsid w:val="002C7939"/>
    <w:rsid w:val="002D283F"/>
    <w:rsid w:val="002D5CD1"/>
    <w:rsid w:val="002D680B"/>
    <w:rsid w:val="002E1ED6"/>
    <w:rsid w:val="002E61A4"/>
    <w:rsid w:val="002E7800"/>
    <w:rsid w:val="002E7A9D"/>
    <w:rsid w:val="002F27AC"/>
    <w:rsid w:val="002F399B"/>
    <w:rsid w:val="002F3DA1"/>
    <w:rsid w:val="002F61E3"/>
    <w:rsid w:val="002F7DF1"/>
    <w:rsid w:val="003014F1"/>
    <w:rsid w:val="00305D62"/>
    <w:rsid w:val="003078E4"/>
    <w:rsid w:val="00310F35"/>
    <w:rsid w:val="003120C3"/>
    <w:rsid w:val="00312110"/>
    <w:rsid w:val="00314BB3"/>
    <w:rsid w:val="00316CD4"/>
    <w:rsid w:val="00321D7B"/>
    <w:rsid w:val="00322007"/>
    <w:rsid w:val="0032242E"/>
    <w:rsid w:val="0032489F"/>
    <w:rsid w:val="00325F07"/>
    <w:rsid w:val="0032756B"/>
    <w:rsid w:val="00331612"/>
    <w:rsid w:val="00333053"/>
    <w:rsid w:val="00336AD2"/>
    <w:rsid w:val="0034747C"/>
    <w:rsid w:val="003538FD"/>
    <w:rsid w:val="00356347"/>
    <w:rsid w:val="0036168E"/>
    <w:rsid w:val="00361DAB"/>
    <w:rsid w:val="00361DC5"/>
    <w:rsid w:val="0036759C"/>
    <w:rsid w:val="00371E55"/>
    <w:rsid w:val="00374218"/>
    <w:rsid w:val="003753C2"/>
    <w:rsid w:val="00375903"/>
    <w:rsid w:val="00375D7C"/>
    <w:rsid w:val="003763B8"/>
    <w:rsid w:val="00376AD9"/>
    <w:rsid w:val="003770EF"/>
    <w:rsid w:val="00380541"/>
    <w:rsid w:val="00380C8C"/>
    <w:rsid w:val="003823DE"/>
    <w:rsid w:val="0038248D"/>
    <w:rsid w:val="00382B0C"/>
    <w:rsid w:val="0039368D"/>
    <w:rsid w:val="003957BC"/>
    <w:rsid w:val="003A1B0C"/>
    <w:rsid w:val="003A4183"/>
    <w:rsid w:val="003A4995"/>
    <w:rsid w:val="003A724A"/>
    <w:rsid w:val="003B04A4"/>
    <w:rsid w:val="003B2491"/>
    <w:rsid w:val="003B2797"/>
    <w:rsid w:val="003B2D37"/>
    <w:rsid w:val="003B3464"/>
    <w:rsid w:val="003B38C8"/>
    <w:rsid w:val="003B3EA4"/>
    <w:rsid w:val="003B4D5F"/>
    <w:rsid w:val="003B6E73"/>
    <w:rsid w:val="003B79A9"/>
    <w:rsid w:val="003C1AA4"/>
    <w:rsid w:val="003C3DD2"/>
    <w:rsid w:val="003C6CB5"/>
    <w:rsid w:val="003C7637"/>
    <w:rsid w:val="003D0448"/>
    <w:rsid w:val="003D1532"/>
    <w:rsid w:val="003D18B7"/>
    <w:rsid w:val="003D2247"/>
    <w:rsid w:val="003D5F0E"/>
    <w:rsid w:val="003D6152"/>
    <w:rsid w:val="003D6342"/>
    <w:rsid w:val="003D672D"/>
    <w:rsid w:val="003D7012"/>
    <w:rsid w:val="003E0A69"/>
    <w:rsid w:val="003E3534"/>
    <w:rsid w:val="003E3FFC"/>
    <w:rsid w:val="003E5851"/>
    <w:rsid w:val="003E61CD"/>
    <w:rsid w:val="003E7030"/>
    <w:rsid w:val="003F5E8B"/>
    <w:rsid w:val="004017D8"/>
    <w:rsid w:val="004024BE"/>
    <w:rsid w:val="004039A5"/>
    <w:rsid w:val="00403A6F"/>
    <w:rsid w:val="00404CCF"/>
    <w:rsid w:val="00407699"/>
    <w:rsid w:val="00420BD1"/>
    <w:rsid w:val="00426091"/>
    <w:rsid w:val="00433009"/>
    <w:rsid w:val="004334D3"/>
    <w:rsid w:val="00434857"/>
    <w:rsid w:val="004356CA"/>
    <w:rsid w:val="004358D2"/>
    <w:rsid w:val="0043782A"/>
    <w:rsid w:val="00442052"/>
    <w:rsid w:val="00442AD5"/>
    <w:rsid w:val="00443384"/>
    <w:rsid w:val="00443EB4"/>
    <w:rsid w:val="00445010"/>
    <w:rsid w:val="004518CD"/>
    <w:rsid w:val="0045210C"/>
    <w:rsid w:val="0045411B"/>
    <w:rsid w:val="004547DD"/>
    <w:rsid w:val="0045601C"/>
    <w:rsid w:val="004576BD"/>
    <w:rsid w:val="00457A7B"/>
    <w:rsid w:val="00463FC3"/>
    <w:rsid w:val="00465D32"/>
    <w:rsid w:val="00465F89"/>
    <w:rsid w:val="00466E4B"/>
    <w:rsid w:val="00467D03"/>
    <w:rsid w:val="004724CD"/>
    <w:rsid w:val="00472C00"/>
    <w:rsid w:val="004733B8"/>
    <w:rsid w:val="00473922"/>
    <w:rsid w:val="00481323"/>
    <w:rsid w:val="004913DB"/>
    <w:rsid w:val="004930A8"/>
    <w:rsid w:val="00495978"/>
    <w:rsid w:val="00497782"/>
    <w:rsid w:val="004A157D"/>
    <w:rsid w:val="004A5C81"/>
    <w:rsid w:val="004B3675"/>
    <w:rsid w:val="004B5F16"/>
    <w:rsid w:val="004B678F"/>
    <w:rsid w:val="004C23AB"/>
    <w:rsid w:val="004C4276"/>
    <w:rsid w:val="004C49A7"/>
    <w:rsid w:val="004C54B9"/>
    <w:rsid w:val="004D045B"/>
    <w:rsid w:val="004D3A33"/>
    <w:rsid w:val="004D66C0"/>
    <w:rsid w:val="004D6F9C"/>
    <w:rsid w:val="004E0929"/>
    <w:rsid w:val="004E363A"/>
    <w:rsid w:val="004E43C2"/>
    <w:rsid w:val="004E577C"/>
    <w:rsid w:val="004E753A"/>
    <w:rsid w:val="004E7A2E"/>
    <w:rsid w:val="004F0437"/>
    <w:rsid w:val="004F2974"/>
    <w:rsid w:val="004F399A"/>
    <w:rsid w:val="004F5637"/>
    <w:rsid w:val="004F6D23"/>
    <w:rsid w:val="004F7F01"/>
    <w:rsid w:val="005018B4"/>
    <w:rsid w:val="00501EDA"/>
    <w:rsid w:val="00502B22"/>
    <w:rsid w:val="00510F19"/>
    <w:rsid w:val="00511822"/>
    <w:rsid w:val="00512616"/>
    <w:rsid w:val="00514897"/>
    <w:rsid w:val="00514B7A"/>
    <w:rsid w:val="00515284"/>
    <w:rsid w:val="005159F9"/>
    <w:rsid w:val="005163E6"/>
    <w:rsid w:val="00517C87"/>
    <w:rsid w:val="0052038C"/>
    <w:rsid w:val="00522630"/>
    <w:rsid w:val="00522944"/>
    <w:rsid w:val="005236D6"/>
    <w:rsid w:val="00525401"/>
    <w:rsid w:val="00527EB1"/>
    <w:rsid w:val="00531DF8"/>
    <w:rsid w:val="00533174"/>
    <w:rsid w:val="0053484C"/>
    <w:rsid w:val="00534CFD"/>
    <w:rsid w:val="00536CC7"/>
    <w:rsid w:val="00537728"/>
    <w:rsid w:val="00543186"/>
    <w:rsid w:val="00553D44"/>
    <w:rsid w:val="00555285"/>
    <w:rsid w:val="005567CC"/>
    <w:rsid w:val="00556E2C"/>
    <w:rsid w:val="00563CD0"/>
    <w:rsid w:val="00571C0C"/>
    <w:rsid w:val="00571F6E"/>
    <w:rsid w:val="00577A4A"/>
    <w:rsid w:val="00580539"/>
    <w:rsid w:val="00581EC4"/>
    <w:rsid w:val="00586586"/>
    <w:rsid w:val="00591D73"/>
    <w:rsid w:val="005926DC"/>
    <w:rsid w:val="00592DFE"/>
    <w:rsid w:val="0059317F"/>
    <w:rsid w:val="00593826"/>
    <w:rsid w:val="00594604"/>
    <w:rsid w:val="005972BF"/>
    <w:rsid w:val="0059736D"/>
    <w:rsid w:val="005A1FA4"/>
    <w:rsid w:val="005A5577"/>
    <w:rsid w:val="005A6117"/>
    <w:rsid w:val="005A6850"/>
    <w:rsid w:val="005A6D66"/>
    <w:rsid w:val="005A6F7E"/>
    <w:rsid w:val="005B01AD"/>
    <w:rsid w:val="005B478C"/>
    <w:rsid w:val="005B5CCE"/>
    <w:rsid w:val="005C1092"/>
    <w:rsid w:val="005C46A9"/>
    <w:rsid w:val="005C4759"/>
    <w:rsid w:val="005C6A05"/>
    <w:rsid w:val="005C7596"/>
    <w:rsid w:val="005D04DE"/>
    <w:rsid w:val="005D4CD3"/>
    <w:rsid w:val="005E1520"/>
    <w:rsid w:val="005E1540"/>
    <w:rsid w:val="005E33AD"/>
    <w:rsid w:val="005E4441"/>
    <w:rsid w:val="005E5A57"/>
    <w:rsid w:val="005E63C2"/>
    <w:rsid w:val="005E67A6"/>
    <w:rsid w:val="005E729E"/>
    <w:rsid w:val="005F179A"/>
    <w:rsid w:val="005F3281"/>
    <w:rsid w:val="005F4C40"/>
    <w:rsid w:val="005F635C"/>
    <w:rsid w:val="005F6DA0"/>
    <w:rsid w:val="00601E7A"/>
    <w:rsid w:val="00603187"/>
    <w:rsid w:val="006037DC"/>
    <w:rsid w:val="00612079"/>
    <w:rsid w:val="006150AC"/>
    <w:rsid w:val="00615D11"/>
    <w:rsid w:val="0062062A"/>
    <w:rsid w:val="00624B46"/>
    <w:rsid w:val="00624CFC"/>
    <w:rsid w:val="006252D8"/>
    <w:rsid w:val="00626C5B"/>
    <w:rsid w:val="006308EE"/>
    <w:rsid w:val="00630FEC"/>
    <w:rsid w:val="006331F1"/>
    <w:rsid w:val="006339B3"/>
    <w:rsid w:val="0063434B"/>
    <w:rsid w:val="006352E1"/>
    <w:rsid w:val="00641205"/>
    <w:rsid w:val="006457F7"/>
    <w:rsid w:val="00654AB2"/>
    <w:rsid w:val="0065516B"/>
    <w:rsid w:val="00655B48"/>
    <w:rsid w:val="0065647A"/>
    <w:rsid w:val="00660D1A"/>
    <w:rsid w:val="0066303D"/>
    <w:rsid w:val="00663425"/>
    <w:rsid w:val="006713C6"/>
    <w:rsid w:val="0067294B"/>
    <w:rsid w:val="00673EB8"/>
    <w:rsid w:val="0068011F"/>
    <w:rsid w:val="00684AFF"/>
    <w:rsid w:val="00686E83"/>
    <w:rsid w:val="00692584"/>
    <w:rsid w:val="0069652D"/>
    <w:rsid w:val="00696591"/>
    <w:rsid w:val="00696CC5"/>
    <w:rsid w:val="006A02D0"/>
    <w:rsid w:val="006A23F1"/>
    <w:rsid w:val="006B0069"/>
    <w:rsid w:val="006B0405"/>
    <w:rsid w:val="006B1829"/>
    <w:rsid w:val="006B1EAF"/>
    <w:rsid w:val="006B2E4C"/>
    <w:rsid w:val="006C1A61"/>
    <w:rsid w:val="006C2F8D"/>
    <w:rsid w:val="006C3392"/>
    <w:rsid w:val="006C3AC3"/>
    <w:rsid w:val="006D07FB"/>
    <w:rsid w:val="006D1364"/>
    <w:rsid w:val="006D2F8C"/>
    <w:rsid w:val="006D3EE1"/>
    <w:rsid w:val="006E495C"/>
    <w:rsid w:val="006E69B7"/>
    <w:rsid w:val="006F00E0"/>
    <w:rsid w:val="006F55BE"/>
    <w:rsid w:val="006F7072"/>
    <w:rsid w:val="007016BF"/>
    <w:rsid w:val="00702883"/>
    <w:rsid w:val="00702E1F"/>
    <w:rsid w:val="00703BC2"/>
    <w:rsid w:val="00710B88"/>
    <w:rsid w:val="00710C04"/>
    <w:rsid w:val="007127A5"/>
    <w:rsid w:val="00712E42"/>
    <w:rsid w:val="00716D31"/>
    <w:rsid w:val="00717291"/>
    <w:rsid w:val="007211ED"/>
    <w:rsid w:val="007217A5"/>
    <w:rsid w:val="00722968"/>
    <w:rsid w:val="007233D9"/>
    <w:rsid w:val="0072688F"/>
    <w:rsid w:val="007275E2"/>
    <w:rsid w:val="007278B4"/>
    <w:rsid w:val="0073086B"/>
    <w:rsid w:val="0073345A"/>
    <w:rsid w:val="00734497"/>
    <w:rsid w:val="0074055C"/>
    <w:rsid w:val="0074686D"/>
    <w:rsid w:val="00750D23"/>
    <w:rsid w:val="0076075B"/>
    <w:rsid w:val="007616DC"/>
    <w:rsid w:val="00761EEC"/>
    <w:rsid w:val="007633FD"/>
    <w:rsid w:val="007671B6"/>
    <w:rsid w:val="007704BD"/>
    <w:rsid w:val="00771665"/>
    <w:rsid w:val="00771F75"/>
    <w:rsid w:val="00776250"/>
    <w:rsid w:val="00776596"/>
    <w:rsid w:val="00776FC1"/>
    <w:rsid w:val="007816D0"/>
    <w:rsid w:val="007836EC"/>
    <w:rsid w:val="00783A33"/>
    <w:rsid w:val="007846D5"/>
    <w:rsid w:val="00787E9D"/>
    <w:rsid w:val="00792B60"/>
    <w:rsid w:val="007A280E"/>
    <w:rsid w:val="007A3BDB"/>
    <w:rsid w:val="007A3FA2"/>
    <w:rsid w:val="007A4F14"/>
    <w:rsid w:val="007A7C22"/>
    <w:rsid w:val="007B1310"/>
    <w:rsid w:val="007B1D97"/>
    <w:rsid w:val="007B28AD"/>
    <w:rsid w:val="007B5B05"/>
    <w:rsid w:val="007B7683"/>
    <w:rsid w:val="007C18A4"/>
    <w:rsid w:val="007C4472"/>
    <w:rsid w:val="007C4E4D"/>
    <w:rsid w:val="007C62B8"/>
    <w:rsid w:val="007C73EA"/>
    <w:rsid w:val="007D29BE"/>
    <w:rsid w:val="007D6466"/>
    <w:rsid w:val="007E2231"/>
    <w:rsid w:val="007F1799"/>
    <w:rsid w:val="007F2703"/>
    <w:rsid w:val="007F58AD"/>
    <w:rsid w:val="00805588"/>
    <w:rsid w:val="00810895"/>
    <w:rsid w:val="00813276"/>
    <w:rsid w:val="00814836"/>
    <w:rsid w:val="008153C0"/>
    <w:rsid w:val="008175DA"/>
    <w:rsid w:val="00817ED3"/>
    <w:rsid w:val="00821C98"/>
    <w:rsid w:val="00823E61"/>
    <w:rsid w:val="00836236"/>
    <w:rsid w:val="00836519"/>
    <w:rsid w:val="00842533"/>
    <w:rsid w:val="008428E6"/>
    <w:rsid w:val="00844D8A"/>
    <w:rsid w:val="008470B9"/>
    <w:rsid w:val="008501FF"/>
    <w:rsid w:val="008502FB"/>
    <w:rsid w:val="00851199"/>
    <w:rsid w:val="00852E44"/>
    <w:rsid w:val="0085441B"/>
    <w:rsid w:val="0085451F"/>
    <w:rsid w:val="00857E3C"/>
    <w:rsid w:val="00861076"/>
    <w:rsid w:val="0086125E"/>
    <w:rsid w:val="008624F9"/>
    <w:rsid w:val="00862E00"/>
    <w:rsid w:val="00866CE0"/>
    <w:rsid w:val="008711D7"/>
    <w:rsid w:val="00871ECD"/>
    <w:rsid w:val="00876DBF"/>
    <w:rsid w:val="00880153"/>
    <w:rsid w:val="00884C96"/>
    <w:rsid w:val="00884FBA"/>
    <w:rsid w:val="0088685C"/>
    <w:rsid w:val="008878DB"/>
    <w:rsid w:val="008923E4"/>
    <w:rsid w:val="00893FFF"/>
    <w:rsid w:val="008942F1"/>
    <w:rsid w:val="00895144"/>
    <w:rsid w:val="008A056C"/>
    <w:rsid w:val="008A19A7"/>
    <w:rsid w:val="008A415E"/>
    <w:rsid w:val="008A64E8"/>
    <w:rsid w:val="008B3BE4"/>
    <w:rsid w:val="008B4139"/>
    <w:rsid w:val="008C37F1"/>
    <w:rsid w:val="008C514A"/>
    <w:rsid w:val="008C590B"/>
    <w:rsid w:val="008C637A"/>
    <w:rsid w:val="008C6A32"/>
    <w:rsid w:val="008D3A91"/>
    <w:rsid w:val="008D40D7"/>
    <w:rsid w:val="008D7223"/>
    <w:rsid w:val="008E2082"/>
    <w:rsid w:val="008E566A"/>
    <w:rsid w:val="008F14D9"/>
    <w:rsid w:val="008F1899"/>
    <w:rsid w:val="008F2F86"/>
    <w:rsid w:val="008F4CF7"/>
    <w:rsid w:val="008F7E90"/>
    <w:rsid w:val="009008A7"/>
    <w:rsid w:val="00900DE0"/>
    <w:rsid w:val="009016F9"/>
    <w:rsid w:val="009019E9"/>
    <w:rsid w:val="00903027"/>
    <w:rsid w:val="00906F3E"/>
    <w:rsid w:val="00911806"/>
    <w:rsid w:val="00911B80"/>
    <w:rsid w:val="00912C02"/>
    <w:rsid w:val="00912D79"/>
    <w:rsid w:val="00915045"/>
    <w:rsid w:val="00916F6E"/>
    <w:rsid w:val="00925735"/>
    <w:rsid w:val="00930209"/>
    <w:rsid w:val="00932234"/>
    <w:rsid w:val="00934F1B"/>
    <w:rsid w:val="00941EB6"/>
    <w:rsid w:val="00942129"/>
    <w:rsid w:val="0094519C"/>
    <w:rsid w:val="00945CFD"/>
    <w:rsid w:val="00947E1E"/>
    <w:rsid w:val="00951989"/>
    <w:rsid w:val="00954899"/>
    <w:rsid w:val="00955C9E"/>
    <w:rsid w:val="0095679A"/>
    <w:rsid w:val="00960167"/>
    <w:rsid w:val="009605A0"/>
    <w:rsid w:val="0096273A"/>
    <w:rsid w:val="009654A8"/>
    <w:rsid w:val="0096594E"/>
    <w:rsid w:val="00970B47"/>
    <w:rsid w:val="00972940"/>
    <w:rsid w:val="00972FB4"/>
    <w:rsid w:val="009811CD"/>
    <w:rsid w:val="00983AEF"/>
    <w:rsid w:val="00983C65"/>
    <w:rsid w:val="00983F20"/>
    <w:rsid w:val="009844F7"/>
    <w:rsid w:val="0099254D"/>
    <w:rsid w:val="00993141"/>
    <w:rsid w:val="0099448C"/>
    <w:rsid w:val="00994A28"/>
    <w:rsid w:val="009A55A8"/>
    <w:rsid w:val="009B0CC5"/>
    <w:rsid w:val="009B2DCE"/>
    <w:rsid w:val="009B3374"/>
    <w:rsid w:val="009B534F"/>
    <w:rsid w:val="009B5C26"/>
    <w:rsid w:val="009B5DAF"/>
    <w:rsid w:val="009B5F6D"/>
    <w:rsid w:val="009C0893"/>
    <w:rsid w:val="009C5FAE"/>
    <w:rsid w:val="009C6A42"/>
    <w:rsid w:val="009D0E0A"/>
    <w:rsid w:val="009D12CC"/>
    <w:rsid w:val="009D31ED"/>
    <w:rsid w:val="009D5929"/>
    <w:rsid w:val="009D5BF5"/>
    <w:rsid w:val="009D6CBD"/>
    <w:rsid w:val="009D7D84"/>
    <w:rsid w:val="009E0371"/>
    <w:rsid w:val="009E0B9C"/>
    <w:rsid w:val="009E2813"/>
    <w:rsid w:val="009E5A68"/>
    <w:rsid w:val="009E64C3"/>
    <w:rsid w:val="00A01C39"/>
    <w:rsid w:val="00A02290"/>
    <w:rsid w:val="00A03EF6"/>
    <w:rsid w:val="00A04A01"/>
    <w:rsid w:val="00A06688"/>
    <w:rsid w:val="00A07DCF"/>
    <w:rsid w:val="00A10BFC"/>
    <w:rsid w:val="00A12AD5"/>
    <w:rsid w:val="00A15645"/>
    <w:rsid w:val="00A16DC9"/>
    <w:rsid w:val="00A17648"/>
    <w:rsid w:val="00A214B5"/>
    <w:rsid w:val="00A241F0"/>
    <w:rsid w:val="00A24248"/>
    <w:rsid w:val="00A25869"/>
    <w:rsid w:val="00A25F73"/>
    <w:rsid w:val="00A32587"/>
    <w:rsid w:val="00A3355C"/>
    <w:rsid w:val="00A357F9"/>
    <w:rsid w:val="00A35D4B"/>
    <w:rsid w:val="00A3659D"/>
    <w:rsid w:val="00A36CDB"/>
    <w:rsid w:val="00A37544"/>
    <w:rsid w:val="00A37824"/>
    <w:rsid w:val="00A4143B"/>
    <w:rsid w:val="00A42B8E"/>
    <w:rsid w:val="00A47FCE"/>
    <w:rsid w:val="00A5275F"/>
    <w:rsid w:val="00A543DD"/>
    <w:rsid w:val="00A55706"/>
    <w:rsid w:val="00A55A12"/>
    <w:rsid w:val="00A57548"/>
    <w:rsid w:val="00A57904"/>
    <w:rsid w:val="00A57B80"/>
    <w:rsid w:val="00A613D3"/>
    <w:rsid w:val="00A65FD0"/>
    <w:rsid w:val="00A71A9F"/>
    <w:rsid w:val="00A73855"/>
    <w:rsid w:val="00A74BF3"/>
    <w:rsid w:val="00A76720"/>
    <w:rsid w:val="00A81221"/>
    <w:rsid w:val="00A81CFE"/>
    <w:rsid w:val="00A8497C"/>
    <w:rsid w:val="00A85C8D"/>
    <w:rsid w:val="00A85C95"/>
    <w:rsid w:val="00A922B6"/>
    <w:rsid w:val="00A93C31"/>
    <w:rsid w:val="00A94AE7"/>
    <w:rsid w:val="00A968B0"/>
    <w:rsid w:val="00A97725"/>
    <w:rsid w:val="00AA3BB2"/>
    <w:rsid w:val="00AA527A"/>
    <w:rsid w:val="00AB1C47"/>
    <w:rsid w:val="00AB54F5"/>
    <w:rsid w:val="00AB7116"/>
    <w:rsid w:val="00AC1148"/>
    <w:rsid w:val="00AC1395"/>
    <w:rsid w:val="00AC3035"/>
    <w:rsid w:val="00AC33E9"/>
    <w:rsid w:val="00AD0B59"/>
    <w:rsid w:val="00AD23A9"/>
    <w:rsid w:val="00AD4C15"/>
    <w:rsid w:val="00AD68A3"/>
    <w:rsid w:val="00AE053B"/>
    <w:rsid w:val="00AE2D22"/>
    <w:rsid w:val="00AE47A4"/>
    <w:rsid w:val="00AE68C7"/>
    <w:rsid w:val="00AF1977"/>
    <w:rsid w:val="00AF29FA"/>
    <w:rsid w:val="00AF4154"/>
    <w:rsid w:val="00AF5081"/>
    <w:rsid w:val="00AF7870"/>
    <w:rsid w:val="00AF78CA"/>
    <w:rsid w:val="00B004B5"/>
    <w:rsid w:val="00B01171"/>
    <w:rsid w:val="00B02725"/>
    <w:rsid w:val="00B027B8"/>
    <w:rsid w:val="00B02EE4"/>
    <w:rsid w:val="00B03EC8"/>
    <w:rsid w:val="00B0491A"/>
    <w:rsid w:val="00B060DF"/>
    <w:rsid w:val="00B066F3"/>
    <w:rsid w:val="00B11910"/>
    <w:rsid w:val="00B155F9"/>
    <w:rsid w:val="00B156E0"/>
    <w:rsid w:val="00B16CB4"/>
    <w:rsid w:val="00B173E5"/>
    <w:rsid w:val="00B17A3F"/>
    <w:rsid w:val="00B20C2B"/>
    <w:rsid w:val="00B21B90"/>
    <w:rsid w:val="00B2693C"/>
    <w:rsid w:val="00B3134E"/>
    <w:rsid w:val="00B32714"/>
    <w:rsid w:val="00B378F7"/>
    <w:rsid w:val="00B4018A"/>
    <w:rsid w:val="00B43B82"/>
    <w:rsid w:val="00B46536"/>
    <w:rsid w:val="00B46FA9"/>
    <w:rsid w:val="00B5019A"/>
    <w:rsid w:val="00B50E89"/>
    <w:rsid w:val="00B51B18"/>
    <w:rsid w:val="00B55AA4"/>
    <w:rsid w:val="00B55B6C"/>
    <w:rsid w:val="00B56ED7"/>
    <w:rsid w:val="00B57D6A"/>
    <w:rsid w:val="00B634BA"/>
    <w:rsid w:val="00B77945"/>
    <w:rsid w:val="00B80415"/>
    <w:rsid w:val="00B80817"/>
    <w:rsid w:val="00B80F37"/>
    <w:rsid w:val="00B83268"/>
    <w:rsid w:val="00B86241"/>
    <w:rsid w:val="00B864E6"/>
    <w:rsid w:val="00B87F4B"/>
    <w:rsid w:val="00B91162"/>
    <w:rsid w:val="00B966ED"/>
    <w:rsid w:val="00BA5284"/>
    <w:rsid w:val="00BA65D7"/>
    <w:rsid w:val="00BA700C"/>
    <w:rsid w:val="00BB3936"/>
    <w:rsid w:val="00BB503B"/>
    <w:rsid w:val="00BB53BC"/>
    <w:rsid w:val="00BB67A4"/>
    <w:rsid w:val="00BB7622"/>
    <w:rsid w:val="00BC1F47"/>
    <w:rsid w:val="00BC3892"/>
    <w:rsid w:val="00BC3F2B"/>
    <w:rsid w:val="00BC507B"/>
    <w:rsid w:val="00BC6B70"/>
    <w:rsid w:val="00BC6B93"/>
    <w:rsid w:val="00BD1061"/>
    <w:rsid w:val="00BD13FE"/>
    <w:rsid w:val="00BD3A9B"/>
    <w:rsid w:val="00BD44AC"/>
    <w:rsid w:val="00BD6B4F"/>
    <w:rsid w:val="00BE44DB"/>
    <w:rsid w:val="00BE5F73"/>
    <w:rsid w:val="00BE7964"/>
    <w:rsid w:val="00BF08B6"/>
    <w:rsid w:val="00BF1185"/>
    <w:rsid w:val="00BF59E8"/>
    <w:rsid w:val="00BF5F81"/>
    <w:rsid w:val="00BF6617"/>
    <w:rsid w:val="00C0054C"/>
    <w:rsid w:val="00C0362B"/>
    <w:rsid w:val="00C0418C"/>
    <w:rsid w:val="00C06060"/>
    <w:rsid w:val="00C063A1"/>
    <w:rsid w:val="00C0706C"/>
    <w:rsid w:val="00C117B5"/>
    <w:rsid w:val="00C20D07"/>
    <w:rsid w:val="00C22680"/>
    <w:rsid w:val="00C22D51"/>
    <w:rsid w:val="00C23324"/>
    <w:rsid w:val="00C33D7F"/>
    <w:rsid w:val="00C33D94"/>
    <w:rsid w:val="00C3554A"/>
    <w:rsid w:val="00C4049E"/>
    <w:rsid w:val="00C41186"/>
    <w:rsid w:val="00C44614"/>
    <w:rsid w:val="00C45666"/>
    <w:rsid w:val="00C5085E"/>
    <w:rsid w:val="00C50A28"/>
    <w:rsid w:val="00C50BC0"/>
    <w:rsid w:val="00C51545"/>
    <w:rsid w:val="00C522E7"/>
    <w:rsid w:val="00C56649"/>
    <w:rsid w:val="00C64B67"/>
    <w:rsid w:val="00C65A98"/>
    <w:rsid w:val="00C672B6"/>
    <w:rsid w:val="00C67F00"/>
    <w:rsid w:val="00C73681"/>
    <w:rsid w:val="00C7766C"/>
    <w:rsid w:val="00C81857"/>
    <w:rsid w:val="00C81C2D"/>
    <w:rsid w:val="00C84337"/>
    <w:rsid w:val="00C86066"/>
    <w:rsid w:val="00C87C67"/>
    <w:rsid w:val="00C90FF0"/>
    <w:rsid w:val="00C9495C"/>
    <w:rsid w:val="00C959EC"/>
    <w:rsid w:val="00C972F8"/>
    <w:rsid w:val="00CA5F66"/>
    <w:rsid w:val="00CA7494"/>
    <w:rsid w:val="00CB1924"/>
    <w:rsid w:val="00CB24C4"/>
    <w:rsid w:val="00CB43DE"/>
    <w:rsid w:val="00CB6334"/>
    <w:rsid w:val="00CB7DC1"/>
    <w:rsid w:val="00CC025F"/>
    <w:rsid w:val="00CC1479"/>
    <w:rsid w:val="00CC3BDD"/>
    <w:rsid w:val="00CC54F6"/>
    <w:rsid w:val="00CC5D0D"/>
    <w:rsid w:val="00CC6999"/>
    <w:rsid w:val="00CC6E6B"/>
    <w:rsid w:val="00CD24C0"/>
    <w:rsid w:val="00CD3D26"/>
    <w:rsid w:val="00CD41F3"/>
    <w:rsid w:val="00CD44EB"/>
    <w:rsid w:val="00CD7ECA"/>
    <w:rsid w:val="00CE3B61"/>
    <w:rsid w:val="00CE40AC"/>
    <w:rsid w:val="00CE4E44"/>
    <w:rsid w:val="00CE675C"/>
    <w:rsid w:val="00CE7707"/>
    <w:rsid w:val="00CE7CFA"/>
    <w:rsid w:val="00CF0622"/>
    <w:rsid w:val="00CF19C3"/>
    <w:rsid w:val="00CF3C35"/>
    <w:rsid w:val="00CF41DC"/>
    <w:rsid w:val="00CF4E31"/>
    <w:rsid w:val="00D0089B"/>
    <w:rsid w:val="00D01208"/>
    <w:rsid w:val="00D02EBF"/>
    <w:rsid w:val="00D0494D"/>
    <w:rsid w:val="00D052E5"/>
    <w:rsid w:val="00D06598"/>
    <w:rsid w:val="00D07636"/>
    <w:rsid w:val="00D10662"/>
    <w:rsid w:val="00D10CAE"/>
    <w:rsid w:val="00D1136A"/>
    <w:rsid w:val="00D12CEB"/>
    <w:rsid w:val="00D14992"/>
    <w:rsid w:val="00D2252B"/>
    <w:rsid w:val="00D24D0A"/>
    <w:rsid w:val="00D24E68"/>
    <w:rsid w:val="00D25101"/>
    <w:rsid w:val="00D27E40"/>
    <w:rsid w:val="00D32A7D"/>
    <w:rsid w:val="00D34281"/>
    <w:rsid w:val="00D37F41"/>
    <w:rsid w:val="00D4355D"/>
    <w:rsid w:val="00D446E7"/>
    <w:rsid w:val="00D4505A"/>
    <w:rsid w:val="00D451E0"/>
    <w:rsid w:val="00D50517"/>
    <w:rsid w:val="00D5706F"/>
    <w:rsid w:val="00D61917"/>
    <w:rsid w:val="00D713F1"/>
    <w:rsid w:val="00D73376"/>
    <w:rsid w:val="00D73679"/>
    <w:rsid w:val="00D75656"/>
    <w:rsid w:val="00D762B1"/>
    <w:rsid w:val="00D8188A"/>
    <w:rsid w:val="00D82756"/>
    <w:rsid w:val="00D83FC9"/>
    <w:rsid w:val="00D84ED5"/>
    <w:rsid w:val="00D85D8B"/>
    <w:rsid w:val="00D86956"/>
    <w:rsid w:val="00D8796D"/>
    <w:rsid w:val="00D87B16"/>
    <w:rsid w:val="00D9058D"/>
    <w:rsid w:val="00D91563"/>
    <w:rsid w:val="00D91E6B"/>
    <w:rsid w:val="00D954C6"/>
    <w:rsid w:val="00D97160"/>
    <w:rsid w:val="00D973D7"/>
    <w:rsid w:val="00DA2A81"/>
    <w:rsid w:val="00DA3C84"/>
    <w:rsid w:val="00DA6F79"/>
    <w:rsid w:val="00DB310C"/>
    <w:rsid w:val="00DB630E"/>
    <w:rsid w:val="00DB7226"/>
    <w:rsid w:val="00DB79EC"/>
    <w:rsid w:val="00DB7CD4"/>
    <w:rsid w:val="00DC0F4B"/>
    <w:rsid w:val="00DC16C6"/>
    <w:rsid w:val="00DC2565"/>
    <w:rsid w:val="00DC7741"/>
    <w:rsid w:val="00DC7B8D"/>
    <w:rsid w:val="00DD5EBD"/>
    <w:rsid w:val="00DD6539"/>
    <w:rsid w:val="00DD70A4"/>
    <w:rsid w:val="00DE05F4"/>
    <w:rsid w:val="00DE2543"/>
    <w:rsid w:val="00DE4636"/>
    <w:rsid w:val="00DF51E9"/>
    <w:rsid w:val="00DF61BE"/>
    <w:rsid w:val="00DF6810"/>
    <w:rsid w:val="00E00CFA"/>
    <w:rsid w:val="00E06469"/>
    <w:rsid w:val="00E12962"/>
    <w:rsid w:val="00E14E2A"/>
    <w:rsid w:val="00E20683"/>
    <w:rsid w:val="00E20DE8"/>
    <w:rsid w:val="00E22901"/>
    <w:rsid w:val="00E22D67"/>
    <w:rsid w:val="00E23C94"/>
    <w:rsid w:val="00E24C2A"/>
    <w:rsid w:val="00E26C87"/>
    <w:rsid w:val="00E3094A"/>
    <w:rsid w:val="00E30ADD"/>
    <w:rsid w:val="00E31503"/>
    <w:rsid w:val="00E42165"/>
    <w:rsid w:val="00E44DC3"/>
    <w:rsid w:val="00E45333"/>
    <w:rsid w:val="00E45920"/>
    <w:rsid w:val="00E46C3D"/>
    <w:rsid w:val="00E471D2"/>
    <w:rsid w:val="00E50F0F"/>
    <w:rsid w:val="00E54170"/>
    <w:rsid w:val="00E544CA"/>
    <w:rsid w:val="00E577EE"/>
    <w:rsid w:val="00E60968"/>
    <w:rsid w:val="00E61596"/>
    <w:rsid w:val="00E61948"/>
    <w:rsid w:val="00E6446E"/>
    <w:rsid w:val="00E665F6"/>
    <w:rsid w:val="00E67D87"/>
    <w:rsid w:val="00E71344"/>
    <w:rsid w:val="00E74684"/>
    <w:rsid w:val="00E74E77"/>
    <w:rsid w:val="00E755DF"/>
    <w:rsid w:val="00E8316C"/>
    <w:rsid w:val="00E84DFA"/>
    <w:rsid w:val="00E862DB"/>
    <w:rsid w:val="00E92B55"/>
    <w:rsid w:val="00E93EB1"/>
    <w:rsid w:val="00E93FFA"/>
    <w:rsid w:val="00E9401E"/>
    <w:rsid w:val="00E94608"/>
    <w:rsid w:val="00E94AC7"/>
    <w:rsid w:val="00E94CB7"/>
    <w:rsid w:val="00E9605F"/>
    <w:rsid w:val="00E9666E"/>
    <w:rsid w:val="00EA0C05"/>
    <w:rsid w:val="00EA23D5"/>
    <w:rsid w:val="00EA3C95"/>
    <w:rsid w:val="00EB1089"/>
    <w:rsid w:val="00EB129A"/>
    <w:rsid w:val="00EB19C7"/>
    <w:rsid w:val="00EB4CE3"/>
    <w:rsid w:val="00EB5E9D"/>
    <w:rsid w:val="00EB759D"/>
    <w:rsid w:val="00EC10FE"/>
    <w:rsid w:val="00EC1B0C"/>
    <w:rsid w:val="00EC2E05"/>
    <w:rsid w:val="00EC33A1"/>
    <w:rsid w:val="00EC5E48"/>
    <w:rsid w:val="00EC61FE"/>
    <w:rsid w:val="00ED1D45"/>
    <w:rsid w:val="00ED553E"/>
    <w:rsid w:val="00ED7705"/>
    <w:rsid w:val="00ED7E56"/>
    <w:rsid w:val="00EE34B4"/>
    <w:rsid w:val="00EE523C"/>
    <w:rsid w:val="00EE6F9A"/>
    <w:rsid w:val="00EE7DD1"/>
    <w:rsid w:val="00EF11BC"/>
    <w:rsid w:val="00EF210F"/>
    <w:rsid w:val="00EF2EB9"/>
    <w:rsid w:val="00EF44F8"/>
    <w:rsid w:val="00EF518C"/>
    <w:rsid w:val="00EF5F32"/>
    <w:rsid w:val="00EF7E29"/>
    <w:rsid w:val="00F01A2E"/>
    <w:rsid w:val="00F0280D"/>
    <w:rsid w:val="00F05F15"/>
    <w:rsid w:val="00F07DAD"/>
    <w:rsid w:val="00F13854"/>
    <w:rsid w:val="00F14705"/>
    <w:rsid w:val="00F1496F"/>
    <w:rsid w:val="00F14A4F"/>
    <w:rsid w:val="00F15600"/>
    <w:rsid w:val="00F212A9"/>
    <w:rsid w:val="00F256F3"/>
    <w:rsid w:val="00F31F60"/>
    <w:rsid w:val="00F3311E"/>
    <w:rsid w:val="00F3340C"/>
    <w:rsid w:val="00F352E6"/>
    <w:rsid w:val="00F36FC9"/>
    <w:rsid w:val="00F372BD"/>
    <w:rsid w:val="00F37DD1"/>
    <w:rsid w:val="00F43884"/>
    <w:rsid w:val="00F43D60"/>
    <w:rsid w:val="00F4455B"/>
    <w:rsid w:val="00F47B91"/>
    <w:rsid w:val="00F52E96"/>
    <w:rsid w:val="00F5763C"/>
    <w:rsid w:val="00F60167"/>
    <w:rsid w:val="00F60237"/>
    <w:rsid w:val="00F617CF"/>
    <w:rsid w:val="00F61912"/>
    <w:rsid w:val="00F63485"/>
    <w:rsid w:val="00F6358B"/>
    <w:rsid w:val="00F63717"/>
    <w:rsid w:val="00F63997"/>
    <w:rsid w:val="00F63FEC"/>
    <w:rsid w:val="00F65B0D"/>
    <w:rsid w:val="00F70DA6"/>
    <w:rsid w:val="00F76915"/>
    <w:rsid w:val="00F80422"/>
    <w:rsid w:val="00F8328E"/>
    <w:rsid w:val="00F8598C"/>
    <w:rsid w:val="00F86348"/>
    <w:rsid w:val="00F86E90"/>
    <w:rsid w:val="00F90955"/>
    <w:rsid w:val="00F96E23"/>
    <w:rsid w:val="00FA27B3"/>
    <w:rsid w:val="00FA3BC9"/>
    <w:rsid w:val="00FA46C6"/>
    <w:rsid w:val="00FA7DEE"/>
    <w:rsid w:val="00FB3314"/>
    <w:rsid w:val="00FB34C6"/>
    <w:rsid w:val="00FB445A"/>
    <w:rsid w:val="00FB75FB"/>
    <w:rsid w:val="00FB7D31"/>
    <w:rsid w:val="00FB7D62"/>
    <w:rsid w:val="00FC17AC"/>
    <w:rsid w:val="00FC46D4"/>
    <w:rsid w:val="00FC70AE"/>
    <w:rsid w:val="00FC7817"/>
    <w:rsid w:val="00FC7D99"/>
    <w:rsid w:val="00FD18D5"/>
    <w:rsid w:val="00FD34DF"/>
    <w:rsid w:val="00FD5C10"/>
    <w:rsid w:val="00FD7ED2"/>
    <w:rsid w:val="00FE2362"/>
    <w:rsid w:val="00FE4FD3"/>
    <w:rsid w:val="00FE556A"/>
    <w:rsid w:val="00FE57A7"/>
    <w:rsid w:val="00FE5AA7"/>
    <w:rsid w:val="00FE6FA6"/>
    <w:rsid w:val="00FF2F70"/>
    <w:rsid w:val="00FF348F"/>
    <w:rsid w:val="00FF3BE6"/>
    <w:rsid w:val="00FF52D4"/>
    <w:rsid w:val="00FF6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F2B217"/>
  <w15:chartTrackingRefBased/>
  <w15:docId w15:val="{CCB1A6AB-2BC1-BB40-B91B-06C1EA18A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086B"/>
    <w:pPr>
      <w:tabs>
        <w:tab w:val="center" w:pos="4513"/>
        <w:tab w:val="right" w:pos="9026"/>
      </w:tabs>
    </w:pPr>
  </w:style>
  <w:style w:type="character" w:customStyle="1" w:styleId="HeaderChar">
    <w:name w:val="Header Char"/>
    <w:basedOn w:val="DefaultParagraphFont"/>
    <w:link w:val="Header"/>
    <w:uiPriority w:val="99"/>
    <w:rsid w:val="0073086B"/>
  </w:style>
  <w:style w:type="paragraph" w:styleId="Footer">
    <w:name w:val="footer"/>
    <w:basedOn w:val="Normal"/>
    <w:link w:val="FooterChar"/>
    <w:uiPriority w:val="99"/>
    <w:unhideWhenUsed/>
    <w:rsid w:val="0073086B"/>
    <w:pPr>
      <w:tabs>
        <w:tab w:val="center" w:pos="4513"/>
        <w:tab w:val="right" w:pos="9026"/>
      </w:tabs>
    </w:pPr>
  </w:style>
  <w:style w:type="character" w:customStyle="1" w:styleId="FooterChar">
    <w:name w:val="Footer Char"/>
    <w:basedOn w:val="DefaultParagraphFont"/>
    <w:link w:val="Footer"/>
    <w:uiPriority w:val="99"/>
    <w:rsid w:val="0073086B"/>
  </w:style>
  <w:style w:type="character" w:styleId="PageNumber">
    <w:name w:val="page number"/>
    <w:basedOn w:val="DefaultParagraphFont"/>
    <w:uiPriority w:val="99"/>
    <w:semiHidden/>
    <w:unhideWhenUsed/>
    <w:rsid w:val="00DD70A4"/>
  </w:style>
  <w:style w:type="paragraph" w:styleId="ListParagraph">
    <w:name w:val="List Paragraph"/>
    <w:basedOn w:val="Normal"/>
    <w:uiPriority w:val="34"/>
    <w:qFormat/>
    <w:rsid w:val="0025700A"/>
    <w:pPr>
      <w:ind w:left="720"/>
      <w:contextualSpacing/>
    </w:pPr>
  </w:style>
  <w:style w:type="paragraph" w:styleId="FootnoteText">
    <w:name w:val="footnote text"/>
    <w:basedOn w:val="Normal"/>
    <w:link w:val="FootnoteTextChar"/>
    <w:uiPriority w:val="99"/>
    <w:unhideWhenUsed/>
    <w:rsid w:val="00B86241"/>
    <w:rPr>
      <w:sz w:val="20"/>
      <w:szCs w:val="20"/>
    </w:rPr>
  </w:style>
  <w:style w:type="character" w:customStyle="1" w:styleId="FootnoteTextChar">
    <w:name w:val="Footnote Text Char"/>
    <w:basedOn w:val="DefaultParagraphFont"/>
    <w:link w:val="FootnoteText"/>
    <w:uiPriority w:val="99"/>
    <w:rsid w:val="00B86241"/>
    <w:rPr>
      <w:sz w:val="20"/>
      <w:szCs w:val="20"/>
    </w:rPr>
  </w:style>
  <w:style w:type="character" w:styleId="FootnoteReference">
    <w:name w:val="footnote reference"/>
    <w:basedOn w:val="DefaultParagraphFont"/>
    <w:uiPriority w:val="99"/>
    <w:semiHidden/>
    <w:unhideWhenUsed/>
    <w:rsid w:val="00B86241"/>
    <w:rPr>
      <w:vertAlign w:val="superscript"/>
    </w:rPr>
  </w:style>
  <w:style w:type="character" w:styleId="Hyperlink">
    <w:name w:val="Hyperlink"/>
    <w:basedOn w:val="DefaultParagraphFont"/>
    <w:uiPriority w:val="99"/>
    <w:unhideWhenUsed/>
    <w:rsid w:val="005F4C40"/>
    <w:rPr>
      <w:color w:val="0563C1" w:themeColor="hyperlink"/>
      <w:u w:val="single"/>
    </w:rPr>
  </w:style>
  <w:style w:type="character" w:styleId="UnresolvedMention">
    <w:name w:val="Unresolved Mention"/>
    <w:basedOn w:val="DefaultParagraphFont"/>
    <w:uiPriority w:val="99"/>
    <w:semiHidden/>
    <w:unhideWhenUsed/>
    <w:rsid w:val="005F4C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etmuseum.org/art/collection/search/544502"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gypt-museum.com/colossal-statue-of-amenhotep-iii-and-tiy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metmuseum.org/art/collection/search/547781"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demia.edu/814546/2011_Sailing_the_Great_Green_Sea_Amenhotep_IIIs_Aegean_List_from_Kom_el_Hetan_Once_Mor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etmuseum.org/art/collection/search/544502" TargetMode="External"/><Relationship Id="rId2" Type="http://schemas.openxmlformats.org/officeDocument/2006/relationships/hyperlink" Target="https://www.metmuseum.org/art/collection/search/544502" TargetMode="External"/><Relationship Id="rId1" Type="http://schemas.openxmlformats.org/officeDocument/2006/relationships/hyperlink" Target="https://egypt-museum.com/colossal-statue-of-amenhotep-iii-and-tiye/" TargetMode="External"/><Relationship Id="rId5" Type="http://schemas.openxmlformats.org/officeDocument/2006/relationships/hyperlink" Target="https://www.metmuseum.org/art/collection/search/547781" TargetMode="External"/><Relationship Id="rId4" Type="http://schemas.openxmlformats.org/officeDocument/2006/relationships/hyperlink" Target="https://www.academia.edu/814546/2011_Sailing_the_Great_Green_Sea_Amenhotep_IIIs_Aegean_List_from_Kom_el_Hetan_Once_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8212</TotalTime>
  <Pages>6</Pages>
  <Words>2243</Words>
  <Characters>12786</Characters>
  <Application>Microsoft Office Word</Application>
  <DocSecurity>0</DocSecurity>
  <Lines>106</Lines>
  <Paragraphs>29</Paragraphs>
  <ScaleCrop>false</ScaleCrop>
  <Company/>
  <LinksUpToDate>false</LinksUpToDate>
  <CharactersWithSpaces>15000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Theodora Brown (2217535)</dc:creator>
  <cp:keywords/>
  <dc:description/>
  <cp:lastModifiedBy>Theodora Brown (2217535)</cp:lastModifiedBy>
  <cp:revision>770</cp:revision>
  <dcterms:created xsi:type="dcterms:W3CDTF">2023-11-20T14:36:00Z</dcterms:created>
  <dcterms:modified xsi:type="dcterms:W3CDTF">2023-12-03T20:03:00Z</dcterms:modified>
</cp:coreProperties>
</file>