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ED3F087" w14:textId="77777777" w:rsidR="0025660F" w:rsidRPr="0025660F" w:rsidRDefault="0025660F" w:rsidP="0025660F">
      <w:pPr>
        <w:jc w:val="center"/>
        <w:rPr>
          <w:sz w:val="40"/>
          <w:szCs w:val="40"/>
        </w:rPr>
      </w:pPr>
      <w:r w:rsidRPr="0025660F">
        <w:rPr>
          <w:sz w:val="40"/>
          <w:szCs w:val="40"/>
        </w:rPr>
        <w:t>Fault Tree Analysis and Human Factors concerning the making of a hot drink</w:t>
      </w:r>
    </w:p>
    <w:p w14:paraId="547AC162" w14:textId="14E61504" w:rsidR="0025660F" w:rsidRPr="0025660F" w:rsidRDefault="0025660F" w:rsidP="0025660F">
      <w:pPr>
        <w:jc w:val="center"/>
        <w:rPr>
          <w:sz w:val="40"/>
          <w:szCs w:val="40"/>
        </w:rPr>
      </w:pPr>
      <w:r w:rsidRPr="0025660F">
        <w:rPr>
          <w:sz w:val="40"/>
          <w:szCs w:val="40"/>
        </w:rPr>
        <w:t>ACDA5021</w:t>
      </w:r>
    </w:p>
    <w:p w14:paraId="364C6D08" w14:textId="7F284131" w:rsidR="0078256A" w:rsidRDefault="0025660F" w:rsidP="0025660F">
      <w:pPr>
        <w:jc w:val="center"/>
        <w:rPr>
          <w:sz w:val="40"/>
          <w:szCs w:val="40"/>
        </w:rPr>
      </w:pPr>
      <w:r w:rsidRPr="0025660F">
        <w:rPr>
          <w:sz w:val="40"/>
          <w:szCs w:val="40"/>
        </w:rPr>
        <w:t>Quinn Dunbar (2217666)</w:t>
      </w:r>
    </w:p>
    <w:p w14:paraId="4659FE85" w14:textId="77777777" w:rsidR="0078256A" w:rsidRDefault="0078256A">
      <w:pPr>
        <w:rPr>
          <w:sz w:val="40"/>
          <w:szCs w:val="40"/>
        </w:rPr>
      </w:pPr>
      <w:r>
        <w:rPr>
          <w:sz w:val="40"/>
          <w:szCs w:val="40"/>
        </w:rPr>
        <w:br w:type="page"/>
      </w:r>
    </w:p>
    <w:sdt>
      <w:sdtPr>
        <w:rPr>
          <w:color w:val="auto"/>
        </w:rPr>
        <w:id w:val="1753630569"/>
        <w:docPartObj>
          <w:docPartGallery w:val="Table of Contents"/>
          <w:docPartUnique/>
        </w:docPartObj>
      </w:sdtPr>
      <w:sdtEndPr>
        <w:rPr>
          <w:rFonts w:asciiTheme="minorHAnsi" w:eastAsiaTheme="minorHAnsi" w:hAnsiTheme="minorHAnsi" w:cstheme="minorBidi"/>
          <w:b/>
          <w:bCs/>
          <w:kern w:val="2"/>
          <w:sz w:val="22"/>
          <w:szCs w:val="22"/>
          <w:lang w:eastAsia="en-US"/>
          <w14:ligatures w14:val="standardContextual"/>
        </w:rPr>
      </w:sdtEndPr>
      <w:sdtContent>
        <w:p w14:paraId="32CCDADB" w14:textId="7020C573" w:rsidR="0078256A" w:rsidRPr="0078256A" w:rsidRDefault="0078256A">
          <w:pPr>
            <w:pStyle w:val="TOCHeading"/>
            <w:rPr>
              <w:color w:val="auto"/>
            </w:rPr>
          </w:pPr>
          <w:r w:rsidRPr="0078256A">
            <w:rPr>
              <w:color w:val="auto"/>
            </w:rPr>
            <w:t>Contents</w:t>
          </w:r>
        </w:p>
        <w:p w14:paraId="395C700D" w14:textId="46727C15" w:rsidR="00104C62" w:rsidRDefault="0078256A">
          <w:pPr>
            <w:pStyle w:val="TOC1"/>
            <w:tabs>
              <w:tab w:val="left" w:pos="480"/>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27531854" w:history="1">
            <w:r w:rsidR="00104C62" w:rsidRPr="00AF45CE">
              <w:rPr>
                <w:rStyle w:val="Hyperlink"/>
                <w:noProof/>
              </w:rPr>
              <w:t>1.</w:t>
            </w:r>
            <w:r w:rsidR="00104C62">
              <w:rPr>
                <w:rFonts w:eastAsiaTheme="minorEastAsia"/>
                <w:noProof/>
                <w:sz w:val="24"/>
                <w:szCs w:val="24"/>
                <w:lang w:eastAsia="en-GB"/>
              </w:rPr>
              <w:tab/>
            </w:r>
            <w:r w:rsidR="00104C62" w:rsidRPr="00AF45CE">
              <w:rPr>
                <w:rStyle w:val="Hyperlink"/>
                <w:noProof/>
              </w:rPr>
              <w:t>Introduction</w:t>
            </w:r>
            <w:r w:rsidR="00104C62">
              <w:rPr>
                <w:noProof/>
                <w:webHidden/>
              </w:rPr>
              <w:tab/>
            </w:r>
            <w:r w:rsidR="00104C62">
              <w:rPr>
                <w:noProof/>
                <w:webHidden/>
              </w:rPr>
              <w:fldChar w:fldCharType="begin"/>
            </w:r>
            <w:r w:rsidR="00104C62">
              <w:rPr>
                <w:noProof/>
                <w:webHidden/>
              </w:rPr>
              <w:instrText xml:space="preserve"> PAGEREF _Toc227531854 \h </w:instrText>
            </w:r>
            <w:r w:rsidR="00104C62">
              <w:rPr>
                <w:noProof/>
                <w:webHidden/>
              </w:rPr>
            </w:r>
            <w:r w:rsidR="00104C62">
              <w:rPr>
                <w:noProof/>
                <w:webHidden/>
              </w:rPr>
              <w:fldChar w:fldCharType="separate"/>
            </w:r>
            <w:r w:rsidR="00104C62">
              <w:rPr>
                <w:noProof/>
                <w:webHidden/>
              </w:rPr>
              <w:t>3</w:t>
            </w:r>
            <w:r w:rsidR="00104C62">
              <w:rPr>
                <w:noProof/>
                <w:webHidden/>
              </w:rPr>
              <w:fldChar w:fldCharType="end"/>
            </w:r>
          </w:hyperlink>
        </w:p>
        <w:p w14:paraId="2A436D0E" w14:textId="29A2277B" w:rsidR="00104C62" w:rsidRDefault="00104C62">
          <w:pPr>
            <w:pStyle w:val="TOC1"/>
            <w:tabs>
              <w:tab w:val="left" w:pos="480"/>
              <w:tab w:val="right" w:leader="dot" w:pos="9016"/>
            </w:tabs>
            <w:rPr>
              <w:rFonts w:eastAsiaTheme="minorEastAsia"/>
              <w:noProof/>
              <w:sz w:val="24"/>
              <w:szCs w:val="24"/>
              <w:lang w:eastAsia="en-GB"/>
            </w:rPr>
          </w:pPr>
          <w:hyperlink w:anchor="_Toc227531855" w:history="1">
            <w:r w:rsidRPr="00AF45CE">
              <w:rPr>
                <w:rStyle w:val="Hyperlink"/>
                <w:noProof/>
              </w:rPr>
              <w:t>2.</w:t>
            </w:r>
            <w:r>
              <w:rPr>
                <w:rFonts w:eastAsiaTheme="minorEastAsia"/>
                <w:noProof/>
                <w:sz w:val="24"/>
                <w:szCs w:val="24"/>
                <w:lang w:eastAsia="en-GB"/>
              </w:rPr>
              <w:tab/>
            </w:r>
            <w:r w:rsidRPr="00AF45CE">
              <w:rPr>
                <w:rStyle w:val="Hyperlink"/>
                <w:noProof/>
              </w:rPr>
              <w:t>Fault Tree Analysis</w:t>
            </w:r>
            <w:r>
              <w:rPr>
                <w:noProof/>
                <w:webHidden/>
              </w:rPr>
              <w:tab/>
            </w:r>
            <w:r>
              <w:rPr>
                <w:noProof/>
                <w:webHidden/>
              </w:rPr>
              <w:fldChar w:fldCharType="begin"/>
            </w:r>
            <w:r>
              <w:rPr>
                <w:noProof/>
                <w:webHidden/>
              </w:rPr>
              <w:instrText xml:space="preserve"> PAGEREF _Toc227531855 \h </w:instrText>
            </w:r>
            <w:r>
              <w:rPr>
                <w:noProof/>
                <w:webHidden/>
              </w:rPr>
            </w:r>
            <w:r>
              <w:rPr>
                <w:noProof/>
                <w:webHidden/>
              </w:rPr>
              <w:fldChar w:fldCharType="separate"/>
            </w:r>
            <w:r>
              <w:rPr>
                <w:noProof/>
                <w:webHidden/>
              </w:rPr>
              <w:t>3</w:t>
            </w:r>
            <w:r>
              <w:rPr>
                <w:noProof/>
                <w:webHidden/>
              </w:rPr>
              <w:fldChar w:fldCharType="end"/>
            </w:r>
          </w:hyperlink>
        </w:p>
        <w:p w14:paraId="77BB6CC0" w14:textId="1A5DCC73" w:rsidR="00104C62" w:rsidRDefault="00104C62">
          <w:pPr>
            <w:pStyle w:val="TOC2"/>
            <w:tabs>
              <w:tab w:val="left" w:pos="960"/>
              <w:tab w:val="right" w:leader="dot" w:pos="9016"/>
            </w:tabs>
            <w:rPr>
              <w:rFonts w:eastAsiaTheme="minorEastAsia"/>
              <w:noProof/>
              <w:sz w:val="24"/>
              <w:szCs w:val="24"/>
              <w:lang w:eastAsia="en-GB"/>
            </w:rPr>
          </w:pPr>
          <w:hyperlink w:anchor="_Toc227531856" w:history="1">
            <w:r w:rsidRPr="00AF45CE">
              <w:rPr>
                <w:rStyle w:val="Hyperlink"/>
                <w:noProof/>
              </w:rPr>
              <w:t>2.1.</w:t>
            </w:r>
            <w:r>
              <w:rPr>
                <w:rFonts w:eastAsiaTheme="minorEastAsia"/>
                <w:noProof/>
                <w:sz w:val="24"/>
                <w:szCs w:val="24"/>
                <w:lang w:eastAsia="en-GB"/>
              </w:rPr>
              <w:tab/>
            </w:r>
            <w:r w:rsidRPr="00AF45CE">
              <w:rPr>
                <w:rStyle w:val="Hyperlink"/>
                <w:noProof/>
              </w:rPr>
              <w:t>FTA of making a hot drink</w:t>
            </w:r>
            <w:r>
              <w:rPr>
                <w:noProof/>
                <w:webHidden/>
              </w:rPr>
              <w:tab/>
            </w:r>
            <w:r>
              <w:rPr>
                <w:noProof/>
                <w:webHidden/>
              </w:rPr>
              <w:fldChar w:fldCharType="begin"/>
            </w:r>
            <w:r>
              <w:rPr>
                <w:noProof/>
                <w:webHidden/>
              </w:rPr>
              <w:instrText xml:space="preserve"> PAGEREF _Toc227531856 \h </w:instrText>
            </w:r>
            <w:r>
              <w:rPr>
                <w:noProof/>
                <w:webHidden/>
              </w:rPr>
            </w:r>
            <w:r>
              <w:rPr>
                <w:noProof/>
                <w:webHidden/>
              </w:rPr>
              <w:fldChar w:fldCharType="separate"/>
            </w:r>
            <w:r>
              <w:rPr>
                <w:noProof/>
                <w:webHidden/>
              </w:rPr>
              <w:t>4</w:t>
            </w:r>
            <w:r>
              <w:rPr>
                <w:noProof/>
                <w:webHidden/>
              </w:rPr>
              <w:fldChar w:fldCharType="end"/>
            </w:r>
          </w:hyperlink>
        </w:p>
        <w:p w14:paraId="6C480A91" w14:textId="0F0D5EA4" w:rsidR="00104C62" w:rsidRDefault="00104C62">
          <w:pPr>
            <w:pStyle w:val="TOC2"/>
            <w:tabs>
              <w:tab w:val="left" w:pos="960"/>
              <w:tab w:val="right" w:leader="dot" w:pos="9016"/>
            </w:tabs>
            <w:rPr>
              <w:rFonts w:eastAsiaTheme="minorEastAsia"/>
              <w:noProof/>
              <w:sz w:val="24"/>
              <w:szCs w:val="24"/>
              <w:lang w:eastAsia="en-GB"/>
            </w:rPr>
          </w:pPr>
          <w:hyperlink w:anchor="_Toc227531857" w:history="1">
            <w:r w:rsidRPr="00AF45CE">
              <w:rPr>
                <w:rStyle w:val="Hyperlink"/>
                <w:noProof/>
              </w:rPr>
              <w:t>2.2.</w:t>
            </w:r>
            <w:r>
              <w:rPr>
                <w:rFonts w:eastAsiaTheme="minorEastAsia"/>
                <w:noProof/>
                <w:sz w:val="24"/>
                <w:szCs w:val="24"/>
                <w:lang w:eastAsia="en-GB"/>
              </w:rPr>
              <w:tab/>
            </w:r>
            <w:r w:rsidRPr="00AF45CE">
              <w:rPr>
                <w:rStyle w:val="Hyperlink"/>
                <w:noProof/>
              </w:rPr>
              <w:t>Probability calculation (Unimpaired)</w:t>
            </w:r>
            <w:r>
              <w:rPr>
                <w:noProof/>
                <w:webHidden/>
              </w:rPr>
              <w:tab/>
            </w:r>
            <w:r>
              <w:rPr>
                <w:noProof/>
                <w:webHidden/>
              </w:rPr>
              <w:fldChar w:fldCharType="begin"/>
            </w:r>
            <w:r>
              <w:rPr>
                <w:noProof/>
                <w:webHidden/>
              </w:rPr>
              <w:instrText xml:space="preserve"> PAGEREF _Toc227531857 \h </w:instrText>
            </w:r>
            <w:r>
              <w:rPr>
                <w:noProof/>
                <w:webHidden/>
              </w:rPr>
            </w:r>
            <w:r>
              <w:rPr>
                <w:noProof/>
                <w:webHidden/>
              </w:rPr>
              <w:fldChar w:fldCharType="separate"/>
            </w:r>
            <w:r>
              <w:rPr>
                <w:noProof/>
                <w:webHidden/>
              </w:rPr>
              <w:t>4</w:t>
            </w:r>
            <w:r>
              <w:rPr>
                <w:noProof/>
                <w:webHidden/>
              </w:rPr>
              <w:fldChar w:fldCharType="end"/>
            </w:r>
          </w:hyperlink>
        </w:p>
        <w:p w14:paraId="22CA5098" w14:textId="51FA2467" w:rsidR="00104C62" w:rsidRDefault="00104C62">
          <w:pPr>
            <w:pStyle w:val="TOC2"/>
            <w:tabs>
              <w:tab w:val="left" w:pos="960"/>
              <w:tab w:val="right" w:leader="dot" w:pos="9016"/>
            </w:tabs>
            <w:rPr>
              <w:rFonts w:eastAsiaTheme="minorEastAsia"/>
              <w:noProof/>
              <w:sz w:val="24"/>
              <w:szCs w:val="24"/>
              <w:lang w:eastAsia="en-GB"/>
            </w:rPr>
          </w:pPr>
          <w:hyperlink w:anchor="_Toc227531858" w:history="1">
            <w:r w:rsidRPr="00AF45CE">
              <w:rPr>
                <w:rStyle w:val="Hyperlink"/>
                <w:noProof/>
              </w:rPr>
              <w:t>2.3.</w:t>
            </w:r>
            <w:r>
              <w:rPr>
                <w:rFonts w:eastAsiaTheme="minorEastAsia"/>
                <w:noProof/>
                <w:sz w:val="24"/>
                <w:szCs w:val="24"/>
                <w:lang w:eastAsia="en-GB"/>
              </w:rPr>
              <w:tab/>
            </w:r>
            <w:r w:rsidRPr="00AF45CE">
              <w:rPr>
                <w:rStyle w:val="Hyperlink"/>
                <w:noProof/>
              </w:rPr>
              <w:t>Probability calculation (impaired)</w:t>
            </w:r>
            <w:r>
              <w:rPr>
                <w:noProof/>
                <w:webHidden/>
              </w:rPr>
              <w:tab/>
            </w:r>
            <w:r>
              <w:rPr>
                <w:noProof/>
                <w:webHidden/>
              </w:rPr>
              <w:fldChar w:fldCharType="begin"/>
            </w:r>
            <w:r>
              <w:rPr>
                <w:noProof/>
                <w:webHidden/>
              </w:rPr>
              <w:instrText xml:space="preserve"> PAGEREF _Toc227531858 \h </w:instrText>
            </w:r>
            <w:r>
              <w:rPr>
                <w:noProof/>
                <w:webHidden/>
              </w:rPr>
            </w:r>
            <w:r>
              <w:rPr>
                <w:noProof/>
                <w:webHidden/>
              </w:rPr>
              <w:fldChar w:fldCharType="separate"/>
            </w:r>
            <w:r>
              <w:rPr>
                <w:noProof/>
                <w:webHidden/>
              </w:rPr>
              <w:t>5</w:t>
            </w:r>
            <w:r>
              <w:rPr>
                <w:noProof/>
                <w:webHidden/>
              </w:rPr>
              <w:fldChar w:fldCharType="end"/>
            </w:r>
          </w:hyperlink>
        </w:p>
        <w:p w14:paraId="46828AB2" w14:textId="1032BBDD" w:rsidR="00104C62" w:rsidRDefault="00104C62">
          <w:pPr>
            <w:pStyle w:val="TOC1"/>
            <w:tabs>
              <w:tab w:val="left" w:pos="480"/>
              <w:tab w:val="right" w:leader="dot" w:pos="9016"/>
            </w:tabs>
            <w:rPr>
              <w:rFonts w:eastAsiaTheme="minorEastAsia"/>
              <w:noProof/>
              <w:sz w:val="24"/>
              <w:szCs w:val="24"/>
              <w:lang w:eastAsia="en-GB"/>
            </w:rPr>
          </w:pPr>
          <w:hyperlink w:anchor="_Toc227531859" w:history="1">
            <w:r w:rsidRPr="00AF45CE">
              <w:rPr>
                <w:rStyle w:val="Hyperlink"/>
                <w:noProof/>
              </w:rPr>
              <w:t>3.</w:t>
            </w:r>
            <w:r>
              <w:rPr>
                <w:rFonts w:eastAsiaTheme="minorEastAsia"/>
                <w:noProof/>
                <w:sz w:val="24"/>
                <w:szCs w:val="24"/>
                <w:lang w:eastAsia="en-GB"/>
              </w:rPr>
              <w:tab/>
            </w:r>
            <w:r w:rsidRPr="00AF45CE">
              <w:rPr>
                <w:rStyle w:val="Hyperlink"/>
                <w:noProof/>
              </w:rPr>
              <w:t>Human Factors</w:t>
            </w:r>
            <w:r>
              <w:rPr>
                <w:noProof/>
                <w:webHidden/>
              </w:rPr>
              <w:tab/>
            </w:r>
            <w:r>
              <w:rPr>
                <w:noProof/>
                <w:webHidden/>
              </w:rPr>
              <w:fldChar w:fldCharType="begin"/>
            </w:r>
            <w:r>
              <w:rPr>
                <w:noProof/>
                <w:webHidden/>
              </w:rPr>
              <w:instrText xml:space="preserve"> PAGEREF _Toc227531859 \h </w:instrText>
            </w:r>
            <w:r>
              <w:rPr>
                <w:noProof/>
                <w:webHidden/>
              </w:rPr>
            </w:r>
            <w:r>
              <w:rPr>
                <w:noProof/>
                <w:webHidden/>
              </w:rPr>
              <w:fldChar w:fldCharType="separate"/>
            </w:r>
            <w:r>
              <w:rPr>
                <w:noProof/>
                <w:webHidden/>
              </w:rPr>
              <w:t>6</w:t>
            </w:r>
            <w:r>
              <w:rPr>
                <w:noProof/>
                <w:webHidden/>
              </w:rPr>
              <w:fldChar w:fldCharType="end"/>
            </w:r>
          </w:hyperlink>
        </w:p>
        <w:p w14:paraId="190FA057" w14:textId="793FE46E" w:rsidR="00104C62" w:rsidRDefault="00104C62">
          <w:pPr>
            <w:pStyle w:val="TOC1"/>
            <w:tabs>
              <w:tab w:val="left" w:pos="480"/>
              <w:tab w:val="right" w:leader="dot" w:pos="9016"/>
            </w:tabs>
            <w:rPr>
              <w:rFonts w:eastAsiaTheme="minorEastAsia"/>
              <w:noProof/>
              <w:sz w:val="24"/>
              <w:szCs w:val="24"/>
              <w:lang w:eastAsia="en-GB"/>
            </w:rPr>
          </w:pPr>
          <w:hyperlink w:anchor="_Toc227531860" w:history="1">
            <w:r w:rsidRPr="00AF45CE">
              <w:rPr>
                <w:rStyle w:val="Hyperlink"/>
                <w:noProof/>
              </w:rPr>
              <w:t>4.</w:t>
            </w:r>
            <w:r>
              <w:rPr>
                <w:rFonts w:eastAsiaTheme="minorEastAsia"/>
                <w:noProof/>
                <w:sz w:val="24"/>
                <w:szCs w:val="24"/>
                <w:lang w:eastAsia="en-GB"/>
              </w:rPr>
              <w:tab/>
            </w:r>
            <w:r w:rsidRPr="00AF45CE">
              <w:rPr>
                <w:rStyle w:val="Hyperlink"/>
                <w:noProof/>
              </w:rPr>
              <w:t>Conclusion</w:t>
            </w:r>
            <w:r>
              <w:rPr>
                <w:noProof/>
                <w:webHidden/>
              </w:rPr>
              <w:tab/>
            </w:r>
            <w:r>
              <w:rPr>
                <w:noProof/>
                <w:webHidden/>
              </w:rPr>
              <w:fldChar w:fldCharType="begin"/>
            </w:r>
            <w:r>
              <w:rPr>
                <w:noProof/>
                <w:webHidden/>
              </w:rPr>
              <w:instrText xml:space="preserve"> PAGEREF _Toc227531860 \h </w:instrText>
            </w:r>
            <w:r>
              <w:rPr>
                <w:noProof/>
                <w:webHidden/>
              </w:rPr>
            </w:r>
            <w:r>
              <w:rPr>
                <w:noProof/>
                <w:webHidden/>
              </w:rPr>
              <w:fldChar w:fldCharType="separate"/>
            </w:r>
            <w:r>
              <w:rPr>
                <w:noProof/>
                <w:webHidden/>
              </w:rPr>
              <w:t>6</w:t>
            </w:r>
            <w:r>
              <w:rPr>
                <w:noProof/>
                <w:webHidden/>
              </w:rPr>
              <w:fldChar w:fldCharType="end"/>
            </w:r>
          </w:hyperlink>
        </w:p>
        <w:p w14:paraId="0786DCA3" w14:textId="4F5610F0" w:rsidR="00104C62" w:rsidRDefault="00104C62">
          <w:pPr>
            <w:pStyle w:val="TOC1"/>
            <w:tabs>
              <w:tab w:val="right" w:leader="dot" w:pos="9016"/>
            </w:tabs>
            <w:rPr>
              <w:rFonts w:eastAsiaTheme="minorEastAsia"/>
              <w:noProof/>
              <w:sz w:val="24"/>
              <w:szCs w:val="24"/>
              <w:lang w:eastAsia="en-GB"/>
            </w:rPr>
          </w:pPr>
          <w:hyperlink w:anchor="_Toc227531861" w:history="1">
            <w:r w:rsidRPr="00AF45CE">
              <w:rPr>
                <w:rStyle w:val="Hyperlink"/>
                <w:noProof/>
              </w:rPr>
              <w:t>References</w:t>
            </w:r>
            <w:r>
              <w:rPr>
                <w:noProof/>
                <w:webHidden/>
              </w:rPr>
              <w:tab/>
            </w:r>
            <w:r>
              <w:rPr>
                <w:noProof/>
                <w:webHidden/>
              </w:rPr>
              <w:fldChar w:fldCharType="begin"/>
            </w:r>
            <w:r>
              <w:rPr>
                <w:noProof/>
                <w:webHidden/>
              </w:rPr>
              <w:instrText xml:space="preserve"> PAGEREF _Toc227531861 \h </w:instrText>
            </w:r>
            <w:r>
              <w:rPr>
                <w:noProof/>
                <w:webHidden/>
              </w:rPr>
            </w:r>
            <w:r>
              <w:rPr>
                <w:noProof/>
                <w:webHidden/>
              </w:rPr>
              <w:fldChar w:fldCharType="separate"/>
            </w:r>
            <w:r>
              <w:rPr>
                <w:noProof/>
                <w:webHidden/>
              </w:rPr>
              <w:t>7</w:t>
            </w:r>
            <w:r>
              <w:rPr>
                <w:noProof/>
                <w:webHidden/>
              </w:rPr>
              <w:fldChar w:fldCharType="end"/>
            </w:r>
          </w:hyperlink>
        </w:p>
        <w:p w14:paraId="77F4C5B8" w14:textId="5BCB0113" w:rsidR="0078256A" w:rsidRDefault="0078256A">
          <w:r>
            <w:rPr>
              <w:b/>
              <w:bCs/>
            </w:rPr>
            <w:fldChar w:fldCharType="end"/>
          </w:r>
        </w:p>
      </w:sdtContent>
    </w:sdt>
    <w:p w14:paraId="39189566" w14:textId="77777777" w:rsidR="0025660F" w:rsidRPr="0025660F" w:rsidRDefault="0025660F" w:rsidP="0025660F">
      <w:pPr>
        <w:jc w:val="center"/>
        <w:rPr>
          <w:sz w:val="40"/>
          <w:szCs w:val="40"/>
        </w:rPr>
      </w:pPr>
    </w:p>
    <w:p w14:paraId="30CF2915" w14:textId="147C479C" w:rsidR="0025660F" w:rsidRDefault="0025660F" w:rsidP="0025660F">
      <w:pPr>
        <w:jc w:val="center"/>
      </w:pPr>
      <w:r>
        <w:br w:type="page"/>
      </w:r>
    </w:p>
    <w:p w14:paraId="2C8B3C34" w14:textId="15624536" w:rsidR="0025660F" w:rsidRDefault="0025660F" w:rsidP="0025660F">
      <w:pPr>
        <w:pStyle w:val="Heading1"/>
        <w:numPr>
          <w:ilvl w:val="0"/>
          <w:numId w:val="1"/>
        </w:numPr>
      </w:pPr>
      <w:bookmarkStart w:id="0" w:name="_Toc227531854"/>
      <w:r>
        <w:lastRenderedPageBreak/>
        <w:t>Introduction</w:t>
      </w:r>
      <w:bookmarkEnd w:id="0"/>
      <w:r>
        <w:t xml:space="preserve"> </w:t>
      </w:r>
    </w:p>
    <w:p w14:paraId="06A96307" w14:textId="7D5B683A" w:rsidR="001A59E4" w:rsidRDefault="0094576A">
      <w:r>
        <w:t xml:space="preserve">Performing a task is often more than </w:t>
      </w:r>
      <w:r w:rsidR="00043715">
        <w:t>just</w:t>
      </w:r>
      <w:r>
        <w:t xml:space="preserve"> a </w:t>
      </w:r>
      <w:proofErr w:type="gramStart"/>
      <w:r>
        <w:t>single-step</w:t>
      </w:r>
      <w:proofErr w:type="gramEnd"/>
      <w:r>
        <w:t xml:space="preserve"> </w:t>
      </w:r>
      <w:proofErr w:type="gramStart"/>
      <w:r>
        <w:t>process, and</w:t>
      </w:r>
      <w:proofErr w:type="gramEnd"/>
      <w:r>
        <w:t xml:space="preserve"> instead </w:t>
      </w:r>
      <w:r w:rsidR="00043715">
        <w:t>consists</w:t>
      </w:r>
      <w:r>
        <w:t xml:space="preserve"> of </w:t>
      </w:r>
      <w:proofErr w:type="gramStart"/>
      <w:r>
        <w:t>a number of</w:t>
      </w:r>
      <w:proofErr w:type="gramEnd"/>
      <w:r>
        <w:t xml:space="preserve"> sub-tasks that must be completed </w:t>
      </w:r>
      <w:proofErr w:type="gramStart"/>
      <w:r>
        <w:t>in order to</w:t>
      </w:r>
      <w:proofErr w:type="gramEnd"/>
      <w:r>
        <w:t xml:space="preserve"> produce the desired output. These sub-tasks themselves each produce an output that acts as the input for the following sub-task. When considering the output of a system, it is important to consider each function performed within that system, and how the outputs of the sub-tasks can affect the overall output. </w:t>
      </w:r>
      <w:r w:rsidR="00FD23C1">
        <w:t xml:space="preserve">Different errors in these sub-tasks can affect the output in differing ways, from complete failure to a reduced quality output. Ergo it is necessary to develop tools that can analyse the output of subsystems and quantify the impact a failure at each stage will have on the system output. In this work the production of a hot drink is analysed by Fault Tree Analysis (FTA) to determine how likely failure is to occur, and the effect of an impaired operator will have on the likelihood of failure. </w:t>
      </w:r>
      <w:r w:rsidR="00043715">
        <w:t>The human factors surrounding an operational failure are also discussed.</w:t>
      </w:r>
      <w:r w:rsidR="006112E9">
        <w:t xml:space="preserve"> Both FTA and human factors are a form of foot cause analysis, wherein they can be used to attribute a fundamental issue that can lead to an incorrect output or catastrophic failure.</w:t>
      </w:r>
    </w:p>
    <w:p w14:paraId="7C40AADB" w14:textId="6B635957" w:rsidR="00043715" w:rsidRDefault="0025660F" w:rsidP="0025660F">
      <w:pPr>
        <w:pStyle w:val="Heading1"/>
        <w:numPr>
          <w:ilvl w:val="0"/>
          <w:numId w:val="1"/>
        </w:numPr>
      </w:pPr>
      <w:bookmarkStart w:id="1" w:name="_Toc227531855"/>
      <w:r>
        <w:t>Fault Tree Analysis</w:t>
      </w:r>
      <w:bookmarkEnd w:id="1"/>
    </w:p>
    <w:p w14:paraId="5165C5F0" w14:textId="656479FF" w:rsidR="00FD23C1" w:rsidRDefault="00FD23C1">
      <w:r>
        <w:t xml:space="preserve"> </w:t>
      </w:r>
      <w:r w:rsidR="00043715">
        <w:t xml:space="preserve">Fault Tree Analysis is a tool developed at Bell </w:t>
      </w:r>
      <w:r w:rsidR="00F40F7E">
        <w:t xml:space="preserve">Telephone </w:t>
      </w:r>
      <w:r w:rsidR="00043715">
        <w:t>Laboratories in the 1960s to analyse the possible failure modes for the Minuteman missile system</w:t>
      </w:r>
      <w:r w:rsidR="00BE7F56">
        <w:t xml:space="preserve">. </w:t>
      </w:r>
      <w:r w:rsidR="00F40F7E">
        <w:t>It has since been expanded to cover a variety of system, electrical or mechanical. The structure of a Fault Tree is based on the interaction between subsystems, culminating in a total system failure</w:t>
      </w:r>
      <w:r w:rsidR="00AC01E9">
        <w:t>, the Top Event</w:t>
      </w:r>
      <w:r w:rsidR="00F40F7E">
        <w:t xml:space="preserve">. The </w:t>
      </w:r>
      <w:r w:rsidR="00952267">
        <w:t xml:space="preserve">“roots” of the fault tree are basic events, and these are fundamental tasks carried out that are then processed by later tasks, represented by events. Between each subsystem lies a logic gate that determines </w:t>
      </w:r>
      <w:proofErr w:type="gramStart"/>
      <w:r w:rsidR="00952267">
        <w:t>whether or not</w:t>
      </w:r>
      <w:proofErr w:type="gramEnd"/>
      <w:r w:rsidR="00952267">
        <w:t xml:space="preserve"> a failure will occur. These are usually represented by AND </w:t>
      </w:r>
      <w:proofErr w:type="spellStart"/>
      <w:r w:rsidR="00952267">
        <w:t>and</w:t>
      </w:r>
      <w:proofErr w:type="spellEnd"/>
      <w:r w:rsidR="00952267">
        <w:t xml:space="preserve"> OR gates, but other gates such as NOT and </w:t>
      </w:r>
      <w:r w:rsidR="00035AAD">
        <w:t>VOTE</w:t>
      </w:r>
      <w:r w:rsidR="00952267">
        <w:t xml:space="preserve"> gates may also be applicable</w:t>
      </w:r>
      <w:sdt>
        <w:sdtPr>
          <w:id w:val="1347523841"/>
          <w:citation/>
        </w:sdtPr>
        <w:sdtContent>
          <w:r w:rsidR="00AC01E9">
            <w:fldChar w:fldCharType="begin"/>
          </w:r>
          <w:r w:rsidR="00AC01E9">
            <w:instrText xml:space="preserve"> CITATION And \l 2057 </w:instrText>
          </w:r>
          <w:r w:rsidR="00AC01E9">
            <w:fldChar w:fldCharType="separate"/>
          </w:r>
          <w:r w:rsidR="00104C62">
            <w:rPr>
              <w:noProof/>
            </w:rPr>
            <w:t xml:space="preserve"> </w:t>
          </w:r>
          <w:r w:rsidR="00104C62" w:rsidRPr="00104C62">
            <w:rPr>
              <w:noProof/>
            </w:rPr>
            <w:t>[1]</w:t>
          </w:r>
          <w:r w:rsidR="00AC01E9">
            <w:fldChar w:fldCharType="end"/>
          </w:r>
        </w:sdtContent>
      </w:sdt>
      <w:r w:rsidR="00952267">
        <w:t xml:space="preserve">. </w:t>
      </w:r>
    </w:p>
    <w:p w14:paraId="1C80409A" w14:textId="0D3132B7" w:rsidR="00035AAD" w:rsidRDefault="00035AAD">
      <w:r>
        <w:t xml:space="preserve">Whilst Fault Trees can be used qualitatively to show how faults can be mitigated in a system at an earlier stage to prevent a catastrophic failure, </w:t>
      </w:r>
      <w:r w:rsidR="00610F2B">
        <w:t>often fault trees are use quantitatively to find the probability of a failure occurring, with a probability attached to each basic event, and the overall probability calculated at each gate leading to an overall probability of failure</w:t>
      </w:r>
      <w:sdt>
        <w:sdtPr>
          <w:id w:val="-1710178061"/>
          <w:citation/>
        </w:sdtPr>
        <w:sdtContent>
          <w:r w:rsidR="0022652C">
            <w:fldChar w:fldCharType="begin"/>
          </w:r>
          <w:r w:rsidR="0022652C">
            <w:instrText xml:space="preserve"> CITATION Bar73 \l 2057 </w:instrText>
          </w:r>
          <w:r w:rsidR="0022652C">
            <w:fldChar w:fldCharType="separate"/>
          </w:r>
          <w:r w:rsidR="00104C62">
            <w:rPr>
              <w:noProof/>
            </w:rPr>
            <w:t xml:space="preserve"> </w:t>
          </w:r>
          <w:r w:rsidR="00104C62" w:rsidRPr="00104C62">
            <w:rPr>
              <w:noProof/>
            </w:rPr>
            <w:t>[2]</w:t>
          </w:r>
          <w:r w:rsidR="0022652C">
            <w:fldChar w:fldCharType="end"/>
          </w:r>
        </w:sdtContent>
      </w:sdt>
      <w:r w:rsidR="00610F2B">
        <w:t>.</w:t>
      </w:r>
    </w:p>
    <w:p w14:paraId="4A7354CD" w14:textId="7B8B2FC7" w:rsidR="00104C62" w:rsidRDefault="006F4B4A">
      <w:r>
        <w:t xml:space="preserve">Fault trees are usually structure to be a series of failures leading to an overall system failure, however in the given example, it is instead a series of successes, leading to an overall correct output. This is mathematically the same so is still a valid method for calculating probability of failure. </w:t>
      </w:r>
    </w:p>
    <w:p w14:paraId="1BBAEB97" w14:textId="4E805D1E" w:rsidR="00104C62" w:rsidRDefault="00104C62">
      <w:r>
        <w:rPr>
          <w:noProof/>
        </w:rPr>
        <mc:AlternateContent>
          <mc:Choice Requires="wps">
            <w:drawing>
              <wp:anchor distT="0" distB="0" distL="114300" distR="114300" simplePos="0" relativeHeight="251660288" behindDoc="0" locked="0" layoutInCell="1" allowOverlap="1" wp14:anchorId="2D8128DB" wp14:editId="7F23D10D">
                <wp:simplePos x="0" y="0"/>
                <wp:positionH relativeFrom="column">
                  <wp:posOffset>1711325</wp:posOffset>
                </wp:positionH>
                <wp:positionV relativeFrom="paragraph">
                  <wp:posOffset>1874520</wp:posOffset>
                </wp:positionV>
                <wp:extent cx="2308860" cy="635"/>
                <wp:effectExtent l="0" t="0" r="0" b="0"/>
                <wp:wrapSquare wrapText="bothSides"/>
                <wp:docPr id="1471030646" name="Text Box 1"/>
                <wp:cNvGraphicFramePr/>
                <a:graphic xmlns:a="http://schemas.openxmlformats.org/drawingml/2006/main">
                  <a:graphicData uri="http://schemas.microsoft.com/office/word/2010/wordprocessingShape">
                    <wps:wsp>
                      <wps:cNvSpPr txBox="1"/>
                      <wps:spPr>
                        <a:xfrm>
                          <a:off x="0" y="0"/>
                          <a:ext cx="2308860" cy="635"/>
                        </a:xfrm>
                        <a:prstGeom prst="rect">
                          <a:avLst/>
                        </a:prstGeom>
                        <a:solidFill>
                          <a:prstClr val="white"/>
                        </a:solidFill>
                        <a:ln>
                          <a:noFill/>
                        </a:ln>
                      </wps:spPr>
                      <wps:txbx>
                        <w:txbxContent>
                          <w:p w14:paraId="7388C9D5" w14:textId="49EABEFF" w:rsidR="00104C62" w:rsidRPr="00A949D1" w:rsidRDefault="00104C62" w:rsidP="00104C62">
                            <w:pPr>
                              <w:pStyle w:val="Caption"/>
                              <w:rPr>
                                <w:noProof/>
                                <w:sz w:val="22"/>
                                <w:szCs w:val="22"/>
                              </w:rPr>
                            </w:pPr>
                            <w:r>
                              <w:t xml:space="preserve">Figure </w:t>
                            </w:r>
                            <w:fldSimple w:instr=" SEQ Figure \* ARABIC ">
                              <w:r>
                                <w:rPr>
                                  <w:noProof/>
                                </w:rPr>
                                <w:t>1</w:t>
                              </w:r>
                            </w:fldSimple>
                            <w:r>
                              <w:t xml:space="preserve"> - FTA symbols</w:t>
                            </w:r>
                            <w:sdt>
                              <w:sdtPr>
                                <w:id w:val="-1434519405"/>
                                <w:citation/>
                              </w:sdtPr>
                              <w:sdtContent>
                                <w:r>
                                  <w:fldChar w:fldCharType="begin"/>
                                </w:r>
                                <w:r>
                                  <w:instrText xml:space="preserve"> CITATION Pat05 \l 2057 </w:instrText>
                                </w:r>
                                <w:r>
                                  <w:fldChar w:fldCharType="separate"/>
                                </w:r>
                                <w:r>
                                  <w:rPr>
                                    <w:noProof/>
                                  </w:rPr>
                                  <w:t xml:space="preserve"> </w:t>
                                </w:r>
                                <w:r w:rsidRPr="00104C62">
                                  <w:rPr>
                                    <w:noProof/>
                                  </w:rPr>
                                  <w:t>[7]</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2D8128DB" id="_x0000_t202" coordsize="21600,21600" o:spt="202" path="m,l,21600r21600,l21600,xe">
                <v:stroke joinstyle="miter"/>
                <v:path gradientshapeok="t" o:connecttype="rect"/>
              </v:shapetype>
              <v:shape id="Text Box 1" o:spid="_x0000_s1026" type="#_x0000_t202" style="position:absolute;margin-left:134.75pt;margin-top:147.6pt;width:181.8pt;height:.0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" stroked="f">
                <v:textbox style="mso-fit-shape-to-text:t" inset="0,0,0,0">
                  <w:txbxContent>
                    <w:p w14:paraId="7388C9D5" w14:textId="49EABEFF" w:rsidR="00104C62" w:rsidRPr="00A949D1" w:rsidRDefault="00104C62" w:rsidP="00104C62">
                      <w:pPr>
                        <w:pStyle w:val="Caption"/>
                        <w:rPr>
                          <w:noProof/>
                          <w:sz w:val="22"/>
                          <w:szCs w:val="22"/>
                        </w:rPr>
                      </w:pPr>
                      <w:r>
                        <w:t xml:space="preserve">Figure </w:t>
                      </w:r>
                      <w:fldSimple w:instr=" SEQ Figure \* ARABIC ">
                        <w:r>
                          <w:rPr>
                            <w:noProof/>
                          </w:rPr>
                          <w:t>1</w:t>
                        </w:r>
                      </w:fldSimple>
                      <w:r>
                        <w:t xml:space="preserve"> - FTA symbols</w:t>
                      </w:r>
                      <w:sdt>
                        <w:sdtPr>
                          <w:id w:val="-1434519405"/>
                          <w:citation/>
                        </w:sdtPr>
                        <w:sdtContent>
                          <w:r>
                            <w:fldChar w:fldCharType="begin"/>
                          </w:r>
                          <w:r>
                            <w:instrText xml:space="preserve"> CITATION Pat05 \l 2057 </w:instrText>
                          </w:r>
                          <w:r>
                            <w:fldChar w:fldCharType="separate"/>
                          </w:r>
                          <w:r>
                            <w:rPr>
                              <w:noProof/>
                            </w:rPr>
                            <w:t xml:space="preserve"> </w:t>
                          </w:r>
                          <w:r w:rsidRPr="00104C62">
                            <w:rPr>
                              <w:noProof/>
                            </w:rPr>
                            <w:t>[7]</w:t>
                          </w:r>
                          <w:r>
                            <w:fldChar w:fldCharType="end"/>
                          </w:r>
                        </w:sdtContent>
                      </w:sdt>
                    </w:p>
                  </w:txbxContent>
                </v:textbox>
                <w10:wrap type="square"/>
              </v:shape>
            </w:pict>
          </mc:Fallback>
        </mc:AlternateContent>
      </w:r>
      <w:r>
        <w:rPr>
          <w:noProof/>
        </w:rPr>
        <w:drawing>
          <wp:anchor distT="0" distB="0" distL="114300" distR="114300" simplePos="0" relativeHeight="251658240" behindDoc="0" locked="0" layoutInCell="1" allowOverlap="1" wp14:anchorId="076C8497" wp14:editId="7B2849F3">
            <wp:simplePos x="0" y="0"/>
            <wp:positionH relativeFrom="margin">
              <wp:align>center</wp:align>
            </wp:positionH>
            <wp:positionV relativeFrom="paragraph">
              <wp:posOffset>7620</wp:posOffset>
            </wp:positionV>
            <wp:extent cx="2308860" cy="1809750"/>
            <wp:effectExtent l="0" t="0" r="0" b="0"/>
            <wp:wrapSquare wrapText="bothSides"/>
            <wp:docPr id="8944922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8">
                      <a:extLst>
                        <a:ext uri="{28A0092B-C50C-407E-A947-70E740481C1C}">
                          <a14:useLocalDpi xmlns:a14="http://schemas.microsoft.com/office/drawing/2010/main" val="0"/>
                        </a:ext>
                      </a:extLst>
                    </a:blip>
                    <a:srcRect b="28014"/>
                    <a:stretch>
                      <a:fillRect/>
                    </a:stretch>
                  </pic:blipFill>
                  <pic:spPr bwMode="auto">
                    <a:xfrm>
                      <a:off x="0" y="0"/>
                      <a:ext cx="2308860" cy="180975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br w:type="page"/>
      </w:r>
    </w:p>
    <w:p w14:paraId="41D2F60D" w14:textId="77777777" w:rsidR="00610F2B" w:rsidRDefault="00610F2B"/>
    <w:p w14:paraId="19577C7F" w14:textId="4C6DC738" w:rsidR="0025660F" w:rsidRDefault="0025660F" w:rsidP="0025660F">
      <w:pPr>
        <w:pStyle w:val="Heading2"/>
        <w:numPr>
          <w:ilvl w:val="1"/>
          <w:numId w:val="1"/>
        </w:numPr>
      </w:pPr>
      <w:bookmarkStart w:id="2" w:name="_Toc227531856"/>
      <w:r>
        <w:t>FTA of making a hot drink</w:t>
      </w:r>
      <w:bookmarkEnd w:id="2"/>
    </w:p>
    <w:p w14:paraId="2F71FC55" w14:textId="7EA9063B" w:rsidR="00583F2E" w:rsidRDefault="00583F2E">
      <w:r>
        <w:t>The task being studied is making a hot drink</w:t>
      </w:r>
      <w:r w:rsidR="007556A3">
        <w:t xml:space="preserve"> </w:t>
      </w:r>
      <w:sdt>
        <w:sdtPr>
          <w:id w:val="1943803414"/>
          <w:citation/>
        </w:sdtPr>
        <w:sdtContent>
          <w:r w:rsidR="007556A3">
            <w:fldChar w:fldCharType="begin"/>
          </w:r>
          <w:r w:rsidR="007556A3">
            <w:instrText xml:space="preserve"> CITATION Hol26 \l 2057 </w:instrText>
          </w:r>
          <w:r w:rsidR="007556A3">
            <w:fldChar w:fldCharType="separate"/>
          </w:r>
          <w:r w:rsidR="00104C62" w:rsidRPr="00104C62">
            <w:rPr>
              <w:noProof/>
            </w:rPr>
            <w:t>[3]</w:t>
          </w:r>
          <w:r w:rsidR="007556A3">
            <w:fldChar w:fldCharType="end"/>
          </w:r>
        </w:sdtContent>
      </w:sdt>
      <w:r>
        <w:t xml:space="preserve">, though this is arguably an ambiguous outcome, as there is the possibility of two distinct outcomes, tea or coffee, and the operator would be tasked with making a set drink, such that where this Fault Tree considers any hot drink as a success, the possibility of producing the wrong drink should be consider a valid failure mode. This is, however, beyond the scope of the information given. </w:t>
      </w:r>
      <w:r w:rsidR="005A52CE">
        <w:t>There is also the secondary situation to examine wherein the operator is impaired due to fatigue, reducing the probability of success for their</w:t>
      </w:r>
      <w:r w:rsidR="005A52CE" w:rsidRPr="005A52CE">
        <w:t xml:space="preserve"> ability</w:t>
      </w:r>
      <w:r w:rsidR="005A52CE" w:rsidRPr="005A52CE">
        <w:t xml:space="preserve"> to plug in and switch on the kettle will drop to 75% of normal and </w:t>
      </w:r>
      <w:r w:rsidR="005A52CE">
        <w:t>their</w:t>
      </w:r>
      <w:r w:rsidR="005A52CE" w:rsidRPr="005A52CE">
        <w:t xml:space="preserve"> ability to select a cup will drop to 90% of normal</w:t>
      </w:r>
      <w:r w:rsidR="005A52CE">
        <w:t>.</w:t>
      </w:r>
    </w:p>
    <w:p w14:paraId="5EA1A990" w14:textId="77777777" w:rsidR="0078256A" w:rsidRDefault="004D2261" w:rsidP="0078256A">
      <w:pPr>
        <w:keepNext/>
      </w:pPr>
      <w:r>
        <w:rPr>
          <w:noProof/>
        </w:rPr>
        <w:drawing>
          <wp:inline distT="0" distB="0" distL="0" distR="0" wp14:anchorId="3BB524C2" wp14:editId="0637AC0E">
            <wp:extent cx="5731510" cy="3224530"/>
            <wp:effectExtent l="0" t="0" r="2540" b="0"/>
            <wp:docPr id="521138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11385" name="Graphic 1"/>
                    <pic:cNvPicPr>
                      <a:picLocks noChangeAspect="1"/>
                    </pic:cNvPicPr>
                  </pic:nvPicPr>
                  <pic:blipFill>
                    <a:blip r:embed="rId9">
                      <a:extLst>
                        <a:ext uri="{96DAC541-7B7A-43D3-8B79-37D633B846F1}">
                          <asvg:svgBlip xmlns:asvg="http://schemas.microsoft.com/office/drawing/2016/SVG/main" r:embed="rId10"/>
                        </a:ext>
                      </a:extLst>
                    </a:blip>
                    <a:stretch>
                      <a:fillRect/>
                    </a:stretch>
                  </pic:blipFill>
                  <pic:spPr>
                    <a:xfrm>
                      <a:off x="0" y="0"/>
                      <a:ext cx="5731510" cy="3224530"/>
                    </a:xfrm>
                    <a:prstGeom prst="rect">
                      <a:avLst/>
                    </a:prstGeom>
                  </pic:spPr>
                </pic:pic>
              </a:graphicData>
            </a:graphic>
          </wp:inline>
        </w:drawing>
      </w:r>
    </w:p>
    <w:p w14:paraId="12A6923A" w14:textId="56139F98" w:rsidR="006F4B4A" w:rsidRDefault="0078256A" w:rsidP="0078256A">
      <w:pPr>
        <w:pStyle w:val="Caption"/>
      </w:pPr>
      <w:r>
        <w:t xml:space="preserve">Figure </w:t>
      </w:r>
      <w:fldSimple w:instr=" SEQ Figure \* ARABIC ">
        <w:r w:rsidR="00104C62">
          <w:rPr>
            <w:noProof/>
          </w:rPr>
          <w:t>2</w:t>
        </w:r>
      </w:fldSimple>
      <w:r>
        <w:t xml:space="preserve"> - Fault Tree for making a hot drink</w:t>
      </w:r>
      <w:sdt>
        <w:sdtPr>
          <w:id w:val="1399018984"/>
          <w:citation/>
        </w:sdtPr>
        <w:sdtContent>
          <w:r w:rsidR="00C20C62">
            <w:fldChar w:fldCharType="begin"/>
          </w:r>
          <w:r w:rsidR="00C20C62">
            <w:instrText xml:space="preserve">CITATION Hol26 \l 2057 </w:instrText>
          </w:r>
          <w:r w:rsidR="00C20C62">
            <w:fldChar w:fldCharType="separate"/>
          </w:r>
          <w:r w:rsidR="00104C62">
            <w:rPr>
              <w:noProof/>
            </w:rPr>
            <w:t xml:space="preserve"> </w:t>
          </w:r>
          <w:r w:rsidR="00104C62" w:rsidRPr="00104C62">
            <w:rPr>
              <w:noProof/>
            </w:rPr>
            <w:t>[3]</w:t>
          </w:r>
          <w:r w:rsidR="00C20C62">
            <w:fldChar w:fldCharType="end"/>
          </w:r>
        </w:sdtContent>
      </w:sdt>
    </w:p>
    <w:p w14:paraId="6EBF2D8A" w14:textId="77777777" w:rsidR="004D2261" w:rsidRDefault="004D2261"/>
    <w:p w14:paraId="3EE0C310" w14:textId="3C192AE3" w:rsidR="004D2261" w:rsidRDefault="004D2261" w:rsidP="0025660F">
      <w:pPr>
        <w:pStyle w:val="Heading2"/>
        <w:numPr>
          <w:ilvl w:val="1"/>
          <w:numId w:val="1"/>
        </w:numPr>
      </w:pPr>
      <w:bookmarkStart w:id="3" w:name="_Toc227531857"/>
      <w:r>
        <w:t>Probability calculation (Unimpaired)</w:t>
      </w:r>
      <w:bookmarkEnd w:id="3"/>
    </w:p>
    <w:p w14:paraId="4FA80139" w14:textId="77777777" w:rsidR="004D2261" w:rsidRDefault="004D2261" w:rsidP="004D2261">
      <w:proofErr w:type="gramStart"/>
      <w:r>
        <w:t>P(</w:t>
      </w:r>
      <w:proofErr w:type="gramEnd"/>
      <w:r>
        <w:t xml:space="preserve">Water in kettle) = </w:t>
      </w:r>
      <w:proofErr w:type="gramStart"/>
      <w:r>
        <w:t>P(</w:t>
      </w:r>
      <w:proofErr w:type="gramEnd"/>
      <w:r>
        <w:t xml:space="preserve">No water supply failure) x </w:t>
      </w:r>
      <w:proofErr w:type="gramStart"/>
      <w:r>
        <w:t>P(</w:t>
      </w:r>
      <w:proofErr w:type="gramEnd"/>
      <w:r>
        <w:t>No leak in kettle)</w:t>
      </w:r>
    </w:p>
    <w:p w14:paraId="7B43BB53" w14:textId="77777777" w:rsidR="004D2261" w:rsidRDefault="004D2261" w:rsidP="004D2261">
      <w:r>
        <w:t>= (1-0.01) x (1-0.001) = 0.99 x 0.999 = 0.98901</w:t>
      </w:r>
    </w:p>
    <w:p w14:paraId="70765443" w14:textId="77777777" w:rsidR="004D2261" w:rsidRDefault="004D2261" w:rsidP="004D2261">
      <w:proofErr w:type="gramStart"/>
      <w:r>
        <w:t>P(</w:t>
      </w:r>
      <w:proofErr w:type="gramEnd"/>
      <w:r>
        <w:t xml:space="preserve">Power to Element) = </w:t>
      </w:r>
      <w:proofErr w:type="gramStart"/>
      <w:r>
        <w:t>P(</w:t>
      </w:r>
      <w:proofErr w:type="gramEnd"/>
      <w:r>
        <w:t xml:space="preserve">plugged in) x </w:t>
      </w:r>
      <w:proofErr w:type="gramStart"/>
      <w:r>
        <w:t>P(</w:t>
      </w:r>
      <w:proofErr w:type="gramEnd"/>
      <w:r>
        <w:t xml:space="preserve">Switched on) x </w:t>
      </w:r>
      <w:proofErr w:type="gramStart"/>
      <w:r>
        <w:t>P(</w:t>
      </w:r>
      <w:proofErr w:type="gramEnd"/>
      <w:r>
        <w:t xml:space="preserve">No failure in mains supply) x </w:t>
      </w:r>
      <w:proofErr w:type="gramStart"/>
      <w:r>
        <w:t>P(</w:t>
      </w:r>
      <w:proofErr w:type="gramEnd"/>
      <w:r>
        <w:t>kettle OK)</w:t>
      </w:r>
    </w:p>
    <w:p w14:paraId="068B8AF3" w14:textId="77777777" w:rsidR="004D2261" w:rsidRDefault="004D2261" w:rsidP="004D2261">
      <w:r>
        <w:t>= 0.89 x 0.89 x (1-0.01) x 0.99 = 0.77634</w:t>
      </w:r>
    </w:p>
    <w:p w14:paraId="325E4274" w14:textId="77777777" w:rsidR="004D2261" w:rsidRDefault="004D2261" w:rsidP="004D2261">
      <w:proofErr w:type="gramStart"/>
      <w:r>
        <w:t>P(</w:t>
      </w:r>
      <w:proofErr w:type="gramEnd"/>
      <w:r>
        <w:t xml:space="preserve">Hot water) = </w:t>
      </w:r>
      <w:proofErr w:type="gramStart"/>
      <w:r>
        <w:t>P(</w:t>
      </w:r>
      <w:proofErr w:type="gramEnd"/>
      <w:r>
        <w:t xml:space="preserve">water in kettle) x </w:t>
      </w:r>
      <w:proofErr w:type="gramStart"/>
      <w:r>
        <w:t>P(</w:t>
      </w:r>
      <w:proofErr w:type="gramEnd"/>
      <w:r>
        <w:t>power to element)</w:t>
      </w:r>
    </w:p>
    <w:p w14:paraId="65281C21" w14:textId="77777777" w:rsidR="004D2261" w:rsidRDefault="004D2261" w:rsidP="004D2261">
      <w:r>
        <w:t>= 0.77634 x 0.98901 = 0.76781</w:t>
      </w:r>
    </w:p>
    <w:p w14:paraId="4ECBFC79" w14:textId="77777777" w:rsidR="004D2261" w:rsidRDefault="004D2261" w:rsidP="004D2261">
      <w:r>
        <w:t xml:space="preserve">P(Cup) = </w:t>
      </w:r>
      <w:proofErr w:type="gramStart"/>
      <w:r>
        <w:t>P(</w:t>
      </w:r>
      <w:proofErr w:type="gramEnd"/>
      <w:r>
        <w:t xml:space="preserve">Cup in good order) x </w:t>
      </w:r>
      <w:proofErr w:type="gramStart"/>
      <w:r>
        <w:t>P(</w:t>
      </w:r>
      <w:proofErr w:type="gramEnd"/>
      <w:r>
        <w:t>cup available)</w:t>
      </w:r>
    </w:p>
    <w:p w14:paraId="02A189AC" w14:textId="77777777" w:rsidR="004D2261" w:rsidRDefault="004D2261" w:rsidP="004D2261">
      <w:r>
        <w:t xml:space="preserve">= 0.99 x 1 = 0.99 </w:t>
      </w:r>
    </w:p>
    <w:p w14:paraId="0A2B4B8D" w14:textId="77777777" w:rsidR="004D2261" w:rsidRDefault="004D2261" w:rsidP="004D2261">
      <w:proofErr w:type="gramStart"/>
      <w:r>
        <w:lastRenderedPageBreak/>
        <w:t>P(</w:t>
      </w:r>
      <w:proofErr w:type="gramEnd"/>
      <w:r>
        <w:t>Correct drink) = 1 – (</w:t>
      </w:r>
      <w:proofErr w:type="gramStart"/>
      <w:r>
        <w:t>P(</w:t>
      </w:r>
      <w:proofErr w:type="gramEnd"/>
      <w:r>
        <w:t xml:space="preserve">Tea unavailable) x </w:t>
      </w:r>
      <w:proofErr w:type="gramStart"/>
      <w:r>
        <w:t>P(</w:t>
      </w:r>
      <w:proofErr w:type="gramEnd"/>
      <w:r>
        <w:t>coffee unavailable))</w:t>
      </w:r>
    </w:p>
    <w:p w14:paraId="39FE1F51" w14:textId="77777777" w:rsidR="004D2261" w:rsidRDefault="004D2261" w:rsidP="004D2261">
      <w:r>
        <w:t>= 1 – (0.02 x 0.02) = 0.9996</w:t>
      </w:r>
    </w:p>
    <w:p w14:paraId="65042EA5" w14:textId="77777777" w:rsidR="004D2261" w:rsidRDefault="004D2261" w:rsidP="004D2261">
      <w:r>
        <w:t>P(sugar) = 1 – (</w:t>
      </w:r>
      <w:proofErr w:type="gramStart"/>
      <w:r>
        <w:t>P(</w:t>
      </w:r>
      <w:proofErr w:type="gramEnd"/>
      <w:r>
        <w:t xml:space="preserve">Sugar unavailable) x </w:t>
      </w:r>
      <w:proofErr w:type="gramStart"/>
      <w:r>
        <w:t>P(</w:t>
      </w:r>
      <w:proofErr w:type="gramEnd"/>
      <w:r>
        <w:t>sweetener unavailable))</w:t>
      </w:r>
    </w:p>
    <w:p w14:paraId="6C7E64C1" w14:textId="77777777" w:rsidR="004D2261" w:rsidRDefault="004D2261" w:rsidP="004D2261">
      <w:r>
        <w:t>= 1 – (0.12 x 0.01) = 0.9988</w:t>
      </w:r>
    </w:p>
    <w:p w14:paraId="47EC20C5" w14:textId="77777777" w:rsidR="004D2261" w:rsidRDefault="004D2261" w:rsidP="004D2261">
      <w:r>
        <w:t xml:space="preserve">P(milk) = </w:t>
      </w:r>
      <w:proofErr w:type="gramStart"/>
      <w:r>
        <w:t>P(</w:t>
      </w:r>
      <w:proofErr w:type="gramEnd"/>
      <w:r>
        <w:t xml:space="preserve">milk available) x </w:t>
      </w:r>
      <w:proofErr w:type="gramStart"/>
      <w:r>
        <w:t>P(</w:t>
      </w:r>
      <w:proofErr w:type="gramEnd"/>
      <w:r>
        <w:t>Milk fresh)</w:t>
      </w:r>
    </w:p>
    <w:p w14:paraId="48B20BB2" w14:textId="77777777" w:rsidR="004D2261" w:rsidRDefault="004D2261" w:rsidP="004D2261">
      <w:r>
        <w:t>= 0.95 x 0.95 = 0.9025</w:t>
      </w:r>
    </w:p>
    <w:p w14:paraId="7177753E" w14:textId="77777777" w:rsidR="004D2261" w:rsidRDefault="004D2261" w:rsidP="004D2261">
      <w:proofErr w:type="gramStart"/>
      <w:r>
        <w:t>P(</w:t>
      </w:r>
      <w:proofErr w:type="gramEnd"/>
      <w:r>
        <w:t xml:space="preserve">ingredients in cup) = </w:t>
      </w:r>
      <w:proofErr w:type="gramStart"/>
      <w:r>
        <w:t>P(</w:t>
      </w:r>
      <w:proofErr w:type="gramEnd"/>
      <w:r>
        <w:t>correct drink) x P(sugar) x P(milk)</w:t>
      </w:r>
    </w:p>
    <w:p w14:paraId="0ED9B39A" w14:textId="77777777" w:rsidR="004D2261" w:rsidRDefault="004D2261" w:rsidP="004D2261">
      <w:r>
        <w:t>= 0.9996 x 0.9988 x 0.9025 = 0.90106</w:t>
      </w:r>
    </w:p>
    <w:p w14:paraId="50CBD9F6" w14:textId="77777777" w:rsidR="004D2261" w:rsidRDefault="004D2261" w:rsidP="004D2261">
      <w:proofErr w:type="gramStart"/>
      <w:r>
        <w:t>P(</w:t>
      </w:r>
      <w:proofErr w:type="gramEnd"/>
      <w:r>
        <w:t xml:space="preserve">hot drink with milk and sugar) = </w:t>
      </w:r>
      <w:proofErr w:type="gramStart"/>
      <w:r>
        <w:t>P(</w:t>
      </w:r>
      <w:proofErr w:type="gramEnd"/>
      <w:r>
        <w:t xml:space="preserve">hot water) x P(cup) x </w:t>
      </w:r>
      <w:proofErr w:type="gramStart"/>
      <w:r>
        <w:t>P(</w:t>
      </w:r>
      <w:proofErr w:type="gramEnd"/>
      <w:r>
        <w:t xml:space="preserve">ingredients in cup) </w:t>
      </w:r>
    </w:p>
    <w:p w14:paraId="377582FE" w14:textId="77777777" w:rsidR="004D2261" w:rsidRDefault="004D2261" w:rsidP="004D2261">
      <w:r>
        <w:t>= 0.76781 x 0.99 x 0.90106 = 0.68492</w:t>
      </w:r>
    </w:p>
    <w:p w14:paraId="322F0ED6" w14:textId="2E5C02AE" w:rsidR="004D2261" w:rsidRDefault="004D2261" w:rsidP="0025660F">
      <w:pPr>
        <w:pStyle w:val="Heading2"/>
        <w:numPr>
          <w:ilvl w:val="1"/>
          <w:numId w:val="1"/>
        </w:numPr>
      </w:pPr>
      <w:bookmarkStart w:id="4" w:name="_Toc227531858"/>
      <w:r>
        <w:t>Probability calculation (impaired)</w:t>
      </w:r>
      <w:bookmarkEnd w:id="4"/>
    </w:p>
    <w:p w14:paraId="5258E2EF" w14:textId="77777777" w:rsidR="004D2261" w:rsidRDefault="004D2261" w:rsidP="004D2261">
      <w:proofErr w:type="gramStart"/>
      <w:r>
        <w:t>P(</w:t>
      </w:r>
      <w:proofErr w:type="gramEnd"/>
      <w:r>
        <w:t>water in kettle) = 0.98901</w:t>
      </w:r>
    </w:p>
    <w:p w14:paraId="3706D7B2" w14:textId="77777777" w:rsidR="004D2261" w:rsidRDefault="004D2261" w:rsidP="004D2261">
      <w:proofErr w:type="gramStart"/>
      <w:r>
        <w:t>P(</w:t>
      </w:r>
      <w:proofErr w:type="gramEnd"/>
      <w:r>
        <w:t>Power to Element) = 0.75(</w:t>
      </w:r>
      <w:proofErr w:type="gramStart"/>
      <w:r>
        <w:t>P(</w:t>
      </w:r>
      <w:proofErr w:type="gramEnd"/>
      <w:r>
        <w:t>plugged in)) x 0.75(</w:t>
      </w:r>
      <w:proofErr w:type="gramStart"/>
      <w:r>
        <w:t>P(</w:t>
      </w:r>
      <w:proofErr w:type="gramEnd"/>
      <w:r>
        <w:t xml:space="preserve">Switched on)) x </w:t>
      </w:r>
      <w:proofErr w:type="gramStart"/>
      <w:r>
        <w:t>P(</w:t>
      </w:r>
      <w:proofErr w:type="gramEnd"/>
      <w:r>
        <w:t xml:space="preserve">No failure in mains supply) x </w:t>
      </w:r>
      <w:proofErr w:type="gramStart"/>
      <w:r>
        <w:t>P(</w:t>
      </w:r>
      <w:proofErr w:type="gramEnd"/>
      <w:r>
        <w:t>kettle OK)</w:t>
      </w:r>
    </w:p>
    <w:p w14:paraId="1C8D9E95" w14:textId="77777777" w:rsidR="004D2261" w:rsidRDefault="004D2261" w:rsidP="004D2261">
      <w:r>
        <w:t>= 0.75 x 0.89 x 0.75 x 0.89 x (1-0.01) x 0.99 = 0.44159</w:t>
      </w:r>
    </w:p>
    <w:p w14:paraId="00098895" w14:textId="77777777" w:rsidR="004D2261" w:rsidRDefault="004D2261" w:rsidP="004D2261">
      <w:proofErr w:type="gramStart"/>
      <w:r>
        <w:t>P(</w:t>
      </w:r>
      <w:proofErr w:type="gramEnd"/>
      <w:r>
        <w:t xml:space="preserve">Hot water) = </w:t>
      </w:r>
      <w:proofErr w:type="gramStart"/>
      <w:r>
        <w:t>P(</w:t>
      </w:r>
      <w:proofErr w:type="gramEnd"/>
      <w:r>
        <w:t xml:space="preserve">water in kettle) x </w:t>
      </w:r>
      <w:proofErr w:type="gramStart"/>
      <w:r>
        <w:t>P(</w:t>
      </w:r>
      <w:proofErr w:type="gramEnd"/>
      <w:r>
        <w:t>power to element)</w:t>
      </w:r>
    </w:p>
    <w:p w14:paraId="08C9766D" w14:textId="77777777" w:rsidR="004D2261" w:rsidRDefault="004D2261" w:rsidP="004D2261">
      <w:r>
        <w:t>= 0.98901 x 0.44159 = 0.43674</w:t>
      </w:r>
    </w:p>
    <w:p w14:paraId="33D0F337" w14:textId="77777777" w:rsidR="004D2261" w:rsidRDefault="004D2261" w:rsidP="004D2261">
      <w:r>
        <w:t xml:space="preserve">P(Cup) = </w:t>
      </w:r>
      <w:proofErr w:type="gramStart"/>
      <w:r>
        <w:t>P(</w:t>
      </w:r>
      <w:proofErr w:type="gramEnd"/>
      <w:r>
        <w:t>Cup in good order) x 0.9(</w:t>
      </w:r>
      <w:proofErr w:type="gramStart"/>
      <w:r>
        <w:t>P(</w:t>
      </w:r>
      <w:proofErr w:type="gramEnd"/>
      <w:r>
        <w:t>cup available))</w:t>
      </w:r>
    </w:p>
    <w:p w14:paraId="720F4E47" w14:textId="77777777" w:rsidR="004D2261" w:rsidRDefault="004D2261" w:rsidP="004D2261">
      <w:r>
        <w:t>= 0.99 x 0.9 x 1 = 0.891</w:t>
      </w:r>
    </w:p>
    <w:p w14:paraId="503AE47D" w14:textId="77777777" w:rsidR="004D2261" w:rsidRDefault="004D2261" w:rsidP="004D2261">
      <w:proofErr w:type="gramStart"/>
      <w:r>
        <w:t>P(</w:t>
      </w:r>
      <w:proofErr w:type="gramEnd"/>
      <w:r>
        <w:t>Correct drink) = 0.9996</w:t>
      </w:r>
    </w:p>
    <w:p w14:paraId="7E5C826C" w14:textId="77777777" w:rsidR="004D2261" w:rsidRDefault="004D2261" w:rsidP="004D2261">
      <w:r>
        <w:t>P(sugar) = 0.9988</w:t>
      </w:r>
    </w:p>
    <w:p w14:paraId="3E046278" w14:textId="77777777" w:rsidR="004D2261" w:rsidRDefault="004D2261" w:rsidP="004D2261">
      <w:r>
        <w:t>P(milk) = 0.9025</w:t>
      </w:r>
    </w:p>
    <w:p w14:paraId="49426B89" w14:textId="77777777" w:rsidR="004D2261" w:rsidRDefault="004D2261" w:rsidP="004D2261">
      <w:proofErr w:type="gramStart"/>
      <w:r>
        <w:t>P(</w:t>
      </w:r>
      <w:proofErr w:type="gramEnd"/>
      <w:r>
        <w:t>ingredients in cup) = 0.90106</w:t>
      </w:r>
    </w:p>
    <w:p w14:paraId="14244DB9" w14:textId="77777777" w:rsidR="004D2261" w:rsidRDefault="004D2261" w:rsidP="004D2261">
      <w:proofErr w:type="gramStart"/>
      <w:r>
        <w:t>P(</w:t>
      </w:r>
      <w:proofErr w:type="gramEnd"/>
      <w:r>
        <w:t xml:space="preserve">hot drink with milk and sugar) = </w:t>
      </w:r>
      <w:proofErr w:type="gramStart"/>
      <w:r>
        <w:t>P(</w:t>
      </w:r>
      <w:proofErr w:type="gramEnd"/>
      <w:r>
        <w:t xml:space="preserve">hot water) x P(cup) x </w:t>
      </w:r>
      <w:proofErr w:type="gramStart"/>
      <w:r>
        <w:t>P(</w:t>
      </w:r>
      <w:proofErr w:type="gramEnd"/>
      <w:r>
        <w:t xml:space="preserve">ingredients in cup) </w:t>
      </w:r>
    </w:p>
    <w:p w14:paraId="1CE2B504" w14:textId="4FC67BB6" w:rsidR="004D2261" w:rsidRDefault="004D2261" w:rsidP="004D2261">
      <w:r>
        <w:t>= 0.43674 x 0.891 x 0.90106 = 0.35063</w:t>
      </w:r>
    </w:p>
    <w:p w14:paraId="1A20F2C4" w14:textId="08DA41B2" w:rsidR="00C54D35" w:rsidRDefault="00C54D35" w:rsidP="004D2261">
      <w:r>
        <w:t>From these calculations we see that the decrease in success of three sub-tasks of 25% and 10% leads to a near halving of the likelihood of successfully making a hot drink</w:t>
      </w:r>
      <w:r w:rsidR="007556A3">
        <w:t>, from 68% to 35%</w:t>
      </w:r>
      <w:r>
        <w:t xml:space="preserve">. </w:t>
      </w:r>
      <w:r w:rsidR="00B72D68">
        <w:t xml:space="preserve">It should be highlighted, however that this Fault Tree does not allow for corrective actions before a failure is allowed to propagate through the </w:t>
      </w:r>
      <w:proofErr w:type="gramStart"/>
      <w:r w:rsidR="00B72D68">
        <w:t>system, and</w:t>
      </w:r>
      <w:proofErr w:type="gramEnd"/>
      <w:r w:rsidR="00B72D68">
        <w:t xml:space="preserve"> hence assumes that a failure at any basic event would result in an incorrect outcome. It is possible to design a fault tree to include sensors that would lead to a task being repeated or aborted before the failure could propagate. In these Fault Trees, the possibility of the sensor failing to detect an error becomes an added variable, such that it is still possible to calculate a probability of an incorrect outcome or failure to abort</w:t>
      </w:r>
      <w:r w:rsidR="0022652C">
        <w:t xml:space="preserve"> </w:t>
      </w:r>
      <w:sdt>
        <w:sdtPr>
          <w:id w:val="2141605387"/>
          <w:citation/>
        </w:sdtPr>
        <w:sdtContent>
          <w:r w:rsidR="0022652C">
            <w:fldChar w:fldCharType="begin"/>
          </w:r>
          <w:r w:rsidR="0022652C">
            <w:instrText xml:space="preserve"> CITATION Hur08 \l 2057 </w:instrText>
          </w:r>
          <w:r w:rsidR="0022652C">
            <w:fldChar w:fldCharType="separate"/>
          </w:r>
          <w:r w:rsidR="00104C62" w:rsidRPr="00104C62">
            <w:rPr>
              <w:noProof/>
            </w:rPr>
            <w:t>[4]</w:t>
          </w:r>
          <w:r w:rsidR="0022652C">
            <w:fldChar w:fldCharType="end"/>
          </w:r>
        </w:sdtContent>
      </w:sdt>
      <w:r w:rsidR="00B72D68">
        <w:t xml:space="preserve">. </w:t>
      </w:r>
    </w:p>
    <w:p w14:paraId="761F6579" w14:textId="5D529972" w:rsidR="0078256A" w:rsidRDefault="0078256A" w:rsidP="0078256A">
      <w:pPr>
        <w:pStyle w:val="Heading1"/>
        <w:numPr>
          <w:ilvl w:val="0"/>
          <w:numId w:val="1"/>
        </w:numPr>
      </w:pPr>
      <w:bookmarkStart w:id="5" w:name="_Toc227531859"/>
      <w:r>
        <w:lastRenderedPageBreak/>
        <w:t>Human Factors</w:t>
      </w:r>
      <w:bookmarkEnd w:id="5"/>
    </w:p>
    <w:p w14:paraId="11A3F260" w14:textId="745C4BBF" w:rsidR="00F0205A" w:rsidRDefault="00FD3798">
      <w:r>
        <w:t xml:space="preserve">Human factors </w:t>
      </w:r>
      <w:proofErr w:type="gramStart"/>
      <w:r w:rsidR="00617A3E">
        <w:t>aims</w:t>
      </w:r>
      <w:proofErr w:type="gramEnd"/>
      <w:r w:rsidR="00617A3E">
        <w:t xml:space="preserve"> to attribute a cause to “human error” in a way that can be used to create controls to prevent it, or to understand how a failure occurred. </w:t>
      </w:r>
      <w:r w:rsidR="00E33451">
        <w:t xml:space="preserve">These are split into four </w:t>
      </w:r>
      <w:r w:rsidR="005A52CE">
        <w:t>categories:</w:t>
      </w:r>
      <w:r w:rsidR="00E33451">
        <w:t xml:space="preserve"> slips, lapses, mistakes and violations</w:t>
      </w:r>
      <w:sdt>
        <w:sdtPr>
          <w:id w:val="282777063"/>
          <w:citation/>
        </w:sdtPr>
        <w:sdtContent>
          <w:r w:rsidR="00C20C62">
            <w:fldChar w:fldCharType="begin"/>
          </w:r>
          <w:r w:rsidR="00C20C62">
            <w:instrText xml:space="preserve"> CITATION Hea26 \l 2057 </w:instrText>
          </w:r>
          <w:r w:rsidR="00C20C62">
            <w:fldChar w:fldCharType="separate"/>
          </w:r>
          <w:r w:rsidR="00104C62">
            <w:rPr>
              <w:noProof/>
            </w:rPr>
            <w:t xml:space="preserve"> </w:t>
          </w:r>
          <w:r w:rsidR="00104C62" w:rsidRPr="00104C62">
            <w:rPr>
              <w:noProof/>
            </w:rPr>
            <w:t>[5]</w:t>
          </w:r>
          <w:r w:rsidR="00C20C62">
            <w:fldChar w:fldCharType="end"/>
          </w:r>
        </w:sdtContent>
      </w:sdt>
      <w:r w:rsidR="00E33451">
        <w:t xml:space="preserve">. </w:t>
      </w:r>
      <w:r w:rsidR="0085529E">
        <w:t xml:space="preserve">There are also the surrounding factors to be considered that allowed for these failures to be possible, </w:t>
      </w:r>
      <w:r w:rsidR="0083470A">
        <w:t>individual, environmental and organisational</w:t>
      </w:r>
      <w:r w:rsidR="00C20C62">
        <w:t xml:space="preserve"> </w:t>
      </w:r>
      <w:sdt>
        <w:sdtPr>
          <w:id w:val="1589427314"/>
          <w:citation/>
        </w:sdtPr>
        <w:sdtContent>
          <w:r w:rsidR="00C20C62">
            <w:fldChar w:fldCharType="begin"/>
          </w:r>
          <w:r w:rsidR="00C20C62">
            <w:instrText xml:space="preserve"> CITATION Tur23 \l 2057 </w:instrText>
          </w:r>
          <w:r w:rsidR="00C20C62">
            <w:fldChar w:fldCharType="separate"/>
          </w:r>
          <w:r w:rsidR="00104C62" w:rsidRPr="00104C62">
            <w:rPr>
              <w:noProof/>
            </w:rPr>
            <w:t>[6]</w:t>
          </w:r>
          <w:r w:rsidR="00C20C62">
            <w:fldChar w:fldCharType="end"/>
          </w:r>
        </w:sdtContent>
      </w:sdt>
      <w:r w:rsidR="0083470A">
        <w:t xml:space="preserve">. </w:t>
      </w:r>
    </w:p>
    <w:p w14:paraId="0A0C904B" w14:textId="3DC261BC" w:rsidR="0065437E" w:rsidRDefault="004D2261">
      <w:r>
        <w:t xml:space="preserve">The reduction in the probability of success resulting from the operator being impaired is an individual factor, as it is the human in the system that is the originator of the situation and not the design of the system itself. In a workplace this could be designed around by ensuring that operators are fit for work before allowing them to conduct a task. In the home environment </w:t>
      </w:r>
      <w:r w:rsidR="005A52CE">
        <w:t>however,</w:t>
      </w:r>
      <w:r>
        <w:t xml:space="preserve"> this can only be controlled by the operator themselves. </w:t>
      </w:r>
      <w:r w:rsidR="00C54D35">
        <w:t xml:space="preserve">In said work environment the act of performing an operation whilst impaired would be considered a violation, as it </w:t>
      </w:r>
      <w:r w:rsidR="00B72D68">
        <w:t>is</w:t>
      </w:r>
      <w:r w:rsidR="00C54D35">
        <w:t xml:space="preserve"> in direct disregard of a control measure. </w:t>
      </w:r>
    </w:p>
    <w:p w14:paraId="601DC661" w14:textId="211AC739" w:rsidR="005A52CE" w:rsidRDefault="0078256A" w:rsidP="0078256A">
      <w:pPr>
        <w:pStyle w:val="Heading1"/>
        <w:numPr>
          <w:ilvl w:val="0"/>
          <w:numId w:val="1"/>
        </w:numPr>
      </w:pPr>
      <w:bookmarkStart w:id="6" w:name="_Toc227531860"/>
      <w:r>
        <w:t>Conclusion</w:t>
      </w:r>
      <w:bookmarkEnd w:id="6"/>
    </w:p>
    <w:p w14:paraId="30C7A380" w14:textId="437CD4F7" w:rsidR="0078256A" w:rsidRDefault="0017271E">
      <w:r>
        <w:t>Overall,</w:t>
      </w:r>
      <w:r w:rsidR="005A52CE">
        <w:t xml:space="preserve"> it is possible to show through FTA that a small error in an early basic event can propagate through a system and result in a failure. Part of the power in FTA lies in the binary nature of success and failure it charact</w:t>
      </w:r>
      <w:r>
        <w:t>er</w:t>
      </w:r>
      <w:r w:rsidR="005A52CE">
        <w:t xml:space="preserve">ises. </w:t>
      </w:r>
      <w:r>
        <w:t xml:space="preserve">For example, in the examined example failure could be a cold drink or a lack of milk but </w:t>
      </w:r>
      <w:proofErr w:type="gramStart"/>
      <w:r>
        <w:t>both of these</w:t>
      </w:r>
      <w:proofErr w:type="gramEnd"/>
      <w:r>
        <w:t xml:space="preserve"> are treated as failures only. However, one could still interrogate the Fault Tree to determine what errors are most likely to propagate and hence design in controls around these. The success rate is 68% when the operator is unimpaired and 35% when they are impaired. By analysing the human factors of the </w:t>
      </w:r>
      <w:r w:rsidR="0025660F">
        <w:t>process,</w:t>
      </w:r>
      <w:r>
        <w:t xml:space="preserve"> it is possible to see that individual factors result in more lapses that result in a lower chance of success, and that control measures against fatigue-induced lapses should be incorporated into the process. </w:t>
      </w:r>
    </w:p>
    <w:p w14:paraId="2702F01C" w14:textId="77777777" w:rsidR="0078256A" w:rsidRDefault="0078256A">
      <w:r>
        <w:br w:type="page"/>
      </w:r>
    </w:p>
    <w:bookmarkStart w:id="7" w:name="_Toc227531861" w:displacedByCustomXml="next"/>
    <w:sdt>
      <w:sdtPr>
        <w:id w:val="1168209247"/>
        <w:docPartObj>
          <w:docPartGallery w:val="Bibliographies"/>
          <w:docPartUnique/>
        </w:docPartObj>
      </w:sdtPr>
      <w:sdtEndPr>
        <w:rPr>
          <w:rFonts w:asciiTheme="minorHAnsi" w:eastAsiaTheme="minorHAnsi" w:hAnsiTheme="minorHAnsi" w:cstheme="minorBidi"/>
          <w:sz w:val="22"/>
          <w:szCs w:val="22"/>
        </w:rPr>
      </w:sdtEndPr>
      <w:sdtContent>
        <w:p w14:paraId="55410F93" w14:textId="663538CB" w:rsidR="0022652C" w:rsidRDefault="0022652C">
          <w:pPr>
            <w:pStyle w:val="Heading1"/>
          </w:pPr>
          <w:r>
            <w:t>References</w:t>
          </w:r>
          <w:bookmarkEnd w:id="7"/>
        </w:p>
        <w:sdt>
          <w:sdtPr>
            <w:id w:val="-573587230"/>
            <w:bibliography/>
          </w:sdtPr>
          <w:sdtContent>
            <w:p w14:paraId="10920073" w14:textId="77777777" w:rsidR="00104C62" w:rsidRDefault="0022652C">
              <w:pPr>
                <w:rPr>
                  <w:noProof/>
                </w:rPr>
              </w:pPr>
              <w:r>
                <w:fldChar w:fldCharType="begin"/>
              </w:r>
              <w:r>
                <w:instrText>BIBLIOGRAPHY</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3"/>
                <w:gridCol w:w="8703"/>
              </w:tblGrid>
              <w:tr w:rsidR="00104C62" w14:paraId="482A4780" w14:textId="77777777">
                <w:trPr>
                  <w:divId w:val="1711570907"/>
                  <w:tblCellSpacing w:w="15" w:type="dxa"/>
                </w:trPr>
                <w:tc>
                  <w:tcPr>
                    <w:tcW w:w="50" w:type="pct"/>
                    <w:hideMark/>
                  </w:tcPr>
                  <w:p w14:paraId="1E50780A" w14:textId="6A13B19F" w:rsidR="00104C62" w:rsidRDefault="00104C62">
                    <w:pPr>
                      <w:pStyle w:val="Bibliography"/>
                      <w:rPr>
                        <w:noProof/>
                        <w:kern w:val="0"/>
                        <w:sz w:val="24"/>
                        <w:szCs w:val="24"/>
                        <w14:ligatures w14:val="none"/>
                      </w:rPr>
                    </w:pPr>
                    <w:r>
                      <w:rPr>
                        <w:noProof/>
                      </w:rPr>
                      <w:t xml:space="preserve">[1] </w:t>
                    </w:r>
                  </w:p>
                </w:tc>
                <w:tc>
                  <w:tcPr>
                    <w:tcW w:w="0" w:type="auto"/>
                    <w:hideMark/>
                  </w:tcPr>
                  <w:p w14:paraId="1019C86A" w14:textId="77777777" w:rsidR="00104C62" w:rsidRDefault="00104C62">
                    <w:pPr>
                      <w:pStyle w:val="Bibliography"/>
                      <w:rPr>
                        <w:noProof/>
                      </w:rPr>
                    </w:pPr>
                    <w:r>
                      <w:rPr>
                        <w:noProof/>
                      </w:rPr>
                      <w:t>J. Andrews and S. Lunt, “An Introduction to Fault Tree Analysis,” University of Nottingham, Nottingham.</w:t>
                    </w:r>
                  </w:p>
                </w:tc>
              </w:tr>
              <w:tr w:rsidR="00104C62" w14:paraId="48FD1B46" w14:textId="77777777">
                <w:trPr>
                  <w:divId w:val="1711570907"/>
                  <w:tblCellSpacing w:w="15" w:type="dxa"/>
                </w:trPr>
                <w:tc>
                  <w:tcPr>
                    <w:tcW w:w="50" w:type="pct"/>
                    <w:hideMark/>
                  </w:tcPr>
                  <w:p w14:paraId="1905CDCC" w14:textId="77777777" w:rsidR="00104C62" w:rsidRDefault="00104C62">
                    <w:pPr>
                      <w:pStyle w:val="Bibliography"/>
                      <w:rPr>
                        <w:noProof/>
                      </w:rPr>
                    </w:pPr>
                    <w:r>
                      <w:rPr>
                        <w:noProof/>
                      </w:rPr>
                      <w:t xml:space="preserve">[2] </w:t>
                    </w:r>
                  </w:p>
                </w:tc>
                <w:tc>
                  <w:tcPr>
                    <w:tcW w:w="0" w:type="auto"/>
                    <w:hideMark/>
                  </w:tcPr>
                  <w:p w14:paraId="0EB4CBDA" w14:textId="77777777" w:rsidR="00104C62" w:rsidRDefault="00104C62">
                    <w:pPr>
                      <w:pStyle w:val="Bibliography"/>
                      <w:rPr>
                        <w:noProof/>
                      </w:rPr>
                    </w:pPr>
                    <w:r>
                      <w:rPr>
                        <w:noProof/>
                      </w:rPr>
                      <w:t>R. Barlow, “INTRODUCTION TO FAULT TREE ANALYSIS,” Office of Naval Research, California, 1973.</w:t>
                    </w:r>
                  </w:p>
                </w:tc>
              </w:tr>
              <w:tr w:rsidR="00104C62" w14:paraId="1D872979" w14:textId="77777777">
                <w:trPr>
                  <w:divId w:val="1711570907"/>
                  <w:tblCellSpacing w:w="15" w:type="dxa"/>
                </w:trPr>
                <w:tc>
                  <w:tcPr>
                    <w:tcW w:w="50" w:type="pct"/>
                    <w:hideMark/>
                  </w:tcPr>
                  <w:p w14:paraId="310C254C" w14:textId="77777777" w:rsidR="00104C62" w:rsidRDefault="00104C62">
                    <w:pPr>
                      <w:pStyle w:val="Bibliography"/>
                      <w:rPr>
                        <w:noProof/>
                      </w:rPr>
                    </w:pPr>
                    <w:r>
                      <w:rPr>
                        <w:noProof/>
                      </w:rPr>
                      <w:t xml:space="preserve">[3] </w:t>
                    </w:r>
                  </w:p>
                </w:tc>
                <w:tc>
                  <w:tcPr>
                    <w:tcW w:w="0" w:type="auto"/>
                    <w:hideMark/>
                  </w:tcPr>
                  <w:p w14:paraId="39FF986C" w14:textId="77777777" w:rsidR="00104C62" w:rsidRDefault="00104C62">
                    <w:pPr>
                      <w:pStyle w:val="Bibliography"/>
                      <w:rPr>
                        <w:noProof/>
                      </w:rPr>
                    </w:pPr>
                    <w:r>
                      <w:rPr>
                        <w:noProof/>
                      </w:rPr>
                      <w:t>D. Holley, “10 FTA2_SE.pptx,” Janaury 2026. [Online]. Available: https://moodle.uwtsd.ac.uk/mod/folder/view.php?id=557132. [Accessed 13 April 2026].</w:t>
                    </w:r>
                  </w:p>
                </w:tc>
              </w:tr>
              <w:tr w:rsidR="00104C62" w14:paraId="0C6AA91A" w14:textId="77777777">
                <w:trPr>
                  <w:divId w:val="1711570907"/>
                  <w:tblCellSpacing w:w="15" w:type="dxa"/>
                </w:trPr>
                <w:tc>
                  <w:tcPr>
                    <w:tcW w:w="50" w:type="pct"/>
                    <w:hideMark/>
                  </w:tcPr>
                  <w:p w14:paraId="654ED04F" w14:textId="77777777" w:rsidR="00104C62" w:rsidRDefault="00104C62">
                    <w:pPr>
                      <w:pStyle w:val="Bibliography"/>
                      <w:rPr>
                        <w:noProof/>
                      </w:rPr>
                    </w:pPr>
                    <w:r>
                      <w:rPr>
                        <w:noProof/>
                      </w:rPr>
                      <w:t xml:space="preserve">[4] </w:t>
                    </w:r>
                  </w:p>
                </w:tc>
                <w:tc>
                  <w:tcPr>
                    <w:tcW w:w="0" w:type="auto"/>
                    <w:hideMark/>
                  </w:tcPr>
                  <w:p w14:paraId="1B9A603C" w14:textId="77777777" w:rsidR="00104C62" w:rsidRDefault="00104C62">
                    <w:pPr>
                      <w:pStyle w:val="Bibliography"/>
                      <w:rPr>
                        <w:noProof/>
                      </w:rPr>
                    </w:pPr>
                    <w:r>
                      <w:rPr>
                        <w:noProof/>
                      </w:rPr>
                      <w:t xml:space="preserve">E. Hurdle, L. Bartlett and J. Andrews, “System Fault Diagnostics Using Fault Tree Analysis,” in </w:t>
                    </w:r>
                    <w:r>
                      <w:rPr>
                        <w:i/>
                        <w:iCs/>
                        <w:noProof/>
                      </w:rPr>
                      <w:t xml:space="preserve">Proceedings of the 16th Advances in Reliability Technology Symposium </w:t>
                    </w:r>
                    <w:r>
                      <w:rPr>
                        <w:noProof/>
                      </w:rPr>
                      <w:t xml:space="preserve">, Loughborough, 2008. </w:t>
                    </w:r>
                  </w:p>
                </w:tc>
              </w:tr>
              <w:tr w:rsidR="00104C62" w14:paraId="733E6285" w14:textId="77777777">
                <w:trPr>
                  <w:divId w:val="1711570907"/>
                  <w:tblCellSpacing w:w="15" w:type="dxa"/>
                </w:trPr>
                <w:tc>
                  <w:tcPr>
                    <w:tcW w:w="50" w:type="pct"/>
                    <w:hideMark/>
                  </w:tcPr>
                  <w:p w14:paraId="72E612F9" w14:textId="77777777" w:rsidR="00104C62" w:rsidRDefault="00104C62">
                    <w:pPr>
                      <w:pStyle w:val="Bibliography"/>
                      <w:rPr>
                        <w:noProof/>
                      </w:rPr>
                    </w:pPr>
                    <w:r>
                      <w:rPr>
                        <w:noProof/>
                      </w:rPr>
                      <w:t xml:space="preserve">[5] </w:t>
                    </w:r>
                  </w:p>
                </w:tc>
                <w:tc>
                  <w:tcPr>
                    <w:tcW w:w="0" w:type="auto"/>
                    <w:hideMark/>
                  </w:tcPr>
                  <w:p w14:paraId="7F72D410" w14:textId="77777777" w:rsidR="00104C62" w:rsidRDefault="00104C62">
                    <w:pPr>
                      <w:pStyle w:val="Bibliography"/>
                      <w:rPr>
                        <w:noProof/>
                      </w:rPr>
                    </w:pPr>
                    <w:r>
                      <w:rPr>
                        <w:noProof/>
                      </w:rPr>
                      <w:t>Health And Safety Executive, “Managing human failures: Overview,” [Online]. Available: https://www.hse.gov.uk/humanfactors/topics/humanfail.htm. [Accessed 13 April 2026].</w:t>
                    </w:r>
                  </w:p>
                </w:tc>
              </w:tr>
              <w:tr w:rsidR="00104C62" w14:paraId="0EFE632B" w14:textId="77777777">
                <w:trPr>
                  <w:divId w:val="1711570907"/>
                  <w:tblCellSpacing w:w="15" w:type="dxa"/>
                </w:trPr>
                <w:tc>
                  <w:tcPr>
                    <w:tcW w:w="50" w:type="pct"/>
                    <w:hideMark/>
                  </w:tcPr>
                  <w:p w14:paraId="3B567A22" w14:textId="77777777" w:rsidR="00104C62" w:rsidRDefault="00104C62">
                    <w:pPr>
                      <w:pStyle w:val="Bibliography"/>
                      <w:rPr>
                        <w:noProof/>
                      </w:rPr>
                    </w:pPr>
                    <w:r>
                      <w:rPr>
                        <w:noProof/>
                      </w:rPr>
                      <w:t xml:space="preserve">[6] </w:t>
                    </w:r>
                  </w:p>
                </w:tc>
                <w:tc>
                  <w:tcPr>
                    <w:tcW w:w="0" w:type="auto"/>
                    <w:hideMark/>
                  </w:tcPr>
                  <w:p w14:paraId="7F9840E4" w14:textId="77777777" w:rsidR="00104C62" w:rsidRDefault="00104C62">
                    <w:pPr>
                      <w:pStyle w:val="Bibliography"/>
                      <w:rPr>
                        <w:noProof/>
                      </w:rPr>
                    </w:pPr>
                    <w:r>
                      <w:rPr>
                        <w:noProof/>
                      </w:rPr>
                      <w:t>N. Turner, “Human Factors 2023,” 2023. [Online]. Available: https://moodle.uwtsd.ac.uk/mod/folder/view.php?id=557132. [Accessed 13 April 2026].</w:t>
                    </w:r>
                  </w:p>
                </w:tc>
              </w:tr>
              <w:tr w:rsidR="00104C62" w14:paraId="7E9B813E" w14:textId="77777777">
                <w:trPr>
                  <w:divId w:val="1711570907"/>
                  <w:tblCellSpacing w:w="15" w:type="dxa"/>
                </w:trPr>
                <w:tc>
                  <w:tcPr>
                    <w:tcW w:w="50" w:type="pct"/>
                    <w:hideMark/>
                  </w:tcPr>
                  <w:p w14:paraId="502F114E" w14:textId="77777777" w:rsidR="00104C62" w:rsidRDefault="00104C62">
                    <w:pPr>
                      <w:pStyle w:val="Bibliography"/>
                      <w:rPr>
                        <w:noProof/>
                      </w:rPr>
                    </w:pPr>
                    <w:r>
                      <w:rPr>
                        <w:noProof/>
                      </w:rPr>
                      <w:t xml:space="preserve">[7] </w:t>
                    </w:r>
                  </w:p>
                </w:tc>
                <w:tc>
                  <w:tcPr>
                    <w:tcW w:w="0" w:type="auto"/>
                    <w:hideMark/>
                  </w:tcPr>
                  <w:p w14:paraId="38B7CF61" w14:textId="77777777" w:rsidR="00104C62" w:rsidRDefault="00104C62">
                    <w:pPr>
                      <w:pStyle w:val="Bibliography"/>
                      <w:rPr>
                        <w:noProof/>
                      </w:rPr>
                    </w:pPr>
                    <w:r>
                      <w:rPr>
                        <w:noProof/>
                      </w:rPr>
                      <w:t>R. Patev, C. Putcha and S. Foltz, “Methodology for Risk Analysis of Dam Gates and Associated Operating Equipment Using Fault Tree Analysis,” US Army Corps of Engineers, Champaign, IL, 2005.</w:t>
                    </w:r>
                  </w:p>
                </w:tc>
              </w:tr>
            </w:tbl>
            <w:p w14:paraId="2EBA32E4" w14:textId="77777777" w:rsidR="00104C62" w:rsidRDefault="00104C62">
              <w:pPr>
                <w:divId w:val="1711570907"/>
                <w:rPr>
                  <w:rFonts w:eastAsia="Times New Roman"/>
                  <w:noProof/>
                </w:rPr>
              </w:pPr>
            </w:p>
            <w:p w14:paraId="3BFF542B" w14:textId="65CC35B4" w:rsidR="0022652C" w:rsidRDefault="0022652C">
              <w:r>
                <w:rPr>
                  <w:b/>
                  <w:bCs/>
                </w:rPr>
                <w:fldChar w:fldCharType="end"/>
              </w:r>
            </w:p>
          </w:sdtContent>
        </w:sdt>
      </w:sdtContent>
    </w:sdt>
    <w:p w14:paraId="71902F8B" w14:textId="77777777" w:rsidR="005A52CE" w:rsidRDefault="005A52CE"/>
    <w:sectPr w:rsidR="005A52CE">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5D13079" w14:textId="77777777" w:rsidR="00944EC9" w:rsidRDefault="00944EC9" w:rsidP="0078256A">
      <w:pPr>
        <w:spacing w:after="0" w:line="240" w:lineRule="auto"/>
      </w:pPr>
      <w:r>
        <w:separator/>
      </w:r>
    </w:p>
  </w:endnote>
  <w:endnote w:type="continuationSeparator" w:id="0">
    <w:p w14:paraId="0E075DAF" w14:textId="77777777" w:rsidR="00944EC9" w:rsidRDefault="00944EC9" w:rsidP="007825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23355826"/>
      <w:docPartObj>
        <w:docPartGallery w:val="Page Numbers (Bottom of Page)"/>
        <w:docPartUnique/>
      </w:docPartObj>
    </w:sdtPr>
    <w:sdtContent>
      <w:p w14:paraId="1E2CC8DA" w14:textId="2FA1A653" w:rsidR="0078256A" w:rsidRDefault="0078256A">
        <w:pPr>
          <w:pStyle w:val="Footer"/>
        </w:pPr>
        <w:r>
          <w:fldChar w:fldCharType="begin"/>
        </w:r>
        <w:r>
          <w:instrText>PAGE   \* MERGEFORMAT</w:instrText>
        </w:r>
        <w:r>
          <w:fldChar w:fldCharType="separate"/>
        </w:r>
        <w:r>
          <w:t>2</w:t>
        </w:r>
        <w:r>
          <w:fldChar w:fldCharType="end"/>
        </w:r>
      </w:p>
    </w:sdtContent>
  </w:sdt>
  <w:p w14:paraId="01756365" w14:textId="77777777" w:rsidR="0078256A" w:rsidRDefault="0078256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3B9A94A" w14:textId="77777777" w:rsidR="00944EC9" w:rsidRDefault="00944EC9" w:rsidP="0078256A">
      <w:pPr>
        <w:spacing w:after="0" w:line="240" w:lineRule="auto"/>
      </w:pPr>
      <w:r>
        <w:separator/>
      </w:r>
    </w:p>
  </w:footnote>
  <w:footnote w:type="continuationSeparator" w:id="0">
    <w:p w14:paraId="452815D6" w14:textId="77777777" w:rsidR="00944EC9" w:rsidRDefault="00944EC9" w:rsidP="0078256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CF04C35"/>
    <w:multiLevelType w:val="multilevel"/>
    <w:tmpl w:val="B02AD5CE"/>
    <w:lvl w:ilvl="0">
      <w:start w:val="1"/>
      <w:numFmt w:val="decimal"/>
      <w:lvlText w:val="%1."/>
      <w:lvlJc w:val="left"/>
      <w:pPr>
        <w:ind w:left="360" w:hanging="360"/>
      </w:pPr>
      <w:rPr>
        <w:rFonts w:hint="default"/>
      </w:rPr>
    </w:lvl>
    <w:lvl w:ilvl="1">
      <w:start w:val="1"/>
      <w:numFmt w:val="decimal"/>
      <w:isLgl/>
      <w:lvlText w:val="%1.%2."/>
      <w:lvlJc w:val="left"/>
      <w:pPr>
        <w:ind w:left="720" w:hanging="720"/>
      </w:pPr>
      <w:rPr>
        <w:rFonts w:hint="default"/>
      </w:rPr>
    </w:lvl>
    <w:lvl w:ilvl="2">
      <w:start w:val="1"/>
      <w:numFmt w:val="decimal"/>
      <w:isLgl/>
      <w:lvlText w:val="%1.%2.%3."/>
      <w:lvlJc w:val="left"/>
      <w:pPr>
        <w:ind w:left="1080" w:hanging="108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800" w:hanging="180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2160" w:hanging="2160"/>
      </w:pPr>
      <w:rPr>
        <w:rFonts w:hint="default"/>
      </w:rPr>
    </w:lvl>
    <w:lvl w:ilvl="8">
      <w:start w:val="1"/>
      <w:numFmt w:val="decimal"/>
      <w:isLgl/>
      <w:lvlText w:val="%1.%2.%3.%4.%5.%6.%7.%8.%9."/>
      <w:lvlJc w:val="left"/>
      <w:pPr>
        <w:ind w:left="2520" w:hanging="2520"/>
      </w:pPr>
      <w:rPr>
        <w:rFonts w:hint="default"/>
      </w:rPr>
    </w:lvl>
  </w:abstractNum>
  <w:num w:numId="1" w16cid:durableId="36301659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576A"/>
    <w:rsid w:val="00035AAD"/>
    <w:rsid w:val="00043715"/>
    <w:rsid w:val="00104C62"/>
    <w:rsid w:val="001476D1"/>
    <w:rsid w:val="0017271E"/>
    <w:rsid w:val="001A59E4"/>
    <w:rsid w:val="0022652C"/>
    <w:rsid w:val="0025660F"/>
    <w:rsid w:val="003E5862"/>
    <w:rsid w:val="004D2261"/>
    <w:rsid w:val="00583F2E"/>
    <w:rsid w:val="005A52CE"/>
    <w:rsid w:val="00606750"/>
    <w:rsid w:val="00610F2B"/>
    <w:rsid w:val="006112E9"/>
    <w:rsid w:val="00617A3E"/>
    <w:rsid w:val="0065437E"/>
    <w:rsid w:val="006F4B4A"/>
    <w:rsid w:val="007556A3"/>
    <w:rsid w:val="0078256A"/>
    <w:rsid w:val="0083470A"/>
    <w:rsid w:val="0085529E"/>
    <w:rsid w:val="00944EC9"/>
    <w:rsid w:val="0094576A"/>
    <w:rsid w:val="00952267"/>
    <w:rsid w:val="00AC01E9"/>
    <w:rsid w:val="00B72D68"/>
    <w:rsid w:val="00BC24AF"/>
    <w:rsid w:val="00BE7F56"/>
    <w:rsid w:val="00C20C62"/>
    <w:rsid w:val="00C54D35"/>
    <w:rsid w:val="00E33451"/>
    <w:rsid w:val="00F0205A"/>
    <w:rsid w:val="00F40F7E"/>
    <w:rsid w:val="00FD23C1"/>
    <w:rsid w:val="00FD37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BC7860"/>
  <w15:chartTrackingRefBased/>
  <w15:docId w15:val="{901F12E7-3500-4FDB-8362-5C2DF1E419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5660F"/>
    <w:pPr>
      <w:keepNext/>
      <w:keepLines/>
      <w:spacing w:before="360" w:after="80"/>
      <w:outlineLvl w:val="0"/>
    </w:pPr>
    <w:rPr>
      <w:rFonts w:asciiTheme="majorHAnsi" w:eastAsiaTheme="majorEastAsia" w:hAnsiTheme="majorHAnsi" w:cstheme="majorBidi"/>
      <w:sz w:val="40"/>
      <w:szCs w:val="40"/>
    </w:rPr>
  </w:style>
  <w:style w:type="paragraph" w:styleId="Heading2">
    <w:name w:val="heading 2"/>
    <w:basedOn w:val="Normal"/>
    <w:next w:val="Normal"/>
    <w:link w:val="Heading2Char"/>
    <w:uiPriority w:val="9"/>
    <w:unhideWhenUsed/>
    <w:qFormat/>
    <w:rsid w:val="0025660F"/>
    <w:pPr>
      <w:keepNext/>
      <w:keepLines/>
      <w:spacing w:before="160" w:after="80"/>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semiHidden/>
    <w:unhideWhenUsed/>
    <w:qFormat/>
    <w:rsid w:val="0094576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4576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4576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4576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4576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4576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4576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5660F"/>
    <w:rPr>
      <w:rFonts w:asciiTheme="majorHAnsi" w:eastAsiaTheme="majorEastAsia" w:hAnsiTheme="majorHAnsi" w:cstheme="majorBidi"/>
      <w:sz w:val="40"/>
      <w:szCs w:val="40"/>
    </w:rPr>
  </w:style>
  <w:style w:type="character" w:customStyle="1" w:styleId="Heading2Char">
    <w:name w:val="Heading 2 Char"/>
    <w:basedOn w:val="DefaultParagraphFont"/>
    <w:link w:val="Heading2"/>
    <w:uiPriority w:val="9"/>
    <w:rsid w:val="0025660F"/>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semiHidden/>
    <w:rsid w:val="0094576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4576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4576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4576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4576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4576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4576A"/>
    <w:rPr>
      <w:rFonts w:eastAsiaTheme="majorEastAsia" w:cstheme="majorBidi"/>
      <w:color w:val="272727" w:themeColor="text1" w:themeTint="D8"/>
    </w:rPr>
  </w:style>
  <w:style w:type="paragraph" w:styleId="Title">
    <w:name w:val="Title"/>
    <w:basedOn w:val="Normal"/>
    <w:next w:val="Normal"/>
    <w:link w:val="TitleChar"/>
    <w:uiPriority w:val="10"/>
    <w:qFormat/>
    <w:rsid w:val="0094576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4576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4576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4576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4576A"/>
    <w:pPr>
      <w:spacing w:before="160"/>
      <w:jc w:val="center"/>
    </w:pPr>
    <w:rPr>
      <w:i/>
      <w:iCs/>
      <w:color w:val="404040" w:themeColor="text1" w:themeTint="BF"/>
    </w:rPr>
  </w:style>
  <w:style w:type="character" w:customStyle="1" w:styleId="QuoteChar">
    <w:name w:val="Quote Char"/>
    <w:basedOn w:val="DefaultParagraphFont"/>
    <w:link w:val="Quote"/>
    <w:uiPriority w:val="29"/>
    <w:rsid w:val="0094576A"/>
    <w:rPr>
      <w:i/>
      <w:iCs/>
      <w:color w:val="404040" w:themeColor="text1" w:themeTint="BF"/>
    </w:rPr>
  </w:style>
  <w:style w:type="paragraph" w:styleId="ListParagraph">
    <w:name w:val="List Paragraph"/>
    <w:basedOn w:val="Normal"/>
    <w:uiPriority w:val="34"/>
    <w:qFormat/>
    <w:rsid w:val="0094576A"/>
    <w:pPr>
      <w:ind w:left="720"/>
      <w:contextualSpacing/>
    </w:pPr>
  </w:style>
  <w:style w:type="character" w:styleId="IntenseEmphasis">
    <w:name w:val="Intense Emphasis"/>
    <w:basedOn w:val="DefaultParagraphFont"/>
    <w:uiPriority w:val="21"/>
    <w:qFormat/>
    <w:rsid w:val="0094576A"/>
    <w:rPr>
      <w:i/>
      <w:iCs/>
      <w:color w:val="0F4761" w:themeColor="accent1" w:themeShade="BF"/>
    </w:rPr>
  </w:style>
  <w:style w:type="paragraph" w:styleId="IntenseQuote">
    <w:name w:val="Intense Quote"/>
    <w:basedOn w:val="Normal"/>
    <w:next w:val="Normal"/>
    <w:link w:val="IntenseQuoteChar"/>
    <w:uiPriority w:val="30"/>
    <w:qFormat/>
    <w:rsid w:val="0094576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4576A"/>
    <w:rPr>
      <w:i/>
      <w:iCs/>
      <w:color w:val="0F4761" w:themeColor="accent1" w:themeShade="BF"/>
    </w:rPr>
  </w:style>
  <w:style w:type="character" w:styleId="IntenseReference">
    <w:name w:val="Intense Reference"/>
    <w:basedOn w:val="DefaultParagraphFont"/>
    <w:uiPriority w:val="32"/>
    <w:qFormat/>
    <w:rsid w:val="0094576A"/>
    <w:rPr>
      <w:b/>
      <w:bCs/>
      <w:smallCaps/>
      <w:color w:val="0F4761" w:themeColor="accent1" w:themeShade="BF"/>
      <w:spacing w:val="5"/>
    </w:rPr>
  </w:style>
  <w:style w:type="paragraph" w:styleId="Caption">
    <w:name w:val="caption"/>
    <w:basedOn w:val="Normal"/>
    <w:next w:val="Normal"/>
    <w:uiPriority w:val="35"/>
    <w:unhideWhenUsed/>
    <w:qFormat/>
    <w:rsid w:val="0078256A"/>
    <w:pPr>
      <w:spacing w:after="200" w:line="240" w:lineRule="auto"/>
    </w:pPr>
    <w:rPr>
      <w:i/>
      <w:iCs/>
      <w:color w:val="0E2841" w:themeColor="text2"/>
      <w:sz w:val="18"/>
      <w:szCs w:val="18"/>
    </w:rPr>
  </w:style>
  <w:style w:type="paragraph" w:styleId="TOCHeading">
    <w:name w:val="TOC Heading"/>
    <w:basedOn w:val="Heading1"/>
    <w:next w:val="Normal"/>
    <w:uiPriority w:val="39"/>
    <w:unhideWhenUsed/>
    <w:qFormat/>
    <w:rsid w:val="0078256A"/>
    <w:pPr>
      <w:spacing w:before="240" w:after="0"/>
      <w:outlineLvl w:val="9"/>
    </w:pPr>
    <w:rPr>
      <w:color w:val="0F4761" w:themeColor="accent1" w:themeShade="BF"/>
      <w:kern w:val="0"/>
      <w:sz w:val="32"/>
      <w:szCs w:val="32"/>
      <w:lang w:eastAsia="en-GB"/>
      <w14:ligatures w14:val="none"/>
    </w:rPr>
  </w:style>
  <w:style w:type="paragraph" w:styleId="TOC1">
    <w:name w:val="toc 1"/>
    <w:basedOn w:val="Normal"/>
    <w:next w:val="Normal"/>
    <w:autoRedefine/>
    <w:uiPriority w:val="39"/>
    <w:unhideWhenUsed/>
    <w:rsid w:val="0078256A"/>
    <w:pPr>
      <w:spacing w:after="100"/>
    </w:pPr>
  </w:style>
  <w:style w:type="paragraph" w:styleId="TOC2">
    <w:name w:val="toc 2"/>
    <w:basedOn w:val="Normal"/>
    <w:next w:val="Normal"/>
    <w:autoRedefine/>
    <w:uiPriority w:val="39"/>
    <w:unhideWhenUsed/>
    <w:rsid w:val="0078256A"/>
    <w:pPr>
      <w:spacing w:after="100"/>
      <w:ind w:left="220"/>
    </w:pPr>
  </w:style>
  <w:style w:type="character" w:styleId="Hyperlink">
    <w:name w:val="Hyperlink"/>
    <w:basedOn w:val="DefaultParagraphFont"/>
    <w:uiPriority w:val="99"/>
    <w:unhideWhenUsed/>
    <w:rsid w:val="0078256A"/>
    <w:rPr>
      <w:color w:val="467886" w:themeColor="hyperlink"/>
      <w:u w:val="single"/>
    </w:rPr>
  </w:style>
  <w:style w:type="paragraph" w:styleId="Header">
    <w:name w:val="header"/>
    <w:basedOn w:val="Normal"/>
    <w:link w:val="HeaderChar"/>
    <w:uiPriority w:val="99"/>
    <w:unhideWhenUsed/>
    <w:rsid w:val="0078256A"/>
    <w:pPr>
      <w:tabs>
        <w:tab w:val="center" w:pos="4513"/>
        <w:tab w:val="right" w:pos="9026"/>
      </w:tabs>
      <w:spacing w:after="0" w:line="240" w:lineRule="auto"/>
    </w:pPr>
  </w:style>
  <w:style w:type="character" w:customStyle="1" w:styleId="HeaderChar">
    <w:name w:val="Header Char"/>
    <w:basedOn w:val="DefaultParagraphFont"/>
    <w:link w:val="Header"/>
    <w:uiPriority w:val="99"/>
    <w:rsid w:val="0078256A"/>
  </w:style>
  <w:style w:type="paragraph" w:styleId="Footer">
    <w:name w:val="footer"/>
    <w:basedOn w:val="Normal"/>
    <w:link w:val="FooterChar"/>
    <w:uiPriority w:val="99"/>
    <w:unhideWhenUsed/>
    <w:rsid w:val="0078256A"/>
    <w:pPr>
      <w:tabs>
        <w:tab w:val="center" w:pos="4513"/>
        <w:tab w:val="right" w:pos="9026"/>
      </w:tabs>
      <w:spacing w:after="0" w:line="240" w:lineRule="auto"/>
    </w:pPr>
  </w:style>
  <w:style w:type="character" w:customStyle="1" w:styleId="FooterChar">
    <w:name w:val="Footer Char"/>
    <w:basedOn w:val="DefaultParagraphFont"/>
    <w:link w:val="Footer"/>
    <w:uiPriority w:val="99"/>
    <w:rsid w:val="0078256A"/>
  </w:style>
  <w:style w:type="paragraph" w:styleId="Bibliography">
    <w:name w:val="Bibliography"/>
    <w:basedOn w:val="Normal"/>
    <w:next w:val="Normal"/>
    <w:uiPriority w:val="37"/>
    <w:unhideWhenUsed/>
    <w:rsid w:val="0022652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583964">
      <w:bodyDiv w:val="1"/>
      <w:marLeft w:val="0"/>
      <w:marRight w:val="0"/>
      <w:marTop w:val="0"/>
      <w:marBottom w:val="0"/>
      <w:divBdr>
        <w:top w:val="none" w:sz="0" w:space="0" w:color="auto"/>
        <w:left w:val="none" w:sz="0" w:space="0" w:color="auto"/>
        <w:bottom w:val="none" w:sz="0" w:space="0" w:color="auto"/>
        <w:right w:val="none" w:sz="0" w:space="0" w:color="auto"/>
      </w:divBdr>
    </w:div>
    <w:div w:id="24016034">
      <w:bodyDiv w:val="1"/>
      <w:marLeft w:val="0"/>
      <w:marRight w:val="0"/>
      <w:marTop w:val="0"/>
      <w:marBottom w:val="0"/>
      <w:divBdr>
        <w:top w:val="none" w:sz="0" w:space="0" w:color="auto"/>
        <w:left w:val="none" w:sz="0" w:space="0" w:color="auto"/>
        <w:bottom w:val="none" w:sz="0" w:space="0" w:color="auto"/>
        <w:right w:val="none" w:sz="0" w:space="0" w:color="auto"/>
      </w:divBdr>
    </w:div>
    <w:div w:id="201404175">
      <w:bodyDiv w:val="1"/>
      <w:marLeft w:val="0"/>
      <w:marRight w:val="0"/>
      <w:marTop w:val="0"/>
      <w:marBottom w:val="0"/>
      <w:divBdr>
        <w:top w:val="none" w:sz="0" w:space="0" w:color="auto"/>
        <w:left w:val="none" w:sz="0" w:space="0" w:color="auto"/>
        <w:bottom w:val="none" w:sz="0" w:space="0" w:color="auto"/>
        <w:right w:val="none" w:sz="0" w:space="0" w:color="auto"/>
      </w:divBdr>
    </w:div>
    <w:div w:id="202719406">
      <w:bodyDiv w:val="1"/>
      <w:marLeft w:val="0"/>
      <w:marRight w:val="0"/>
      <w:marTop w:val="0"/>
      <w:marBottom w:val="0"/>
      <w:divBdr>
        <w:top w:val="none" w:sz="0" w:space="0" w:color="auto"/>
        <w:left w:val="none" w:sz="0" w:space="0" w:color="auto"/>
        <w:bottom w:val="none" w:sz="0" w:space="0" w:color="auto"/>
        <w:right w:val="none" w:sz="0" w:space="0" w:color="auto"/>
      </w:divBdr>
    </w:div>
    <w:div w:id="208958633">
      <w:bodyDiv w:val="1"/>
      <w:marLeft w:val="0"/>
      <w:marRight w:val="0"/>
      <w:marTop w:val="0"/>
      <w:marBottom w:val="0"/>
      <w:divBdr>
        <w:top w:val="none" w:sz="0" w:space="0" w:color="auto"/>
        <w:left w:val="none" w:sz="0" w:space="0" w:color="auto"/>
        <w:bottom w:val="none" w:sz="0" w:space="0" w:color="auto"/>
        <w:right w:val="none" w:sz="0" w:space="0" w:color="auto"/>
      </w:divBdr>
    </w:div>
    <w:div w:id="280838892">
      <w:bodyDiv w:val="1"/>
      <w:marLeft w:val="0"/>
      <w:marRight w:val="0"/>
      <w:marTop w:val="0"/>
      <w:marBottom w:val="0"/>
      <w:divBdr>
        <w:top w:val="none" w:sz="0" w:space="0" w:color="auto"/>
        <w:left w:val="none" w:sz="0" w:space="0" w:color="auto"/>
        <w:bottom w:val="none" w:sz="0" w:space="0" w:color="auto"/>
        <w:right w:val="none" w:sz="0" w:space="0" w:color="auto"/>
      </w:divBdr>
    </w:div>
    <w:div w:id="406462887">
      <w:bodyDiv w:val="1"/>
      <w:marLeft w:val="0"/>
      <w:marRight w:val="0"/>
      <w:marTop w:val="0"/>
      <w:marBottom w:val="0"/>
      <w:divBdr>
        <w:top w:val="none" w:sz="0" w:space="0" w:color="auto"/>
        <w:left w:val="none" w:sz="0" w:space="0" w:color="auto"/>
        <w:bottom w:val="none" w:sz="0" w:space="0" w:color="auto"/>
        <w:right w:val="none" w:sz="0" w:space="0" w:color="auto"/>
      </w:divBdr>
    </w:div>
    <w:div w:id="436602630">
      <w:bodyDiv w:val="1"/>
      <w:marLeft w:val="0"/>
      <w:marRight w:val="0"/>
      <w:marTop w:val="0"/>
      <w:marBottom w:val="0"/>
      <w:divBdr>
        <w:top w:val="none" w:sz="0" w:space="0" w:color="auto"/>
        <w:left w:val="none" w:sz="0" w:space="0" w:color="auto"/>
        <w:bottom w:val="none" w:sz="0" w:space="0" w:color="auto"/>
        <w:right w:val="none" w:sz="0" w:space="0" w:color="auto"/>
      </w:divBdr>
    </w:div>
    <w:div w:id="481776242">
      <w:bodyDiv w:val="1"/>
      <w:marLeft w:val="0"/>
      <w:marRight w:val="0"/>
      <w:marTop w:val="0"/>
      <w:marBottom w:val="0"/>
      <w:divBdr>
        <w:top w:val="none" w:sz="0" w:space="0" w:color="auto"/>
        <w:left w:val="none" w:sz="0" w:space="0" w:color="auto"/>
        <w:bottom w:val="none" w:sz="0" w:space="0" w:color="auto"/>
        <w:right w:val="none" w:sz="0" w:space="0" w:color="auto"/>
      </w:divBdr>
    </w:div>
    <w:div w:id="593246807">
      <w:bodyDiv w:val="1"/>
      <w:marLeft w:val="0"/>
      <w:marRight w:val="0"/>
      <w:marTop w:val="0"/>
      <w:marBottom w:val="0"/>
      <w:divBdr>
        <w:top w:val="none" w:sz="0" w:space="0" w:color="auto"/>
        <w:left w:val="none" w:sz="0" w:space="0" w:color="auto"/>
        <w:bottom w:val="none" w:sz="0" w:space="0" w:color="auto"/>
        <w:right w:val="none" w:sz="0" w:space="0" w:color="auto"/>
      </w:divBdr>
    </w:div>
    <w:div w:id="695077161">
      <w:bodyDiv w:val="1"/>
      <w:marLeft w:val="0"/>
      <w:marRight w:val="0"/>
      <w:marTop w:val="0"/>
      <w:marBottom w:val="0"/>
      <w:divBdr>
        <w:top w:val="none" w:sz="0" w:space="0" w:color="auto"/>
        <w:left w:val="none" w:sz="0" w:space="0" w:color="auto"/>
        <w:bottom w:val="none" w:sz="0" w:space="0" w:color="auto"/>
        <w:right w:val="none" w:sz="0" w:space="0" w:color="auto"/>
      </w:divBdr>
    </w:div>
    <w:div w:id="711073483">
      <w:bodyDiv w:val="1"/>
      <w:marLeft w:val="0"/>
      <w:marRight w:val="0"/>
      <w:marTop w:val="0"/>
      <w:marBottom w:val="0"/>
      <w:divBdr>
        <w:top w:val="none" w:sz="0" w:space="0" w:color="auto"/>
        <w:left w:val="none" w:sz="0" w:space="0" w:color="auto"/>
        <w:bottom w:val="none" w:sz="0" w:space="0" w:color="auto"/>
        <w:right w:val="none" w:sz="0" w:space="0" w:color="auto"/>
      </w:divBdr>
    </w:div>
    <w:div w:id="849029755">
      <w:bodyDiv w:val="1"/>
      <w:marLeft w:val="0"/>
      <w:marRight w:val="0"/>
      <w:marTop w:val="0"/>
      <w:marBottom w:val="0"/>
      <w:divBdr>
        <w:top w:val="none" w:sz="0" w:space="0" w:color="auto"/>
        <w:left w:val="none" w:sz="0" w:space="0" w:color="auto"/>
        <w:bottom w:val="none" w:sz="0" w:space="0" w:color="auto"/>
        <w:right w:val="none" w:sz="0" w:space="0" w:color="auto"/>
      </w:divBdr>
    </w:div>
    <w:div w:id="905264906">
      <w:bodyDiv w:val="1"/>
      <w:marLeft w:val="0"/>
      <w:marRight w:val="0"/>
      <w:marTop w:val="0"/>
      <w:marBottom w:val="0"/>
      <w:divBdr>
        <w:top w:val="none" w:sz="0" w:space="0" w:color="auto"/>
        <w:left w:val="none" w:sz="0" w:space="0" w:color="auto"/>
        <w:bottom w:val="none" w:sz="0" w:space="0" w:color="auto"/>
        <w:right w:val="none" w:sz="0" w:space="0" w:color="auto"/>
      </w:divBdr>
    </w:div>
    <w:div w:id="1040741587">
      <w:bodyDiv w:val="1"/>
      <w:marLeft w:val="0"/>
      <w:marRight w:val="0"/>
      <w:marTop w:val="0"/>
      <w:marBottom w:val="0"/>
      <w:divBdr>
        <w:top w:val="none" w:sz="0" w:space="0" w:color="auto"/>
        <w:left w:val="none" w:sz="0" w:space="0" w:color="auto"/>
        <w:bottom w:val="none" w:sz="0" w:space="0" w:color="auto"/>
        <w:right w:val="none" w:sz="0" w:space="0" w:color="auto"/>
      </w:divBdr>
    </w:div>
    <w:div w:id="1098789241">
      <w:bodyDiv w:val="1"/>
      <w:marLeft w:val="0"/>
      <w:marRight w:val="0"/>
      <w:marTop w:val="0"/>
      <w:marBottom w:val="0"/>
      <w:divBdr>
        <w:top w:val="none" w:sz="0" w:space="0" w:color="auto"/>
        <w:left w:val="none" w:sz="0" w:space="0" w:color="auto"/>
        <w:bottom w:val="none" w:sz="0" w:space="0" w:color="auto"/>
        <w:right w:val="none" w:sz="0" w:space="0" w:color="auto"/>
      </w:divBdr>
    </w:div>
    <w:div w:id="1399131506">
      <w:bodyDiv w:val="1"/>
      <w:marLeft w:val="0"/>
      <w:marRight w:val="0"/>
      <w:marTop w:val="0"/>
      <w:marBottom w:val="0"/>
      <w:divBdr>
        <w:top w:val="none" w:sz="0" w:space="0" w:color="auto"/>
        <w:left w:val="none" w:sz="0" w:space="0" w:color="auto"/>
        <w:bottom w:val="none" w:sz="0" w:space="0" w:color="auto"/>
        <w:right w:val="none" w:sz="0" w:space="0" w:color="auto"/>
      </w:divBdr>
    </w:div>
    <w:div w:id="1501307666">
      <w:bodyDiv w:val="1"/>
      <w:marLeft w:val="0"/>
      <w:marRight w:val="0"/>
      <w:marTop w:val="0"/>
      <w:marBottom w:val="0"/>
      <w:divBdr>
        <w:top w:val="none" w:sz="0" w:space="0" w:color="auto"/>
        <w:left w:val="none" w:sz="0" w:space="0" w:color="auto"/>
        <w:bottom w:val="none" w:sz="0" w:space="0" w:color="auto"/>
        <w:right w:val="none" w:sz="0" w:space="0" w:color="auto"/>
      </w:divBdr>
    </w:div>
    <w:div w:id="1711570907">
      <w:bodyDiv w:val="1"/>
      <w:marLeft w:val="0"/>
      <w:marRight w:val="0"/>
      <w:marTop w:val="0"/>
      <w:marBottom w:val="0"/>
      <w:divBdr>
        <w:top w:val="none" w:sz="0" w:space="0" w:color="auto"/>
        <w:left w:val="none" w:sz="0" w:space="0" w:color="auto"/>
        <w:bottom w:val="none" w:sz="0" w:space="0" w:color="auto"/>
        <w:right w:val="none" w:sz="0" w:space="0" w:color="auto"/>
      </w:divBdr>
    </w:div>
    <w:div w:id="1800222587">
      <w:bodyDiv w:val="1"/>
      <w:marLeft w:val="0"/>
      <w:marRight w:val="0"/>
      <w:marTop w:val="0"/>
      <w:marBottom w:val="0"/>
      <w:divBdr>
        <w:top w:val="none" w:sz="0" w:space="0" w:color="auto"/>
        <w:left w:val="none" w:sz="0" w:space="0" w:color="auto"/>
        <w:bottom w:val="none" w:sz="0" w:space="0" w:color="auto"/>
        <w:right w:val="none" w:sz="0" w:space="0" w:color="auto"/>
      </w:divBdr>
    </w:div>
    <w:div w:id="1807235507">
      <w:bodyDiv w:val="1"/>
      <w:marLeft w:val="0"/>
      <w:marRight w:val="0"/>
      <w:marTop w:val="0"/>
      <w:marBottom w:val="0"/>
      <w:divBdr>
        <w:top w:val="none" w:sz="0" w:space="0" w:color="auto"/>
        <w:left w:val="none" w:sz="0" w:space="0" w:color="auto"/>
        <w:bottom w:val="none" w:sz="0" w:space="0" w:color="auto"/>
        <w:right w:val="none" w:sz="0" w:space="0" w:color="auto"/>
      </w:divBdr>
    </w:div>
    <w:div w:id="1830629521">
      <w:bodyDiv w:val="1"/>
      <w:marLeft w:val="0"/>
      <w:marRight w:val="0"/>
      <w:marTop w:val="0"/>
      <w:marBottom w:val="0"/>
      <w:divBdr>
        <w:top w:val="none" w:sz="0" w:space="0" w:color="auto"/>
        <w:left w:val="none" w:sz="0" w:space="0" w:color="auto"/>
        <w:bottom w:val="none" w:sz="0" w:space="0" w:color="auto"/>
        <w:right w:val="none" w:sz="0" w:space="0" w:color="auto"/>
      </w:divBdr>
    </w:div>
    <w:div w:id="1878008407">
      <w:bodyDiv w:val="1"/>
      <w:marLeft w:val="0"/>
      <w:marRight w:val="0"/>
      <w:marTop w:val="0"/>
      <w:marBottom w:val="0"/>
      <w:divBdr>
        <w:top w:val="none" w:sz="0" w:space="0" w:color="auto"/>
        <w:left w:val="none" w:sz="0" w:space="0" w:color="auto"/>
        <w:bottom w:val="none" w:sz="0" w:space="0" w:color="auto"/>
        <w:right w:val="none" w:sz="0" w:space="0" w:color="auto"/>
      </w:divBdr>
    </w:div>
    <w:div w:id="1903246118">
      <w:bodyDiv w:val="1"/>
      <w:marLeft w:val="0"/>
      <w:marRight w:val="0"/>
      <w:marTop w:val="0"/>
      <w:marBottom w:val="0"/>
      <w:divBdr>
        <w:top w:val="none" w:sz="0" w:space="0" w:color="auto"/>
        <w:left w:val="none" w:sz="0" w:space="0" w:color="auto"/>
        <w:bottom w:val="none" w:sz="0" w:space="0" w:color="auto"/>
        <w:right w:val="none" w:sz="0" w:space="0" w:color="auto"/>
      </w:divBdr>
    </w:div>
    <w:div w:id="1969554995">
      <w:bodyDiv w:val="1"/>
      <w:marLeft w:val="0"/>
      <w:marRight w:val="0"/>
      <w:marTop w:val="0"/>
      <w:marBottom w:val="0"/>
      <w:divBdr>
        <w:top w:val="none" w:sz="0" w:space="0" w:color="auto"/>
        <w:left w:val="none" w:sz="0" w:space="0" w:color="auto"/>
        <w:bottom w:val="none" w:sz="0" w:space="0" w:color="auto"/>
        <w:right w:val="none" w:sz="0" w:space="0" w:color="auto"/>
      </w:divBdr>
    </w:div>
    <w:div w:id="1984577312">
      <w:bodyDiv w:val="1"/>
      <w:marLeft w:val="0"/>
      <w:marRight w:val="0"/>
      <w:marTop w:val="0"/>
      <w:marBottom w:val="0"/>
      <w:divBdr>
        <w:top w:val="none" w:sz="0" w:space="0" w:color="auto"/>
        <w:left w:val="none" w:sz="0" w:space="0" w:color="auto"/>
        <w:bottom w:val="none" w:sz="0" w:space="0" w:color="auto"/>
        <w:right w:val="none" w:sz="0" w:space="0" w:color="auto"/>
      </w:divBdr>
    </w:div>
    <w:div w:id="21100793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sv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Hol26</b:Tag>
    <b:SourceType>DocumentFromInternetSite</b:SourceType>
    <b:Guid>{CF1CA355-82D6-4D5C-86B3-0CA761D01534}</b:Guid>
    <b:Title>10 FTA2_SE.pptx</b:Title>
    <b:Year>2026</b:Year>
    <b:Author>
      <b:Author>
        <b:NameList>
          <b:Person>
            <b:Last>Holley</b:Last>
            <b:First>D</b:First>
          </b:Person>
        </b:NameList>
      </b:Author>
    </b:Author>
    <b:Month>Janaury</b:Month>
    <b:YearAccessed>2026</b:YearAccessed>
    <b:MonthAccessed>April</b:MonthAccessed>
    <b:DayAccessed>13</b:DayAccessed>
    <b:URL>https://moodle.uwtsd.ac.uk/mod/folder/view.php?id=557132</b:URL>
    <b:RefOrder>3</b:RefOrder>
  </b:Source>
  <b:Source>
    <b:Tag>Tur23</b:Tag>
    <b:SourceType>DocumentFromInternetSite</b:SourceType>
    <b:Guid>{ACE1FA38-1653-43BD-BA6F-E73C8D4B70B1}</b:Guid>
    <b:Author>
      <b:Author>
        <b:NameList>
          <b:Person>
            <b:Last>Turner</b:Last>
            <b:First>N</b:First>
          </b:Person>
        </b:NameList>
      </b:Author>
    </b:Author>
    <b:Title>Human Factors 2023</b:Title>
    <b:Year>2023</b:Year>
    <b:YearAccessed>2026</b:YearAccessed>
    <b:MonthAccessed>April</b:MonthAccessed>
    <b:DayAccessed>13</b:DayAccessed>
    <b:URL>https://moodle.uwtsd.ac.uk/mod/folder/view.php?id=557132</b:URL>
    <b:RefOrder>6</b:RefOrder>
  </b:Source>
  <b:Source>
    <b:Tag>Hea26</b:Tag>
    <b:SourceType>InternetSite</b:SourceType>
    <b:Guid>{1997B0AE-8D20-4419-8285-4F8E65DD45DA}</b:Guid>
    <b:Title>Managing human failures: Overview</b:Title>
    <b:YearAccessed>2026</b:YearAccessed>
    <b:MonthAccessed>April</b:MonthAccessed>
    <b:DayAccessed>13</b:DayAccessed>
    <b:URL>https://www.hse.gov.uk/humanfactors/topics/humanfail.htm</b:URL>
    <b:Author>
      <b:Author>
        <b:Corporate>Health And Safety Executive</b:Corporate>
      </b:Author>
    </b:Author>
    <b:RefOrder>5</b:RefOrder>
  </b:Source>
  <b:Source>
    <b:Tag>And</b:Tag>
    <b:SourceType>Report</b:SourceType>
    <b:Guid>{5CAB894A-3C43-41A9-85A3-9804DA4A2065}</b:Guid>
    <b:Title>An Introduction to Fault Tree Analysis</b:Title>
    <b:Author>
      <b:Author>
        <b:NameList>
          <b:Person>
            <b:Last>Andrews</b:Last>
            <b:First>J</b:First>
          </b:Person>
          <b:Person>
            <b:Last>Lunt</b:Last>
            <b:First>S</b:First>
          </b:Person>
        </b:NameList>
      </b:Author>
    </b:Author>
    <b:Publisher>University of Nottingham</b:Publisher>
    <b:City>Nottingham</b:City>
    <b:RefOrder>1</b:RefOrder>
  </b:Source>
  <b:Source>
    <b:Tag>Bar73</b:Tag>
    <b:SourceType>Report</b:SourceType>
    <b:Guid>{214CE76A-89E7-4AEB-A9BE-EEE195440979}</b:Guid>
    <b:Author>
      <b:Author>
        <b:NameList>
          <b:Person>
            <b:Last>Barlow</b:Last>
            <b:First>R.</b:First>
          </b:Person>
        </b:NameList>
      </b:Author>
    </b:Author>
    <b:Title>INTRODUCTION TO FAULT TREE ANALYSIS</b:Title>
    <b:Year>1973</b:Year>
    <b:Publisher>Office of Naval Research</b:Publisher>
    <b:City>California</b:City>
    <b:RefOrder>2</b:RefOrder>
  </b:Source>
  <b:Source>
    <b:Tag>Hur08</b:Tag>
    <b:SourceType>ConferenceProceedings</b:SourceType>
    <b:Guid>{5D3A3FE5-7E5D-4376-B6CF-C22340A0F3BE}</b:Guid>
    <b:Title>System Fault Diagnostics Using Fault Tree Analysis </b:Title>
    <b:Year>2008</b:Year>
    <b:City>Loughborough</b:City>
    <b:Author>
      <b:Author>
        <b:NameList>
          <b:Person>
            <b:Last>Hurdle</b:Last>
            <b:First>E.</b:First>
          </b:Person>
          <b:Person>
            <b:Last>Bartlett</b:Last>
            <b:First>L</b:First>
          </b:Person>
          <b:Person>
            <b:Last>Andrews</b:Last>
            <b:First>J</b:First>
          </b:Person>
        </b:NameList>
      </b:Author>
    </b:Author>
    <b:ConferenceName>Proceedings of the 16th Advances in Reliability Technology Symposium </b:ConferenceName>
    <b:RefOrder>4</b:RefOrder>
  </b:Source>
  <b:Source>
    <b:Tag>Pat05</b:Tag>
    <b:SourceType>Report</b:SourceType>
    <b:Guid>{9401A9F7-5AB3-463E-BBA8-01E6454BBE89}</b:Guid>
    <b:Title>Methodology for Risk Analysis of Dam Gates and Associated Operating Equipment Using Fault Tree Analysis</b:Title>
    <b:Year>2005</b:Year>
    <b:City>Champaign, IL</b:City>
    <b:Author>
      <b:Author>
        <b:NameList>
          <b:Person>
            <b:Last>Patev</b:Last>
            <b:First>R.</b:First>
          </b:Person>
          <b:Person>
            <b:Last>Putcha</b:Last>
            <b:First>C.</b:First>
          </b:Person>
          <b:Person>
            <b:Last>Foltz</b:Last>
            <b:First>S.</b:First>
          </b:Person>
        </b:NameList>
      </b:Author>
    </b:Author>
    <b:Publisher>US Army Corps of Engineers</b:Publisher>
    <b:RefOrder>7</b:RefOrder>
  </b:Source>
</b:Sources>
</file>

<file path=customXml/itemProps1.xml><?xml version="1.0" encoding="utf-8"?>
<ds:datastoreItem xmlns:ds="http://schemas.openxmlformats.org/officeDocument/2006/customXml" ds:itemID="{6BE711D6-BC53-4BD1-813C-762B261ECC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225</TotalTime>
  <Pages>7</Pages>
  <Words>1478</Words>
  <Characters>8430</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Quinn Dunbar (2217666)</dc:creator>
  <cp:keywords/>
  <dc:description/>
  <cp:lastModifiedBy>Quinn Dunbar (2217666)</cp:lastModifiedBy>
  <cp:revision>4</cp:revision>
  <dcterms:created xsi:type="dcterms:W3CDTF">2026-04-19T13:35:00Z</dcterms:created>
  <dcterms:modified xsi:type="dcterms:W3CDTF">2026-04-19T21:57:00Z</dcterms:modified>
</cp:coreProperties>
</file>