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647F35" w14:textId="2B039281" w:rsidR="00FD2E19" w:rsidRPr="00C30771" w:rsidRDefault="000B4696"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r>
        <w:rPr>
          <w:rFonts w:ascii="Times New Roman" w:eastAsia="Times New Roman" w:hAnsi="Times New Roman" w:cs="Times New Roman"/>
          <w:b/>
          <w:color w:val="000000" w:themeColor="text1"/>
          <w:sz w:val="24"/>
          <w:szCs w:val="24"/>
          <w:lang w:eastAsia="en-IN"/>
        </w:rPr>
        <w:t xml:space="preserve"> </w:t>
      </w:r>
    </w:p>
    <w:p w14:paraId="3570C3C2" w14:textId="77777777" w:rsidR="00FD2E19" w:rsidRPr="00C30771" w:rsidRDefault="00FD2E19"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4212C976" w14:textId="77777777" w:rsidR="00FD2E19" w:rsidRPr="00C30771" w:rsidRDefault="00FD2E19"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65C7817E" w14:textId="02DF3413" w:rsidR="00FD2E19" w:rsidRPr="00C30771" w:rsidRDefault="00FD2E19" w:rsidP="00C30771">
      <w:pPr>
        <w:spacing w:beforeAutospacing="1" w:afterAutospacing="1" w:line="240" w:lineRule="auto"/>
        <w:jc w:val="center"/>
        <w:rPr>
          <w:rFonts w:ascii="Times New Roman" w:hAnsi="Times New Roman" w:cs="Times New Roman"/>
          <w:sz w:val="40"/>
          <w:szCs w:val="24"/>
        </w:rPr>
      </w:pPr>
    </w:p>
    <w:p w14:paraId="31BF9F82" w14:textId="77777777" w:rsidR="00FD2E19" w:rsidRPr="00C30771" w:rsidRDefault="00FD2E19" w:rsidP="00C30771">
      <w:pPr>
        <w:spacing w:beforeAutospacing="1" w:afterAutospacing="1" w:line="240" w:lineRule="auto"/>
        <w:jc w:val="center"/>
        <w:rPr>
          <w:rFonts w:ascii="Times New Roman" w:eastAsia="Times New Roman" w:hAnsi="Times New Roman" w:cs="Times New Roman"/>
          <w:b/>
          <w:color w:val="000000" w:themeColor="text1"/>
          <w:sz w:val="40"/>
          <w:szCs w:val="24"/>
          <w:lang w:eastAsia="en-IN"/>
        </w:rPr>
      </w:pPr>
    </w:p>
    <w:p w14:paraId="640032AE" w14:textId="77777777" w:rsidR="00667BDF" w:rsidRDefault="00667BDF" w:rsidP="00C30771">
      <w:pPr>
        <w:spacing w:beforeAutospacing="1" w:afterAutospacing="1" w:line="240" w:lineRule="auto"/>
        <w:jc w:val="center"/>
        <w:rPr>
          <w:rFonts w:eastAsia="Times New Roman" w:cstheme="minorHAnsi"/>
          <w:bCs/>
          <w:color w:val="000000" w:themeColor="text1"/>
          <w:sz w:val="40"/>
          <w:szCs w:val="24"/>
          <w:lang w:eastAsia="en-IN"/>
        </w:rPr>
      </w:pPr>
    </w:p>
    <w:p w14:paraId="3A40938E" w14:textId="77777777" w:rsidR="00667BDF" w:rsidRDefault="00667BDF" w:rsidP="00C30771">
      <w:pPr>
        <w:spacing w:beforeAutospacing="1" w:afterAutospacing="1" w:line="240" w:lineRule="auto"/>
        <w:jc w:val="center"/>
        <w:rPr>
          <w:rFonts w:eastAsia="Times New Roman" w:cstheme="minorHAnsi"/>
          <w:bCs/>
          <w:color w:val="000000" w:themeColor="text1"/>
          <w:sz w:val="40"/>
          <w:szCs w:val="24"/>
          <w:lang w:eastAsia="en-IN"/>
        </w:rPr>
      </w:pPr>
    </w:p>
    <w:p w14:paraId="1F5704D0" w14:textId="76A53073" w:rsidR="00FD2E19" w:rsidRPr="00667BDF" w:rsidRDefault="00585448" w:rsidP="00C30771">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Student’s Name: Faima</w:t>
      </w:r>
      <w:r w:rsidR="000B4696" w:rsidRPr="00667BDF">
        <w:rPr>
          <w:rFonts w:eastAsia="Times New Roman" w:cstheme="minorHAnsi"/>
          <w:bCs/>
          <w:color w:val="000000" w:themeColor="text1"/>
          <w:sz w:val="40"/>
          <w:szCs w:val="24"/>
          <w:lang w:eastAsia="en-IN"/>
        </w:rPr>
        <w:t xml:space="preserve"> Siddique</w:t>
      </w:r>
    </w:p>
    <w:p w14:paraId="3A06C92A" w14:textId="0789CF83" w:rsidR="000B4696" w:rsidRPr="00667BDF" w:rsidRDefault="000B4696" w:rsidP="00C30771">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Student Number: 1913563</w:t>
      </w:r>
    </w:p>
    <w:p w14:paraId="6103AFAE" w14:textId="0CFED315" w:rsidR="000B4696" w:rsidRPr="00667BDF" w:rsidRDefault="000B4696" w:rsidP="00C30771">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 xml:space="preserve">Lecturer Name: Charles </w:t>
      </w:r>
      <w:proofErr w:type="spellStart"/>
      <w:r w:rsidRPr="00667BDF">
        <w:rPr>
          <w:rFonts w:eastAsia="Times New Roman" w:cstheme="minorHAnsi"/>
          <w:bCs/>
          <w:color w:val="000000" w:themeColor="text1"/>
          <w:sz w:val="40"/>
          <w:szCs w:val="24"/>
          <w:lang w:eastAsia="en-IN"/>
        </w:rPr>
        <w:t>Nimoh</w:t>
      </w:r>
      <w:proofErr w:type="spellEnd"/>
    </w:p>
    <w:p w14:paraId="2E816C9C" w14:textId="6F41BFDE" w:rsidR="000B4696" w:rsidRPr="00667BDF" w:rsidRDefault="000B4696" w:rsidP="00C30771">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 xml:space="preserve">Module Code: BMSW 4005 </w:t>
      </w:r>
    </w:p>
    <w:p w14:paraId="486AA6E0" w14:textId="5168D9A8" w:rsidR="000B4696" w:rsidRPr="00667BDF" w:rsidRDefault="000B4696" w:rsidP="00C30771">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Assignment Title: Task</w:t>
      </w:r>
      <w:r w:rsidR="00667BDF" w:rsidRPr="00667BDF">
        <w:rPr>
          <w:rFonts w:eastAsia="Times New Roman" w:cstheme="minorHAnsi"/>
          <w:bCs/>
          <w:color w:val="000000" w:themeColor="text1"/>
          <w:sz w:val="40"/>
          <w:szCs w:val="24"/>
          <w:lang w:eastAsia="en-IN"/>
        </w:rPr>
        <w:t xml:space="preserve"> 3</w:t>
      </w:r>
      <w:r w:rsidRPr="00667BDF">
        <w:rPr>
          <w:rFonts w:eastAsia="Times New Roman" w:cstheme="minorHAnsi"/>
          <w:bCs/>
          <w:color w:val="000000" w:themeColor="text1"/>
          <w:sz w:val="40"/>
          <w:szCs w:val="24"/>
          <w:lang w:eastAsia="en-IN"/>
        </w:rPr>
        <w:t xml:space="preserve"> Reflective Port</w:t>
      </w:r>
      <w:r w:rsidR="00667BDF" w:rsidRPr="00667BDF">
        <w:rPr>
          <w:rFonts w:eastAsia="Times New Roman" w:cstheme="minorHAnsi"/>
          <w:bCs/>
          <w:color w:val="000000" w:themeColor="text1"/>
          <w:sz w:val="40"/>
          <w:szCs w:val="24"/>
          <w:lang w:eastAsia="en-IN"/>
        </w:rPr>
        <w:t>folio of Work</w:t>
      </w:r>
      <w:r w:rsidRPr="00667BDF">
        <w:rPr>
          <w:rFonts w:eastAsia="Times New Roman" w:cstheme="minorHAnsi"/>
          <w:bCs/>
          <w:color w:val="000000" w:themeColor="text1"/>
          <w:sz w:val="40"/>
          <w:szCs w:val="24"/>
          <w:lang w:eastAsia="en-IN"/>
        </w:rPr>
        <w:t xml:space="preserve"> </w:t>
      </w:r>
    </w:p>
    <w:p w14:paraId="0EA6A92E" w14:textId="0AA41933" w:rsidR="000B4696" w:rsidRPr="00667BDF" w:rsidRDefault="000B4696" w:rsidP="000B4696">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Professional Careers Development</w:t>
      </w:r>
    </w:p>
    <w:p w14:paraId="5467807C" w14:textId="35F76746" w:rsidR="000B4696" w:rsidRPr="00667BDF" w:rsidRDefault="000B4696" w:rsidP="000B4696">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Certificate of Higher Education Skills for the Workplace</w:t>
      </w:r>
    </w:p>
    <w:p w14:paraId="68605715" w14:textId="77777777" w:rsidR="00FD2E19" w:rsidRPr="00C30771" w:rsidRDefault="00FD2E19"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52F9B152" w14:textId="77777777" w:rsidR="00FD2E19" w:rsidRPr="00C30771" w:rsidRDefault="00FD2E19"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501477D2" w14:textId="77777777" w:rsidR="00FD2E19" w:rsidRPr="00C30771" w:rsidRDefault="00FD2E19"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3C4595BF" w14:textId="77777777" w:rsidR="00FD2E19" w:rsidRPr="00C30771" w:rsidRDefault="00FD2E19"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548E8DC9" w14:textId="77777777" w:rsidR="00FD2E19" w:rsidRPr="00C30771" w:rsidRDefault="00FD2E19"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7BE24A35"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3345CC90"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17C58D27"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10C4C6AC"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68065C1F"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5708EE79"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0CB1704D"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0E2DF35F"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13DE3C3C"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4FB99087"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1CEA76DE"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w:t>
      </w:r>
    </w:p>
    <w:p w14:paraId="69DEE4BC" w14:textId="77777777" w:rsidR="00FD2E19" w:rsidRPr="00C30771" w:rsidRDefault="00FD2E19"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26F9E215" w14:textId="77777777" w:rsidR="00FD2E19" w:rsidRPr="00C30771" w:rsidRDefault="00FD2E19"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5B62F4AD" w14:textId="77777777" w:rsidR="00FD2E19" w:rsidRPr="00C30771" w:rsidRDefault="00FD2E19"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7E5181C3" w14:textId="77777777" w:rsidR="00FD2E19" w:rsidRPr="00C30771" w:rsidRDefault="00585448"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r w:rsidRPr="00C30771">
        <w:rPr>
          <w:rFonts w:ascii="Times New Roman" w:eastAsia="Times New Roman" w:hAnsi="Times New Roman" w:cs="Times New Roman"/>
          <w:b/>
          <w:color w:val="000000" w:themeColor="text1"/>
          <w:sz w:val="24"/>
          <w:szCs w:val="24"/>
          <w:lang w:eastAsia="en-IN"/>
        </w:rPr>
        <w:t>Career Commitment in Leadership Roles</w:t>
      </w:r>
    </w:p>
    <w:p w14:paraId="17EC0BC8"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w:t>
      </w:r>
    </w:p>
    <w:p w14:paraId="558CA789"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I always wanted to become a leader in any segment or any role. I have amazing leadership qualities to imply on my skill set and can drive a team of effective working co-workers to the stairs of success. Employers these days hire the right talent by evaluating the qualities and qualifications that matter most to their business. By effectively the right skills in job application out in the candidate pool with correct interest is very much important in the favour of market and students both these days. Showcasing the right skill set is essential when you are on the hunt for a job. If you want to stand out in the hiring process, you need to consider other skills that can give you an added advantage over the competition. Preparing ourselves for nearly future challenges is all we are constantly working on.</w:t>
      </w:r>
    </w:p>
    <w:p w14:paraId="10040F3C" w14:textId="77777777" w:rsidR="00FD2E19" w:rsidRPr="00C30771" w:rsidRDefault="00585448" w:rsidP="00C30771">
      <w:pPr>
        <w:shd w:val="clear" w:color="auto" w:fill="FFFFFF"/>
        <w:spacing w:after="250" w:line="240" w:lineRule="auto"/>
        <w:jc w:val="both"/>
        <w:textAlignment w:val="baseline"/>
        <w:rPr>
          <w:rFonts w:ascii="Times New Roman" w:hAnsi="Times New Roman" w:cs="Times New Roman"/>
          <w:sz w:val="24"/>
          <w:szCs w:val="24"/>
        </w:rPr>
      </w:pPr>
      <w:r w:rsidRPr="00C30771">
        <w:rPr>
          <w:rFonts w:ascii="Times New Roman" w:eastAsia="Times New Roman" w:hAnsi="Times New Roman" w:cs="Times New Roman"/>
          <w:color w:val="000000" w:themeColor="text1"/>
          <w:sz w:val="24"/>
          <w:szCs w:val="24"/>
          <w:lang w:eastAsia="en-IN"/>
        </w:rPr>
        <w:t>Management is about doing things right, but leadership is about doing the right thing. Regardless of job title, when you act in the Leader role, you see the big picture and connect the dots – for yourself and others. As the Coach, The leader is about development over time. But they are not just developing individual capabilities; they are looking at the whole system. They are influencing others and taking actions to develop the collective capacity for </w:t>
      </w:r>
      <w:hyperlink r:id="rId6">
        <w:r w:rsidRPr="00C30771">
          <w:rPr>
            <w:rStyle w:val="ListLabel10"/>
            <w:rFonts w:ascii="Times New Roman" w:eastAsiaTheme="minorHAnsi" w:hAnsi="Times New Roman" w:cs="Times New Roman"/>
          </w:rPr>
          <w:t>direction, alignment, and commitment (DAC).</w:t>
        </w:r>
      </w:hyperlink>
      <w:r w:rsidRPr="00C30771">
        <w:rPr>
          <w:rFonts w:ascii="Times New Roman" w:eastAsia="Times New Roman" w:hAnsi="Times New Roman" w:cs="Times New Roman"/>
          <w:color w:val="000000" w:themeColor="text1"/>
          <w:sz w:val="24"/>
          <w:szCs w:val="24"/>
          <w:lang w:eastAsia="en-IN"/>
        </w:rPr>
        <w:t> At CCL, we know that when there’s shared DAC, leadership is happening. </w:t>
      </w:r>
      <w:r w:rsidRPr="00C30771">
        <w:rPr>
          <w:rFonts w:ascii="Times New Roman" w:eastAsia="Times New Roman" w:hAnsi="Times New Roman" w:cs="Times New Roman"/>
          <w:color w:val="000000" w:themeColor="text1"/>
          <w:sz w:val="24"/>
          <w:szCs w:val="24"/>
          <w:shd w:val="clear" w:color="auto" w:fill="FFFFFF"/>
          <w:lang w:eastAsia="en-IN"/>
        </w:rPr>
        <w:t>At every stage of your career, you’ll be required to play each of these leadership roles, but what we tend to see is that the ideal ratio changes as you move through different levels of leadership. As we’ve worked with leaders around the globe, we’ve found that there are some predictable shifts in the amount of time you’ll need to spend in each role in order to be most successful (The 4 Leadership Roles a Successful Professional Must Play) .</w:t>
      </w:r>
    </w:p>
    <w:p w14:paraId="06C929D2" w14:textId="77777777" w:rsidR="00FD2E19" w:rsidRPr="00C30771" w:rsidRDefault="00585448" w:rsidP="00C30771">
      <w:pPr>
        <w:shd w:val="clear" w:color="auto" w:fill="FFFFFF"/>
        <w:spacing w:after="0" w:line="240" w:lineRule="auto"/>
        <w:jc w:val="both"/>
        <w:textAlignment w:val="baseline"/>
        <w:rPr>
          <w:rFonts w:ascii="Times New Roman" w:hAnsi="Times New Roman" w:cs="Times New Roman"/>
          <w:sz w:val="24"/>
          <w:szCs w:val="24"/>
        </w:rPr>
      </w:pPr>
      <w:r w:rsidRPr="00C30771">
        <w:rPr>
          <w:rFonts w:ascii="Times New Roman" w:eastAsia="Times New Roman" w:hAnsi="Times New Roman" w:cs="Times New Roman"/>
          <w:color w:val="000000" w:themeColor="text1"/>
          <w:sz w:val="24"/>
          <w:szCs w:val="24"/>
          <w:shd w:val="clear" w:color="auto" w:fill="FFFFFF"/>
          <w:lang w:eastAsia="en-IN"/>
        </w:rPr>
        <w:lastRenderedPageBreak/>
        <w:t xml:space="preserve">In addition, there is a growing concern that people management policies are aligned with the organizational strategy and value their employees. The leaders need to invest also in the development of collective competencies, which are anchored in the context. Therefore, </w:t>
      </w:r>
      <w:proofErr w:type="spellStart"/>
      <w:r w:rsidRPr="00C30771">
        <w:rPr>
          <w:rFonts w:ascii="Times New Roman" w:eastAsia="Times New Roman" w:hAnsi="Times New Roman" w:cs="Times New Roman"/>
          <w:color w:val="000000" w:themeColor="text1"/>
          <w:sz w:val="24"/>
          <w:szCs w:val="24"/>
          <w:shd w:val="clear" w:color="auto" w:fill="FFFFFF"/>
          <w:lang w:eastAsia="en-IN"/>
        </w:rPr>
        <w:t>theperformance</w:t>
      </w:r>
      <w:proofErr w:type="spellEnd"/>
      <w:r w:rsidRPr="00C30771">
        <w:rPr>
          <w:rFonts w:ascii="Times New Roman" w:eastAsia="Times New Roman" w:hAnsi="Times New Roman" w:cs="Times New Roman"/>
          <w:color w:val="000000" w:themeColor="text1"/>
          <w:sz w:val="24"/>
          <w:szCs w:val="24"/>
          <w:shd w:val="clear" w:color="auto" w:fill="FFFFFF"/>
          <w:lang w:eastAsia="en-IN"/>
        </w:rPr>
        <w:t xml:space="preserve"> of the leader can be of great relevance for the professional development of the subordinates, since the leadership can establish strategies of qualification, as well as create a favourable environment for learning. But this is a two-way street, since analyzing lists of the characteristics of effective professional development is an important strategy to promote visionary leadership or transformational leadership too. The literature indicates the relationship between formal training, learning at work, and everyday learning. Therefore, different forms of formal and informal learning at work are related to the development of human capital, and they are seen as complementary. The professional development process also involves the experiences and personal experiences that</w:t>
      </w:r>
      <w:r>
        <w:rPr>
          <w:rFonts w:ascii="Times New Roman" w:eastAsia="Times New Roman" w:hAnsi="Times New Roman" w:cs="Times New Roman"/>
          <w:color w:val="000000" w:themeColor="text1"/>
          <w:sz w:val="24"/>
          <w:szCs w:val="24"/>
          <w:shd w:val="clear" w:color="auto" w:fill="FFFFFF"/>
          <w:lang w:eastAsia="en-IN"/>
        </w:rPr>
        <w:t xml:space="preserve"> </w:t>
      </w:r>
      <w:r w:rsidRPr="00C30771">
        <w:rPr>
          <w:rFonts w:ascii="Times New Roman" w:eastAsia="Times New Roman" w:hAnsi="Times New Roman" w:cs="Times New Roman"/>
          <w:color w:val="000000" w:themeColor="text1"/>
          <w:sz w:val="24"/>
          <w:szCs w:val="24"/>
          <w:shd w:val="clear" w:color="auto" w:fill="FFFFFF"/>
          <w:lang w:eastAsia="en-IN"/>
        </w:rPr>
        <w:t>characterize the learning throughout the career (</w:t>
      </w:r>
      <w:proofErr w:type="spellStart"/>
      <w:r w:rsidRPr="00C30771">
        <w:rPr>
          <w:rFonts w:ascii="Times New Roman" w:eastAsia="Times New Roman" w:hAnsi="Times New Roman" w:cs="Times New Roman"/>
          <w:color w:val="000000" w:themeColor="text1"/>
          <w:sz w:val="24"/>
          <w:szCs w:val="24"/>
          <w:shd w:val="clear" w:color="auto" w:fill="FFFFFF"/>
          <w:lang w:eastAsia="en-IN"/>
        </w:rPr>
        <w:t>Mourao</w:t>
      </w:r>
      <w:proofErr w:type="spellEnd"/>
      <w:r w:rsidRPr="00C30771">
        <w:rPr>
          <w:rFonts w:ascii="Times New Roman" w:eastAsia="Times New Roman" w:hAnsi="Times New Roman" w:cs="Times New Roman"/>
          <w:color w:val="000000" w:themeColor="text1"/>
          <w:sz w:val="24"/>
          <w:szCs w:val="24"/>
          <w:shd w:val="clear" w:color="auto" w:fill="FFFFFF"/>
          <w:lang w:eastAsia="en-IN"/>
        </w:rPr>
        <w:t>, 2018). Leadership of a particular business allows companies to lay emphasis on important business enterprises, boost their revenue cycle, better performance of the organization, and most important correct decision making independently for future aspects. Some of the important aspects taken care of by a leader in an organization is elucidating benefits for the betterment, accumulation, assuring the continuation of guidelines and policies, endorsements of claims and all service related to leading a successful organization. Every student dream although to become a successful leader one day and run an organization with their own capabilities and talent and flourished wonderfully.</w:t>
      </w:r>
    </w:p>
    <w:p w14:paraId="6E561987" w14:textId="77777777" w:rsidR="00FD2E19" w:rsidRPr="00C30771" w:rsidRDefault="00585448" w:rsidP="00C30771">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shd w:val="clear" w:color="auto" w:fill="FFFAD2"/>
          <w:lang w:eastAsia="en-IN"/>
        </w:rPr>
        <w:t> </w:t>
      </w:r>
    </w:p>
    <w:p w14:paraId="781E51BE" w14:textId="77777777" w:rsidR="00C30771" w:rsidRDefault="00585448" w:rsidP="00C30771">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shd w:val="clear" w:color="auto" w:fill="FFFFFF"/>
          <w:lang w:eastAsia="en-IN"/>
        </w:rPr>
        <w:t> A growing body of research has examined the process of virtual teaming and the challenges inherent in that process. This study seeks to address some of the gaps in the existing literature. Specifically, it examines leadership roles, socioemotional communication strategies, and the use of technology to establish relational links among team members. The study focuses on virtual-team collaboration among technical communication students at the University of Limerick, Limerick, Ireland, and at the University of Central Florida, Orlando, Florida as per the records by the author (</w:t>
      </w:r>
      <w:proofErr w:type="spellStart"/>
      <w:r w:rsidRPr="00C30771">
        <w:rPr>
          <w:rFonts w:ascii="Times New Roman" w:eastAsia="Times New Roman" w:hAnsi="Times New Roman" w:cs="Times New Roman"/>
          <w:color w:val="000000" w:themeColor="text1"/>
          <w:sz w:val="24"/>
          <w:szCs w:val="24"/>
          <w:shd w:val="clear" w:color="auto" w:fill="FFFFFF"/>
          <w:lang w:eastAsia="en-IN"/>
        </w:rPr>
        <w:t>Flammia</w:t>
      </w:r>
      <w:proofErr w:type="spellEnd"/>
      <w:r w:rsidRPr="00C30771">
        <w:rPr>
          <w:rFonts w:ascii="Times New Roman" w:eastAsia="Times New Roman" w:hAnsi="Times New Roman" w:cs="Times New Roman"/>
          <w:color w:val="000000" w:themeColor="text1"/>
          <w:sz w:val="24"/>
          <w:szCs w:val="24"/>
          <w:shd w:val="clear" w:color="auto" w:fill="FFFFFF"/>
          <w:lang w:eastAsia="en-IN"/>
        </w:rPr>
        <w:t>, Cleary, &amp; Slattery, 2010).</w:t>
      </w:r>
      <w:r w:rsidRPr="00C30771">
        <w:rPr>
          <w:rFonts w:ascii="Times New Roman" w:eastAsia="Times New Roman" w:hAnsi="Times New Roman" w:cs="Times New Roman"/>
          <w:color w:val="000000" w:themeColor="text1"/>
          <w:sz w:val="24"/>
          <w:szCs w:val="24"/>
          <w:lang w:eastAsia="en-IN"/>
        </w:rPr>
        <w:t xml:space="preserve"> This study investigated the influence of leadership style on career commitment and job performance of subordinates. The participants used in this study are 140 employees working in two breweries in Edo State. Sixty –seven (67) of the respondents were directly working under female supervisors while seventy-three (73) were working under male supervisors. The instrument used was a questionnaire with already validated items. The independent variables are gender and leadership styles, while the dependent variables are career commitment and job performance. </w:t>
      </w:r>
      <w:proofErr w:type="gramStart"/>
      <w:r w:rsidRPr="00C30771">
        <w:rPr>
          <w:rFonts w:ascii="Times New Roman" w:eastAsia="Times New Roman" w:hAnsi="Times New Roman" w:cs="Times New Roman"/>
          <w:color w:val="000000" w:themeColor="text1"/>
          <w:sz w:val="24"/>
          <w:szCs w:val="24"/>
          <w:lang w:eastAsia="en-IN"/>
        </w:rPr>
        <w:t>A 2-Way Analysis of Variance (ANOVA),</w:t>
      </w:r>
      <w:proofErr w:type="gramEnd"/>
      <w:r w:rsidRPr="00C30771">
        <w:rPr>
          <w:rFonts w:ascii="Times New Roman" w:eastAsia="Times New Roman" w:hAnsi="Times New Roman" w:cs="Times New Roman"/>
          <w:color w:val="000000" w:themeColor="text1"/>
          <w:sz w:val="24"/>
          <w:szCs w:val="24"/>
          <w:lang w:eastAsia="en-IN"/>
        </w:rPr>
        <w:t xml:space="preserve"> was used to analyze the data collected. All the hypotheses were supported in the predicted direction, as shown, males who work under democratic female leaders had higher mean scores on job performance than females working under autocratic female leaders. Males who work under autocratic female leaders had a higher mean score on career commitment than females working under democratic female leaders. In light of these findings, the researchers recommended that management in various organizations should provide suitable conditions for the growth and development of the organization. Also, organizational members should learn to put off gender biases and concentrate on effectiveness and productivity as per the study by the author (Afolabi, </w:t>
      </w:r>
      <w:proofErr w:type="spellStart"/>
      <w:r w:rsidRPr="00C30771">
        <w:rPr>
          <w:rFonts w:ascii="Times New Roman" w:eastAsia="Times New Roman" w:hAnsi="Times New Roman" w:cs="Times New Roman"/>
          <w:color w:val="000000" w:themeColor="text1"/>
          <w:sz w:val="24"/>
          <w:szCs w:val="24"/>
          <w:lang w:eastAsia="en-IN"/>
        </w:rPr>
        <w:t>Obude</w:t>
      </w:r>
      <w:proofErr w:type="spellEnd"/>
      <w:r w:rsidRPr="00C30771">
        <w:rPr>
          <w:rFonts w:ascii="Times New Roman" w:eastAsia="Times New Roman" w:hAnsi="Times New Roman" w:cs="Times New Roman"/>
          <w:color w:val="000000" w:themeColor="text1"/>
          <w:sz w:val="24"/>
          <w:szCs w:val="24"/>
          <w:lang w:eastAsia="en-IN"/>
        </w:rPr>
        <w:t xml:space="preserve">, </w:t>
      </w:r>
      <w:proofErr w:type="spellStart"/>
      <w:r w:rsidRPr="00C30771">
        <w:rPr>
          <w:rFonts w:ascii="Times New Roman" w:eastAsia="Times New Roman" w:hAnsi="Times New Roman" w:cs="Times New Roman"/>
          <w:color w:val="000000" w:themeColor="text1"/>
          <w:sz w:val="24"/>
          <w:szCs w:val="24"/>
          <w:lang w:eastAsia="en-IN"/>
        </w:rPr>
        <w:t>Okediji</w:t>
      </w:r>
      <w:proofErr w:type="spellEnd"/>
      <w:r w:rsidRPr="00C30771">
        <w:rPr>
          <w:rFonts w:ascii="Times New Roman" w:eastAsia="Times New Roman" w:hAnsi="Times New Roman" w:cs="Times New Roman"/>
          <w:color w:val="000000" w:themeColor="text1"/>
          <w:sz w:val="24"/>
          <w:szCs w:val="24"/>
          <w:lang w:eastAsia="en-IN"/>
        </w:rPr>
        <w:t xml:space="preserve">, &amp; Eze, 2018). The ability to work with people is such a valuable skill set. Even if you won't be working directly with the customers in the role to which  you are applying these people  management skills, you have developed can help  you work with your colleagues and navigate  tricky situations in the work front; so skills sets are very much important aspects for achieving our goals. I personally work on my self-development and gather strong market knowledge for future aspects. Currently working on a few skill sets like working on Communicating Skills, Corporate Etiquettes, working on </w:t>
      </w:r>
      <w:r w:rsidRPr="00C30771">
        <w:rPr>
          <w:rFonts w:ascii="Times New Roman" w:eastAsia="Times New Roman" w:hAnsi="Times New Roman" w:cs="Times New Roman"/>
          <w:color w:val="000000" w:themeColor="text1"/>
          <w:sz w:val="24"/>
          <w:szCs w:val="24"/>
          <w:lang w:eastAsia="en-IN"/>
        </w:rPr>
        <w:lastRenderedPageBreak/>
        <w:t>Relevant technologies to stay updated, Critical thinking situations, Time management skills, Judgement and decision-making skills to create the right skill sets which are essential when needed.</w:t>
      </w:r>
    </w:p>
    <w:p w14:paraId="3E32D00C" w14:textId="77777777" w:rsidR="00C30771" w:rsidRDefault="00C30771">
      <w:pPr>
        <w:spacing w:after="0"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br w:type="page"/>
      </w:r>
    </w:p>
    <w:p w14:paraId="3E643719" w14:textId="77777777" w:rsidR="00FD2E19" w:rsidRPr="00C30771" w:rsidRDefault="00585448" w:rsidP="00C30771">
      <w:pPr>
        <w:shd w:val="clear" w:color="auto" w:fill="FFFFFF"/>
        <w:spacing w:after="0" w:line="240" w:lineRule="auto"/>
        <w:jc w:val="both"/>
        <w:textAlignment w:val="baseline"/>
        <w:rPr>
          <w:rFonts w:ascii="Times New Roman" w:hAnsi="Times New Roman" w:cs="Times New Roman"/>
          <w:b/>
          <w:bCs/>
          <w:sz w:val="24"/>
          <w:szCs w:val="24"/>
        </w:rPr>
      </w:pPr>
      <w:r w:rsidRPr="00C30771">
        <w:rPr>
          <w:rFonts w:ascii="Times New Roman" w:eastAsia="Times New Roman" w:hAnsi="Times New Roman" w:cs="Times New Roman"/>
          <w:b/>
          <w:bCs/>
          <w:color w:val="000000" w:themeColor="text1"/>
          <w:sz w:val="24"/>
          <w:szCs w:val="24"/>
          <w:highlight w:val="white"/>
          <w:lang w:eastAsia="en-IN"/>
        </w:rPr>
        <w:lastRenderedPageBreak/>
        <w:t>PDP</w:t>
      </w:r>
    </w:p>
    <w:p w14:paraId="25A292A6" w14:textId="77777777" w:rsidR="00FD2E19" w:rsidRPr="00C30771" w:rsidRDefault="00FD2E19" w:rsidP="00C30771">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highlight w:val="white"/>
          <w:lang w:eastAsia="en-IN"/>
        </w:rPr>
      </w:pPr>
    </w:p>
    <w:p w14:paraId="68E0B89A" w14:textId="77777777" w:rsidR="00FD2E19" w:rsidRPr="00C30771" w:rsidRDefault="00FD2E19" w:rsidP="00C30771">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highlight w:val="white"/>
          <w:lang w:eastAsia="en-IN"/>
        </w:rPr>
      </w:pPr>
    </w:p>
    <w:tbl>
      <w:tblPr>
        <w:tblW w:w="9523" w:type="dxa"/>
        <w:tblInd w:w="-115" w:type="dxa"/>
        <w:tblBorders>
          <w:top w:val="single" w:sz="6" w:space="0" w:color="000000"/>
          <w:left w:val="single" w:sz="6" w:space="0" w:color="000000"/>
        </w:tblBorders>
        <w:tblCellMar>
          <w:left w:w="99" w:type="dxa"/>
        </w:tblCellMar>
        <w:tblLook w:val="04A0" w:firstRow="1" w:lastRow="0" w:firstColumn="1" w:lastColumn="0" w:noHBand="0" w:noVBand="1"/>
      </w:tblPr>
      <w:tblGrid>
        <w:gridCol w:w="1862"/>
        <w:gridCol w:w="2271"/>
        <w:gridCol w:w="1914"/>
        <w:gridCol w:w="3476"/>
      </w:tblGrid>
      <w:tr w:rsidR="00FD2E19" w:rsidRPr="00C30771" w14:paraId="28F9A949" w14:textId="77777777">
        <w:trPr>
          <w:cantSplit/>
        </w:trPr>
        <w:tc>
          <w:tcPr>
            <w:tcW w:w="1862" w:type="dxa"/>
            <w:tcBorders>
              <w:top w:val="single" w:sz="6" w:space="0" w:color="000000"/>
              <w:left w:val="single" w:sz="6" w:space="0" w:color="000000"/>
            </w:tcBorders>
            <w:shd w:val="clear" w:color="auto" w:fill="99CCFF"/>
          </w:tcPr>
          <w:p w14:paraId="1016E508"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b/>
                <w:sz w:val="24"/>
                <w:szCs w:val="24"/>
              </w:rPr>
              <w:t>Learning and Development Need</w:t>
            </w:r>
          </w:p>
        </w:tc>
        <w:tc>
          <w:tcPr>
            <w:tcW w:w="2271" w:type="dxa"/>
            <w:tcBorders>
              <w:top w:val="single" w:sz="6" w:space="0" w:color="000000"/>
            </w:tcBorders>
            <w:shd w:val="clear" w:color="auto" w:fill="99CCFF"/>
          </w:tcPr>
          <w:p w14:paraId="595D2BC3"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b/>
                <w:sz w:val="24"/>
                <w:szCs w:val="24"/>
              </w:rPr>
              <w:t>Type of development</w:t>
            </w:r>
          </w:p>
          <w:p w14:paraId="6664B918" w14:textId="77777777" w:rsidR="00FD2E19" w:rsidRPr="00C30771" w:rsidRDefault="00FD2E19" w:rsidP="00C30771">
            <w:pPr>
              <w:spacing w:line="240" w:lineRule="auto"/>
              <w:jc w:val="both"/>
              <w:rPr>
                <w:rFonts w:ascii="Times New Roman" w:eastAsia="Arial" w:hAnsi="Times New Roman" w:cs="Times New Roman"/>
                <w:b/>
                <w:sz w:val="24"/>
                <w:szCs w:val="24"/>
              </w:rPr>
            </w:pPr>
          </w:p>
        </w:tc>
        <w:tc>
          <w:tcPr>
            <w:tcW w:w="1914" w:type="dxa"/>
            <w:tcBorders>
              <w:top w:val="single" w:sz="6" w:space="0" w:color="000000"/>
            </w:tcBorders>
            <w:shd w:val="clear" w:color="auto" w:fill="99CCFF"/>
          </w:tcPr>
          <w:p w14:paraId="411DC514"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b/>
                <w:sz w:val="24"/>
                <w:szCs w:val="24"/>
              </w:rPr>
              <w:t>Timescales</w:t>
            </w:r>
          </w:p>
        </w:tc>
        <w:tc>
          <w:tcPr>
            <w:tcW w:w="3476" w:type="dxa"/>
            <w:tcBorders>
              <w:top w:val="single" w:sz="6" w:space="0" w:color="000000"/>
              <w:left w:val="single" w:sz="6" w:space="0" w:color="000000"/>
              <w:right w:val="single" w:sz="6" w:space="0" w:color="000000"/>
            </w:tcBorders>
            <w:shd w:val="clear" w:color="auto" w:fill="99CCFF"/>
          </w:tcPr>
          <w:p w14:paraId="2E1E77AB" w14:textId="77777777" w:rsidR="00FD2E19" w:rsidRPr="00C30771" w:rsidRDefault="00585448" w:rsidP="00C30771">
            <w:pPr>
              <w:pStyle w:val="MacroText"/>
              <w:jc w:val="both"/>
              <w:rPr>
                <w:rFonts w:cs="Times New Roman"/>
                <w:sz w:val="24"/>
              </w:rPr>
            </w:pPr>
            <w:r w:rsidRPr="00C30771">
              <w:rPr>
                <w:rFonts w:eastAsia="Arial" w:cs="Times New Roman"/>
                <w:b/>
                <w:kern w:val="0"/>
                <w:sz w:val="24"/>
              </w:rPr>
              <w:t>How will I achieve this goal?</w:t>
            </w:r>
          </w:p>
          <w:p w14:paraId="61E1A812" w14:textId="77777777" w:rsidR="00FD2E19" w:rsidRPr="00C30771" w:rsidRDefault="00FD2E19" w:rsidP="00C30771">
            <w:pPr>
              <w:pStyle w:val="MacroText"/>
              <w:jc w:val="both"/>
              <w:rPr>
                <w:rFonts w:cs="Times New Roman"/>
                <w:sz w:val="24"/>
              </w:rPr>
            </w:pPr>
          </w:p>
        </w:tc>
      </w:tr>
      <w:tr w:rsidR="00FD2E19" w:rsidRPr="00C30771" w14:paraId="42C8BDE9" w14:textId="77777777">
        <w:trPr>
          <w:cantSplit/>
          <w:trHeight w:val="30"/>
        </w:trPr>
        <w:tc>
          <w:tcPr>
            <w:tcW w:w="1862" w:type="dxa"/>
            <w:tcBorders>
              <w:top w:val="single" w:sz="6" w:space="0" w:color="000000"/>
              <w:left w:val="single" w:sz="6" w:space="0" w:color="000000"/>
              <w:bottom w:val="single" w:sz="6" w:space="0" w:color="000000"/>
            </w:tcBorders>
            <w:shd w:val="clear" w:color="auto" w:fill="auto"/>
          </w:tcPr>
          <w:p w14:paraId="0CE01AD5" w14:textId="77777777" w:rsidR="00FD2E19" w:rsidRPr="00C30771" w:rsidRDefault="00FD2E19" w:rsidP="00C30771">
            <w:pPr>
              <w:pStyle w:val="MacroText"/>
              <w:jc w:val="both"/>
              <w:rPr>
                <w:rFonts w:eastAsia="Arial" w:cs="Times New Roman"/>
                <w:b/>
                <w:color w:val="000080"/>
                <w:kern w:val="0"/>
                <w:sz w:val="24"/>
                <w:lang w:val="en-US"/>
              </w:rPr>
            </w:pPr>
          </w:p>
          <w:p w14:paraId="0C721188" w14:textId="1B30EB77" w:rsidR="00FD2E19" w:rsidRPr="00C30771" w:rsidRDefault="00585448" w:rsidP="00C30771">
            <w:pPr>
              <w:pStyle w:val="MacroText"/>
              <w:jc w:val="both"/>
              <w:rPr>
                <w:rFonts w:cs="Times New Roman"/>
                <w:sz w:val="24"/>
              </w:rPr>
            </w:pPr>
            <w:r w:rsidRPr="00C30771">
              <w:rPr>
                <w:rFonts w:eastAsia="Arial" w:cs="Times New Roman"/>
                <w:kern w:val="0"/>
                <w:sz w:val="24"/>
                <w:lang w:val="en-US"/>
              </w:rPr>
              <w:t>I need</w:t>
            </w:r>
            <w:r w:rsidR="00667BDF">
              <w:rPr>
                <w:rFonts w:eastAsia="Arial" w:cs="Times New Roman"/>
                <w:kern w:val="0"/>
                <w:sz w:val="24"/>
                <w:lang w:val="en-US"/>
              </w:rPr>
              <w:t xml:space="preserve"> </w:t>
            </w:r>
            <w:r w:rsidRPr="00C30771">
              <w:rPr>
                <w:rFonts w:eastAsia="Arial" w:cs="Times New Roman"/>
                <w:kern w:val="0"/>
                <w:sz w:val="24"/>
                <w:lang w:val="en-US"/>
              </w:rPr>
              <w:t>to get better at procedural setup for elderly patients for nursing care</w:t>
            </w:r>
          </w:p>
          <w:p w14:paraId="0F175212" w14:textId="77777777" w:rsidR="00FD2E19" w:rsidRPr="00C30771" w:rsidRDefault="00FD2E19" w:rsidP="00C30771">
            <w:pPr>
              <w:pStyle w:val="MacroText"/>
              <w:jc w:val="both"/>
              <w:rPr>
                <w:rFonts w:eastAsia="Arial" w:cs="Times New Roman"/>
                <w:kern w:val="0"/>
                <w:sz w:val="24"/>
                <w:lang w:val="en-US"/>
              </w:rPr>
            </w:pPr>
          </w:p>
        </w:tc>
        <w:tc>
          <w:tcPr>
            <w:tcW w:w="2271" w:type="dxa"/>
            <w:tcBorders>
              <w:top w:val="single" w:sz="6" w:space="0" w:color="000000"/>
              <w:left w:val="single" w:sz="6" w:space="0" w:color="000000"/>
              <w:bottom w:val="single" w:sz="6" w:space="0" w:color="000000"/>
            </w:tcBorders>
            <w:shd w:val="clear" w:color="auto" w:fill="auto"/>
          </w:tcPr>
          <w:p w14:paraId="0CB430D8"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Skill Development</w:t>
            </w:r>
          </w:p>
        </w:tc>
        <w:tc>
          <w:tcPr>
            <w:tcW w:w="1914" w:type="dxa"/>
            <w:tcBorders>
              <w:top w:val="single" w:sz="6" w:space="0" w:color="000000"/>
              <w:left w:val="single" w:sz="6" w:space="0" w:color="000000"/>
              <w:bottom w:val="single" w:sz="6" w:space="0" w:color="000000"/>
            </w:tcBorders>
            <w:shd w:val="clear" w:color="auto" w:fill="auto"/>
          </w:tcPr>
          <w:p w14:paraId="77C279B3"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1 week</w:t>
            </w:r>
          </w:p>
        </w:tc>
        <w:tc>
          <w:tcPr>
            <w:tcW w:w="3476" w:type="dxa"/>
            <w:tcBorders>
              <w:top w:val="single" w:sz="6" w:space="0" w:color="000000"/>
              <w:left w:val="single" w:sz="6" w:space="0" w:color="000000"/>
              <w:bottom w:val="single" w:sz="6" w:space="0" w:color="000000"/>
              <w:right w:val="single" w:sz="6" w:space="0" w:color="000000"/>
            </w:tcBorders>
            <w:shd w:val="clear" w:color="auto" w:fill="auto"/>
          </w:tcPr>
          <w:p w14:paraId="7AC3C0CF"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 xml:space="preserve">I will go through training for assistance as a home care assistant to nursing staff taking care of elderly patients. </w:t>
            </w:r>
          </w:p>
        </w:tc>
      </w:tr>
      <w:tr w:rsidR="00FD2E19" w:rsidRPr="00C30771" w14:paraId="3572BB58" w14:textId="77777777">
        <w:trPr>
          <w:cantSplit/>
          <w:trHeight w:val="30"/>
        </w:trPr>
        <w:tc>
          <w:tcPr>
            <w:tcW w:w="1862" w:type="dxa"/>
            <w:tcBorders>
              <w:top w:val="single" w:sz="6" w:space="0" w:color="000000"/>
              <w:left w:val="single" w:sz="6" w:space="0" w:color="000000"/>
              <w:bottom w:val="single" w:sz="6" w:space="0" w:color="000000"/>
            </w:tcBorders>
            <w:shd w:val="clear" w:color="auto" w:fill="auto"/>
          </w:tcPr>
          <w:p w14:paraId="2A2A5F19" w14:textId="77777777" w:rsidR="00FD2E19" w:rsidRPr="00C30771" w:rsidRDefault="00FD2E19" w:rsidP="00C30771">
            <w:pPr>
              <w:pStyle w:val="MacroText"/>
              <w:jc w:val="both"/>
              <w:rPr>
                <w:rFonts w:eastAsia="Arial" w:cs="Times New Roman"/>
                <w:kern w:val="0"/>
                <w:sz w:val="24"/>
                <w:lang w:val="en-US"/>
              </w:rPr>
            </w:pPr>
          </w:p>
          <w:p w14:paraId="368F188D" w14:textId="77777777" w:rsidR="00FD2E19" w:rsidRPr="00C30771" w:rsidRDefault="00585448" w:rsidP="00C30771">
            <w:pPr>
              <w:pStyle w:val="MacroText"/>
              <w:jc w:val="both"/>
              <w:rPr>
                <w:rFonts w:cs="Times New Roman"/>
                <w:sz w:val="24"/>
              </w:rPr>
            </w:pPr>
            <w:r w:rsidRPr="00C30771">
              <w:rPr>
                <w:rFonts w:eastAsia="Arial" w:cs="Times New Roman"/>
                <w:kern w:val="0"/>
                <w:sz w:val="24"/>
                <w:lang w:val="en-US"/>
              </w:rPr>
              <w:t>I want to enhance communication skills to interact with elderly patients</w:t>
            </w:r>
          </w:p>
          <w:p w14:paraId="2AADA43A" w14:textId="77777777" w:rsidR="00FD2E19" w:rsidRPr="00C30771" w:rsidRDefault="00FD2E19" w:rsidP="00C30771">
            <w:pPr>
              <w:pStyle w:val="MacroText"/>
              <w:jc w:val="both"/>
              <w:rPr>
                <w:rFonts w:eastAsia="Arial" w:cs="Times New Roman"/>
                <w:kern w:val="0"/>
                <w:sz w:val="24"/>
                <w:lang w:val="en-US"/>
              </w:rPr>
            </w:pPr>
          </w:p>
          <w:p w14:paraId="62821817" w14:textId="77777777" w:rsidR="00FD2E19" w:rsidRPr="00C30771" w:rsidRDefault="00FD2E19" w:rsidP="00C30771">
            <w:pPr>
              <w:pStyle w:val="MacroText"/>
              <w:jc w:val="both"/>
              <w:rPr>
                <w:rFonts w:eastAsia="Arial" w:cs="Times New Roman"/>
                <w:kern w:val="0"/>
                <w:sz w:val="24"/>
                <w:lang w:val="en-US"/>
              </w:rPr>
            </w:pPr>
          </w:p>
        </w:tc>
        <w:tc>
          <w:tcPr>
            <w:tcW w:w="2271" w:type="dxa"/>
            <w:tcBorders>
              <w:top w:val="single" w:sz="6" w:space="0" w:color="000000"/>
              <w:left w:val="single" w:sz="6" w:space="0" w:color="000000"/>
              <w:bottom w:val="single" w:sz="6" w:space="0" w:color="000000"/>
            </w:tcBorders>
            <w:shd w:val="clear" w:color="auto" w:fill="auto"/>
          </w:tcPr>
          <w:p w14:paraId="33E30E16"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Skill development</w:t>
            </w:r>
          </w:p>
        </w:tc>
        <w:tc>
          <w:tcPr>
            <w:tcW w:w="1914" w:type="dxa"/>
            <w:tcBorders>
              <w:top w:val="single" w:sz="6" w:space="0" w:color="000000"/>
              <w:left w:val="single" w:sz="6" w:space="0" w:color="000000"/>
              <w:bottom w:val="single" w:sz="6" w:space="0" w:color="000000"/>
            </w:tcBorders>
            <w:shd w:val="clear" w:color="auto" w:fill="auto"/>
          </w:tcPr>
          <w:p w14:paraId="28A032C4"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2 weeks</w:t>
            </w:r>
          </w:p>
        </w:tc>
        <w:tc>
          <w:tcPr>
            <w:tcW w:w="3476" w:type="dxa"/>
            <w:tcBorders>
              <w:top w:val="single" w:sz="6" w:space="0" w:color="000000"/>
              <w:left w:val="single" w:sz="6" w:space="0" w:color="000000"/>
              <w:bottom w:val="single" w:sz="6" w:space="0" w:color="000000"/>
              <w:right w:val="single" w:sz="6" w:space="0" w:color="000000"/>
            </w:tcBorders>
            <w:shd w:val="clear" w:color="auto" w:fill="auto"/>
          </w:tcPr>
          <w:p w14:paraId="24C85BB3"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 xml:space="preserve">I will take online communication courses for interacting with elderly patients. </w:t>
            </w:r>
          </w:p>
        </w:tc>
      </w:tr>
      <w:tr w:rsidR="00FD2E19" w:rsidRPr="00C30771" w14:paraId="67FAC9D3" w14:textId="77777777">
        <w:trPr>
          <w:cantSplit/>
          <w:trHeight w:val="30"/>
        </w:trPr>
        <w:tc>
          <w:tcPr>
            <w:tcW w:w="1862" w:type="dxa"/>
            <w:tcBorders>
              <w:top w:val="single" w:sz="6" w:space="0" w:color="000000"/>
              <w:left w:val="single" w:sz="6" w:space="0" w:color="000000"/>
              <w:bottom w:val="single" w:sz="6" w:space="0" w:color="000000"/>
            </w:tcBorders>
            <w:shd w:val="clear" w:color="auto" w:fill="auto"/>
          </w:tcPr>
          <w:p w14:paraId="0D89E63B" w14:textId="77777777" w:rsidR="00FD2E19" w:rsidRPr="00C30771" w:rsidRDefault="00FD2E19" w:rsidP="00C30771">
            <w:pPr>
              <w:pStyle w:val="MacroText"/>
              <w:jc w:val="both"/>
              <w:rPr>
                <w:rFonts w:eastAsia="Arial" w:cs="Times New Roman"/>
                <w:kern w:val="0"/>
                <w:sz w:val="24"/>
                <w:lang w:val="en-US"/>
              </w:rPr>
            </w:pPr>
          </w:p>
          <w:p w14:paraId="7E520EF1" w14:textId="77777777" w:rsidR="00FD2E19" w:rsidRPr="00C30771" w:rsidRDefault="00585448" w:rsidP="00C30771">
            <w:pPr>
              <w:pStyle w:val="MacroText"/>
              <w:jc w:val="both"/>
              <w:rPr>
                <w:rFonts w:cs="Times New Roman"/>
                <w:sz w:val="24"/>
              </w:rPr>
            </w:pPr>
            <w:r w:rsidRPr="00C30771">
              <w:rPr>
                <w:rFonts w:eastAsia="Arial" w:cs="Times New Roman"/>
                <w:kern w:val="0"/>
                <w:sz w:val="24"/>
                <w:lang w:val="en-US"/>
              </w:rPr>
              <w:t>I want to develop skills in care giving to reduce patient wait time</w:t>
            </w:r>
          </w:p>
          <w:p w14:paraId="2D142585" w14:textId="77777777" w:rsidR="00FD2E19" w:rsidRPr="00C30771" w:rsidRDefault="00FD2E19" w:rsidP="00C30771">
            <w:pPr>
              <w:pStyle w:val="MacroText"/>
              <w:jc w:val="both"/>
              <w:rPr>
                <w:rFonts w:eastAsia="Arial" w:cs="Times New Roman"/>
                <w:kern w:val="0"/>
                <w:sz w:val="24"/>
                <w:lang w:val="en-US"/>
              </w:rPr>
            </w:pPr>
          </w:p>
          <w:p w14:paraId="78F01D6E" w14:textId="77777777" w:rsidR="00FD2E19" w:rsidRPr="00C30771" w:rsidRDefault="00FD2E19" w:rsidP="00C30771">
            <w:pPr>
              <w:pStyle w:val="MacroText"/>
              <w:jc w:val="both"/>
              <w:rPr>
                <w:rFonts w:eastAsia="Arial" w:cs="Times New Roman"/>
                <w:kern w:val="0"/>
                <w:sz w:val="24"/>
                <w:lang w:val="en-US"/>
              </w:rPr>
            </w:pPr>
          </w:p>
        </w:tc>
        <w:tc>
          <w:tcPr>
            <w:tcW w:w="2271" w:type="dxa"/>
            <w:tcBorders>
              <w:top w:val="single" w:sz="6" w:space="0" w:color="000000"/>
              <w:left w:val="single" w:sz="6" w:space="0" w:color="000000"/>
              <w:bottom w:val="single" w:sz="6" w:space="0" w:color="000000"/>
            </w:tcBorders>
            <w:shd w:val="clear" w:color="auto" w:fill="auto"/>
          </w:tcPr>
          <w:p w14:paraId="2EA5F50E"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Skill Development</w:t>
            </w:r>
          </w:p>
        </w:tc>
        <w:tc>
          <w:tcPr>
            <w:tcW w:w="1914" w:type="dxa"/>
            <w:tcBorders>
              <w:top w:val="single" w:sz="6" w:space="0" w:color="000000"/>
              <w:left w:val="single" w:sz="6" w:space="0" w:color="000000"/>
              <w:bottom w:val="single" w:sz="6" w:space="0" w:color="000000"/>
            </w:tcBorders>
            <w:shd w:val="clear" w:color="auto" w:fill="auto"/>
          </w:tcPr>
          <w:p w14:paraId="2FB6E9BC" w14:textId="4BACC187" w:rsidR="00FD2E19" w:rsidRPr="00C30771" w:rsidRDefault="00667BDF" w:rsidP="00C30771">
            <w:pPr>
              <w:spacing w:line="240" w:lineRule="auto"/>
              <w:jc w:val="both"/>
              <w:rPr>
                <w:rFonts w:ascii="Times New Roman" w:hAnsi="Times New Roman" w:cs="Times New Roman"/>
                <w:sz w:val="24"/>
                <w:szCs w:val="24"/>
              </w:rPr>
            </w:pPr>
            <w:r>
              <w:rPr>
                <w:rFonts w:ascii="Times New Roman" w:eastAsia="Arial" w:hAnsi="Times New Roman" w:cs="Times New Roman"/>
                <w:sz w:val="24"/>
                <w:szCs w:val="24"/>
              </w:rPr>
              <w:t>3</w:t>
            </w:r>
            <w:r w:rsidR="00585448" w:rsidRPr="00C30771">
              <w:rPr>
                <w:rFonts w:ascii="Times New Roman" w:eastAsia="Arial" w:hAnsi="Times New Roman" w:cs="Times New Roman"/>
                <w:sz w:val="24"/>
                <w:szCs w:val="24"/>
              </w:rPr>
              <w:t xml:space="preserve"> </w:t>
            </w:r>
            <w:proofErr w:type="gramStart"/>
            <w:r w:rsidR="00585448" w:rsidRPr="00C30771">
              <w:rPr>
                <w:rFonts w:ascii="Times New Roman" w:eastAsia="Arial" w:hAnsi="Times New Roman" w:cs="Times New Roman"/>
                <w:sz w:val="24"/>
                <w:szCs w:val="24"/>
              </w:rPr>
              <w:t>week</w:t>
            </w:r>
            <w:proofErr w:type="gramEnd"/>
          </w:p>
        </w:tc>
        <w:tc>
          <w:tcPr>
            <w:tcW w:w="3476" w:type="dxa"/>
            <w:tcBorders>
              <w:top w:val="single" w:sz="6" w:space="0" w:color="000000"/>
              <w:left w:val="single" w:sz="6" w:space="0" w:color="000000"/>
              <w:bottom w:val="single" w:sz="6" w:space="0" w:color="000000"/>
              <w:right w:val="single" w:sz="6" w:space="0" w:color="000000"/>
            </w:tcBorders>
            <w:shd w:val="clear" w:color="auto" w:fill="auto"/>
          </w:tcPr>
          <w:p w14:paraId="1731AE5C"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 xml:space="preserve">I will volunteer for home care assistance and get better at practice as a home care assistant to elderly patients. </w:t>
            </w:r>
          </w:p>
        </w:tc>
      </w:tr>
    </w:tbl>
    <w:p w14:paraId="1B1D8BA8" w14:textId="77777777" w:rsidR="00FD2E19" w:rsidRPr="00C30771" w:rsidRDefault="00FD2E19" w:rsidP="00C30771">
      <w:pPr>
        <w:shd w:val="clear" w:color="auto" w:fill="FFFFFF"/>
        <w:spacing w:after="0" w:line="240" w:lineRule="auto"/>
        <w:jc w:val="both"/>
        <w:textAlignment w:val="baseline"/>
        <w:rPr>
          <w:rFonts w:ascii="Times New Roman" w:hAnsi="Times New Roman" w:cs="Times New Roman"/>
          <w:color w:val="000000" w:themeColor="text1"/>
          <w:sz w:val="24"/>
          <w:szCs w:val="24"/>
        </w:rPr>
      </w:pPr>
    </w:p>
    <w:p w14:paraId="57836400"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66A04823" w14:textId="77777777" w:rsidR="00FD2E19" w:rsidRPr="00C30771" w:rsidRDefault="00585448"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r w:rsidRPr="00C30771">
        <w:rPr>
          <w:rFonts w:ascii="Times New Roman" w:eastAsia="Times New Roman" w:hAnsi="Times New Roman" w:cs="Times New Roman"/>
          <w:b/>
          <w:color w:val="000000" w:themeColor="text1"/>
          <w:sz w:val="24"/>
          <w:szCs w:val="24"/>
          <w:lang w:eastAsia="en-IN"/>
        </w:rPr>
        <w:t>Learning and Development Training Programs</w:t>
      </w:r>
    </w:p>
    <w:p w14:paraId="2DFC5563"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w:t>
      </w:r>
    </w:p>
    <w:p w14:paraId="4464754E"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L&amp;D is the most in-demand profession and here we will be learning some basic facts about the whole process and job role. L&amp;D is more focused on investing less time in the construct of content and more time in understanding the experience of the learner; diving better outcomes for learners and organization. This profession approaches to allow and believe in employee strength and truly differentiate themselves as experts in their crafts.</w:t>
      </w:r>
    </w:p>
    <w:p w14:paraId="5CF50FF8" w14:textId="77777777" w:rsidR="00FD2E19" w:rsidRPr="00C30771" w:rsidRDefault="00585448" w:rsidP="00C30771">
      <w:pPr>
        <w:shd w:val="clear" w:color="auto" w:fill="FFFFFF"/>
        <w:spacing w:beforeAutospacing="1" w:after="188"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b/>
          <w:bCs/>
          <w:color w:val="000000" w:themeColor="text1"/>
          <w:sz w:val="24"/>
          <w:szCs w:val="24"/>
          <w:lang w:eastAsia="en-IN"/>
        </w:rPr>
        <w:t>Employee development activities or training programs in an organization generally, fall under the following categories:</w:t>
      </w:r>
    </w:p>
    <w:p w14:paraId="407286BE" w14:textId="77777777" w:rsidR="00FD2E19" w:rsidRPr="00C30771" w:rsidRDefault="00585448" w:rsidP="00C30771">
      <w:pPr>
        <w:numPr>
          <w:ilvl w:val="0"/>
          <w:numId w:val="1"/>
        </w:numPr>
        <w:shd w:val="clear" w:color="auto" w:fill="FFFFFF"/>
        <w:spacing w:beforeAutospacing="1"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Management Development</w:t>
      </w:r>
    </w:p>
    <w:p w14:paraId="04A80536" w14:textId="77777777" w:rsidR="00FD2E19" w:rsidRPr="00C30771" w:rsidRDefault="00585448" w:rsidP="00C30771">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lastRenderedPageBreak/>
        <w:t>Soft skills development</w:t>
      </w:r>
    </w:p>
    <w:p w14:paraId="3CDCA875" w14:textId="77777777" w:rsidR="00FD2E19" w:rsidRPr="00C30771" w:rsidRDefault="00585448" w:rsidP="00C30771">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Technical Skills Development (Department wise training)</w:t>
      </w:r>
    </w:p>
    <w:p w14:paraId="7837610C" w14:textId="77777777" w:rsidR="00FD2E19" w:rsidRPr="00C30771" w:rsidRDefault="00585448" w:rsidP="00C30771">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Personal Effectiveness</w:t>
      </w:r>
    </w:p>
    <w:p w14:paraId="7F9313AC" w14:textId="77777777" w:rsidR="00FD2E19" w:rsidRPr="00C30771" w:rsidRDefault="00585448" w:rsidP="00C30771">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Basic Skill Development</w:t>
      </w:r>
    </w:p>
    <w:p w14:paraId="4866B9AD" w14:textId="77777777" w:rsidR="00FD2E19" w:rsidRPr="00C30771" w:rsidRDefault="00585448" w:rsidP="00C30771">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Time Management</w:t>
      </w:r>
    </w:p>
    <w:p w14:paraId="27EDF5FE" w14:textId="77777777" w:rsidR="00FD2E19" w:rsidRPr="00C30771" w:rsidRDefault="00585448" w:rsidP="00C30771">
      <w:pPr>
        <w:numPr>
          <w:ilvl w:val="0"/>
          <w:numId w:val="1"/>
        </w:numPr>
        <w:shd w:val="clear" w:color="auto" w:fill="FFFFFF"/>
        <w:spacing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Effective leadership, and so on</w:t>
      </w:r>
    </w:p>
    <w:p w14:paraId="6F02EA70"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shd w:val="clear" w:color="auto" w:fill="FFFFFF"/>
          <w:lang w:eastAsia="en-IN"/>
        </w:rPr>
        <w:t>Employees should have the liberty to express their views, opinions, needs, and problems for employers to suggest appropriate solutions and act accordingly. Pieces of training help in the continuous acquisition of new skills and learning’s. Pieces of training and employee development activities play an important role in helping the employees to refine their skills and knowledge and acquire job mastery. They indeed help employees to think beyond their routine work and defined key responsibility areas briefly explained by the Author (</w:t>
      </w:r>
      <w:proofErr w:type="spellStart"/>
      <w:r w:rsidRPr="00C30771">
        <w:rPr>
          <w:rFonts w:ascii="Times New Roman" w:eastAsia="Times New Roman" w:hAnsi="Times New Roman" w:cs="Times New Roman"/>
          <w:color w:val="000000" w:themeColor="text1"/>
          <w:sz w:val="24"/>
          <w:szCs w:val="24"/>
          <w:shd w:val="clear" w:color="auto" w:fill="FFFFFF"/>
          <w:lang w:eastAsia="en-IN"/>
        </w:rPr>
        <w:t>Juneja</w:t>
      </w:r>
      <w:proofErr w:type="spellEnd"/>
      <w:r w:rsidRPr="00C30771">
        <w:rPr>
          <w:rFonts w:ascii="Times New Roman" w:eastAsia="Times New Roman" w:hAnsi="Times New Roman" w:cs="Times New Roman"/>
          <w:color w:val="000000" w:themeColor="text1"/>
          <w:sz w:val="24"/>
          <w:szCs w:val="24"/>
          <w:shd w:val="clear" w:color="auto" w:fill="FFFFFF"/>
          <w:lang w:eastAsia="en-IN"/>
        </w:rPr>
        <w:t>, 2015)</w:t>
      </w:r>
      <w:r w:rsidRPr="00C30771">
        <w:rPr>
          <w:rFonts w:ascii="Times New Roman" w:eastAsia="Times New Roman" w:hAnsi="Times New Roman" w:cs="Times New Roman"/>
          <w:color w:val="000000" w:themeColor="text1"/>
          <w:sz w:val="24"/>
          <w:szCs w:val="24"/>
          <w:lang w:eastAsia="en-IN"/>
        </w:rPr>
        <w:t xml:space="preserve"> Like it or not, the blueprint for an organization’s L&amp;D approach is being forced to change because our learners expect more so we need to prepare ourselves accordingly before the training onboard. Multi-device learning, Social Learning, and Open learning platforms; trends come and goes but humans remain inherently the same. Several challenges have been faced in L&amp;D which remains the same as they always have; how do we motivate people to want to learn and how to do we make or learning more engaging and immersive.</w:t>
      </w:r>
    </w:p>
    <w:p w14:paraId="5DE8AA5F"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shd w:val="clear" w:color="auto" w:fill="FFFFFF"/>
          <w:lang w:eastAsia="en-IN"/>
        </w:rPr>
        <w:t>Recent studies have documented the potential of youth activism for influencing political change toward socially just ends. This special issue builds on such research by focusing on youth activism as a context for learning and development. What kinds of learning opportunities are generated by working on social action campaigns? How do adults support youth's participation in ways that foster youth engagement and leadership? In addition to previewing the articles in this issue, this introduction proposes and describes four distinctive qualities of learning environments in youth activism groups: collective problem solving, youth-adult interaction, exploration of alternative frames for identity, and bridges to academic and civic institutions. It concludes by highlighting directions for future research as published in one of the articles by Author (Kirshner)</w:t>
      </w:r>
      <w:r w:rsidRPr="00C30771">
        <w:rPr>
          <w:rFonts w:ascii="Times New Roman" w:eastAsia="Times New Roman" w:hAnsi="Times New Roman" w:cs="Times New Roman"/>
          <w:color w:val="000000" w:themeColor="text1"/>
          <w:sz w:val="24"/>
          <w:szCs w:val="24"/>
          <w:lang w:eastAsia="en-IN"/>
        </w:rPr>
        <w:t xml:space="preserve"> L&amp;D approaches and focuses on learners’ needs who can deliver long term results for the organization and prepare for the beyond challenges. Trainers capture hearts and minds of learners through deeper digital learning and leveraging the human given in your learning strategy, by tapping into what makes us the professional trainers –The Future of L&amp;D- strategy using modern technology to move mountains.</w:t>
      </w:r>
    </w:p>
    <w:p w14:paraId="41DCD6B4" w14:textId="77777777" w:rsidR="00FD2E19" w:rsidRPr="00C30771" w:rsidRDefault="00585448" w:rsidP="00C30771">
      <w:pPr>
        <w:shd w:val="clear" w:color="auto" w:fill="FFFFFF"/>
        <w:spacing w:before="88" w:after="88"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The role of a Learning and Development (L&amp;D) professional is increasingly becoming more demanding given the pace at which business environments are changing. Given these business and technological realities, businesses are taking stock of the importance of constantly up skilling and rescaling the workforce to survive this onslaught of change and stay relevant. To achieve their objectives, businesses are looking at the L&amp;D professional to design and deliver effective learning solutions to the workforce. To succeed, the L&amp;D professional of today needs to have a deep understanding of business, strategy, culture, experience, design, and technology among other key business functions.</w:t>
      </w:r>
    </w:p>
    <w:p w14:paraId="50258936" w14:textId="77777777" w:rsidR="00FD2E19" w:rsidRPr="00C30771" w:rsidRDefault="00585448" w:rsidP="00C30771">
      <w:pPr>
        <w:shd w:val="clear" w:color="auto" w:fill="FFFFFF"/>
        <w:spacing w:before="88" w:after="88"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xml:space="preserve">The fundamental question for L&amp;D professionals of today are: As a function that is naturally tasked with leading change, are learning professionals spending enough time on holistically up skilling and rescaling themselves? KPMG in India’s Course for Learning and Development Professionals is specifically designed to meet the businesses’ ask of the learning professional today. This in-depth course-based on KPMG in India’s Learning Maturity Model instils a fundamental understanding of the learning function while providing </w:t>
      </w:r>
      <w:r w:rsidRPr="00C30771">
        <w:rPr>
          <w:rFonts w:ascii="Times New Roman" w:eastAsia="Times New Roman" w:hAnsi="Times New Roman" w:cs="Times New Roman"/>
          <w:color w:val="000000" w:themeColor="text1"/>
          <w:sz w:val="24"/>
          <w:szCs w:val="24"/>
          <w:lang w:eastAsia="en-IN"/>
        </w:rPr>
        <w:lastRenderedPageBreak/>
        <w:t>a holistic view of each aspect of learning. The Course for Learning Professionals are based on the eight dimensions of KPMG in India’s Learning Maturity Model and takes the participant on a holistic learning journey spread over three weeks as reported by the Author (KPMG Course for Learning and Development Professionals)</w:t>
      </w:r>
    </w:p>
    <w:p w14:paraId="4B0DC3F1" w14:textId="77777777" w:rsidR="00FD2E19" w:rsidRPr="00C30771" w:rsidRDefault="00585448" w:rsidP="00C30771">
      <w:pPr>
        <w:shd w:val="clear" w:color="auto" w:fill="FFFFFF"/>
        <w:spacing w:before="88" w:after="88"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iCs/>
          <w:color w:val="000000" w:themeColor="text1"/>
          <w:sz w:val="24"/>
          <w:szCs w:val="24"/>
          <w:shd w:val="clear" w:color="auto" w:fill="FFFFFF"/>
          <w:lang w:eastAsia="en-IN"/>
        </w:rPr>
        <w:t>Through a review of diverse literature, this article reconceptualises and integrates concepts such as growth needs, personal mastery, learning goals, and development orientation and provides a unique understanding of these concepts in human resource development. An employee learning and development orientation is proposed, which includes cognitive, affective, and behavioural constructs that together describe a tendency toward involvement in continuous learning. This orientation is posited to be a motivational state that depends on the degree to which learning and development are relevant to the self. The model outlines the content, structure, and processes of this orientation. It reframes how to work and work context variables influence learning and development behaviour in organizations </w:t>
      </w:r>
      <w:r w:rsidRPr="00C30771">
        <w:rPr>
          <w:rFonts w:ascii="Times New Roman" w:eastAsia="Times New Roman" w:hAnsi="Times New Roman" w:cs="Times New Roman"/>
          <w:color w:val="000000" w:themeColor="text1"/>
          <w:sz w:val="24"/>
          <w:szCs w:val="24"/>
          <w:shd w:val="clear" w:color="auto" w:fill="FFFFFF"/>
          <w:lang w:eastAsia="en-IN"/>
        </w:rPr>
        <w:t>(Maurer)</w:t>
      </w:r>
    </w:p>
    <w:p w14:paraId="6A22E0E5" w14:textId="77777777" w:rsidR="00FD2E19" w:rsidRPr="00C30771" w:rsidRDefault="00585448" w:rsidP="00C30771">
      <w:pPr>
        <w:shd w:val="clear" w:color="auto" w:fill="FFFFFF"/>
        <w:spacing w:before="88" w:after="88"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How systems can represent and how systems can learn are two central problems in the study of cognition. Conventional contemporary approaches to these problems are vitiated by a shared error in their presuppositions about representation. Consequently, such approaches share further errors about the sorts of architectures that are required to support either representation or learning. We argue that the architectural requirements for </w:t>
      </w:r>
      <w:r w:rsidRPr="00C30771">
        <w:rPr>
          <w:rFonts w:ascii="Times New Roman" w:eastAsia="Times New Roman" w:hAnsi="Times New Roman" w:cs="Times New Roman"/>
          <w:i/>
          <w:iCs/>
          <w:color w:val="000000" w:themeColor="text1"/>
          <w:sz w:val="24"/>
          <w:szCs w:val="24"/>
          <w:lang w:eastAsia="en-IN"/>
        </w:rPr>
        <w:t>genuine representing</w:t>
      </w:r>
      <w:r w:rsidRPr="00C30771">
        <w:rPr>
          <w:rFonts w:ascii="Times New Roman" w:eastAsia="Times New Roman" w:hAnsi="Times New Roman" w:cs="Times New Roman"/>
          <w:color w:val="000000" w:themeColor="text1"/>
          <w:sz w:val="24"/>
          <w:szCs w:val="24"/>
          <w:lang w:eastAsia="en-IN"/>
        </w:rPr>
        <w:t> systems lead to architectural characteristics that are necessary (though not sufficient) for heuristic </w:t>
      </w:r>
      <w:r w:rsidRPr="00C30771">
        <w:rPr>
          <w:rFonts w:ascii="Times New Roman" w:eastAsia="Times New Roman" w:hAnsi="Times New Roman" w:cs="Times New Roman"/>
          <w:i/>
          <w:iCs/>
          <w:color w:val="000000" w:themeColor="text1"/>
          <w:sz w:val="24"/>
          <w:szCs w:val="24"/>
          <w:lang w:eastAsia="en-IN"/>
        </w:rPr>
        <w:t>learning and development</w:t>
      </w:r>
      <w:r w:rsidRPr="00C30771">
        <w:rPr>
          <w:rFonts w:ascii="Times New Roman" w:eastAsia="Times New Roman" w:hAnsi="Times New Roman" w:cs="Times New Roman"/>
          <w:color w:val="000000" w:themeColor="text1"/>
          <w:sz w:val="24"/>
          <w:szCs w:val="24"/>
          <w:lang w:eastAsia="en-IN"/>
        </w:rPr>
        <w:t>. These architectural constraints, in turn, explain properties of the functioning of the central nervous system that remains inexplicable for standard approaches (</w:t>
      </w:r>
      <w:proofErr w:type="spellStart"/>
      <w:r w:rsidRPr="00C30771">
        <w:rPr>
          <w:rFonts w:ascii="Times New Roman" w:eastAsia="Times New Roman" w:hAnsi="Times New Roman" w:cs="Times New Roman"/>
          <w:color w:val="000000" w:themeColor="text1"/>
          <w:sz w:val="24"/>
          <w:szCs w:val="24"/>
          <w:lang w:eastAsia="en-IN"/>
        </w:rPr>
        <w:t>Bickhard</w:t>
      </w:r>
      <w:proofErr w:type="spellEnd"/>
      <w:r w:rsidRPr="00C30771">
        <w:rPr>
          <w:rFonts w:ascii="Times New Roman" w:eastAsia="Times New Roman" w:hAnsi="Times New Roman" w:cs="Times New Roman"/>
          <w:color w:val="000000" w:themeColor="text1"/>
          <w:sz w:val="24"/>
          <w:szCs w:val="24"/>
          <w:lang w:eastAsia="en-IN"/>
        </w:rPr>
        <w:t xml:space="preserve"> &amp; Campbell) Learning and Development are adopted in major organizations these days to help them revitalize their learning and their internal teams to improve their own creative development skills and also becomes the regular contributor and supporter of learning and training network. Over the past decades has been involved in every conceivable the aspect of e-learning loved by most has elegant and simplicity in profession.</w:t>
      </w:r>
    </w:p>
    <w:p w14:paraId="571AA40E" w14:textId="77777777" w:rsidR="00FD2E19" w:rsidRPr="00C30771" w:rsidRDefault="00FD2E19" w:rsidP="00C30771">
      <w:pPr>
        <w:spacing w:beforeAutospacing="1" w:afterAutospacing="1" w:line="240" w:lineRule="auto"/>
        <w:jc w:val="both"/>
        <w:rPr>
          <w:rFonts w:ascii="Times New Roman" w:hAnsi="Times New Roman" w:cs="Times New Roman"/>
          <w:b/>
          <w:sz w:val="24"/>
          <w:szCs w:val="24"/>
        </w:rPr>
      </w:pPr>
    </w:p>
    <w:p w14:paraId="34149862" w14:textId="77777777" w:rsidR="00FD2E19" w:rsidRPr="00C30771" w:rsidRDefault="00585448" w:rsidP="00C30771">
      <w:pPr>
        <w:spacing w:beforeAutospacing="1" w:afterAutospacing="1" w:line="240" w:lineRule="auto"/>
        <w:jc w:val="both"/>
        <w:rPr>
          <w:rFonts w:ascii="Times New Roman" w:eastAsia="Times New Roman" w:hAnsi="Times New Roman" w:cs="Times New Roman"/>
          <w:b/>
          <w:color w:val="000000"/>
          <w:sz w:val="24"/>
          <w:szCs w:val="24"/>
          <w:lang w:eastAsia="en-IN"/>
        </w:rPr>
      </w:pPr>
      <w:r w:rsidRPr="00C30771">
        <w:rPr>
          <w:rFonts w:ascii="Times New Roman" w:hAnsi="Times New Roman" w:cs="Times New Roman"/>
          <w:sz w:val="24"/>
          <w:szCs w:val="24"/>
        </w:rPr>
        <w:br w:type="page"/>
      </w:r>
    </w:p>
    <w:p w14:paraId="1526C5A4" w14:textId="77777777" w:rsidR="00FD2E19" w:rsidRPr="00C30771" w:rsidRDefault="00585448" w:rsidP="00C30771">
      <w:pPr>
        <w:spacing w:beforeAutospacing="1" w:afterAutospacing="1" w:line="240" w:lineRule="auto"/>
        <w:jc w:val="both"/>
        <w:rPr>
          <w:rFonts w:ascii="Times New Roman" w:hAnsi="Times New Roman" w:cs="Times New Roman"/>
          <w:sz w:val="24"/>
          <w:szCs w:val="24"/>
        </w:rPr>
      </w:pPr>
      <w:r w:rsidRPr="00C30771">
        <w:rPr>
          <w:rFonts w:ascii="Times New Roman" w:eastAsia="Times New Roman" w:hAnsi="Times New Roman" w:cs="Times New Roman"/>
          <w:b/>
          <w:color w:val="000000"/>
          <w:sz w:val="24"/>
          <w:szCs w:val="24"/>
          <w:lang w:eastAsia="en-IN"/>
        </w:rPr>
        <w:lastRenderedPageBreak/>
        <w:t>Experience of Course Assessment</w:t>
      </w:r>
    </w:p>
    <w:p w14:paraId="0B78D67C"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 </w:t>
      </w:r>
    </w:p>
    <w:p w14:paraId="35C90579"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Everyone is looking for something slightly different. For a lot of us, a personal statement is often the most important thing that we will ever write. It’s the thing that will determine the next couple of years of our lives to remember and push us towards the new approach among the knowledge we extract. So it is very important of making sure it’s the best it can be. And that’s exactly what I am trying to do. Working on new research, articles, and reports every day kept me engage with the learning process and made me imply my personal knowledge and experiments to get the exact work out of my efforts. Learning new skills and strategies throughout the sessions was the best things have come across while doing my own research on facts and possibilities. Keeping an eye on facts based on my own search and coming to conclusion looked like an achievement for the tasks, like solving puzzles.</w:t>
      </w:r>
    </w:p>
    <w:p w14:paraId="7BE3D629"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Imagine while starting the project with almost Zero knowledge and coming up with strong understandings and facts makes you feel fruitful about your works. It is not only about completing a task or assignment for me but also a learning journey from basic knowledge to the actual facts the theories are based on. I kept learning about new authors and their outstanding work, and efforts are made by them to prove a point and making a brief knowledge to make things simpler and facts opened is what I genuinely consider the best throughout my tasks research and reports learned by me. Previously I had no idea about writing like this and research doing with claim work as done by good authors on some platforms, this made me understand the whole concept behind writings and strategies or facts involved in writings. And this thought-provoking work gave me immense confidence in me to start my own tasks and briefly get my work done with honesty and more clarity on my thoughts and knowledge throughout the tasks. Have personally read Articles and reports and have also researched the Authors to claim on the facts provided y them to involve in my work and make even more fruitful work and genuine efforts for the tasks. Had been extra cautious about fake articles and unknown authorized publishers and journals for false information and unknown facts to spoil my research and reports and added more value to my work by putting claimed truth on my tasks given.</w:t>
      </w:r>
    </w:p>
    <w:p w14:paraId="6E9BCF9D"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In the first few lessons of my tasks, I looked after the expertly designed 8 pillar framework based on personal statement of students who were accepted for the tasks and looked after the work and projects are done by some genuinely top-ranking universities and excelled students to get a brief idea about the work. I personally got to know about this 8 Pillar strategy by one of our senior how 8 Pillar will form the basis of your thought process and help you decide what to include in the personal statement and work which helped me a lot. I genuinely spend some extra time to learn these new strategies on how I can reflect better on my research and experiments and experienced different forms of learning and writing. I tried to find some resources online but honestly, I also asked for help to experienced ones  for better guidelines and make my work slightly acknowledgeable and worth.</w:t>
      </w:r>
    </w:p>
    <w:p w14:paraId="6A78A974"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Have learned how to imagine scenarios and act on the situation, having to create a different brief in each scenario. Worked on explaining and differentiating instructions for the tasks and making decisions to come to a conclusion. Making some high fit strategies learned over the years and throughout the tasks for making activities accessible with all types of challenges.</w:t>
      </w:r>
    </w:p>
    <w:p w14:paraId="3209A4E1"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lastRenderedPageBreak/>
        <w:t>Have learned a many innovative strategies and writing style to provide a better approach to my work. Had carefully analyzed real-life examples from the past and people around me with successful personal statements and once I have decided what to include in my work, I tried to structure my tasks accordingly for better judgment and execution following one by one with the proven facts and knowledge. My tasks provided proven syntax and paragraph writings on based research and reports with proven facts that will ensure that every sentence I have written has a purpose and effective knowledge given throughout the tasks. Have also done and learned how to structure the overall personal statement to fit in the facts by elaborating the statement for better understanding and clearing facts. The provided tasks had not only provided an introduction to the outcomes assessment of our efforts but great learning with strong knowledge about facts and possibilities. The ongoing assessment is proven to be a great source of learning outcomes formed and provided good service outcomes by given structure for the improvement of learning and services.</w:t>
      </w:r>
    </w:p>
    <w:p w14:paraId="37070822" w14:textId="77777777" w:rsidR="00FD2E19" w:rsidRPr="00C30771" w:rsidRDefault="00FD2E19" w:rsidP="00C30771">
      <w:pPr>
        <w:spacing w:line="240" w:lineRule="auto"/>
        <w:jc w:val="both"/>
        <w:rPr>
          <w:rFonts w:ascii="Times New Roman" w:hAnsi="Times New Roman" w:cs="Times New Roman"/>
          <w:sz w:val="24"/>
          <w:szCs w:val="24"/>
        </w:rPr>
      </w:pPr>
    </w:p>
    <w:p w14:paraId="23CFC344"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hAnsi="Times New Roman" w:cs="Times New Roman"/>
          <w:sz w:val="24"/>
          <w:szCs w:val="24"/>
        </w:rPr>
        <w:br w:type="page"/>
      </w:r>
    </w:p>
    <w:p w14:paraId="7482C30B" w14:textId="77777777" w:rsidR="00C30771" w:rsidRPr="00C30771" w:rsidRDefault="00C30771" w:rsidP="00C30771">
      <w:pPr>
        <w:pStyle w:val="Bibliography"/>
        <w:spacing w:line="240" w:lineRule="auto"/>
        <w:jc w:val="both"/>
        <w:rPr>
          <w:rFonts w:ascii="Times New Roman" w:hAnsi="Times New Roman" w:cs="Times New Roman"/>
          <w:b/>
          <w:color w:val="000000" w:themeColor="text1"/>
          <w:sz w:val="24"/>
          <w:szCs w:val="24"/>
          <w:lang w:val="en-US"/>
        </w:rPr>
      </w:pPr>
      <w:r w:rsidRPr="00C30771">
        <w:rPr>
          <w:rFonts w:ascii="Times New Roman" w:hAnsi="Times New Roman" w:cs="Times New Roman"/>
          <w:b/>
          <w:color w:val="000000" w:themeColor="text1"/>
          <w:sz w:val="24"/>
          <w:szCs w:val="24"/>
          <w:lang w:val="en-US"/>
        </w:rPr>
        <w:lastRenderedPageBreak/>
        <w:t xml:space="preserve">Reference </w:t>
      </w:r>
    </w:p>
    <w:p w14:paraId="578177CD" w14:textId="77777777" w:rsidR="00FD2E19" w:rsidRPr="00C30771" w:rsidRDefault="00585448" w:rsidP="00C30771">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color w:val="000000" w:themeColor="text1"/>
          <w:sz w:val="24"/>
          <w:szCs w:val="24"/>
          <w:lang w:val="en-US"/>
        </w:rPr>
        <w:t xml:space="preserve">Afolabi, O., </w:t>
      </w:r>
      <w:proofErr w:type="spellStart"/>
      <w:r w:rsidRPr="00C30771">
        <w:rPr>
          <w:rFonts w:ascii="Times New Roman" w:hAnsi="Times New Roman" w:cs="Times New Roman"/>
          <w:color w:val="000000" w:themeColor="text1"/>
          <w:sz w:val="24"/>
          <w:szCs w:val="24"/>
          <w:lang w:val="en-US"/>
        </w:rPr>
        <w:t>Obude</w:t>
      </w:r>
      <w:proofErr w:type="spellEnd"/>
      <w:r w:rsidRPr="00C30771">
        <w:rPr>
          <w:rFonts w:ascii="Times New Roman" w:hAnsi="Times New Roman" w:cs="Times New Roman"/>
          <w:color w:val="000000" w:themeColor="text1"/>
          <w:sz w:val="24"/>
          <w:szCs w:val="24"/>
          <w:lang w:val="en-US"/>
        </w:rPr>
        <w:t xml:space="preserve">, O., </w:t>
      </w:r>
      <w:proofErr w:type="spellStart"/>
      <w:r w:rsidRPr="00C30771">
        <w:rPr>
          <w:rFonts w:ascii="Times New Roman" w:hAnsi="Times New Roman" w:cs="Times New Roman"/>
          <w:color w:val="000000" w:themeColor="text1"/>
          <w:sz w:val="24"/>
          <w:szCs w:val="24"/>
          <w:lang w:val="en-US"/>
        </w:rPr>
        <w:t>Okediji</w:t>
      </w:r>
      <w:proofErr w:type="spellEnd"/>
      <w:r w:rsidRPr="00C30771">
        <w:rPr>
          <w:rFonts w:ascii="Times New Roman" w:hAnsi="Times New Roman" w:cs="Times New Roman"/>
          <w:color w:val="000000" w:themeColor="text1"/>
          <w:sz w:val="24"/>
          <w:szCs w:val="24"/>
          <w:lang w:val="en-US"/>
        </w:rPr>
        <w:t xml:space="preserve">, A., &amp; Eze, L. (2018). Influence of gender and leadership style on career commitment and job performance of subordinates. </w:t>
      </w:r>
      <w:r w:rsidRPr="00C30771">
        <w:rPr>
          <w:rFonts w:ascii="Times New Roman" w:hAnsi="Times New Roman" w:cs="Times New Roman"/>
          <w:i/>
          <w:iCs/>
          <w:color w:val="000000" w:themeColor="text1"/>
          <w:sz w:val="24"/>
          <w:szCs w:val="24"/>
          <w:lang w:val="en-US"/>
        </w:rPr>
        <w:t xml:space="preserve">Global Journal of </w:t>
      </w:r>
      <w:proofErr w:type="gramStart"/>
      <w:r w:rsidRPr="00C30771">
        <w:rPr>
          <w:rFonts w:ascii="Times New Roman" w:hAnsi="Times New Roman" w:cs="Times New Roman"/>
          <w:i/>
          <w:iCs/>
          <w:color w:val="000000" w:themeColor="text1"/>
          <w:sz w:val="24"/>
          <w:szCs w:val="24"/>
          <w:lang w:val="en-US"/>
        </w:rPr>
        <w:t>Humanities</w:t>
      </w:r>
      <w:r w:rsidRPr="00C30771">
        <w:rPr>
          <w:rFonts w:ascii="Times New Roman" w:hAnsi="Times New Roman" w:cs="Times New Roman"/>
          <w:color w:val="000000" w:themeColor="text1"/>
          <w:sz w:val="24"/>
          <w:szCs w:val="24"/>
          <w:lang w:val="en-US"/>
        </w:rPr>
        <w:t xml:space="preserve"> .</w:t>
      </w:r>
      <w:proofErr w:type="gramEnd"/>
    </w:p>
    <w:p w14:paraId="1CDDE897" w14:textId="77777777" w:rsidR="00FD2E19" w:rsidRPr="00C30771" w:rsidRDefault="00585448" w:rsidP="00C30771">
      <w:pPr>
        <w:pStyle w:val="Bibliography"/>
        <w:spacing w:line="240" w:lineRule="auto"/>
        <w:jc w:val="both"/>
        <w:rPr>
          <w:rFonts w:ascii="Times New Roman" w:hAnsi="Times New Roman" w:cs="Times New Roman"/>
          <w:sz w:val="24"/>
          <w:szCs w:val="24"/>
        </w:rPr>
      </w:pPr>
      <w:proofErr w:type="spellStart"/>
      <w:r w:rsidRPr="00C30771">
        <w:rPr>
          <w:rFonts w:ascii="Times New Roman" w:hAnsi="Times New Roman" w:cs="Times New Roman"/>
          <w:color w:val="000000" w:themeColor="text1"/>
          <w:sz w:val="24"/>
          <w:szCs w:val="24"/>
          <w:lang w:val="en-US"/>
        </w:rPr>
        <w:t>Flammia</w:t>
      </w:r>
      <w:proofErr w:type="spellEnd"/>
      <w:r w:rsidRPr="00C30771">
        <w:rPr>
          <w:rFonts w:ascii="Times New Roman" w:hAnsi="Times New Roman" w:cs="Times New Roman"/>
          <w:color w:val="000000" w:themeColor="text1"/>
          <w:sz w:val="24"/>
          <w:szCs w:val="24"/>
          <w:lang w:val="en-US"/>
        </w:rPr>
        <w:t xml:space="preserve">, M., Cleary, Y., &amp; Slattery, D. M. (2010). Leadership Roles, Socioemotional Communication Strategies, and Technology Use of Irish and US Students in Virtual Teams. </w:t>
      </w:r>
      <w:r w:rsidRPr="00C30771">
        <w:rPr>
          <w:rFonts w:ascii="Times New Roman" w:hAnsi="Times New Roman" w:cs="Times New Roman"/>
          <w:i/>
          <w:iCs/>
          <w:color w:val="000000" w:themeColor="text1"/>
          <w:sz w:val="24"/>
          <w:szCs w:val="24"/>
          <w:lang w:val="en-US"/>
        </w:rPr>
        <w:t xml:space="preserve">IEEE </w:t>
      </w:r>
      <w:proofErr w:type="gramStart"/>
      <w:r w:rsidRPr="00C30771">
        <w:rPr>
          <w:rFonts w:ascii="Times New Roman" w:hAnsi="Times New Roman" w:cs="Times New Roman"/>
          <w:i/>
          <w:iCs/>
          <w:color w:val="000000" w:themeColor="text1"/>
          <w:sz w:val="24"/>
          <w:szCs w:val="24"/>
          <w:lang w:val="en-US"/>
        </w:rPr>
        <w:t>Xplore</w:t>
      </w:r>
      <w:r w:rsidRPr="00C30771">
        <w:rPr>
          <w:rFonts w:ascii="Times New Roman" w:hAnsi="Times New Roman" w:cs="Times New Roman"/>
          <w:color w:val="000000" w:themeColor="text1"/>
          <w:sz w:val="24"/>
          <w:szCs w:val="24"/>
          <w:lang w:val="en-US"/>
        </w:rPr>
        <w:t xml:space="preserve"> ,</w:t>
      </w:r>
      <w:proofErr w:type="gramEnd"/>
      <w:r w:rsidRPr="00C30771">
        <w:rPr>
          <w:rFonts w:ascii="Times New Roman" w:hAnsi="Times New Roman" w:cs="Times New Roman"/>
          <w:color w:val="000000" w:themeColor="text1"/>
          <w:sz w:val="24"/>
          <w:szCs w:val="24"/>
          <w:lang w:val="en-US"/>
        </w:rPr>
        <w:t xml:space="preserve"> 89-101.</w:t>
      </w:r>
    </w:p>
    <w:p w14:paraId="083098AA" w14:textId="77777777" w:rsidR="00FD2E19" w:rsidRPr="00C30771" w:rsidRDefault="00585448" w:rsidP="00C30771">
      <w:pPr>
        <w:pStyle w:val="Bibliography"/>
        <w:spacing w:line="240" w:lineRule="auto"/>
        <w:jc w:val="both"/>
        <w:rPr>
          <w:rFonts w:ascii="Times New Roman" w:hAnsi="Times New Roman" w:cs="Times New Roman"/>
          <w:sz w:val="24"/>
          <w:szCs w:val="24"/>
        </w:rPr>
      </w:pPr>
      <w:proofErr w:type="spellStart"/>
      <w:r w:rsidRPr="00C30771">
        <w:rPr>
          <w:rFonts w:ascii="Times New Roman" w:hAnsi="Times New Roman" w:cs="Times New Roman"/>
          <w:color w:val="000000" w:themeColor="text1"/>
          <w:sz w:val="24"/>
          <w:szCs w:val="24"/>
          <w:lang w:val="en-US"/>
        </w:rPr>
        <w:t>Mourao</w:t>
      </w:r>
      <w:proofErr w:type="spellEnd"/>
      <w:r w:rsidRPr="00C30771">
        <w:rPr>
          <w:rFonts w:ascii="Times New Roman" w:hAnsi="Times New Roman" w:cs="Times New Roman"/>
          <w:color w:val="000000" w:themeColor="text1"/>
          <w:sz w:val="24"/>
          <w:szCs w:val="24"/>
          <w:lang w:val="en-US"/>
        </w:rPr>
        <w:t xml:space="preserve">, L. (2018). </w:t>
      </w:r>
      <w:r w:rsidRPr="00C30771">
        <w:rPr>
          <w:rFonts w:ascii="Times New Roman" w:hAnsi="Times New Roman" w:cs="Times New Roman"/>
          <w:i/>
          <w:iCs/>
          <w:color w:val="000000" w:themeColor="text1"/>
          <w:sz w:val="24"/>
          <w:szCs w:val="24"/>
          <w:lang w:val="en-US"/>
        </w:rPr>
        <w:t>The Role of Leadership in the Professional Development of Subordinates.</w:t>
      </w:r>
      <w:r w:rsidRPr="00C30771">
        <w:rPr>
          <w:rFonts w:ascii="Times New Roman" w:hAnsi="Times New Roman" w:cs="Times New Roman"/>
          <w:color w:val="000000" w:themeColor="text1"/>
          <w:sz w:val="24"/>
          <w:szCs w:val="24"/>
          <w:lang w:val="en-US"/>
        </w:rPr>
        <w:t xml:space="preserve"> Brazil.</w:t>
      </w:r>
    </w:p>
    <w:p w14:paraId="4B5D60E3" w14:textId="77777777" w:rsidR="00FD2E19" w:rsidRPr="00C30771" w:rsidRDefault="00585448" w:rsidP="00C30771">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color w:val="000000" w:themeColor="text1"/>
          <w:sz w:val="24"/>
          <w:szCs w:val="24"/>
          <w:lang w:val="en-US"/>
        </w:rPr>
        <w:t xml:space="preserve">The 4 Leadership Roles a Successful Professional Must Play. (n.d.). </w:t>
      </w:r>
      <w:r w:rsidRPr="00C30771">
        <w:rPr>
          <w:rFonts w:ascii="Times New Roman" w:hAnsi="Times New Roman" w:cs="Times New Roman"/>
          <w:i/>
          <w:iCs/>
          <w:color w:val="000000" w:themeColor="text1"/>
          <w:sz w:val="24"/>
          <w:szCs w:val="24"/>
          <w:lang w:val="en-US"/>
        </w:rPr>
        <w:t xml:space="preserve">Center for Creative </w:t>
      </w:r>
      <w:proofErr w:type="gramStart"/>
      <w:r w:rsidRPr="00C30771">
        <w:rPr>
          <w:rFonts w:ascii="Times New Roman" w:hAnsi="Times New Roman" w:cs="Times New Roman"/>
          <w:i/>
          <w:iCs/>
          <w:color w:val="000000" w:themeColor="text1"/>
          <w:sz w:val="24"/>
          <w:szCs w:val="24"/>
          <w:lang w:val="en-US"/>
        </w:rPr>
        <w:t>Leadership</w:t>
      </w:r>
      <w:r w:rsidRPr="00C30771">
        <w:rPr>
          <w:rFonts w:ascii="Times New Roman" w:hAnsi="Times New Roman" w:cs="Times New Roman"/>
          <w:color w:val="000000" w:themeColor="text1"/>
          <w:sz w:val="24"/>
          <w:szCs w:val="24"/>
          <w:lang w:val="en-US"/>
        </w:rPr>
        <w:t xml:space="preserve"> .</w:t>
      </w:r>
      <w:proofErr w:type="gramEnd"/>
    </w:p>
    <w:p w14:paraId="585AC7F8" w14:textId="77777777" w:rsidR="00FD2E19" w:rsidRPr="00C30771" w:rsidRDefault="00585448" w:rsidP="00C30771">
      <w:pPr>
        <w:pStyle w:val="Bibliography"/>
        <w:spacing w:line="240" w:lineRule="auto"/>
        <w:jc w:val="both"/>
        <w:rPr>
          <w:rFonts w:ascii="Times New Roman" w:hAnsi="Times New Roman" w:cs="Times New Roman"/>
          <w:sz w:val="24"/>
          <w:szCs w:val="24"/>
        </w:rPr>
      </w:pPr>
      <w:proofErr w:type="spellStart"/>
      <w:r w:rsidRPr="00C30771">
        <w:rPr>
          <w:rFonts w:ascii="Times New Roman" w:hAnsi="Times New Roman" w:cs="Times New Roman"/>
          <w:sz w:val="24"/>
          <w:szCs w:val="24"/>
          <w:lang w:val="en-US"/>
        </w:rPr>
        <w:t>Bickhard</w:t>
      </w:r>
      <w:proofErr w:type="spellEnd"/>
      <w:r w:rsidRPr="00C30771">
        <w:rPr>
          <w:rFonts w:ascii="Times New Roman" w:hAnsi="Times New Roman" w:cs="Times New Roman"/>
          <w:sz w:val="24"/>
          <w:szCs w:val="24"/>
          <w:lang w:val="en-US"/>
        </w:rPr>
        <w:t xml:space="preserve">, M. H., &amp; Campbell, R. L. (n.d.). Topologies of learning and development. </w:t>
      </w:r>
      <w:r w:rsidRPr="00C30771">
        <w:rPr>
          <w:rFonts w:ascii="Times New Roman" w:hAnsi="Times New Roman" w:cs="Times New Roman"/>
          <w:i/>
          <w:iCs/>
          <w:sz w:val="24"/>
          <w:szCs w:val="24"/>
          <w:lang w:val="en-US"/>
        </w:rPr>
        <w:t xml:space="preserve">Google Scholar| Science </w:t>
      </w:r>
      <w:proofErr w:type="gramStart"/>
      <w:r w:rsidRPr="00C30771">
        <w:rPr>
          <w:rFonts w:ascii="Times New Roman" w:hAnsi="Times New Roman" w:cs="Times New Roman"/>
          <w:i/>
          <w:iCs/>
          <w:sz w:val="24"/>
          <w:szCs w:val="24"/>
          <w:lang w:val="en-US"/>
        </w:rPr>
        <w:t>Direct</w:t>
      </w:r>
      <w:r w:rsidRPr="00C30771">
        <w:rPr>
          <w:rFonts w:ascii="Times New Roman" w:hAnsi="Times New Roman" w:cs="Times New Roman"/>
          <w:sz w:val="24"/>
          <w:szCs w:val="24"/>
          <w:lang w:val="en-US"/>
        </w:rPr>
        <w:t xml:space="preserve"> ,</w:t>
      </w:r>
      <w:proofErr w:type="gramEnd"/>
      <w:r w:rsidRPr="00C30771">
        <w:rPr>
          <w:rFonts w:ascii="Times New Roman" w:hAnsi="Times New Roman" w:cs="Times New Roman"/>
          <w:sz w:val="24"/>
          <w:szCs w:val="24"/>
          <w:lang w:val="en-US"/>
        </w:rPr>
        <w:t xml:space="preserve"> 111-156.</w:t>
      </w:r>
    </w:p>
    <w:p w14:paraId="2DB65754" w14:textId="77777777" w:rsidR="00FD2E19" w:rsidRPr="00C30771" w:rsidRDefault="00585448" w:rsidP="00C30771">
      <w:pPr>
        <w:pStyle w:val="Bibliography"/>
        <w:spacing w:line="240" w:lineRule="auto"/>
        <w:jc w:val="both"/>
        <w:rPr>
          <w:rFonts w:ascii="Times New Roman" w:hAnsi="Times New Roman" w:cs="Times New Roman"/>
          <w:sz w:val="24"/>
          <w:szCs w:val="24"/>
        </w:rPr>
      </w:pPr>
      <w:proofErr w:type="spellStart"/>
      <w:r w:rsidRPr="00C30771">
        <w:rPr>
          <w:rFonts w:ascii="Times New Roman" w:hAnsi="Times New Roman" w:cs="Times New Roman"/>
          <w:sz w:val="24"/>
          <w:szCs w:val="24"/>
          <w:lang w:val="en-US"/>
        </w:rPr>
        <w:t>Juneja</w:t>
      </w:r>
      <w:proofErr w:type="spellEnd"/>
      <w:r w:rsidRPr="00C30771">
        <w:rPr>
          <w:rFonts w:ascii="Times New Roman" w:hAnsi="Times New Roman" w:cs="Times New Roman"/>
          <w:sz w:val="24"/>
          <w:szCs w:val="24"/>
          <w:lang w:val="en-US"/>
        </w:rPr>
        <w:t xml:space="preserve">, P. (2015). Training and Employee Development Activities. </w:t>
      </w:r>
      <w:proofErr w:type="gramStart"/>
      <w:r w:rsidRPr="00C30771">
        <w:rPr>
          <w:rFonts w:ascii="Times New Roman" w:hAnsi="Times New Roman" w:cs="Times New Roman"/>
          <w:i/>
          <w:iCs/>
          <w:sz w:val="24"/>
          <w:szCs w:val="24"/>
          <w:lang w:val="en-US"/>
        </w:rPr>
        <w:t>MSG</w:t>
      </w:r>
      <w:r w:rsidRPr="00C30771">
        <w:rPr>
          <w:rFonts w:ascii="Times New Roman" w:hAnsi="Times New Roman" w:cs="Times New Roman"/>
          <w:sz w:val="24"/>
          <w:szCs w:val="24"/>
          <w:lang w:val="en-US"/>
        </w:rPr>
        <w:t xml:space="preserve"> .</w:t>
      </w:r>
      <w:proofErr w:type="gramEnd"/>
    </w:p>
    <w:p w14:paraId="4740EA03" w14:textId="77777777" w:rsidR="00FD2E19" w:rsidRPr="00C30771" w:rsidRDefault="00585448" w:rsidP="00C30771">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i/>
          <w:iCs/>
          <w:sz w:val="24"/>
          <w:szCs w:val="24"/>
          <w:lang w:val="en-US"/>
        </w:rPr>
        <w:t>KPMG Course for Learning and Development Professionals</w:t>
      </w:r>
      <w:r w:rsidRPr="00C30771">
        <w:rPr>
          <w:rFonts w:ascii="Times New Roman" w:hAnsi="Times New Roman" w:cs="Times New Roman"/>
          <w:sz w:val="24"/>
          <w:szCs w:val="24"/>
          <w:lang w:val="en-US"/>
        </w:rPr>
        <w:t>. (n.d.). Retrieved from www.kpmg.com: https://home.kpmg/in/en/home/services/learning-academy/course-learning-development-professionals-training.html</w:t>
      </w:r>
    </w:p>
    <w:p w14:paraId="205E4D48" w14:textId="77777777" w:rsidR="00FD2E19" w:rsidRPr="00C30771" w:rsidRDefault="00585448" w:rsidP="00C30771">
      <w:pPr>
        <w:pStyle w:val="Bibliography"/>
        <w:spacing w:line="240" w:lineRule="auto"/>
        <w:jc w:val="both"/>
        <w:rPr>
          <w:rFonts w:ascii="Times New Roman" w:hAnsi="Times New Roman" w:cs="Times New Roman"/>
          <w:sz w:val="24"/>
          <w:szCs w:val="24"/>
        </w:rPr>
      </w:pPr>
      <w:proofErr w:type="spellStart"/>
      <w:r w:rsidRPr="00C30771">
        <w:rPr>
          <w:rFonts w:ascii="Times New Roman" w:hAnsi="Times New Roman" w:cs="Times New Roman"/>
          <w:sz w:val="24"/>
          <w:szCs w:val="24"/>
          <w:lang w:val="en-US"/>
        </w:rPr>
        <w:t>Krishner</w:t>
      </w:r>
      <w:proofErr w:type="spellEnd"/>
      <w:r w:rsidRPr="00C30771">
        <w:rPr>
          <w:rFonts w:ascii="Times New Roman" w:hAnsi="Times New Roman" w:cs="Times New Roman"/>
          <w:sz w:val="24"/>
          <w:szCs w:val="24"/>
          <w:lang w:val="en-US"/>
        </w:rPr>
        <w:t xml:space="preserve">, B. (n.d.). Introduction: Youth Activism as a Context for Learning and Development. </w:t>
      </w:r>
      <w:r w:rsidRPr="00C30771">
        <w:rPr>
          <w:rFonts w:ascii="Times New Roman" w:hAnsi="Times New Roman" w:cs="Times New Roman"/>
          <w:i/>
          <w:iCs/>
          <w:sz w:val="24"/>
          <w:szCs w:val="24"/>
          <w:lang w:val="en-US"/>
        </w:rPr>
        <w:t xml:space="preserve">Google Scholar| </w:t>
      </w:r>
      <w:proofErr w:type="gramStart"/>
      <w:r w:rsidRPr="00C30771">
        <w:rPr>
          <w:rFonts w:ascii="Times New Roman" w:hAnsi="Times New Roman" w:cs="Times New Roman"/>
          <w:i/>
          <w:iCs/>
          <w:sz w:val="24"/>
          <w:szCs w:val="24"/>
          <w:lang w:val="en-US"/>
        </w:rPr>
        <w:t>SAGE</w:t>
      </w:r>
      <w:r w:rsidRPr="00C30771">
        <w:rPr>
          <w:rFonts w:ascii="Times New Roman" w:hAnsi="Times New Roman" w:cs="Times New Roman"/>
          <w:sz w:val="24"/>
          <w:szCs w:val="24"/>
          <w:lang w:val="en-US"/>
        </w:rPr>
        <w:t xml:space="preserve"> .</w:t>
      </w:r>
      <w:proofErr w:type="gramEnd"/>
    </w:p>
    <w:p w14:paraId="5CC794FA" w14:textId="77777777" w:rsidR="00FD2E19" w:rsidRPr="00C30771" w:rsidRDefault="00585448" w:rsidP="00C30771">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color w:val="000000" w:themeColor="text1"/>
          <w:sz w:val="24"/>
          <w:szCs w:val="24"/>
          <w:lang w:val="en-US"/>
        </w:rPr>
        <w:t xml:space="preserve">Maurer, T. J. (n.d.). Employee Learning and Development Orientation: Toward an Integrative Model of Involvement in Continuous Learning. </w:t>
      </w:r>
      <w:r w:rsidRPr="00C30771">
        <w:rPr>
          <w:rFonts w:ascii="Times New Roman" w:hAnsi="Times New Roman" w:cs="Times New Roman"/>
          <w:i/>
          <w:iCs/>
          <w:color w:val="000000" w:themeColor="text1"/>
          <w:sz w:val="24"/>
          <w:szCs w:val="24"/>
          <w:lang w:val="en-US"/>
        </w:rPr>
        <w:t xml:space="preserve">Google Scholar | SAGE </w:t>
      </w:r>
      <w:proofErr w:type="gramStart"/>
      <w:r w:rsidRPr="00C30771">
        <w:rPr>
          <w:rFonts w:ascii="Times New Roman" w:hAnsi="Times New Roman" w:cs="Times New Roman"/>
          <w:i/>
          <w:iCs/>
          <w:color w:val="000000" w:themeColor="text1"/>
          <w:sz w:val="24"/>
          <w:szCs w:val="24"/>
          <w:lang w:val="en-US"/>
        </w:rPr>
        <w:t>Journal</w:t>
      </w:r>
      <w:r w:rsidRPr="00C30771">
        <w:rPr>
          <w:rFonts w:ascii="Times New Roman" w:hAnsi="Times New Roman" w:cs="Times New Roman"/>
          <w:color w:val="000000" w:themeColor="text1"/>
          <w:sz w:val="24"/>
          <w:szCs w:val="24"/>
          <w:lang w:val="en-US"/>
        </w:rPr>
        <w:t xml:space="preserve"> .</w:t>
      </w:r>
      <w:proofErr w:type="gramEnd"/>
    </w:p>
    <w:p w14:paraId="6FAB2225" w14:textId="77777777" w:rsidR="00FD2E19" w:rsidRPr="00C30771" w:rsidRDefault="00FD2E19" w:rsidP="00C30771">
      <w:pPr>
        <w:spacing w:line="240" w:lineRule="auto"/>
        <w:jc w:val="both"/>
        <w:rPr>
          <w:rFonts w:ascii="Times New Roman" w:hAnsi="Times New Roman" w:cs="Times New Roman"/>
          <w:sz w:val="24"/>
          <w:szCs w:val="24"/>
        </w:rPr>
      </w:pPr>
    </w:p>
    <w:p w14:paraId="1349D1CA"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1201FF0A"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71A1CF23"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67946DDE" w14:textId="77777777" w:rsidR="00FD2E19" w:rsidRPr="00C30771" w:rsidRDefault="00FD2E19" w:rsidP="00C30771">
      <w:pPr>
        <w:spacing w:line="240" w:lineRule="auto"/>
        <w:jc w:val="both"/>
        <w:rPr>
          <w:rFonts w:ascii="Times New Roman" w:hAnsi="Times New Roman" w:cs="Times New Roman"/>
          <w:sz w:val="24"/>
          <w:szCs w:val="24"/>
        </w:rPr>
      </w:pPr>
    </w:p>
    <w:sectPr w:rsidR="00FD2E19" w:rsidRPr="00C30771" w:rsidSect="00FD2E19">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1"/>
    <w:family w:val="swiss"/>
    <w:pitch w:val="variable"/>
  </w:font>
  <w:font w:name="Noto Sans CJK SC Regular">
    <w:panose1 w:val="00000000000000000000"/>
    <w:charset w:val="00"/>
    <w:family w:val="roman"/>
    <w:notTrueType/>
    <w:pitch w:val="default"/>
  </w:font>
  <w:font w:name="Lohit Devanagari">
    <w:altName w:val="Times New Roman"/>
    <w:panose1 w:val="00000000000000000000"/>
    <w:charset w:val="00"/>
    <w:family w:val="roman"/>
    <w:notTrueType/>
    <w:pitch w:val="default"/>
  </w:font>
  <w:font w:name="Liberation Serif">
    <w:altName w:val="Times New Roman"/>
    <w:charset w:val="01"/>
    <w:family w:val="roman"/>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3B6CB2"/>
    <w:multiLevelType w:val="multilevel"/>
    <w:tmpl w:val="76D09032"/>
    <w:lvl w:ilvl="0">
      <w:start w:val="1"/>
      <w:numFmt w:val="bullet"/>
      <w:lvlText w:val=""/>
      <w:lvlJc w:val="left"/>
      <w:pPr>
        <w:tabs>
          <w:tab w:val="num" w:pos="720"/>
        </w:tabs>
        <w:ind w:left="720" w:hanging="360"/>
      </w:pPr>
      <w:rPr>
        <w:rFonts w:ascii="Wingdings" w:hAnsi="Wingdings" w:cs="Wingdings" w:hint="default"/>
        <w:sz w:val="20"/>
      </w:rPr>
    </w:lvl>
    <w:lvl w:ilvl="1">
      <w:start w:val="1"/>
      <w:numFmt w:val="bullet"/>
      <w:lvlText w:val=""/>
      <w:lvlJc w:val="left"/>
      <w:pPr>
        <w:tabs>
          <w:tab w:val="num" w:pos="1440"/>
        </w:tabs>
        <w:ind w:left="1440" w:hanging="360"/>
      </w:pPr>
      <w:rPr>
        <w:rFonts w:ascii="Wingdings" w:hAnsi="Wingdings" w:cs="Wingdings"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1" w15:restartNumberingAfterBreak="0">
    <w:nsid w:val="38472E83"/>
    <w:multiLevelType w:val="multilevel"/>
    <w:tmpl w:val="3DA66B14"/>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D2E19"/>
    <w:rsid w:val="000B4696"/>
    <w:rsid w:val="00585448"/>
    <w:rsid w:val="00667BDF"/>
    <w:rsid w:val="00C30771"/>
    <w:rsid w:val="00E05203"/>
    <w:rsid w:val="00EE15D8"/>
    <w:rsid w:val="00FD2E19"/>
  </w:rsids>
  <m:mathPr>
    <m:mathFont m:val="Cambria Math"/>
    <m:brkBin m:val="before"/>
    <m:brkBinSub m:val="--"/>
    <m:smallFrac m:val="0"/>
    <m:dispDef/>
    <m:lMargin m:val="0"/>
    <m:rMargin m:val="0"/>
    <m:defJc m:val="centerGroup"/>
    <m:wrapIndent m:val="1440"/>
    <m:intLim m:val="subSup"/>
    <m:naryLim m:val="undOvr"/>
  </m:mathPr>
  <w:themeFontLang w:val="en-IN" w:bidi="syl-Beng-001"/>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18C21"/>
  <w15:docId w15:val="{48DB140E-5CD7-4ACA-A4EF-98F7F8008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9F5"/>
    <w:pPr>
      <w:spacing w:after="200" w:line="276" w:lineRule="auto"/>
    </w:pPr>
  </w:style>
  <w:style w:type="paragraph" w:styleId="Heading1">
    <w:name w:val="heading 1"/>
    <w:basedOn w:val="Normal"/>
    <w:next w:val="Normal"/>
    <w:link w:val="Heading1Char"/>
    <w:uiPriority w:val="9"/>
    <w:qFormat/>
    <w:rsid w:val="007441A2"/>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semiHidden/>
    <w:unhideWhenUsed/>
    <w:rsid w:val="00D83A36"/>
    <w:rPr>
      <w:color w:val="0000FF"/>
      <w:u w:val="single"/>
    </w:rPr>
  </w:style>
  <w:style w:type="character" w:customStyle="1" w:styleId="BalloonTextChar">
    <w:name w:val="Balloon Text Char"/>
    <w:basedOn w:val="DefaultParagraphFont"/>
    <w:link w:val="BalloonText"/>
    <w:uiPriority w:val="99"/>
    <w:semiHidden/>
    <w:qFormat/>
    <w:rsid w:val="00D83A36"/>
    <w:rPr>
      <w:rFonts w:ascii="Tahoma" w:hAnsi="Tahoma" w:cs="Tahoma"/>
      <w:sz w:val="16"/>
      <w:szCs w:val="16"/>
    </w:rPr>
  </w:style>
  <w:style w:type="character" w:customStyle="1" w:styleId="Heading1Char">
    <w:name w:val="Heading 1 Char"/>
    <w:basedOn w:val="DefaultParagraphFont"/>
    <w:link w:val="Heading1"/>
    <w:uiPriority w:val="9"/>
    <w:qFormat/>
    <w:rsid w:val="007441A2"/>
    <w:rPr>
      <w:rFonts w:asciiTheme="majorHAnsi" w:eastAsiaTheme="majorEastAsia" w:hAnsiTheme="majorHAnsi" w:cstheme="majorBidi"/>
      <w:b/>
      <w:bCs/>
      <w:color w:val="365F91" w:themeColor="accent1" w:themeShade="BF"/>
      <w:sz w:val="28"/>
      <w:szCs w:val="28"/>
      <w:lang w:val="en-US" w:bidi="en-US"/>
    </w:rPr>
  </w:style>
  <w:style w:type="character" w:customStyle="1" w:styleId="HeaderChar">
    <w:name w:val="Header Char"/>
    <w:basedOn w:val="DefaultParagraphFont"/>
    <w:link w:val="Header"/>
    <w:uiPriority w:val="99"/>
    <w:qFormat/>
    <w:rsid w:val="00295186"/>
  </w:style>
  <w:style w:type="character" w:customStyle="1" w:styleId="FooterChar">
    <w:name w:val="Footer Char"/>
    <w:basedOn w:val="DefaultParagraphFont"/>
    <w:link w:val="Footer"/>
    <w:uiPriority w:val="99"/>
    <w:semiHidden/>
    <w:qFormat/>
    <w:rsid w:val="00295186"/>
  </w:style>
  <w:style w:type="character" w:customStyle="1" w:styleId="ListLabel1">
    <w:name w:val="ListLabel 1"/>
    <w:qFormat/>
    <w:rsid w:val="00FD2E19"/>
    <w:rPr>
      <w:rFonts w:ascii="Arial" w:hAnsi="Arial"/>
      <w:sz w:val="20"/>
    </w:rPr>
  </w:style>
  <w:style w:type="character" w:customStyle="1" w:styleId="ListLabel2">
    <w:name w:val="ListLabel 2"/>
    <w:qFormat/>
    <w:rsid w:val="00FD2E19"/>
    <w:rPr>
      <w:sz w:val="20"/>
    </w:rPr>
  </w:style>
  <w:style w:type="character" w:customStyle="1" w:styleId="ListLabel3">
    <w:name w:val="ListLabel 3"/>
    <w:qFormat/>
    <w:rsid w:val="00FD2E19"/>
    <w:rPr>
      <w:sz w:val="20"/>
    </w:rPr>
  </w:style>
  <w:style w:type="character" w:customStyle="1" w:styleId="ListLabel4">
    <w:name w:val="ListLabel 4"/>
    <w:qFormat/>
    <w:rsid w:val="00FD2E19"/>
    <w:rPr>
      <w:sz w:val="20"/>
    </w:rPr>
  </w:style>
  <w:style w:type="character" w:customStyle="1" w:styleId="ListLabel5">
    <w:name w:val="ListLabel 5"/>
    <w:qFormat/>
    <w:rsid w:val="00FD2E19"/>
    <w:rPr>
      <w:sz w:val="20"/>
    </w:rPr>
  </w:style>
  <w:style w:type="character" w:customStyle="1" w:styleId="ListLabel6">
    <w:name w:val="ListLabel 6"/>
    <w:qFormat/>
    <w:rsid w:val="00FD2E19"/>
    <w:rPr>
      <w:sz w:val="20"/>
    </w:rPr>
  </w:style>
  <w:style w:type="character" w:customStyle="1" w:styleId="ListLabel7">
    <w:name w:val="ListLabel 7"/>
    <w:qFormat/>
    <w:rsid w:val="00FD2E19"/>
    <w:rPr>
      <w:sz w:val="20"/>
    </w:rPr>
  </w:style>
  <w:style w:type="character" w:customStyle="1" w:styleId="ListLabel8">
    <w:name w:val="ListLabel 8"/>
    <w:qFormat/>
    <w:rsid w:val="00FD2E19"/>
    <w:rPr>
      <w:sz w:val="20"/>
    </w:rPr>
  </w:style>
  <w:style w:type="character" w:customStyle="1" w:styleId="ListLabel9">
    <w:name w:val="ListLabel 9"/>
    <w:qFormat/>
    <w:rsid w:val="00FD2E19"/>
    <w:rPr>
      <w:sz w:val="20"/>
    </w:rPr>
  </w:style>
  <w:style w:type="character" w:customStyle="1" w:styleId="ListLabel10">
    <w:name w:val="ListLabel 10"/>
    <w:qFormat/>
    <w:rsid w:val="00FD2E19"/>
    <w:rPr>
      <w:rFonts w:ascii="Arial" w:eastAsia="Times New Roman" w:hAnsi="Arial" w:cs="Arial"/>
      <w:color w:val="000000" w:themeColor="text1"/>
      <w:sz w:val="24"/>
      <w:szCs w:val="24"/>
      <w:lang w:eastAsia="en-IN"/>
    </w:rPr>
  </w:style>
  <w:style w:type="paragraph" w:customStyle="1" w:styleId="Heading">
    <w:name w:val="Heading"/>
    <w:basedOn w:val="Normal"/>
    <w:next w:val="BodyText"/>
    <w:qFormat/>
    <w:rsid w:val="00FD2E19"/>
    <w:pPr>
      <w:keepNext/>
      <w:spacing w:before="240" w:after="120"/>
    </w:pPr>
    <w:rPr>
      <w:rFonts w:ascii="Liberation Sans" w:eastAsia="Noto Sans CJK SC Regular" w:hAnsi="Liberation Sans" w:cs="Lohit Devanagari"/>
      <w:sz w:val="28"/>
      <w:szCs w:val="28"/>
    </w:rPr>
  </w:style>
  <w:style w:type="paragraph" w:styleId="BodyText">
    <w:name w:val="Body Text"/>
    <w:basedOn w:val="Normal"/>
    <w:rsid w:val="00FD2E19"/>
    <w:pPr>
      <w:spacing w:after="140"/>
    </w:pPr>
  </w:style>
  <w:style w:type="paragraph" w:styleId="List">
    <w:name w:val="List"/>
    <w:basedOn w:val="BodyText"/>
    <w:rsid w:val="00FD2E19"/>
    <w:rPr>
      <w:rFonts w:cs="Lohit Devanagari"/>
    </w:rPr>
  </w:style>
  <w:style w:type="paragraph" w:styleId="Caption">
    <w:name w:val="caption"/>
    <w:basedOn w:val="Normal"/>
    <w:qFormat/>
    <w:rsid w:val="00FD2E19"/>
    <w:pPr>
      <w:suppressLineNumbers/>
      <w:spacing w:before="120" w:after="120"/>
    </w:pPr>
    <w:rPr>
      <w:rFonts w:cs="Lohit Devanagari"/>
      <w:i/>
      <w:iCs/>
      <w:sz w:val="24"/>
      <w:szCs w:val="24"/>
    </w:rPr>
  </w:style>
  <w:style w:type="paragraph" w:customStyle="1" w:styleId="Index">
    <w:name w:val="Index"/>
    <w:basedOn w:val="Normal"/>
    <w:qFormat/>
    <w:rsid w:val="00FD2E19"/>
    <w:pPr>
      <w:suppressLineNumbers/>
    </w:pPr>
    <w:rPr>
      <w:rFonts w:cs="Lohit Devanagari"/>
    </w:rPr>
  </w:style>
  <w:style w:type="paragraph" w:styleId="NormalWeb">
    <w:name w:val="Normal (Web)"/>
    <w:basedOn w:val="Normal"/>
    <w:uiPriority w:val="99"/>
    <w:semiHidden/>
    <w:unhideWhenUsed/>
    <w:qFormat/>
    <w:rsid w:val="00D83A36"/>
    <w:pPr>
      <w:spacing w:beforeAutospacing="1" w:afterAutospacing="1" w:line="240" w:lineRule="auto"/>
    </w:pPr>
    <w:rPr>
      <w:rFonts w:ascii="Times New Roman" w:eastAsia="Times New Roman" w:hAnsi="Times New Roman" w:cs="Times New Roman"/>
      <w:sz w:val="24"/>
      <w:szCs w:val="24"/>
      <w:lang w:eastAsia="en-IN"/>
    </w:rPr>
  </w:style>
  <w:style w:type="paragraph" w:styleId="BalloonText">
    <w:name w:val="Balloon Text"/>
    <w:basedOn w:val="Normal"/>
    <w:link w:val="BalloonTextChar"/>
    <w:uiPriority w:val="99"/>
    <w:semiHidden/>
    <w:unhideWhenUsed/>
    <w:qFormat/>
    <w:rsid w:val="00D83A36"/>
    <w:pPr>
      <w:spacing w:after="0" w:line="240" w:lineRule="auto"/>
    </w:pPr>
    <w:rPr>
      <w:rFonts w:ascii="Tahoma" w:hAnsi="Tahoma" w:cs="Tahoma"/>
      <w:sz w:val="16"/>
      <w:szCs w:val="16"/>
    </w:rPr>
  </w:style>
  <w:style w:type="paragraph" w:styleId="Bibliography">
    <w:name w:val="Bibliography"/>
    <w:basedOn w:val="Normal"/>
    <w:next w:val="Normal"/>
    <w:uiPriority w:val="37"/>
    <w:unhideWhenUsed/>
    <w:qFormat/>
    <w:rsid w:val="007441A2"/>
  </w:style>
  <w:style w:type="paragraph" w:styleId="Header">
    <w:name w:val="header"/>
    <w:basedOn w:val="Normal"/>
    <w:link w:val="HeaderChar"/>
    <w:uiPriority w:val="99"/>
    <w:unhideWhenUsed/>
    <w:rsid w:val="00295186"/>
    <w:pPr>
      <w:tabs>
        <w:tab w:val="center" w:pos="4513"/>
        <w:tab w:val="right" w:pos="9026"/>
      </w:tabs>
      <w:spacing w:after="0" w:line="240" w:lineRule="auto"/>
    </w:pPr>
  </w:style>
  <w:style w:type="paragraph" w:styleId="Footer">
    <w:name w:val="footer"/>
    <w:basedOn w:val="Normal"/>
    <w:link w:val="FooterChar"/>
    <w:uiPriority w:val="99"/>
    <w:semiHidden/>
    <w:unhideWhenUsed/>
    <w:rsid w:val="00295186"/>
    <w:pPr>
      <w:tabs>
        <w:tab w:val="center" w:pos="4513"/>
        <w:tab w:val="right" w:pos="9026"/>
      </w:tabs>
      <w:spacing w:after="0" w:line="240" w:lineRule="auto"/>
    </w:pPr>
  </w:style>
  <w:style w:type="paragraph" w:styleId="MacroText">
    <w:name w:val="macro"/>
    <w:qFormat/>
    <w:rsid w:val="00FD2E19"/>
    <w:pPr>
      <w:tabs>
        <w:tab w:val="left" w:pos="480"/>
        <w:tab w:val="left" w:pos="960"/>
        <w:tab w:val="left" w:pos="1440"/>
        <w:tab w:val="left" w:pos="1920"/>
        <w:tab w:val="left" w:pos="2400"/>
        <w:tab w:val="left" w:pos="2880"/>
        <w:tab w:val="left" w:pos="3360"/>
        <w:tab w:val="left" w:pos="3840"/>
        <w:tab w:val="left" w:pos="4320"/>
      </w:tabs>
      <w:suppressAutoHyphens/>
    </w:pPr>
    <w:rPr>
      <w:rFonts w:ascii="Times New Roman" w:eastAsia="Times New Roman" w:hAnsi="Times New Roman" w:cs="Liberation Serif"/>
      <w:color w:val="000000"/>
      <w:kern w:val="2"/>
      <w:sz w:val="20"/>
      <w:szCs w:val="24"/>
      <w:lang w:val="en-GB"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cl.org/articles/leading-effectively-articles/make-leadership-happen-2/"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The</b:Tag>
    <b:SourceType>JournalArticle</b:SourceType>
    <b:Guid>{72AA8265-0054-4698-946B-B086E6A008BA}</b:Guid>
    <b:LCID>0</b:LCID>
    <b:Title>The 4 Leadership Roles a Successful Professional Must Play</b:Title>
    <b:JournalName>Center for Creative Leadership</b:JournalName>
    <b:InternetSiteTitle>www.ccl.org</b:InternetSiteTitle>
    <b:URL>https://www.ccl.org/articles/leading-effectively-articles/4-leadership-roles-successful-professional-must-play/</b:URL>
    <b:RefOrder>1</b:RefOrder>
  </b:Source>
  <b:Source>
    <b:Tag>Mou18</b:Tag>
    <b:SourceType>Book</b:SourceType>
    <b:Guid>{65A42165-96B2-4B12-814D-41577603BEC4}</b:Guid>
    <b:LCID>0</b:LCID>
    <b:Author>
      <b:Author>
        <b:NameList>
          <b:Person>
            <b:Last>Mourao</b:Last>
            <b:First>Luciana</b:First>
          </b:Person>
        </b:NameList>
      </b:Author>
    </b:Author>
    <b:Title>The Role of Leadership in the Professional Development of Subordinates</b:Title>
    <b:Year>2018</b:Year>
    <b:Pages>1186</b:Pages>
    <b:CountryRegion>Brazil</b:CountryRegion>
    <b:RefOrder>2</b:RefOrder>
  </b:Source>
  <b:Source>
    <b:Tag>Fla10</b:Tag>
    <b:SourceType>JournalArticle</b:SourceType>
    <b:Guid>{E02B3923-DE2F-46A0-BA49-7766C2254D3A}</b:Guid>
    <b:LCID>0</b:LCID>
    <b:Author>
      <b:Author>
        <b:NameList>
          <b:Person>
            <b:Last>Flammia</b:Last>
            <b:First>Madelyn</b:First>
          </b:Person>
          <b:Person>
            <b:Last>Cleary</b:Last>
            <b:First>Yvonne</b:First>
          </b:Person>
          <b:Person>
            <b:Last>Slattery</b:Last>
            <b:First>Darina</b:First>
            <b:Middle>M</b:Middle>
          </b:Person>
        </b:NameList>
      </b:Author>
    </b:Author>
    <b:Title>Leadership Roles, Socioemotional Communication Strategies, and Technology Use of Irish and US Students in Virtual Teams</b:Title>
    <b:Year>2010</b:Year>
    <b:JournalName>IEEE Xplore</b:JournalName>
    <b:Pages>89-101</b:Pages>
    <b:RefOrder>3</b:RefOrder>
  </b:Source>
  <b:Source>
    <b:Tag>Afo18</b:Tag>
    <b:SourceType>JournalArticle</b:SourceType>
    <b:Guid>{1B48EA32-84CB-47CC-AD95-02F08EAA4484}</b:Guid>
    <b:LCID>0</b:LCID>
    <b:Author>
      <b:Author>
        <b:NameList>
          <b:Person>
            <b:Last>Afolabi</b:Last>
            <b:First>OA</b:First>
          </b:Person>
          <b:Person>
            <b:Last>Obude</b:Last>
            <b:First>OJ</b:First>
          </b:Person>
          <b:Person>
            <b:Last>Okediji</b:Last>
            <b:First>AA</b:First>
          </b:Person>
          <b:Person>
            <b:Last>Eze</b:Last>
            <b:First>LN</b:First>
          </b:Person>
        </b:NameList>
      </b:Author>
    </b:Author>
    <b:Title>Influence of gender and leadership style on career commitment and job performance of subordinates</b:Title>
    <b:JournalName>Global Journal of Humanities</b:JournalName>
    <b:Year>2018</b:Year>
    <b:RefOrder>4</b:RefOrder>
  </b:Source>
  <b:Source>
    <b:Tag>Jun15</b:Tag>
    <b:SourceType>JournalArticle</b:SourceType>
    <b:Guid>{36866E03-8656-45C3-86C8-48C6F34DB411}</b:Guid>
    <b:LCID>0</b:LCID>
    <b:Author>
      <b:Author>
        <b:NameList>
          <b:Person>
            <b:Last>Juneja</b:Last>
            <b:First>Prachi</b:First>
          </b:Person>
        </b:NameList>
      </b:Author>
    </b:Author>
    <b:Title>Training and Employee Development Activities</b:Title>
    <b:Year>2015</b:Year>
    <b:JournalName>MSG</b:JournalName>
    <b:RefOrder>1</b:RefOrder>
  </b:Source>
  <b:Source>
    <b:Tag>Kri</b:Tag>
    <b:SourceType>JournalArticle</b:SourceType>
    <b:Guid>{5B03D6C8-34FC-44D4-BA83-87B5FF90128D}</b:Guid>
    <b:LCID>0</b:LCID>
    <b:Author>
      <b:Author>
        <b:NameList>
          <b:Person>
            <b:Last>Krishner</b:Last>
            <b:First>Ben</b:First>
          </b:Person>
        </b:NameList>
      </b:Author>
    </b:Author>
    <b:Title>Introduction: Youth Activism as a Context for Learning and Development</b:Title>
    <b:JournalName>Google Scholar| SAGE</b:JournalName>
    <b:RefOrder>2</b:RefOrder>
  </b:Source>
  <b:Source>
    <b:Tag>KPM</b:Tag>
    <b:SourceType>InternetSite</b:SourceType>
    <b:Guid>{87EC3935-3248-409A-A482-4461C7BAFC9A}</b:Guid>
    <b:LCID>0</b:LCID>
    <b:Title>KPMG Course for Learning and Development Professionals</b:Title>
    <b:InternetSiteTitle>www.kpmg.com</b:InternetSiteTitle>
    <b:URL>https://home.kpmg/in/en/home/services/learning-academy/course-learning-development-professionals-training.html</b:URL>
    <b:RefOrder>3</b:RefOrder>
  </b:Source>
  <b:Source>
    <b:Tag>Mau</b:Tag>
    <b:SourceType>JournalArticle</b:SourceType>
    <b:Guid>{8AD52A08-B616-496E-B181-BD46BCCE9C6A}</b:Guid>
    <b:LCID>0</b:LCID>
    <b:Author>
      <b:Author>
        <b:NameList>
          <b:Person>
            <b:Last>Maurer</b:Last>
            <b:First>Todd</b:First>
            <b:Middle>J</b:Middle>
          </b:Person>
        </b:NameList>
      </b:Author>
    </b:Author>
    <b:Title>Employee Learning and Development Orientation: Toward an Integrative Model of Involvement in Continuous Learning</b:Title>
    <b:JournalName>Google Scholar | SAGE Journal</b:JournalName>
    <b:RefOrder>4</b:RefOrder>
  </b:Source>
  <b:Source>
    <b:Tag>Bic</b:Tag>
    <b:SourceType>JournalArticle</b:SourceType>
    <b:Guid>{E8D08463-C71B-4E7C-8B67-3A4D51342169}</b:Guid>
    <b:LCID>0</b:LCID>
    <b:Author>
      <b:Author>
        <b:NameList>
          <b:Person>
            <b:Last>Bickhard</b:Last>
            <b:First>Mark</b:First>
            <b:Middle>H</b:Middle>
          </b:Person>
          <b:Person>
            <b:Last>Campbell</b:Last>
            <b:First>Robert</b:First>
            <b:Middle>L</b:Middle>
          </b:Person>
        </b:NameList>
      </b:Author>
    </b:Author>
    <b:Title>Topologies of learning and development</b:Title>
    <b:JournalName>Google Scholar| Science Direct</b:JournalName>
    <b:Pages>111-156</b:Pages>
    <b:RefOrder>5</b:RefOrder>
  </b:Source>
</b:Sources>
</file>

<file path=customXml/itemProps1.xml><?xml version="1.0" encoding="utf-8"?>
<ds:datastoreItem xmlns:ds="http://schemas.openxmlformats.org/officeDocument/2006/customXml" ds:itemID="{D550999D-ED87-48CE-BD47-FA71CB416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3034</Words>
  <Characters>17298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description/>
  <cp:lastModifiedBy>faima siddique</cp:lastModifiedBy>
  <cp:revision>2</cp:revision>
  <dcterms:created xsi:type="dcterms:W3CDTF">2020-11-30T14:10:00Z</dcterms:created>
  <dcterms:modified xsi:type="dcterms:W3CDTF">2020-11-30T14:10:00Z</dcterms:modified>
  <dc:language>en-IN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