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156323" w:rsidRDefault="00646B10" w:rsidP="00041A5A">
      <w:pPr>
        <w:spacing w:line="360" w:lineRule="auto"/>
        <w:jc w:val="center"/>
        <w:rPr>
          <w:rFonts w:ascii="Arial" w:hAnsi="Arial"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499ED2D8"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EF78CA">
        <w:rPr>
          <w:rFonts w:ascii="Aptos" w:hAnsi="Aptos" w:cs="Arial"/>
          <w:sz w:val="28"/>
          <w:szCs w:val="28"/>
        </w:rPr>
        <w:t>24</w:t>
      </w:r>
      <w:r w:rsidR="00C9717D">
        <w:rPr>
          <w:rFonts w:ascii="Aptos" w:hAnsi="Aptos" w:cs="Arial"/>
          <w:sz w:val="28"/>
          <w:szCs w:val="28"/>
        </w:rPr>
        <w:t>37884</w:t>
      </w:r>
    </w:p>
    <w:p w14:paraId="01D5D8DB" w14:textId="03ED09ED" w:rsidR="00FF5B70" w:rsidRPr="003A2FDF" w:rsidRDefault="00FF5B70" w:rsidP="00041A5A">
      <w:pPr>
        <w:spacing w:line="360" w:lineRule="auto"/>
        <w:rPr>
          <w:rFonts w:ascii="Aptos" w:hAnsi="Aptos" w:cs="Arial"/>
          <w:sz w:val="28"/>
          <w:szCs w:val="28"/>
        </w:rPr>
      </w:pPr>
    </w:p>
    <w:p w14:paraId="7B4B148B" w14:textId="475025FB"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C9717D">
        <w:rPr>
          <w:rFonts w:ascii="Aptos" w:hAnsi="Aptos" w:cs="Arial"/>
          <w:sz w:val="28"/>
          <w:szCs w:val="28"/>
        </w:rPr>
        <w:t xml:space="preserve">Whitney Brito Moreno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C9717D" w:rsidRDefault="00FB4301" w:rsidP="00C9717D">
      <w:pPr>
        <w:pStyle w:val="Heading1"/>
        <w:rPr>
          <w:rFonts w:cs="Arial"/>
          <w:sz w:val="22"/>
          <w:szCs w:val="22"/>
        </w:rPr>
      </w:pPr>
      <w:r w:rsidRPr="00C9717D">
        <w:rPr>
          <w:rFonts w:cs="Arial"/>
          <w:sz w:val="22"/>
          <w:szCs w:val="22"/>
        </w:rPr>
        <w:lastRenderedPageBreak/>
        <w:t>Element 1 -</w:t>
      </w:r>
      <w:r w:rsidR="00866B7B" w:rsidRPr="00C9717D">
        <w:rPr>
          <w:rFonts w:cs="Arial"/>
          <w:sz w:val="22"/>
          <w:szCs w:val="22"/>
        </w:rPr>
        <w:t xml:space="preserve"> Project</w:t>
      </w:r>
      <w:r w:rsidR="00545684" w:rsidRPr="00C9717D">
        <w:rPr>
          <w:rFonts w:cs="Arial"/>
          <w:sz w:val="22"/>
          <w:szCs w:val="22"/>
        </w:rPr>
        <w:t xml:space="preserve"> </w:t>
      </w:r>
      <w:r w:rsidR="000B7CD5" w:rsidRPr="00C9717D">
        <w:rPr>
          <w:rFonts w:cs="Arial"/>
          <w:sz w:val="22"/>
          <w:szCs w:val="22"/>
        </w:rPr>
        <w:t>P</w:t>
      </w:r>
      <w:r w:rsidR="00545684" w:rsidRPr="00C9717D">
        <w:rPr>
          <w:rFonts w:cs="Arial"/>
          <w:sz w:val="22"/>
          <w:szCs w:val="22"/>
        </w:rPr>
        <w:t>roposal</w:t>
      </w:r>
    </w:p>
    <w:p w14:paraId="6630FBCE" w14:textId="0038F936" w:rsidR="00D769F0" w:rsidRPr="00C9717D" w:rsidRDefault="00D769F0" w:rsidP="00C9717D">
      <w:pPr>
        <w:spacing w:line="360" w:lineRule="auto"/>
        <w:rPr>
          <w:rFonts w:ascii="Arial" w:hAnsi="Arial" w:cs="Arial"/>
          <w:sz w:val="22"/>
        </w:rPr>
      </w:pPr>
    </w:p>
    <w:p w14:paraId="03FD30D3" w14:textId="58829381" w:rsidR="00715990" w:rsidRPr="00C9717D" w:rsidRDefault="00FF5B70" w:rsidP="0086078A">
      <w:pPr>
        <w:pStyle w:val="Heading2"/>
      </w:pPr>
      <w:r w:rsidRPr="00C9717D">
        <w:t>My p</w:t>
      </w:r>
      <w:r w:rsidR="00D769F0" w:rsidRPr="00C9717D">
        <w:t xml:space="preserve">roject title: </w:t>
      </w:r>
      <w:r w:rsidR="004C1BDD" w:rsidRPr="00C9717D">
        <w:t>Examining mental health support strategies for im</w:t>
      </w:r>
      <w:r w:rsidR="00D33ACB" w:rsidRPr="00C9717D">
        <w:t>proving staff wellbeing in UK healthcare settings.</w:t>
      </w:r>
      <w:r w:rsidR="002F2432" w:rsidRPr="00C9717D">
        <w:rPr>
          <w:i/>
        </w:rPr>
        <w:tab/>
      </w:r>
    </w:p>
    <w:p w14:paraId="4B36F4E2" w14:textId="316592C7" w:rsidR="00A6153D" w:rsidRPr="00C9717D" w:rsidRDefault="00485F6A" w:rsidP="00C9717D">
      <w:pPr>
        <w:spacing w:line="360" w:lineRule="auto"/>
        <w:rPr>
          <w:rFonts w:ascii="Arial" w:hAnsi="Arial" w:cs="Arial"/>
          <w:sz w:val="22"/>
        </w:rPr>
      </w:pPr>
      <w:r w:rsidRPr="00C9717D">
        <w:rPr>
          <w:rFonts w:ascii="Arial" w:hAnsi="Arial" w:cs="Arial"/>
          <w:sz w:val="22"/>
        </w:rPr>
        <w:t xml:space="preserve">Aim: To critically examine the extent to which mental health support strategies improve staff wellbeing in UK healthcare settings by reviewing recent evidence, evaluating the effectiveness and limitations of existing interventions, and assessing how far healthcare organisations can strengthen workforce psychological health and resilience (Brand </w:t>
      </w:r>
      <w:r w:rsidRPr="004B198A">
        <w:rPr>
          <w:rFonts w:ascii="Arial" w:hAnsi="Arial" w:cs="Arial"/>
          <w:i/>
          <w:iCs/>
          <w:sz w:val="22"/>
        </w:rPr>
        <w:t>et al</w:t>
      </w:r>
      <w:r w:rsidRPr="00C9717D">
        <w:rPr>
          <w:rFonts w:ascii="Arial" w:hAnsi="Arial" w:cs="Arial"/>
          <w:sz w:val="22"/>
        </w:rPr>
        <w:t>., 2017).</w:t>
      </w:r>
    </w:p>
    <w:p w14:paraId="2B00F95C" w14:textId="7B05D6FC" w:rsidR="00545684" w:rsidRPr="00C9717D" w:rsidRDefault="00784670" w:rsidP="0086078A">
      <w:pPr>
        <w:pStyle w:val="Heading2"/>
      </w:pPr>
      <w:r w:rsidRPr="00C9717D">
        <w:t xml:space="preserve"> O</w:t>
      </w:r>
      <w:r w:rsidR="00545684" w:rsidRPr="00C9717D">
        <w:t>bjectives:</w:t>
      </w:r>
    </w:p>
    <w:p w14:paraId="0243C212" w14:textId="1D283C89" w:rsidR="002D1C82" w:rsidRPr="00C9717D" w:rsidRDefault="002D1C82" w:rsidP="00C9717D">
      <w:pPr>
        <w:spacing w:after="0" w:line="360" w:lineRule="auto"/>
        <w:rPr>
          <w:rFonts w:ascii="Arial" w:eastAsia="Times New Roman" w:hAnsi="Arial" w:cs="Arial"/>
          <w:sz w:val="22"/>
          <w:lang w:eastAsia="en-GB"/>
        </w:rPr>
      </w:pPr>
      <w:r w:rsidRPr="00C9717D">
        <w:rPr>
          <w:rFonts w:ascii="Arial" w:eastAsia="Times New Roman" w:hAnsi="Arial" w:cs="Arial"/>
          <w:sz w:val="22"/>
          <w:lang w:eastAsia="en-GB"/>
        </w:rPr>
        <w:t xml:space="preserve">• </w:t>
      </w:r>
      <w:r w:rsidR="00453678" w:rsidRPr="00C9717D">
        <w:rPr>
          <w:rFonts w:ascii="Arial" w:eastAsia="Times New Roman" w:hAnsi="Arial" w:cs="Arial"/>
          <w:b/>
          <w:bCs/>
          <w:sz w:val="22"/>
          <w:lang w:eastAsia="en-GB"/>
        </w:rPr>
        <w:t>Define</w:t>
      </w:r>
      <w:r w:rsidRPr="00C9717D">
        <w:rPr>
          <w:rFonts w:ascii="Arial" w:eastAsia="Times New Roman" w:hAnsi="Arial" w:cs="Arial"/>
          <w:b/>
          <w:bCs/>
          <w:sz w:val="22"/>
          <w:lang w:eastAsia="en-GB"/>
        </w:rPr>
        <w:t xml:space="preserve"> </w:t>
      </w:r>
      <w:r w:rsidRPr="00C9717D">
        <w:rPr>
          <w:rFonts w:ascii="Arial" w:eastAsia="Times New Roman" w:hAnsi="Arial" w:cs="Arial"/>
          <w:sz w:val="22"/>
          <w:lang w:eastAsia="en-GB"/>
        </w:rPr>
        <w:t>staff wellbeing in UK healthcare settings, including its key determinants, the prevalence of work-related stress, and the implications for workforce performance and patient care.</w:t>
      </w:r>
    </w:p>
    <w:p w14:paraId="7C78D8BE" w14:textId="1F35AE60" w:rsidR="002D1C82" w:rsidRPr="00C9717D" w:rsidRDefault="002D1C82" w:rsidP="00C9717D">
      <w:pPr>
        <w:spacing w:after="0" w:line="360" w:lineRule="auto"/>
        <w:rPr>
          <w:rFonts w:ascii="Arial" w:eastAsia="Times New Roman" w:hAnsi="Arial" w:cs="Arial"/>
          <w:sz w:val="22"/>
          <w:lang w:eastAsia="en-GB"/>
        </w:rPr>
      </w:pPr>
      <w:r w:rsidRPr="00C9717D">
        <w:rPr>
          <w:rFonts w:ascii="Arial" w:eastAsia="Times New Roman" w:hAnsi="Arial" w:cs="Arial"/>
          <w:sz w:val="22"/>
          <w:lang w:eastAsia="en-GB"/>
        </w:rPr>
        <w:t xml:space="preserve">• </w:t>
      </w:r>
      <w:r w:rsidR="00CC018D" w:rsidRPr="00C9717D">
        <w:rPr>
          <w:rFonts w:ascii="Arial" w:eastAsia="Times New Roman" w:hAnsi="Arial" w:cs="Arial"/>
          <w:b/>
          <w:bCs/>
          <w:sz w:val="22"/>
          <w:lang w:eastAsia="en-GB"/>
        </w:rPr>
        <w:t xml:space="preserve">Analyse </w:t>
      </w:r>
      <w:r w:rsidR="00CC018D" w:rsidRPr="00C9717D">
        <w:rPr>
          <w:rFonts w:ascii="Arial" w:eastAsia="Times New Roman" w:hAnsi="Arial" w:cs="Arial"/>
          <w:sz w:val="22"/>
          <w:lang w:eastAsia="en-GB"/>
        </w:rPr>
        <w:t>current literature on individual-, team-, and organizational-level</w:t>
      </w:r>
      <w:r w:rsidRPr="00C9717D">
        <w:rPr>
          <w:rFonts w:ascii="Arial" w:eastAsia="Times New Roman" w:hAnsi="Arial" w:cs="Arial"/>
          <w:sz w:val="22"/>
          <w:lang w:eastAsia="en-GB"/>
        </w:rPr>
        <w:t xml:space="preserve"> mental health support strategies, considering their effectiveness, limitations, and underlying assumptions.</w:t>
      </w:r>
    </w:p>
    <w:p w14:paraId="019DB030" w14:textId="77777777" w:rsidR="00CC018D" w:rsidRPr="00C9717D" w:rsidRDefault="00CC018D" w:rsidP="00C9717D">
      <w:pPr>
        <w:spacing w:after="0" w:line="360" w:lineRule="auto"/>
        <w:rPr>
          <w:rFonts w:ascii="Arial" w:eastAsia="Times New Roman" w:hAnsi="Arial" w:cs="Arial"/>
          <w:sz w:val="22"/>
          <w:lang w:eastAsia="en-GB"/>
        </w:rPr>
      </w:pPr>
    </w:p>
    <w:p w14:paraId="431FF7AC" w14:textId="77777777" w:rsidR="002D1C82" w:rsidRPr="00C9717D" w:rsidRDefault="002D1C82" w:rsidP="00C9717D">
      <w:pPr>
        <w:spacing w:after="0" w:line="360" w:lineRule="auto"/>
        <w:rPr>
          <w:rFonts w:ascii="Arial" w:eastAsia="Times New Roman" w:hAnsi="Arial" w:cs="Arial"/>
          <w:sz w:val="22"/>
          <w:lang w:eastAsia="en-GB"/>
        </w:rPr>
      </w:pPr>
      <w:r w:rsidRPr="00C9717D">
        <w:rPr>
          <w:rFonts w:ascii="Arial" w:eastAsia="Times New Roman" w:hAnsi="Arial" w:cs="Arial"/>
          <w:sz w:val="22"/>
          <w:lang w:eastAsia="en-GB"/>
        </w:rPr>
        <w:t xml:space="preserve">• </w:t>
      </w:r>
      <w:r w:rsidRPr="00C9717D">
        <w:rPr>
          <w:rFonts w:ascii="Arial" w:eastAsia="Times New Roman" w:hAnsi="Arial" w:cs="Arial"/>
          <w:b/>
          <w:bCs/>
          <w:sz w:val="22"/>
          <w:lang w:eastAsia="en-GB"/>
        </w:rPr>
        <w:t xml:space="preserve">Evaluate </w:t>
      </w:r>
      <w:r w:rsidRPr="00C9717D">
        <w:rPr>
          <w:rFonts w:ascii="Arial" w:eastAsia="Times New Roman" w:hAnsi="Arial" w:cs="Arial"/>
          <w:sz w:val="22"/>
          <w:lang w:eastAsia="en-GB"/>
        </w:rPr>
        <w:t>key themes emerging from the literature through thematic analysis, assessing the strength of evidence that different support approaches improve staff wellbeing.</w:t>
      </w:r>
    </w:p>
    <w:p w14:paraId="50563276" w14:textId="77777777" w:rsidR="00CC018D" w:rsidRPr="00C9717D" w:rsidRDefault="00CC018D" w:rsidP="00C9717D">
      <w:pPr>
        <w:spacing w:after="0" w:line="360" w:lineRule="auto"/>
        <w:rPr>
          <w:rFonts w:ascii="Arial" w:eastAsia="Times New Roman" w:hAnsi="Arial" w:cs="Arial"/>
          <w:sz w:val="22"/>
          <w:lang w:eastAsia="en-GB"/>
        </w:rPr>
      </w:pPr>
    </w:p>
    <w:p w14:paraId="3C6D5BA0" w14:textId="77777777" w:rsidR="002D1C82" w:rsidRPr="00C9717D" w:rsidRDefault="002D1C82" w:rsidP="00C9717D">
      <w:pPr>
        <w:spacing w:after="0" w:line="360" w:lineRule="auto"/>
        <w:rPr>
          <w:rFonts w:ascii="Arial" w:eastAsia="Times New Roman" w:hAnsi="Arial" w:cs="Arial"/>
          <w:sz w:val="22"/>
          <w:lang w:eastAsia="en-GB"/>
        </w:rPr>
      </w:pPr>
      <w:r w:rsidRPr="00C9717D">
        <w:rPr>
          <w:rFonts w:ascii="Arial" w:eastAsia="Times New Roman" w:hAnsi="Arial" w:cs="Arial"/>
          <w:sz w:val="22"/>
          <w:lang w:eastAsia="en-GB"/>
        </w:rPr>
        <w:t xml:space="preserve">• Develop evidence-informed </w:t>
      </w:r>
      <w:r w:rsidRPr="00C9717D">
        <w:rPr>
          <w:rFonts w:ascii="Arial" w:eastAsia="Times New Roman" w:hAnsi="Arial" w:cs="Arial"/>
          <w:b/>
          <w:bCs/>
          <w:sz w:val="22"/>
          <w:lang w:eastAsia="en-GB"/>
        </w:rPr>
        <w:t>recommendations</w:t>
      </w:r>
      <w:r w:rsidRPr="00C9717D">
        <w:rPr>
          <w:rFonts w:ascii="Arial" w:eastAsia="Times New Roman" w:hAnsi="Arial" w:cs="Arial"/>
          <w:sz w:val="22"/>
          <w:lang w:eastAsia="en-GB"/>
        </w:rPr>
        <w:t xml:space="preserve"> for UK healthcare organisations, managers, and policymakers, considering the feasibility and implications of implementing mental health support strategies to strengthen staff wellbeing and organisational resilience.</w:t>
      </w:r>
    </w:p>
    <w:p w14:paraId="719C7EA7" w14:textId="77777777" w:rsidR="00CC018D" w:rsidRPr="00C9717D" w:rsidRDefault="008E5015" w:rsidP="0086078A">
      <w:pPr>
        <w:pStyle w:val="Heading2"/>
      </w:pPr>
      <w:r w:rsidRPr="00C9717D">
        <w:t xml:space="preserve"> </w:t>
      </w:r>
    </w:p>
    <w:p w14:paraId="635F1DDD" w14:textId="5D72FC2A" w:rsidR="00192194" w:rsidRPr="0086078A" w:rsidRDefault="00545684" w:rsidP="0086078A">
      <w:pPr>
        <w:pStyle w:val="Heading2"/>
      </w:pPr>
      <w:r w:rsidRPr="0086078A">
        <w:t>Background</w:t>
      </w:r>
      <w:r w:rsidR="00FB4301" w:rsidRPr="0086078A">
        <w:t>/</w:t>
      </w:r>
      <w:r w:rsidR="00517C03" w:rsidRPr="0086078A">
        <w:t>Rationale</w:t>
      </w:r>
    </w:p>
    <w:p w14:paraId="11244EC1" w14:textId="03CB306A" w:rsidR="00517C03" w:rsidRPr="00C9717D" w:rsidRDefault="00517C03" w:rsidP="00C9717D">
      <w:pPr>
        <w:spacing w:line="360" w:lineRule="auto"/>
        <w:rPr>
          <w:rFonts w:ascii="Arial" w:hAnsi="Arial" w:cs="Arial"/>
          <w:sz w:val="22"/>
        </w:rPr>
      </w:pPr>
      <w:r w:rsidRPr="00C9717D">
        <w:rPr>
          <w:rFonts w:ascii="Arial" w:hAnsi="Arial" w:cs="Arial"/>
          <w:sz w:val="22"/>
        </w:rPr>
        <w:t xml:space="preserve">Workforce wellbeing in UK healthcare remains under pressure, with high levels of work-related stress, sickness absence, and staffing vacancies threatening service delivery (Juneja </w:t>
      </w:r>
      <w:r w:rsidRPr="004B198A">
        <w:rPr>
          <w:rFonts w:ascii="Arial" w:hAnsi="Arial" w:cs="Arial"/>
          <w:i/>
          <w:iCs/>
          <w:sz w:val="22"/>
        </w:rPr>
        <w:t>et al</w:t>
      </w:r>
      <w:r w:rsidRPr="00C9717D">
        <w:rPr>
          <w:rFonts w:ascii="Arial" w:hAnsi="Arial" w:cs="Arial"/>
          <w:sz w:val="22"/>
        </w:rPr>
        <w:t xml:space="preserve">., 2025). Psychological strain among clinical staff is associated with poorer retention and increased risks to patient safety (Clarkson </w:t>
      </w:r>
      <w:r w:rsidRPr="004B198A">
        <w:rPr>
          <w:rFonts w:ascii="Arial" w:hAnsi="Arial" w:cs="Arial"/>
          <w:i/>
          <w:iCs/>
          <w:sz w:val="22"/>
        </w:rPr>
        <w:t>et al</w:t>
      </w:r>
      <w:r w:rsidRPr="00C9717D">
        <w:rPr>
          <w:rFonts w:ascii="Arial" w:hAnsi="Arial" w:cs="Arial"/>
          <w:sz w:val="22"/>
        </w:rPr>
        <w:t xml:space="preserve">., 2023). However, survey-based evidence may not establish causation, and outcomes are also shaped by workload, staffing levels, and organisational support. This challenges the assumption that individual interventions alone can improve wellbeing. Whole-system programmes, resilience hubs, Schwartz Rounds, and digital packages have been introduced, but evidence of their comparative and long-term effectiveness remains inconsistent (Allsopp </w:t>
      </w:r>
      <w:r w:rsidRPr="000327D8">
        <w:rPr>
          <w:rFonts w:ascii="Arial" w:hAnsi="Arial" w:cs="Arial"/>
          <w:i/>
          <w:iCs/>
          <w:sz w:val="22"/>
        </w:rPr>
        <w:t>et al</w:t>
      </w:r>
      <w:r w:rsidRPr="00C9717D">
        <w:rPr>
          <w:rFonts w:ascii="Arial" w:hAnsi="Arial" w:cs="Arial"/>
          <w:sz w:val="22"/>
        </w:rPr>
        <w:t xml:space="preserve">., 2024; Blake </w:t>
      </w:r>
      <w:r w:rsidRPr="000327D8">
        <w:rPr>
          <w:rFonts w:ascii="Arial" w:hAnsi="Arial" w:cs="Arial"/>
          <w:i/>
          <w:iCs/>
          <w:sz w:val="22"/>
        </w:rPr>
        <w:t>et al</w:t>
      </w:r>
      <w:r w:rsidRPr="00C9717D">
        <w:rPr>
          <w:rFonts w:ascii="Arial" w:hAnsi="Arial" w:cs="Arial"/>
          <w:sz w:val="22"/>
        </w:rPr>
        <w:t>., 2026). Reviews suggest that organisational approaches are promising, although inconsistent implementation and evaluation limit generalisability (</w:t>
      </w:r>
      <w:proofErr w:type="spellStart"/>
      <w:r w:rsidRPr="00C9717D">
        <w:rPr>
          <w:rFonts w:ascii="Arial" w:hAnsi="Arial" w:cs="Arial"/>
          <w:sz w:val="22"/>
        </w:rPr>
        <w:t>Aust</w:t>
      </w:r>
      <w:proofErr w:type="spellEnd"/>
      <w:r w:rsidRPr="00C9717D">
        <w:rPr>
          <w:rFonts w:ascii="Arial" w:hAnsi="Arial" w:cs="Arial"/>
          <w:sz w:val="22"/>
        </w:rPr>
        <w:t xml:space="preserve"> et al., 2024; Smith </w:t>
      </w:r>
      <w:r w:rsidRPr="000327D8">
        <w:rPr>
          <w:rFonts w:ascii="Arial" w:hAnsi="Arial" w:cs="Arial"/>
          <w:i/>
          <w:iCs/>
          <w:sz w:val="22"/>
        </w:rPr>
        <w:t>et al.,</w:t>
      </w:r>
      <w:r w:rsidRPr="00C9717D">
        <w:rPr>
          <w:rFonts w:ascii="Arial" w:hAnsi="Arial" w:cs="Arial"/>
          <w:sz w:val="22"/>
        </w:rPr>
        <w:t xml:space="preserve"> 2026). Unequal provision </w:t>
      </w:r>
      <w:r w:rsidRPr="00C9717D">
        <w:rPr>
          <w:rFonts w:ascii="Arial" w:hAnsi="Arial" w:cs="Arial"/>
          <w:sz w:val="22"/>
        </w:rPr>
        <w:lastRenderedPageBreak/>
        <w:t xml:space="preserve">also raises concerns about access (Allsop </w:t>
      </w:r>
      <w:r w:rsidRPr="000327D8">
        <w:rPr>
          <w:rFonts w:ascii="Arial" w:hAnsi="Arial" w:cs="Arial"/>
          <w:i/>
          <w:iCs/>
          <w:sz w:val="22"/>
        </w:rPr>
        <w:t>et al</w:t>
      </w:r>
      <w:r w:rsidRPr="00C9717D">
        <w:rPr>
          <w:rFonts w:ascii="Arial" w:hAnsi="Arial" w:cs="Arial"/>
          <w:sz w:val="22"/>
        </w:rPr>
        <w:t>., 2024). Therefore, coordinated organisational action and stronger long-term evaluation are needed nationally.</w:t>
      </w:r>
    </w:p>
    <w:p w14:paraId="2F8BB036" w14:textId="77777777" w:rsidR="00192194" w:rsidRPr="00C9717D" w:rsidRDefault="00192194" w:rsidP="0086078A">
      <w:pPr>
        <w:pStyle w:val="Heading2"/>
      </w:pPr>
    </w:p>
    <w:p w14:paraId="50DE310A" w14:textId="77777777" w:rsidR="00192194" w:rsidRPr="00C9717D" w:rsidRDefault="00192194" w:rsidP="0086078A">
      <w:pPr>
        <w:pStyle w:val="Heading2"/>
      </w:pPr>
    </w:p>
    <w:p w14:paraId="332E5A12" w14:textId="2B866DC8" w:rsidR="00545684" w:rsidRPr="00C9717D" w:rsidRDefault="00545684" w:rsidP="0086078A">
      <w:pPr>
        <w:pStyle w:val="Heading2"/>
      </w:pPr>
      <w:r w:rsidRPr="00527901">
        <w:t>Methods</w:t>
      </w:r>
      <w:r w:rsidRPr="00C9717D">
        <w:t>:</w:t>
      </w:r>
      <w:r w:rsidR="00CD13DB" w:rsidRPr="00C9717D">
        <w:t xml:space="preserve"> Analytical</w:t>
      </w:r>
      <w:r w:rsidR="00BD7162">
        <w:t>,</w:t>
      </w:r>
      <w:r w:rsidR="00CD13DB" w:rsidRPr="00C9717D">
        <w:t xml:space="preserve"> recent 10 years </w:t>
      </w:r>
    </w:p>
    <w:p w14:paraId="5244D9A5" w14:textId="77777777" w:rsidR="005B5180" w:rsidRPr="005B5180" w:rsidRDefault="005B5180" w:rsidP="005B5180">
      <w:pPr>
        <w:spacing w:before="100" w:beforeAutospacing="1" w:after="100" w:afterAutospacing="1" w:line="360" w:lineRule="auto"/>
        <w:rPr>
          <w:rFonts w:ascii="Arial" w:eastAsia="Times New Roman" w:hAnsi="Arial" w:cs="Arial"/>
          <w:sz w:val="22"/>
          <w:lang w:eastAsia="en-GB"/>
        </w:rPr>
      </w:pPr>
      <w:r w:rsidRPr="005B5180">
        <w:rPr>
          <w:rFonts w:ascii="Arial" w:eastAsia="Times New Roman" w:hAnsi="Arial" w:cs="Arial"/>
          <w:sz w:val="22"/>
          <w:lang w:eastAsia="en-GB"/>
        </w:rPr>
        <w:t xml:space="preserve">UK healthcare staff face persistent stress, sickness absence, and burnout, affecting retention, care quality, and patient safety (Juneja </w:t>
      </w:r>
      <w:r w:rsidRPr="000327D8">
        <w:rPr>
          <w:rFonts w:ascii="Arial" w:eastAsia="Times New Roman" w:hAnsi="Arial" w:cs="Arial"/>
          <w:i/>
          <w:iCs/>
          <w:sz w:val="22"/>
          <w:lang w:eastAsia="en-GB"/>
        </w:rPr>
        <w:t>et al</w:t>
      </w:r>
      <w:r w:rsidRPr="005B5180">
        <w:rPr>
          <w:rFonts w:ascii="Arial" w:eastAsia="Times New Roman" w:hAnsi="Arial" w:cs="Arial"/>
          <w:sz w:val="22"/>
          <w:lang w:eastAsia="en-GB"/>
        </w:rPr>
        <w:t xml:space="preserve">., 2025). However, individual support may have limited impact when workload, staffing, and organisational culture remain unchanged (Clarkson </w:t>
      </w:r>
      <w:r w:rsidRPr="000327D8">
        <w:rPr>
          <w:rFonts w:ascii="Arial" w:eastAsia="Times New Roman" w:hAnsi="Arial" w:cs="Arial"/>
          <w:i/>
          <w:iCs/>
          <w:sz w:val="22"/>
          <w:lang w:eastAsia="en-GB"/>
        </w:rPr>
        <w:t>et al</w:t>
      </w:r>
      <w:r w:rsidRPr="005B5180">
        <w:rPr>
          <w:rFonts w:ascii="Arial" w:eastAsia="Times New Roman" w:hAnsi="Arial" w:cs="Arial"/>
          <w:sz w:val="22"/>
          <w:lang w:eastAsia="en-GB"/>
        </w:rPr>
        <w:t>., 2023). Therefore, this review will examine which interventions work and under what conditions. ProQuest, PubMed, and CINAHL will be searched for UK-based evidence published between 2016 and 2026. Eligible studies and relevant grey literature will be appraised, coded thematically, and compared by intervention type, effectiveness, accessibility, implementation barriers, and organisational context (</w:t>
      </w:r>
      <w:proofErr w:type="spellStart"/>
      <w:r w:rsidRPr="005B5180">
        <w:rPr>
          <w:rFonts w:ascii="Arial" w:eastAsia="Times New Roman" w:hAnsi="Arial" w:cs="Arial"/>
          <w:sz w:val="22"/>
          <w:lang w:eastAsia="en-GB"/>
        </w:rPr>
        <w:t>Aust</w:t>
      </w:r>
      <w:proofErr w:type="spellEnd"/>
      <w:r w:rsidRPr="005B5180">
        <w:rPr>
          <w:rFonts w:ascii="Arial" w:eastAsia="Times New Roman" w:hAnsi="Arial" w:cs="Arial"/>
          <w:sz w:val="22"/>
          <w:lang w:eastAsia="en-GB"/>
        </w:rPr>
        <w:t xml:space="preserve"> </w:t>
      </w:r>
      <w:r w:rsidRPr="000327D8">
        <w:rPr>
          <w:rFonts w:ascii="Arial" w:eastAsia="Times New Roman" w:hAnsi="Arial" w:cs="Arial"/>
          <w:i/>
          <w:iCs/>
          <w:sz w:val="22"/>
          <w:lang w:eastAsia="en-GB"/>
        </w:rPr>
        <w:t>et al</w:t>
      </w:r>
      <w:r w:rsidRPr="005B5180">
        <w:rPr>
          <w:rFonts w:ascii="Arial" w:eastAsia="Times New Roman" w:hAnsi="Arial" w:cs="Arial"/>
          <w:sz w:val="22"/>
          <w:lang w:eastAsia="en-GB"/>
        </w:rPr>
        <w:t>., 2024) to produce credible, evidence-informed practical recommendations.</w:t>
      </w:r>
    </w:p>
    <w:p w14:paraId="24948665" w14:textId="77777777" w:rsidR="00E72FBB" w:rsidRPr="00C9717D" w:rsidRDefault="00E72FBB" w:rsidP="0086078A">
      <w:pPr>
        <w:pStyle w:val="Heading2"/>
      </w:pPr>
    </w:p>
    <w:p w14:paraId="232DCC93" w14:textId="193515DD" w:rsidR="0061260B" w:rsidRPr="00C9717D" w:rsidRDefault="0061260B" w:rsidP="0086078A">
      <w:pPr>
        <w:pStyle w:val="Heading2"/>
      </w:pPr>
      <w:r w:rsidRPr="00C9717D">
        <w:t>Resources</w:t>
      </w:r>
      <w:r w:rsidR="00260277" w:rsidRPr="00C9717D">
        <w:t>:</w:t>
      </w:r>
      <w:r w:rsidRPr="00C9717D">
        <w:t xml:space="preserve"> </w:t>
      </w:r>
    </w:p>
    <w:p w14:paraId="376E10FA" w14:textId="05C7E951" w:rsidR="00260277" w:rsidRPr="00C9717D" w:rsidRDefault="00610E75" w:rsidP="00C9717D">
      <w:pPr>
        <w:pStyle w:val="ListParagraph"/>
        <w:numPr>
          <w:ilvl w:val="0"/>
          <w:numId w:val="6"/>
        </w:numPr>
        <w:spacing w:line="360" w:lineRule="auto"/>
        <w:rPr>
          <w:rFonts w:ascii="Arial" w:hAnsi="Arial" w:cs="Arial"/>
          <w:sz w:val="22"/>
        </w:rPr>
      </w:pPr>
      <w:r w:rsidRPr="00C9717D">
        <w:rPr>
          <w:rFonts w:ascii="Arial" w:hAnsi="Arial" w:cs="Arial"/>
          <w:sz w:val="22"/>
        </w:rPr>
        <w:t xml:space="preserve">Database: ProQuest; </w:t>
      </w:r>
      <w:r w:rsidR="00A80404" w:rsidRPr="00C9717D">
        <w:rPr>
          <w:rFonts w:ascii="Arial" w:hAnsi="Arial" w:cs="Arial"/>
          <w:sz w:val="22"/>
        </w:rPr>
        <w:t>PubMed; CIN</w:t>
      </w:r>
      <w:r w:rsidR="005A3869" w:rsidRPr="00C9717D">
        <w:rPr>
          <w:rFonts w:ascii="Arial" w:hAnsi="Arial" w:cs="Arial"/>
          <w:sz w:val="22"/>
        </w:rPr>
        <w:t>AHL.</w:t>
      </w:r>
    </w:p>
    <w:p w14:paraId="18399E05" w14:textId="48B1D9D5" w:rsidR="005A3869" w:rsidRPr="00C9717D" w:rsidRDefault="005A3869" w:rsidP="00C9717D">
      <w:pPr>
        <w:pStyle w:val="ListParagraph"/>
        <w:numPr>
          <w:ilvl w:val="0"/>
          <w:numId w:val="6"/>
        </w:numPr>
        <w:spacing w:line="360" w:lineRule="auto"/>
        <w:rPr>
          <w:rFonts w:ascii="Arial" w:hAnsi="Arial" w:cs="Arial"/>
          <w:sz w:val="22"/>
        </w:rPr>
      </w:pPr>
      <w:r w:rsidRPr="00C9717D">
        <w:rPr>
          <w:rFonts w:ascii="Arial" w:hAnsi="Arial" w:cs="Arial"/>
          <w:sz w:val="22"/>
        </w:rPr>
        <w:t>Documents: NHS reports; Resilience Hub</w:t>
      </w:r>
      <w:r w:rsidR="00F93E99" w:rsidRPr="00C9717D">
        <w:rPr>
          <w:rFonts w:ascii="Arial" w:hAnsi="Arial" w:cs="Arial"/>
          <w:sz w:val="22"/>
        </w:rPr>
        <w:t xml:space="preserve"> evaluations.</w:t>
      </w:r>
    </w:p>
    <w:p w14:paraId="69D08C99" w14:textId="55DF5566" w:rsidR="00F93E99" w:rsidRPr="00C9717D" w:rsidRDefault="00F93E99" w:rsidP="00C9717D">
      <w:pPr>
        <w:pStyle w:val="ListParagraph"/>
        <w:numPr>
          <w:ilvl w:val="0"/>
          <w:numId w:val="6"/>
        </w:numPr>
        <w:spacing w:line="360" w:lineRule="auto"/>
        <w:rPr>
          <w:rFonts w:ascii="Arial" w:hAnsi="Arial" w:cs="Arial"/>
          <w:sz w:val="22"/>
        </w:rPr>
      </w:pPr>
      <w:r w:rsidRPr="00C9717D">
        <w:rPr>
          <w:rFonts w:ascii="Arial" w:hAnsi="Arial" w:cs="Arial"/>
          <w:sz w:val="22"/>
        </w:rPr>
        <w:t>Software</w:t>
      </w:r>
      <w:r w:rsidR="00805364" w:rsidRPr="00C9717D">
        <w:rPr>
          <w:rFonts w:ascii="Arial" w:hAnsi="Arial" w:cs="Arial"/>
          <w:sz w:val="22"/>
        </w:rPr>
        <w:t>:</w:t>
      </w:r>
      <w:r w:rsidRPr="00C9717D">
        <w:rPr>
          <w:rFonts w:ascii="Arial" w:hAnsi="Arial" w:cs="Arial"/>
          <w:sz w:val="22"/>
        </w:rPr>
        <w:t xml:space="preserve"> </w:t>
      </w:r>
      <w:r w:rsidR="00426DAF" w:rsidRPr="00C9717D">
        <w:rPr>
          <w:rFonts w:ascii="Arial" w:hAnsi="Arial" w:cs="Arial"/>
          <w:sz w:val="22"/>
        </w:rPr>
        <w:t>NVivo for co</w:t>
      </w:r>
      <w:r w:rsidR="00AD30E0" w:rsidRPr="00C9717D">
        <w:rPr>
          <w:rFonts w:ascii="Arial" w:hAnsi="Arial" w:cs="Arial"/>
          <w:sz w:val="22"/>
        </w:rPr>
        <w:t>ding; university library access.</w:t>
      </w:r>
    </w:p>
    <w:p w14:paraId="0FE77585" w14:textId="5D45AA9B" w:rsidR="00545684" w:rsidRPr="00C9717D" w:rsidRDefault="0061260B" w:rsidP="0086078A">
      <w:pPr>
        <w:pStyle w:val="Heading2"/>
      </w:pPr>
      <w:r w:rsidRPr="00C9717D">
        <w:t xml:space="preserve"> Timescale:</w:t>
      </w:r>
    </w:p>
    <w:p w14:paraId="41BD97AB" w14:textId="21DDABB7" w:rsidR="00260277" w:rsidRPr="00C9717D" w:rsidRDefault="0060036A" w:rsidP="00C9717D">
      <w:pPr>
        <w:pStyle w:val="ListParagraph"/>
        <w:numPr>
          <w:ilvl w:val="0"/>
          <w:numId w:val="7"/>
        </w:numPr>
        <w:spacing w:line="360" w:lineRule="auto"/>
        <w:rPr>
          <w:rFonts w:ascii="Arial" w:hAnsi="Arial" w:cs="Arial"/>
          <w:sz w:val="22"/>
        </w:rPr>
      </w:pPr>
      <w:r w:rsidRPr="00C9717D">
        <w:rPr>
          <w:rFonts w:ascii="Arial" w:hAnsi="Arial" w:cs="Arial"/>
          <w:sz w:val="22"/>
        </w:rPr>
        <w:t>Week 1: Finalise proposal and search terms.</w:t>
      </w:r>
    </w:p>
    <w:p w14:paraId="41BD0243" w14:textId="1AF0316B" w:rsidR="0060036A" w:rsidRPr="00C9717D" w:rsidRDefault="006275F5" w:rsidP="00C9717D">
      <w:pPr>
        <w:pStyle w:val="ListParagraph"/>
        <w:numPr>
          <w:ilvl w:val="0"/>
          <w:numId w:val="7"/>
        </w:numPr>
        <w:spacing w:line="360" w:lineRule="auto"/>
        <w:rPr>
          <w:rFonts w:ascii="Arial" w:hAnsi="Arial" w:cs="Arial"/>
          <w:sz w:val="22"/>
        </w:rPr>
      </w:pPr>
      <w:r w:rsidRPr="00C9717D">
        <w:rPr>
          <w:rFonts w:ascii="Arial" w:hAnsi="Arial" w:cs="Arial"/>
          <w:sz w:val="22"/>
        </w:rPr>
        <w:t xml:space="preserve">Weeks 2-4: </w:t>
      </w:r>
      <w:r w:rsidR="00001C7B">
        <w:rPr>
          <w:rFonts w:ascii="Arial" w:hAnsi="Arial" w:cs="Arial"/>
          <w:sz w:val="22"/>
        </w:rPr>
        <w:t xml:space="preserve">Literature searching, screening </w:t>
      </w:r>
      <w:r w:rsidR="00C01BA3">
        <w:rPr>
          <w:rFonts w:ascii="Arial" w:hAnsi="Arial" w:cs="Arial"/>
          <w:sz w:val="22"/>
        </w:rPr>
        <w:t>and quality appraisal.</w:t>
      </w:r>
    </w:p>
    <w:p w14:paraId="308E5200" w14:textId="47A6B298" w:rsidR="006275F5" w:rsidRPr="00C9717D" w:rsidRDefault="00BF70A6" w:rsidP="00C9717D">
      <w:pPr>
        <w:pStyle w:val="ListParagraph"/>
        <w:numPr>
          <w:ilvl w:val="0"/>
          <w:numId w:val="7"/>
        </w:numPr>
        <w:spacing w:line="360" w:lineRule="auto"/>
        <w:rPr>
          <w:rFonts w:ascii="Arial" w:hAnsi="Arial" w:cs="Arial"/>
          <w:sz w:val="22"/>
        </w:rPr>
      </w:pPr>
      <w:r w:rsidRPr="00C9717D">
        <w:rPr>
          <w:rFonts w:ascii="Arial" w:hAnsi="Arial" w:cs="Arial"/>
          <w:sz w:val="22"/>
        </w:rPr>
        <w:t xml:space="preserve">Weeks 5-7: </w:t>
      </w:r>
      <w:r w:rsidR="00C01BA3">
        <w:rPr>
          <w:rFonts w:ascii="Arial" w:hAnsi="Arial" w:cs="Arial"/>
          <w:sz w:val="22"/>
        </w:rPr>
        <w:t>Data e</w:t>
      </w:r>
      <w:r w:rsidR="00A80B6A">
        <w:rPr>
          <w:rFonts w:ascii="Arial" w:hAnsi="Arial" w:cs="Arial"/>
          <w:sz w:val="22"/>
        </w:rPr>
        <w:t>xtraction, thematic analysis, and synthesis.</w:t>
      </w:r>
    </w:p>
    <w:p w14:paraId="199DFA03" w14:textId="63CEA65A" w:rsidR="00BF70A6" w:rsidRPr="00C9717D" w:rsidRDefault="00C618BD" w:rsidP="00C9717D">
      <w:pPr>
        <w:pStyle w:val="ListParagraph"/>
        <w:numPr>
          <w:ilvl w:val="0"/>
          <w:numId w:val="7"/>
        </w:numPr>
        <w:spacing w:line="360" w:lineRule="auto"/>
        <w:rPr>
          <w:rFonts w:ascii="Arial" w:hAnsi="Arial" w:cs="Arial"/>
          <w:sz w:val="22"/>
        </w:rPr>
      </w:pPr>
      <w:r w:rsidRPr="00C9717D">
        <w:rPr>
          <w:rFonts w:ascii="Arial" w:hAnsi="Arial" w:cs="Arial"/>
          <w:sz w:val="22"/>
        </w:rPr>
        <w:t>W</w:t>
      </w:r>
      <w:r w:rsidR="00BF70A6" w:rsidRPr="00C9717D">
        <w:rPr>
          <w:rFonts w:ascii="Arial" w:hAnsi="Arial" w:cs="Arial"/>
          <w:sz w:val="22"/>
        </w:rPr>
        <w:t>eeks</w:t>
      </w:r>
      <w:r w:rsidRPr="00C9717D">
        <w:rPr>
          <w:rFonts w:ascii="Arial" w:hAnsi="Arial" w:cs="Arial"/>
          <w:sz w:val="22"/>
        </w:rPr>
        <w:t xml:space="preserve"> </w:t>
      </w:r>
      <w:r w:rsidR="00805364" w:rsidRPr="00C9717D">
        <w:rPr>
          <w:rFonts w:ascii="Arial" w:hAnsi="Arial" w:cs="Arial"/>
          <w:sz w:val="22"/>
        </w:rPr>
        <w:t>8- 10: Draft</w:t>
      </w:r>
      <w:r w:rsidRPr="00C9717D">
        <w:rPr>
          <w:rFonts w:ascii="Arial" w:hAnsi="Arial" w:cs="Arial"/>
          <w:sz w:val="22"/>
        </w:rPr>
        <w:t xml:space="preserve"> chapters 1-2 and s</w:t>
      </w:r>
      <w:r w:rsidR="00AF19B1" w:rsidRPr="00C9717D">
        <w:rPr>
          <w:rFonts w:ascii="Arial" w:hAnsi="Arial" w:cs="Arial"/>
          <w:sz w:val="22"/>
        </w:rPr>
        <w:t>ubmit formative work.</w:t>
      </w:r>
    </w:p>
    <w:p w14:paraId="5713A915" w14:textId="7C555D3A" w:rsidR="00FF5B70" w:rsidRPr="00C9717D" w:rsidRDefault="00FF5B70" w:rsidP="00C9717D">
      <w:pPr>
        <w:pStyle w:val="Heading1"/>
        <w:rPr>
          <w:rFonts w:cs="Arial"/>
          <w:sz w:val="22"/>
          <w:szCs w:val="22"/>
        </w:rPr>
      </w:pPr>
      <w:r w:rsidRPr="00C9717D">
        <w:rPr>
          <w:rFonts w:cs="Arial"/>
          <w:sz w:val="22"/>
          <w:szCs w:val="22"/>
        </w:rPr>
        <w:t xml:space="preserve">Self-reflection as </w:t>
      </w:r>
      <w:r w:rsidR="00CE3DAE" w:rsidRPr="00C9717D">
        <w:rPr>
          <w:rFonts w:cs="Arial"/>
          <w:sz w:val="22"/>
          <w:szCs w:val="22"/>
        </w:rPr>
        <w:t xml:space="preserve">a </w:t>
      </w:r>
      <w:r w:rsidRPr="00C9717D">
        <w:rPr>
          <w:rFonts w:cs="Arial"/>
          <w:sz w:val="22"/>
          <w:szCs w:val="22"/>
        </w:rPr>
        <w:t xml:space="preserve">researcher </w:t>
      </w:r>
      <w:r w:rsidR="009B304B" w:rsidRPr="00C9717D">
        <w:rPr>
          <w:rFonts w:cs="Arial"/>
          <w:sz w:val="22"/>
          <w:szCs w:val="22"/>
        </w:rPr>
        <w:t>using Gibbs Model</w:t>
      </w:r>
    </w:p>
    <w:p w14:paraId="0884A221" w14:textId="77777777" w:rsidR="004927B0" w:rsidRPr="004927B0" w:rsidRDefault="004927B0" w:rsidP="004927B0">
      <w:pPr>
        <w:spacing w:before="100" w:beforeAutospacing="1" w:after="100" w:afterAutospacing="1" w:line="360" w:lineRule="auto"/>
        <w:rPr>
          <w:rFonts w:ascii="Arial" w:eastAsia="Times New Roman" w:hAnsi="Arial" w:cs="Arial"/>
          <w:sz w:val="22"/>
          <w:lang w:eastAsia="en-GB"/>
        </w:rPr>
      </w:pPr>
      <w:r w:rsidRPr="004927B0">
        <w:rPr>
          <w:rFonts w:ascii="Arial" w:eastAsia="Times New Roman" w:hAnsi="Arial" w:cs="Arial"/>
          <w:b/>
          <w:bCs/>
          <w:sz w:val="22"/>
          <w:lang w:eastAsia="en-GB"/>
        </w:rPr>
        <w:t>Description:</w:t>
      </w:r>
      <w:r w:rsidRPr="004927B0">
        <w:rPr>
          <w:rFonts w:ascii="Arial" w:eastAsia="Times New Roman" w:hAnsi="Arial" w:cs="Arial"/>
          <w:sz w:val="22"/>
          <w:lang w:eastAsia="en-GB"/>
        </w:rPr>
        <w:t xml:space="preserve"> My organisational skills and attention to detail help me review research effectively.</w:t>
      </w:r>
    </w:p>
    <w:p w14:paraId="634C7366" w14:textId="77777777" w:rsidR="004927B0" w:rsidRPr="004927B0" w:rsidRDefault="004927B0" w:rsidP="004927B0">
      <w:pPr>
        <w:spacing w:before="100" w:beforeAutospacing="1" w:after="100" w:afterAutospacing="1" w:line="360" w:lineRule="auto"/>
        <w:rPr>
          <w:rFonts w:ascii="Arial" w:eastAsia="Times New Roman" w:hAnsi="Arial" w:cs="Arial"/>
          <w:sz w:val="22"/>
          <w:lang w:eastAsia="en-GB"/>
        </w:rPr>
      </w:pPr>
      <w:r w:rsidRPr="004927B0">
        <w:rPr>
          <w:rFonts w:ascii="Arial" w:eastAsia="Times New Roman" w:hAnsi="Arial" w:cs="Arial"/>
          <w:b/>
          <w:bCs/>
          <w:sz w:val="22"/>
          <w:lang w:eastAsia="en-GB"/>
        </w:rPr>
        <w:t>Feelings:</w:t>
      </w:r>
      <w:r w:rsidRPr="004927B0">
        <w:rPr>
          <w:rFonts w:ascii="Arial" w:eastAsia="Times New Roman" w:hAnsi="Arial" w:cs="Arial"/>
          <w:sz w:val="22"/>
          <w:lang w:eastAsia="en-GB"/>
        </w:rPr>
        <w:t xml:space="preserve"> I am concerned about balancing this project with other modules.</w:t>
      </w:r>
    </w:p>
    <w:p w14:paraId="06F3FEBA" w14:textId="77777777" w:rsidR="004927B0" w:rsidRPr="004927B0" w:rsidRDefault="004927B0" w:rsidP="004927B0">
      <w:pPr>
        <w:spacing w:before="100" w:beforeAutospacing="1" w:after="100" w:afterAutospacing="1" w:line="360" w:lineRule="auto"/>
        <w:rPr>
          <w:rFonts w:ascii="Arial" w:eastAsia="Times New Roman" w:hAnsi="Arial" w:cs="Arial"/>
          <w:sz w:val="22"/>
          <w:lang w:eastAsia="en-GB"/>
        </w:rPr>
      </w:pPr>
      <w:r w:rsidRPr="004927B0">
        <w:rPr>
          <w:rFonts w:ascii="Arial" w:eastAsia="Times New Roman" w:hAnsi="Arial" w:cs="Arial"/>
          <w:b/>
          <w:bCs/>
          <w:sz w:val="22"/>
          <w:lang w:eastAsia="en-GB"/>
        </w:rPr>
        <w:t>Evaluation:</w:t>
      </w:r>
      <w:r w:rsidRPr="004927B0">
        <w:rPr>
          <w:rFonts w:ascii="Arial" w:eastAsia="Times New Roman" w:hAnsi="Arial" w:cs="Arial"/>
          <w:sz w:val="22"/>
          <w:lang w:eastAsia="en-GB"/>
        </w:rPr>
        <w:t xml:space="preserve"> Good time management supports my progress.</w:t>
      </w:r>
    </w:p>
    <w:p w14:paraId="597FE3E9" w14:textId="77777777" w:rsidR="004927B0" w:rsidRPr="004927B0" w:rsidRDefault="004927B0" w:rsidP="004927B0">
      <w:pPr>
        <w:spacing w:before="100" w:beforeAutospacing="1" w:after="100" w:afterAutospacing="1" w:line="360" w:lineRule="auto"/>
        <w:rPr>
          <w:rFonts w:ascii="Arial" w:eastAsia="Times New Roman" w:hAnsi="Arial" w:cs="Arial"/>
          <w:sz w:val="22"/>
          <w:lang w:eastAsia="en-GB"/>
        </w:rPr>
      </w:pPr>
      <w:r w:rsidRPr="004927B0">
        <w:rPr>
          <w:rFonts w:ascii="Arial" w:eastAsia="Times New Roman" w:hAnsi="Arial" w:cs="Arial"/>
          <w:b/>
          <w:bCs/>
          <w:sz w:val="22"/>
          <w:lang w:eastAsia="en-GB"/>
        </w:rPr>
        <w:t>Analysis:</w:t>
      </w:r>
      <w:r w:rsidRPr="004927B0">
        <w:rPr>
          <w:rFonts w:ascii="Arial" w:eastAsia="Times New Roman" w:hAnsi="Arial" w:cs="Arial"/>
          <w:sz w:val="22"/>
          <w:lang w:eastAsia="en-GB"/>
        </w:rPr>
        <w:t xml:space="preserve"> Milestones and supervisor feedback keep me focused.</w:t>
      </w:r>
    </w:p>
    <w:p w14:paraId="1A574048" w14:textId="77777777" w:rsidR="004927B0" w:rsidRPr="004927B0" w:rsidRDefault="004927B0" w:rsidP="004927B0">
      <w:pPr>
        <w:spacing w:before="100" w:beforeAutospacing="1" w:after="100" w:afterAutospacing="1" w:line="360" w:lineRule="auto"/>
        <w:rPr>
          <w:rFonts w:ascii="Arial" w:eastAsia="Times New Roman" w:hAnsi="Arial" w:cs="Arial"/>
          <w:sz w:val="22"/>
          <w:lang w:eastAsia="en-GB"/>
        </w:rPr>
      </w:pPr>
      <w:r w:rsidRPr="004927B0">
        <w:rPr>
          <w:rFonts w:ascii="Arial" w:eastAsia="Times New Roman" w:hAnsi="Arial" w:cs="Arial"/>
          <w:b/>
          <w:bCs/>
          <w:sz w:val="22"/>
          <w:lang w:eastAsia="en-GB"/>
        </w:rPr>
        <w:lastRenderedPageBreak/>
        <w:t>Action plan:</w:t>
      </w:r>
      <w:r w:rsidRPr="004927B0">
        <w:rPr>
          <w:rFonts w:ascii="Arial" w:eastAsia="Times New Roman" w:hAnsi="Arial" w:cs="Arial"/>
          <w:sz w:val="22"/>
          <w:lang w:eastAsia="en-GB"/>
        </w:rPr>
        <w:t xml:space="preserve"> I will set weekly goals and use appraisal tools.</w:t>
      </w:r>
    </w:p>
    <w:p w14:paraId="01D3354E" w14:textId="77777777" w:rsidR="00CE3DAE" w:rsidRPr="00C9717D" w:rsidRDefault="00CE3DAE" w:rsidP="00C9717D">
      <w:pPr>
        <w:spacing w:after="0" w:line="360" w:lineRule="auto"/>
        <w:rPr>
          <w:rFonts w:ascii="Arial" w:eastAsia="Times New Roman" w:hAnsi="Arial" w:cs="Arial"/>
          <w:sz w:val="22"/>
          <w:lang w:eastAsia="en-GB"/>
        </w:rPr>
      </w:pPr>
    </w:p>
    <w:p w14:paraId="3E70A420" w14:textId="3CCB9B39" w:rsidR="00CA6067" w:rsidRPr="00C9717D" w:rsidRDefault="00CA6067" w:rsidP="00C9717D">
      <w:pPr>
        <w:spacing w:line="360" w:lineRule="auto"/>
        <w:rPr>
          <w:rFonts w:ascii="Arial" w:hAnsi="Arial" w:cs="Arial"/>
          <w:sz w:val="22"/>
        </w:rPr>
      </w:pPr>
    </w:p>
    <w:p w14:paraId="276B0F47" w14:textId="03198270" w:rsidR="00130157" w:rsidRPr="00C9717D" w:rsidRDefault="00331F5A" w:rsidP="00C9717D">
      <w:pPr>
        <w:spacing w:line="360" w:lineRule="auto"/>
        <w:rPr>
          <w:rFonts w:ascii="Arial" w:hAnsi="Arial" w:cs="Arial"/>
          <w:sz w:val="22"/>
        </w:rPr>
      </w:pPr>
      <w:r w:rsidRPr="00C9717D">
        <w:rPr>
          <w:rFonts w:ascii="Arial" w:hAnsi="Arial" w:cs="Arial"/>
          <w:sz w:val="22"/>
        </w:rPr>
        <w:br/>
      </w:r>
      <w:r w:rsidR="00166D6C" w:rsidRPr="00C9717D">
        <w:rPr>
          <w:rStyle w:val="Heading1Char"/>
          <w:rFonts w:cs="Arial"/>
          <w:sz w:val="22"/>
          <w:szCs w:val="22"/>
        </w:rPr>
        <w:t>Reference list</w:t>
      </w:r>
      <w:r w:rsidR="00166D6C" w:rsidRPr="00C9717D">
        <w:rPr>
          <w:rFonts w:ascii="Arial" w:hAnsi="Arial" w:cs="Arial"/>
          <w:sz w:val="22"/>
        </w:rPr>
        <w:t>:</w:t>
      </w:r>
    </w:p>
    <w:p w14:paraId="4DB4F72F" w14:textId="77777777" w:rsidR="00AC070A" w:rsidRPr="00AC070A" w:rsidRDefault="00331F5A" w:rsidP="00AC070A">
      <w:pPr>
        <w:spacing w:before="100" w:beforeAutospacing="1" w:after="100" w:afterAutospacing="1" w:line="240" w:lineRule="auto"/>
        <w:rPr>
          <w:rFonts w:ascii="Arial" w:eastAsia="Times New Roman" w:hAnsi="Arial" w:cs="Arial"/>
          <w:szCs w:val="24"/>
          <w:lang w:eastAsia="en-GB"/>
        </w:rPr>
      </w:pPr>
      <w:r w:rsidRPr="00C9717D">
        <w:rPr>
          <w:rFonts w:ascii="Arial" w:hAnsi="Arial" w:cs="Arial"/>
          <w:sz w:val="22"/>
        </w:rPr>
        <w:br/>
      </w:r>
      <w:r w:rsidR="00AC070A" w:rsidRPr="00AC070A">
        <w:rPr>
          <w:rFonts w:ascii="Arial" w:eastAsia="Times New Roman" w:hAnsi="Arial" w:cs="Arial"/>
          <w:szCs w:val="24"/>
          <w:lang w:eastAsia="en-GB"/>
        </w:rPr>
        <w:t xml:space="preserve">Allsopp, K., et al. (2024) ‘A service mapping exercise of four health and social care staff mental health and wellbeing services, Resilience Hubs’, </w:t>
      </w:r>
      <w:r w:rsidR="00AC070A" w:rsidRPr="00AC070A">
        <w:rPr>
          <w:rFonts w:ascii="Arial" w:eastAsia="Times New Roman" w:hAnsi="Arial" w:cs="Arial"/>
          <w:i/>
          <w:iCs/>
          <w:szCs w:val="24"/>
          <w:lang w:eastAsia="en-GB"/>
        </w:rPr>
        <w:t>BMC Health Services Research</w:t>
      </w:r>
      <w:r w:rsidR="00AC070A" w:rsidRPr="00AC070A">
        <w:rPr>
          <w:rFonts w:ascii="Arial" w:eastAsia="Times New Roman" w:hAnsi="Arial" w:cs="Arial"/>
          <w:szCs w:val="24"/>
          <w:lang w:eastAsia="en-GB"/>
        </w:rPr>
        <w:t xml:space="preserve">, 24(1). Available at: </w:t>
      </w:r>
      <w:hyperlink r:id="rId7" w:tgtFrame="_blank" w:tooltip="doi.org" w:history="1">
        <w:r w:rsidR="00AC070A" w:rsidRPr="00AC070A">
          <w:rPr>
            <w:rFonts w:ascii="Arial" w:eastAsia="Times New Roman" w:hAnsi="Arial" w:cs="Arial"/>
            <w:color w:val="0000FF"/>
            <w:szCs w:val="24"/>
            <w:u w:val="single"/>
            <w:lang w:eastAsia="en-GB"/>
          </w:rPr>
          <w:t>https://doi.org/10.1186/s12913-024-10835-1</w:t>
        </w:r>
      </w:hyperlink>
      <w:r w:rsidR="00AC070A" w:rsidRPr="00AC070A">
        <w:rPr>
          <w:rFonts w:ascii="Arial" w:eastAsia="Times New Roman" w:hAnsi="Arial" w:cs="Arial"/>
          <w:szCs w:val="24"/>
          <w:lang w:eastAsia="en-GB"/>
        </w:rPr>
        <w:t xml:space="preserve"> (Accessed: 01 October 2026).</w:t>
      </w:r>
    </w:p>
    <w:p w14:paraId="327BA8C2"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proofErr w:type="spellStart"/>
      <w:r w:rsidRPr="00AC070A">
        <w:rPr>
          <w:rFonts w:ascii="Arial" w:eastAsia="Times New Roman" w:hAnsi="Arial" w:cs="Arial"/>
          <w:szCs w:val="24"/>
          <w:lang w:eastAsia="en-GB"/>
        </w:rPr>
        <w:t>Aust</w:t>
      </w:r>
      <w:proofErr w:type="spellEnd"/>
      <w:r w:rsidRPr="00AC070A">
        <w:rPr>
          <w:rFonts w:ascii="Arial" w:eastAsia="Times New Roman" w:hAnsi="Arial" w:cs="Arial"/>
          <w:szCs w:val="24"/>
          <w:lang w:eastAsia="en-GB"/>
        </w:rPr>
        <w:t xml:space="preserve">, B., et al. (2024) ‘The effects of different types of organisational workplace mental health interventions on mental health and wellbeing in healthcare workers: a systematic review’, </w:t>
      </w:r>
      <w:r w:rsidRPr="00AC070A">
        <w:rPr>
          <w:rFonts w:ascii="Arial" w:eastAsia="Times New Roman" w:hAnsi="Arial" w:cs="Arial"/>
          <w:i/>
          <w:iCs/>
          <w:szCs w:val="24"/>
          <w:lang w:eastAsia="en-GB"/>
        </w:rPr>
        <w:t>International Archives of Occupational and Environmental Health</w:t>
      </w:r>
      <w:r w:rsidRPr="00AC070A">
        <w:rPr>
          <w:rFonts w:ascii="Arial" w:eastAsia="Times New Roman" w:hAnsi="Arial" w:cs="Arial"/>
          <w:szCs w:val="24"/>
          <w:lang w:eastAsia="en-GB"/>
        </w:rPr>
        <w:t xml:space="preserve">, 97(5), pp. 485–522. Available at: </w:t>
      </w:r>
      <w:hyperlink r:id="rId8" w:tgtFrame="_blank" w:tooltip="doi.org" w:history="1">
        <w:r w:rsidRPr="00AC070A">
          <w:rPr>
            <w:rFonts w:ascii="Arial" w:eastAsia="Times New Roman" w:hAnsi="Arial" w:cs="Arial"/>
            <w:color w:val="0000FF"/>
            <w:szCs w:val="24"/>
            <w:u w:val="single"/>
            <w:lang w:eastAsia="en-GB"/>
          </w:rPr>
          <w:t>https://doi.org/10.1007/s00420-024-02065-z</w:t>
        </w:r>
      </w:hyperlink>
      <w:r w:rsidRPr="00AC070A">
        <w:rPr>
          <w:rFonts w:ascii="Arial" w:eastAsia="Times New Roman" w:hAnsi="Arial" w:cs="Arial"/>
          <w:szCs w:val="24"/>
          <w:lang w:eastAsia="en-GB"/>
        </w:rPr>
        <w:t xml:space="preserve"> (Accessed: 01 October 2026).</w:t>
      </w:r>
    </w:p>
    <w:p w14:paraId="4D05D66B"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Blake, H., Neelam, M. and Ikra, M. (2026) ‘Perceived Individual and Systemic Impact of a Digital Wellbeing Package for Health and Care Workers Five Years Post-Release: A Qualitative Study’, </w:t>
      </w:r>
      <w:r w:rsidRPr="00AC070A">
        <w:rPr>
          <w:rFonts w:ascii="Arial" w:eastAsia="Times New Roman" w:hAnsi="Arial" w:cs="Arial"/>
          <w:i/>
          <w:iCs/>
          <w:szCs w:val="24"/>
          <w:lang w:eastAsia="en-GB"/>
        </w:rPr>
        <w:t>International Journal of Environmental Research and Public Health</w:t>
      </w:r>
      <w:r w:rsidRPr="00AC070A">
        <w:rPr>
          <w:rFonts w:ascii="Arial" w:eastAsia="Times New Roman" w:hAnsi="Arial" w:cs="Arial"/>
          <w:szCs w:val="24"/>
          <w:lang w:eastAsia="en-GB"/>
        </w:rPr>
        <w:t xml:space="preserve">, 23(4), p. 487. Available at: </w:t>
      </w:r>
      <w:r w:rsidRPr="00AC070A">
        <w:rPr>
          <w:rFonts w:ascii="Arial" w:eastAsia="Times New Roman" w:hAnsi="Arial" w:cs="Arial"/>
          <w:sz w:val="20"/>
          <w:szCs w:val="20"/>
          <w:lang w:eastAsia="en-GB"/>
        </w:rPr>
        <w:t>https://doi.org/10.3390/ijerph23040487</w:t>
      </w:r>
      <w:r w:rsidRPr="00AC070A">
        <w:rPr>
          <w:rFonts w:ascii="Arial" w:eastAsia="Times New Roman" w:hAnsi="Arial" w:cs="Arial"/>
          <w:szCs w:val="24"/>
          <w:lang w:eastAsia="en-GB"/>
        </w:rPr>
        <w:t xml:space="preserve"> </w:t>
      </w:r>
      <w:hyperlink r:id="rId9" w:tgtFrame="_blank" w:tooltip="www.bing.com" w:history="1">
        <w:r w:rsidRPr="00AC070A">
          <w:rPr>
            <w:rFonts w:ascii="Arial" w:eastAsia="Times New Roman" w:hAnsi="Arial" w:cs="Arial"/>
            <w:color w:val="0000FF"/>
            <w:szCs w:val="24"/>
            <w:u w:val="single"/>
            <w:lang w:eastAsia="en-GB"/>
          </w:rPr>
          <w:t>(doi.org in Bing)</w:t>
        </w:r>
      </w:hyperlink>
      <w:r w:rsidRPr="00AC070A">
        <w:rPr>
          <w:rFonts w:ascii="Arial" w:eastAsia="Times New Roman" w:hAnsi="Arial" w:cs="Arial"/>
          <w:szCs w:val="24"/>
          <w:lang w:eastAsia="en-GB"/>
        </w:rPr>
        <w:t xml:space="preserve"> (Accessed: 01 October 2026).</w:t>
      </w:r>
    </w:p>
    <w:p w14:paraId="73FFACB2"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Brand, S. L., Thompson Coon, J., Fleming, L. E., Carroll, L., Bethel, A. and Wyatt, K. (2017) ‘Whole-system approaches to improving the health and wellbeing of healthcare workers: A systematic review’, </w:t>
      </w:r>
      <w:r w:rsidRPr="00AC070A">
        <w:rPr>
          <w:rFonts w:ascii="Arial" w:eastAsia="Times New Roman" w:hAnsi="Arial" w:cs="Arial"/>
          <w:i/>
          <w:iCs/>
          <w:szCs w:val="24"/>
          <w:lang w:eastAsia="en-GB"/>
        </w:rPr>
        <w:t>PLOS ONE</w:t>
      </w:r>
      <w:r w:rsidRPr="00AC070A">
        <w:rPr>
          <w:rFonts w:ascii="Arial" w:eastAsia="Times New Roman" w:hAnsi="Arial" w:cs="Arial"/>
          <w:szCs w:val="24"/>
          <w:lang w:eastAsia="en-GB"/>
        </w:rPr>
        <w:t xml:space="preserve">, 12(12), p. e0188418. Available at: </w:t>
      </w:r>
      <w:hyperlink r:id="rId10" w:tgtFrame="_blank" w:tooltip="doi.org" w:history="1">
        <w:r w:rsidRPr="00AC070A">
          <w:rPr>
            <w:rFonts w:ascii="Arial" w:eastAsia="Times New Roman" w:hAnsi="Arial" w:cs="Arial"/>
            <w:color w:val="0000FF"/>
            <w:szCs w:val="24"/>
            <w:u w:val="single"/>
            <w:lang w:eastAsia="en-GB"/>
          </w:rPr>
          <w:t>https://doi.org/10.1371/journal.pone.0188418</w:t>
        </w:r>
      </w:hyperlink>
      <w:r w:rsidRPr="00AC070A">
        <w:rPr>
          <w:rFonts w:ascii="Arial" w:eastAsia="Times New Roman" w:hAnsi="Arial" w:cs="Arial"/>
          <w:szCs w:val="24"/>
          <w:lang w:eastAsia="en-GB"/>
        </w:rPr>
        <w:t xml:space="preserve"> (Accessed: 01 October 2026).</w:t>
      </w:r>
    </w:p>
    <w:p w14:paraId="32912319" w14:textId="47973690"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Clarkson, C., Scott, H. R., Hegarty, S., et al. (2023) ‘“You get looked at like you’re failing”: A reflexive thematic analysis of experiences of mental health and wellbeing support for NHS staff’, </w:t>
      </w:r>
      <w:r w:rsidRPr="00AC070A">
        <w:rPr>
          <w:rFonts w:ascii="Arial" w:eastAsia="Times New Roman" w:hAnsi="Arial" w:cs="Arial"/>
          <w:i/>
          <w:iCs/>
          <w:szCs w:val="24"/>
          <w:lang w:eastAsia="en-GB"/>
        </w:rPr>
        <w:t>Journal of Health Psychology</w:t>
      </w:r>
      <w:r w:rsidRPr="00AC070A">
        <w:rPr>
          <w:rFonts w:ascii="Arial" w:eastAsia="Times New Roman" w:hAnsi="Arial" w:cs="Arial"/>
          <w:szCs w:val="24"/>
          <w:lang w:eastAsia="en-GB"/>
        </w:rPr>
        <w:t xml:space="preserve">, 28(9), pp. 818–831. Available at: </w:t>
      </w:r>
      <w:hyperlink r:id="rId11" w:history="1">
        <w:r w:rsidR="00D57E9D" w:rsidRPr="00B034F7">
          <w:rPr>
            <w:rStyle w:val="Hyperlink"/>
            <w:rFonts w:ascii="Arial" w:eastAsia="Times New Roman" w:hAnsi="Arial" w:cs="Arial"/>
            <w:sz w:val="20"/>
            <w:szCs w:val="20"/>
            <w:lang w:eastAsia="en-GB"/>
          </w:rPr>
          <w:t>https://doi.org/10.1177/1359105322114025</w:t>
        </w:r>
      </w:hyperlink>
      <w:r w:rsidR="00D57E9D">
        <w:rPr>
          <w:rFonts w:ascii="Arial" w:eastAsia="Times New Roman" w:hAnsi="Arial" w:cs="Arial"/>
          <w:sz w:val="20"/>
          <w:szCs w:val="20"/>
          <w:lang w:eastAsia="en-GB"/>
        </w:rPr>
        <w:t xml:space="preserve">  </w:t>
      </w:r>
      <w:r w:rsidRPr="00AC070A">
        <w:rPr>
          <w:rFonts w:ascii="Arial" w:eastAsia="Times New Roman" w:hAnsi="Arial" w:cs="Arial"/>
          <w:szCs w:val="24"/>
          <w:lang w:eastAsia="en-GB"/>
        </w:rPr>
        <w:t>(Accessed: 01 October 2026).</w:t>
      </w:r>
    </w:p>
    <w:p w14:paraId="04FC486F"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Juneja, S., Nah, R. and Heath, J. (2025) ‘An exploration of staff wellbeing and burnout within a UK-based NHS mental health inpatient unit: a service evaluation’, </w:t>
      </w:r>
      <w:r w:rsidRPr="00AC070A">
        <w:rPr>
          <w:rFonts w:ascii="Arial" w:eastAsia="Times New Roman" w:hAnsi="Arial" w:cs="Arial"/>
          <w:i/>
          <w:iCs/>
          <w:szCs w:val="24"/>
          <w:lang w:eastAsia="en-GB"/>
        </w:rPr>
        <w:t>British Journal of Mental Health Nursing</w:t>
      </w:r>
      <w:r w:rsidRPr="00AC070A">
        <w:rPr>
          <w:rFonts w:ascii="Arial" w:eastAsia="Times New Roman" w:hAnsi="Arial" w:cs="Arial"/>
          <w:szCs w:val="24"/>
          <w:lang w:eastAsia="en-GB"/>
        </w:rPr>
        <w:t xml:space="preserve">, 14(2), pp. 1–11. Available at: </w:t>
      </w:r>
      <w:hyperlink r:id="rId12" w:tgtFrame="_blank" w:tooltip="doi.org" w:history="1">
        <w:r w:rsidRPr="00AC070A">
          <w:rPr>
            <w:rFonts w:ascii="Arial" w:eastAsia="Times New Roman" w:hAnsi="Arial" w:cs="Arial"/>
            <w:color w:val="0000FF"/>
            <w:szCs w:val="24"/>
            <w:u w:val="single"/>
            <w:lang w:eastAsia="en-GB"/>
          </w:rPr>
          <w:t>https://doi.org/10.12968/bjmh.2023.0034</w:t>
        </w:r>
      </w:hyperlink>
      <w:r w:rsidRPr="00AC070A">
        <w:rPr>
          <w:rFonts w:ascii="Arial" w:eastAsia="Times New Roman" w:hAnsi="Arial" w:cs="Arial"/>
          <w:szCs w:val="24"/>
          <w:lang w:eastAsia="en-GB"/>
        </w:rPr>
        <w:t xml:space="preserve"> (Accessed: 01 October 2026).</w:t>
      </w:r>
    </w:p>
    <w:p w14:paraId="5D736F56"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proofErr w:type="spellStart"/>
      <w:r w:rsidRPr="00AC070A">
        <w:rPr>
          <w:rFonts w:ascii="Arial" w:eastAsia="Times New Roman" w:hAnsi="Arial" w:cs="Arial"/>
          <w:szCs w:val="24"/>
          <w:lang w:eastAsia="en-GB"/>
        </w:rPr>
        <w:t>Liapi</w:t>
      </w:r>
      <w:proofErr w:type="spellEnd"/>
      <w:r w:rsidRPr="00AC070A">
        <w:rPr>
          <w:rFonts w:ascii="Arial" w:eastAsia="Times New Roman" w:hAnsi="Arial" w:cs="Arial"/>
          <w:szCs w:val="24"/>
          <w:lang w:eastAsia="en-GB"/>
        </w:rPr>
        <w:t xml:space="preserve">, F. (2023) </w:t>
      </w:r>
      <w:r w:rsidRPr="00AC070A">
        <w:rPr>
          <w:rFonts w:ascii="Arial" w:eastAsia="Times New Roman" w:hAnsi="Arial" w:cs="Arial"/>
          <w:i/>
          <w:iCs/>
          <w:szCs w:val="24"/>
          <w:lang w:eastAsia="en-GB"/>
        </w:rPr>
        <w:t>An evaluation of Total Wellbeing Luton: an integrated health care pathway for physical and mental health</w:t>
      </w:r>
      <w:r w:rsidRPr="00AC070A">
        <w:rPr>
          <w:rFonts w:ascii="Arial" w:eastAsia="Times New Roman" w:hAnsi="Arial" w:cs="Arial"/>
          <w:szCs w:val="24"/>
          <w:lang w:eastAsia="en-GB"/>
        </w:rPr>
        <w:t>. University of Bedfordshire. Available at: [University of Bedfordshire repository] (Accessed: 01 October 2026).</w:t>
      </w:r>
    </w:p>
    <w:p w14:paraId="30832C1B"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Smith, L. K., et al. (2026) ‘Organisational professional support measures to enhance mental health and wellbeing in female healthcare workers: an umbrella review’, </w:t>
      </w:r>
      <w:r w:rsidRPr="00AC070A">
        <w:rPr>
          <w:rFonts w:ascii="Arial" w:eastAsia="Times New Roman" w:hAnsi="Arial" w:cs="Arial"/>
          <w:i/>
          <w:iCs/>
          <w:szCs w:val="24"/>
          <w:lang w:eastAsia="en-GB"/>
        </w:rPr>
        <w:lastRenderedPageBreak/>
        <w:t>Journal of Health Organization and Management</w:t>
      </w:r>
      <w:r w:rsidRPr="00AC070A">
        <w:rPr>
          <w:rFonts w:ascii="Arial" w:eastAsia="Times New Roman" w:hAnsi="Arial" w:cs="Arial"/>
          <w:szCs w:val="24"/>
          <w:lang w:eastAsia="en-GB"/>
        </w:rPr>
        <w:t xml:space="preserve">, 40(3), pp. 567–594. Available at: </w:t>
      </w:r>
      <w:hyperlink r:id="rId13" w:tgtFrame="_blank" w:tooltip="doi.org" w:history="1">
        <w:r w:rsidRPr="00AC070A">
          <w:rPr>
            <w:rFonts w:ascii="Arial" w:eastAsia="Times New Roman" w:hAnsi="Arial" w:cs="Arial"/>
            <w:color w:val="0000FF"/>
            <w:szCs w:val="24"/>
            <w:u w:val="single"/>
            <w:lang w:eastAsia="en-GB"/>
          </w:rPr>
          <w:t>https://doi.org/10.1108/JHOM-04-2025-0181</w:t>
        </w:r>
      </w:hyperlink>
      <w:r w:rsidRPr="00AC070A">
        <w:rPr>
          <w:rFonts w:ascii="Arial" w:eastAsia="Times New Roman" w:hAnsi="Arial" w:cs="Arial"/>
          <w:szCs w:val="24"/>
          <w:lang w:eastAsia="en-GB"/>
        </w:rPr>
        <w:t xml:space="preserve"> (Accessed: 01 October 2026).</w:t>
      </w:r>
    </w:p>
    <w:p w14:paraId="333FD6EF"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Sow, C.-F., Rasiah, S. and Er, H. M. (2025) ‘A critical Exploration of Theoretical Frameworks for Reflective Learning: Reflections from a Faculty Development Workshop’, </w:t>
      </w:r>
      <w:r w:rsidRPr="00AC070A">
        <w:rPr>
          <w:rFonts w:ascii="Arial" w:eastAsia="Times New Roman" w:hAnsi="Arial" w:cs="Arial"/>
          <w:i/>
          <w:iCs/>
          <w:szCs w:val="24"/>
          <w:lang w:eastAsia="en-GB"/>
        </w:rPr>
        <w:t>Medical Science Educator</w:t>
      </w:r>
      <w:r w:rsidRPr="00AC070A">
        <w:rPr>
          <w:rFonts w:ascii="Arial" w:eastAsia="Times New Roman" w:hAnsi="Arial" w:cs="Arial"/>
          <w:szCs w:val="24"/>
          <w:lang w:eastAsia="en-GB"/>
        </w:rPr>
        <w:t xml:space="preserve">, 35(1), pp. 503–507. Available at: </w:t>
      </w:r>
      <w:hyperlink r:id="rId14" w:tgtFrame="_blank" w:tooltip="doi.org" w:history="1">
        <w:r w:rsidRPr="00AC070A">
          <w:rPr>
            <w:rFonts w:ascii="Arial" w:eastAsia="Times New Roman" w:hAnsi="Arial" w:cs="Arial"/>
            <w:color w:val="0000FF"/>
            <w:szCs w:val="24"/>
            <w:u w:val="single"/>
            <w:lang w:eastAsia="en-GB"/>
          </w:rPr>
          <w:t>https://doi.org/10.1007/s40670-024-02173-y</w:t>
        </w:r>
      </w:hyperlink>
      <w:r w:rsidRPr="00AC070A">
        <w:rPr>
          <w:rFonts w:ascii="Arial" w:eastAsia="Times New Roman" w:hAnsi="Arial" w:cs="Arial"/>
          <w:szCs w:val="24"/>
          <w:lang w:eastAsia="en-GB"/>
        </w:rPr>
        <w:t xml:space="preserve"> (Accessed: 01 October 2026).</w:t>
      </w:r>
    </w:p>
    <w:p w14:paraId="33256179" w14:textId="77777777" w:rsidR="00AC070A" w:rsidRPr="00AC070A" w:rsidRDefault="00AC070A" w:rsidP="00AC070A">
      <w:pPr>
        <w:spacing w:before="100" w:beforeAutospacing="1" w:after="100" w:afterAutospacing="1" w:line="240" w:lineRule="auto"/>
        <w:rPr>
          <w:rFonts w:ascii="Arial" w:eastAsia="Times New Roman" w:hAnsi="Arial" w:cs="Arial"/>
          <w:szCs w:val="24"/>
          <w:lang w:eastAsia="en-GB"/>
        </w:rPr>
      </w:pPr>
      <w:r w:rsidRPr="00AC070A">
        <w:rPr>
          <w:rFonts w:ascii="Arial" w:eastAsia="Times New Roman" w:hAnsi="Arial" w:cs="Arial"/>
          <w:szCs w:val="24"/>
          <w:lang w:eastAsia="en-GB"/>
        </w:rPr>
        <w:t xml:space="preserve">Taylor, C., </w:t>
      </w:r>
      <w:proofErr w:type="spellStart"/>
      <w:r w:rsidRPr="00AC070A">
        <w:rPr>
          <w:rFonts w:ascii="Arial" w:eastAsia="Times New Roman" w:hAnsi="Arial" w:cs="Arial"/>
          <w:szCs w:val="24"/>
          <w:lang w:eastAsia="en-GB"/>
        </w:rPr>
        <w:t>Xyrichis</w:t>
      </w:r>
      <w:proofErr w:type="spellEnd"/>
      <w:r w:rsidRPr="00AC070A">
        <w:rPr>
          <w:rFonts w:ascii="Arial" w:eastAsia="Times New Roman" w:hAnsi="Arial" w:cs="Arial"/>
          <w:szCs w:val="24"/>
          <w:lang w:eastAsia="en-GB"/>
        </w:rPr>
        <w:t xml:space="preserve">, A., Leamy, M. C., Reynolds, E. and Maben, J. (2018) ‘Can Schwartz </w:t>
      </w:r>
      <w:proofErr w:type="spellStart"/>
      <w:r w:rsidRPr="00AC070A">
        <w:rPr>
          <w:rFonts w:ascii="Arial" w:eastAsia="Times New Roman" w:hAnsi="Arial" w:cs="Arial"/>
          <w:szCs w:val="24"/>
          <w:lang w:eastAsia="en-GB"/>
        </w:rPr>
        <w:t>Center</w:t>
      </w:r>
      <w:proofErr w:type="spellEnd"/>
      <w:r w:rsidRPr="00AC070A">
        <w:rPr>
          <w:rFonts w:ascii="Arial" w:eastAsia="Times New Roman" w:hAnsi="Arial" w:cs="Arial"/>
          <w:szCs w:val="24"/>
          <w:lang w:eastAsia="en-GB"/>
        </w:rPr>
        <w:t xml:space="preserve"> Rounds support healthcare staff with emotional challenges at work, and how do they compare with other interventions aimed at providing similar support? A systematic review and scoping reviews’, </w:t>
      </w:r>
      <w:r w:rsidRPr="00AC070A">
        <w:rPr>
          <w:rFonts w:ascii="Arial" w:eastAsia="Times New Roman" w:hAnsi="Arial" w:cs="Arial"/>
          <w:i/>
          <w:iCs/>
          <w:szCs w:val="24"/>
          <w:lang w:eastAsia="en-GB"/>
        </w:rPr>
        <w:t>BMJ Open</w:t>
      </w:r>
      <w:r w:rsidRPr="00AC070A">
        <w:rPr>
          <w:rFonts w:ascii="Arial" w:eastAsia="Times New Roman" w:hAnsi="Arial" w:cs="Arial"/>
          <w:szCs w:val="24"/>
          <w:lang w:eastAsia="en-GB"/>
        </w:rPr>
        <w:t xml:space="preserve">, 8(10), p. e024254. Available at: </w:t>
      </w:r>
      <w:hyperlink r:id="rId15" w:tgtFrame="_blank" w:tooltip="doi.org" w:history="1">
        <w:r w:rsidRPr="00AC070A">
          <w:rPr>
            <w:rFonts w:ascii="Arial" w:eastAsia="Times New Roman" w:hAnsi="Arial" w:cs="Arial"/>
            <w:color w:val="0000FF"/>
            <w:szCs w:val="24"/>
            <w:u w:val="single"/>
            <w:lang w:eastAsia="en-GB"/>
          </w:rPr>
          <w:t>https://doi.org/10.1136/bmjopen-2018-024254</w:t>
        </w:r>
      </w:hyperlink>
      <w:r w:rsidRPr="00AC070A">
        <w:rPr>
          <w:rFonts w:ascii="Arial" w:eastAsia="Times New Roman" w:hAnsi="Arial" w:cs="Arial"/>
          <w:szCs w:val="24"/>
          <w:lang w:eastAsia="en-GB"/>
        </w:rPr>
        <w:t xml:space="preserve"> (Accessed: 01 October 2026).</w:t>
      </w:r>
    </w:p>
    <w:p w14:paraId="3C191FD8" w14:textId="77777777" w:rsidR="00AC070A" w:rsidRPr="00331F5A" w:rsidRDefault="00AC070A" w:rsidP="00AC070A">
      <w:pPr>
        <w:spacing w:line="360" w:lineRule="auto"/>
        <w:rPr>
          <w:rFonts w:ascii="Aptos" w:hAnsi="Aptos" w:cs="Arial"/>
        </w:rPr>
      </w:pPr>
    </w:p>
    <w:p w14:paraId="5BC91157" w14:textId="2AE786D9" w:rsidR="00545684" w:rsidRPr="00C9717D" w:rsidRDefault="00545684" w:rsidP="00C9717D">
      <w:pPr>
        <w:spacing w:line="360" w:lineRule="auto"/>
        <w:rPr>
          <w:rFonts w:ascii="Arial" w:hAnsi="Arial" w:cs="Arial"/>
          <w:sz w:val="22"/>
        </w:rPr>
      </w:pPr>
    </w:p>
    <w:sectPr w:rsidR="00545684" w:rsidRPr="00C9717D" w:rsidSect="00041A5A">
      <w:footerReference w:type="default" r:id="rId1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88AB" w14:textId="77777777" w:rsidR="00BC2581" w:rsidRDefault="00BC2581" w:rsidP="00545684">
      <w:pPr>
        <w:spacing w:after="0" w:line="240" w:lineRule="auto"/>
      </w:pPr>
      <w:r>
        <w:separator/>
      </w:r>
    </w:p>
  </w:endnote>
  <w:endnote w:type="continuationSeparator" w:id="0">
    <w:p w14:paraId="30847003" w14:textId="77777777" w:rsidR="00BC2581" w:rsidRDefault="00BC2581"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AC13A" w14:textId="77777777" w:rsidR="00BC2581" w:rsidRDefault="00BC2581" w:rsidP="00545684">
      <w:pPr>
        <w:spacing w:after="0" w:line="240" w:lineRule="auto"/>
      </w:pPr>
      <w:r>
        <w:separator/>
      </w:r>
    </w:p>
  </w:footnote>
  <w:footnote w:type="continuationSeparator" w:id="0">
    <w:p w14:paraId="7211A784" w14:textId="77777777" w:rsidR="00BC2581" w:rsidRDefault="00BC2581"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54353"/>
    <w:multiLevelType w:val="hybridMultilevel"/>
    <w:tmpl w:val="067E5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9F5C66"/>
    <w:multiLevelType w:val="hybridMultilevel"/>
    <w:tmpl w:val="DB06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3"/>
  </w:num>
  <w:num w:numId="3" w16cid:durableId="875194671">
    <w:abstractNumId w:val="1"/>
  </w:num>
  <w:num w:numId="4" w16cid:durableId="1703288516">
    <w:abstractNumId w:val="4"/>
  </w:num>
  <w:num w:numId="5" w16cid:durableId="1208763282">
    <w:abstractNumId w:val="5"/>
  </w:num>
  <w:num w:numId="6" w16cid:durableId="1737315038">
    <w:abstractNumId w:val="2"/>
  </w:num>
  <w:num w:numId="7" w16cid:durableId="910194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C7B"/>
    <w:rsid w:val="00010805"/>
    <w:rsid w:val="000327D8"/>
    <w:rsid w:val="000361E6"/>
    <w:rsid w:val="00037A25"/>
    <w:rsid w:val="00041A5A"/>
    <w:rsid w:val="00052EBC"/>
    <w:rsid w:val="00071494"/>
    <w:rsid w:val="000A0944"/>
    <w:rsid w:val="000A5161"/>
    <w:rsid w:val="000B1337"/>
    <w:rsid w:val="000B5D46"/>
    <w:rsid w:val="000B67B3"/>
    <w:rsid w:val="000B7CD5"/>
    <w:rsid w:val="000D3F80"/>
    <w:rsid w:val="00130157"/>
    <w:rsid w:val="00131233"/>
    <w:rsid w:val="00142450"/>
    <w:rsid w:val="00156323"/>
    <w:rsid w:val="00166D6C"/>
    <w:rsid w:val="001749D2"/>
    <w:rsid w:val="001761CC"/>
    <w:rsid w:val="00176CD2"/>
    <w:rsid w:val="001776D9"/>
    <w:rsid w:val="001856F6"/>
    <w:rsid w:val="00192194"/>
    <w:rsid w:val="001D3D7B"/>
    <w:rsid w:val="001E731F"/>
    <w:rsid w:val="001F0AE3"/>
    <w:rsid w:val="001F288C"/>
    <w:rsid w:val="00202A26"/>
    <w:rsid w:val="00203868"/>
    <w:rsid w:val="0020643B"/>
    <w:rsid w:val="0021386E"/>
    <w:rsid w:val="00214977"/>
    <w:rsid w:val="00216C85"/>
    <w:rsid w:val="00222E1D"/>
    <w:rsid w:val="00233B8A"/>
    <w:rsid w:val="00243FC0"/>
    <w:rsid w:val="00245A44"/>
    <w:rsid w:val="002566BC"/>
    <w:rsid w:val="00260277"/>
    <w:rsid w:val="00273EDD"/>
    <w:rsid w:val="0027689A"/>
    <w:rsid w:val="00283372"/>
    <w:rsid w:val="002A15DA"/>
    <w:rsid w:val="002A168D"/>
    <w:rsid w:val="002A4602"/>
    <w:rsid w:val="002C3965"/>
    <w:rsid w:val="002D1C82"/>
    <w:rsid w:val="002E3B87"/>
    <w:rsid w:val="002E4B01"/>
    <w:rsid w:val="002E77A0"/>
    <w:rsid w:val="002F2432"/>
    <w:rsid w:val="003018F0"/>
    <w:rsid w:val="00304548"/>
    <w:rsid w:val="00311B56"/>
    <w:rsid w:val="00321C4C"/>
    <w:rsid w:val="003251A3"/>
    <w:rsid w:val="00331F5A"/>
    <w:rsid w:val="00363FED"/>
    <w:rsid w:val="003A2FDF"/>
    <w:rsid w:val="003B3B46"/>
    <w:rsid w:val="003B4C0C"/>
    <w:rsid w:val="003B5B7F"/>
    <w:rsid w:val="003C48CF"/>
    <w:rsid w:val="003D04E4"/>
    <w:rsid w:val="00426DAF"/>
    <w:rsid w:val="00433EA9"/>
    <w:rsid w:val="00434977"/>
    <w:rsid w:val="00443A24"/>
    <w:rsid w:val="00446B9D"/>
    <w:rsid w:val="00453678"/>
    <w:rsid w:val="0046174B"/>
    <w:rsid w:val="00481F13"/>
    <w:rsid w:val="00485F6A"/>
    <w:rsid w:val="004903AA"/>
    <w:rsid w:val="004927B0"/>
    <w:rsid w:val="00494D84"/>
    <w:rsid w:val="004B198A"/>
    <w:rsid w:val="004C0A29"/>
    <w:rsid w:val="004C1BDD"/>
    <w:rsid w:val="004C47C0"/>
    <w:rsid w:val="004C7B7C"/>
    <w:rsid w:val="004E6A67"/>
    <w:rsid w:val="004E6C3B"/>
    <w:rsid w:val="004F1DBD"/>
    <w:rsid w:val="00517C03"/>
    <w:rsid w:val="00527901"/>
    <w:rsid w:val="00531289"/>
    <w:rsid w:val="0054555C"/>
    <w:rsid w:val="00545684"/>
    <w:rsid w:val="00555B29"/>
    <w:rsid w:val="0056612A"/>
    <w:rsid w:val="00582B5F"/>
    <w:rsid w:val="005A3869"/>
    <w:rsid w:val="005B5180"/>
    <w:rsid w:val="005C4746"/>
    <w:rsid w:val="0060036A"/>
    <w:rsid w:val="00610E75"/>
    <w:rsid w:val="0061260B"/>
    <w:rsid w:val="00613605"/>
    <w:rsid w:val="0061540C"/>
    <w:rsid w:val="006275F5"/>
    <w:rsid w:val="006345CE"/>
    <w:rsid w:val="00642F1D"/>
    <w:rsid w:val="00646B10"/>
    <w:rsid w:val="00653EE6"/>
    <w:rsid w:val="00654564"/>
    <w:rsid w:val="006C2A3C"/>
    <w:rsid w:val="006C3916"/>
    <w:rsid w:val="006C49A9"/>
    <w:rsid w:val="006D1F49"/>
    <w:rsid w:val="006D298C"/>
    <w:rsid w:val="006E4537"/>
    <w:rsid w:val="00712CD3"/>
    <w:rsid w:val="00715990"/>
    <w:rsid w:val="00717AE6"/>
    <w:rsid w:val="007255A5"/>
    <w:rsid w:val="00741BC5"/>
    <w:rsid w:val="00753AFA"/>
    <w:rsid w:val="007563A6"/>
    <w:rsid w:val="00772A4A"/>
    <w:rsid w:val="00784670"/>
    <w:rsid w:val="007A027B"/>
    <w:rsid w:val="007C69F9"/>
    <w:rsid w:val="007E1C16"/>
    <w:rsid w:val="00805364"/>
    <w:rsid w:val="0086078A"/>
    <w:rsid w:val="0086383F"/>
    <w:rsid w:val="00866B7B"/>
    <w:rsid w:val="00872A18"/>
    <w:rsid w:val="008824A9"/>
    <w:rsid w:val="008C7B93"/>
    <w:rsid w:val="008D0D60"/>
    <w:rsid w:val="008D26E0"/>
    <w:rsid w:val="008E5015"/>
    <w:rsid w:val="008F2D57"/>
    <w:rsid w:val="008F3528"/>
    <w:rsid w:val="008F5E2D"/>
    <w:rsid w:val="00902E30"/>
    <w:rsid w:val="00907063"/>
    <w:rsid w:val="0091094E"/>
    <w:rsid w:val="00913E73"/>
    <w:rsid w:val="00916363"/>
    <w:rsid w:val="00940715"/>
    <w:rsid w:val="009708E3"/>
    <w:rsid w:val="00974DA0"/>
    <w:rsid w:val="009937FF"/>
    <w:rsid w:val="009A1FD9"/>
    <w:rsid w:val="009A5043"/>
    <w:rsid w:val="009B304B"/>
    <w:rsid w:val="009B5BF1"/>
    <w:rsid w:val="009D1D1E"/>
    <w:rsid w:val="009D79BB"/>
    <w:rsid w:val="009E154A"/>
    <w:rsid w:val="009E42A7"/>
    <w:rsid w:val="009E5C4E"/>
    <w:rsid w:val="00A035FD"/>
    <w:rsid w:val="00A16EC8"/>
    <w:rsid w:val="00A276A0"/>
    <w:rsid w:val="00A36098"/>
    <w:rsid w:val="00A55C40"/>
    <w:rsid w:val="00A6153D"/>
    <w:rsid w:val="00A70AFC"/>
    <w:rsid w:val="00A75D26"/>
    <w:rsid w:val="00A80404"/>
    <w:rsid w:val="00A80B6A"/>
    <w:rsid w:val="00A9199C"/>
    <w:rsid w:val="00A92E89"/>
    <w:rsid w:val="00AA0749"/>
    <w:rsid w:val="00AB106B"/>
    <w:rsid w:val="00AB7E18"/>
    <w:rsid w:val="00AC070A"/>
    <w:rsid w:val="00AC26C4"/>
    <w:rsid w:val="00AD30E0"/>
    <w:rsid w:val="00AD75FE"/>
    <w:rsid w:val="00AF19B1"/>
    <w:rsid w:val="00B04B8F"/>
    <w:rsid w:val="00B13400"/>
    <w:rsid w:val="00B23E68"/>
    <w:rsid w:val="00B41409"/>
    <w:rsid w:val="00B43017"/>
    <w:rsid w:val="00B460B6"/>
    <w:rsid w:val="00B500A1"/>
    <w:rsid w:val="00B7341E"/>
    <w:rsid w:val="00B85E36"/>
    <w:rsid w:val="00B9133C"/>
    <w:rsid w:val="00BB0F7C"/>
    <w:rsid w:val="00BC2581"/>
    <w:rsid w:val="00BD7162"/>
    <w:rsid w:val="00BF70A6"/>
    <w:rsid w:val="00C01BA3"/>
    <w:rsid w:val="00C16029"/>
    <w:rsid w:val="00C503E5"/>
    <w:rsid w:val="00C54573"/>
    <w:rsid w:val="00C618BD"/>
    <w:rsid w:val="00C627C0"/>
    <w:rsid w:val="00C73452"/>
    <w:rsid w:val="00C9717D"/>
    <w:rsid w:val="00CA6067"/>
    <w:rsid w:val="00CB4EFC"/>
    <w:rsid w:val="00CC018D"/>
    <w:rsid w:val="00CD13DB"/>
    <w:rsid w:val="00CE3DAE"/>
    <w:rsid w:val="00CF21FC"/>
    <w:rsid w:val="00CF6F9C"/>
    <w:rsid w:val="00D025CA"/>
    <w:rsid w:val="00D1586E"/>
    <w:rsid w:val="00D33ACB"/>
    <w:rsid w:val="00D4005D"/>
    <w:rsid w:val="00D57E9D"/>
    <w:rsid w:val="00D67827"/>
    <w:rsid w:val="00D71311"/>
    <w:rsid w:val="00D769F0"/>
    <w:rsid w:val="00D96BB9"/>
    <w:rsid w:val="00DB29E9"/>
    <w:rsid w:val="00DC5F99"/>
    <w:rsid w:val="00DD185D"/>
    <w:rsid w:val="00DD706C"/>
    <w:rsid w:val="00E043DF"/>
    <w:rsid w:val="00E25987"/>
    <w:rsid w:val="00E541EB"/>
    <w:rsid w:val="00E614D4"/>
    <w:rsid w:val="00E639BE"/>
    <w:rsid w:val="00E7027B"/>
    <w:rsid w:val="00E72FBB"/>
    <w:rsid w:val="00E8350E"/>
    <w:rsid w:val="00E91D14"/>
    <w:rsid w:val="00EA7BC5"/>
    <w:rsid w:val="00EB3382"/>
    <w:rsid w:val="00EB6CFE"/>
    <w:rsid w:val="00EC68DA"/>
    <w:rsid w:val="00EE57BA"/>
    <w:rsid w:val="00EF78CA"/>
    <w:rsid w:val="00F278D4"/>
    <w:rsid w:val="00F30926"/>
    <w:rsid w:val="00F310C3"/>
    <w:rsid w:val="00F4419C"/>
    <w:rsid w:val="00F93E99"/>
    <w:rsid w:val="00F97E5D"/>
    <w:rsid w:val="00FB4301"/>
    <w:rsid w:val="00FB7FEE"/>
    <w:rsid w:val="00FC2B9B"/>
    <w:rsid w:val="00FC6565"/>
    <w:rsid w:val="00FE4461"/>
    <w:rsid w:val="00FF1E2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043DF"/>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86078A"/>
    <w:pPr>
      <w:keepNext/>
      <w:keepLines/>
      <w:spacing w:before="40" w:after="0" w:line="360" w:lineRule="auto"/>
      <w:outlineLvl w:val="1"/>
    </w:pPr>
    <w:rPr>
      <w:rFonts w:ascii="Arial" w:eastAsiaTheme="majorEastAsia" w:hAnsi="Arial" w:cs="Arial"/>
      <w:b/>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3D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6078A"/>
    <w:rPr>
      <w:rFonts w:ascii="Arial" w:eastAsiaTheme="majorEastAsia" w:hAnsi="Arial" w:cs="Arial"/>
      <w:b/>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styleId="NoSpacing">
    <w:name w:val="No Spacing"/>
    <w:uiPriority w:val="1"/>
    <w:qFormat/>
    <w:rsid w:val="00E043DF"/>
    <w:pPr>
      <w:spacing w:after="0" w:line="240" w:lineRule="auto"/>
    </w:pPr>
  </w:style>
  <w:style w:type="character" w:styleId="Hyperlink">
    <w:name w:val="Hyperlink"/>
    <w:basedOn w:val="DefaultParagraphFont"/>
    <w:uiPriority w:val="99"/>
    <w:unhideWhenUsed/>
    <w:rsid w:val="00D57E9D"/>
    <w:rPr>
      <w:color w:val="0563C1" w:themeColor="hyperlink"/>
      <w:u w:val="single"/>
    </w:rPr>
  </w:style>
  <w:style w:type="character" w:styleId="UnresolvedMention">
    <w:name w:val="Unresolved Mention"/>
    <w:basedOn w:val="DefaultParagraphFont"/>
    <w:uiPriority w:val="99"/>
    <w:semiHidden/>
    <w:unhideWhenUsed/>
    <w:rsid w:val="00D57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420-024-02065-z?utm_source=copilot.com" TargetMode="External"/><Relationship Id="rId13" Type="http://schemas.openxmlformats.org/officeDocument/2006/relationships/hyperlink" Target="https://doi.org/10.1108/JHOM-04-2025-0181?utm_source=copilo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86/s12913-024-10835-1?utm_source=copilot.com" TargetMode="External"/><Relationship Id="rId12" Type="http://schemas.openxmlformats.org/officeDocument/2006/relationships/hyperlink" Target="https://doi.org/10.12968/bjmh.2023.0034?utm_source=copilo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359105322114025" TargetMode="External"/><Relationship Id="rId5" Type="http://schemas.openxmlformats.org/officeDocument/2006/relationships/footnotes" Target="footnotes.xml"/><Relationship Id="rId15" Type="http://schemas.openxmlformats.org/officeDocument/2006/relationships/hyperlink" Target="https://doi.org/10.1136/bmjopen-2018-024254?utm_source=copilot.com" TargetMode="External"/><Relationship Id="rId10" Type="http://schemas.openxmlformats.org/officeDocument/2006/relationships/hyperlink" Target="https://doi.org/10.1371/journal.pone.0188418?utm_source=copilot.com" TargetMode="External"/><Relationship Id="rId4" Type="http://schemas.openxmlformats.org/officeDocument/2006/relationships/webSettings" Target="webSettings.xml"/><Relationship Id="rId9" Type="http://schemas.openxmlformats.org/officeDocument/2006/relationships/hyperlink" Target="https://www.bing.com/search?q=%22https%3A%2F%2Fdoi.org%2F10.3390%2Fijerph23040487%22&amp;utm_source=copilot.com" TargetMode="External"/><Relationship Id="rId14" Type="http://schemas.openxmlformats.org/officeDocument/2006/relationships/hyperlink" Target="https://doi.org/10.1007/s40670-024-02173-y?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3052</TotalTime>
  <Pages>5</Pages>
  <Words>1074</Words>
  <Characters>7436</Characters>
  <Application>Microsoft Office Word</Application>
  <DocSecurity>0</DocSecurity>
  <Lines>185</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Whitney Brito Moreno</cp:lastModifiedBy>
  <cp:revision>197</cp:revision>
  <dcterms:created xsi:type="dcterms:W3CDTF">2026-10-01T17:34:00Z</dcterms:created>
  <dcterms:modified xsi:type="dcterms:W3CDTF">2026-10-03T20:26:00Z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189fc55e21cd96ce748f9ab1a4de3cce3792056bddfc9b416510e0ad4b8c875c</vt:lpwstr>
  </property>
</Properties>
</file>