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26D7E" w:rsidRPr="00026D7E" w:rsidRDefault="00026D7E" w:rsidP="00026D7E">
      <w:pPr>
        <w:pStyle w:val="NormalWeb"/>
        <w:jc w:val="center"/>
        <w:rPr>
          <w:rFonts w:ascii="Arial" w:hAnsi="Arial" w:cs="Arial"/>
          <w:b/>
          <w:color w:val="000000"/>
          <w:sz w:val="28"/>
          <w:szCs w:val="28"/>
        </w:rPr>
      </w:pPr>
      <w:r w:rsidRPr="00026D7E">
        <w:rPr>
          <w:rFonts w:ascii="Arial" w:hAnsi="Arial" w:cs="Arial"/>
          <w:b/>
          <w:color w:val="000000"/>
          <w:sz w:val="28"/>
          <w:szCs w:val="28"/>
        </w:rPr>
        <w:t>Assess the significance of Surah al-Fatiha in the Quran</w:t>
      </w:r>
    </w:p>
    <w:p w:rsidR="00026D7E" w:rsidRPr="00026D7E" w:rsidRDefault="00026D7E" w:rsidP="00026D7E">
      <w:pPr>
        <w:pStyle w:val="NormalWeb"/>
        <w:jc w:val="both"/>
        <w:rPr>
          <w:rFonts w:ascii="Arial" w:hAnsi="Arial" w:cs="Arial"/>
          <w:color w:val="000000"/>
        </w:rPr>
      </w:pPr>
      <w:r w:rsidRPr="00026D7E">
        <w:rPr>
          <w:rFonts w:ascii="Arial" w:hAnsi="Arial" w:cs="Arial"/>
          <w:color w:val="000000"/>
        </w:rPr>
        <w:t>It was one night in 610CE during the holy month of Ramadan that an Arab trader from Mecca, whose name was Muhammed ibn Abdullah, first received revelation from God, transmitted through the Angel Gabriel. At the time he was forty years old. Over the course of the next twenty one years the Quran was revealed, by surah, to an illiterate Muhammed, who waited two years before spreading the news, apart from confiding in his wife Khadijah and her cousin, who was a Christian.</w:t>
      </w:r>
    </w:p>
    <w:p w:rsidR="00026D7E" w:rsidRPr="00026D7E" w:rsidRDefault="00026D7E" w:rsidP="00026D7E">
      <w:pPr>
        <w:pStyle w:val="NormalWeb"/>
        <w:jc w:val="both"/>
        <w:rPr>
          <w:rFonts w:ascii="Arial" w:hAnsi="Arial" w:cs="Arial"/>
          <w:color w:val="000000"/>
        </w:rPr>
      </w:pPr>
      <w:r w:rsidRPr="00026D7E">
        <w:rPr>
          <w:rFonts w:ascii="Arial" w:hAnsi="Arial" w:cs="Arial"/>
          <w:color w:val="000000"/>
        </w:rPr>
        <w:t xml:space="preserve">The Quran as a whole, which was addressed to all of mankind, had a universal message of monotheism, which was ground-breaking in Arabia at that time for two reasons. Firstly, whilst there were “a substantial number </w:t>
      </w:r>
      <w:r w:rsidR="00EB4E26">
        <w:rPr>
          <w:rFonts w:ascii="Arial" w:hAnsi="Arial" w:cs="Arial"/>
          <w:color w:val="000000"/>
        </w:rPr>
        <w:t>of Jews and Christians” (Murray, 2007, p.</w:t>
      </w:r>
      <w:r w:rsidRPr="00026D7E">
        <w:rPr>
          <w:rFonts w:ascii="Arial" w:hAnsi="Arial" w:cs="Arial"/>
          <w:color w:val="000000"/>
        </w:rPr>
        <w:t xml:space="preserve">14) in Arabia in the seventh century, the society was essentially a tribal one: “one’s identity was inseparable from one’s clan and tribe, and the measure of one’s character was directly related to the nobility of one’s tribe.” </w:t>
      </w:r>
      <w:r w:rsidR="007E762E">
        <w:rPr>
          <w:rFonts w:ascii="Arial" w:hAnsi="Arial" w:cs="Arial"/>
          <w:color w:val="000000"/>
        </w:rPr>
        <w:t>Safi, 2010, p</w:t>
      </w:r>
      <w:r w:rsidRPr="00026D7E">
        <w:rPr>
          <w:rFonts w:ascii="Arial" w:hAnsi="Arial" w:cs="Arial"/>
          <w:color w:val="000000"/>
        </w:rPr>
        <w:t>47) The pagans amongst them held polytheist beliefs and persecuted Muhammed and his followers for his preaching of the message that “the only distinction in the sight of God was based on a perso</w:t>
      </w:r>
      <w:r w:rsidR="007E762E">
        <w:rPr>
          <w:rFonts w:ascii="Arial" w:hAnsi="Arial" w:cs="Arial"/>
          <w:color w:val="000000"/>
        </w:rPr>
        <w:t xml:space="preserve">n’s piety, not </w:t>
      </w:r>
      <w:proofErr w:type="spellStart"/>
      <w:r w:rsidR="007E762E">
        <w:rPr>
          <w:rFonts w:ascii="Arial" w:hAnsi="Arial" w:cs="Arial"/>
          <w:color w:val="000000"/>
        </w:rPr>
        <w:t>linege</w:t>
      </w:r>
      <w:proofErr w:type="spellEnd"/>
      <w:r w:rsidR="007E762E">
        <w:rPr>
          <w:rFonts w:ascii="Arial" w:hAnsi="Arial" w:cs="Arial"/>
          <w:color w:val="000000"/>
        </w:rPr>
        <w:t>” (Safi</w:t>
      </w:r>
      <w:proofErr w:type="gramStart"/>
      <w:r w:rsidR="007E762E">
        <w:rPr>
          <w:rFonts w:ascii="Arial" w:hAnsi="Arial" w:cs="Arial"/>
          <w:color w:val="000000"/>
        </w:rPr>
        <w:t>,2010,p.</w:t>
      </w:r>
      <w:r w:rsidRPr="00026D7E">
        <w:rPr>
          <w:rFonts w:ascii="Arial" w:hAnsi="Arial" w:cs="Arial"/>
          <w:color w:val="000000"/>
        </w:rPr>
        <w:t>47</w:t>
      </w:r>
      <w:proofErr w:type="gramEnd"/>
      <w:r w:rsidRPr="00026D7E">
        <w:rPr>
          <w:rFonts w:ascii="Arial" w:hAnsi="Arial" w:cs="Arial"/>
          <w:color w:val="000000"/>
        </w:rPr>
        <w:t>). Secondly, the language of the Quran was classical Arabic and was revealed at a time when poetry was prized. According to Karen Armstrong in her book Islam: A Short History: “He was also creating a new literary form and a masterpiece of</w:t>
      </w:r>
      <w:r w:rsidR="007E762E">
        <w:rPr>
          <w:rFonts w:ascii="Arial" w:hAnsi="Arial" w:cs="Arial"/>
          <w:color w:val="000000"/>
        </w:rPr>
        <w:t xml:space="preserve"> Arab prose and poetry.” (Armstrong, 2001 p.</w:t>
      </w:r>
      <w:r w:rsidRPr="00026D7E">
        <w:rPr>
          <w:rFonts w:ascii="Arial" w:hAnsi="Arial" w:cs="Arial"/>
          <w:color w:val="000000"/>
        </w:rPr>
        <w:t xml:space="preserve"> 5).</w:t>
      </w:r>
    </w:p>
    <w:p w:rsidR="00026D7E" w:rsidRPr="00026D7E" w:rsidRDefault="00026D7E" w:rsidP="00026D7E">
      <w:pPr>
        <w:pStyle w:val="NormalWeb"/>
        <w:jc w:val="both"/>
        <w:rPr>
          <w:rFonts w:ascii="Arial" w:hAnsi="Arial" w:cs="Arial"/>
          <w:color w:val="000000"/>
        </w:rPr>
      </w:pPr>
      <w:r w:rsidRPr="00026D7E">
        <w:rPr>
          <w:rFonts w:ascii="Arial" w:hAnsi="Arial" w:cs="Arial"/>
          <w:color w:val="000000"/>
        </w:rPr>
        <w:t xml:space="preserve">The Quran as it was eventually compiled is ordered into 114 </w:t>
      </w:r>
      <w:proofErr w:type="spellStart"/>
      <w:r w:rsidRPr="00026D7E">
        <w:rPr>
          <w:rFonts w:ascii="Arial" w:hAnsi="Arial" w:cs="Arial"/>
          <w:color w:val="000000"/>
        </w:rPr>
        <w:t>surahs</w:t>
      </w:r>
      <w:proofErr w:type="spellEnd"/>
      <w:r w:rsidRPr="00026D7E">
        <w:rPr>
          <w:rFonts w:ascii="Arial" w:hAnsi="Arial" w:cs="Arial"/>
          <w:color w:val="000000"/>
        </w:rPr>
        <w:t>, and the first of these is Surah al-Fatiha, which translates from the Arabic verb ‘</w:t>
      </w:r>
      <w:proofErr w:type="spellStart"/>
      <w:r w:rsidRPr="00026D7E">
        <w:rPr>
          <w:rFonts w:ascii="Arial" w:hAnsi="Arial" w:cs="Arial"/>
          <w:color w:val="000000"/>
        </w:rPr>
        <w:t>Fataha</w:t>
      </w:r>
      <w:proofErr w:type="spellEnd"/>
      <w:r w:rsidRPr="00026D7E">
        <w:rPr>
          <w:rFonts w:ascii="Arial" w:hAnsi="Arial" w:cs="Arial"/>
          <w:color w:val="000000"/>
        </w:rPr>
        <w:t xml:space="preserve">’ which in English is ‘to open’. It is also referred to as the mother of the book, which, alongside the actual title of the surah, “The Opening”, is significant in itself. Islam places great importance on the role of the mother, and there are Hadiths (collection of sayings of the Prophet Muhammed) and passages in the Quran which attest to this. Muhammed is reported to have said that “Heaven lies under the feet of your mother (Ahmad, </w:t>
      </w:r>
      <w:proofErr w:type="spellStart"/>
      <w:r w:rsidRPr="00026D7E">
        <w:rPr>
          <w:rFonts w:ascii="Arial" w:hAnsi="Arial" w:cs="Arial"/>
          <w:color w:val="000000"/>
        </w:rPr>
        <w:t>Nasai</w:t>
      </w:r>
      <w:proofErr w:type="spellEnd"/>
      <w:r w:rsidRPr="00026D7E">
        <w:rPr>
          <w:rFonts w:ascii="Arial" w:hAnsi="Arial" w:cs="Arial"/>
          <w:color w:val="000000"/>
        </w:rPr>
        <w:t>), and in another hadith he stresses more importance on a person’s mother than on his father. She is the way to heaven if it lies under her feet, and the same imagery comes to mind when thinking about the title of the Surah in question- The Opening or the ‘Entrance’. It is the opening, or the way in, to the Quran, and could be compared to an entrance to the faith itself. Surah al-Fatiha is, then, the first surah in the Quran, but it is not the first to be revealed to the Prophet Muhammed. The first verses revealed were from Surah 96, “The Clinging Form”, and are as follows: “Read! In the name of your Lord who created: He created man from a clinging form. Read! Your Lord is the Most Bountiful One who taught by the pen, who taught man what he did not know.” (Quran 96:1-5) These were the first verses revealed, and yet they are not the first verses of the Quran. This indicates the importance/significance of Surah al-Fatiha, and its placing at the beginning of the Quran is in itself significant, for it is essentially an introduction to the rest of the Quran and, to some, it includes every aspect of the religion and read alone it encompasses the whole religion.</w:t>
      </w:r>
    </w:p>
    <w:p w:rsidR="00026D7E" w:rsidRPr="00026D7E" w:rsidRDefault="00026D7E" w:rsidP="00026D7E">
      <w:pPr>
        <w:pStyle w:val="NormalWeb"/>
        <w:jc w:val="both"/>
        <w:rPr>
          <w:rFonts w:ascii="Arial" w:hAnsi="Arial" w:cs="Arial"/>
          <w:color w:val="000000"/>
        </w:rPr>
      </w:pPr>
      <w:r w:rsidRPr="00026D7E">
        <w:rPr>
          <w:rFonts w:ascii="Arial" w:hAnsi="Arial" w:cs="Arial"/>
          <w:color w:val="000000"/>
        </w:rPr>
        <w:t xml:space="preserve">Surah al-Fatiha is significant because it contains the basic principles of Islam, which are then detailed in the rest of the book. It tells mankind that God alone is the source of mercy, and that He alone is worthy of worship. This message of monotheism would have been significant to the tribes of Mecca and is still significant today as Muslims see Islam not as a new religion with a new message, but as a return to the original </w:t>
      </w:r>
      <w:r w:rsidRPr="00026D7E">
        <w:rPr>
          <w:rFonts w:ascii="Arial" w:hAnsi="Arial" w:cs="Arial"/>
          <w:color w:val="000000"/>
        </w:rPr>
        <w:lastRenderedPageBreak/>
        <w:t xml:space="preserve">message which was distorted by the Jews and the Christians. Surah al-Fatiha illustrates this importance of adherence to the straight path: “Guide us to the straight path: the path of those </w:t>
      </w:r>
      <w:r w:rsidRPr="00026D7E">
        <w:rPr>
          <w:rFonts w:ascii="Arial" w:hAnsi="Arial" w:cs="Arial"/>
          <w:color w:val="000000"/>
        </w:rPr>
        <w:t>you</w:t>
      </w:r>
      <w:r w:rsidRPr="00026D7E">
        <w:rPr>
          <w:rFonts w:ascii="Arial" w:hAnsi="Arial" w:cs="Arial"/>
          <w:color w:val="000000"/>
        </w:rPr>
        <w:t xml:space="preserve"> have blessed, those who incur no ang</w:t>
      </w:r>
      <w:r>
        <w:rPr>
          <w:rFonts w:ascii="Arial" w:hAnsi="Arial" w:cs="Arial"/>
          <w:color w:val="000000"/>
        </w:rPr>
        <w:t>er and who have not gone astray</w:t>
      </w:r>
      <w:r w:rsidRPr="00026D7E">
        <w:rPr>
          <w:rFonts w:ascii="Arial" w:hAnsi="Arial" w:cs="Arial"/>
          <w:color w:val="000000"/>
        </w:rPr>
        <w:t>” (Quran 1:6-7)</w:t>
      </w:r>
      <w:r>
        <w:rPr>
          <w:rFonts w:ascii="Arial" w:hAnsi="Arial" w:cs="Arial"/>
          <w:color w:val="000000"/>
        </w:rPr>
        <w:t>.</w:t>
      </w:r>
    </w:p>
    <w:p w:rsidR="00026D7E" w:rsidRPr="00026D7E" w:rsidRDefault="00026D7E" w:rsidP="00026D7E">
      <w:pPr>
        <w:pStyle w:val="NormalWeb"/>
        <w:jc w:val="both"/>
        <w:rPr>
          <w:rFonts w:ascii="Arial" w:hAnsi="Arial" w:cs="Arial"/>
          <w:color w:val="000000"/>
        </w:rPr>
      </w:pPr>
      <w:r w:rsidRPr="00026D7E">
        <w:rPr>
          <w:rFonts w:ascii="Arial" w:hAnsi="Arial" w:cs="Arial"/>
          <w:color w:val="000000"/>
        </w:rPr>
        <w:t>There is an emphasis on Muslims gaining knowledge as faith alone is not sufficient, it must be coupled with good deeds and knowledge. This is why the first word transmitted to Muhammed was ‘Read’: this is where the story of his prophet hood began. Once this one word was revealed the world was not the same again. Surah al-Fatiha informs us of the path we need to take and that we are responsible for our actions as we will be judged on Judgement Day according to this Surah. “The core message was simple: there is one God, one messenger, and a choice. The God is Allah, who is the same as the God of Abraham, the God of the Hebrew prophets, the God of Jesus</w:t>
      </w:r>
      <w:r w:rsidR="007E762E">
        <w:rPr>
          <w:rFonts w:ascii="Arial" w:hAnsi="Arial" w:cs="Arial"/>
          <w:color w:val="000000"/>
        </w:rPr>
        <w:t>, and the God of the Christians</w:t>
      </w:r>
      <w:r w:rsidRPr="00026D7E">
        <w:rPr>
          <w:rFonts w:ascii="Arial" w:hAnsi="Arial" w:cs="Arial"/>
          <w:color w:val="000000"/>
        </w:rPr>
        <w:t>”</w:t>
      </w:r>
      <w:r w:rsidR="007E762E">
        <w:rPr>
          <w:rFonts w:ascii="Arial" w:hAnsi="Arial" w:cs="Arial"/>
          <w:color w:val="000000"/>
        </w:rPr>
        <w:t xml:space="preserve"> (</w:t>
      </w:r>
      <w:r w:rsidRPr="00026D7E">
        <w:rPr>
          <w:rFonts w:ascii="Arial" w:hAnsi="Arial" w:cs="Arial"/>
          <w:color w:val="000000"/>
        </w:rPr>
        <w:t>Murray, 2007</w:t>
      </w:r>
      <w:r w:rsidR="007E762E">
        <w:rPr>
          <w:rFonts w:ascii="Arial" w:hAnsi="Arial" w:cs="Arial"/>
          <w:color w:val="000000"/>
        </w:rPr>
        <w:t>,</w:t>
      </w:r>
      <w:r w:rsidRPr="00026D7E">
        <w:rPr>
          <w:rFonts w:ascii="Arial" w:hAnsi="Arial" w:cs="Arial"/>
          <w:color w:val="000000"/>
        </w:rPr>
        <w:t xml:space="preserve"> page 12). Surah al-Fatiha reaffirms this and there is no way to be a Muslim without accepting this, as the essence of the faith is contained within this surah.</w:t>
      </w:r>
    </w:p>
    <w:p w:rsidR="00026D7E" w:rsidRPr="00026D7E" w:rsidRDefault="00026D7E" w:rsidP="00026D7E">
      <w:pPr>
        <w:pStyle w:val="NormalWeb"/>
        <w:jc w:val="both"/>
        <w:rPr>
          <w:rFonts w:ascii="Arial" w:hAnsi="Arial" w:cs="Arial"/>
          <w:color w:val="000000"/>
        </w:rPr>
      </w:pPr>
      <w:r w:rsidRPr="00026D7E">
        <w:rPr>
          <w:rFonts w:ascii="Arial" w:hAnsi="Arial" w:cs="Arial"/>
          <w:color w:val="000000"/>
        </w:rPr>
        <w:t xml:space="preserve">Surah al-Fatiha is, then, setting the Muslims apart and showing them to be distinct from the Jews and Christians. This is not to say that the Quran in any way denies earlier revelations. In Surah </w:t>
      </w:r>
      <w:proofErr w:type="gramStart"/>
      <w:r w:rsidRPr="00026D7E">
        <w:rPr>
          <w:rFonts w:ascii="Arial" w:hAnsi="Arial" w:cs="Arial"/>
          <w:color w:val="000000"/>
        </w:rPr>
        <w:t>The</w:t>
      </w:r>
      <w:proofErr w:type="gramEnd"/>
      <w:r w:rsidRPr="00026D7E">
        <w:rPr>
          <w:rFonts w:ascii="Arial" w:hAnsi="Arial" w:cs="Arial"/>
          <w:color w:val="000000"/>
        </w:rPr>
        <w:t xml:space="preserve"> Cow there is a response in the Quran to those who don’t follow the earlier messages: “They say: “Become Jews or Christians if you wish to be guided.” Say you: “No! I would rather be part of the tradition of Abraham, the true one, who did not associate partners with God.” (Quran 2:135) So, when Surah al-Fatiha talks about Jews and Christians it is saying that it is essentially in a broader context that it is Muslims who are the true followers of previous prophets, including Abraham, Moses and Jesus, as the followers of the earlier traditions are described as having gone astray. This Surah is significant then as it is a clear message that mankind needs to go back to pure monotheism, and as the Jews and Christians went astray, Muslims must be distinct from them and follow the right path and the only path to God.</w:t>
      </w:r>
    </w:p>
    <w:p w:rsidR="00026D7E" w:rsidRPr="00026D7E" w:rsidRDefault="00026D7E" w:rsidP="00026D7E">
      <w:pPr>
        <w:pStyle w:val="NormalWeb"/>
        <w:jc w:val="both"/>
        <w:rPr>
          <w:rFonts w:ascii="Arial" w:hAnsi="Arial" w:cs="Arial"/>
          <w:color w:val="000000"/>
        </w:rPr>
      </w:pPr>
      <w:r w:rsidRPr="00026D7E">
        <w:rPr>
          <w:rFonts w:ascii="Arial" w:hAnsi="Arial" w:cs="Arial"/>
          <w:color w:val="000000"/>
        </w:rPr>
        <w:t>When Muslims perform their five daily obligatory prayers, it is Surah al-Fatiha which they must recite, in Arabic, at least seventeen times during one day. Even if a Muslim cannot read and understand the Quran in its entirety they are obligated to learn Surah al-Fatiha as they will recite it often, and prayer in Islam is exclusively performed in Arabic. New Muslims will often learn this Surah before anything else (practicing the other of the five pillars) in Islam as it is vital to know it in order for prayer to be valid. Indeed there is a Hadith in which prayer is said to be invalid if there is no recitation of Surah al-Fatiha. The hadith states: “There is no prayer for the one who does not recite the Opening of the Book.” (Narrated by al-Bukhari, 714).</w:t>
      </w:r>
    </w:p>
    <w:p w:rsidR="00026D7E" w:rsidRPr="00026D7E" w:rsidRDefault="00026D7E" w:rsidP="00026D7E">
      <w:pPr>
        <w:pStyle w:val="NormalWeb"/>
        <w:jc w:val="both"/>
        <w:rPr>
          <w:rFonts w:ascii="Arial" w:hAnsi="Arial" w:cs="Arial"/>
          <w:color w:val="000000"/>
        </w:rPr>
      </w:pPr>
      <w:r w:rsidRPr="00026D7E">
        <w:rPr>
          <w:rFonts w:ascii="Arial" w:hAnsi="Arial" w:cs="Arial"/>
          <w:color w:val="000000"/>
        </w:rPr>
        <w:t>The importance of Surah al-Fatiha is stressed in the Quran further and therefore to Muslims it is God/Allah who is endorsing it as it is Him who is believed to be the author of the book and every word of the Quran is believed by Muslims to be directly from God, with not a single letter changing since its inception. In Surah al-</w:t>
      </w:r>
      <w:proofErr w:type="spellStart"/>
      <w:r w:rsidRPr="00026D7E">
        <w:rPr>
          <w:rFonts w:ascii="Arial" w:hAnsi="Arial" w:cs="Arial"/>
          <w:color w:val="000000"/>
        </w:rPr>
        <w:t>Hijr</w:t>
      </w:r>
      <w:proofErr w:type="spellEnd"/>
      <w:r w:rsidRPr="00026D7E">
        <w:rPr>
          <w:rFonts w:ascii="Arial" w:hAnsi="Arial" w:cs="Arial"/>
          <w:color w:val="000000"/>
        </w:rPr>
        <w:t xml:space="preserve"> which is the fifteenth surah, the Quran states: “We have given you the seven oft-recited verses and the whole glorious Qur’an.” </w:t>
      </w:r>
      <w:r w:rsidRPr="00026D7E">
        <w:rPr>
          <w:rFonts w:ascii="Arial" w:hAnsi="Arial" w:cs="Arial"/>
          <w:color w:val="000000"/>
        </w:rPr>
        <w:t>(Qur’an</w:t>
      </w:r>
      <w:r w:rsidRPr="00026D7E">
        <w:rPr>
          <w:rFonts w:ascii="Arial" w:hAnsi="Arial" w:cs="Arial"/>
          <w:color w:val="000000"/>
        </w:rPr>
        <w:t xml:space="preserve"> 15:87) Surah al-Fatiha is referred to here as the “seven oft-recited verses” because they are the seven verses that are recited</w:t>
      </w:r>
    </w:p>
    <w:p w:rsidR="00026D7E" w:rsidRPr="00026D7E" w:rsidRDefault="00026D7E" w:rsidP="00026D7E">
      <w:pPr>
        <w:pStyle w:val="NormalWeb"/>
        <w:jc w:val="both"/>
        <w:rPr>
          <w:rFonts w:ascii="Arial" w:hAnsi="Arial" w:cs="Arial"/>
          <w:color w:val="000000"/>
        </w:rPr>
      </w:pPr>
      <w:r w:rsidRPr="00026D7E">
        <w:rPr>
          <w:rFonts w:ascii="Arial" w:hAnsi="Arial" w:cs="Arial"/>
          <w:color w:val="000000"/>
        </w:rPr>
        <w:t xml:space="preserve">during prayer, and stresses its importance as it raises it to the level of the whole Quran by itself- this Surah is compared as being the same as the whole Quran, and can stand </w:t>
      </w:r>
      <w:r w:rsidRPr="00026D7E">
        <w:rPr>
          <w:rFonts w:ascii="Arial" w:hAnsi="Arial" w:cs="Arial"/>
          <w:color w:val="000000"/>
        </w:rPr>
        <w:lastRenderedPageBreak/>
        <w:t>next to it in its significance. This is illustrated in the fact the “seven oft-repeated” verses are mentioned separately from the Quran itself. The Prophet Muhammed himself was said to have referred to this Surah as the essence of the book and the reason for this is its significance as outlining what the faith of Islam entails also because these seven verses are so important we cannot enter the Quran by any other route, as it is an entrance/opening to the Quran. It is a Surah which describes the relationship between man and God.</w:t>
      </w:r>
    </w:p>
    <w:p w:rsidR="00026D7E" w:rsidRPr="00026D7E" w:rsidRDefault="00026D7E" w:rsidP="00026D7E">
      <w:pPr>
        <w:pStyle w:val="NormalWeb"/>
        <w:jc w:val="both"/>
        <w:rPr>
          <w:rFonts w:ascii="Arial" w:hAnsi="Arial" w:cs="Arial"/>
          <w:color w:val="000000"/>
        </w:rPr>
      </w:pPr>
      <w:r w:rsidRPr="00026D7E">
        <w:rPr>
          <w:rFonts w:ascii="Arial" w:hAnsi="Arial" w:cs="Arial"/>
          <w:color w:val="000000"/>
        </w:rPr>
        <w:t xml:space="preserve">Perhaps the significance of the Surah lies also in the number of verses, which we have learned is seven. The Quran refers in several places to the number of heavens as being seven. For example in Surah Noah it asks: “Do you not consider how Allah has created seven heavens, one above the other...” </w:t>
      </w:r>
      <w:r w:rsidRPr="00026D7E">
        <w:rPr>
          <w:rFonts w:ascii="Arial" w:hAnsi="Arial" w:cs="Arial"/>
          <w:color w:val="000000"/>
        </w:rPr>
        <w:t>(Qur’an</w:t>
      </w:r>
      <w:r w:rsidRPr="00026D7E">
        <w:rPr>
          <w:rFonts w:ascii="Arial" w:hAnsi="Arial" w:cs="Arial"/>
          <w:color w:val="000000"/>
        </w:rPr>
        <w:t xml:space="preserve">, 71:15) Earlier in the Quran in the second Surah (The Cow) it says: “It is He who created all that on the earth, then turned to the sky and made the seven heavens…” (Qur’an 2:29) There is much debate about what this actually means, and there are scholars, especially from the Shia tradition (as opposed to the mainstream Sunni thought) who assert that there are not literally seven layers or levels of heaven , and state that is more of a figure of speech. This would make sense when the number seven is used often in Islamic tradition and is thought to represent infinity or completion. Many hadiths mention figures which include the number seven such as seven hundred or seventy thousand, and so Surah al-Fatiha having seven verses could also be a sign that it is represents completeness. During the Hajj pilgrimage in Mecca every year which, along with prayer which I have mentioned, is also one of the five pillars of Islam, pilgrims must circle around the </w:t>
      </w:r>
      <w:proofErr w:type="spellStart"/>
      <w:r w:rsidRPr="00026D7E">
        <w:rPr>
          <w:rFonts w:ascii="Arial" w:hAnsi="Arial" w:cs="Arial"/>
          <w:color w:val="000000"/>
        </w:rPr>
        <w:t>Kabah</w:t>
      </w:r>
      <w:proofErr w:type="spellEnd"/>
      <w:r w:rsidRPr="00026D7E">
        <w:rPr>
          <w:rFonts w:ascii="Arial" w:hAnsi="Arial" w:cs="Arial"/>
          <w:color w:val="000000"/>
        </w:rPr>
        <w:t xml:space="preserve"> (Islam’s holiest site and originally built by Abraham) a total of seven times, and also seven times between Mount </w:t>
      </w:r>
      <w:proofErr w:type="spellStart"/>
      <w:r w:rsidRPr="00026D7E">
        <w:rPr>
          <w:rFonts w:ascii="Arial" w:hAnsi="Arial" w:cs="Arial"/>
          <w:color w:val="000000"/>
        </w:rPr>
        <w:t>Safa</w:t>
      </w:r>
      <w:proofErr w:type="spellEnd"/>
      <w:r w:rsidRPr="00026D7E">
        <w:rPr>
          <w:rFonts w:ascii="Arial" w:hAnsi="Arial" w:cs="Arial"/>
          <w:color w:val="000000"/>
        </w:rPr>
        <w:t xml:space="preserve"> and Mount </w:t>
      </w:r>
      <w:proofErr w:type="spellStart"/>
      <w:r w:rsidRPr="00026D7E">
        <w:rPr>
          <w:rFonts w:ascii="Arial" w:hAnsi="Arial" w:cs="Arial"/>
          <w:color w:val="000000"/>
        </w:rPr>
        <w:t>Marwah</w:t>
      </w:r>
      <w:proofErr w:type="spellEnd"/>
      <w:r w:rsidRPr="00026D7E">
        <w:rPr>
          <w:rFonts w:ascii="Arial" w:hAnsi="Arial" w:cs="Arial"/>
          <w:color w:val="000000"/>
        </w:rPr>
        <w:t xml:space="preserve">. The number seven, then, appears to have some significance because of what it symbolizes, and if we want to show completeness and show infinity we can do so by doing something seven times. Surah al-Fatiha is thought to be complete on its own apart from the Quran and so it is telling that is has seven verses. Also, Muhammed was said to have been on a night journey (or </w:t>
      </w:r>
      <w:proofErr w:type="spellStart"/>
      <w:r w:rsidRPr="00026D7E">
        <w:rPr>
          <w:rFonts w:ascii="Arial" w:hAnsi="Arial" w:cs="Arial"/>
          <w:color w:val="000000"/>
        </w:rPr>
        <w:t>Miraj</w:t>
      </w:r>
      <w:proofErr w:type="spellEnd"/>
      <w:r w:rsidRPr="00026D7E">
        <w:rPr>
          <w:rFonts w:ascii="Arial" w:hAnsi="Arial" w:cs="Arial"/>
          <w:color w:val="000000"/>
        </w:rPr>
        <w:t xml:space="preserve">) through the seven layers of heaven and come face to face with God during his </w:t>
      </w:r>
      <w:r w:rsidR="00DD689D" w:rsidRPr="00026D7E">
        <w:rPr>
          <w:rFonts w:ascii="Arial" w:hAnsi="Arial" w:cs="Arial"/>
          <w:color w:val="000000"/>
        </w:rPr>
        <w:t>prophet hood</w:t>
      </w:r>
      <w:r w:rsidRPr="00026D7E">
        <w:rPr>
          <w:rFonts w:ascii="Arial" w:hAnsi="Arial" w:cs="Arial"/>
          <w:color w:val="000000"/>
        </w:rPr>
        <w:t>. The significance of this story is not relevant here but it is worth noting that the story tells of the seven layers of heaven.</w:t>
      </w:r>
    </w:p>
    <w:p w:rsidR="00026D7E" w:rsidRDefault="00026D7E" w:rsidP="00026D7E">
      <w:pPr>
        <w:pStyle w:val="NormalWeb"/>
        <w:jc w:val="both"/>
        <w:rPr>
          <w:rFonts w:ascii="Arial" w:hAnsi="Arial" w:cs="Arial"/>
          <w:color w:val="000000"/>
        </w:rPr>
      </w:pPr>
      <w:r w:rsidRPr="00026D7E">
        <w:rPr>
          <w:rFonts w:ascii="Arial" w:hAnsi="Arial" w:cs="Arial"/>
          <w:color w:val="000000"/>
        </w:rPr>
        <w:t>So, it is clear that Surah al-Fatiha has huge significance for Muslims and can be viewed as being a cornerstone of the Islamic faith, and if we consider the deep reverence Muslims have for their holy book we cannot be surprised to learn that Surah al-Fatiha is treasured by Muslims, and is imprinted into their minds and their hearts. The fundamentals of Islam are contained in this relatively short Surah, about the impermanence of life and how life has been created solely for the worship of God and seeking His pleasure. Surah al-Fatiha promises reward in the next life for those who choose monotheism and carry out righteous actions in this life. It teaches that humans are ultimately responsible for their actions and will be held accountable by a God who is just and merciful.</w:t>
      </w:r>
    </w:p>
    <w:p w:rsidR="00026D7E" w:rsidRDefault="00026D7E" w:rsidP="00026D7E">
      <w:pPr>
        <w:pStyle w:val="NormalWeb"/>
        <w:jc w:val="both"/>
        <w:rPr>
          <w:rFonts w:ascii="Arial" w:hAnsi="Arial" w:cs="Arial"/>
          <w:color w:val="000000"/>
        </w:rPr>
      </w:pPr>
    </w:p>
    <w:p w:rsidR="007E762E" w:rsidRDefault="007E762E" w:rsidP="00026D7E">
      <w:pPr>
        <w:pStyle w:val="NormalWeb"/>
        <w:jc w:val="both"/>
        <w:rPr>
          <w:rFonts w:ascii="Arial" w:hAnsi="Arial" w:cs="Arial"/>
          <w:b/>
          <w:color w:val="000000"/>
          <w:sz w:val="28"/>
          <w:szCs w:val="28"/>
        </w:rPr>
      </w:pPr>
    </w:p>
    <w:p w:rsidR="007E762E" w:rsidRDefault="007E762E" w:rsidP="00026D7E">
      <w:pPr>
        <w:pStyle w:val="NormalWeb"/>
        <w:jc w:val="both"/>
        <w:rPr>
          <w:rFonts w:ascii="Arial" w:hAnsi="Arial" w:cs="Arial"/>
          <w:b/>
          <w:color w:val="000000"/>
          <w:sz w:val="28"/>
          <w:szCs w:val="28"/>
        </w:rPr>
      </w:pPr>
    </w:p>
    <w:p w:rsidR="00026D7E" w:rsidRDefault="00026D7E" w:rsidP="00026D7E">
      <w:pPr>
        <w:pStyle w:val="NormalWeb"/>
        <w:jc w:val="both"/>
        <w:rPr>
          <w:rFonts w:ascii="Arial" w:hAnsi="Arial" w:cs="Arial"/>
          <w:b/>
          <w:color w:val="000000"/>
          <w:sz w:val="28"/>
          <w:szCs w:val="28"/>
        </w:rPr>
      </w:pPr>
      <w:r>
        <w:rPr>
          <w:rFonts w:ascii="Arial" w:hAnsi="Arial" w:cs="Arial"/>
          <w:b/>
          <w:color w:val="000000"/>
          <w:sz w:val="28"/>
          <w:szCs w:val="28"/>
        </w:rPr>
        <w:lastRenderedPageBreak/>
        <w:t>Reference List</w:t>
      </w:r>
    </w:p>
    <w:p w:rsidR="007E762E" w:rsidRDefault="007E762E" w:rsidP="003877C0">
      <w:pPr>
        <w:pStyle w:val="NormalWeb"/>
        <w:ind w:left="720" w:hanging="720"/>
        <w:jc w:val="both"/>
        <w:rPr>
          <w:rFonts w:ascii="Arial" w:hAnsi="Arial" w:cs="Arial"/>
          <w:color w:val="000000"/>
        </w:rPr>
      </w:pPr>
      <w:r>
        <w:rPr>
          <w:rFonts w:ascii="Arial" w:hAnsi="Arial" w:cs="Arial"/>
          <w:color w:val="000000"/>
        </w:rPr>
        <w:t>Armstrong, K. (</w:t>
      </w:r>
      <w:r w:rsidR="00BB36EC">
        <w:rPr>
          <w:rFonts w:ascii="Arial" w:hAnsi="Arial" w:cs="Arial"/>
          <w:color w:val="000000"/>
        </w:rPr>
        <w:t xml:space="preserve">2001) </w:t>
      </w:r>
      <w:r w:rsidR="00BB36EC">
        <w:rPr>
          <w:rFonts w:ascii="Arial" w:hAnsi="Arial" w:cs="Arial"/>
          <w:i/>
          <w:color w:val="000000"/>
        </w:rPr>
        <w:t xml:space="preserve">Islam, A short history. </w:t>
      </w:r>
      <w:r w:rsidR="00BB36EC">
        <w:rPr>
          <w:rFonts w:ascii="Arial" w:hAnsi="Arial" w:cs="Arial"/>
          <w:color w:val="000000"/>
        </w:rPr>
        <w:t>Phoenix Press.</w:t>
      </w:r>
    </w:p>
    <w:p w:rsidR="00BB36EC" w:rsidRDefault="00BB36EC" w:rsidP="003877C0">
      <w:pPr>
        <w:pStyle w:val="NormalWeb"/>
        <w:ind w:left="720" w:hanging="720"/>
        <w:jc w:val="both"/>
        <w:rPr>
          <w:rFonts w:ascii="Arial" w:hAnsi="Arial" w:cs="Arial"/>
          <w:color w:val="000000"/>
        </w:rPr>
      </w:pPr>
      <w:r>
        <w:rPr>
          <w:rFonts w:ascii="Arial" w:hAnsi="Arial" w:cs="Arial"/>
          <w:color w:val="000000"/>
        </w:rPr>
        <w:t xml:space="preserve">Murray, J. (2007) </w:t>
      </w:r>
      <w:r>
        <w:rPr>
          <w:rFonts w:ascii="Arial" w:hAnsi="Arial" w:cs="Arial"/>
          <w:i/>
          <w:color w:val="000000"/>
        </w:rPr>
        <w:t xml:space="preserve">People of the book, the forgotten history of Islam and the west, </w:t>
      </w:r>
      <w:r>
        <w:rPr>
          <w:rFonts w:ascii="Arial" w:hAnsi="Arial" w:cs="Arial"/>
          <w:color w:val="000000"/>
        </w:rPr>
        <w:t xml:space="preserve">Zachary </w:t>
      </w:r>
      <w:proofErr w:type="spellStart"/>
      <w:r>
        <w:rPr>
          <w:rFonts w:ascii="Arial" w:hAnsi="Arial" w:cs="Arial"/>
          <w:color w:val="000000"/>
        </w:rPr>
        <w:t>Karabell</w:t>
      </w:r>
      <w:proofErr w:type="spellEnd"/>
      <w:r>
        <w:rPr>
          <w:rFonts w:ascii="Arial" w:hAnsi="Arial" w:cs="Arial"/>
          <w:color w:val="000000"/>
        </w:rPr>
        <w:t>.</w:t>
      </w:r>
    </w:p>
    <w:p w:rsidR="00BB36EC" w:rsidRDefault="00BB36EC" w:rsidP="003877C0">
      <w:pPr>
        <w:pStyle w:val="NormalWeb"/>
        <w:ind w:left="720" w:hanging="720"/>
        <w:jc w:val="both"/>
        <w:rPr>
          <w:rFonts w:ascii="Arial" w:hAnsi="Arial" w:cs="Arial"/>
          <w:color w:val="000000"/>
        </w:rPr>
      </w:pPr>
      <w:r>
        <w:rPr>
          <w:rFonts w:ascii="Arial" w:hAnsi="Arial" w:cs="Arial"/>
          <w:color w:val="000000"/>
        </w:rPr>
        <w:t>Safi, O. (</w:t>
      </w:r>
      <w:r w:rsidR="003877C0">
        <w:rPr>
          <w:rFonts w:ascii="Arial" w:hAnsi="Arial" w:cs="Arial"/>
          <w:color w:val="000000"/>
        </w:rPr>
        <w:t xml:space="preserve">2010) </w:t>
      </w:r>
      <w:r w:rsidR="003877C0">
        <w:rPr>
          <w:rFonts w:ascii="Arial" w:hAnsi="Arial" w:cs="Arial"/>
          <w:i/>
          <w:color w:val="000000"/>
        </w:rPr>
        <w:t xml:space="preserve">Memories of Muhammed: Why the prophet matters, </w:t>
      </w:r>
      <w:r w:rsidR="003877C0">
        <w:rPr>
          <w:rFonts w:ascii="Arial" w:hAnsi="Arial" w:cs="Arial"/>
          <w:color w:val="000000"/>
        </w:rPr>
        <w:t>Harper Collins.</w:t>
      </w:r>
    </w:p>
    <w:p w:rsidR="003877C0" w:rsidRDefault="003877C0" w:rsidP="003877C0">
      <w:pPr>
        <w:pStyle w:val="NormalWeb"/>
        <w:ind w:left="720" w:hanging="720"/>
        <w:jc w:val="both"/>
        <w:rPr>
          <w:rFonts w:ascii="Arial" w:hAnsi="Arial" w:cs="Arial"/>
          <w:color w:val="000000"/>
        </w:rPr>
      </w:pPr>
      <w:r>
        <w:rPr>
          <w:rFonts w:ascii="Arial" w:hAnsi="Arial" w:cs="Arial"/>
          <w:color w:val="000000"/>
        </w:rPr>
        <w:t>Qur’an 96: 1-57</w:t>
      </w:r>
    </w:p>
    <w:p w:rsidR="003877C0" w:rsidRDefault="003877C0" w:rsidP="003877C0">
      <w:pPr>
        <w:pStyle w:val="NormalWeb"/>
        <w:ind w:left="720" w:hanging="720"/>
        <w:jc w:val="both"/>
        <w:rPr>
          <w:rFonts w:ascii="Arial" w:hAnsi="Arial" w:cs="Arial"/>
          <w:color w:val="000000"/>
        </w:rPr>
      </w:pPr>
      <w:r>
        <w:rPr>
          <w:rFonts w:ascii="Arial" w:hAnsi="Arial" w:cs="Arial"/>
          <w:color w:val="000000"/>
        </w:rPr>
        <w:t>Qur’an 1: 6-7</w:t>
      </w:r>
    </w:p>
    <w:p w:rsidR="003877C0" w:rsidRDefault="003877C0" w:rsidP="003877C0">
      <w:pPr>
        <w:pStyle w:val="NormalWeb"/>
        <w:ind w:left="720" w:hanging="720"/>
        <w:jc w:val="both"/>
        <w:rPr>
          <w:rFonts w:ascii="Arial" w:hAnsi="Arial" w:cs="Arial"/>
          <w:color w:val="000000"/>
        </w:rPr>
      </w:pPr>
      <w:r>
        <w:rPr>
          <w:rFonts w:ascii="Arial" w:hAnsi="Arial" w:cs="Arial"/>
          <w:color w:val="000000"/>
        </w:rPr>
        <w:t>Qur’an 2: 135</w:t>
      </w:r>
    </w:p>
    <w:p w:rsidR="003877C0" w:rsidRDefault="003877C0" w:rsidP="003877C0">
      <w:pPr>
        <w:pStyle w:val="NormalWeb"/>
        <w:ind w:left="720" w:hanging="720"/>
        <w:jc w:val="both"/>
        <w:rPr>
          <w:rFonts w:ascii="Arial" w:hAnsi="Arial" w:cs="Arial"/>
          <w:color w:val="000000"/>
        </w:rPr>
      </w:pPr>
      <w:r>
        <w:rPr>
          <w:rFonts w:ascii="Arial" w:hAnsi="Arial" w:cs="Arial"/>
          <w:color w:val="000000"/>
        </w:rPr>
        <w:t>Qur’an 15: 87</w:t>
      </w:r>
    </w:p>
    <w:p w:rsidR="003877C0" w:rsidRDefault="003877C0" w:rsidP="003877C0">
      <w:pPr>
        <w:pStyle w:val="NormalWeb"/>
        <w:ind w:left="720" w:hanging="720"/>
        <w:jc w:val="both"/>
        <w:rPr>
          <w:rFonts w:ascii="Arial" w:hAnsi="Arial" w:cs="Arial"/>
          <w:color w:val="000000"/>
        </w:rPr>
      </w:pPr>
      <w:r>
        <w:rPr>
          <w:rFonts w:ascii="Arial" w:hAnsi="Arial" w:cs="Arial"/>
          <w:color w:val="000000"/>
        </w:rPr>
        <w:t>Qur’an 71: 15</w:t>
      </w:r>
    </w:p>
    <w:p w:rsidR="003877C0" w:rsidRPr="003877C0" w:rsidRDefault="003877C0" w:rsidP="003877C0">
      <w:pPr>
        <w:pStyle w:val="NormalWeb"/>
        <w:ind w:left="720" w:hanging="720"/>
        <w:jc w:val="both"/>
        <w:rPr>
          <w:rFonts w:ascii="Arial" w:hAnsi="Arial" w:cs="Arial"/>
          <w:color w:val="000000"/>
        </w:rPr>
      </w:pPr>
      <w:r>
        <w:rPr>
          <w:rFonts w:ascii="Arial" w:hAnsi="Arial" w:cs="Arial"/>
          <w:color w:val="000000"/>
        </w:rPr>
        <w:t>Qur’an 2: 29</w:t>
      </w:r>
      <w:bookmarkStart w:id="0" w:name="_GoBack"/>
      <w:bookmarkEnd w:id="0"/>
    </w:p>
    <w:p w:rsidR="00026D7E" w:rsidRPr="00EB4E26" w:rsidRDefault="00026D7E" w:rsidP="00026D7E">
      <w:pPr>
        <w:pStyle w:val="NormalWeb"/>
        <w:jc w:val="both"/>
        <w:rPr>
          <w:rFonts w:ascii="Arial" w:hAnsi="Arial" w:cs="Arial"/>
          <w:color w:val="000000"/>
        </w:rPr>
      </w:pPr>
    </w:p>
    <w:p w:rsidR="00275489" w:rsidRPr="00026D7E" w:rsidRDefault="003877C0" w:rsidP="00026D7E">
      <w:pPr>
        <w:jc w:val="both"/>
        <w:rPr>
          <w:sz w:val="24"/>
          <w:szCs w:val="24"/>
        </w:rPr>
      </w:pPr>
    </w:p>
    <w:sectPr w:rsidR="00275489" w:rsidRPr="00026D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6D7E"/>
    <w:rsid w:val="00026D7E"/>
    <w:rsid w:val="003717C6"/>
    <w:rsid w:val="003877C0"/>
    <w:rsid w:val="007223B2"/>
    <w:rsid w:val="007E762E"/>
    <w:rsid w:val="00BB36EC"/>
    <w:rsid w:val="00DD689D"/>
    <w:rsid w:val="00EB4E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50B68D5-2869-44BC-A0EF-AE7A53496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26D7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8618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E9EA65-1BDA-4382-842D-77A069668B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4</Pages>
  <Words>1659</Words>
  <Characters>9460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Rojahn</dc:creator>
  <cp:keywords/>
  <dc:description/>
  <cp:lastModifiedBy>Sarah Rojahn</cp:lastModifiedBy>
  <cp:revision>1</cp:revision>
  <dcterms:created xsi:type="dcterms:W3CDTF">2020-04-21T20:54:00Z</dcterms:created>
  <dcterms:modified xsi:type="dcterms:W3CDTF">2020-04-21T22:16:00Z</dcterms:modified>
</cp:coreProperties>
</file>