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554D7" w14:textId="62E7E80A" w:rsidR="00C12835" w:rsidRPr="00DF135D" w:rsidRDefault="00C12835" w:rsidP="001F3019">
      <w:pPr>
        <w:jc w:val="center"/>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135D">
        <w:rPr>
          <w:rFonts w:ascii="Arial" w:hAnsi="Arial" w:cs="Arial"/>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75BDC1C3" wp14:editId="0BBF58E5">
            <wp:extent cx="1568531" cy="1473276"/>
            <wp:effectExtent l="0" t="0" r="0" b="0"/>
            <wp:docPr id="1531476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476495" name=""/>
                    <pic:cNvPicPr/>
                  </pic:nvPicPr>
                  <pic:blipFill>
                    <a:blip r:embed="rId8"/>
                    <a:stretch>
                      <a:fillRect/>
                    </a:stretch>
                  </pic:blipFill>
                  <pic:spPr>
                    <a:xfrm>
                      <a:off x="0" y="0"/>
                      <a:ext cx="1568531" cy="1473276"/>
                    </a:xfrm>
                    <a:prstGeom prst="rect">
                      <a:avLst/>
                    </a:prstGeom>
                  </pic:spPr>
                </pic:pic>
              </a:graphicData>
            </a:graphic>
          </wp:inline>
        </w:drawing>
      </w:r>
    </w:p>
    <w:p w14:paraId="0211CF1F" w14:textId="35022013" w:rsidR="00C12835" w:rsidRPr="00DF135D" w:rsidRDefault="00C12835" w:rsidP="00C12835">
      <w:pPr>
        <w:jc w:val="center"/>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135D">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Assignment on</w:t>
      </w:r>
    </w:p>
    <w:p w14:paraId="5F9E5EFE" w14:textId="77777777" w:rsidR="00C12835" w:rsidRPr="00DF135D" w:rsidRDefault="00C12835" w:rsidP="00C12835">
      <w:pPr>
        <w:jc w:val="center"/>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135D">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Market Entry: The Role of Pioneer and Follower Strategies in Business Success”</w:t>
      </w:r>
    </w:p>
    <w:p w14:paraId="1DA2C74F" w14:textId="77777777" w:rsidR="00C12835" w:rsidRPr="00DF135D" w:rsidRDefault="00C12835" w:rsidP="00C12835">
      <w:pPr>
        <w:jc w:val="center"/>
        <w:rPr>
          <w:b/>
          <w:bCs/>
          <w:lang w:val="en-GB"/>
        </w:rPr>
      </w:pPr>
    </w:p>
    <w:p w14:paraId="36C6AAAF" w14:textId="4BF302EF" w:rsidR="00C12835" w:rsidRPr="00DF135D" w:rsidRDefault="00C12835" w:rsidP="00C12835">
      <w:pPr>
        <w:jc w:val="center"/>
        <w:rPr>
          <w:rFonts w:ascii="Arial" w:hAnsi="Arial" w:cs="Arial"/>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135D">
        <w:rPr>
          <w:rFonts w:ascii="Arial" w:hAnsi="Arial" w:cs="Arial"/>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000915A3" w:rsidRPr="00DF135D">
        <w:rPr>
          <w:rFonts w:ascii="Arial" w:hAnsi="Arial" w:cs="Arial"/>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HUSSAIN AHMED</w:t>
      </w:r>
    </w:p>
    <w:p w14:paraId="455C7AAF" w14:textId="5BC24F1F" w:rsidR="00C12835" w:rsidRPr="00DF135D" w:rsidRDefault="00C12835" w:rsidP="00C12835">
      <w:pPr>
        <w:jc w:val="center"/>
        <w:rPr>
          <w:rFonts w:ascii="Arial" w:hAnsi="Arial" w:cs="Arial"/>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135D">
        <w:rPr>
          <w:rFonts w:ascii="Arial" w:hAnsi="Arial" w:cs="Arial"/>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w:t>
      </w:r>
      <w:r w:rsidR="000915A3" w:rsidRPr="00DF135D">
        <w:rPr>
          <w:rFonts w:ascii="Arial" w:hAnsi="Arial" w:cs="Arial"/>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2424757</w:t>
      </w:r>
    </w:p>
    <w:p w14:paraId="3ADA373B" w14:textId="77777777" w:rsidR="00C12835" w:rsidRPr="00DF135D" w:rsidRDefault="00C12835" w:rsidP="00C12835">
      <w:pPr>
        <w:jc w:val="center"/>
        <w:rPr>
          <w:rFonts w:ascii="Arial" w:hAnsi="Arial" w:cs="Arial"/>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135D">
        <w:rPr>
          <w:rFonts w:ascii="Arial" w:hAnsi="Arial" w:cs="Arial"/>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Name: Marketing Management</w:t>
      </w:r>
    </w:p>
    <w:p w14:paraId="7FBC52CD" w14:textId="77777777" w:rsidR="00C12835" w:rsidRPr="00DF135D" w:rsidRDefault="00C12835" w:rsidP="00C12835">
      <w:pPr>
        <w:jc w:val="center"/>
        <w:rPr>
          <w:rFonts w:ascii="Arial" w:hAnsi="Arial" w:cs="Arial"/>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135D">
        <w:rPr>
          <w:rFonts w:ascii="Arial" w:hAnsi="Arial" w:cs="Arial"/>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LCMB7024</w:t>
      </w:r>
    </w:p>
    <w:p w14:paraId="0208F538" w14:textId="77777777" w:rsidR="000915A3" w:rsidRPr="00DF135D" w:rsidRDefault="00C12835" w:rsidP="00C12835">
      <w:pPr>
        <w:jc w:val="center"/>
        <w:rPr>
          <w:rFonts w:ascii="Arial" w:hAnsi="Arial" w:cs="Arial"/>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135D">
        <w:rPr>
          <w:rFonts w:ascii="Arial" w:hAnsi="Arial" w:cs="Arial"/>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Lecturer’s Name: </w:t>
      </w:r>
      <w:r w:rsidR="000915A3" w:rsidRPr="00DF135D">
        <w:rPr>
          <w:rFonts w:ascii="Arial" w:hAnsi="Arial" w:cs="Arial"/>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 Laila Maazouz</w:t>
      </w:r>
    </w:p>
    <w:p w14:paraId="0734DCF1" w14:textId="2DED639F" w:rsidR="00C12835" w:rsidRDefault="00C12835" w:rsidP="00C12835">
      <w:pPr>
        <w:jc w:val="center"/>
        <w:rPr>
          <w:rFonts w:ascii="Arial" w:hAnsi="Arial" w:cs="Arial"/>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135D">
        <w:rPr>
          <w:rFonts w:ascii="Arial" w:hAnsi="Arial" w:cs="Arial"/>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Count:</w:t>
      </w:r>
      <w:r w:rsidR="000F7064" w:rsidRPr="00DF135D">
        <w:rPr>
          <w:rFonts w:ascii="Arial" w:hAnsi="Arial" w:cs="Arial"/>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27</w:t>
      </w:r>
      <w:r w:rsidR="00AC2E4B">
        <w:rPr>
          <w:rFonts w:ascii="Arial" w:hAnsi="Arial" w:cs="Arial"/>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37</w:t>
      </w:r>
    </w:p>
    <w:p w14:paraId="488CF44B" w14:textId="77777777" w:rsidR="000D1A04" w:rsidRDefault="000D1A04" w:rsidP="00C12835">
      <w:pPr>
        <w:jc w:val="center"/>
        <w:rPr>
          <w:rFonts w:ascii="Arial" w:hAnsi="Arial" w:cs="Arial"/>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549DCB" w14:textId="19595CCB" w:rsidR="000D1A04" w:rsidRPr="00DF135D" w:rsidRDefault="000D1A04" w:rsidP="00C12835">
      <w:pPr>
        <w:jc w:val="center"/>
        <w:rPr>
          <w:rFonts w:ascii="Arial" w:hAnsi="Arial" w:cs="Arial"/>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 of submission: 28/03/2025</w:t>
      </w:r>
    </w:p>
    <w:p w14:paraId="1FD0D872" w14:textId="59AF0EFD" w:rsidR="00AD55C9" w:rsidRPr="00DF135D" w:rsidRDefault="00AD55C9" w:rsidP="00C12835">
      <w:pPr>
        <w:jc w:val="center"/>
        <w:rPr>
          <w:rFonts w:ascii="Arial" w:eastAsiaTheme="majorEastAsia" w:hAnsi="Arial" w:cstheme="majorBidi"/>
          <w:sz w:val="32"/>
          <w:szCs w:val="40"/>
        </w:rPr>
      </w:pPr>
      <w:r w:rsidRPr="00DF135D">
        <w:br w:type="page"/>
      </w:r>
    </w:p>
    <w:sdt>
      <w:sdtPr>
        <w:rPr>
          <w:rFonts w:asciiTheme="minorHAnsi" w:eastAsiaTheme="minorHAnsi" w:hAnsiTheme="minorHAnsi" w:cstheme="minorBidi"/>
          <w:color w:val="auto"/>
          <w:kern w:val="2"/>
          <w:sz w:val="24"/>
          <w:szCs w:val="24"/>
          <w14:ligatures w14:val="standardContextual"/>
        </w:rPr>
        <w:id w:val="-1353876692"/>
        <w:docPartObj>
          <w:docPartGallery w:val="Table of Contents"/>
          <w:docPartUnique/>
        </w:docPartObj>
      </w:sdtPr>
      <w:sdtEndPr>
        <w:rPr>
          <w:rFonts w:ascii="Arial" w:hAnsi="Arial" w:cs="Arial"/>
          <w:b/>
          <w:bCs/>
          <w:noProof/>
        </w:rPr>
      </w:sdtEndPr>
      <w:sdtContent>
        <w:p w14:paraId="5441B5E6" w14:textId="007BFF7D" w:rsidR="00B20006" w:rsidRPr="00DF135D" w:rsidRDefault="00B20006" w:rsidP="00B20006">
          <w:pPr>
            <w:pStyle w:val="TOCHeading"/>
            <w:jc w:val="center"/>
            <w:rPr>
              <w:color w:val="auto"/>
            </w:rPr>
          </w:pPr>
          <w:r w:rsidRPr="00DF135D">
            <w:rPr>
              <w:color w:val="auto"/>
            </w:rPr>
            <w:t>Table of Contents</w:t>
          </w:r>
        </w:p>
        <w:p w14:paraId="5D51590B" w14:textId="0306F11E" w:rsidR="003F6CC2" w:rsidRDefault="00B20006">
          <w:pPr>
            <w:pStyle w:val="TOC1"/>
            <w:tabs>
              <w:tab w:val="right" w:leader="dot" w:pos="9350"/>
            </w:tabs>
            <w:rPr>
              <w:rFonts w:eastAsiaTheme="minorEastAsia"/>
              <w:noProof/>
            </w:rPr>
          </w:pPr>
          <w:r w:rsidRPr="00DF135D">
            <w:rPr>
              <w:rFonts w:ascii="Arial" w:hAnsi="Arial" w:cs="Arial"/>
            </w:rPr>
            <w:fldChar w:fldCharType="begin"/>
          </w:r>
          <w:r w:rsidRPr="00DF135D">
            <w:rPr>
              <w:rFonts w:ascii="Arial" w:hAnsi="Arial" w:cs="Arial"/>
            </w:rPr>
            <w:instrText xml:space="preserve"> TOC \o "1-3" \h \z \u </w:instrText>
          </w:r>
          <w:r w:rsidRPr="00DF135D">
            <w:rPr>
              <w:rFonts w:ascii="Arial" w:hAnsi="Arial" w:cs="Arial"/>
            </w:rPr>
            <w:fldChar w:fldCharType="separate"/>
          </w:r>
          <w:hyperlink w:anchor="_Toc193994286" w:history="1">
            <w:r w:rsidR="003F6CC2" w:rsidRPr="00A51B31">
              <w:rPr>
                <w:rStyle w:val="Hyperlink"/>
                <w:noProof/>
              </w:rPr>
              <w:t>Introduction</w:t>
            </w:r>
            <w:r w:rsidR="003F6CC2">
              <w:rPr>
                <w:noProof/>
                <w:webHidden/>
              </w:rPr>
              <w:tab/>
            </w:r>
            <w:r w:rsidR="003F6CC2">
              <w:rPr>
                <w:noProof/>
                <w:webHidden/>
              </w:rPr>
              <w:fldChar w:fldCharType="begin"/>
            </w:r>
            <w:r w:rsidR="003F6CC2">
              <w:rPr>
                <w:noProof/>
                <w:webHidden/>
              </w:rPr>
              <w:instrText xml:space="preserve"> PAGEREF _Toc193994286 \h </w:instrText>
            </w:r>
            <w:r w:rsidR="003F6CC2">
              <w:rPr>
                <w:noProof/>
                <w:webHidden/>
              </w:rPr>
            </w:r>
            <w:r w:rsidR="003F6CC2">
              <w:rPr>
                <w:noProof/>
                <w:webHidden/>
              </w:rPr>
              <w:fldChar w:fldCharType="separate"/>
            </w:r>
            <w:r w:rsidR="003F6CC2">
              <w:rPr>
                <w:noProof/>
                <w:webHidden/>
              </w:rPr>
              <w:t>3</w:t>
            </w:r>
            <w:r w:rsidR="003F6CC2">
              <w:rPr>
                <w:noProof/>
                <w:webHidden/>
              </w:rPr>
              <w:fldChar w:fldCharType="end"/>
            </w:r>
          </w:hyperlink>
        </w:p>
        <w:p w14:paraId="14D1DC1C" w14:textId="60FA1FEA" w:rsidR="003F6CC2" w:rsidRDefault="003F6CC2">
          <w:pPr>
            <w:pStyle w:val="TOC1"/>
            <w:tabs>
              <w:tab w:val="right" w:leader="dot" w:pos="9350"/>
            </w:tabs>
            <w:rPr>
              <w:rFonts w:eastAsiaTheme="minorEastAsia"/>
              <w:noProof/>
            </w:rPr>
          </w:pPr>
          <w:hyperlink w:anchor="_Toc193994287" w:history="1">
            <w:r w:rsidRPr="00A51B31">
              <w:rPr>
                <w:rStyle w:val="Hyperlink"/>
                <w:noProof/>
              </w:rPr>
              <w:t>Advantages of Being a Pioneer Company</w:t>
            </w:r>
            <w:r>
              <w:rPr>
                <w:noProof/>
                <w:webHidden/>
              </w:rPr>
              <w:tab/>
            </w:r>
            <w:r>
              <w:rPr>
                <w:noProof/>
                <w:webHidden/>
              </w:rPr>
              <w:fldChar w:fldCharType="begin"/>
            </w:r>
            <w:r>
              <w:rPr>
                <w:noProof/>
                <w:webHidden/>
              </w:rPr>
              <w:instrText xml:space="preserve"> PAGEREF _Toc193994287 \h </w:instrText>
            </w:r>
            <w:r>
              <w:rPr>
                <w:noProof/>
                <w:webHidden/>
              </w:rPr>
            </w:r>
            <w:r>
              <w:rPr>
                <w:noProof/>
                <w:webHidden/>
              </w:rPr>
              <w:fldChar w:fldCharType="separate"/>
            </w:r>
            <w:r>
              <w:rPr>
                <w:noProof/>
                <w:webHidden/>
              </w:rPr>
              <w:t>4</w:t>
            </w:r>
            <w:r>
              <w:rPr>
                <w:noProof/>
                <w:webHidden/>
              </w:rPr>
              <w:fldChar w:fldCharType="end"/>
            </w:r>
          </w:hyperlink>
        </w:p>
        <w:p w14:paraId="51F5D1DF" w14:textId="3677AFE0" w:rsidR="003F6CC2" w:rsidRDefault="003F6CC2">
          <w:pPr>
            <w:pStyle w:val="TOC2"/>
            <w:tabs>
              <w:tab w:val="right" w:leader="dot" w:pos="9350"/>
            </w:tabs>
            <w:rPr>
              <w:rFonts w:eastAsiaTheme="minorEastAsia"/>
              <w:noProof/>
            </w:rPr>
          </w:pPr>
          <w:hyperlink w:anchor="_Toc193994288" w:history="1">
            <w:r w:rsidRPr="00A51B31">
              <w:rPr>
                <w:rStyle w:val="Hyperlink"/>
                <w:noProof/>
              </w:rPr>
              <w:t>Definition &amp; Characteristics of Pioneer Companies</w:t>
            </w:r>
            <w:r>
              <w:rPr>
                <w:noProof/>
                <w:webHidden/>
              </w:rPr>
              <w:tab/>
            </w:r>
            <w:r>
              <w:rPr>
                <w:noProof/>
                <w:webHidden/>
              </w:rPr>
              <w:fldChar w:fldCharType="begin"/>
            </w:r>
            <w:r>
              <w:rPr>
                <w:noProof/>
                <w:webHidden/>
              </w:rPr>
              <w:instrText xml:space="preserve"> PAGEREF _Toc193994288 \h </w:instrText>
            </w:r>
            <w:r>
              <w:rPr>
                <w:noProof/>
                <w:webHidden/>
              </w:rPr>
            </w:r>
            <w:r>
              <w:rPr>
                <w:noProof/>
                <w:webHidden/>
              </w:rPr>
              <w:fldChar w:fldCharType="separate"/>
            </w:r>
            <w:r>
              <w:rPr>
                <w:noProof/>
                <w:webHidden/>
              </w:rPr>
              <w:t>4</w:t>
            </w:r>
            <w:r>
              <w:rPr>
                <w:noProof/>
                <w:webHidden/>
              </w:rPr>
              <w:fldChar w:fldCharType="end"/>
            </w:r>
          </w:hyperlink>
        </w:p>
        <w:p w14:paraId="5E813E96" w14:textId="5797C492" w:rsidR="003F6CC2" w:rsidRDefault="003F6CC2">
          <w:pPr>
            <w:pStyle w:val="TOC2"/>
            <w:tabs>
              <w:tab w:val="right" w:leader="dot" w:pos="9350"/>
            </w:tabs>
            <w:rPr>
              <w:rFonts w:eastAsiaTheme="minorEastAsia"/>
              <w:noProof/>
            </w:rPr>
          </w:pPr>
          <w:hyperlink w:anchor="_Toc193994289" w:history="1">
            <w:r w:rsidRPr="00A51B31">
              <w:rPr>
                <w:rStyle w:val="Hyperlink"/>
                <w:noProof/>
              </w:rPr>
              <w:t>Key Advantages of Pioneer Companies</w:t>
            </w:r>
            <w:r>
              <w:rPr>
                <w:noProof/>
                <w:webHidden/>
              </w:rPr>
              <w:tab/>
            </w:r>
            <w:r>
              <w:rPr>
                <w:noProof/>
                <w:webHidden/>
              </w:rPr>
              <w:fldChar w:fldCharType="begin"/>
            </w:r>
            <w:r>
              <w:rPr>
                <w:noProof/>
                <w:webHidden/>
              </w:rPr>
              <w:instrText xml:space="preserve"> PAGEREF _Toc193994289 \h </w:instrText>
            </w:r>
            <w:r>
              <w:rPr>
                <w:noProof/>
                <w:webHidden/>
              </w:rPr>
            </w:r>
            <w:r>
              <w:rPr>
                <w:noProof/>
                <w:webHidden/>
              </w:rPr>
              <w:fldChar w:fldCharType="separate"/>
            </w:r>
            <w:r>
              <w:rPr>
                <w:noProof/>
                <w:webHidden/>
              </w:rPr>
              <w:t>4</w:t>
            </w:r>
            <w:r>
              <w:rPr>
                <w:noProof/>
                <w:webHidden/>
              </w:rPr>
              <w:fldChar w:fldCharType="end"/>
            </w:r>
          </w:hyperlink>
        </w:p>
        <w:p w14:paraId="1F4AF3E2" w14:textId="5492F510" w:rsidR="003F6CC2" w:rsidRDefault="003F6CC2">
          <w:pPr>
            <w:pStyle w:val="TOC2"/>
            <w:tabs>
              <w:tab w:val="right" w:leader="dot" w:pos="9350"/>
            </w:tabs>
            <w:rPr>
              <w:rFonts w:eastAsiaTheme="minorEastAsia"/>
              <w:noProof/>
            </w:rPr>
          </w:pPr>
          <w:hyperlink w:anchor="_Toc193994290" w:history="1">
            <w:r w:rsidRPr="00A51B31">
              <w:rPr>
                <w:rStyle w:val="Hyperlink"/>
                <w:noProof/>
              </w:rPr>
              <w:t>Case Studies of Pioneer Companies</w:t>
            </w:r>
            <w:r>
              <w:rPr>
                <w:noProof/>
                <w:webHidden/>
              </w:rPr>
              <w:tab/>
            </w:r>
            <w:r>
              <w:rPr>
                <w:noProof/>
                <w:webHidden/>
              </w:rPr>
              <w:fldChar w:fldCharType="begin"/>
            </w:r>
            <w:r>
              <w:rPr>
                <w:noProof/>
                <w:webHidden/>
              </w:rPr>
              <w:instrText xml:space="preserve"> PAGEREF _Toc193994290 \h </w:instrText>
            </w:r>
            <w:r>
              <w:rPr>
                <w:noProof/>
                <w:webHidden/>
              </w:rPr>
            </w:r>
            <w:r>
              <w:rPr>
                <w:noProof/>
                <w:webHidden/>
              </w:rPr>
              <w:fldChar w:fldCharType="separate"/>
            </w:r>
            <w:r>
              <w:rPr>
                <w:noProof/>
                <w:webHidden/>
              </w:rPr>
              <w:t>5</w:t>
            </w:r>
            <w:r>
              <w:rPr>
                <w:noProof/>
                <w:webHidden/>
              </w:rPr>
              <w:fldChar w:fldCharType="end"/>
            </w:r>
          </w:hyperlink>
        </w:p>
        <w:p w14:paraId="197AF474" w14:textId="4597F49A" w:rsidR="003F6CC2" w:rsidRDefault="003F6CC2">
          <w:pPr>
            <w:pStyle w:val="TOC1"/>
            <w:tabs>
              <w:tab w:val="right" w:leader="dot" w:pos="9350"/>
            </w:tabs>
            <w:rPr>
              <w:rFonts w:eastAsiaTheme="minorEastAsia"/>
              <w:noProof/>
            </w:rPr>
          </w:pPr>
          <w:hyperlink w:anchor="_Toc193994291" w:history="1">
            <w:r w:rsidRPr="00A51B31">
              <w:rPr>
                <w:rStyle w:val="Hyperlink"/>
                <w:noProof/>
              </w:rPr>
              <w:t>Advantages of Being a Follower Company</w:t>
            </w:r>
            <w:r>
              <w:rPr>
                <w:noProof/>
                <w:webHidden/>
              </w:rPr>
              <w:tab/>
            </w:r>
            <w:r>
              <w:rPr>
                <w:noProof/>
                <w:webHidden/>
              </w:rPr>
              <w:fldChar w:fldCharType="begin"/>
            </w:r>
            <w:r>
              <w:rPr>
                <w:noProof/>
                <w:webHidden/>
              </w:rPr>
              <w:instrText xml:space="preserve"> PAGEREF _Toc193994291 \h </w:instrText>
            </w:r>
            <w:r>
              <w:rPr>
                <w:noProof/>
                <w:webHidden/>
              </w:rPr>
            </w:r>
            <w:r>
              <w:rPr>
                <w:noProof/>
                <w:webHidden/>
              </w:rPr>
              <w:fldChar w:fldCharType="separate"/>
            </w:r>
            <w:r>
              <w:rPr>
                <w:noProof/>
                <w:webHidden/>
              </w:rPr>
              <w:t>7</w:t>
            </w:r>
            <w:r>
              <w:rPr>
                <w:noProof/>
                <w:webHidden/>
              </w:rPr>
              <w:fldChar w:fldCharType="end"/>
            </w:r>
          </w:hyperlink>
        </w:p>
        <w:p w14:paraId="1D00C755" w14:textId="64F5D3D8" w:rsidR="003F6CC2" w:rsidRDefault="003F6CC2">
          <w:pPr>
            <w:pStyle w:val="TOC2"/>
            <w:tabs>
              <w:tab w:val="right" w:leader="dot" w:pos="9350"/>
            </w:tabs>
            <w:rPr>
              <w:rFonts w:eastAsiaTheme="minorEastAsia"/>
              <w:noProof/>
            </w:rPr>
          </w:pPr>
          <w:hyperlink w:anchor="_Toc193994292" w:history="1">
            <w:r w:rsidRPr="00A51B31">
              <w:rPr>
                <w:rStyle w:val="Hyperlink"/>
                <w:noProof/>
              </w:rPr>
              <w:t>Definition and Characteristics of Follower Companies</w:t>
            </w:r>
            <w:r>
              <w:rPr>
                <w:noProof/>
                <w:webHidden/>
              </w:rPr>
              <w:tab/>
            </w:r>
            <w:r>
              <w:rPr>
                <w:noProof/>
                <w:webHidden/>
              </w:rPr>
              <w:fldChar w:fldCharType="begin"/>
            </w:r>
            <w:r>
              <w:rPr>
                <w:noProof/>
                <w:webHidden/>
              </w:rPr>
              <w:instrText xml:space="preserve"> PAGEREF _Toc193994292 \h </w:instrText>
            </w:r>
            <w:r>
              <w:rPr>
                <w:noProof/>
                <w:webHidden/>
              </w:rPr>
            </w:r>
            <w:r>
              <w:rPr>
                <w:noProof/>
                <w:webHidden/>
              </w:rPr>
              <w:fldChar w:fldCharType="separate"/>
            </w:r>
            <w:r>
              <w:rPr>
                <w:noProof/>
                <w:webHidden/>
              </w:rPr>
              <w:t>7</w:t>
            </w:r>
            <w:r>
              <w:rPr>
                <w:noProof/>
                <w:webHidden/>
              </w:rPr>
              <w:fldChar w:fldCharType="end"/>
            </w:r>
          </w:hyperlink>
        </w:p>
        <w:p w14:paraId="41EBBC67" w14:textId="613E5687" w:rsidR="003F6CC2" w:rsidRDefault="003F6CC2">
          <w:pPr>
            <w:pStyle w:val="TOC2"/>
            <w:tabs>
              <w:tab w:val="right" w:leader="dot" w:pos="9350"/>
            </w:tabs>
            <w:rPr>
              <w:rFonts w:eastAsiaTheme="minorEastAsia"/>
              <w:noProof/>
            </w:rPr>
          </w:pPr>
          <w:hyperlink w:anchor="_Toc193994293" w:history="1">
            <w:r w:rsidRPr="00A51B31">
              <w:rPr>
                <w:rStyle w:val="Hyperlink"/>
                <w:noProof/>
              </w:rPr>
              <w:t>Key Benefits</w:t>
            </w:r>
            <w:r>
              <w:rPr>
                <w:noProof/>
                <w:webHidden/>
              </w:rPr>
              <w:tab/>
            </w:r>
            <w:r>
              <w:rPr>
                <w:noProof/>
                <w:webHidden/>
              </w:rPr>
              <w:fldChar w:fldCharType="begin"/>
            </w:r>
            <w:r>
              <w:rPr>
                <w:noProof/>
                <w:webHidden/>
              </w:rPr>
              <w:instrText xml:space="preserve"> PAGEREF _Toc193994293 \h </w:instrText>
            </w:r>
            <w:r>
              <w:rPr>
                <w:noProof/>
                <w:webHidden/>
              </w:rPr>
            </w:r>
            <w:r>
              <w:rPr>
                <w:noProof/>
                <w:webHidden/>
              </w:rPr>
              <w:fldChar w:fldCharType="separate"/>
            </w:r>
            <w:r>
              <w:rPr>
                <w:noProof/>
                <w:webHidden/>
              </w:rPr>
              <w:t>7</w:t>
            </w:r>
            <w:r>
              <w:rPr>
                <w:noProof/>
                <w:webHidden/>
              </w:rPr>
              <w:fldChar w:fldCharType="end"/>
            </w:r>
          </w:hyperlink>
        </w:p>
        <w:p w14:paraId="0BA7A1EC" w14:textId="3E0DE554" w:rsidR="003F6CC2" w:rsidRDefault="003F6CC2">
          <w:pPr>
            <w:pStyle w:val="TOC2"/>
            <w:tabs>
              <w:tab w:val="right" w:leader="dot" w:pos="9350"/>
            </w:tabs>
            <w:rPr>
              <w:rFonts w:eastAsiaTheme="minorEastAsia"/>
              <w:noProof/>
            </w:rPr>
          </w:pPr>
          <w:hyperlink w:anchor="_Toc193994294" w:history="1">
            <w:r w:rsidRPr="00A51B31">
              <w:rPr>
                <w:rStyle w:val="Hyperlink"/>
                <w:noProof/>
              </w:rPr>
              <w:t>Real-World Examples</w:t>
            </w:r>
            <w:r>
              <w:rPr>
                <w:noProof/>
                <w:webHidden/>
              </w:rPr>
              <w:tab/>
            </w:r>
            <w:r>
              <w:rPr>
                <w:noProof/>
                <w:webHidden/>
              </w:rPr>
              <w:fldChar w:fldCharType="begin"/>
            </w:r>
            <w:r>
              <w:rPr>
                <w:noProof/>
                <w:webHidden/>
              </w:rPr>
              <w:instrText xml:space="preserve"> PAGEREF _Toc193994294 \h </w:instrText>
            </w:r>
            <w:r>
              <w:rPr>
                <w:noProof/>
                <w:webHidden/>
              </w:rPr>
            </w:r>
            <w:r>
              <w:rPr>
                <w:noProof/>
                <w:webHidden/>
              </w:rPr>
              <w:fldChar w:fldCharType="separate"/>
            </w:r>
            <w:r>
              <w:rPr>
                <w:noProof/>
                <w:webHidden/>
              </w:rPr>
              <w:t>8</w:t>
            </w:r>
            <w:r>
              <w:rPr>
                <w:noProof/>
                <w:webHidden/>
              </w:rPr>
              <w:fldChar w:fldCharType="end"/>
            </w:r>
          </w:hyperlink>
        </w:p>
        <w:p w14:paraId="38FBA0CB" w14:textId="7996D644" w:rsidR="003F6CC2" w:rsidRDefault="003F6CC2">
          <w:pPr>
            <w:pStyle w:val="TOC1"/>
            <w:tabs>
              <w:tab w:val="right" w:leader="dot" w:pos="9350"/>
            </w:tabs>
            <w:rPr>
              <w:rFonts w:eastAsiaTheme="minorEastAsia"/>
              <w:noProof/>
            </w:rPr>
          </w:pPr>
          <w:hyperlink w:anchor="_Toc193994295" w:history="1">
            <w:r w:rsidRPr="00A51B31">
              <w:rPr>
                <w:rStyle w:val="Hyperlink"/>
                <w:noProof/>
              </w:rPr>
              <w:t>Product Life Cycle (PLC) Strategies of Pioneer and Follower Companies</w:t>
            </w:r>
            <w:r>
              <w:rPr>
                <w:noProof/>
                <w:webHidden/>
              </w:rPr>
              <w:tab/>
            </w:r>
            <w:r>
              <w:rPr>
                <w:noProof/>
                <w:webHidden/>
              </w:rPr>
              <w:fldChar w:fldCharType="begin"/>
            </w:r>
            <w:r>
              <w:rPr>
                <w:noProof/>
                <w:webHidden/>
              </w:rPr>
              <w:instrText xml:space="preserve"> PAGEREF _Toc193994295 \h </w:instrText>
            </w:r>
            <w:r>
              <w:rPr>
                <w:noProof/>
                <w:webHidden/>
              </w:rPr>
            </w:r>
            <w:r>
              <w:rPr>
                <w:noProof/>
                <w:webHidden/>
              </w:rPr>
              <w:fldChar w:fldCharType="separate"/>
            </w:r>
            <w:r>
              <w:rPr>
                <w:noProof/>
                <w:webHidden/>
              </w:rPr>
              <w:t>10</w:t>
            </w:r>
            <w:r>
              <w:rPr>
                <w:noProof/>
                <w:webHidden/>
              </w:rPr>
              <w:fldChar w:fldCharType="end"/>
            </w:r>
          </w:hyperlink>
        </w:p>
        <w:p w14:paraId="28545F38" w14:textId="7E38CD9B" w:rsidR="003F6CC2" w:rsidRDefault="003F6CC2">
          <w:pPr>
            <w:pStyle w:val="TOC2"/>
            <w:tabs>
              <w:tab w:val="right" w:leader="dot" w:pos="9350"/>
            </w:tabs>
            <w:rPr>
              <w:rFonts w:eastAsiaTheme="minorEastAsia"/>
              <w:noProof/>
            </w:rPr>
          </w:pPr>
          <w:hyperlink w:anchor="_Toc193994296" w:history="1">
            <w:r w:rsidRPr="00A51B31">
              <w:rPr>
                <w:rStyle w:val="Hyperlink"/>
                <w:noProof/>
              </w:rPr>
              <w:t>Understanding the Product Life Cycle (PLC) Model</w:t>
            </w:r>
            <w:r>
              <w:rPr>
                <w:noProof/>
                <w:webHidden/>
              </w:rPr>
              <w:tab/>
            </w:r>
            <w:r>
              <w:rPr>
                <w:noProof/>
                <w:webHidden/>
              </w:rPr>
              <w:fldChar w:fldCharType="begin"/>
            </w:r>
            <w:r>
              <w:rPr>
                <w:noProof/>
                <w:webHidden/>
              </w:rPr>
              <w:instrText xml:space="preserve"> PAGEREF _Toc193994296 \h </w:instrText>
            </w:r>
            <w:r>
              <w:rPr>
                <w:noProof/>
                <w:webHidden/>
              </w:rPr>
            </w:r>
            <w:r>
              <w:rPr>
                <w:noProof/>
                <w:webHidden/>
              </w:rPr>
              <w:fldChar w:fldCharType="separate"/>
            </w:r>
            <w:r>
              <w:rPr>
                <w:noProof/>
                <w:webHidden/>
              </w:rPr>
              <w:t>10</w:t>
            </w:r>
            <w:r>
              <w:rPr>
                <w:noProof/>
                <w:webHidden/>
              </w:rPr>
              <w:fldChar w:fldCharType="end"/>
            </w:r>
          </w:hyperlink>
        </w:p>
        <w:p w14:paraId="47D5A828" w14:textId="5766282B" w:rsidR="003F6CC2" w:rsidRDefault="003F6CC2">
          <w:pPr>
            <w:pStyle w:val="TOC2"/>
            <w:tabs>
              <w:tab w:val="right" w:leader="dot" w:pos="9350"/>
            </w:tabs>
            <w:rPr>
              <w:rFonts w:eastAsiaTheme="minorEastAsia"/>
              <w:noProof/>
            </w:rPr>
          </w:pPr>
          <w:hyperlink w:anchor="_Toc193994297" w:history="1">
            <w:r w:rsidRPr="00A51B31">
              <w:rPr>
                <w:rStyle w:val="Hyperlink"/>
                <w:noProof/>
              </w:rPr>
              <w:t>PLC Strategies in the Growth Stage</w:t>
            </w:r>
            <w:r>
              <w:rPr>
                <w:noProof/>
                <w:webHidden/>
              </w:rPr>
              <w:tab/>
            </w:r>
            <w:r>
              <w:rPr>
                <w:noProof/>
                <w:webHidden/>
              </w:rPr>
              <w:fldChar w:fldCharType="begin"/>
            </w:r>
            <w:r>
              <w:rPr>
                <w:noProof/>
                <w:webHidden/>
              </w:rPr>
              <w:instrText xml:space="preserve"> PAGEREF _Toc193994297 \h </w:instrText>
            </w:r>
            <w:r>
              <w:rPr>
                <w:noProof/>
                <w:webHidden/>
              </w:rPr>
            </w:r>
            <w:r>
              <w:rPr>
                <w:noProof/>
                <w:webHidden/>
              </w:rPr>
              <w:fldChar w:fldCharType="separate"/>
            </w:r>
            <w:r>
              <w:rPr>
                <w:noProof/>
                <w:webHidden/>
              </w:rPr>
              <w:t>11</w:t>
            </w:r>
            <w:r>
              <w:rPr>
                <w:noProof/>
                <w:webHidden/>
              </w:rPr>
              <w:fldChar w:fldCharType="end"/>
            </w:r>
          </w:hyperlink>
        </w:p>
        <w:p w14:paraId="6AA0E4F0" w14:textId="10F06A51" w:rsidR="003F6CC2" w:rsidRDefault="003F6CC2">
          <w:pPr>
            <w:pStyle w:val="TOC2"/>
            <w:tabs>
              <w:tab w:val="right" w:leader="dot" w:pos="9350"/>
            </w:tabs>
            <w:rPr>
              <w:rFonts w:eastAsiaTheme="minorEastAsia"/>
              <w:noProof/>
            </w:rPr>
          </w:pPr>
          <w:hyperlink w:anchor="_Toc193994298" w:history="1">
            <w:r w:rsidRPr="00A51B31">
              <w:rPr>
                <w:rStyle w:val="Hyperlink"/>
                <w:noProof/>
              </w:rPr>
              <w:t>PLC Strategies in the Maturity Stage</w:t>
            </w:r>
            <w:r>
              <w:rPr>
                <w:noProof/>
                <w:webHidden/>
              </w:rPr>
              <w:tab/>
            </w:r>
            <w:r>
              <w:rPr>
                <w:noProof/>
                <w:webHidden/>
              </w:rPr>
              <w:fldChar w:fldCharType="begin"/>
            </w:r>
            <w:r>
              <w:rPr>
                <w:noProof/>
                <w:webHidden/>
              </w:rPr>
              <w:instrText xml:space="preserve"> PAGEREF _Toc193994298 \h </w:instrText>
            </w:r>
            <w:r>
              <w:rPr>
                <w:noProof/>
                <w:webHidden/>
              </w:rPr>
            </w:r>
            <w:r>
              <w:rPr>
                <w:noProof/>
                <w:webHidden/>
              </w:rPr>
              <w:fldChar w:fldCharType="separate"/>
            </w:r>
            <w:r>
              <w:rPr>
                <w:noProof/>
                <w:webHidden/>
              </w:rPr>
              <w:t>14</w:t>
            </w:r>
            <w:r>
              <w:rPr>
                <w:noProof/>
                <w:webHidden/>
              </w:rPr>
              <w:fldChar w:fldCharType="end"/>
            </w:r>
          </w:hyperlink>
        </w:p>
        <w:p w14:paraId="397BC64C" w14:textId="2260CF30" w:rsidR="003F6CC2" w:rsidRDefault="003F6CC2">
          <w:pPr>
            <w:pStyle w:val="TOC1"/>
            <w:tabs>
              <w:tab w:val="right" w:leader="dot" w:pos="9350"/>
            </w:tabs>
            <w:rPr>
              <w:rFonts w:eastAsiaTheme="minorEastAsia"/>
              <w:noProof/>
            </w:rPr>
          </w:pPr>
          <w:hyperlink w:anchor="_Toc193994299" w:history="1">
            <w:r w:rsidRPr="00A51B31">
              <w:rPr>
                <w:rStyle w:val="Hyperlink"/>
                <w:noProof/>
              </w:rPr>
              <w:t>Conclusion &amp; Recommendations</w:t>
            </w:r>
            <w:r>
              <w:rPr>
                <w:noProof/>
                <w:webHidden/>
              </w:rPr>
              <w:tab/>
            </w:r>
            <w:r>
              <w:rPr>
                <w:noProof/>
                <w:webHidden/>
              </w:rPr>
              <w:fldChar w:fldCharType="begin"/>
            </w:r>
            <w:r>
              <w:rPr>
                <w:noProof/>
                <w:webHidden/>
              </w:rPr>
              <w:instrText xml:space="preserve"> PAGEREF _Toc193994299 \h </w:instrText>
            </w:r>
            <w:r>
              <w:rPr>
                <w:noProof/>
                <w:webHidden/>
              </w:rPr>
            </w:r>
            <w:r>
              <w:rPr>
                <w:noProof/>
                <w:webHidden/>
              </w:rPr>
              <w:fldChar w:fldCharType="separate"/>
            </w:r>
            <w:r>
              <w:rPr>
                <w:noProof/>
                <w:webHidden/>
              </w:rPr>
              <w:t>16</w:t>
            </w:r>
            <w:r>
              <w:rPr>
                <w:noProof/>
                <w:webHidden/>
              </w:rPr>
              <w:fldChar w:fldCharType="end"/>
            </w:r>
          </w:hyperlink>
        </w:p>
        <w:p w14:paraId="5C7315CB" w14:textId="606C39C0" w:rsidR="003F6CC2" w:rsidRDefault="003F6CC2">
          <w:pPr>
            <w:pStyle w:val="TOC1"/>
            <w:tabs>
              <w:tab w:val="right" w:leader="dot" w:pos="9350"/>
            </w:tabs>
            <w:rPr>
              <w:rFonts w:eastAsiaTheme="minorEastAsia"/>
              <w:noProof/>
            </w:rPr>
          </w:pPr>
          <w:hyperlink w:anchor="_Toc193994300" w:history="1">
            <w:r w:rsidRPr="00A51B31">
              <w:rPr>
                <w:rStyle w:val="Hyperlink"/>
                <w:noProof/>
              </w:rPr>
              <w:t>References</w:t>
            </w:r>
            <w:r>
              <w:rPr>
                <w:noProof/>
                <w:webHidden/>
              </w:rPr>
              <w:tab/>
            </w:r>
            <w:r>
              <w:rPr>
                <w:noProof/>
                <w:webHidden/>
              </w:rPr>
              <w:fldChar w:fldCharType="begin"/>
            </w:r>
            <w:r>
              <w:rPr>
                <w:noProof/>
                <w:webHidden/>
              </w:rPr>
              <w:instrText xml:space="preserve"> PAGEREF _Toc193994300 \h </w:instrText>
            </w:r>
            <w:r>
              <w:rPr>
                <w:noProof/>
                <w:webHidden/>
              </w:rPr>
            </w:r>
            <w:r>
              <w:rPr>
                <w:noProof/>
                <w:webHidden/>
              </w:rPr>
              <w:fldChar w:fldCharType="separate"/>
            </w:r>
            <w:r>
              <w:rPr>
                <w:noProof/>
                <w:webHidden/>
              </w:rPr>
              <w:t>17</w:t>
            </w:r>
            <w:r>
              <w:rPr>
                <w:noProof/>
                <w:webHidden/>
              </w:rPr>
              <w:fldChar w:fldCharType="end"/>
            </w:r>
          </w:hyperlink>
        </w:p>
        <w:p w14:paraId="77EC0B7F" w14:textId="4617F1D3" w:rsidR="00B20006" w:rsidRPr="00DF135D" w:rsidRDefault="00B20006">
          <w:pPr>
            <w:rPr>
              <w:rFonts w:ascii="Arial" w:hAnsi="Arial" w:cs="Arial"/>
            </w:rPr>
          </w:pPr>
          <w:r w:rsidRPr="00DF135D">
            <w:rPr>
              <w:rFonts w:ascii="Arial" w:hAnsi="Arial" w:cs="Arial"/>
              <w:b/>
              <w:bCs/>
              <w:noProof/>
            </w:rPr>
            <w:fldChar w:fldCharType="end"/>
          </w:r>
        </w:p>
      </w:sdtContent>
    </w:sdt>
    <w:p w14:paraId="375DEBBF" w14:textId="77777777" w:rsidR="00AD55C9" w:rsidRPr="00DF135D" w:rsidRDefault="00AD55C9">
      <w:pPr>
        <w:rPr>
          <w:rFonts w:ascii="Arial" w:eastAsiaTheme="majorEastAsia" w:hAnsi="Arial" w:cstheme="majorBidi"/>
          <w:sz w:val="32"/>
          <w:szCs w:val="40"/>
        </w:rPr>
      </w:pPr>
      <w:r w:rsidRPr="00DF135D">
        <w:br w:type="page"/>
      </w:r>
    </w:p>
    <w:p w14:paraId="3D19530A" w14:textId="2A0C5D24" w:rsidR="00192E9F" w:rsidRPr="00DF135D" w:rsidRDefault="00192E9F" w:rsidP="00FC6D4F">
      <w:pPr>
        <w:pStyle w:val="Heading1"/>
        <w:rPr>
          <w:color w:val="auto"/>
        </w:rPr>
      </w:pPr>
      <w:bookmarkStart w:id="0" w:name="_Toc193994286"/>
      <w:r w:rsidRPr="00DF135D">
        <w:rPr>
          <w:color w:val="auto"/>
        </w:rPr>
        <w:lastRenderedPageBreak/>
        <w:t>Introduction</w:t>
      </w:r>
      <w:bookmarkEnd w:id="0"/>
    </w:p>
    <w:p w14:paraId="7BD5ECB2" w14:textId="4C943CAE" w:rsidR="00192E9F" w:rsidRPr="00DF135D" w:rsidRDefault="006A6972" w:rsidP="00192E9F">
      <w:pPr>
        <w:spacing w:line="360" w:lineRule="auto"/>
        <w:jc w:val="both"/>
        <w:rPr>
          <w:rFonts w:ascii="Arial" w:hAnsi="Arial" w:cs="Arial"/>
        </w:rPr>
      </w:pPr>
      <w:r w:rsidRPr="00DF135D">
        <w:rPr>
          <w:rFonts w:ascii="Arial" w:hAnsi="Arial" w:cs="Arial"/>
        </w:rPr>
        <w:t>In the dynamic business landscape, a company's market entry strategy greatly impacts its long-term success. Firms must choose between pioneering with a new product or service or following later with an improved or cost-effective alternative. Both strategies offer unique advantages and challenges that influence market position, profitability, and competitiveness</w:t>
      </w:r>
      <w:r w:rsidR="00192E9F" w:rsidRPr="00DF135D">
        <w:rPr>
          <w:rFonts w:ascii="Arial" w:hAnsi="Arial" w:cs="Arial"/>
        </w:rPr>
        <w:t>.</w:t>
      </w:r>
      <w:r w:rsidR="00F53BCC">
        <w:rPr>
          <w:rFonts w:ascii="Arial" w:hAnsi="Arial" w:cs="Arial"/>
        </w:rPr>
        <w:t xml:space="preserve"> </w:t>
      </w:r>
      <w:r w:rsidRPr="00DF135D">
        <w:rPr>
          <w:rFonts w:ascii="Arial" w:hAnsi="Arial" w:cs="Arial"/>
        </w:rPr>
        <w:t>Pioneer companies gain first-mover advantages like brand recognition, customer loyalty, and industry influence, capturing 29% market share versus 17% for early followers and 12% for late entrants</w:t>
      </w:r>
      <w:r w:rsidR="001E30D7" w:rsidRPr="00DF135D">
        <w:rPr>
          <w:rFonts w:ascii="Arial" w:hAnsi="Arial" w:cs="Arial"/>
        </w:rPr>
        <w:t xml:space="preserve"> (Suntsova, 2025)</w:t>
      </w:r>
      <w:r w:rsidRPr="00DF135D">
        <w:rPr>
          <w:rFonts w:ascii="Arial" w:hAnsi="Arial" w:cs="Arial"/>
        </w:rPr>
        <w:t>. However, four out of five pioneers fail due to demand miscalculations, technological risks, and high R&amp;D costs.</w:t>
      </w:r>
      <w:r w:rsidR="00F53BCC">
        <w:rPr>
          <w:rFonts w:ascii="Arial" w:hAnsi="Arial" w:cs="Arial"/>
        </w:rPr>
        <w:t xml:space="preserve"> </w:t>
      </w:r>
      <w:r w:rsidRPr="00DF135D">
        <w:rPr>
          <w:rFonts w:ascii="Arial" w:hAnsi="Arial" w:cs="Arial"/>
        </w:rPr>
        <w:t>Followers learn from pioneers, refining strategies while avoiding early innovation costs. They focus on quality, cost reduction, and market positioning. Samsung (smartphones) and Facebook (social networking) surpassed pioneers through superior execution, but differentiation and consumer trust remain key challenges</w:t>
      </w:r>
      <w:r w:rsidR="00192E9F" w:rsidRPr="00DF135D">
        <w:rPr>
          <w:rFonts w:ascii="Arial" w:hAnsi="Arial" w:cs="Arial"/>
        </w:rPr>
        <w:t>.</w:t>
      </w:r>
      <w:r w:rsidR="00F53BCC">
        <w:rPr>
          <w:rFonts w:ascii="Arial" w:hAnsi="Arial" w:cs="Arial"/>
        </w:rPr>
        <w:t xml:space="preserve"> </w:t>
      </w:r>
      <w:r w:rsidRPr="00DF135D">
        <w:rPr>
          <w:rFonts w:ascii="Arial" w:hAnsi="Arial" w:cs="Arial"/>
        </w:rPr>
        <w:t>Market timing is critical for both pioneers and followers. Entering too early risks low demand, while delayed entry can mean missed opportunities. Over 60% of venture capitalists see market timing as crucial, with 10% calling it the top success factor</w:t>
      </w:r>
      <w:r w:rsidR="001E30D7" w:rsidRPr="00DF135D">
        <w:rPr>
          <w:rFonts w:ascii="Arial" w:hAnsi="Arial" w:cs="Arial"/>
        </w:rPr>
        <w:t xml:space="preserve"> (Orlando, 2022)</w:t>
      </w:r>
      <w:r w:rsidRPr="00DF135D">
        <w:rPr>
          <w:rFonts w:ascii="Arial" w:hAnsi="Arial" w:cs="Arial"/>
        </w:rPr>
        <w:t>. Studies show pioneers launching novel products face lower survival rates than those introducing incremental innovations, highlighting the need to assess market readiness before entry</w:t>
      </w:r>
      <w:r w:rsidR="00192E9F" w:rsidRPr="00DF135D">
        <w:rPr>
          <w:rFonts w:ascii="Arial" w:hAnsi="Arial" w:cs="Arial"/>
        </w:rPr>
        <w:t>.</w:t>
      </w:r>
      <w:r w:rsidR="00F53BCC">
        <w:rPr>
          <w:rFonts w:ascii="Arial" w:hAnsi="Arial" w:cs="Arial"/>
        </w:rPr>
        <w:t xml:space="preserve"> </w:t>
      </w:r>
      <w:r w:rsidR="00100456" w:rsidRPr="00DF135D">
        <w:rPr>
          <w:rFonts w:ascii="Arial" w:hAnsi="Arial" w:cs="Arial"/>
        </w:rPr>
        <w:t>This essay examines the pros and cons of pioneer and follower strategies, highlighting the role of market entry timing. It also explores their impact on PLC stages, especially growth and maturity. Through real-world examples and data, it provides insights into how strategic entry decisions drive long-term business success</w:t>
      </w:r>
      <w:r w:rsidR="00192E9F" w:rsidRPr="00DF135D">
        <w:rPr>
          <w:rFonts w:ascii="Arial" w:hAnsi="Arial" w:cs="Arial"/>
        </w:rPr>
        <w:t>.</w:t>
      </w:r>
    </w:p>
    <w:p w14:paraId="42F30E14" w14:textId="77777777" w:rsidR="007F70EC" w:rsidRPr="00DF135D" w:rsidRDefault="007F70EC" w:rsidP="00192E9F">
      <w:pPr>
        <w:spacing w:line="360" w:lineRule="auto"/>
        <w:jc w:val="both"/>
        <w:rPr>
          <w:rFonts w:ascii="Arial" w:hAnsi="Arial" w:cs="Arial"/>
        </w:rPr>
      </w:pPr>
    </w:p>
    <w:p w14:paraId="09744EFB" w14:textId="77777777" w:rsidR="00E02EC0" w:rsidRPr="00DF135D" w:rsidRDefault="00E02EC0" w:rsidP="007F70EC">
      <w:pPr>
        <w:spacing w:line="360" w:lineRule="auto"/>
        <w:jc w:val="both"/>
        <w:rPr>
          <w:rFonts w:ascii="Arial" w:hAnsi="Arial" w:cs="Arial"/>
        </w:rPr>
      </w:pPr>
    </w:p>
    <w:p w14:paraId="4B2773B7" w14:textId="77777777" w:rsidR="00100456" w:rsidRPr="00DF135D" w:rsidRDefault="00100456" w:rsidP="007F70EC">
      <w:pPr>
        <w:spacing w:line="360" w:lineRule="auto"/>
        <w:jc w:val="both"/>
        <w:rPr>
          <w:rFonts w:ascii="Arial" w:hAnsi="Arial" w:cs="Arial"/>
          <w:b/>
          <w:bCs/>
        </w:rPr>
      </w:pPr>
    </w:p>
    <w:p w14:paraId="60020B5A" w14:textId="77777777" w:rsidR="00100456" w:rsidRPr="00DF135D" w:rsidRDefault="00100456" w:rsidP="007F70EC">
      <w:pPr>
        <w:spacing w:line="360" w:lineRule="auto"/>
        <w:jc w:val="both"/>
        <w:rPr>
          <w:rFonts w:ascii="Arial" w:hAnsi="Arial" w:cs="Arial"/>
          <w:b/>
          <w:bCs/>
        </w:rPr>
      </w:pPr>
    </w:p>
    <w:p w14:paraId="17426661" w14:textId="6A742FC0" w:rsidR="007F70EC" w:rsidRPr="00DF135D" w:rsidRDefault="007F70EC" w:rsidP="00FC6D4F">
      <w:pPr>
        <w:pStyle w:val="Heading1"/>
        <w:rPr>
          <w:color w:val="auto"/>
        </w:rPr>
      </w:pPr>
      <w:bookmarkStart w:id="1" w:name="_Toc193994287"/>
      <w:r w:rsidRPr="00DF135D">
        <w:rPr>
          <w:color w:val="auto"/>
        </w:rPr>
        <w:lastRenderedPageBreak/>
        <w:t>Advantages of Being a Pioneer Company</w:t>
      </w:r>
      <w:bookmarkEnd w:id="1"/>
    </w:p>
    <w:p w14:paraId="62A431CC" w14:textId="77777777" w:rsidR="007F70EC" w:rsidRPr="00DF135D" w:rsidRDefault="007F70EC" w:rsidP="00FC6D4F">
      <w:pPr>
        <w:pStyle w:val="Heading2"/>
        <w:rPr>
          <w:color w:val="auto"/>
        </w:rPr>
      </w:pPr>
      <w:bookmarkStart w:id="2" w:name="_Toc193994288"/>
      <w:r w:rsidRPr="00DF135D">
        <w:rPr>
          <w:color w:val="auto"/>
        </w:rPr>
        <w:t>Definition &amp; Characteristics of Pioneer Companies</w:t>
      </w:r>
      <w:bookmarkEnd w:id="2"/>
    </w:p>
    <w:p w14:paraId="264F6FAF" w14:textId="1720B617" w:rsidR="007F70EC" w:rsidRPr="00DF135D" w:rsidRDefault="00100456" w:rsidP="007F70EC">
      <w:pPr>
        <w:spacing w:line="360" w:lineRule="auto"/>
        <w:jc w:val="both"/>
        <w:rPr>
          <w:rFonts w:ascii="Arial" w:hAnsi="Arial" w:cs="Arial"/>
        </w:rPr>
      </w:pPr>
      <w:r w:rsidRPr="00DF135D">
        <w:rPr>
          <w:rFonts w:ascii="Arial" w:hAnsi="Arial" w:cs="Arial"/>
        </w:rPr>
        <w:t>A pioneer company introduces a new product, service, or business model before competitors, shaping consumer demand and industry trends</w:t>
      </w:r>
      <w:r w:rsidR="001E30D7" w:rsidRPr="00DF135D">
        <w:rPr>
          <w:rFonts w:ascii="Arial" w:hAnsi="Arial" w:cs="Arial"/>
        </w:rPr>
        <w:t xml:space="preserve"> (Teece, 2010)</w:t>
      </w:r>
      <w:r w:rsidRPr="00DF135D">
        <w:rPr>
          <w:rFonts w:ascii="Arial" w:hAnsi="Arial" w:cs="Arial"/>
        </w:rPr>
        <w:t>. Key traits include innovation, market influence, and risk tolerance. Being first enables pioneers to build brand loyalty, secure partnerships, and set pricing.</w:t>
      </w:r>
      <w:r w:rsidR="00F53BCC">
        <w:rPr>
          <w:rFonts w:ascii="Arial" w:hAnsi="Arial" w:cs="Arial"/>
        </w:rPr>
        <w:t xml:space="preserve"> </w:t>
      </w:r>
      <w:r w:rsidRPr="00DF135D">
        <w:rPr>
          <w:rFonts w:ascii="Arial" w:hAnsi="Arial" w:cs="Arial"/>
        </w:rPr>
        <w:t>Pioneers invest heavily in R&amp;D to launch disruptive technologies, establishing supply chains and consumer trust early</w:t>
      </w:r>
      <w:r w:rsidR="00322E86" w:rsidRPr="00DF135D">
        <w:rPr>
          <w:rFonts w:ascii="Arial" w:hAnsi="Arial" w:cs="Arial"/>
        </w:rPr>
        <w:t xml:space="preserve"> (Markides and Sosa, 2013)</w:t>
      </w:r>
      <w:r w:rsidRPr="00DF135D">
        <w:rPr>
          <w:rFonts w:ascii="Arial" w:hAnsi="Arial" w:cs="Arial"/>
        </w:rPr>
        <w:t>. However, they face high marketing costs to educate consumers—an effort followers often avoid</w:t>
      </w:r>
      <w:r w:rsidR="007F70EC" w:rsidRPr="00DF135D">
        <w:rPr>
          <w:rFonts w:ascii="Arial" w:hAnsi="Arial" w:cs="Arial"/>
        </w:rPr>
        <w:t>.</w:t>
      </w:r>
    </w:p>
    <w:p w14:paraId="507C510F" w14:textId="77777777" w:rsidR="007F70EC" w:rsidRPr="00DF135D" w:rsidRDefault="007F70EC" w:rsidP="00FC6D4F">
      <w:pPr>
        <w:pStyle w:val="Heading2"/>
        <w:rPr>
          <w:color w:val="auto"/>
        </w:rPr>
      </w:pPr>
      <w:bookmarkStart w:id="3" w:name="_Toc193994289"/>
      <w:r w:rsidRPr="00DF135D">
        <w:rPr>
          <w:color w:val="auto"/>
        </w:rPr>
        <w:t>Key Advantages of Pioneer Companies</w:t>
      </w:r>
      <w:bookmarkEnd w:id="3"/>
    </w:p>
    <w:p w14:paraId="4C3E8709" w14:textId="3AED66E1" w:rsidR="007F70EC" w:rsidRPr="00DF135D" w:rsidRDefault="00AC2E4B" w:rsidP="007F70EC">
      <w:pPr>
        <w:spacing w:line="360" w:lineRule="auto"/>
        <w:jc w:val="both"/>
        <w:rPr>
          <w:rFonts w:ascii="Arial" w:hAnsi="Arial" w:cs="Arial"/>
        </w:rPr>
      </w:pPr>
      <w:r w:rsidRPr="00AC2E4B">
        <w:rPr>
          <w:rFonts w:ascii="Arial" w:hAnsi="Arial" w:cs="Arial"/>
        </w:rPr>
        <w:t>Pioneer companies gain a competitive edge through four key advantages: first-mover benefit, strong brand loyalty, innovation leadership, and pricing power from economies of scale</w:t>
      </w:r>
      <w:r w:rsidR="007F70EC" w:rsidRPr="00DF135D">
        <w:rPr>
          <w:rFonts w:ascii="Arial" w:hAnsi="Arial" w:cs="Arial"/>
        </w:rPr>
        <w:t>.</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369"/>
        <w:gridCol w:w="6961"/>
      </w:tblGrid>
      <w:tr w:rsidR="00DF135D" w:rsidRPr="00DF135D" w14:paraId="7448CD12" w14:textId="77777777" w:rsidTr="00FC6D4F">
        <w:tc>
          <w:tcPr>
            <w:tcW w:w="0" w:type="auto"/>
            <w:hideMark/>
          </w:tcPr>
          <w:p w14:paraId="15CF5544" w14:textId="77777777" w:rsidR="007F70EC" w:rsidRPr="00DF135D" w:rsidRDefault="007F70EC" w:rsidP="007F70EC">
            <w:pPr>
              <w:spacing w:after="160" w:line="360" w:lineRule="auto"/>
              <w:jc w:val="both"/>
              <w:rPr>
                <w:rFonts w:ascii="Arial" w:hAnsi="Arial" w:cs="Arial"/>
                <w:b/>
                <w:bCs/>
              </w:rPr>
            </w:pPr>
            <w:r w:rsidRPr="00DF135D">
              <w:rPr>
                <w:rFonts w:ascii="Arial" w:hAnsi="Arial" w:cs="Arial"/>
                <w:b/>
                <w:bCs/>
              </w:rPr>
              <w:t>Advantage</w:t>
            </w:r>
          </w:p>
        </w:tc>
        <w:tc>
          <w:tcPr>
            <w:tcW w:w="0" w:type="auto"/>
            <w:hideMark/>
          </w:tcPr>
          <w:p w14:paraId="4E06C1E2" w14:textId="77777777" w:rsidR="007F70EC" w:rsidRPr="00DF135D" w:rsidRDefault="007F70EC" w:rsidP="007F70EC">
            <w:pPr>
              <w:spacing w:after="160" w:line="360" w:lineRule="auto"/>
              <w:jc w:val="both"/>
              <w:rPr>
                <w:rFonts w:ascii="Arial" w:hAnsi="Arial" w:cs="Arial"/>
                <w:b/>
                <w:bCs/>
              </w:rPr>
            </w:pPr>
            <w:r w:rsidRPr="00DF135D">
              <w:rPr>
                <w:rFonts w:ascii="Arial" w:hAnsi="Arial" w:cs="Arial"/>
                <w:b/>
                <w:bCs/>
              </w:rPr>
              <w:t>Description</w:t>
            </w:r>
          </w:p>
        </w:tc>
      </w:tr>
      <w:tr w:rsidR="00DF135D" w:rsidRPr="00DF135D" w14:paraId="764EA6E2" w14:textId="77777777" w:rsidTr="00FC6D4F">
        <w:tc>
          <w:tcPr>
            <w:tcW w:w="0" w:type="auto"/>
            <w:hideMark/>
          </w:tcPr>
          <w:p w14:paraId="27F020CE" w14:textId="77777777" w:rsidR="007F70EC" w:rsidRPr="00DF135D" w:rsidRDefault="007F70EC" w:rsidP="007F70EC">
            <w:pPr>
              <w:spacing w:after="160" w:line="360" w:lineRule="auto"/>
              <w:jc w:val="both"/>
              <w:rPr>
                <w:rFonts w:ascii="Arial" w:hAnsi="Arial" w:cs="Arial"/>
              </w:rPr>
            </w:pPr>
            <w:r w:rsidRPr="00DF135D">
              <w:rPr>
                <w:rFonts w:ascii="Arial" w:hAnsi="Arial" w:cs="Arial"/>
                <w:b/>
                <w:bCs/>
              </w:rPr>
              <w:t>First-Mover Advantage</w:t>
            </w:r>
          </w:p>
        </w:tc>
        <w:tc>
          <w:tcPr>
            <w:tcW w:w="0" w:type="auto"/>
            <w:hideMark/>
          </w:tcPr>
          <w:p w14:paraId="42273CA7" w14:textId="2A64AC6B" w:rsidR="007F70EC" w:rsidRPr="00DF135D" w:rsidRDefault="007F70EC" w:rsidP="007F70EC">
            <w:pPr>
              <w:spacing w:after="160" w:line="360" w:lineRule="auto"/>
              <w:jc w:val="both"/>
              <w:rPr>
                <w:rFonts w:ascii="Arial" w:hAnsi="Arial" w:cs="Arial"/>
              </w:rPr>
            </w:pPr>
            <w:r w:rsidRPr="00DF135D">
              <w:rPr>
                <w:rFonts w:ascii="Arial" w:hAnsi="Arial" w:cs="Arial"/>
              </w:rPr>
              <w:t>Pioneers have the unique opportunity to establish themselves in the market before competitors, allowing them to define product categories, set industry standards, and shape consumer behavior. Studies indicate that pioneers typically capture an average market share of 29%, compared to 17% for early followers and 12% for late entrants</w:t>
            </w:r>
            <w:r w:rsidR="00322E86" w:rsidRPr="00DF135D">
              <w:rPr>
                <w:rFonts w:ascii="Arial" w:hAnsi="Arial" w:cs="Arial"/>
              </w:rPr>
              <w:t xml:space="preserve"> (Suntsova, 2025)</w:t>
            </w:r>
            <w:r w:rsidRPr="00DF135D">
              <w:rPr>
                <w:rFonts w:ascii="Arial" w:hAnsi="Arial" w:cs="Arial"/>
              </w:rPr>
              <w:t>.</w:t>
            </w:r>
          </w:p>
        </w:tc>
      </w:tr>
      <w:tr w:rsidR="00DF135D" w:rsidRPr="00DF135D" w14:paraId="6C498ACD" w14:textId="77777777" w:rsidTr="00FC6D4F">
        <w:tc>
          <w:tcPr>
            <w:tcW w:w="0" w:type="auto"/>
            <w:hideMark/>
          </w:tcPr>
          <w:p w14:paraId="42653299" w14:textId="77777777" w:rsidR="007F70EC" w:rsidRPr="00DF135D" w:rsidRDefault="007F70EC" w:rsidP="007F70EC">
            <w:pPr>
              <w:spacing w:after="160" w:line="360" w:lineRule="auto"/>
              <w:jc w:val="both"/>
              <w:rPr>
                <w:rFonts w:ascii="Arial" w:hAnsi="Arial" w:cs="Arial"/>
              </w:rPr>
            </w:pPr>
            <w:r w:rsidRPr="00DF135D">
              <w:rPr>
                <w:rFonts w:ascii="Arial" w:hAnsi="Arial" w:cs="Arial"/>
                <w:b/>
                <w:bCs/>
              </w:rPr>
              <w:t>Brand Recognition &amp; Customer Loyalty</w:t>
            </w:r>
          </w:p>
        </w:tc>
        <w:tc>
          <w:tcPr>
            <w:tcW w:w="0" w:type="auto"/>
            <w:hideMark/>
          </w:tcPr>
          <w:p w14:paraId="3F52F338" w14:textId="6B6ECBAB" w:rsidR="007F70EC" w:rsidRPr="00DF135D" w:rsidRDefault="007F70EC" w:rsidP="00322E86">
            <w:pPr>
              <w:spacing w:line="360" w:lineRule="auto"/>
              <w:jc w:val="both"/>
              <w:rPr>
                <w:rFonts w:ascii="Arial" w:hAnsi="Arial" w:cs="Arial"/>
              </w:rPr>
            </w:pPr>
            <w:r w:rsidRPr="00DF135D">
              <w:rPr>
                <w:rFonts w:ascii="Arial" w:hAnsi="Arial" w:cs="Arial"/>
              </w:rPr>
              <w:t>Early entry into the market enables companies to develop strong brand identities that resonate with consumers. This results in higher customer retention rates and a reduced need for aggressive marketing efforts in later stages. Apple’s dominance in the smartphone industry, largely attributed to the iPhone’s pioneering role, has contributed to its 2024 revenue of $391 billion, making it the most valuable brand globally</w:t>
            </w:r>
            <w:r w:rsidR="00322E86" w:rsidRPr="00DF135D">
              <w:rPr>
                <w:rFonts w:ascii="Arial" w:hAnsi="Arial" w:cs="Arial"/>
              </w:rPr>
              <w:t xml:space="preserve"> (Statista, 2024)</w:t>
            </w:r>
            <w:r w:rsidRPr="00DF135D">
              <w:rPr>
                <w:rFonts w:ascii="Arial" w:hAnsi="Arial" w:cs="Arial"/>
              </w:rPr>
              <w:t>.</w:t>
            </w:r>
          </w:p>
        </w:tc>
      </w:tr>
      <w:tr w:rsidR="00DF135D" w:rsidRPr="00DF135D" w14:paraId="54C4EC98" w14:textId="77777777" w:rsidTr="00FC6D4F">
        <w:tc>
          <w:tcPr>
            <w:tcW w:w="0" w:type="auto"/>
            <w:hideMark/>
          </w:tcPr>
          <w:p w14:paraId="5C5EC40C" w14:textId="77777777" w:rsidR="007F70EC" w:rsidRPr="00DF135D" w:rsidRDefault="007F70EC" w:rsidP="007F70EC">
            <w:pPr>
              <w:spacing w:after="160" w:line="360" w:lineRule="auto"/>
              <w:jc w:val="both"/>
              <w:rPr>
                <w:rFonts w:ascii="Arial" w:hAnsi="Arial" w:cs="Arial"/>
              </w:rPr>
            </w:pPr>
            <w:r w:rsidRPr="00DF135D">
              <w:rPr>
                <w:rFonts w:ascii="Arial" w:hAnsi="Arial" w:cs="Arial"/>
                <w:b/>
                <w:bCs/>
              </w:rPr>
              <w:lastRenderedPageBreak/>
              <w:t>Innovation &amp; Technological Leadership</w:t>
            </w:r>
          </w:p>
        </w:tc>
        <w:tc>
          <w:tcPr>
            <w:tcW w:w="0" w:type="auto"/>
            <w:hideMark/>
          </w:tcPr>
          <w:p w14:paraId="3A93D7A7" w14:textId="6BB1F0AB" w:rsidR="007F70EC" w:rsidRPr="00DF135D" w:rsidRDefault="007F70EC" w:rsidP="007F70EC">
            <w:pPr>
              <w:spacing w:after="160" w:line="360" w:lineRule="auto"/>
              <w:jc w:val="both"/>
              <w:rPr>
                <w:rFonts w:ascii="Arial" w:hAnsi="Arial" w:cs="Arial"/>
              </w:rPr>
            </w:pPr>
            <w:r w:rsidRPr="00DF135D">
              <w:rPr>
                <w:rFonts w:ascii="Arial" w:hAnsi="Arial" w:cs="Arial"/>
              </w:rPr>
              <w:t>Pioneers are often leaders in technological advancements, securing patents and setting benchmarks that competitors must follow</w:t>
            </w:r>
            <w:r w:rsidR="00322E86" w:rsidRPr="00DF135D">
              <w:rPr>
                <w:rFonts w:ascii="Arial" w:hAnsi="Arial" w:cs="Arial"/>
              </w:rPr>
              <w:t xml:space="preserve"> (Zahra, Nash and Bickford, 1995)</w:t>
            </w:r>
            <w:r w:rsidRPr="00DF135D">
              <w:rPr>
                <w:rFonts w:ascii="Arial" w:hAnsi="Arial" w:cs="Arial"/>
              </w:rPr>
              <w:t>. Tesla, for instance, revolutionized the electric vehicle (EV) industry, recording a net profit of $2.3 billion in 2022 and securing long-term technological leadership through its battery technology and autonomous driving systems</w:t>
            </w:r>
            <w:r w:rsidR="00322E86" w:rsidRPr="00DF135D">
              <w:rPr>
                <w:rFonts w:ascii="Arial" w:hAnsi="Arial" w:cs="Arial"/>
              </w:rPr>
              <w:t xml:space="preserve"> (Fang, 2024)</w:t>
            </w:r>
            <w:r w:rsidRPr="00DF135D">
              <w:rPr>
                <w:rFonts w:ascii="Arial" w:hAnsi="Arial" w:cs="Arial"/>
              </w:rPr>
              <w:t>.</w:t>
            </w:r>
          </w:p>
        </w:tc>
      </w:tr>
      <w:tr w:rsidR="007F70EC" w:rsidRPr="00DF135D" w14:paraId="36575CCA" w14:textId="77777777" w:rsidTr="00FC6D4F">
        <w:tc>
          <w:tcPr>
            <w:tcW w:w="0" w:type="auto"/>
            <w:hideMark/>
          </w:tcPr>
          <w:p w14:paraId="21B575A3" w14:textId="77777777" w:rsidR="007F70EC" w:rsidRPr="00DF135D" w:rsidRDefault="007F70EC" w:rsidP="007F70EC">
            <w:pPr>
              <w:spacing w:after="160" w:line="360" w:lineRule="auto"/>
              <w:jc w:val="both"/>
              <w:rPr>
                <w:rFonts w:ascii="Arial" w:hAnsi="Arial" w:cs="Arial"/>
              </w:rPr>
            </w:pPr>
            <w:r w:rsidRPr="00DF135D">
              <w:rPr>
                <w:rFonts w:ascii="Arial" w:hAnsi="Arial" w:cs="Arial"/>
                <w:b/>
                <w:bCs/>
              </w:rPr>
              <w:t>Price-Setting Power &amp; Economies of Scale</w:t>
            </w:r>
          </w:p>
        </w:tc>
        <w:tc>
          <w:tcPr>
            <w:tcW w:w="0" w:type="auto"/>
            <w:hideMark/>
          </w:tcPr>
          <w:p w14:paraId="496EAFB4" w14:textId="200C02F6" w:rsidR="007F70EC" w:rsidRPr="00DF135D" w:rsidRDefault="007F70EC" w:rsidP="007F70EC">
            <w:pPr>
              <w:spacing w:after="160" w:line="360" w:lineRule="auto"/>
              <w:jc w:val="both"/>
              <w:rPr>
                <w:rFonts w:ascii="Arial" w:hAnsi="Arial" w:cs="Arial"/>
              </w:rPr>
            </w:pPr>
            <w:r w:rsidRPr="00DF135D">
              <w:rPr>
                <w:rFonts w:ascii="Arial" w:hAnsi="Arial" w:cs="Arial"/>
              </w:rPr>
              <w:t>Pioneers have the ability to dictate initial pricing structures and benefit from economies of scale as they refine production processes. Amazon’s early dominance in e-commerce, coupled with its investment in logistics and cloud services, enabled it to generate nearly $638 billion in revenue in 2024, further reinforcing its market power</w:t>
            </w:r>
            <w:r w:rsidR="00322E86" w:rsidRPr="00DF135D">
              <w:rPr>
                <w:rFonts w:ascii="Arial" w:hAnsi="Arial" w:cs="Arial"/>
              </w:rPr>
              <w:t xml:space="preserve"> </w:t>
            </w:r>
            <w:bookmarkStart w:id="4" w:name="_Hlk192897563"/>
            <w:r w:rsidR="00322E86" w:rsidRPr="00DF135D">
              <w:rPr>
                <w:rFonts w:ascii="Arial" w:hAnsi="Arial" w:cs="Arial"/>
              </w:rPr>
              <w:t>(Amazon, 2025)</w:t>
            </w:r>
            <w:bookmarkEnd w:id="4"/>
            <w:r w:rsidRPr="00DF135D">
              <w:rPr>
                <w:rFonts w:ascii="Arial" w:hAnsi="Arial" w:cs="Arial"/>
              </w:rPr>
              <w:t>.</w:t>
            </w:r>
          </w:p>
        </w:tc>
      </w:tr>
    </w:tbl>
    <w:p w14:paraId="30485797" w14:textId="77777777" w:rsidR="00322E86" w:rsidRPr="00DF135D" w:rsidRDefault="00322E86" w:rsidP="007F70EC">
      <w:pPr>
        <w:spacing w:line="360" w:lineRule="auto"/>
        <w:jc w:val="both"/>
        <w:rPr>
          <w:rFonts w:ascii="Arial" w:hAnsi="Arial" w:cs="Arial"/>
          <w:b/>
          <w:bCs/>
        </w:rPr>
      </w:pPr>
    </w:p>
    <w:p w14:paraId="508F8766" w14:textId="246ACD07" w:rsidR="007F70EC" w:rsidRPr="00DF135D" w:rsidRDefault="007F70EC" w:rsidP="00FC6D4F">
      <w:pPr>
        <w:pStyle w:val="Heading2"/>
        <w:rPr>
          <w:color w:val="auto"/>
        </w:rPr>
      </w:pPr>
      <w:bookmarkStart w:id="5" w:name="_Toc193994290"/>
      <w:r w:rsidRPr="00DF135D">
        <w:rPr>
          <w:color w:val="auto"/>
        </w:rPr>
        <w:t>Case Studies of Pioneer Companies</w:t>
      </w:r>
      <w:bookmarkEnd w:id="5"/>
    </w:p>
    <w:p w14:paraId="2D4A41FA" w14:textId="77777777" w:rsidR="007F70EC" w:rsidRPr="00DF135D" w:rsidRDefault="007F70EC" w:rsidP="007F70EC">
      <w:pPr>
        <w:spacing w:line="360" w:lineRule="auto"/>
        <w:jc w:val="both"/>
        <w:rPr>
          <w:rFonts w:ascii="Arial" w:hAnsi="Arial" w:cs="Arial"/>
          <w:b/>
          <w:bCs/>
        </w:rPr>
      </w:pPr>
      <w:r w:rsidRPr="00DF135D">
        <w:rPr>
          <w:rFonts w:ascii="Arial" w:hAnsi="Arial" w:cs="Arial"/>
          <w:b/>
          <w:bCs/>
        </w:rPr>
        <w:t>Amazon (E-commerce)</w:t>
      </w:r>
    </w:p>
    <w:p w14:paraId="5F2C476B" w14:textId="7608D0E6" w:rsidR="004653EE" w:rsidRPr="00DF135D" w:rsidRDefault="007F70EC" w:rsidP="007F70EC">
      <w:pPr>
        <w:spacing w:line="360" w:lineRule="auto"/>
        <w:jc w:val="both"/>
        <w:rPr>
          <w:rFonts w:ascii="Arial" w:hAnsi="Arial" w:cs="Arial"/>
        </w:rPr>
      </w:pPr>
      <w:r w:rsidRPr="00DF135D">
        <w:rPr>
          <w:rFonts w:ascii="Arial" w:hAnsi="Arial" w:cs="Arial"/>
        </w:rPr>
        <w:t>Amazon's early entry into the e-commerce sector allowed it to establish itself as the dominant global online retailer. Launched in 1994 as an online bookstore, Amazon quickly expanded its product offerings and leveraged its first-mover advantage to create an extensive logistics network</w:t>
      </w:r>
      <w:r w:rsidR="004653EE" w:rsidRPr="00DF135D">
        <w:rPr>
          <w:rFonts w:ascii="Arial" w:hAnsi="Arial" w:cs="Arial"/>
        </w:rPr>
        <w:t xml:space="preserve"> (Coppola, 2024)</w:t>
      </w:r>
      <w:r w:rsidRPr="00DF135D">
        <w:rPr>
          <w:rFonts w:ascii="Arial" w:hAnsi="Arial" w:cs="Arial"/>
        </w:rPr>
        <w:t>. By continuously innovating with services like Amazon Prime, cloud computing through Amazon Web Services (AWS), and AI-driven recommendations, Amazon has maintained its leadership. In 2024, the company’s net sales revenue reached nearly $638 billion, making it one of the most valuable brands worldwide</w:t>
      </w:r>
      <w:r w:rsidR="00322E86" w:rsidRPr="00DF135D">
        <w:rPr>
          <w:rFonts w:ascii="Arial" w:hAnsi="Arial" w:cs="Arial"/>
        </w:rPr>
        <w:t xml:space="preserve"> (Amazon, 2025)</w:t>
      </w:r>
      <w:r w:rsidRPr="00DF135D">
        <w:rPr>
          <w:rFonts w:ascii="Arial" w:hAnsi="Arial" w:cs="Arial"/>
        </w:rPr>
        <w:t xml:space="preserve">. </w:t>
      </w:r>
    </w:p>
    <w:p w14:paraId="25B67EDF" w14:textId="019E11DA" w:rsidR="004653EE" w:rsidRPr="00DF135D" w:rsidRDefault="004653EE" w:rsidP="007F70EC">
      <w:pPr>
        <w:spacing w:line="360" w:lineRule="auto"/>
        <w:jc w:val="both"/>
        <w:rPr>
          <w:rFonts w:ascii="Arial" w:hAnsi="Arial" w:cs="Arial"/>
        </w:rPr>
      </w:pPr>
      <w:r w:rsidRPr="00DF135D">
        <w:rPr>
          <w:rFonts w:ascii="Arial" w:hAnsi="Arial" w:cs="Arial"/>
          <w:noProof/>
        </w:rPr>
        <w:lastRenderedPageBreak/>
        <w:drawing>
          <wp:inline distT="0" distB="0" distL="0" distR="0" wp14:anchorId="281F860E" wp14:editId="1533DB83">
            <wp:extent cx="5943600" cy="3585210"/>
            <wp:effectExtent l="0" t="0" r="0" b="0"/>
            <wp:docPr id="15257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7091" name=""/>
                    <pic:cNvPicPr/>
                  </pic:nvPicPr>
                  <pic:blipFill>
                    <a:blip r:embed="rId9"/>
                    <a:stretch>
                      <a:fillRect/>
                    </a:stretch>
                  </pic:blipFill>
                  <pic:spPr>
                    <a:xfrm>
                      <a:off x="0" y="0"/>
                      <a:ext cx="5943600" cy="3585210"/>
                    </a:xfrm>
                    <a:prstGeom prst="rect">
                      <a:avLst/>
                    </a:prstGeom>
                  </pic:spPr>
                </pic:pic>
              </a:graphicData>
            </a:graphic>
          </wp:inline>
        </w:drawing>
      </w:r>
    </w:p>
    <w:p w14:paraId="195029A1" w14:textId="0BCC943F" w:rsidR="004653EE" w:rsidRPr="00DF135D" w:rsidRDefault="004653EE" w:rsidP="004653EE">
      <w:pPr>
        <w:spacing w:line="360" w:lineRule="auto"/>
        <w:jc w:val="center"/>
        <w:rPr>
          <w:rFonts w:ascii="Arial" w:hAnsi="Arial" w:cs="Arial"/>
        </w:rPr>
      </w:pPr>
      <w:r w:rsidRPr="00DF135D">
        <w:rPr>
          <w:rFonts w:ascii="Arial" w:hAnsi="Arial" w:cs="Arial"/>
        </w:rPr>
        <w:t>Source: (Stock Analysis, 2025)</w:t>
      </w:r>
    </w:p>
    <w:p w14:paraId="14D1D935" w14:textId="768D7B61" w:rsidR="007F70EC" w:rsidRPr="00DF135D" w:rsidRDefault="007F70EC" w:rsidP="007F70EC">
      <w:pPr>
        <w:spacing w:line="360" w:lineRule="auto"/>
        <w:jc w:val="both"/>
        <w:rPr>
          <w:rFonts w:ascii="Arial" w:hAnsi="Arial" w:cs="Arial"/>
        </w:rPr>
      </w:pPr>
      <w:r w:rsidRPr="00DF135D">
        <w:rPr>
          <w:rFonts w:ascii="Arial" w:hAnsi="Arial" w:cs="Arial"/>
        </w:rPr>
        <w:t>The company also benefits from economies of scale, with third-party sellers accounting for approximately 60% of total paid units on Amazon’s platform</w:t>
      </w:r>
      <w:r w:rsidR="004653EE" w:rsidRPr="00DF135D">
        <w:rPr>
          <w:rFonts w:ascii="Arial" w:hAnsi="Arial" w:cs="Arial"/>
        </w:rPr>
        <w:t xml:space="preserve"> (Coppola, 2024)</w:t>
      </w:r>
      <w:r w:rsidRPr="00DF135D">
        <w:rPr>
          <w:rFonts w:ascii="Arial" w:hAnsi="Arial" w:cs="Arial"/>
        </w:rPr>
        <w:t>. This demonstrates how a pioneer can continuously innovate to sustain long-term dominance.</w:t>
      </w:r>
    </w:p>
    <w:p w14:paraId="5186815F" w14:textId="625511B9" w:rsidR="007F70EC" w:rsidRPr="00DF135D" w:rsidRDefault="007F70EC" w:rsidP="007F70EC">
      <w:pPr>
        <w:spacing w:line="360" w:lineRule="auto"/>
        <w:jc w:val="both"/>
        <w:rPr>
          <w:rFonts w:ascii="Arial" w:hAnsi="Arial" w:cs="Arial"/>
          <w:b/>
          <w:bCs/>
        </w:rPr>
      </w:pPr>
      <w:r w:rsidRPr="00DF135D">
        <w:rPr>
          <w:rFonts w:ascii="Arial" w:hAnsi="Arial" w:cs="Arial"/>
          <w:b/>
          <w:bCs/>
        </w:rPr>
        <w:t>Tesla (Electric Vehicles)</w:t>
      </w:r>
    </w:p>
    <w:p w14:paraId="301DFF6A" w14:textId="79813BB0" w:rsidR="007F70EC" w:rsidRPr="00DF135D" w:rsidRDefault="007F70EC" w:rsidP="007F70EC">
      <w:pPr>
        <w:spacing w:line="360" w:lineRule="auto"/>
        <w:jc w:val="both"/>
        <w:rPr>
          <w:rFonts w:ascii="Arial" w:hAnsi="Arial" w:cs="Arial"/>
        </w:rPr>
      </w:pPr>
      <w:r w:rsidRPr="00DF135D">
        <w:rPr>
          <w:rFonts w:ascii="Arial" w:hAnsi="Arial" w:cs="Arial"/>
        </w:rPr>
        <w:t>Tesla disrupted the traditional automotive industry by pioneering the mass adoption of electric vehicles (EVs). Founded in 2003, Tesla's first-mover advantage allowed it to establish itself as a leader in battery technology, autonomous driving, and sustainable energy solutions</w:t>
      </w:r>
      <w:r w:rsidR="00B644BE" w:rsidRPr="00DF135D">
        <w:rPr>
          <w:rFonts w:ascii="Arial" w:hAnsi="Arial" w:cs="Arial"/>
        </w:rPr>
        <w:t xml:space="preserve"> (Olorunfemi, 2024)</w:t>
      </w:r>
      <w:r w:rsidRPr="00DF135D">
        <w:rPr>
          <w:rFonts w:ascii="Arial" w:hAnsi="Arial" w:cs="Arial"/>
        </w:rPr>
        <w:t xml:space="preserve">. The company’s technological innovations, such as its Supercharger network and self-driving software, have set industry standards that competitors now strive to match. Tesla recorded $101 billion in projected revenue for 2025 and expects to reach </w:t>
      </w:r>
      <w:r w:rsidR="004653EE" w:rsidRPr="00DF135D">
        <w:rPr>
          <w:rFonts w:ascii="Arial" w:hAnsi="Arial" w:cs="Arial"/>
        </w:rPr>
        <w:t>1.8-million-unit</w:t>
      </w:r>
      <w:r w:rsidRPr="00DF135D">
        <w:rPr>
          <w:rFonts w:ascii="Arial" w:hAnsi="Arial" w:cs="Arial"/>
        </w:rPr>
        <w:t xml:space="preserve"> sales by 2029</w:t>
      </w:r>
      <w:r w:rsidR="00B644BE" w:rsidRPr="00DF135D">
        <w:rPr>
          <w:rFonts w:ascii="Arial" w:hAnsi="Arial" w:cs="Arial"/>
        </w:rPr>
        <w:t xml:space="preserve"> (Statista Research Department, 2024)</w:t>
      </w:r>
      <w:r w:rsidRPr="00DF135D">
        <w:rPr>
          <w:rFonts w:ascii="Arial" w:hAnsi="Arial" w:cs="Arial"/>
        </w:rPr>
        <w:t>. Its ability to secure early consumer trust and government incentives for EV adoption highlights the benefits of pioneering a transformative technology. However, Tesla continues to face challenges from emerging competitors, illustrating that sustaining a first-mover advantage requires constant innovation.</w:t>
      </w:r>
    </w:p>
    <w:p w14:paraId="09DC608D" w14:textId="77777777" w:rsidR="007F70EC" w:rsidRDefault="007F70EC" w:rsidP="007F70EC">
      <w:pPr>
        <w:spacing w:line="360" w:lineRule="auto"/>
        <w:jc w:val="both"/>
        <w:rPr>
          <w:rFonts w:ascii="Arial" w:hAnsi="Arial" w:cs="Arial"/>
          <w:b/>
          <w:bCs/>
        </w:rPr>
      </w:pPr>
      <w:r w:rsidRPr="00DF135D">
        <w:rPr>
          <w:rFonts w:ascii="Arial" w:hAnsi="Arial" w:cs="Arial"/>
          <w:b/>
          <w:bCs/>
        </w:rPr>
        <w:lastRenderedPageBreak/>
        <w:t>Apple (Smartphones)</w:t>
      </w:r>
    </w:p>
    <w:p w14:paraId="5DA1F4FE" w14:textId="347E7502" w:rsidR="003E5527" w:rsidRPr="003E5527" w:rsidRDefault="003E5527" w:rsidP="007F70EC">
      <w:pPr>
        <w:spacing w:line="360" w:lineRule="auto"/>
        <w:jc w:val="both"/>
        <w:rPr>
          <w:rFonts w:ascii="Arial" w:hAnsi="Arial" w:cs="Arial"/>
        </w:rPr>
      </w:pPr>
      <w:r w:rsidRPr="00FD3F6A">
        <w:rPr>
          <w:rFonts w:ascii="Arial" w:hAnsi="Arial" w:cs="Arial"/>
        </w:rPr>
        <w:t xml:space="preserve">Apple’s introduction of the iPhone in 2007 marked a defining moment in the mobile industry, positioning it as a </w:t>
      </w:r>
      <w:r w:rsidRPr="00FD3F6A">
        <w:rPr>
          <w:rFonts w:ascii="Arial" w:hAnsi="Arial" w:cs="Arial"/>
          <w:b/>
          <w:bCs/>
        </w:rPr>
        <w:t>pioneer</w:t>
      </w:r>
      <w:r w:rsidRPr="00FD3F6A">
        <w:rPr>
          <w:rFonts w:ascii="Arial" w:hAnsi="Arial" w:cs="Arial"/>
        </w:rPr>
        <w:t xml:space="preserve"> in the smartphone market. Unlike earlier mobile phones, the iPhone combined a touch interface, app ecosystem, and seamless integration between hardware and software. Apple essentially created a new product category that redefined user expectations.</w:t>
      </w:r>
      <w:r>
        <w:rPr>
          <w:rFonts w:ascii="Arial" w:hAnsi="Arial" w:cs="Arial"/>
        </w:rPr>
        <w:t xml:space="preserve"> </w:t>
      </w:r>
      <w:r w:rsidRPr="00FD3F6A">
        <w:rPr>
          <w:rFonts w:ascii="Arial" w:hAnsi="Arial" w:cs="Arial"/>
        </w:rPr>
        <w:t xml:space="preserve">As a pioneer, Apple secured significant </w:t>
      </w:r>
      <w:r w:rsidRPr="00FD3F6A">
        <w:rPr>
          <w:rFonts w:ascii="Arial" w:hAnsi="Arial" w:cs="Arial"/>
          <w:b/>
          <w:bCs/>
        </w:rPr>
        <w:t>first-mover advantages</w:t>
      </w:r>
      <w:r w:rsidRPr="00FD3F6A">
        <w:rPr>
          <w:rFonts w:ascii="Arial" w:hAnsi="Arial" w:cs="Arial"/>
        </w:rPr>
        <w:t>, including strong brand loyalty, premium pricing power, and high customer retention. The iPhone’s ecosystem strategy—linking devices, apps, and services—helped lock in users and made switching costs high for competitors.</w:t>
      </w:r>
      <w:r>
        <w:rPr>
          <w:rFonts w:ascii="Arial" w:hAnsi="Arial" w:cs="Arial"/>
        </w:rPr>
        <w:t xml:space="preserve"> </w:t>
      </w:r>
      <w:r w:rsidRPr="00FD3F6A">
        <w:rPr>
          <w:rFonts w:ascii="Arial" w:hAnsi="Arial" w:cs="Arial"/>
        </w:rPr>
        <w:t xml:space="preserve">In 2024, Apple’s brand value reached $1.02 trillion (Faria, 2024), and its $31.4 billion R&amp;D expenditure (Laricchia, 2024) underscores its commitment to innovation. Apple’s case demonstrates how pioneers can maintain market leadership by </w:t>
      </w:r>
      <w:r w:rsidRPr="00FD3F6A">
        <w:rPr>
          <w:rFonts w:ascii="Arial" w:hAnsi="Arial" w:cs="Arial"/>
          <w:b/>
          <w:bCs/>
        </w:rPr>
        <w:t>continuously innovating</w:t>
      </w:r>
      <w:r w:rsidRPr="00FD3F6A">
        <w:rPr>
          <w:rFonts w:ascii="Arial" w:hAnsi="Arial" w:cs="Arial"/>
        </w:rPr>
        <w:t xml:space="preserve"> and leveraging early brand trust and ecosystem control to sustain competitive advantage over time</w:t>
      </w:r>
      <w:r>
        <w:rPr>
          <w:rFonts w:ascii="Arial" w:hAnsi="Arial" w:cs="Arial"/>
        </w:rPr>
        <w:t>.</w:t>
      </w:r>
    </w:p>
    <w:p w14:paraId="1684AB27" w14:textId="77777777" w:rsidR="006A6972" w:rsidRPr="00DF135D" w:rsidRDefault="006A6972" w:rsidP="00FC6D4F">
      <w:pPr>
        <w:pStyle w:val="Heading1"/>
        <w:rPr>
          <w:color w:val="auto"/>
        </w:rPr>
      </w:pPr>
      <w:bookmarkStart w:id="6" w:name="_Toc193994291"/>
      <w:r w:rsidRPr="00DF135D">
        <w:rPr>
          <w:color w:val="auto"/>
        </w:rPr>
        <w:t>Advantages of Being a Follower Company</w:t>
      </w:r>
      <w:bookmarkEnd w:id="6"/>
    </w:p>
    <w:p w14:paraId="6B11FDE4" w14:textId="77777777" w:rsidR="006A6972" w:rsidRPr="00DF135D" w:rsidRDefault="006A6972" w:rsidP="00FC6D4F">
      <w:pPr>
        <w:pStyle w:val="Heading2"/>
        <w:rPr>
          <w:color w:val="auto"/>
        </w:rPr>
      </w:pPr>
      <w:bookmarkStart w:id="7" w:name="_Toc193994292"/>
      <w:r w:rsidRPr="00DF135D">
        <w:rPr>
          <w:color w:val="auto"/>
        </w:rPr>
        <w:t>Definition and Characteristics of Follower Companies</w:t>
      </w:r>
      <w:bookmarkEnd w:id="7"/>
    </w:p>
    <w:p w14:paraId="5EF51DB7" w14:textId="6FE79866" w:rsidR="008F20A6" w:rsidRPr="003E5527" w:rsidRDefault="00100456" w:rsidP="006A6972">
      <w:pPr>
        <w:spacing w:line="360" w:lineRule="auto"/>
        <w:jc w:val="both"/>
        <w:rPr>
          <w:rFonts w:ascii="Arial" w:hAnsi="Arial" w:cs="Arial"/>
        </w:rPr>
      </w:pPr>
      <w:r w:rsidRPr="00DF135D">
        <w:rPr>
          <w:rFonts w:ascii="Arial" w:hAnsi="Arial" w:cs="Arial"/>
        </w:rPr>
        <w:t xml:space="preserve">Follower companies enter </w:t>
      </w:r>
      <w:r w:rsidR="008F20A6" w:rsidRPr="00DF135D">
        <w:rPr>
          <w:rFonts w:ascii="Arial" w:hAnsi="Arial" w:cs="Arial"/>
        </w:rPr>
        <w:t>the market</w:t>
      </w:r>
      <w:r w:rsidRPr="00DF135D">
        <w:rPr>
          <w:rFonts w:ascii="Arial" w:hAnsi="Arial" w:cs="Arial"/>
        </w:rPr>
        <w:t xml:space="preserve"> after pioneers, avoiding the risks of launching novel concepts. Instead, they analyze market responses, refining strategies for better success</w:t>
      </w:r>
      <w:r w:rsidR="008F20A6" w:rsidRPr="00DF135D">
        <w:rPr>
          <w:rFonts w:ascii="Arial" w:hAnsi="Arial" w:cs="Arial"/>
        </w:rPr>
        <w:t xml:space="preserve"> (Min, Kalwani, Manohar U and Robinson, 2006)</w:t>
      </w:r>
      <w:r w:rsidRPr="00DF135D">
        <w:rPr>
          <w:rFonts w:ascii="Arial" w:hAnsi="Arial" w:cs="Arial"/>
        </w:rPr>
        <w:t>. Key traits include strategic timing, adaptive innovation, and operational efficiency. They improve existing technologies, enhance designs, and use competitive pricing to attract customers</w:t>
      </w:r>
      <w:r w:rsidR="006A6972" w:rsidRPr="00DF135D">
        <w:rPr>
          <w:rFonts w:ascii="Arial" w:hAnsi="Arial" w:cs="Arial"/>
        </w:rPr>
        <w:t>.​</w:t>
      </w:r>
    </w:p>
    <w:p w14:paraId="13C0F398" w14:textId="5AEA0600" w:rsidR="006A6972" w:rsidRPr="00DF135D" w:rsidRDefault="006A6972" w:rsidP="00FC6D4F">
      <w:pPr>
        <w:pStyle w:val="Heading2"/>
        <w:rPr>
          <w:color w:val="auto"/>
        </w:rPr>
      </w:pPr>
      <w:bookmarkStart w:id="8" w:name="_Toc193994293"/>
      <w:r w:rsidRPr="00DF135D">
        <w:rPr>
          <w:color w:val="auto"/>
        </w:rPr>
        <w:t>Key Benefits</w:t>
      </w:r>
      <w:bookmarkEnd w:id="8"/>
    </w:p>
    <w:p w14:paraId="6C4DBB53" w14:textId="17A434DE" w:rsidR="006A6972" w:rsidRPr="00DF135D" w:rsidRDefault="006A6972" w:rsidP="006A6972">
      <w:pPr>
        <w:spacing w:line="360" w:lineRule="auto"/>
        <w:jc w:val="both"/>
        <w:rPr>
          <w:rFonts w:ascii="Arial" w:hAnsi="Arial" w:cs="Arial"/>
        </w:rPr>
      </w:pPr>
      <w:r w:rsidRPr="00DF135D">
        <w:rPr>
          <w:rFonts w:ascii="Arial" w:hAnsi="Arial" w:cs="Arial"/>
        </w:rPr>
        <w:t xml:space="preserve">The advantages of being a follower company can be categorized into several key areas:​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570"/>
        <w:gridCol w:w="6760"/>
      </w:tblGrid>
      <w:tr w:rsidR="00DF135D" w:rsidRPr="00DF135D" w14:paraId="186752CA" w14:textId="77777777" w:rsidTr="00FC6D4F">
        <w:tc>
          <w:tcPr>
            <w:tcW w:w="0" w:type="auto"/>
            <w:hideMark/>
          </w:tcPr>
          <w:p w14:paraId="7D184653" w14:textId="77777777" w:rsidR="006A6972" w:rsidRPr="00DF135D" w:rsidRDefault="006A6972" w:rsidP="006A6972">
            <w:pPr>
              <w:spacing w:after="160" w:line="360" w:lineRule="auto"/>
              <w:jc w:val="both"/>
              <w:rPr>
                <w:rFonts w:ascii="Arial" w:hAnsi="Arial" w:cs="Arial"/>
                <w:b/>
                <w:bCs/>
              </w:rPr>
            </w:pPr>
            <w:r w:rsidRPr="00DF135D">
              <w:rPr>
                <w:rFonts w:ascii="Arial" w:hAnsi="Arial" w:cs="Arial"/>
                <w:b/>
                <w:bCs/>
              </w:rPr>
              <w:t>Advantage</w:t>
            </w:r>
          </w:p>
        </w:tc>
        <w:tc>
          <w:tcPr>
            <w:tcW w:w="0" w:type="auto"/>
            <w:hideMark/>
          </w:tcPr>
          <w:p w14:paraId="274EE301" w14:textId="77777777" w:rsidR="006A6972" w:rsidRPr="00DF135D" w:rsidRDefault="006A6972" w:rsidP="006A6972">
            <w:pPr>
              <w:spacing w:after="160" w:line="360" w:lineRule="auto"/>
              <w:jc w:val="both"/>
              <w:rPr>
                <w:rFonts w:ascii="Arial" w:hAnsi="Arial" w:cs="Arial"/>
                <w:b/>
                <w:bCs/>
              </w:rPr>
            </w:pPr>
            <w:r w:rsidRPr="00DF135D">
              <w:rPr>
                <w:rFonts w:ascii="Arial" w:hAnsi="Arial" w:cs="Arial"/>
                <w:b/>
                <w:bCs/>
              </w:rPr>
              <w:t>Description</w:t>
            </w:r>
          </w:p>
        </w:tc>
      </w:tr>
      <w:tr w:rsidR="00DF135D" w:rsidRPr="00DF135D" w14:paraId="124EED13" w14:textId="77777777" w:rsidTr="00FC6D4F">
        <w:tc>
          <w:tcPr>
            <w:tcW w:w="0" w:type="auto"/>
            <w:hideMark/>
          </w:tcPr>
          <w:p w14:paraId="4EDFD66A" w14:textId="77777777" w:rsidR="006A6972" w:rsidRPr="00DF135D" w:rsidRDefault="006A6972" w:rsidP="006A6972">
            <w:pPr>
              <w:spacing w:after="160" w:line="360" w:lineRule="auto"/>
              <w:jc w:val="both"/>
              <w:rPr>
                <w:rFonts w:ascii="Arial" w:hAnsi="Arial" w:cs="Arial"/>
              </w:rPr>
            </w:pPr>
            <w:r w:rsidRPr="00DF135D">
              <w:rPr>
                <w:rFonts w:ascii="Arial" w:hAnsi="Arial" w:cs="Arial"/>
                <w:b/>
                <w:bCs/>
              </w:rPr>
              <w:t>Lower Risk and Reduced R&amp;D Costs</w:t>
            </w:r>
          </w:p>
        </w:tc>
        <w:tc>
          <w:tcPr>
            <w:tcW w:w="0" w:type="auto"/>
            <w:hideMark/>
          </w:tcPr>
          <w:p w14:paraId="7C3181D6" w14:textId="760850DE" w:rsidR="006A6972" w:rsidRPr="00DF135D" w:rsidRDefault="008F20A6" w:rsidP="006A6972">
            <w:pPr>
              <w:spacing w:after="160" w:line="360" w:lineRule="auto"/>
              <w:jc w:val="both"/>
              <w:rPr>
                <w:rFonts w:ascii="Arial" w:hAnsi="Arial" w:cs="Arial"/>
              </w:rPr>
            </w:pPr>
            <w:r w:rsidRPr="00DF135D">
              <w:rPr>
                <w:rFonts w:ascii="Arial" w:hAnsi="Arial" w:cs="Arial"/>
              </w:rPr>
              <w:t xml:space="preserve">Followers avoid high costs and risks of new product development by learning from pioneers. This allows them to </w:t>
            </w:r>
            <w:r w:rsidRPr="00DF135D">
              <w:rPr>
                <w:rFonts w:ascii="Arial" w:hAnsi="Arial" w:cs="Arial"/>
              </w:rPr>
              <w:lastRenderedPageBreak/>
              <w:t>allocate resources efficiently, reducing financial risks associated with R&amp;D</w:t>
            </w:r>
            <w:r w:rsidR="006A6972" w:rsidRPr="00DF135D">
              <w:rPr>
                <w:rFonts w:ascii="Arial" w:hAnsi="Arial" w:cs="Arial"/>
              </w:rPr>
              <w:t>.</w:t>
            </w:r>
          </w:p>
        </w:tc>
      </w:tr>
      <w:tr w:rsidR="00DF135D" w:rsidRPr="00DF135D" w14:paraId="2FF3F531" w14:textId="77777777" w:rsidTr="00FC6D4F">
        <w:trPr>
          <w:trHeight w:val="2078"/>
        </w:trPr>
        <w:tc>
          <w:tcPr>
            <w:tcW w:w="0" w:type="auto"/>
            <w:hideMark/>
          </w:tcPr>
          <w:p w14:paraId="78E9AEF7" w14:textId="77777777" w:rsidR="006A6972" w:rsidRPr="00DF135D" w:rsidRDefault="006A6972" w:rsidP="006A6972">
            <w:pPr>
              <w:spacing w:after="160" w:line="360" w:lineRule="auto"/>
              <w:jc w:val="both"/>
              <w:rPr>
                <w:rFonts w:ascii="Arial" w:hAnsi="Arial" w:cs="Arial"/>
              </w:rPr>
            </w:pPr>
            <w:r w:rsidRPr="00DF135D">
              <w:rPr>
                <w:rFonts w:ascii="Arial" w:hAnsi="Arial" w:cs="Arial"/>
                <w:b/>
                <w:bCs/>
              </w:rPr>
              <w:lastRenderedPageBreak/>
              <w:t>Ability to Improve Existing Products</w:t>
            </w:r>
          </w:p>
        </w:tc>
        <w:tc>
          <w:tcPr>
            <w:tcW w:w="0" w:type="auto"/>
            <w:hideMark/>
          </w:tcPr>
          <w:p w14:paraId="37EA3B5B" w14:textId="0AF62F00" w:rsidR="006A6972" w:rsidRPr="00DF135D" w:rsidRDefault="008F20A6" w:rsidP="006A6972">
            <w:pPr>
              <w:spacing w:after="160" w:line="360" w:lineRule="auto"/>
              <w:jc w:val="both"/>
              <w:rPr>
                <w:rFonts w:ascii="Arial" w:hAnsi="Arial" w:cs="Arial"/>
              </w:rPr>
            </w:pPr>
            <w:r w:rsidRPr="00DF135D">
              <w:rPr>
                <w:rFonts w:ascii="Arial" w:hAnsi="Arial" w:cs="Arial"/>
              </w:rPr>
              <w:t>Followers analyze market response to pioneers, identifying improvements to gain a competitive edge (Gómez, Pérez-Aradros and Salazar, 2022). Samsung, for example, entered the smartphone market after Apple, offering larger screens and more features, attracting a wider audience</w:t>
            </w:r>
            <w:r w:rsidR="006A6972" w:rsidRPr="00DF135D">
              <w:rPr>
                <w:rFonts w:ascii="Arial" w:hAnsi="Arial" w:cs="Arial"/>
              </w:rPr>
              <w:t xml:space="preserve">. </w:t>
            </w:r>
          </w:p>
        </w:tc>
      </w:tr>
      <w:tr w:rsidR="006A6972" w:rsidRPr="00DF135D" w14:paraId="25C5603D" w14:textId="77777777" w:rsidTr="00FC6D4F">
        <w:tc>
          <w:tcPr>
            <w:tcW w:w="0" w:type="auto"/>
            <w:hideMark/>
          </w:tcPr>
          <w:p w14:paraId="3D121831" w14:textId="77777777" w:rsidR="006A6972" w:rsidRPr="00DF135D" w:rsidRDefault="006A6972" w:rsidP="006A6972">
            <w:pPr>
              <w:spacing w:after="160" w:line="360" w:lineRule="auto"/>
              <w:jc w:val="both"/>
              <w:rPr>
                <w:rFonts w:ascii="Arial" w:hAnsi="Arial" w:cs="Arial"/>
              </w:rPr>
            </w:pPr>
            <w:r w:rsidRPr="00DF135D">
              <w:rPr>
                <w:rFonts w:ascii="Arial" w:hAnsi="Arial" w:cs="Arial"/>
                <w:b/>
                <w:bCs/>
              </w:rPr>
              <w:t>Market Penetration Through Aggressive Pricing and Innovation</w:t>
            </w:r>
          </w:p>
        </w:tc>
        <w:tc>
          <w:tcPr>
            <w:tcW w:w="0" w:type="auto"/>
            <w:hideMark/>
          </w:tcPr>
          <w:p w14:paraId="7A36DCE6" w14:textId="2D16BED8" w:rsidR="006A6972" w:rsidRPr="00DF135D" w:rsidRDefault="008F20A6" w:rsidP="006A6972">
            <w:pPr>
              <w:spacing w:after="160" w:line="360" w:lineRule="auto"/>
              <w:jc w:val="both"/>
              <w:rPr>
                <w:rFonts w:ascii="Arial" w:hAnsi="Arial" w:cs="Arial"/>
              </w:rPr>
            </w:pPr>
            <w:r w:rsidRPr="00DF135D">
              <w:rPr>
                <w:rFonts w:ascii="Arial" w:hAnsi="Arial" w:cs="Arial"/>
              </w:rPr>
              <w:t>Followers use aggressive pricing and streamline production to reduce costs. They innovate on existing products, adding unique features or better quality, attracting cost-conscious consumers and those seeking enhanced functionality, boosting market share</w:t>
            </w:r>
            <w:r w:rsidR="006A6972" w:rsidRPr="00DF135D">
              <w:rPr>
                <w:rFonts w:ascii="Arial" w:hAnsi="Arial" w:cs="Arial"/>
              </w:rPr>
              <w:t>.</w:t>
            </w:r>
          </w:p>
        </w:tc>
      </w:tr>
    </w:tbl>
    <w:p w14:paraId="5D359AB3" w14:textId="77777777" w:rsidR="008F20A6" w:rsidRPr="00DF135D" w:rsidRDefault="008F20A6" w:rsidP="006A6972">
      <w:pPr>
        <w:spacing w:line="360" w:lineRule="auto"/>
        <w:jc w:val="both"/>
        <w:rPr>
          <w:rFonts w:ascii="Arial" w:hAnsi="Arial" w:cs="Arial"/>
          <w:b/>
          <w:bCs/>
        </w:rPr>
      </w:pPr>
    </w:p>
    <w:p w14:paraId="2009C13B" w14:textId="464B98E6" w:rsidR="006A6972" w:rsidRPr="00DF135D" w:rsidRDefault="006A6972" w:rsidP="00FC6D4F">
      <w:pPr>
        <w:pStyle w:val="Heading2"/>
        <w:rPr>
          <w:color w:val="auto"/>
        </w:rPr>
      </w:pPr>
      <w:bookmarkStart w:id="9" w:name="_Toc193994294"/>
      <w:r w:rsidRPr="00DF135D">
        <w:rPr>
          <w:color w:val="auto"/>
        </w:rPr>
        <w:t>Real-World Examples</w:t>
      </w:r>
      <w:bookmarkEnd w:id="9"/>
    </w:p>
    <w:p w14:paraId="3146A956" w14:textId="77777777" w:rsidR="006A6972" w:rsidRPr="00DF135D" w:rsidRDefault="006A6972" w:rsidP="006A6972">
      <w:pPr>
        <w:spacing w:line="360" w:lineRule="auto"/>
        <w:jc w:val="both"/>
        <w:rPr>
          <w:rFonts w:ascii="Arial" w:hAnsi="Arial" w:cs="Arial"/>
        </w:rPr>
      </w:pPr>
      <w:r w:rsidRPr="00DF135D">
        <w:rPr>
          <w:rFonts w:ascii="Arial" w:hAnsi="Arial" w:cs="Arial"/>
        </w:rPr>
        <w:t>Several prominent companies have successfully employed follower strategies to become leaders in their respective industries:​</w:t>
      </w:r>
    </w:p>
    <w:p w14:paraId="7EDB04DB" w14:textId="77777777" w:rsidR="006A6972" w:rsidRPr="00DF135D" w:rsidRDefault="006A6972" w:rsidP="006A6972">
      <w:pPr>
        <w:spacing w:line="360" w:lineRule="auto"/>
        <w:jc w:val="both"/>
        <w:rPr>
          <w:rFonts w:ascii="Arial" w:hAnsi="Arial" w:cs="Arial"/>
        </w:rPr>
      </w:pPr>
      <w:r w:rsidRPr="00DF135D">
        <w:rPr>
          <w:rFonts w:ascii="Arial" w:hAnsi="Arial" w:cs="Arial"/>
          <w:b/>
          <w:bCs/>
        </w:rPr>
        <w:t>Samsung (Smartphones after Apple)</w:t>
      </w:r>
    </w:p>
    <w:p w14:paraId="335643BD" w14:textId="10D1586A" w:rsidR="006A6972" w:rsidRPr="00DF135D" w:rsidRDefault="006A6972" w:rsidP="006A6972">
      <w:pPr>
        <w:spacing w:line="360" w:lineRule="auto"/>
        <w:jc w:val="both"/>
        <w:rPr>
          <w:rFonts w:ascii="Arial" w:hAnsi="Arial" w:cs="Arial"/>
        </w:rPr>
      </w:pPr>
      <w:r w:rsidRPr="00DF135D">
        <w:rPr>
          <w:rFonts w:ascii="Arial" w:hAnsi="Arial" w:cs="Arial"/>
        </w:rPr>
        <w:t>Samsung entered the smartphone market after Apple's introduction of the iPhone. By building upon the smartphone concept, Samsung introduced the Galaxy series, offering features such as larger displays and diverse price points. This strategy enabled Samsung to capture a substantial portion of the global smartphone market. As of February 2025, Samsung held approximately 23.58% of the global smartphone market share, making it one of the leading manufacturers worldwide</w:t>
      </w:r>
      <w:r w:rsidR="004A29B4" w:rsidRPr="00DF135D">
        <w:rPr>
          <w:rFonts w:ascii="Arial" w:hAnsi="Arial" w:cs="Arial"/>
        </w:rPr>
        <w:t xml:space="preserve"> (statcounter, 2025)</w:t>
      </w:r>
      <w:r w:rsidRPr="00DF135D">
        <w:rPr>
          <w:rFonts w:ascii="Arial" w:hAnsi="Arial" w:cs="Arial"/>
        </w:rPr>
        <w:t xml:space="preserve">. ​ </w:t>
      </w:r>
    </w:p>
    <w:p w14:paraId="3DA27182" w14:textId="043B51A5" w:rsidR="004A29B4" w:rsidRPr="00DF135D" w:rsidRDefault="004A29B4" w:rsidP="006A6972">
      <w:pPr>
        <w:spacing w:line="360" w:lineRule="auto"/>
        <w:jc w:val="both"/>
        <w:rPr>
          <w:rFonts w:ascii="Arial" w:hAnsi="Arial" w:cs="Arial"/>
        </w:rPr>
      </w:pPr>
      <w:r w:rsidRPr="00DF135D">
        <w:rPr>
          <w:rFonts w:ascii="Arial" w:hAnsi="Arial" w:cs="Arial"/>
          <w:noProof/>
        </w:rPr>
        <w:lastRenderedPageBreak/>
        <w:drawing>
          <wp:inline distT="0" distB="0" distL="0" distR="0" wp14:anchorId="72B7DEE9" wp14:editId="64F404B3">
            <wp:extent cx="5943600" cy="2736215"/>
            <wp:effectExtent l="0" t="0" r="0" b="6985"/>
            <wp:docPr id="1639493337"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493337" name="Picture 1" descr="A graph of different colored lines&#10;&#10;AI-generated content may be incorrect."/>
                    <pic:cNvPicPr/>
                  </pic:nvPicPr>
                  <pic:blipFill>
                    <a:blip r:embed="rId10"/>
                    <a:stretch>
                      <a:fillRect/>
                    </a:stretch>
                  </pic:blipFill>
                  <pic:spPr>
                    <a:xfrm>
                      <a:off x="0" y="0"/>
                      <a:ext cx="5943600" cy="2736215"/>
                    </a:xfrm>
                    <a:prstGeom prst="rect">
                      <a:avLst/>
                    </a:prstGeom>
                  </pic:spPr>
                </pic:pic>
              </a:graphicData>
            </a:graphic>
          </wp:inline>
        </w:drawing>
      </w:r>
    </w:p>
    <w:p w14:paraId="4417C5E5" w14:textId="2BF13243" w:rsidR="004A29B4" w:rsidRPr="00DF135D" w:rsidRDefault="004A29B4" w:rsidP="004A29B4">
      <w:pPr>
        <w:spacing w:line="360" w:lineRule="auto"/>
        <w:jc w:val="center"/>
        <w:rPr>
          <w:rFonts w:ascii="Arial" w:hAnsi="Arial" w:cs="Arial"/>
        </w:rPr>
      </w:pPr>
      <w:r w:rsidRPr="00DF135D">
        <w:rPr>
          <w:rFonts w:ascii="Arial" w:hAnsi="Arial" w:cs="Arial"/>
        </w:rPr>
        <w:t>Source: (statcounter, 2025)</w:t>
      </w:r>
    </w:p>
    <w:p w14:paraId="0F717F02" w14:textId="77777777" w:rsidR="006A6972" w:rsidRPr="00DF135D" w:rsidRDefault="006A6972" w:rsidP="006A6972">
      <w:pPr>
        <w:spacing w:line="360" w:lineRule="auto"/>
        <w:jc w:val="both"/>
        <w:rPr>
          <w:rFonts w:ascii="Arial" w:hAnsi="Arial" w:cs="Arial"/>
        </w:rPr>
      </w:pPr>
      <w:r w:rsidRPr="00DF135D">
        <w:rPr>
          <w:rFonts w:ascii="Arial" w:hAnsi="Arial" w:cs="Arial"/>
          <w:b/>
          <w:bCs/>
        </w:rPr>
        <w:t>Facebook (Social Networking after MySpace)</w:t>
      </w:r>
    </w:p>
    <w:p w14:paraId="00A320AE" w14:textId="07A33524" w:rsidR="004A29B4" w:rsidRPr="00DF135D" w:rsidRDefault="006A6972" w:rsidP="006A6972">
      <w:pPr>
        <w:spacing w:line="360" w:lineRule="auto"/>
        <w:jc w:val="both"/>
        <w:rPr>
          <w:rFonts w:ascii="Arial" w:hAnsi="Arial" w:cs="Arial"/>
        </w:rPr>
      </w:pPr>
      <w:r w:rsidRPr="00DF135D">
        <w:rPr>
          <w:rFonts w:ascii="Arial" w:hAnsi="Arial" w:cs="Arial"/>
        </w:rPr>
        <w:t>Facebook launched after MySpace had established the concept of social networking. By focusing on a cleaner interface, exclusive networks (initially limited to university students), and continuous innovation, Facebook rapidly gained popularity. As of April 2024, Facebook boasts over three billion monthly active users globally, with significant user bases in countries like India (378 million users) and the United States</w:t>
      </w:r>
      <w:r w:rsidR="004A29B4" w:rsidRPr="00DF135D">
        <w:rPr>
          <w:rFonts w:ascii="Arial" w:hAnsi="Arial" w:cs="Arial"/>
        </w:rPr>
        <w:t xml:space="preserve"> (Dixon, 2024)</w:t>
      </w:r>
      <w:r w:rsidRPr="00DF135D">
        <w:rPr>
          <w:rFonts w:ascii="Arial" w:hAnsi="Arial" w:cs="Arial"/>
        </w:rPr>
        <w:t>.</w:t>
      </w:r>
    </w:p>
    <w:p w14:paraId="4114C2D7" w14:textId="7C84A47E" w:rsidR="004A29B4" w:rsidRPr="00DF135D" w:rsidRDefault="004A29B4" w:rsidP="006A6972">
      <w:pPr>
        <w:spacing w:line="360" w:lineRule="auto"/>
        <w:jc w:val="both"/>
        <w:rPr>
          <w:rFonts w:ascii="Arial" w:hAnsi="Arial" w:cs="Arial"/>
        </w:rPr>
      </w:pPr>
      <w:r w:rsidRPr="00DF135D">
        <w:rPr>
          <w:rFonts w:ascii="Arial" w:hAnsi="Arial" w:cs="Arial"/>
          <w:noProof/>
        </w:rPr>
        <w:drawing>
          <wp:inline distT="0" distB="0" distL="0" distR="0" wp14:anchorId="07A781BE" wp14:editId="7D16FE5A">
            <wp:extent cx="5943600" cy="2975610"/>
            <wp:effectExtent l="0" t="0" r="0" b="0"/>
            <wp:docPr id="13183363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336323" name="Picture 1" descr="A screenshot of a computer&#10;&#10;AI-generated content may be incorrect."/>
                    <pic:cNvPicPr/>
                  </pic:nvPicPr>
                  <pic:blipFill>
                    <a:blip r:embed="rId11"/>
                    <a:stretch>
                      <a:fillRect/>
                    </a:stretch>
                  </pic:blipFill>
                  <pic:spPr>
                    <a:xfrm>
                      <a:off x="0" y="0"/>
                      <a:ext cx="5943600" cy="2975610"/>
                    </a:xfrm>
                    <a:prstGeom prst="rect">
                      <a:avLst/>
                    </a:prstGeom>
                  </pic:spPr>
                </pic:pic>
              </a:graphicData>
            </a:graphic>
          </wp:inline>
        </w:drawing>
      </w:r>
    </w:p>
    <w:p w14:paraId="15DDB6E4" w14:textId="39E7550B" w:rsidR="004A29B4" w:rsidRPr="00DF135D" w:rsidRDefault="004A29B4" w:rsidP="004A29B4">
      <w:pPr>
        <w:spacing w:line="360" w:lineRule="auto"/>
        <w:jc w:val="center"/>
        <w:rPr>
          <w:rFonts w:ascii="Arial" w:hAnsi="Arial" w:cs="Arial"/>
        </w:rPr>
      </w:pPr>
      <w:r w:rsidRPr="00DF135D">
        <w:rPr>
          <w:rFonts w:ascii="Arial" w:hAnsi="Arial" w:cs="Arial"/>
        </w:rPr>
        <w:lastRenderedPageBreak/>
        <w:t>Source: (Dixon, 2024)</w:t>
      </w:r>
    </w:p>
    <w:p w14:paraId="10221EEF" w14:textId="0F4765B0" w:rsidR="006A6972" w:rsidRPr="00DF135D" w:rsidRDefault="006A6972" w:rsidP="006A6972">
      <w:pPr>
        <w:spacing w:line="360" w:lineRule="auto"/>
        <w:jc w:val="both"/>
        <w:rPr>
          <w:rFonts w:ascii="Arial" w:hAnsi="Arial" w:cs="Arial"/>
        </w:rPr>
      </w:pPr>
      <w:r w:rsidRPr="00DF135D">
        <w:rPr>
          <w:rFonts w:ascii="Arial" w:hAnsi="Arial" w:cs="Arial"/>
        </w:rPr>
        <w:t>This massive user engagement has solidified Facebook's position as a dominant social media platform.​</w:t>
      </w:r>
    </w:p>
    <w:p w14:paraId="08097AF0" w14:textId="77777777" w:rsidR="006A6972" w:rsidRPr="00DF135D" w:rsidRDefault="006A6972" w:rsidP="006A6972">
      <w:pPr>
        <w:spacing w:line="360" w:lineRule="auto"/>
        <w:jc w:val="both"/>
        <w:rPr>
          <w:rFonts w:ascii="Arial" w:hAnsi="Arial" w:cs="Arial"/>
        </w:rPr>
      </w:pPr>
      <w:r w:rsidRPr="00DF135D">
        <w:rPr>
          <w:rFonts w:ascii="Arial" w:hAnsi="Arial" w:cs="Arial"/>
          <w:b/>
          <w:bCs/>
        </w:rPr>
        <w:t>Google Chrome (Web Browsers after Internet Explorer)</w:t>
      </w:r>
    </w:p>
    <w:p w14:paraId="6EBE00EE" w14:textId="7529A981" w:rsidR="006A6972" w:rsidRPr="00DF135D" w:rsidRDefault="006A6972" w:rsidP="006A6972">
      <w:pPr>
        <w:spacing w:line="360" w:lineRule="auto"/>
        <w:jc w:val="both"/>
        <w:rPr>
          <w:rFonts w:ascii="Arial" w:hAnsi="Arial" w:cs="Arial"/>
        </w:rPr>
      </w:pPr>
      <w:r w:rsidRPr="00DF135D">
        <w:rPr>
          <w:rFonts w:ascii="Arial" w:hAnsi="Arial" w:cs="Arial"/>
        </w:rPr>
        <w:t>Google introduced Chrome in 2008, entering a market dominated by Internet Explorer</w:t>
      </w:r>
      <w:r w:rsidR="004A29B4" w:rsidRPr="00DF135D">
        <w:rPr>
          <w:rFonts w:ascii="Arial" w:hAnsi="Arial" w:cs="Arial"/>
        </w:rPr>
        <w:t xml:space="preserve"> (Richter, 2024)</w:t>
      </w:r>
      <w:r w:rsidRPr="00DF135D">
        <w:rPr>
          <w:rFonts w:ascii="Arial" w:hAnsi="Arial" w:cs="Arial"/>
        </w:rPr>
        <w:t>. By offering a faster, more secure, and user-friendly browsing experience, Chrome quickly gained traction. As of December 2024, Google Chrome accounted for approximately 65.82% of the global web browser market share, making it the most widely used web browser worldwide</w:t>
      </w:r>
      <w:r w:rsidR="007917B2" w:rsidRPr="00DF135D">
        <w:rPr>
          <w:rFonts w:ascii="Arial" w:hAnsi="Arial" w:cs="Arial"/>
        </w:rPr>
        <w:t xml:space="preserve"> (Vailshery, 2025)</w:t>
      </w:r>
      <w:r w:rsidRPr="00DF135D">
        <w:rPr>
          <w:rFonts w:ascii="Arial" w:hAnsi="Arial" w:cs="Arial"/>
        </w:rPr>
        <w:t xml:space="preserve">. </w:t>
      </w:r>
    </w:p>
    <w:p w14:paraId="0ADE058B" w14:textId="027356BE" w:rsidR="007917B2" w:rsidRPr="00DF135D" w:rsidRDefault="007917B2" w:rsidP="006A6972">
      <w:pPr>
        <w:spacing w:line="360" w:lineRule="auto"/>
        <w:jc w:val="both"/>
        <w:rPr>
          <w:rFonts w:ascii="Arial" w:hAnsi="Arial" w:cs="Arial"/>
        </w:rPr>
      </w:pPr>
      <w:r w:rsidRPr="00DF135D">
        <w:rPr>
          <w:noProof/>
        </w:rPr>
        <w:drawing>
          <wp:inline distT="0" distB="0" distL="0" distR="0" wp14:anchorId="0B1EB40B" wp14:editId="28980461">
            <wp:extent cx="5943600" cy="3154680"/>
            <wp:effectExtent l="0" t="0" r="0" b="7620"/>
            <wp:docPr id="13465358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154680"/>
                    </a:xfrm>
                    <a:prstGeom prst="rect">
                      <a:avLst/>
                    </a:prstGeom>
                    <a:noFill/>
                    <a:ln>
                      <a:noFill/>
                    </a:ln>
                  </pic:spPr>
                </pic:pic>
              </a:graphicData>
            </a:graphic>
          </wp:inline>
        </w:drawing>
      </w:r>
    </w:p>
    <w:p w14:paraId="6D9ACDE1" w14:textId="77777777" w:rsidR="007917B2" w:rsidRPr="00DF135D" w:rsidRDefault="007917B2" w:rsidP="007917B2">
      <w:pPr>
        <w:spacing w:line="360" w:lineRule="auto"/>
        <w:jc w:val="center"/>
        <w:rPr>
          <w:rFonts w:ascii="Arial" w:hAnsi="Arial" w:cs="Arial"/>
          <w:b/>
          <w:bCs/>
        </w:rPr>
      </w:pPr>
      <w:r w:rsidRPr="00DF135D">
        <w:rPr>
          <w:rFonts w:ascii="Arial" w:hAnsi="Arial" w:cs="Arial"/>
        </w:rPr>
        <w:t>Source: (Vailshery, 2025)</w:t>
      </w:r>
    </w:p>
    <w:p w14:paraId="533F2E62" w14:textId="77777777" w:rsidR="00092495" w:rsidRPr="00DF135D" w:rsidRDefault="00092495" w:rsidP="000348FC">
      <w:pPr>
        <w:spacing w:line="360" w:lineRule="auto"/>
        <w:jc w:val="both"/>
        <w:rPr>
          <w:rFonts w:ascii="Arial" w:hAnsi="Arial" w:cs="Arial"/>
          <w:b/>
          <w:bCs/>
        </w:rPr>
      </w:pPr>
    </w:p>
    <w:p w14:paraId="55110B7C" w14:textId="333F40B1" w:rsidR="000348FC" w:rsidRPr="00DF135D" w:rsidRDefault="000348FC" w:rsidP="00FC6D4F">
      <w:pPr>
        <w:pStyle w:val="Heading1"/>
        <w:rPr>
          <w:color w:val="auto"/>
        </w:rPr>
      </w:pPr>
      <w:bookmarkStart w:id="10" w:name="_Toc193994295"/>
      <w:r w:rsidRPr="00DF135D">
        <w:rPr>
          <w:color w:val="auto"/>
        </w:rPr>
        <w:t>Product Life Cycle (PLC) Strategies of Pioneer and Follower Companies</w:t>
      </w:r>
      <w:bookmarkEnd w:id="10"/>
    </w:p>
    <w:p w14:paraId="09F27070" w14:textId="1807DFFA" w:rsidR="000348FC" w:rsidRPr="00DF135D" w:rsidRDefault="000348FC" w:rsidP="00FC6D4F">
      <w:pPr>
        <w:pStyle w:val="Heading2"/>
        <w:rPr>
          <w:color w:val="auto"/>
        </w:rPr>
      </w:pPr>
      <w:bookmarkStart w:id="11" w:name="_Toc193994296"/>
      <w:r w:rsidRPr="00DF135D">
        <w:rPr>
          <w:color w:val="auto"/>
        </w:rPr>
        <w:t>Understanding the Product Life Cycle (PLC) Model</w:t>
      </w:r>
      <w:bookmarkEnd w:id="11"/>
    </w:p>
    <w:p w14:paraId="55758EE7" w14:textId="77777777" w:rsidR="00C22082" w:rsidRDefault="00C22082" w:rsidP="000348FC">
      <w:pPr>
        <w:spacing w:line="360" w:lineRule="auto"/>
        <w:jc w:val="both"/>
        <w:rPr>
          <w:rFonts w:ascii="Arial" w:hAnsi="Arial" w:cs="Arial"/>
          <w:b/>
          <w:bCs/>
        </w:rPr>
      </w:pPr>
    </w:p>
    <w:p w14:paraId="34D02ABE" w14:textId="4E7ABB70" w:rsidR="000348FC" w:rsidRPr="00DF135D" w:rsidRDefault="000348FC" w:rsidP="000348FC">
      <w:pPr>
        <w:spacing w:line="360" w:lineRule="auto"/>
        <w:jc w:val="both"/>
        <w:rPr>
          <w:rFonts w:ascii="Arial" w:hAnsi="Arial" w:cs="Arial"/>
        </w:rPr>
      </w:pPr>
      <w:r w:rsidRPr="00DF135D">
        <w:rPr>
          <w:rFonts w:ascii="Arial" w:hAnsi="Arial" w:cs="Arial"/>
          <w:b/>
          <w:bCs/>
        </w:rPr>
        <w:lastRenderedPageBreak/>
        <w:t>Explanation of PLC Stages:</w:t>
      </w:r>
    </w:p>
    <w:p w14:paraId="7178B8AA" w14:textId="2B1E1242" w:rsidR="000348FC" w:rsidRPr="00DF135D" w:rsidRDefault="000348FC" w:rsidP="00092495">
      <w:pPr>
        <w:spacing w:line="360" w:lineRule="auto"/>
        <w:jc w:val="both"/>
        <w:rPr>
          <w:rFonts w:ascii="Arial" w:hAnsi="Arial" w:cs="Arial"/>
        </w:rPr>
      </w:pPr>
      <w:r w:rsidRPr="00DF135D">
        <w:rPr>
          <w:rFonts w:ascii="Arial" w:hAnsi="Arial" w:cs="Arial"/>
          <w:b/>
          <w:bCs/>
        </w:rPr>
        <w:t>Introduction:</w:t>
      </w:r>
      <w:r w:rsidRPr="00DF135D">
        <w:rPr>
          <w:rFonts w:ascii="Arial" w:hAnsi="Arial" w:cs="Arial"/>
        </w:rPr>
        <w:t xml:space="preserve"> The product is launched into the market, characterized by low sales and high promotional costs as awareness is being built</w:t>
      </w:r>
      <w:r w:rsidR="00AD245B" w:rsidRPr="00DF135D">
        <w:rPr>
          <w:rFonts w:ascii="Arial" w:hAnsi="Arial" w:cs="Arial"/>
        </w:rPr>
        <w:t xml:space="preserve"> (Cao and Folan, 2012)</w:t>
      </w:r>
      <w:r w:rsidRPr="00DF135D">
        <w:rPr>
          <w:rFonts w:ascii="Arial" w:hAnsi="Arial" w:cs="Arial"/>
        </w:rPr>
        <w:t>.​</w:t>
      </w:r>
      <w:r w:rsidR="00092495" w:rsidRPr="00DF135D">
        <w:rPr>
          <w:rFonts w:ascii="Arial" w:hAnsi="Arial" w:cs="Arial"/>
        </w:rPr>
        <w:t xml:space="preserve"> </w:t>
      </w:r>
      <w:r w:rsidRPr="00DF135D">
        <w:rPr>
          <w:rFonts w:ascii="Arial" w:hAnsi="Arial" w:cs="Arial"/>
          <w:b/>
          <w:bCs/>
        </w:rPr>
        <w:t>Growth:</w:t>
      </w:r>
      <w:r w:rsidRPr="00DF135D">
        <w:rPr>
          <w:rFonts w:ascii="Arial" w:hAnsi="Arial" w:cs="Arial"/>
        </w:rPr>
        <w:t xml:space="preserve"> Sales increase rapidly as the product gains acceptance, leading to higher profits. Competitors may enter the market during this phase.</w:t>
      </w:r>
      <w:r w:rsidR="00092495" w:rsidRPr="00DF135D">
        <w:rPr>
          <w:rFonts w:ascii="Arial" w:hAnsi="Arial" w:cs="Arial"/>
        </w:rPr>
        <w:t>​ Maturity</w:t>
      </w:r>
      <w:r w:rsidRPr="00DF135D">
        <w:rPr>
          <w:rFonts w:ascii="Arial" w:hAnsi="Arial" w:cs="Arial"/>
          <w:b/>
          <w:bCs/>
        </w:rPr>
        <w:t>:</w:t>
      </w:r>
      <w:r w:rsidRPr="00DF135D">
        <w:rPr>
          <w:rFonts w:ascii="Arial" w:hAnsi="Arial" w:cs="Arial"/>
        </w:rPr>
        <w:t xml:space="preserve"> Sales growth stabilizes, and the market becomes saturated</w:t>
      </w:r>
      <w:r w:rsidR="00AD245B" w:rsidRPr="00DF135D">
        <w:rPr>
          <w:rFonts w:ascii="Arial" w:hAnsi="Arial" w:cs="Arial"/>
        </w:rPr>
        <w:t xml:space="preserve"> (Cao and Folan, 2012)</w:t>
      </w:r>
      <w:r w:rsidRPr="00DF135D">
        <w:rPr>
          <w:rFonts w:ascii="Arial" w:hAnsi="Arial" w:cs="Arial"/>
        </w:rPr>
        <w:t>. Competition intensifies, often resulting in price reductions and increased marketing efforts to maintain market share.​</w:t>
      </w:r>
      <w:r w:rsidR="00092495" w:rsidRPr="00DF135D">
        <w:rPr>
          <w:rFonts w:ascii="Arial" w:hAnsi="Arial" w:cs="Arial"/>
        </w:rPr>
        <w:t xml:space="preserve"> </w:t>
      </w:r>
      <w:r w:rsidRPr="00DF135D">
        <w:rPr>
          <w:rFonts w:ascii="Arial" w:hAnsi="Arial" w:cs="Arial"/>
          <w:b/>
          <w:bCs/>
        </w:rPr>
        <w:t>Decline:</w:t>
      </w:r>
      <w:r w:rsidRPr="00DF135D">
        <w:rPr>
          <w:rFonts w:ascii="Arial" w:hAnsi="Arial" w:cs="Arial"/>
        </w:rPr>
        <w:t xml:space="preserve"> Sales and profits decline due to market saturation, technological advancements, or changing consumer preferences, leading companies to decide whether to rejuvenate the product or discontinue it.​</w:t>
      </w:r>
    </w:p>
    <w:p w14:paraId="3F51356A" w14:textId="0F29133D" w:rsidR="000348FC" w:rsidRPr="00DF135D" w:rsidRDefault="000348FC" w:rsidP="000348FC">
      <w:pPr>
        <w:spacing w:line="360" w:lineRule="auto"/>
        <w:jc w:val="both"/>
        <w:rPr>
          <w:rFonts w:ascii="Arial" w:hAnsi="Arial" w:cs="Arial"/>
        </w:rPr>
      </w:pPr>
      <w:r w:rsidRPr="00DF135D">
        <w:rPr>
          <w:rFonts w:ascii="Arial" w:hAnsi="Arial" w:cs="Arial"/>
          <w:b/>
          <w:bCs/>
        </w:rPr>
        <w:t>Why PLC Strategies Matter for Business Success:</w:t>
      </w:r>
    </w:p>
    <w:p w14:paraId="297AED77" w14:textId="6CFBD5C3" w:rsidR="000348FC" w:rsidRPr="00DF135D" w:rsidRDefault="00AD245B" w:rsidP="000348FC">
      <w:pPr>
        <w:spacing w:line="360" w:lineRule="auto"/>
        <w:jc w:val="both"/>
        <w:rPr>
          <w:rFonts w:ascii="Arial" w:hAnsi="Arial" w:cs="Arial"/>
        </w:rPr>
      </w:pPr>
      <w:r w:rsidRPr="00DF135D">
        <w:rPr>
          <w:rFonts w:ascii="Arial" w:hAnsi="Arial" w:cs="Arial"/>
        </w:rPr>
        <w:t>Managing the PLC is key to business success, helping firms adapt strategies to each stage. In introduction, heavy promotion builds awareness, while in maturity, differentiation and cost-efficiency sustain profitability. Aligning strategies with the PLC boosts market presence and profitability</w:t>
      </w:r>
      <w:r w:rsidR="000348FC" w:rsidRPr="00DF135D">
        <w:rPr>
          <w:rFonts w:ascii="Arial" w:hAnsi="Arial" w:cs="Arial"/>
        </w:rPr>
        <w:t>.</w:t>
      </w:r>
    </w:p>
    <w:p w14:paraId="46D743BC" w14:textId="2ACCEE84" w:rsidR="000348FC" w:rsidRPr="00DF135D" w:rsidRDefault="000348FC" w:rsidP="00FC6D4F">
      <w:pPr>
        <w:pStyle w:val="Heading2"/>
        <w:rPr>
          <w:color w:val="auto"/>
        </w:rPr>
      </w:pPr>
      <w:bookmarkStart w:id="12" w:name="_Toc193994297"/>
      <w:r w:rsidRPr="00DF135D">
        <w:rPr>
          <w:color w:val="auto"/>
        </w:rPr>
        <w:t>PLC Strategies in the Growth Stage</w:t>
      </w:r>
      <w:bookmarkEnd w:id="12"/>
    </w:p>
    <w:p w14:paraId="222DA824" w14:textId="77777777" w:rsidR="00AD245B" w:rsidRPr="00DF135D" w:rsidRDefault="000348FC" w:rsidP="00AD245B">
      <w:pPr>
        <w:spacing w:line="360" w:lineRule="auto"/>
        <w:jc w:val="both"/>
        <w:rPr>
          <w:rFonts w:ascii="Arial" w:hAnsi="Arial" w:cs="Arial"/>
        </w:rPr>
      </w:pPr>
      <w:r w:rsidRPr="00DF135D">
        <w:rPr>
          <w:rFonts w:ascii="Arial" w:hAnsi="Arial" w:cs="Arial"/>
          <w:b/>
          <w:bCs/>
        </w:rPr>
        <w:t>How Companies Expand Market Share:</w:t>
      </w:r>
      <w:r w:rsidR="00AD245B" w:rsidRPr="00DF135D">
        <w:rPr>
          <w:rFonts w:ascii="Arial" w:hAnsi="Arial" w:cs="Arial"/>
        </w:rPr>
        <w:t xml:space="preserve"> </w:t>
      </w:r>
    </w:p>
    <w:p w14:paraId="70F5A176" w14:textId="34A65A96" w:rsidR="00AD245B" w:rsidRPr="00DF135D" w:rsidRDefault="000348FC" w:rsidP="00AD245B">
      <w:pPr>
        <w:spacing w:line="360" w:lineRule="auto"/>
        <w:jc w:val="both"/>
        <w:rPr>
          <w:rFonts w:ascii="Arial" w:hAnsi="Arial" w:cs="Arial"/>
        </w:rPr>
      </w:pPr>
      <w:r w:rsidRPr="00DF135D">
        <w:rPr>
          <w:rFonts w:ascii="Arial" w:hAnsi="Arial" w:cs="Arial"/>
          <w:b/>
          <w:bCs/>
        </w:rPr>
        <w:t>Market Penetration:</w:t>
      </w:r>
      <w:r w:rsidRPr="00DF135D">
        <w:rPr>
          <w:rFonts w:ascii="Arial" w:hAnsi="Arial" w:cs="Arial"/>
        </w:rPr>
        <w:t xml:space="preserve"> Companies intensify efforts to increase their product's market share by attracting new customers and encouraging existing customers to use more of the product.​</w:t>
      </w:r>
      <w:r w:rsidR="00F53BCC">
        <w:rPr>
          <w:rFonts w:ascii="Arial" w:hAnsi="Arial" w:cs="Arial"/>
        </w:rPr>
        <w:t xml:space="preserve"> </w:t>
      </w:r>
      <w:r w:rsidRPr="00DF135D">
        <w:rPr>
          <w:rFonts w:ascii="Arial" w:hAnsi="Arial" w:cs="Arial"/>
          <w:b/>
          <w:bCs/>
        </w:rPr>
        <w:t>Brand Positioning:</w:t>
      </w:r>
      <w:r w:rsidRPr="00DF135D">
        <w:rPr>
          <w:rFonts w:ascii="Arial" w:hAnsi="Arial" w:cs="Arial"/>
        </w:rPr>
        <w:t xml:space="preserve"> Establishing a distinct brand identity helps differentiate the product from competitors, fostering customer loyalty and justifying premium pricing.</w:t>
      </w:r>
    </w:p>
    <w:p w14:paraId="2A9703E9" w14:textId="2D4A14B4" w:rsidR="00AD245B" w:rsidRPr="00DF135D" w:rsidRDefault="00AD245B" w:rsidP="00AD245B">
      <w:pPr>
        <w:spacing w:line="360" w:lineRule="auto"/>
        <w:jc w:val="both"/>
        <w:rPr>
          <w:rFonts w:ascii="Arial" w:hAnsi="Arial" w:cs="Arial"/>
        </w:rPr>
      </w:pPr>
      <w:r w:rsidRPr="00DF135D">
        <w:rPr>
          <w:rFonts w:ascii="Arial" w:hAnsi="Arial" w:cs="Arial"/>
          <w:b/>
          <w:bCs/>
        </w:rPr>
        <w:t>Strategies Used by Pioneers vs. Followers:</w:t>
      </w:r>
    </w:p>
    <w:tbl>
      <w:tblPr>
        <w:tblW w:w="944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736"/>
        <w:gridCol w:w="3734"/>
        <w:gridCol w:w="3970"/>
      </w:tblGrid>
      <w:tr w:rsidR="00DF135D" w:rsidRPr="00DF135D" w14:paraId="69CDFE26" w14:textId="77777777" w:rsidTr="00DD597A">
        <w:trPr>
          <w:trHeight w:val="600"/>
        </w:trPr>
        <w:tc>
          <w:tcPr>
            <w:tcW w:w="1736" w:type="dxa"/>
            <w:shd w:val="clear" w:color="auto" w:fill="auto"/>
            <w:vAlign w:val="center"/>
            <w:hideMark/>
          </w:tcPr>
          <w:p w14:paraId="5C9C7DF4" w14:textId="77777777" w:rsidR="000348FC" w:rsidRPr="00DF135D" w:rsidRDefault="000348FC" w:rsidP="00DD597A">
            <w:pPr>
              <w:spacing w:after="0" w:line="360" w:lineRule="auto"/>
              <w:jc w:val="center"/>
              <w:rPr>
                <w:rFonts w:ascii="Times New Roman" w:eastAsia="Times New Roman" w:hAnsi="Times New Roman" w:cs="Times New Roman"/>
                <w:b/>
                <w:bCs/>
                <w:kern w:val="0"/>
                <w14:ligatures w14:val="none"/>
              </w:rPr>
            </w:pPr>
            <w:r w:rsidRPr="00DF135D">
              <w:rPr>
                <w:rFonts w:ascii="Times New Roman" w:eastAsia="Times New Roman" w:hAnsi="Times New Roman" w:cs="Times New Roman"/>
                <w:b/>
                <w:bCs/>
                <w:kern w:val="0"/>
                <w14:ligatures w14:val="none"/>
              </w:rPr>
              <w:t>Strategy Type</w:t>
            </w:r>
          </w:p>
        </w:tc>
        <w:tc>
          <w:tcPr>
            <w:tcW w:w="3734" w:type="dxa"/>
            <w:shd w:val="clear" w:color="auto" w:fill="auto"/>
            <w:vAlign w:val="center"/>
            <w:hideMark/>
          </w:tcPr>
          <w:p w14:paraId="7A98E503" w14:textId="77777777" w:rsidR="000348FC" w:rsidRPr="00DF135D" w:rsidRDefault="000348FC" w:rsidP="00DD597A">
            <w:pPr>
              <w:spacing w:after="0" w:line="360" w:lineRule="auto"/>
              <w:jc w:val="center"/>
              <w:rPr>
                <w:rFonts w:ascii="Times New Roman" w:eastAsia="Times New Roman" w:hAnsi="Times New Roman" w:cs="Times New Roman"/>
                <w:b/>
                <w:bCs/>
                <w:kern w:val="0"/>
                <w14:ligatures w14:val="none"/>
              </w:rPr>
            </w:pPr>
            <w:r w:rsidRPr="00DF135D">
              <w:rPr>
                <w:rFonts w:ascii="Times New Roman" w:eastAsia="Times New Roman" w:hAnsi="Times New Roman" w:cs="Times New Roman"/>
                <w:b/>
                <w:bCs/>
                <w:kern w:val="0"/>
                <w14:ligatures w14:val="none"/>
              </w:rPr>
              <w:t>Pioneers</w:t>
            </w:r>
          </w:p>
        </w:tc>
        <w:tc>
          <w:tcPr>
            <w:tcW w:w="3970" w:type="dxa"/>
            <w:shd w:val="clear" w:color="auto" w:fill="auto"/>
            <w:vAlign w:val="center"/>
            <w:hideMark/>
          </w:tcPr>
          <w:p w14:paraId="5696948E" w14:textId="77777777" w:rsidR="000348FC" w:rsidRPr="00DF135D" w:rsidRDefault="000348FC" w:rsidP="00DD597A">
            <w:pPr>
              <w:spacing w:after="0" w:line="360" w:lineRule="auto"/>
              <w:jc w:val="center"/>
              <w:rPr>
                <w:rFonts w:ascii="Times New Roman" w:eastAsia="Times New Roman" w:hAnsi="Times New Roman" w:cs="Times New Roman"/>
                <w:b/>
                <w:bCs/>
                <w:kern w:val="0"/>
                <w14:ligatures w14:val="none"/>
              </w:rPr>
            </w:pPr>
            <w:r w:rsidRPr="00DF135D">
              <w:rPr>
                <w:rFonts w:ascii="Times New Roman" w:eastAsia="Times New Roman" w:hAnsi="Times New Roman" w:cs="Times New Roman"/>
                <w:b/>
                <w:bCs/>
                <w:kern w:val="0"/>
                <w14:ligatures w14:val="none"/>
              </w:rPr>
              <w:t>Followers</w:t>
            </w:r>
          </w:p>
        </w:tc>
      </w:tr>
      <w:tr w:rsidR="00DF135D" w:rsidRPr="00DF135D" w14:paraId="00311775" w14:textId="77777777" w:rsidTr="00DD597A">
        <w:trPr>
          <w:trHeight w:val="1617"/>
        </w:trPr>
        <w:tc>
          <w:tcPr>
            <w:tcW w:w="1736" w:type="dxa"/>
            <w:shd w:val="clear" w:color="auto" w:fill="auto"/>
            <w:vAlign w:val="center"/>
            <w:hideMark/>
          </w:tcPr>
          <w:p w14:paraId="1E9BED98" w14:textId="77777777" w:rsidR="000348FC" w:rsidRPr="00DF135D" w:rsidRDefault="000348FC" w:rsidP="00DD597A">
            <w:pPr>
              <w:spacing w:after="0" w:line="360" w:lineRule="auto"/>
              <w:rPr>
                <w:rFonts w:ascii="Times New Roman" w:eastAsia="Times New Roman" w:hAnsi="Times New Roman" w:cs="Times New Roman"/>
                <w:b/>
                <w:bCs/>
                <w:kern w:val="0"/>
                <w14:ligatures w14:val="none"/>
              </w:rPr>
            </w:pPr>
            <w:r w:rsidRPr="00DF135D">
              <w:rPr>
                <w:rFonts w:ascii="Times New Roman" w:eastAsia="Times New Roman" w:hAnsi="Times New Roman" w:cs="Times New Roman"/>
                <w:b/>
                <w:bCs/>
                <w:kern w:val="0"/>
                <w14:ligatures w14:val="none"/>
              </w:rPr>
              <w:t>Heavy Marketing</w:t>
            </w:r>
          </w:p>
        </w:tc>
        <w:tc>
          <w:tcPr>
            <w:tcW w:w="3734" w:type="dxa"/>
            <w:shd w:val="clear" w:color="auto" w:fill="auto"/>
            <w:vAlign w:val="center"/>
            <w:hideMark/>
          </w:tcPr>
          <w:p w14:paraId="5EF6A860" w14:textId="77777777" w:rsidR="000348FC" w:rsidRPr="00DF135D" w:rsidRDefault="000348FC" w:rsidP="00DD597A">
            <w:pPr>
              <w:spacing w:after="0" w:line="360" w:lineRule="auto"/>
              <w:jc w:val="both"/>
              <w:rPr>
                <w:rFonts w:ascii="Times New Roman" w:eastAsia="Times New Roman" w:hAnsi="Times New Roman" w:cs="Times New Roman"/>
                <w:kern w:val="0"/>
                <w14:ligatures w14:val="none"/>
              </w:rPr>
            </w:pPr>
            <w:r w:rsidRPr="00DF135D">
              <w:rPr>
                <w:rFonts w:ascii="Times New Roman" w:eastAsia="Times New Roman" w:hAnsi="Times New Roman" w:cs="Times New Roman"/>
                <w:kern w:val="0"/>
                <w14:ligatures w14:val="none"/>
              </w:rPr>
              <w:t xml:space="preserve">Pioneers invest substantially in advertising and promotions to build brand awareness and educate </w:t>
            </w:r>
            <w:r w:rsidRPr="00DF135D">
              <w:rPr>
                <w:rFonts w:ascii="Times New Roman" w:eastAsia="Times New Roman" w:hAnsi="Times New Roman" w:cs="Times New Roman"/>
                <w:kern w:val="0"/>
                <w14:ligatures w14:val="none"/>
              </w:rPr>
              <w:lastRenderedPageBreak/>
              <w:t>consumers about the new product category.</w:t>
            </w:r>
          </w:p>
        </w:tc>
        <w:tc>
          <w:tcPr>
            <w:tcW w:w="3970" w:type="dxa"/>
            <w:shd w:val="clear" w:color="auto" w:fill="auto"/>
            <w:vAlign w:val="center"/>
            <w:hideMark/>
          </w:tcPr>
          <w:p w14:paraId="37A641A5" w14:textId="77777777" w:rsidR="000348FC" w:rsidRPr="00DF135D" w:rsidRDefault="000348FC" w:rsidP="00DD597A">
            <w:pPr>
              <w:spacing w:after="0" w:line="360" w:lineRule="auto"/>
              <w:jc w:val="both"/>
              <w:rPr>
                <w:rFonts w:ascii="Times New Roman" w:eastAsia="Times New Roman" w:hAnsi="Times New Roman" w:cs="Times New Roman"/>
                <w:kern w:val="0"/>
                <w14:ligatures w14:val="none"/>
              </w:rPr>
            </w:pPr>
            <w:r w:rsidRPr="00DF135D">
              <w:rPr>
                <w:rFonts w:ascii="Times New Roman" w:eastAsia="Times New Roman" w:hAnsi="Times New Roman" w:cs="Times New Roman"/>
                <w:kern w:val="0"/>
                <w14:ligatures w14:val="none"/>
              </w:rPr>
              <w:lastRenderedPageBreak/>
              <w:t>Not a primary focus as followers benefit from the awareness already created by pioneers.</w:t>
            </w:r>
          </w:p>
        </w:tc>
      </w:tr>
      <w:tr w:rsidR="00DF135D" w:rsidRPr="00DF135D" w14:paraId="11EC064E" w14:textId="77777777" w:rsidTr="00DD597A">
        <w:trPr>
          <w:trHeight w:val="2170"/>
        </w:trPr>
        <w:tc>
          <w:tcPr>
            <w:tcW w:w="1736" w:type="dxa"/>
            <w:shd w:val="clear" w:color="auto" w:fill="auto"/>
            <w:vAlign w:val="center"/>
            <w:hideMark/>
          </w:tcPr>
          <w:p w14:paraId="765DA60A" w14:textId="77777777" w:rsidR="000348FC" w:rsidRPr="00DF135D" w:rsidRDefault="000348FC" w:rsidP="00DD597A">
            <w:pPr>
              <w:spacing w:after="0" w:line="360" w:lineRule="auto"/>
              <w:rPr>
                <w:rFonts w:ascii="Times New Roman" w:eastAsia="Times New Roman" w:hAnsi="Times New Roman" w:cs="Times New Roman"/>
                <w:b/>
                <w:bCs/>
                <w:kern w:val="0"/>
                <w14:ligatures w14:val="none"/>
              </w:rPr>
            </w:pPr>
            <w:r w:rsidRPr="00DF135D">
              <w:rPr>
                <w:rFonts w:ascii="Times New Roman" w:eastAsia="Times New Roman" w:hAnsi="Times New Roman" w:cs="Times New Roman"/>
                <w:b/>
                <w:bCs/>
                <w:kern w:val="0"/>
                <w14:ligatures w14:val="none"/>
              </w:rPr>
              <w:t>Brand Loyalty</w:t>
            </w:r>
          </w:p>
        </w:tc>
        <w:tc>
          <w:tcPr>
            <w:tcW w:w="3734" w:type="dxa"/>
            <w:shd w:val="clear" w:color="auto" w:fill="auto"/>
            <w:vAlign w:val="center"/>
            <w:hideMark/>
          </w:tcPr>
          <w:p w14:paraId="01B7B2DE" w14:textId="77777777" w:rsidR="000348FC" w:rsidRPr="00DF135D" w:rsidRDefault="000348FC" w:rsidP="00DD597A">
            <w:pPr>
              <w:spacing w:after="0" w:line="360" w:lineRule="auto"/>
              <w:jc w:val="both"/>
              <w:rPr>
                <w:rFonts w:ascii="Times New Roman" w:eastAsia="Times New Roman" w:hAnsi="Times New Roman" w:cs="Times New Roman"/>
                <w:kern w:val="0"/>
                <w14:ligatures w14:val="none"/>
              </w:rPr>
            </w:pPr>
            <w:r w:rsidRPr="00DF135D">
              <w:rPr>
                <w:rFonts w:ascii="Times New Roman" w:eastAsia="Times New Roman" w:hAnsi="Times New Roman" w:cs="Times New Roman"/>
                <w:kern w:val="0"/>
                <w14:ligatures w14:val="none"/>
              </w:rPr>
              <w:t>By delivering consistent quality and value, pioneers aim to cultivate strong customer loyalty, making it challenging for competitors to lure their customers away.</w:t>
            </w:r>
          </w:p>
        </w:tc>
        <w:tc>
          <w:tcPr>
            <w:tcW w:w="3970" w:type="dxa"/>
            <w:shd w:val="clear" w:color="auto" w:fill="auto"/>
            <w:vAlign w:val="center"/>
            <w:hideMark/>
          </w:tcPr>
          <w:p w14:paraId="7F55996E" w14:textId="3A1F87BE" w:rsidR="000348FC" w:rsidRPr="00DF135D" w:rsidRDefault="000348FC" w:rsidP="00DD597A">
            <w:pPr>
              <w:spacing w:after="0" w:line="360" w:lineRule="auto"/>
              <w:jc w:val="both"/>
              <w:rPr>
                <w:rFonts w:ascii="Times New Roman" w:eastAsia="Times New Roman" w:hAnsi="Times New Roman" w:cs="Times New Roman"/>
                <w:kern w:val="0"/>
                <w14:ligatures w14:val="none"/>
              </w:rPr>
            </w:pPr>
            <w:r w:rsidRPr="00DF135D">
              <w:rPr>
                <w:rFonts w:ascii="Times New Roman" w:eastAsia="Times New Roman" w:hAnsi="Times New Roman" w:cs="Times New Roman"/>
                <w:kern w:val="0"/>
                <w14:ligatures w14:val="none"/>
              </w:rPr>
              <w:t>Followers must work harder to gain customer trust, often relying on competitive pricing and additional product features</w:t>
            </w:r>
            <w:r w:rsidR="00DD597A" w:rsidRPr="00DF135D">
              <w:rPr>
                <w:rFonts w:ascii="Times New Roman" w:eastAsia="Times New Roman" w:hAnsi="Times New Roman" w:cs="Times New Roman"/>
                <w:kern w:val="0"/>
                <w14:ligatures w14:val="none"/>
              </w:rPr>
              <w:t xml:space="preserve"> (Dreiling and Bican, 2022)</w:t>
            </w:r>
            <w:r w:rsidRPr="00DF135D">
              <w:rPr>
                <w:rFonts w:ascii="Times New Roman" w:eastAsia="Times New Roman" w:hAnsi="Times New Roman" w:cs="Times New Roman"/>
                <w:kern w:val="0"/>
                <w14:ligatures w14:val="none"/>
              </w:rPr>
              <w:t>.</w:t>
            </w:r>
            <w:r w:rsidR="00DD597A" w:rsidRPr="00DF135D">
              <w:rPr>
                <w:rFonts w:ascii="Times New Roman" w:eastAsia="Times New Roman" w:hAnsi="Times New Roman" w:cs="Times New Roman"/>
                <w:kern w:val="0"/>
                <w14:ligatures w14:val="none"/>
              </w:rPr>
              <w:t xml:space="preserve"> </w:t>
            </w:r>
          </w:p>
        </w:tc>
      </w:tr>
      <w:tr w:rsidR="00DF135D" w:rsidRPr="00DF135D" w14:paraId="1DECB9F0" w14:textId="77777777" w:rsidTr="00DD597A">
        <w:trPr>
          <w:trHeight w:val="1860"/>
        </w:trPr>
        <w:tc>
          <w:tcPr>
            <w:tcW w:w="1736" w:type="dxa"/>
            <w:shd w:val="clear" w:color="auto" w:fill="auto"/>
            <w:vAlign w:val="center"/>
            <w:hideMark/>
          </w:tcPr>
          <w:p w14:paraId="26BA93C3" w14:textId="77777777" w:rsidR="000348FC" w:rsidRPr="00DF135D" w:rsidRDefault="000348FC" w:rsidP="00DD597A">
            <w:pPr>
              <w:spacing w:after="0" w:line="360" w:lineRule="auto"/>
              <w:rPr>
                <w:rFonts w:ascii="Times New Roman" w:eastAsia="Times New Roman" w:hAnsi="Times New Roman" w:cs="Times New Roman"/>
                <w:b/>
                <w:bCs/>
                <w:kern w:val="0"/>
                <w14:ligatures w14:val="none"/>
              </w:rPr>
            </w:pPr>
            <w:r w:rsidRPr="00DF135D">
              <w:rPr>
                <w:rFonts w:ascii="Times New Roman" w:eastAsia="Times New Roman" w:hAnsi="Times New Roman" w:cs="Times New Roman"/>
                <w:b/>
                <w:bCs/>
                <w:kern w:val="0"/>
                <w14:ligatures w14:val="none"/>
              </w:rPr>
              <w:t>Supply Chain Efficiency</w:t>
            </w:r>
          </w:p>
        </w:tc>
        <w:tc>
          <w:tcPr>
            <w:tcW w:w="3734" w:type="dxa"/>
            <w:shd w:val="clear" w:color="auto" w:fill="auto"/>
            <w:vAlign w:val="center"/>
            <w:hideMark/>
          </w:tcPr>
          <w:p w14:paraId="5EC366DF" w14:textId="0A57F40F" w:rsidR="000348FC" w:rsidRPr="00DF135D" w:rsidRDefault="000348FC" w:rsidP="00DD597A">
            <w:pPr>
              <w:spacing w:after="0" w:line="360" w:lineRule="auto"/>
              <w:jc w:val="both"/>
              <w:rPr>
                <w:rFonts w:ascii="Times New Roman" w:eastAsia="Times New Roman" w:hAnsi="Times New Roman" w:cs="Times New Roman"/>
                <w:kern w:val="0"/>
                <w14:ligatures w14:val="none"/>
              </w:rPr>
            </w:pPr>
            <w:r w:rsidRPr="00DF135D">
              <w:rPr>
                <w:rFonts w:ascii="Times New Roman" w:eastAsia="Times New Roman" w:hAnsi="Times New Roman" w:cs="Times New Roman"/>
                <w:kern w:val="0"/>
                <w14:ligatures w14:val="none"/>
              </w:rPr>
              <w:t>Optimizing supply chains ensures timely product availability, cost reduction, and the ability to meet increasing demand effectively</w:t>
            </w:r>
            <w:r w:rsidR="00DD597A" w:rsidRPr="00DF135D">
              <w:rPr>
                <w:rFonts w:ascii="Times New Roman" w:eastAsia="Times New Roman" w:hAnsi="Times New Roman" w:cs="Times New Roman"/>
                <w:kern w:val="0"/>
                <w14:ligatures w14:val="none"/>
              </w:rPr>
              <w:t xml:space="preserve"> (Dreiling and Bican, 2022)</w:t>
            </w:r>
            <w:r w:rsidRPr="00DF135D">
              <w:rPr>
                <w:rFonts w:ascii="Times New Roman" w:eastAsia="Times New Roman" w:hAnsi="Times New Roman" w:cs="Times New Roman"/>
                <w:kern w:val="0"/>
                <w14:ligatures w14:val="none"/>
              </w:rPr>
              <w:t>.</w:t>
            </w:r>
          </w:p>
        </w:tc>
        <w:tc>
          <w:tcPr>
            <w:tcW w:w="3970" w:type="dxa"/>
            <w:shd w:val="clear" w:color="auto" w:fill="auto"/>
            <w:vAlign w:val="center"/>
            <w:hideMark/>
          </w:tcPr>
          <w:p w14:paraId="094E5A59" w14:textId="77777777" w:rsidR="000348FC" w:rsidRPr="00DF135D" w:rsidRDefault="000348FC" w:rsidP="00DD597A">
            <w:pPr>
              <w:spacing w:after="0" w:line="360" w:lineRule="auto"/>
              <w:jc w:val="both"/>
              <w:rPr>
                <w:rFonts w:ascii="Times New Roman" w:eastAsia="Times New Roman" w:hAnsi="Times New Roman" w:cs="Times New Roman"/>
                <w:kern w:val="0"/>
                <w14:ligatures w14:val="none"/>
              </w:rPr>
            </w:pPr>
            <w:r w:rsidRPr="00DF135D">
              <w:rPr>
                <w:rFonts w:ascii="Times New Roman" w:eastAsia="Times New Roman" w:hAnsi="Times New Roman" w:cs="Times New Roman"/>
                <w:kern w:val="0"/>
                <w14:ligatures w14:val="none"/>
              </w:rPr>
              <w:t>Followers can refine and improve existing supply chains, benefiting from technological advancements and cost efficiency.</w:t>
            </w:r>
          </w:p>
        </w:tc>
      </w:tr>
      <w:tr w:rsidR="00DF135D" w:rsidRPr="00DF135D" w14:paraId="71D4E378" w14:textId="77777777" w:rsidTr="00DD597A">
        <w:trPr>
          <w:trHeight w:val="1240"/>
        </w:trPr>
        <w:tc>
          <w:tcPr>
            <w:tcW w:w="1736" w:type="dxa"/>
            <w:shd w:val="clear" w:color="auto" w:fill="auto"/>
            <w:vAlign w:val="center"/>
            <w:hideMark/>
          </w:tcPr>
          <w:p w14:paraId="1DA5E91B" w14:textId="77777777" w:rsidR="000348FC" w:rsidRPr="00DF135D" w:rsidRDefault="000348FC" w:rsidP="00DD597A">
            <w:pPr>
              <w:spacing w:after="0" w:line="360" w:lineRule="auto"/>
              <w:rPr>
                <w:rFonts w:ascii="Times New Roman" w:eastAsia="Times New Roman" w:hAnsi="Times New Roman" w:cs="Times New Roman"/>
                <w:b/>
                <w:bCs/>
                <w:kern w:val="0"/>
                <w14:ligatures w14:val="none"/>
              </w:rPr>
            </w:pPr>
            <w:r w:rsidRPr="00DF135D">
              <w:rPr>
                <w:rFonts w:ascii="Times New Roman" w:eastAsia="Times New Roman" w:hAnsi="Times New Roman" w:cs="Times New Roman"/>
                <w:b/>
                <w:bCs/>
                <w:kern w:val="0"/>
                <w14:ligatures w14:val="none"/>
              </w:rPr>
              <w:t>Competitive Pricing</w:t>
            </w:r>
          </w:p>
        </w:tc>
        <w:tc>
          <w:tcPr>
            <w:tcW w:w="3734" w:type="dxa"/>
            <w:shd w:val="clear" w:color="auto" w:fill="auto"/>
            <w:vAlign w:val="center"/>
            <w:hideMark/>
          </w:tcPr>
          <w:p w14:paraId="00EC7E24" w14:textId="77777777" w:rsidR="000348FC" w:rsidRPr="00DF135D" w:rsidRDefault="000348FC" w:rsidP="00DD597A">
            <w:pPr>
              <w:spacing w:after="0" w:line="360" w:lineRule="auto"/>
              <w:jc w:val="both"/>
              <w:rPr>
                <w:rFonts w:ascii="Times New Roman" w:eastAsia="Times New Roman" w:hAnsi="Times New Roman" w:cs="Times New Roman"/>
                <w:kern w:val="0"/>
                <w14:ligatures w14:val="none"/>
              </w:rPr>
            </w:pPr>
            <w:r w:rsidRPr="00DF135D">
              <w:rPr>
                <w:rFonts w:ascii="Times New Roman" w:eastAsia="Times New Roman" w:hAnsi="Times New Roman" w:cs="Times New Roman"/>
                <w:kern w:val="0"/>
                <w14:ligatures w14:val="none"/>
              </w:rPr>
              <w:t>Pioneers typically set premium pricing to recover R&amp;D and marketing costs.</w:t>
            </w:r>
          </w:p>
        </w:tc>
        <w:tc>
          <w:tcPr>
            <w:tcW w:w="3970" w:type="dxa"/>
            <w:shd w:val="clear" w:color="auto" w:fill="auto"/>
            <w:vAlign w:val="center"/>
            <w:hideMark/>
          </w:tcPr>
          <w:p w14:paraId="0BAFC994" w14:textId="77777777" w:rsidR="000348FC" w:rsidRPr="00DF135D" w:rsidRDefault="000348FC" w:rsidP="00DD597A">
            <w:pPr>
              <w:spacing w:after="0" w:line="360" w:lineRule="auto"/>
              <w:jc w:val="both"/>
              <w:rPr>
                <w:rFonts w:ascii="Times New Roman" w:eastAsia="Times New Roman" w:hAnsi="Times New Roman" w:cs="Times New Roman"/>
                <w:kern w:val="0"/>
                <w14:ligatures w14:val="none"/>
              </w:rPr>
            </w:pPr>
            <w:r w:rsidRPr="00DF135D">
              <w:rPr>
                <w:rFonts w:ascii="Times New Roman" w:eastAsia="Times New Roman" w:hAnsi="Times New Roman" w:cs="Times New Roman"/>
                <w:kern w:val="0"/>
                <w14:ligatures w14:val="none"/>
              </w:rPr>
              <w:t>Followers often adopt aggressive pricing strategies to attract price-sensitive customers and quickly gain market share.</w:t>
            </w:r>
          </w:p>
        </w:tc>
      </w:tr>
      <w:tr w:rsidR="000348FC" w:rsidRPr="00DF135D" w14:paraId="29D9FAD4" w14:textId="77777777" w:rsidTr="00DD597A">
        <w:trPr>
          <w:trHeight w:val="1550"/>
        </w:trPr>
        <w:tc>
          <w:tcPr>
            <w:tcW w:w="1736" w:type="dxa"/>
            <w:shd w:val="clear" w:color="auto" w:fill="auto"/>
            <w:vAlign w:val="center"/>
            <w:hideMark/>
          </w:tcPr>
          <w:p w14:paraId="1C4A9450" w14:textId="77777777" w:rsidR="000348FC" w:rsidRPr="00DF135D" w:rsidRDefault="000348FC" w:rsidP="00DD597A">
            <w:pPr>
              <w:spacing w:after="0" w:line="360" w:lineRule="auto"/>
              <w:rPr>
                <w:rFonts w:ascii="Times New Roman" w:eastAsia="Times New Roman" w:hAnsi="Times New Roman" w:cs="Times New Roman"/>
                <w:b/>
                <w:bCs/>
                <w:kern w:val="0"/>
                <w14:ligatures w14:val="none"/>
              </w:rPr>
            </w:pPr>
            <w:r w:rsidRPr="00DF135D">
              <w:rPr>
                <w:rFonts w:ascii="Times New Roman" w:eastAsia="Times New Roman" w:hAnsi="Times New Roman" w:cs="Times New Roman"/>
                <w:b/>
                <w:bCs/>
                <w:kern w:val="0"/>
                <w14:ligatures w14:val="none"/>
              </w:rPr>
              <w:t>Customer Engagement</w:t>
            </w:r>
          </w:p>
        </w:tc>
        <w:tc>
          <w:tcPr>
            <w:tcW w:w="3734" w:type="dxa"/>
            <w:shd w:val="clear" w:color="auto" w:fill="auto"/>
            <w:vAlign w:val="center"/>
            <w:hideMark/>
          </w:tcPr>
          <w:p w14:paraId="74287FC6" w14:textId="77777777" w:rsidR="000348FC" w:rsidRPr="00DF135D" w:rsidRDefault="000348FC" w:rsidP="00DD597A">
            <w:pPr>
              <w:spacing w:after="0" w:line="360" w:lineRule="auto"/>
              <w:jc w:val="both"/>
              <w:rPr>
                <w:rFonts w:ascii="Times New Roman" w:eastAsia="Times New Roman" w:hAnsi="Times New Roman" w:cs="Times New Roman"/>
                <w:kern w:val="0"/>
                <w14:ligatures w14:val="none"/>
              </w:rPr>
            </w:pPr>
            <w:r w:rsidRPr="00DF135D">
              <w:rPr>
                <w:rFonts w:ascii="Times New Roman" w:eastAsia="Times New Roman" w:hAnsi="Times New Roman" w:cs="Times New Roman"/>
                <w:kern w:val="0"/>
                <w14:ligatures w14:val="none"/>
              </w:rPr>
              <w:t>Pioneers focus on early adopter communities and innovation-driven engagement.</w:t>
            </w:r>
          </w:p>
        </w:tc>
        <w:tc>
          <w:tcPr>
            <w:tcW w:w="3970" w:type="dxa"/>
            <w:shd w:val="clear" w:color="auto" w:fill="auto"/>
            <w:vAlign w:val="center"/>
            <w:hideMark/>
          </w:tcPr>
          <w:p w14:paraId="50BAD068" w14:textId="77777777" w:rsidR="000348FC" w:rsidRPr="00DF135D" w:rsidRDefault="000348FC" w:rsidP="00DD597A">
            <w:pPr>
              <w:spacing w:after="0" w:line="360" w:lineRule="auto"/>
              <w:jc w:val="both"/>
              <w:rPr>
                <w:rFonts w:ascii="Times New Roman" w:eastAsia="Times New Roman" w:hAnsi="Times New Roman" w:cs="Times New Roman"/>
                <w:kern w:val="0"/>
                <w14:ligatures w14:val="none"/>
              </w:rPr>
            </w:pPr>
            <w:r w:rsidRPr="00DF135D">
              <w:rPr>
                <w:rFonts w:ascii="Times New Roman" w:eastAsia="Times New Roman" w:hAnsi="Times New Roman" w:cs="Times New Roman"/>
                <w:kern w:val="0"/>
                <w14:ligatures w14:val="none"/>
              </w:rPr>
              <w:t>Building strong relationships with customers through personalized experiences and responsive support fosters loyalty and positive word-of-mouth.</w:t>
            </w:r>
          </w:p>
        </w:tc>
      </w:tr>
    </w:tbl>
    <w:p w14:paraId="7297DB9A" w14:textId="77777777" w:rsidR="000348FC" w:rsidRPr="00DF135D" w:rsidRDefault="000348FC" w:rsidP="000348FC">
      <w:pPr>
        <w:spacing w:line="360" w:lineRule="auto"/>
        <w:jc w:val="both"/>
        <w:rPr>
          <w:rFonts w:ascii="Arial" w:hAnsi="Arial" w:cs="Arial"/>
        </w:rPr>
      </w:pPr>
    </w:p>
    <w:p w14:paraId="0A6A4E61" w14:textId="4A81D7A0" w:rsidR="000348FC" w:rsidRPr="00F53BCC" w:rsidRDefault="000348FC" w:rsidP="000348FC">
      <w:pPr>
        <w:spacing w:line="360" w:lineRule="auto"/>
        <w:jc w:val="both"/>
        <w:rPr>
          <w:rFonts w:ascii="Arial" w:hAnsi="Arial" w:cs="Arial"/>
          <w:b/>
          <w:bCs/>
        </w:rPr>
      </w:pPr>
      <w:r w:rsidRPr="00F53BCC">
        <w:rPr>
          <w:rFonts w:ascii="Arial" w:hAnsi="Arial" w:cs="Arial"/>
          <w:b/>
          <w:bCs/>
        </w:rPr>
        <w:t>Case Studies</w:t>
      </w:r>
    </w:p>
    <w:p w14:paraId="0CECB533" w14:textId="667750F9" w:rsidR="000348FC" w:rsidRPr="00DF135D" w:rsidRDefault="000348FC" w:rsidP="000348FC">
      <w:pPr>
        <w:spacing w:line="360" w:lineRule="auto"/>
        <w:jc w:val="both"/>
        <w:rPr>
          <w:rFonts w:ascii="Arial" w:hAnsi="Arial" w:cs="Arial"/>
        </w:rPr>
      </w:pPr>
      <w:r w:rsidRPr="00DF135D">
        <w:rPr>
          <w:rFonts w:ascii="Arial" w:hAnsi="Arial" w:cs="Arial"/>
          <w:b/>
          <w:bCs/>
        </w:rPr>
        <w:t>Netflix (Streaming Dominance):</w:t>
      </w:r>
    </w:p>
    <w:p w14:paraId="183FD574" w14:textId="289AD6F9" w:rsidR="000348FC" w:rsidRPr="00DF135D" w:rsidRDefault="003E5527" w:rsidP="000348FC">
      <w:pPr>
        <w:spacing w:line="360" w:lineRule="auto"/>
        <w:jc w:val="both"/>
        <w:rPr>
          <w:rFonts w:ascii="Arial" w:hAnsi="Arial" w:cs="Arial"/>
        </w:rPr>
      </w:pPr>
      <w:r w:rsidRPr="00FD3F6A">
        <w:rPr>
          <w:rFonts w:ascii="Arial" w:hAnsi="Arial" w:cs="Arial"/>
        </w:rPr>
        <w:t xml:space="preserve">Netflix was among the first to shift from DVD rentals to online streaming, positioning itself as a pioneer in digital entertainment delivery. During the growth stage of the Product Life Cycle (PLC), Netflix invested heavily in original content, spending $18 billion in 2025 </w:t>
      </w:r>
      <w:r w:rsidRPr="00FD3F6A">
        <w:rPr>
          <w:rFonts w:ascii="Arial" w:hAnsi="Arial" w:cs="Arial"/>
        </w:rPr>
        <w:lastRenderedPageBreak/>
        <w:t>(Roth, 2025). This strategy helped create brand differentiation and build a loyal global subscriber base. Netflix also expanded into new markets and added features like offline viewing, mobile optimization, and live programming. These moves reflect classic growth-stage strategies for pioneers—expanding product offerings, targeting wider demographics, and enhancing value to stay ahead of followers like Disney+ and Amazon Prime Video. With nearly $10 billion in Q3 2024 revenue (Stoll, 2024), Netflix’s case illustrates how pioneers can sustain momentum by continuously innovating and adapting their strategies to extend the growth phase of the PLC</w:t>
      </w:r>
      <w:r w:rsidR="000348FC" w:rsidRPr="00DF135D">
        <w:rPr>
          <w:rFonts w:ascii="Arial" w:hAnsi="Arial" w:cs="Arial"/>
        </w:rPr>
        <w:t xml:space="preserve">. ​ </w:t>
      </w:r>
    </w:p>
    <w:p w14:paraId="07B28DE8" w14:textId="4D15E3FB" w:rsidR="00E50E77" w:rsidRPr="00DF135D" w:rsidRDefault="00E50E77" w:rsidP="000348FC">
      <w:pPr>
        <w:spacing w:line="360" w:lineRule="auto"/>
        <w:jc w:val="both"/>
        <w:rPr>
          <w:rFonts w:ascii="Arial" w:hAnsi="Arial" w:cs="Arial"/>
        </w:rPr>
      </w:pPr>
      <w:r w:rsidRPr="00DF135D">
        <w:rPr>
          <w:rFonts w:ascii="Arial" w:hAnsi="Arial" w:cs="Arial"/>
          <w:noProof/>
        </w:rPr>
        <w:drawing>
          <wp:inline distT="0" distB="0" distL="0" distR="0" wp14:anchorId="5BD7F98F" wp14:editId="10E7BE9F">
            <wp:extent cx="5943600" cy="3754120"/>
            <wp:effectExtent l="0" t="0" r="0" b="0"/>
            <wp:docPr id="993986326"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986326" name="Picture 1" descr="A screen shot of a computer&#10;&#10;AI-generated content may be incorrect."/>
                    <pic:cNvPicPr/>
                  </pic:nvPicPr>
                  <pic:blipFill>
                    <a:blip r:embed="rId13"/>
                    <a:stretch>
                      <a:fillRect/>
                    </a:stretch>
                  </pic:blipFill>
                  <pic:spPr>
                    <a:xfrm>
                      <a:off x="0" y="0"/>
                      <a:ext cx="5943600" cy="3754120"/>
                    </a:xfrm>
                    <a:prstGeom prst="rect">
                      <a:avLst/>
                    </a:prstGeom>
                  </pic:spPr>
                </pic:pic>
              </a:graphicData>
            </a:graphic>
          </wp:inline>
        </w:drawing>
      </w:r>
    </w:p>
    <w:p w14:paraId="03A4C311" w14:textId="5E49A9A9" w:rsidR="00E50E77" w:rsidRPr="00DF135D" w:rsidRDefault="00E50E77" w:rsidP="00E50E77">
      <w:pPr>
        <w:spacing w:line="360" w:lineRule="auto"/>
        <w:jc w:val="center"/>
        <w:rPr>
          <w:rFonts w:ascii="Arial" w:hAnsi="Arial" w:cs="Arial"/>
        </w:rPr>
      </w:pPr>
      <w:r w:rsidRPr="00DF135D">
        <w:rPr>
          <w:rFonts w:ascii="Arial" w:hAnsi="Arial" w:cs="Arial"/>
        </w:rPr>
        <w:t>Source: (Stoll, 2024)</w:t>
      </w:r>
    </w:p>
    <w:p w14:paraId="63EC71D2" w14:textId="77777777" w:rsidR="000348FC" w:rsidRPr="00DF135D" w:rsidRDefault="000348FC" w:rsidP="000348FC">
      <w:pPr>
        <w:spacing w:line="360" w:lineRule="auto"/>
        <w:jc w:val="both"/>
        <w:rPr>
          <w:rFonts w:ascii="Arial" w:hAnsi="Arial" w:cs="Arial"/>
        </w:rPr>
      </w:pPr>
      <w:r w:rsidRPr="00DF135D">
        <w:rPr>
          <w:rFonts w:ascii="Arial" w:hAnsi="Arial" w:cs="Arial"/>
          <w:b/>
          <w:bCs/>
        </w:rPr>
        <w:t>Xiaomi (Budget Smartphones):</w:t>
      </w:r>
    </w:p>
    <w:p w14:paraId="0D519590" w14:textId="64D9A081" w:rsidR="000348FC" w:rsidRPr="00DF135D" w:rsidRDefault="00F53BCC" w:rsidP="000348FC">
      <w:pPr>
        <w:spacing w:line="360" w:lineRule="auto"/>
        <w:jc w:val="both"/>
        <w:rPr>
          <w:rFonts w:ascii="Arial" w:hAnsi="Arial" w:cs="Arial"/>
        </w:rPr>
      </w:pPr>
      <w:r w:rsidRPr="009F5605">
        <w:rPr>
          <w:rFonts w:ascii="Arial" w:hAnsi="Arial" w:cs="Arial"/>
        </w:rPr>
        <w:t>Xiaomi, a follower in the smartphone market, adopted distinct strategies during its growth phase to rapidly gain market share. One major approach was competitive pricing and a strong value proposition. Xiaomi focused on offering high-quality smartphones at prices close to manufacturing costs, making advanced technology accessible to a wider audience (Zhang and Chun, 2023).</w:t>
      </w:r>
      <w:r>
        <w:rPr>
          <w:rFonts w:ascii="Arial" w:hAnsi="Arial" w:cs="Arial"/>
        </w:rPr>
        <w:t xml:space="preserve"> </w:t>
      </w:r>
      <w:r w:rsidRPr="009F5605">
        <w:rPr>
          <w:rFonts w:ascii="Arial" w:hAnsi="Arial" w:cs="Arial"/>
        </w:rPr>
        <w:t xml:space="preserve">The company also embraced innovative sales and </w:t>
      </w:r>
      <w:r w:rsidRPr="009F5605">
        <w:rPr>
          <w:rFonts w:ascii="Arial" w:hAnsi="Arial" w:cs="Arial"/>
        </w:rPr>
        <w:lastRenderedPageBreak/>
        <w:t>marketing methods. Initially, it sold products exclusively online, reducing overhead costs linked to physical retail. Xiaomi used flash sales and social media marketing to create urgency and build a loyal consumer community.</w:t>
      </w:r>
      <w:r>
        <w:rPr>
          <w:rFonts w:ascii="Arial" w:hAnsi="Arial" w:cs="Arial"/>
        </w:rPr>
        <w:t xml:space="preserve"> </w:t>
      </w:r>
      <w:r w:rsidRPr="009F5605">
        <w:rPr>
          <w:rFonts w:ascii="Arial" w:hAnsi="Arial" w:cs="Arial"/>
        </w:rPr>
        <w:t>These aggressive strategies led to rapid market expansion. By 2021, Xiaomi had surpassed Apple to become the world’s second-largest smartphone manufacturer, showcasing the effectiveness of its growth strategy and its strong position in the global smartphone industry (Yadav, 2024)</w:t>
      </w:r>
      <w:r w:rsidR="000348FC" w:rsidRPr="00DF135D">
        <w:rPr>
          <w:rFonts w:ascii="Arial" w:hAnsi="Arial" w:cs="Arial"/>
        </w:rPr>
        <w:t>.</w:t>
      </w:r>
    </w:p>
    <w:p w14:paraId="18E3F570" w14:textId="77777777" w:rsidR="00DD597A" w:rsidRPr="00DF135D" w:rsidRDefault="00DD597A" w:rsidP="00DD597A">
      <w:pPr>
        <w:spacing w:line="360" w:lineRule="auto"/>
        <w:jc w:val="both"/>
        <w:rPr>
          <w:rFonts w:ascii="Arial" w:hAnsi="Arial" w:cs="Arial"/>
        </w:rPr>
      </w:pPr>
      <w:r w:rsidRPr="00DF135D">
        <w:rPr>
          <w:rFonts w:ascii="Arial" w:hAnsi="Arial" w:cs="Arial"/>
          <w:b/>
          <w:bCs/>
        </w:rPr>
        <w:t>Spotify (Subscription-Based Music Streaming):</w:t>
      </w:r>
    </w:p>
    <w:p w14:paraId="424124D0" w14:textId="315B2225" w:rsidR="00DD597A" w:rsidRPr="00DF135D" w:rsidRDefault="00DD597A" w:rsidP="000348FC">
      <w:pPr>
        <w:spacing w:line="360" w:lineRule="auto"/>
        <w:jc w:val="both"/>
        <w:rPr>
          <w:rFonts w:ascii="Arial" w:hAnsi="Arial" w:cs="Arial"/>
        </w:rPr>
      </w:pPr>
      <w:r w:rsidRPr="00DF135D">
        <w:rPr>
          <w:rFonts w:ascii="Arial" w:hAnsi="Arial" w:cs="Arial"/>
        </w:rPr>
        <w:t>As a follower in the music streaming industry, Spotify differentiated itself through personalized playlists and a freemium model. This approach attracted a vast user base, leading to its position as a leading music streaming service globally.</w:t>
      </w:r>
    </w:p>
    <w:p w14:paraId="346A61D4" w14:textId="562BC3A0" w:rsidR="002C5757" w:rsidRPr="00DF135D" w:rsidRDefault="002C5757" w:rsidP="00FC6D4F">
      <w:pPr>
        <w:pStyle w:val="Heading2"/>
        <w:rPr>
          <w:color w:val="auto"/>
        </w:rPr>
      </w:pPr>
      <w:bookmarkStart w:id="13" w:name="_Toc193994298"/>
      <w:r w:rsidRPr="00DF135D">
        <w:rPr>
          <w:color w:val="auto"/>
        </w:rPr>
        <w:t>PLC Strategies in the Maturity Stage</w:t>
      </w:r>
      <w:bookmarkEnd w:id="13"/>
    </w:p>
    <w:p w14:paraId="4A72C0B2" w14:textId="100FFA96" w:rsidR="002C5757" w:rsidRPr="00DF135D" w:rsidRDefault="002C5757" w:rsidP="002C5757">
      <w:pPr>
        <w:spacing w:line="360" w:lineRule="auto"/>
        <w:jc w:val="both"/>
        <w:rPr>
          <w:rFonts w:ascii="Arial" w:hAnsi="Arial" w:cs="Arial"/>
          <w:b/>
          <w:bCs/>
        </w:rPr>
      </w:pPr>
      <w:r w:rsidRPr="00DF135D">
        <w:rPr>
          <w:rFonts w:ascii="Arial" w:hAnsi="Arial" w:cs="Arial"/>
          <w:b/>
          <w:bCs/>
        </w:rPr>
        <w:t>Case Studies</w:t>
      </w:r>
    </w:p>
    <w:p w14:paraId="2F575C9C" w14:textId="77777777" w:rsidR="002C5757" w:rsidRPr="00DF135D" w:rsidRDefault="002C5757" w:rsidP="002C5757">
      <w:pPr>
        <w:spacing w:line="360" w:lineRule="auto"/>
        <w:jc w:val="both"/>
        <w:rPr>
          <w:rFonts w:ascii="Arial" w:hAnsi="Arial" w:cs="Arial"/>
          <w:b/>
          <w:bCs/>
        </w:rPr>
      </w:pPr>
      <w:r w:rsidRPr="00DF135D">
        <w:rPr>
          <w:rFonts w:ascii="Arial" w:hAnsi="Arial" w:cs="Arial"/>
          <w:b/>
          <w:bCs/>
        </w:rPr>
        <w:t>McDonald's (Menu Innovation &amp; Digital Transformation)</w:t>
      </w:r>
    </w:p>
    <w:p w14:paraId="45888E62" w14:textId="2968FF08" w:rsidR="002C5757" w:rsidRPr="00DF135D" w:rsidRDefault="002C5757" w:rsidP="002C5757">
      <w:pPr>
        <w:spacing w:line="360" w:lineRule="auto"/>
        <w:jc w:val="both"/>
        <w:rPr>
          <w:rFonts w:ascii="Arial" w:hAnsi="Arial" w:cs="Arial"/>
        </w:rPr>
      </w:pPr>
      <w:r w:rsidRPr="00DF135D">
        <w:rPr>
          <w:rFonts w:ascii="Arial" w:hAnsi="Arial" w:cs="Arial"/>
        </w:rPr>
        <w:t>McDonald's has successfully adapted its menu and embraced digitalization to maintain relevance in the fast-food industry. The company introduced healthier menu options, plant-based alternatives, and localized products to cater to diverse consumer preferences. Additionally, McDonald's digital transformation, including self-service kiosks, mobile ordering, and AI-driven customer analytics, has improved efficiency and enhanced customer experience. As a result, McDonald's reported a 9% increase in digital sales in 2024, contributing significantly to its revenue growth</w:t>
      </w:r>
      <w:r w:rsidR="00E64C78" w:rsidRPr="00DF135D">
        <w:rPr>
          <w:rFonts w:ascii="Arial" w:hAnsi="Arial" w:cs="Arial"/>
        </w:rPr>
        <w:t xml:space="preserve"> (Investing.com, 2024)</w:t>
      </w:r>
      <w:r w:rsidRPr="00DF135D">
        <w:rPr>
          <w:rFonts w:ascii="Arial" w:hAnsi="Arial" w:cs="Arial"/>
        </w:rPr>
        <w:t>.</w:t>
      </w:r>
    </w:p>
    <w:p w14:paraId="22CB2AE8" w14:textId="06D2CEA2" w:rsidR="002C5757" w:rsidRPr="00DF135D" w:rsidRDefault="002C5757" w:rsidP="002C5757">
      <w:pPr>
        <w:spacing w:line="360" w:lineRule="auto"/>
        <w:jc w:val="both"/>
        <w:rPr>
          <w:rFonts w:ascii="Arial" w:hAnsi="Arial" w:cs="Arial"/>
          <w:b/>
          <w:bCs/>
        </w:rPr>
      </w:pPr>
      <w:r w:rsidRPr="00DF135D">
        <w:rPr>
          <w:rFonts w:ascii="Arial" w:hAnsi="Arial" w:cs="Arial"/>
          <w:b/>
          <w:bCs/>
        </w:rPr>
        <w:t>Microsoft (Shift to Cloud Computing)</w:t>
      </w:r>
    </w:p>
    <w:p w14:paraId="6739CFEF" w14:textId="7ABAB8CC" w:rsidR="002C5757" w:rsidRPr="00DF135D" w:rsidRDefault="002C5757" w:rsidP="002C5757">
      <w:pPr>
        <w:spacing w:line="360" w:lineRule="auto"/>
        <w:jc w:val="both"/>
        <w:rPr>
          <w:rFonts w:ascii="Arial" w:hAnsi="Arial" w:cs="Arial"/>
        </w:rPr>
      </w:pPr>
      <w:r w:rsidRPr="00DF135D">
        <w:rPr>
          <w:rFonts w:ascii="Arial" w:hAnsi="Arial" w:cs="Arial"/>
        </w:rPr>
        <w:t>Microsoft transitioned from a traditional software sales model to a cloud-based subscription model through services like Microsoft Azure and Office 365. This shift allowed Microsoft to generate recurring revenue, increase customer retention, and reduce dependency on hardware sales. In 2024, Microsoft's cloud computing revenue reached $35 billion, accounting for over 40% of its total revenue</w:t>
      </w:r>
      <w:r w:rsidR="00E64C78" w:rsidRPr="00DF135D">
        <w:rPr>
          <w:rFonts w:ascii="Arial" w:hAnsi="Arial" w:cs="Arial"/>
        </w:rPr>
        <w:t xml:space="preserve"> (Microsoft, 2024)</w:t>
      </w:r>
      <w:r w:rsidRPr="00DF135D">
        <w:rPr>
          <w:rFonts w:ascii="Arial" w:hAnsi="Arial" w:cs="Arial"/>
        </w:rPr>
        <w:t>. This strategic move has positioned Microsoft as a leader in cloud solutions, ensuring sustainable growth.</w:t>
      </w:r>
    </w:p>
    <w:p w14:paraId="2FEAF2DF" w14:textId="77777777" w:rsidR="002C5757" w:rsidRPr="00DF135D" w:rsidRDefault="002C5757" w:rsidP="002C5757">
      <w:pPr>
        <w:spacing w:line="360" w:lineRule="auto"/>
        <w:jc w:val="both"/>
        <w:rPr>
          <w:rFonts w:ascii="Arial" w:hAnsi="Arial" w:cs="Arial"/>
          <w:b/>
          <w:bCs/>
        </w:rPr>
      </w:pPr>
      <w:r w:rsidRPr="00DF135D">
        <w:rPr>
          <w:rFonts w:ascii="Arial" w:hAnsi="Arial" w:cs="Arial"/>
          <w:b/>
          <w:bCs/>
        </w:rPr>
        <w:lastRenderedPageBreak/>
        <w:t>Nike (Product Innovation &amp; Celebrity Endorsements)</w:t>
      </w:r>
    </w:p>
    <w:p w14:paraId="63740FD4" w14:textId="0B336605" w:rsidR="002C5757" w:rsidRDefault="002C5757" w:rsidP="002C5757">
      <w:pPr>
        <w:spacing w:line="360" w:lineRule="auto"/>
        <w:jc w:val="both"/>
        <w:rPr>
          <w:rFonts w:ascii="Arial" w:hAnsi="Arial" w:cs="Arial"/>
        </w:rPr>
      </w:pPr>
      <w:r w:rsidRPr="00DF135D">
        <w:rPr>
          <w:rFonts w:ascii="Arial" w:hAnsi="Arial" w:cs="Arial"/>
        </w:rPr>
        <w:t>Nike has sustained its dominance in the sportswear industry by continuously investing in innovation and marketing strategies. The company integrates cutting-edge materials, smart footwear technology, and AI-driven customization into its product offerings. Additionally, Nike's collaborations with celebrities and athletes, such as LeBron James and Serena Williams, enhance brand credibility and drive global sales. In 2024, Nike’s endorsement deals contributed to a 12% increase in brand value, reaching $59 billion</w:t>
      </w:r>
      <w:r w:rsidR="00E64C78" w:rsidRPr="00DF135D">
        <w:rPr>
          <w:rFonts w:ascii="Arial" w:hAnsi="Arial" w:cs="Arial"/>
        </w:rPr>
        <w:t xml:space="preserve"> (Nike, 2024)</w:t>
      </w:r>
      <w:r w:rsidRPr="00DF135D">
        <w:rPr>
          <w:rFonts w:ascii="Arial" w:hAnsi="Arial" w:cs="Arial"/>
        </w:rPr>
        <w:t>.</w:t>
      </w:r>
    </w:p>
    <w:p w14:paraId="6278667C" w14:textId="77777777" w:rsidR="003F6CC2" w:rsidRPr="00DF135D" w:rsidRDefault="003F6CC2" w:rsidP="003F6CC2">
      <w:pPr>
        <w:spacing w:line="360" w:lineRule="auto"/>
        <w:jc w:val="both"/>
        <w:rPr>
          <w:rFonts w:ascii="Arial" w:hAnsi="Arial" w:cs="Arial"/>
          <w:b/>
          <w:bCs/>
        </w:rPr>
      </w:pPr>
      <w:r w:rsidRPr="00DF135D">
        <w:rPr>
          <w:rFonts w:ascii="Arial" w:hAnsi="Arial" w:cs="Arial"/>
          <w:b/>
          <w:bCs/>
        </w:rPr>
        <w:t>How Companies Sustain Profitability &amp; Avoid Decline</w:t>
      </w:r>
    </w:p>
    <w:p w14:paraId="094CCD9B" w14:textId="40007F36" w:rsidR="003F6CC2" w:rsidRPr="00DF135D" w:rsidRDefault="003F6CC2" w:rsidP="003F6CC2">
      <w:pPr>
        <w:spacing w:line="360" w:lineRule="auto"/>
        <w:jc w:val="both"/>
        <w:rPr>
          <w:rFonts w:ascii="Arial" w:hAnsi="Arial" w:cs="Arial"/>
        </w:rPr>
      </w:pPr>
      <w:r w:rsidRPr="00DF135D">
        <w:rPr>
          <w:rFonts w:ascii="Arial" w:hAnsi="Arial" w:cs="Arial"/>
          <w:b/>
          <w:bCs/>
        </w:rPr>
        <w:t>Market Expansion</w:t>
      </w:r>
      <w:r>
        <w:rPr>
          <w:rFonts w:ascii="Arial" w:hAnsi="Arial" w:cs="Arial"/>
          <w:b/>
          <w:bCs/>
        </w:rPr>
        <w:t xml:space="preserve">: </w:t>
      </w:r>
      <w:r w:rsidRPr="00DF135D">
        <w:rPr>
          <w:rFonts w:ascii="Arial" w:hAnsi="Arial" w:cs="Arial"/>
        </w:rPr>
        <w:t>Companies expand into new geographical regions, demographics, or customer segments to counter stagnating growth. By targeting untapped markets, firms increase their revenue potential (Gandy, 2015). For example, McDonald’s expansion into emerging markets like India and China has contributed to its sustained global presence.</w:t>
      </w:r>
      <w:r>
        <w:rPr>
          <w:rFonts w:ascii="Arial" w:hAnsi="Arial" w:cs="Arial"/>
          <w:b/>
          <w:bCs/>
        </w:rPr>
        <w:t xml:space="preserve"> </w:t>
      </w:r>
      <w:r w:rsidRPr="00DF135D">
        <w:rPr>
          <w:rFonts w:ascii="Arial" w:hAnsi="Arial" w:cs="Arial"/>
          <w:b/>
          <w:bCs/>
        </w:rPr>
        <w:t>Rebranding</w:t>
      </w:r>
      <w:r>
        <w:rPr>
          <w:rFonts w:ascii="Arial" w:hAnsi="Arial" w:cs="Arial"/>
          <w:b/>
          <w:bCs/>
        </w:rPr>
        <w:t xml:space="preserve">: </w:t>
      </w:r>
      <w:r w:rsidRPr="00DF135D">
        <w:rPr>
          <w:rFonts w:ascii="Arial" w:hAnsi="Arial" w:cs="Arial"/>
        </w:rPr>
        <w:t>Rebranding efforts involve modernizing brand identity, messaging, and product offerings to stay relevant. Nike, for instance, continuously reinvents its branding strategies through high-profile celebrity endorsements and innovative marketing campaigns, keeping its appeal strong among younger consumers.</w:t>
      </w:r>
    </w:p>
    <w:p w14:paraId="514CEAB2" w14:textId="77777777" w:rsidR="00E64C78" w:rsidRPr="00DF135D" w:rsidRDefault="00E64C78">
      <w:pPr>
        <w:rPr>
          <w:rFonts w:ascii="Arial" w:hAnsi="Arial" w:cs="Arial"/>
          <w:b/>
          <w:bCs/>
        </w:rPr>
      </w:pPr>
      <w:r w:rsidRPr="00DF135D">
        <w:rPr>
          <w:rFonts w:ascii="Arial" w:hAnsi="Arial" w:cs="Arial"/>
          <w:b/>
          <w:bCs/>
        </w:rPr>
        <w:br w:type="page"/>
      </w:r>
    </w:p>
    <w:p w14:paraId="5BAB0EF5" w14:textId="71E37778" w:rsidR="002C5757" w:rsidRPr="00DF135D" w:rsidRDefault="002C5757" w:rsidP="00FC6D4F">
      <w:pPr>
        <w:pStyle w:val="Heading1"/>
        <w:rPr>
          <w:color w:val="auto"/>
        </w:rPr>
      </w:pPr>
      <w:bookmarkStart w:id="14" w:name="_Toc193994299"/>
      <w:r w:rsidRPr="00DF135D">
        <w:rPr>
          <w:color w:val="auto"/>
        </w:rPr>
        <w:lastRenderedPageBreak/>
        <w:t>Conclusion &amp; Recommendations</w:t>
      </w:r>
      <w:bookmarkEnd w:id="14"/>
    </w:p>
    <w:p w14:paraId="6C697FB2" w14:textId="3804FA1A" w:rsidR="002C5757" w:rsidRPr="00DF135D" w:rsidRDefault="002C5757" w:rsidP="002C5757">
      <w:pPr>
        <w:spacing w:line="360" w:lineRule="auto"/>
        <w:jc w:val="both"/>
        <w:rPr>
          <w:rFonts w:ascii="Arial" w:hAnsi="Arial" w:cs="Arial"/>
        </w:rPr>
      </w:pPr>
      <w:r w:rsidRPr="00DF135D">
        <w:rPr>
          <w:rFonts w:ascii="Arial" w:hAnsi="Arial" w:cs="Arial"/>
        </w:rPr>
        <w:t>The analysis of pioneer and follower strategies highlights that both approaches offer unique advantages depending on market conditions, industry dynamics, and company resources. Pioneers gain a competitive edge through brand recognition, first-mover advantages, and technological leadership, while followers benefit from lower risks, reduced R&amp;D costs, and the ability to refine existing products. Both strategies require careful market assessment and execution to maximize success.</w:t>
      </w:r>
      <w:r w:rsidR="00F53BCC">
        <w:rPr>
          <w:rFonts w:ascii="Arial" w:hAnsi="Arial" w:cs="Arial"/>
        </w:rPr>
        <w:t xml:space="preserve"> </w:t>
      </w:r>
      <w:r w:rsidR="00AD55C9" w:rsidRPr="00DF135D">
        <w:rPr>
          <w:rFonts w:ascii="Arial" w:hAnsi="Arial" w:cs="Arial"/>
        </w:rPr>
        <w:t>The PLC model guides strategic decisions at each stage. Pioneers focus on brand loyalty, supply chains, and marketing, while followers use pricing, differentiation, and engagement to gain market share. In maturity, firms sustain profitability through expansion, rebranding, cost reduction, and innovation. Netflix, Xiaomi, McDonald's, Microsoft, and Nike exemplify successful PLC strategies.</w:t>
      </w:r>
      <w:r w:rsidR="00F53BCC">
        <w:rPr>
          <w:rFonts w:ascii="Arial" w:hAnsi="Arial" w:cs="Arial"/>
        </w:rPr>
        <w:t xml:space="preserve"> </w:t>
      </w:r>
      <w:r w:rsidR="00AD55C9" w:rsidRPr="00DF135D">
        <w:rPr>
          <w:rFonts w:ascii="Arial" w:hAnsi="Arial" w:cs="Arial"/>
        </w:rPr>
        <w:t>The choice between pioneer and follower strategies depends on market demand, technology, competition, and financial resources. Sustaining a competitive edge requires adaptation, innovation, and strategic planning, driving long-term profitability and leadership</w:t>
      </w:r>
      <w:r w:rsidRPr="00DF135D">
        <w:rPr>
          <w:rFonts w:ascii="Arial" w:hAnsi="Arial" w:cs="Arial"/>
        </w:rPr>
        <w:t>.</w:t>
      </w:r>
      <w:r w:rsidR="00F53BCC">
        <w:rPr>
          <w:rFonts w:ascii="Arial" w:hAnsi="Arial" w:cs="Arial"/>
        </w:rPr>
        <w:t xml:space="preserve"> </w:t>
      </w:r>
      <w:r w:rsidRPr="00DF135D">
        <w:rPr>
          <w:rFonts w:ascii="Arial" w:hAnsi="Arial" w:cs="Arial"/>
        </w:rPr>
        <w:t>For businesses deciding between pioneer and follower strategies, it is crucial to assess market timing, industry trends, and financial capabilities before entering a market. Pioneers should invest in R&amp;D, brand-building, and infrastructure, while followers must focus on competitive pricing, efficiency, and differentiation to challenge market leaders.</w:t>
      </w:r>
      <w:r w:rsidR="00F53BCC">
        <w:rPr>
          <w:rFonts w:ascii="Arial" w:hAnsi="Arial" w:cs="Arial"/>
        </w:rPr>
        <w:t xml:space="preserve"> </w:t>
      </w:r>
      <w:r w:rsidRPr="00DF135D">
        <w:rPr>
          <w:rFonts w:ascii="Arial" w:hAnsi="Arial" w:cs="Arial"/>
        </w:rPr>
        <w:t>Future research could explore emerging trends in digital transformation, AI-driven market strategies, and sustainability-oriented PLC adaptations, as these factors increasingly shape market entry and competitive longevity in modern business landscapes.</w:t>
      </w:r>
    </w:p>
    <w:p w14:paraId="6F713A65" w14:textId="77777777" w:rsidR="002C5757" w:rsidRPr="00DF135D" w:rsidRDefault="002C5757" w:rsidP="002C5757">
      <w:pPr>
        <w:spacing w:line="360" w:lineRule="auto"/>
        <w:jc w:val="both"/>
        <w:rPr>
          <w:rFonts w:ascii="Arial" w:hAnsi="Arial" w:cs="Arial"/>
        </w:rPr>
      </w:pPr>
    </w:p>
    <w:p w14:paraId="40B1B1FF" w14:textId="77777777" w:rsidR="002C5757" w:rsidRPr="00DF135D" w:rsidRDefault="002C5757" w:rsidP="000348FC">
      <w:pPr>
        <w:spacing w:line="360" w:lineRule="auto"/>
        <w:jc w:val="both"/>
        <w:rPr>
          <w:rFonts w:ascii="Arial" w:hAnsi="Arial" w:cs="Arial"/>
        </w:rPr>
      </w:pPr>
    </w:p>
    <w:p w14:paraId="1C8B3D7A" w14:textId="77777777" w:rsidR="00F53BCC" w:rsidRDefault="00F53BCC">
      <w:pPr>
        <w:rPr>
          <w:rFonts w:ascii="Arial" w:eastAsiaTheme="majorEastAsia" w:hAnsi="Arial" w:cstheme="majorBidi"/>
          <w:sz w:val="32"/>
          <w:szCs w:val="40"/>
        </w:rPr>
      </w:pPr>
      <w:r>
        <w:br w:type="page"/>
      </w:r>
    </w:p>
    <w:p w14:paraId="03587DDE" w14:textId="31FB9B8D" w:rsidR="00755378" w:rsidRPr="00DF135D" w:rsidRDefault="00AD55C9" w:rsidP="00AD55C9">
      <w:pPr>
        <w:pStyle w:val="Heading1"/>
        <w:rPr>
          <w:color w:val="auto"/>
        </w:rPr>
      </w:pPr>
      <w:bookmarkStart w:id="15" w:name="_Toc193994300"/>
      <w:r w:rsidRPr="00DF135D">
        <w:rPr>
          <w:color w:val="auto"/>
        </w:rPr>
        <w:lastRenderedPageBreak/>
        <w:t>References</w:t>
      </w:r>
      <w:bookmarkEnd w:id="15"/>
    </w:p>
    <w:p w14:paraId="5B819FF1" w14:textId="7557CAAD" w:rsidR="00AD55C9" w:rsidRPr="00DF135D" w:rsidRDefault="00AD55C9" w:rsidP="00AD55C9">
      <w:pPr>
        <w:jc w:val="both"/>
      </w:pPr>
      <w:r w:rsidRPr="00DF135D">
        <w:t xml:space="preserve">Amazon (2025). </w:t>
      </w:r>
      <w:r w:rsidRPr="00DF135D">
        <w:rPr>
          <w:i/>
          <w:iCs/>
        </w:rPr>
        <w:t>Amazon.com Announces Fourth Quarter Results</w:t>
      </w:r>
      <w:r w:rsidRPr="00DF135D">
        <w:t xml:space="preserve">. [online] Aboutamazon.com. Available at: </w:t>
      </w:r>
      <w:hyperlink r:id="rId14" w:history="1">
        <w:r w:rsidRPr="00DF135D">
          <w:rPr>
            <w:rStyle w:val="Hyperlink"/>
            <w:color w:val="auto"/>
          </w:rPr>
          <w:t>https://ir.aboutamazon.com/news-release/news-release-details/2025/Amazon.com-Announces-Fourth-Quarter-Results/</w:t>
        </w:r>
      </w:hyperlink>
      <w:r w:rsidRPr="00DF135D">
        <w:t xml:space="preserve">. </w:t>
      </w:r>
    </w:p>
    <w:p w14:paraId="16E1C87B" w14:textId="6BF58840" w:rsidR="00AD55C9" w:rsidRPr="00DF135D" w:rsidRDefault="00AD55C9" w:rsidP="00AD55C9">
      <w:pPr>
        <w:jc w:val="both"/>
      </w:pPr>
      <w:r w:rsidRPr="00DF135D">
        <w:t xml:space="preserve">Cao, H. and Folan, P. (2012). Product life cycle: the evolution of a paradigm and literature review from 1950–2009. </w:t>
      </w:r>
      <w:r w:rsidRPr="00DF135D">
        <w:rPr>
          <w:i/>
          <w:iCs/>
        </w:rPr>
        <w:t>Production Planning &amp; Control</w:t>
      </w:r>
      <w:r w:rsidRPr="00DF135D">
        <w:t xml:space="preserve">, [online] 23(8), pp.641–662. Available at: </w:t>
      </w:r>
      <w:hyperlink r:id="rId15" w:history="1">
        <w:r w:rsidRPr="00DF135D">
          <w:rPr>
            <w:rStyle w:val="Hyperlink"/>
            <w:color w:val="auto"/>
          </w:rPr>
          <w:t>https://www.tandfonline.com/doi/abs/10.1080/09537287.2011.577460</w:t>
        </w:r>
      </w:hyperlink>
      <w:r w:rsidRPr="00DF135D">
        <w:t xml:space="preserve">. </w:t>
      </w:r>
    </w:p>
    <w:p w14:paraId="6ED4C7AF" w14:textId="75534915" w:rsidR="00AD55C9" w:rsidRPr="00DF135D" w:rsidRDefault="00AD55C9" w:rsidP="00AD55C9">
      <w:pPr>
        <w:jc w:val="both"/>
      </w:pPr>
      <w:r w:rsidRPr="00DF135D">
        <w:t xml:space="preserve">Coppola, D. (2024). </w:t>
      </w:r>
      <w:r w:rsidRPr="00DF135D">
        <w:rPr>
          <w:i/>
          <w:iCs/>
        </w:rPr>
        <w:t>Amazon</w:t>
      </w:r>
      <w:r w:rsidRPr="00DF135D">
        <w:t xml:space="preserve">. [online] Statista. Available at: </w:t>
      </w:r>
      <w:hyperlink r:id="rId16" w:anchor="topicOverview" w:history="1">
        <w:r w:rsidRPr="00DF135D">
          <w:rPr>
            <w:rStyle w:val="Hyperlink"/>
            <w:color w:val="auto"/>
          </w:rPr>
          <w:t>https://www.statista.com/topics/846/amazon/#topicOverview</w:t>
        </w:r>
      </w:hyperlink>
      <w:r w:rsidRPr="00DF135D">
        <w:t xml:space="preserve">. </w:t>
      </w:r>
    </w:p>
    <w:p w14:paraId="73FD7CD5" w14:textId="09EBF371" w:rsidR="00AD55C9" w:rsidRPr="00DF135D" w:rsidRDefault="00AD55C9" w:rsidP="00AD55C9">
      <w:pPr>
        <w:jc w:val="both"/>
      </w:pPr>
      <w:r w:rsidRPr="00DF135D">
        <w:t xml:space="preserve">Dixon, S. (2024). </w:t>
      </w:r>
      <w:r w:rsidRPr="00DF135D">
        <w:rPr>
          <w:i/>
          <w:iCs/>
        </w:rPr>
        <w:t>Facebook users by country | Statistic</w:t>
      </w:r>
      <w:r w:rsidRPr="00DF135D">
        <w:t xml:space="preserve">. [online] Statista. Available at: </w:t>
      </w:r>
      <w:hyperlink r:id="rId17" w:history="1">
        <w:r w:rsidRPr="00DF135D">
          <w:rPr>
            <w:rStyle w:val="Hyperlink"/>
            <w:color w:val="auto"/>
          </w:rPr>
          <w:t>https://www.statista.com/statistics/268136/top-15-countries-based-on-number-of-facebook-users/</w:t>
        </w:r>
      </w:hyperlink>
      <w:r w:rsidRPr="00DF135D">
        <w:t xml:space="preserve">. </w:t>
      </w:r>
    </w:p>
    <w:p w14:paraId="5EAAE5BF" w14:textId="1E38CF71" w:rsidR="00AD55C9" w:rsidRPr="00DF135D" w:rsidRDefault="00AD55C9" w:rsidP="00AD55C9">
      <w:pPr>
        <w:jc w:val="both"/>
      </w:pPr>
      <w:r w:rsidRPr="00DF135D">
        <w:t xml:space="preserve">Dreiling, A. and Bican, P.M. (2022). Pioneer or Follower. </w:t>
      </w:r>
      <w:r w:rsidRPr="00DF135D">
        <w:rPr>
          <w:i/>
          <w:iCs/>
        </w:rPr>
        <w:t>Routledge eBooks</w:t>
      </w:r>
      <w:r w:rsidRPr="00DF135D">
        <w:t xml:space="preserve">, pp.100–115. doi: </w:t>
      </w:r>
      <w:hyperlink r:id="rId18" w:history="1">
        <w:r w:rsidRPr="00DF135D">
          <w:rPr>
            <w:rStyle w:val="Hyperlink"/>
            <w:color w:val="auto"/>
          </w:rPr>
          <w:t>https://doi.org/10.4324/9781003046899-10</w:t>
        </w:r>
      </w:hyperlink>
      <w:r w:rsidRPr="00DF135D">
        <w:t xml:space="preserve">. </w:t>
      </w:r>
    </w:p>
    <w:p w14:paraId="5D3CBFA7" w14:textId="1F5F0176" w:rsidR="00AD55C9" w:rsidRPr="00DF135D" w:rsidRDefault="00AD55C9" w:rsidP="00AD55C9">
      <w:pPr>
        <w:jc w:val="both"/>
      </w:pPr>
      <w:r w:rsidRPr="00DF135D">
        <w:t xml:space="preserve">Fang, C. (2024). Tesla’s revenue forecast base on business model and financial statement analysis. </w:t>
      </w:r>
      <w:r w:rsidRPr="00DF135D">
        <w:rPr>
          <w:i/>
          <w:iCs/>
        </w:rPr>
        <w:t>SHS Web of Conferences</w:t>
      </w:r>
      <w:r w:rsidRPr="00DF135D">
        <w:t xml:space="preserve">, [online] 181, p.02022. doi: </w:t>
      </w:r>
      <w:hyperlink r:id="rId19" w:history="1">
        <w:r w:rsidRPr="00DF135D">
          <w:rPr>
            <w:rStyle w:val="Hyperlink"/>
            <w:color w:val="auto"/>
          </w:rPr>
          <w:t>https://doi.org/10.1051/shsconf/202418102022</w:t>
        </w:r>
      </w:hyperlink>
      <w:r w:rsidRPr="00DF135D">
        <w:t xml:space="preserve">.  </w:t>
      </w:r>
    </w:p>
    <w:p w14:paraId="7E915FC0" w14:textId="4A297262" w:rsidR="00AD55C9" w:rsidRPr="00DF135D" w:rsidRDefault="00AD55C9" w:rsidP="00AD55C9">
      <w:pPr>
        <w:jc w:val="both"/>
      </w:pPr>
      <w:r w:rsidRPr="00DF135D">
        <w:t xml:space="preserve">Faria, J. (2024). </w:t>
      </w:r>
      <w:r w:rsidRPr="00DF135D">
        <w:rPr>
          <w:i/>
          <w:iCs/>
        </w:rPr>
        <w:t>Apple: brand value 2019 | Statista</w:t>
      </w:r>
      <w:r w:rsidRPr="00DF135D">
        <w:t xml:space="preserve">. [online] Statista. Available at: </w:t>
      </w:r>
      <w:hyperlink r:id="rId20" w:history="1">
        <w:r w:rsidRPr="00DF135D">
          <w:rPr>
            <w:rStyle w:val="Hyperlink"/>
            <w:color w:val="auto"/>
          </w:rPr>
          <w:t>https://www.statista.com/statistics/326052/apple-brand-value/</w:t>
        </w:r>
      </w:hyperlink>
      <w:r w:rsidRPr="00DF135D">
        <w:t xml:space="preserve">. </w:t>
      </w:r>
    </w:p>
    <w:p w14:paraId="2A135325" w14:textId="77777777" w:rsidR="00AD55C9" w:rsidRPr="00DF135D" w:rsidRDefault="00AD55C9" w:rsidP="00AD55C9">
      <w:pPr>
        <w:jc w:val="both"/>
      </w:pPr>
      <w:r w:rsidRPr="00DF135D">
        <w:t xml:space="preserve">Gandy, D.L. (2015). </w:t>
      </w:r>
      <w:r w:rsidRPr="00DF135D">
        <w:rPr>
          <w:i/>
          <w:iCs/>
        </w:rPr>
        <w:t>Small business strategies for company profitability and sustainability</w:t>
      </w:r>
      <w:r w:rsidRPr="00DF135D">
        <w:t>. Walden University.</w:t>
      </w:r>
    </w:p>
    <w:p w14:paraId="426978CD" w14:textId="5E7D4189" w:rsidR="00AD55C9" w:rsidRPr="00DF135D" w:rsidRDefault="00AD55C9" w:rsidP="00AD55C9">
      <w:pPr>
        <w:jc w:val="both"/>
      </w:pPr>
      <w:r w:rsidRPr="00DF135D">
        <w:t xml:space="preserve">Gómez, J., Pérez-Aradros, B. and Salazar, I. (2022). How to beat early movers: The role of competitive strategy and industry dynamism on followers’ performance in the telecommunications industry. </w:t>
      </w:r>
      <w:r w:rsidRPr="00DF135D">
        <w:rPr>
          <w:i/>
          <w:iCs/>
        </w:rPr>
        <w:t>Long Range Planning</w:t>
      </w:r>
      <w:r w:rsidRPr="00DF135D">
        <w:t xml:space="preserve">, 55(5), p.102244. doi: </w:t>
      </w:r>
      <w:hyperlink r:id="rId21" w:history="1">
        <w:r w:rsidRPr="00DF135D">
          <w:rPr>
            <w:rStyle w:val="Hyperlink"/>
            <w:color w:val="auto"/>
          </w:rPr>
          <w:t>https://doi.org/10.1016/j.lrp.2022.102244</w:t>
        </w:r>
      </w:hyperlink>
      <w:r w:rsidRPr="00DF135D">
        <w:t xml:space="preserve">. </w:t>
      </w:r>
    </w:p>
    <w:p w14:paraId="634C1973" w14:textId="2BC90711" w:rsidR="00AD55C9" w:rsidRPr="00DF135D" w:rsidRDefault="00AD55C9" w:rsidP="00AD55C9">
      <w:pPr>
        <w:jc w:val="both"/>
      </w:pPr>
      <w:r w:rsidRPr="00DF135D">
        <w:t xml:space="preserve">Investing.com (2024). </w:t>
      </w:r>
      <w:r w:rsidRPr="00DF135D">
        <w:rPr>
          <w:i/>
          <w:iCs/>
        </w:rPr>
        <w:t>Earnings call: McDonald’s reports robust growth and strategic confidence By Investing.com</w:t>
      </w:r>
      <w:r w:rsidRPr="00DF135D">
        <w:t xml:space="preserve">. [online] Investing.com. Available at: </w:t>
      </w:r>
      <w:hyperlink r:id="rId22" w:history="1">
        <w:r w:rsidRPr="00DF135D">
          <w:rPr>
            <w:rStyle w:val="Hyperlink"/>
            <w:color w:val="auto"/>
          </w:rPr>
          <w:t>https://www.investing.com/news/stock-market-news/earnings-call-mcdonalds-reports-robust-growth-and-strategic-confidence-93CH-3293333</w:t>
        </w:r>
      </w:hyperlink>
      <w:r w:rsidRPr="00DF135D">
        <w:t xml:space="preserve">. </w:t>
      </w:r>
    </w:p>
    <w:p w14:paraId="79794DD4" w14:textId="280D7B58" w:rsidR="00AD55C9" w:rsidRPr="00DF135D" w:rsidRDefault="00AD55C9" w:rsidP="00AD55C9">
      <w:pPr>
        <w:jc w:val="both"/>
      </w:pPr>
      <w:r w:rsidRPr="00DF135D">
        <w:t xml:space="preserve">Laricchia, F. (2024). </w:t>
      </w:r>
      <w:r w:rsidRPr="00DF135D">
        <w:rPr>
          <w:i/>
          <w:iCs/>
        </w:rPr>
        <w:t>Apple’s Research and Development Expenditure 2007-2018 | Statistic</w:t>
      </w:r>
      <w:r w:rsidRPr="00DF135D">
        <w:t xml:space="preserve">. [online] Statista. Available at: </w:t>
      </w:r>
      <w:hyperlink r:id="rId23" w:history="1">
        <w:r w:rsidRPr="00DF135D">
          <w:rPr>
            <w:rStyle w:val="Hyperlink"/>
            <w:color w:val="auto"/>
          </w:rPr>
          <w:t>https://www.statista.com/statistics/273006/apple-expenses-for-research-and-development/</w:t>
        </w:r>
      </w:hyperlink>
      <w:r w:rsidRPr="00DF135D">
        <w:t xml:space="preserve">. </w:t>
      </w:r>
    </w:p>
    <w:p w14:paraId="3DABC44A" w14:textId="0145D632" w:rsidR="00AD55C9" w:rsidRPr="00DF135D" w:rsidRDefault="00AD55C9" w:rsidP="00AD55C9">
      <w:pPr>
        <w:jc w:val="both"/>
      </w:pPr>
      <w:r w:rsidRPr="00DF135D">
        <w:lastRenderedPageBreak/>
        <w:t xml:space="preserve">Markides, C. and Sosa, L. (2013). Pioneering and First Mover Advantages: the Importance of Business Models. </w:t>
      </w:r>
      <w:r w:rsidRPr="00DF135D">
        <w:rPr>
          <w:i/>
          <w:iCs/>
        </w:rPr>
        <w:t>Long Range Planning</w:t>
      </w:r>
      <w:r w:rsidRPr="00DF135D">
        <w:t xml:space="preserve">, [online] 46(4-5), pp.325–334. doi: </w:t>
      </w:r>
      <w:hyperlink r:id="rId24" w:history="1">
        <w:r w:rsidRPr="00DF135D">
          <w:rPr>
            <w:rStyle w:val="Hyperlink"/>
            <w:color w:val="auto"/>
          </w:rPr>
          <w:t>https://doi.org/10.1016/j.lrp.2013.06.002</w:t>
        </w:r>
      </w:hyperlink>
      <w:r w:rsidRPr="00DF135D">
        <w:t xml:space="preserve">. </w:t>
      </w:r>
    </w:p>
    <w:p w14:paraId="0196118B" w14:textId="552A116A" w:rsidR="00AD55C9" w:rsidRPr="00DF135D" w:rsidRDefault="00AD55C9" w:rsidP="00AD55C9">
      <w:pPr>
        <w:jc w:val="both"/>
      </w:pPr>
      <w:r w:rsidRPr="00DF135D">
        <w:t xml:space="preserve">Microsoft (2024). </w:t>
      </w:r>
      <w:r w:rsidRPr="00DF135D">
        <w:rPr>
          <w:i/>
          <w:iCs/>
        </w:rPr>
        <w:t>FY24 Q4 - Press Releases - Investor Relations - Microsoft</w:t>
      </w:r>
      <w:r w:rsidRPr="00DF135D">
        <w:t xml:space="preserve">. [online] www.microsoft.com. Available at: </w:t>
      </w:r>
      <w:hyperlink r:id="rId25" w:history="1">
        <w:r w:rsidRPr="00DF135D">
          <w:rPr>
            <w:rStyle w:val="Hyperlink"/>
            <w:color w:val="auto"/>
          </w:rPr>
          <w:t>https://www.microsoft.com/en-us/investor/earnings/FY-2024-Q4/press-release-webcast</w:t>
        </w:r>
      </w:hyperlink>
      <w:r w:rsidRPr="00DF135D">
        <w:t xml:space="preserve">. </w:t>
      </w:r>
    </w:p>
    <w:p w14:paraId="752BBFFC" w14:textId="76755F1E" w:rsidR="00AD55C9" w:rsidRPr="00DF135D" w:rsidRDefault="00AD55C9" w:rsidP="00AD55C9">
      <w:pPr>
        <w:jc w:val="both"/>
      </w:pPr>
      <w:r w:rsidRPr="00DF135D">
        <w:t xml:space="preserve">Min, S., Kalwani, Manohar U and Robinson, W.T. (2006). Market pioneer and early follower survival risks: A contingency analysis of really new versus incrementally new product-markets. </w:t>
      </w:r>
      <w:r w:rsidRPr="00DF135D">
        <w:rPr>
          <w:i/>
          <w:iCs/>
        </w:rPr>
        <w:t>Journal of Marketing</w:t>
      </w:r>
      <w:r w:rsidRPr="00DF135D">
        <w:t xml:space="preserve">, 70, pp.15–33. </w:t>
      </w:r>
    </w:p>
    <w:p w14:paraId="2A71131F" w14:textId="40E0FD40" w:rsidR="00AD55C9" w:rsidRPr="00DF135D" w:rsidRDefault="00AD55C9" w:rsidP="00AD55C9">
      <w:pPr>
        <w:jc w:val="both"/>
      </w:pPr>
      <w:r w:rsidRPr="00DF135D">
        <w:t xml:space="preserve">Nike (2024). </w:t>
      </w:r>
      <w:r w:rsidRPr="00DF135D">
        <w:rPr>
          <w:i/>
          <w:iCs/>
        </w:rPr>
        <w:t>Nike, inc. reports fiscal 2024 fourth quarter and full year results</w:t>
      </w:r>
      <w:r w:rsidRPr="00DF135D">
        <w:t xml:space="preserve">. [online] Nike.com. Available at: </w:t>
      </w:r>
      <w:hyperlink r:id="rId26" w:history="1">
        <w:r w:rsidRPr="00DF135D">
          <w:rPr>
            <w:rStyle w:val="Hyperlink"/>
            <w:color w:val="auto"/>
          </w:rPr>
          <w:t>https://investors.nike.com/investors/news-events-and-reports/investor-news/investor-news-details/2024/NIKE-Inc.-Reports-Fiscal-2024-Fourth-Quarter-and-Full-Year-Results/default.aspx</w:t>
        </w:r>
      </w:hyperlink>
      <w:r w:rsidRPr="00DF135D">
        <w:t xml:space="preserve">. </w:t>
      </w:r>
    </w:p>
    <w:p w14:paraId="4EF752EB" w14:textId="0BA6A3EA" w:rsidR="00AD55C9" w:rsidRPr="00DF135D" w:rsidRDefault="00AD55C9" w:rsidP="00AD55C9">
      <w:pPr>
        <w:jc w:val="both"/>
      </w:pPr>
      <w:r w:rsidRPr="00DF135D">
        <w:t xml:space="preserve">Olorunfemi, B. (2024). The Innovations Driving Tesla’s Success: Disruptions, Competition, Business Model, Customer Transformation, and Entrepreneurial Strategies. </w:t>
      </w:r>
      <w:r w:rsidRPr="00DF135D">
        <w:rPr>
          <w:i/>
          <w:iCs/>
        </w:rPr>
        <w:t>Qeios</w:t>
      </w:r>
      <w:r w:rsidRPr="00DF135D">
        <w:t xml:space="preserve">. doi: </w:t>
      </w:r>
      <w:hyperlink r:id="rId27" w:history="1">
        <w:r w:rsidRPr="00DF135D">
          <w:rPr>
            <w:rStyle w:val="Hyperlink"/>
            <w:color w:val="auto"/>
          </w:rPr>
          <w:t>https://doi.org/10.32388/HA56OH.2</w:t>
        </w:r>
      </w:hyperlink>
      <w:r w:rsidRPr="00DF135D">
        <w:t xml:space="preserve">. </w:t>
      </w:r>
    </w:p>
    <w:p w14:paraId="0134E63B" w14:textId="44582E29" w:rsidR="00AD55C9" w:rsidRPr="00DF135D" w:rsidRDefault="00AD55C9" w:rsidP="00AD55C9">
      <w:pPr>
        <w:jc w:val="both"/>
      </w:pPr>
      <w:r w:rsidRPr="00DF135D">
        <w:t xml:space="preserve">Orlando, P. (2022). </w:t>
      </w:r>
      <w:r w:rsidRPr="00DF135D">
        <w:rPr>
          <w:i/>
          <w:iCs/>
        </w:rPr>
        <w:t>Why Now: Timing and Product Success</w:t>
      </w:r>
      <w:r w:rsidRPr="00DF135D">
        <w:t xml:space="preserve">. [online] Startups Unplugged. Available at: </w:t>
      </w:r>
      <w:hyperlink r:id="rId28" w:history="1">
        <w:r w:rsidRPr="00DF135D">
          <w:rPr>
            <w:rStyle w:val="Hyperlink"/>
            <w:color w:val="auto"/>
          </w:rPr>
          <w:t>https://startupsunplugged.com/why-now/why-now-timing-and-product-success/</w:t>
        </w:r>
      </w:hyperlink>
      <w:r w:rsidRPr="00DF135D">
        <w:t xml:space="preserve">. </w:t>
      </w:r>
    </w:p>
    <w:p w14:paraId="65710547" w14:textId="046C13C1" w:rsidR="00AD55C9" w:rsidRPr="00DF135D" w:rsidRDefault="00AD55C9" w:rsidP="00AD55C9">
      <w:pPr>
        <w:jc w:val="both"/>
      </w:pPr>
      <w:r w:rsidRPr="00DF135D">
        <w:t xml:space="preserve">Richter, F. (2024). </w:t>
      </w:r>
      <w:r w:rsidRPr="00DF135D">
        <w:rPr>
          <w:i/>
          <w:iCs/>
        </w:rPr>
        <w:t>Infographic: 5 Years After Launch, Chrome is on Top of the Browser World</w:t>
      </w:r>
      <w:r w:rsidRPr="00DF135D">
        <w:t xml:space="preserve">. [online] Statista Infographics. Available at: </w:t>
      </w:r>
      <w:hyperlink r:id="rId29" w:history="1">
        <w:r w:rsidRPr="00DF135D">
          <w:rPr>
            <w:rStyle w:val="Hyperlink"/>
            <w:color w:val="auto"/>
          </w:rPr>
          <w:t>https://www.statista.com/chart/1438/browser-market-share-since-2008/</w:t>
        </w:r>
      </w:hyperlink>
      <w:r w:rsidRPr="00DF135D">
        <w:t xml:space="preserve">. </w:t>
      </w:r>
    </w:p>
    <w:p w14:paraId="3BE45634" w14:textId="07648A18" w:rsidR="00AD55C9" w:rsidRPr="00DF135D" w:rsidRDefault="00AD55C9" w:rsidP="00AD55C9">
      <w:pPr>
        <w:jc w:val="both"/>
      </w:pPr>
      <w:r w:rsidRPr="00DF135D">
        <w:t xml:space="preserve">Roth, E. (2025). </w:t>
      </w:r>
      <w:r w:rsidRPr="00DF135D">
        <w:rPr>
          <w:i/>
          <w:iCs/>
        </w:rPr>
        <w:t>Netflix’s plan to spend $18 billion on content is ‘not anywhere near the ceiling’</w:t>
      </w:r>
      <w:r w:rsidRPr="00DF135D">
        <w:t xml:space="preserve">. [online] The Verge. Available at: </w:t>
      </w:r>
      <w:hyperlink r:id="rId30" w:history="1">
        <w:r w:rsidRPr="00DF135D">
          <w:rPr>
            <w:rStyle w:val="Hyperlink"/>
            <w:color w:val="auto"/>
          </w:rPr>
          <w:t>https://www.theverge.com/news/626102/netflix-18-billion-content-spending</w:t>
        </w:r>
      </w:hyperlink>
      <w:r w:rsidRPr="00DF135D">
        <w:t xml:space="preserve">. </w:t>
      </w:r>
    </w:p>
    <w:p w14:paraId="41CBCCED" w14:textId="756C4667" w:rsidR="00AD55C9" w:rsidRPr="00DF135D" w:rsidRDefault="00AD55C9" w:rsidP="00AD55C9">
      <w:pPr>
        <w:jc w:val="both"/>
      </w:pPr>
      <w:r w:rsidRPr="00DF135D">
        <w:t xml:space="preserve">Sherif, A. (2025). </w:t>
      </w:r>
      <w:r w:rsidRPr="00DF135D">
        <w:rPr>
          <w:i/>
          <w:iCs/>
        </w:rPr>
        <w:t>Apple - statistics &amp; facts</w:t>
      </w:r>
      <w:r w:rsidRPr="00DF135D">
        <w:t xml:space="preserve">. [online] Statista. Available at: </w:t>
      </w:r>
      <w:hyperlink r:id="rId31" w:anchor="topicOverview" w:history="1">
        <w:r w:rsidRPr="00DF135D">
          <w:rPr>
            <w:rStyle w:val="Hyperlink"/>
            <w:color w:val="auto"/>
          </w:rPr>
          <w:t>https://www.statista.com/topics/847/apple/#topicOverview</w:t>
        </w:r>
      </w:hyperlink>
      <w:r w:rsidRPr="00DF135D">
        <w:t xml:space="preserve">. </w:t>
      </w:r>
    </w:p>
    <w:p w14:paraId="4281773D" w14:textId="11F49B00" w:rsidR="00AD55C9" w:rsidRPr="00DF135D" w:rsidRDefault="00AD55C9" w:rsidP="00AD55C9">
      <w:pPr>
        <w:jc w:val="both"/>
      </w:pPr>
      <w:r w:rsidRPr="00DF135D">
        <w:t xml:space="preserve">statcounter (2025). </w:t>
      </w:r>
      <w:r w:rsidRPr="00DF135D">
        <w:rPr>
          <w:i/>
          <w:iCs/>
        </w:rPr>
        <w:t>Mobile Vendor Market Share Worldwide | StatCounter Global Stats</w:t>
      </w:r>
      <w:r w:rsidRPr="00DF135D">
        <w:t xml:space="preserve">. [online] StatCounter Global Stats. Available at: </w:t>
      </w:r>
      <w:hyperlink r:id="rId32" w:history="1">
        <w:r w:rsidRPr="00DF135D">
          <w:rPr>
            <w:rStyle w:val="Hyperlink"/>
            <w:color w:val="auto"/>
          </w:rPr>
          <w:t>https://gs.statcounter.com/vendor-market-share/mobile</w:t>
        </w:r>
      </w:hyperlink>
      <w:r w:rsidRPr="00DF135D">
        <w:t xml:space="preserve">. </w:t>
      </w:r>
    </w:p>
    <w:p w14:paraId="7BC84283" w14:textId="6FE81BCB" w:rsidR="00AD55C9" w:rsidRPr="00DF135D" w:rsidRDefault="00AD55C9" w:rsidP="00AD55C9">
      <w:pPr>
        <w:jc w:val="both"/>
      </w:pPr>
      <w:r w:rsidRPr="00DF135D">
        <w:t xml:space="preserve">Statista (2024). </w:t>
      </w:r>
      <w:r w:rsidRPr="00DF135D">
        <w:rPr>
          <w:i/>
          <w:iCs/>
        </w:rPr>
        <w:t>Global Revenue of Apple from 2004 to 2024</w:t>
      </w:r>
      <w:r w:rsidRPr="00DF135D">
        <w:t xml:space="preserve">. [online] Statista. Available at: </w:t>
      </w:r>
      <w:hyperlink r:id="rId33" w:history="1">
        <w:r w:rsidRPr="00DF135D">
          <w:rPr>
            <w:rStyle w:val="Hyperlink"/>
            <w:color w:val="auto"/>
          </w:rPr>
          <w:t>https://www.statista.com/statistics/265125/total-net-sales-of-apple-since-2004/</w:t>
        </w:r>
      </w:hyperlink>
      <w:r w:rsidRPr="00DF135D">
        <w:t xml:space="preserve">. </w:t>
      </w:r>
    </w:p>
    <w:p w14:paraId="4CAC963F" w14:textId="6CBFCF03" w:rsidR="00AD55C9" w:rsidRPr="00DF135D" w:rsidRDefault="00AD55C9" w:rsidP="00AD55C9">
      <w:pPr>
        <w:jc w:val="both"/>
      </w:pPr>
      <w:r w:rsidRPr="00DF135D">
        <w:lastRenderedPageBreak/>
        <w:t xml:space="preserve">Statista Research Department (2024). </w:t>
      </w:r>
      <w:r w:rsidRPr="00DF135D">
        <w:rPr>
          <w:i/>
          <w:iCs/>
        </w:rPr>
        <w:t>Passenger Cars(Tesla) - Worldwide | Statista Market Forecast</w:t>
      </w:r>
      <w:r w:rsidRPr="00DF135D">
        <w:t xml:space="preserve">. [online] Statista. Available at: </w:t>
      </w:r>
      <w:hyperlink r:id="rId34" w:history="1">
        <w:r w:rsidRPr="00DF135D">
          <w:rPr>
            <w:rStyle w:val="Hyperlink"/>
            <w:color w:val="auto"/>
          </w:rPr>
          <w:t>https://www.statista.com/outlook/mmo/passenger-cars/tesla/worldwide</w:t>
        </w:r>
      </w:hyperlink>
      <w:r w:rsidRPr="00DF135D">
        <w:t xml:space="preserve">. </w:t>
      </w:r>
    </w:p>
    <w:p w14:paraId="140CD611" w14:textId="5C807971" w:rsidR="00AD55C9" w:rsidRPr="00DF135D" w:rsidRDefault="00AD55C9" w:rsidP="00AD55C9">
      <w:pPr>
        <w:jc w:val="both"/>
      </w:pPr>
      <w:r w:rsidRPr="00DF135D">
        <w:t xml:space="preserve">Stock Analysis (2025). </w:t>
      </w:r>
      <w:r w:rsidRPr="00DF135D">
        <w:rPr>
          <w:i/>
          <w:iCs/>
        </w:rPr>
        <w:t>Amazon Revenue 1995-2023</w:t>
      </w:r>
      <w:r w:rsidRPr="00DF135D">
        <w:t xml:space="preserve">. [online] Stock Analysis. Available at: </w:t>
      </w:r>
      <w:hyperlink r:id="rId35" w:history="1">
        <w:r w:rsidRPr="00DF135D">
          <w:rPr>
            <w:rStyle w:val="Hyperlink"/>
            <w:color w:val="auto"/>
          </w:rPr>
          <w:t>https://stockanalysis.com/stocks/amzn/revenue/</w:t>
        </w:r>
      </w:hyperlink>
      <w:r w:rsidRPr="00DF135D">
        <w:t xml:space="preserve">. </w:t>
      </w:r>
    </w:p>
    <w:p w14:paraId="4B7D0239" w14:textId="77777777" w:rsidR="00AD55C9" w:rsidRPr="00DF135D" w:rsidRDefault="00AD55C9" w:rsidP="00AD55C9">
      <w:pPr>
        <w:jc w:val="both"/>
      </w:pPr>
      <w:r w:rsidRPr="00DF135D">
        <w:t xml:space="preserve">Stoll, J. (2024). </w:t>
      </w:r>
      <w:r w:rsidRPr="00DF135D">
        <w:rPr>
          <w:i/>
          <w:iCs/>
        </w:rPr>
        <w:t>Netflix - quarterly revenue 2021 | Statistic</w:t>
      </w:r>
      <w:r w:rsidRPr="00DF135D">
        <w:t>. [online] Statista. Available at: https://www.statista.com/statistics/273883/netflixs-quarterly-revenue/.</w:t>
      </w:r>
    </w:p>
    <w:p w14:paraId="15CB1974" w14:textId="28159CD0" w:rsidR="00AD55C9" w:rsidRPr="00DF135D" w:rsidRDefault="00AD55C9" w:rsidP="00AD55C9">
      <w:pPr>
        <w:jc w:val="both"/>
      </w:pPr>
      <w:r w:rsidRPr="00DF135D">
        <w:t xml:space="preserve">Suntsova, O. (2025). </w:t>
      </w:r>
      <w:r w:rsidRPr="00DF135D">
        <w:rPr>
          <w:i/>
          <w:iCs/>
        </w:rPr>
        <w:t>SSRN Electronic Journal</w:t>
      </w:r>
      <w:r w:rsidRPr="00DF135D">
        <w:t xml:space="preserve">. [online] doi: </w:t>
      </w:r>
      <w:hyperlink r:id="rId36" w:history="1">
        <w:r w:rsidRPr="00DF135D">
          <w:rPr>
            <w:rStyle w:val="Hyperlink"/>
            <w:color w:val="auto"/>
          </w:rPr>
          <w:t>https://doi.org/10.2139/ssrn.5125609</w:t>
        </w:r>
      </w:hyperlink>
      <w:r w:rsidRPr="00DF135D">
        <w:t xml:space="preserve">. </w:t>
      </w:r>
    </w:p>
    <w:p w14:paraId="2B9C3B54" w14:textId="7777FCCB" w:rsidR="00AD55C9" w:rsidRPr="00DF135D" w:rsidRDefault="00AD55C9" w:rsidP="00AD55C9">
      <w:pPr>
        <w:jc w:val="both"/>
      </w:pPr>
      <w:r w:rsidRPr="00DF135D">
        <w:t xml:space="preserve">Teece, D.J. (2010). Business Models, Business Strategy and Innovation. </w:t>
      </w:r>
      <w:r w:rsidRPr="00DF135D">
        <w:rPr>
          <w:i/>
          <w:iCs/>
        </w:rPr>
        <w:t>Long Range Planning</w:t>
      </w:r>
      <w:r w:rsidRPr="00DF135D">
        <w:t xml:space="preserve">, [online] 43(2-3), pp.172–194. doi: </w:t>
      </w:r>
      <w:hyperlink r:id="rId37" w:history="1">
        <w:r w:rsidRPr="00DF135D">
          <w:rPr>
            <w:rStyle w:val="Hyperlink"/>
            <w:color w:val="auto"/>
          </w:rPr>
          <w:t>https://doi.org/10.1016/j.lrp.2009.07.003</w:t>
        </w:r>
      </w:hyperlink>
      <w:r w:rsidRPr="00DF135D">
        <w:t xml:space="preserve">. </w:t>
      </w:r>
    </w:p>
    <w:p w14:paraId="239CC43C" w14:textId="04FC49ED" w:rsidR="00AD55C9" w:rsidRPr="00DF135D" w:rsidRDefault="00AD55C9" w:rsidP="00AD55C9">
      <w:pPr>
        <w:jc w:val="both"/>
      </w:pPr>
      <w:r w:rsidRPr="00DF135D">
        <w:t xml:space="preserve">Vailshery, L.S. (2025). </w:t>
      </w:r>
      <w:r w:rsidRPr="00DF135D">
        <w:rPr>
          <w:i/>
          <w:iCs/>
        </w:rPr>
        <w:t>Global market share held by web browsers as of December 2024</w:t>
      </w:r>
      <w:r w:rsidRPr="00DF135D">
        <w:t xml:space="preserve">. [online] Statista. Available at: </w:t>
      </w:r>
      <w:hyperlink r:id="rId38" w:history="1">
        <w:r w:rsidRPr="00DF135D">
          <w:rPr>
            <w:rStyle w:val="Hyperlink"/>
            <w:color w:val="auto"/>
          </w:rPr>
          <w:t>https://www.statista.com/statistics/268299/most-popular-internet-browsers/</w:t>
        </w:r>
      </w:hyperlink>
      <w:r w:rsidRPr="00DF135D">
        <w:t xml:space="preserve">. </w:t>
      </w:r>
    </w:p>
    <w:p w14:paraId="5020E68C" w14:textId="6290333E" w:rsidR="00AD55C9" w:rsidRPr="00DF135D" w:rsidRDefault="00AD55C9" w:rsidP="00AD55C9">
      <w:pPr>
        <w:jc w:val="both"/>
      </w:pPr>
      <w:r w:rsidRPr="00DF135D">
        <w:t xml:space="preserve">Yadav, P. (2024). </w:t>
      </w:r>
      <w:r w:rsidRPr="00DF135D">
        <w:rPr>
          <w:i/>
          <w:iCs/>
        </w:rPr>
        <w:t>Xiaomi overtakes Apple to become world’s second-biggest smartphone brand in August 2024</w:t>
      </w:r>
      <w:r w:rsidRPr="00DF135D">
        <w:t xml:space="preserve">. [online] CNBCTV18. Available at: </w:t>
      </w:r>
      <w:hyperlink r:id="rId39" w:history="1">
        <w:r w:rsidRPr="00DF135D">
          <w:rPr>
            <w:rStyle w:val="Hyperlink"/>
            <w:color w:val="auto"/>
          </w:rPr>
          <w:t>https://www.cnbctv18.com/technology/xiaomi-overtakes-apple-to-become-second-biggest-smartphone-brand-19478229.htm</w:t>
        </w:r>
      </w:hyperlink>
      <w:r w:rsidRPr="00DF135D">
        <w:t xml:space="preserve">. </w:t>
      </w:r>
    </w:p>
    <w:p w14:paraId="19395DE8" w14:textId="0806C2F3" w:rsidR="00AD55C9" w:rsidRPr="00DF135D" w:rsidRDefault="00AD55C9" w:rsidP="00AD55C9">
      <w:pPr>
        <w:jc w:val="both"/>
      </w:pPr>
      <w:r w:rsidRPr="00DF135D">
        <w:t xml:space="preserve">Zahra, S.A., Nash, S. and Bickford, D.J. (1995). Transforming technological pioneering into competitive advantage. </w:t>
      </w:r>
      <w:r w:rsidRPr="00DF135D">
        <w:rPr>
          <w:i/>
          <w:iCs/>
        </w:rPr>
        <w:t>Academy of Management Perspectives</w:t>
      </w:r>
      <w:r w:rsidRPr="00DF135D">
        <w:t xml:space="preserve">, 9(1), pp.17–31. doi: </w:t>
      </w:r>
      <w:hyperlink r:id="rId40" w:history="1">
        <w:r w:rsidRPr="00DF135D">
          <w:rPr>
            <w:rStyle w:val="Hyperlink"/>
            <w:color w:val="auto"/>
          </w:rPr>
          <w:t>https://doi.org/10.5465/ame.1995.9503133481</w:t>
        </w:r>
      </w:hyperlink>
      <w:r w:rsidRPr="00DF135D">
        <w:t xml:space="preserve">. </w:t>
      </w:r>
    </w:p>
    <w:p w14:paraId="48D446FA" w14:textId="3E18AD69" w:rsidR="00AD55C9" w:rsidRPr="00DF135D" w:rsidRDefault="00AD55C9" w:rsidP="00AD55C9">
      <w:pPr>
        <w:jc w:val="both"/>
      </w:pPr>
      <w:r w:rsidRPr="00DF135D">
        <w:t xml:space="preserve">Zhang, X. and Chun, D. (2023). Business Model Innovation of Exponential Organizations: The Case of Xiaomi. </w:t>
      </w:r>
      <w:r w:rsidRPr="00DF135D">
        <w:rPr>
          <w:i/>
          <w:iCs/>
        </w:rPr>
        <w:t>Sustainability</w:t>
      </w:r>
      <w:r w:rsidRPr="00DF135D">
        <w:t xml:space="preserve">, [online] 15(7), p.5738. doi: </w:t>
      </w:r>
      <w:hyperlink r:id="rId41" w:history="1">
        <w:r w:rsidRPr="00DF135D">
          <w:rPr>
            <w:rStyle w:val="Hyperlink"/>
            <w:color w:val="auto"/>
          </w:rPr>
          <w:t>https://doi.org/10.3390/su15075738</w:t>
        </w:r>
      </w:hyperlink>
      <w:r w:rsidRPr="00DF135D">
        <w:t xml:space="preserve">. </w:t>
      </w:r>
    </w:p>
    <w:p w14:paraId="4CF50AF5" w14:textId="77777777" w:rsidR="00AD55C9" w:rsidRPr="00DF135D" w:rsidRDefault="00AD55C9" w:rsidP="00AD55C9"/>
    <w:p w14:paraId="702A818B" w14:textId="77777777" w:rsidR="00AD55C9" w:rsidRPr="00DF135D" w:rsidRDefault="00AD55C9" w:rsidP="00192E9F">
      <w:pPr>
        <w:spacing w:line="360" w:lineRule="auto"/>
        <w:jc w:val="both"/>
        <w:rPr>
          <w:rFonts w:ascii="Arial" w:hAnsi="Arial" w:cs="Arial"/>
        </w:rPr>
      </w:pPr>
    </w:p>
    <w:sectPr w:rsidR="00AD55C9" w:rsidRPr="00DF135D">
      <w:footerReference w:type="default" r:id="rId4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3B6E8" w14:textId="77777777" w:rsidR="00EC2D13" w:rsidRDefault="00EC2D13" w:rsidP="00AD55C9">
      <w:pPr>
        <w:spacing w:after="0" w:line="240" w:lineRule="auto"/>
      </w:pPr>
      <w:r>
        <w:separator/>
      </w:r>
    </w:p>
  </w:endnote>
  <w:endnote w:type="continuationSeparator" w:id="0">
    <w:p w14:paraId="79E8DF0D" w14:textId="77777777" w:rsidR="00EC2D13" w:rsidRDefault="00EC2D13" w:rsidP="00AD5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7145184"/>
      <w:docPartObj>
        <w:docPartGallery w:val="Page Numbers (Bottom of Page)"/>
        <w:docPartUnique/>
      </w:docPartObj>
    </w:sdtPr>
    <w:sdtContent>
      <w:p w14:paraId="77A4BABC" w14:textId="7A7CA7A1" w:rsidR="00AD55C9" w:rsidRDefault="00AD55C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240825E" w14:textId="77777777" w:rsidR="00AD55C9" w:rsidRDefault="00AD5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AC478" w14:textId="77777777" w:rsidR="00EC2D13" w:rsidRDefault="00EC2D13" w:rsidP="00AD55C9">
      <w:pPr>
        <w:spacing w:after="0" w:line="240" w:lineRule="auto"/>
      </w:pPr>
      <w:r>
        <w:separator/>
      </w:r>
    </w:p>
  </w:footnote>
  <w:footnote w:type="continuationSeparator" w:id="0">
    <w:p w14:paraId="1088F54F" w14:textId="77777777" w:rsidR="00EC2D13" w:rsidRDefault="00EC2D13" w:rsidP="00AD55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C44FE"/>
    <w:multiLevelType w:val="multilevel"/>
    <w:tmpl w:val="2188E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3C379F"/>
    <w:multiLevelType w:val="multilevel"/>
    <w:tmpl w:val="288AA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071201"/>
    <w:multiLevelType w:val="multilevel"/>
    <w:tmpl w:val="AD981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0D3FD3"/>
    <w:multiLevelType w:val="multilevel"/>
    <w:tmpl w:val="98CC5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DC9507A"/>
    <w:multiLevelType w:val="multilevel"/>
    <w:tmpl w:val="1EAAA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771F1A"/>
    <w:multiLevelType w:val="multilevel"/>
    <w:tmpl w:val="CC822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8231436">
    <w:abstractNumId w:val="3"/>
  </w:num>
  <w:num w:numId="2" w16cid:durableId="1086070380">
    <w:abstractNumId w:val="0"/>
  </w:num>
  <w:num w:numId="3" w16cid:durableId="17780813">
    <w:abstractNumId w:val="2"/>
  </w:num>
  <w:num w:numId="4" w16cid:durableId="554240387">
    <w:abstractNumId w:val="5"/>
  </w:num>
  <w:num w:numId="5" w16cid:durableId="1051923930">
    <w:abstractNumId w:val="1"/>
  </w:num>
  <w:num w:numId="6" w16cid:durableId="3030020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E9F"/>
    <w:rsid w:val="00002254"/>
    <w:rsid w:val="00007F0F"/>
    <w:rsid w:val="00022D97"/>
    <w:rsid w:val="000348FC"/>
    <w:rsid w:val="000915A3"/>
    <w:rsid w:val="00092495"/>
    <w:rsid w:val="000D1A04"/>
    <w:rsid w:val="000F7064"/>
    <w:rsid w:val="00100456"/>
    <w:rsid w:val="00161D02"/>
    <w:rsid w:val="00192E9F"/>
    <w:rsid w:val="001E30D7"/>
    <w:rsid w:val="001F3019"/>
    <w:rsid w:val="002013F1"/>
    <w:rsid w:val="002C5757"/>
    <w:rsid w:val="00322E86"/>
    <w:rsid w:val="003A17FD"/>
    <w:rsid w:val="003E5527"/>
    <w:rsid w:val="003F6CC2"/>
    <w:rsid w:val="00412247"/>
    <w:rsid w:val="004653EE"/>
    <w:rsid w:val="004A29B4"/>
    <w:rsid w:val="005D1182"/>
    <w:rsid w:val="00610051"/>
    <w:rsid w:val="006663F8"/>
    <w:rsid w:val="006A6972"/>
    <w:rsid w:val="00706544"/>
    <w:rsid w:val="00755378"/>
    <w:rsid w:val="007917B2"/>
    <w:rsid w:val="007F70EC"/>
    <w:rsid w:val="008F20A6"/>
    <w:rsid w:val="00962D0E"/>
    <w:rsid w:val="0099374A"/>
    <w:rsid w:val="009B7167"/>
    <w:rsid w:val="00A636EB"/>
    <w:rsid w:val="00AC2E4B"/>
    <w:rsid w:val="00AD22DA"/>
    <w:rsid w:val="00AD245B"/>
    <w:rsid w:val="00AD55C9"/>
    <w:rsid w:val="00B20006"/>
    <w:rsid w:val="00B554EF"/>
    <w:rsid w:val="00B644BE"/>
    <w:rsid w:val="00C12835"/>
    <w:rsid w:val="00C22082"/>
    <w:rsid w:val="00D8683C"/>
    <w:rsid w:val="00DB5924"/>
    <w:rsid w:val="00DD597A"/>
    <w:rsid w:val="00DF0CB9"/>
    <w:rsid w:val="00DF135D"/>
    <w:rsid w:val="00E02EC0"/>
    <w:rsid w:val="00E50E77"/>
    <w:rsid w:val="00E64C78"/>
    <w:rsid w:val="00EC2D13"/>
    <w:rsid w:val="00F004B5"/>
    <w:rsid w:val="00F53BCC"/>
    <w:rsid w:val="00FC6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874E9"/>
  <w15:chartTrackingRefBased/>
  <w15:docId w15:val="{351D4ADB-39D5-4FFA-A696-0DEC2B242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6D4F"/>
    <w:pPr>
      <w:keepNext/>
      <w:keepLines/>
      <w:spacing w:before="360" w:after="80"/>
      <w:outlineLvl w:val="0"/>
    </w:pPr>
    <w:rPr>
      <w:rFonts w:ascii="Arial" w:eastAsiaTheme="majorEastAsia" w:hAnsi="Arial" w:cstheme="majorBidi"/>
      <w:color w:val="00B0F0"/>
      <w:sz w:val="32"/>
      <w:szCs w:val="40"/>
    </w:rPr>
  </w:style>
  <w:style w:type="paragraph" w:styleId="Heading2">
    <w:name w:val="heading 2"/>
    <w:basedOn w:val="Normal"/>
    <w:next w:val="Normal"/>
    <w:link w:val="Heading2Char"/>
    <w:uiPriority w:val="9"/>
    <w:unhideWhenUsed/>
    <w:qFormat/>
    <w:rsid w:val="00FC6D4F"/>
    <w:pPr>
      <w:keepNext/>
      <w:keepLines/>
      <w:spacing w:before="160" w:after="80"/>
      <w:outlineLvl w:val="1"/>
    </w:pPr>
    <w:rPr>
      <w:rFonts w:ascii="Arial" w:eastAsiaTheme="majorEastAsia" w:hAnsi="Arial" w:cstheme="majorBidi"/>
      <w:color w:val="00B050"/>
      <w:sz w:val="28"/>
      <w:szCs w:val="32"/>
    </w:rPr>
  </w:style>
  <w:style w:type="paragraph" w:styleId="Heading3">
    <w:name w:val="heading 3"/>
    <w:basedOn w:val="Normal"/>
    <w:next w:val="Normal"/>
    <w:link w:val="Heading3Char"/>
    <w:uiPriority w:val="9"/>
    <w:semiHidden/>
    <w:unhideWhenUsed/>
    <w:qFormat/>
    <w:rsid w:val="00192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2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2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2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2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2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2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D4F"/>
    <w:rPr>
      <w:rFonts w:ascii="Arial" w:eastAsiaTheme="majorEastAsia" w:hAnsi="Arial" w:cstheme="majorBidi"/>
      <w:color w:val="00B0F0"/>
      <w:sz w:val="32"/>
      <w:szCs w:val="40"/>
    </w:rPr>
  </w:style>
  <w:style w:type="character" w:customStyle="1" w:styleId="Heading2Char">
    <w:name w:val="Heading 2 Char"/>
    <w:basedOn w:val="DefaultParagraphFont"/>
    <w:link w:val="Heading2"/>
    <w:uiPriority w:val="9"/>
    <w:rsid w:val="00FC6D4F"/>
    <w:rPr>
      <w:rFonts w:ascii="Arial" w:eastAsiaTheme="majorEastAsia" w:hAnsi="Arial" w:cstheme="majorBidi"/>
      <w:color w:val="00B050"/>
      <w:sz w:val="28"/>
      <w:szCs w:val="32"/>
    </w:rPr>
  </w:style>
  <w:style w:type="character" w:customStyle="1" w:styleId="Heading3Char">
    <w:name w:val="Heading 3 Char"/>
    <w:basedOn w:val="DefaultParagraphFont"/>
    <w:link w:val="Heading3"/>
    <w:uiPriority w:val="9"/>
    <w:semiHidden/>
    <w:rsid w:val="00192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2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2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2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2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2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2E9F"/>
    <w:rPr>
      <w:rFonts w:eastAsiaTheme="majorEastAsia" w:cstheme="majorBidi"/>
      <w:color w:val="272727" w:themeColor="text1" w:themeTint="D8"/>
    </w:rPr>
  </w:style>
  <w:style w:type="paragraph" w:styleId="Title">
    <w:name w:val="Title"/>
    <w:basedOn w:val="Normal"/>
    <w:next w:val="Normal"/>
    <w:link w:val="TitleChar"/>
    <w:uiPriority w:val="10"/>
    <w:qFormat/>
    <w:rsid w:val="00192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2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2E9F"/>
    <w:pPr>
      <w:spacing w:before="160"/>
      <w:jc w:val="center"/>
    </w:pPr>
    <w:rPr>
      <w:i/>
      <w:iCs/>
      <w:color w:val="404040" w:themeColor="text1" w:themeTint="BF"/>
    </w:rPr>
  </w:style>
  <w:style w:type="character" w:customStyle="1" w:styleId="QuoteChar">
    <w:name w:val="Quote Char"/>
    <w:basedOn w:val="DefaultParagraphFont"/>
    <w:link w:val="Quote"/>
    <w:uiPriority w:val="29"/>
    <w:rsid w:val="00192E9F"/>
    <w:rPr>
      <w:i/>
      <w:iCs/>
      <w:color w:val="404040" w:themeColor="text1" w:themeTint="BF"/>
    </w:rPr>
  </w:style>
  <w:style w:type="paragraph" w:styleId="ListParagraph">
    <w:name w:val="List Paragraph"/>
    <w:basedOn w:val="Normal"/>
    <w:uiPriority w:val="34"/>
    <w:qFormat/>
    <w:rsid w:val="00192E9F"/>
    <w:pPr>
      <w:ind w:left="720"/>
      <w:contextualSpacing/>
    </w:pPr>
  </w:style>
  <w:style w:type="character" w:styleId="IntenseEmphasis">
    <w:name w:val="Intense Emphasis"/>
    <w:basedOn w:val="DefaultParagraphFont"/>
    <w:uiPriority w:val="21"/>
    <w:qFormat/>
    <w:rsid w:val="00192E9F"/>
    <w:rPr>
      <w:i/>
      <w:iCs/>
      <w:color w:val="0F4761" w:themeColor="accent1" w:themeShade="BF"/>
    </w:rPr>
  </w:style>
  <w:style w:type="paragraph" w:styleId="IntenseQuote">
    <w:name w:val="Intense Quote"/>
    <w:basedOn w:val="Normal"/>
    <w:next w:val="Normal"/>
    <w:link w:val="IntenseQuoteChar"/>
    <w:uiPriority w:val="30"/>
    <w:qFormat/>
    <w:rsid w:val="00192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2E9F"/>
    <w:rPr>
      <w:i/>
      <w:iCs/>
      <w:color w:val="0F4761" w:themeColor="accent1" w:themeShade="BF"/>
    </w:rPr>
  </w:style>
  <w:style w:type="character" w:styleId="IntenseReference">
    <w:name w:val="Intense Reference"/>
    <w:basedOn w:val="DefaultParagraphFont"/>
    <w:uiPriority w:val="32"/>
    <w:qFormat/>
    <w:rsid w:val="00192E9F"/>
    <w:rPr>
      <w:b/>
      <w:bCs/>
      <w:smallCaps/>
      <w:color w:val="0F4761" w:themeColor="accent1" w:themeShade="BF"/>
      <w:spacing w:val="5"/>
    </w:rPr>
  </w:style>
  <w:style w:type="character" w:styleId="Hyperlink">
    <w:name w:val="Hyperlink"/>
    <w:basedOn w:val="DefaultParagraphFont"/>
    <w:uiPriority w:val="99"/>
    <w:unhideWhenUsed/>
    <w:rsid w:val="007F70EC"/>
    <w:rPr>
      <w:color w:val="467886" w:themeColor="hyperlink"/>
      <w:u w:val="single"/>
    </w:rPr>
  </w:style>
  <w:style w:type="character" w:styleId="UnresolvedMention">
    <w:name w:val="Unresolved Mention"/>
    <w:basedOn w:val="DefaultParagraphFont"/>
    <w:uiPriority w:val="99"/>
    <w:semiHidden/>
    <w:unhideWhenUsed/>
    <w:rsid w:val="007F70EC"/>
    <w:rPr>
      <w:color w:val="605E5C"/>
      <w:shd w:val="clear" w:color="auto" w:fill="E1DFDD"/>
    </w:rPr>
  </w:style>
  <w:style w:type="table" w:styleId="TableGrid">
    <w:name w:val="Table Grid"/>
    <w:basedOn w:val="TableNormal"/>
    <w:uiPriority w:val="39"/>
    <w:rsid w:val="007F70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D55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55C9"/>
  </w:style>
  <w:style w:type="paragraph" w:styleId="Footer">
    <w:name w:val="footer"/>
    <w:basedOn w:val="Normal"/>
    <w:link w:val="FooterChar"/>
    <w:uiPriority w:val="99"/>
    <w:unhideWhenUsed/>
    <w:rsid w:val="00AD55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55C9"/>
  </w:style>
  <w:style w:type="paragraph" w:styleId="TOCHeading">
    <w:name w:val="TOC Heading"/>
    <w:basedOn w:val="Heading1"/>
    <w:next w:val="Normal"/>
    <w:uiPriority w:val="39"/>
    <w:unhideWhenUsed/>
    <w:qFormat/>
    <w:rsid w:val="00B20006"/>
    <w:pPr>
      <w:spacing w:before="240" w:after="0" w:line="259" w:lineRule="auto"/>
      <w:outlineLvl w:val="9"/>
    </w:pPr>
    <w:rPr>
      <w:rFonts w:asciiTheme="majorHAnsi" w:hAnsiTheme="majorHAnsi"/>
      <w:color w:val="0F4761" w:themeColor="accent1" w:themeShade="BF"/>
      <w:kern w:val="0"/>
      <w:szCs w:val="32"/>
      <w14:ligatures w14:val="none"/>
    </w:rPr>
  </w:style>
  <w:style w:type="paragraph" w:styleId="TOC1">
    <w:name w:val="toc 1"/>
    <w:basedOn w:val="Normal"/>
    <w:next w:val="Normal"/>
    <w:autoRedefine/>
    <w:uiPriority w:val="39"/>
    <w:unhideWhenUsed/>
    <w:rsid w:val="00B20006"/>
    <w:pPr>
      <w:spacing w:after="100"/>
    </w:pPr>
  </w:style>
  <w:style w:type="paragraph" w:styleId="TOC2">
    <w:name w:val="toc 2"/>
    <w:basedOn w:val="Normal"/>
    <w:next w:val="Normal"/>
    <w:autoRedefine/>
    <w:uiPriority w:val="39"/>
    <w:unhideWhenUsed/>
    <w:rsid w:val="00B2000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6675">
      <w:bodyDiv w:val="1"/>
      <w:marLeft w:val="0"/>
      <w:marRight w:val="0"/>
      <w:marTop w:val="0"/>
      <w:marBottom w:val="0"/>
      <w:divBdr>
        <w:top w:val="none" w:sz="0" w:space="0" w:color="auto"/>
        <w:left w:val="none" w:sz="0" w:space="0" w:color="auto"/>
        <w:bottom w:val="none" w:sz="0" w:space="0" w:color="auto"/>
        <w:right w:val="none" w:sz="0" w:space="0" w:color="auto"/>
      </w:divBdr>
    </w:div>
    <w:div w:id="11616222">
      <w:bodyDiv w:val="1"/>
      <w:marLeft w:val="0"/>
      <w:marRight w:val="0"/>
      <w:marTop w:val="0"/>
      <w:marBottom w:val="0"/>
      <w:divBdr>
        <w:top w:val="none" w:sz="0" w:space="0" w:color="auto"/>
        <w:left w:val="none" w:sz="0" w:space="0" w:color="auto"/>
        <w:bottom w:val="none" w:sz="0" w:space="0" w:color="auto"/>
        <w:right w:val="none" w:sz="0" w:space="0" w:color="auto"/>
      </w:divBdr>
    </w:div>
    <w:div w:id="15086011">
      <w:bodyDiv w:val="1"/>
      <w:marLeft w:val="0"/>
      <w:marRight w:val="0"/>
      <w:marTop w:val="0"/>
      <w:marBottom w:val="0"/>
      <w:divBdr>
        <w:top w:val="none" w:sz="0" w:space="0" w:color="auto"/>
        <w:left w:val="none" w:sz="0" w:space="0" w:color="auto"/>
        <w:bottom w:val="none" w:sz="0" w:space="0" w:color="auto"/>
        <w:right w:val="none" w:sz="0" w:space="0" w:color="auto"/>
      </w:divBdr>
    </w:div>
    <w:div w:id="20788577">
      <w:bodyDiv w:val="1"/>
      <w:marLeft w:val="0"/>
      <w:marRight w:val="0"/>
      <w:marTop w:val="0"/>
      <w:marBottom w:val="0"/>
      <w:divBdr>
        <w:top w:val="none" w:sz="0" w:space="0" w:color="auto"/>
        <w:left w:val="none" w:sz="0" w:space="0" w:color="auto"/>
        <w:bottom w:val="none" w:sz="0" w:space="0" w:color="auto"/>
        <w:right w:val="none" w:sz="0" w:space="0" w:color="auto"/>
      </w:divBdr>
    </w:div>
    <w:div w:id="29650734">
      <w:bodyDiv w:val="1"/>
      <w:marLeft w:val="0"/>
      <w:marRight w:val="0"/>
      <w:marTop w:val="0"/>
      <w:marBottom w:val="0"/>
      <w:divBdr>
        <w:top w:val="none" w:sz="0" w:space="0" w:color="auto"/>
        <w:left w:val="none" w:sz="0" w:space="0" w:color="auto"/>
        <w:bottom w:val="none" w:sz="0" w:space="0" w:color="auto"/>
        <w:right w:val="none" w:sz="0" w:space="0" w:color="auto"/>
      </w:divBdr>
    </w:div>
    <w:div w:id="30150543">
      <w:bodyDiv w:val="1"/>
      <w:marLeft w:val="0"/>
      <w:marRight w:val="0"/>
      <w:marTop w:val="0"/>
      <w:marBottom w:val="0"/>
      <w:divBdr>
        <w:top w:val="none" w:sz="0" w:space="0" w:color="auto"/>
        <w:left w:val="none" w:sz="0" w:space="0" w:color="auto"/>
        <w:bottom w:val="none" w:sz="0" w:space="0" w:color="auto"/>
        <w:right w:val="none" w:sz="0" w:space="0" w:color="auto"/>
      </w:divBdr>
    </w:div>
    <w:div w:id="62413455">
      <w:bodyDiv w:val="1"/>
      <w:marLeft w:val="0"/>
      <w:marRight w:val="0"/>
      <w:marTop w:val="0"/>
      <w:marBottom w:val="0"/>
      <w:divBdr>
        <w:top w:val="none" w:sz="0" w:space="0" w:color="auto"/>
        <w:left w:val="none" w:sz="0" w:space="0" w:color="auto"/>
        <w:bottom w:val="none" w:sz="0" w:space="0" w:color="auto"/>
        <w:right w:val="none" w:sz="0" w:space="0" w:color="auto"/>
      </w:divBdr>
    </w:div>
    <w:div w:id="71975010">
      <w:bodyDiv w:val="1"/>
      <w:marLeft w:val="0"/>
      <w:marRight w:val="0"/>
      <w:marTop w:val="0"/>
      <w:marBottom w:val="0"/>
      <w:divBdr>
        <w:top w:val="none" w:sz="0" w:space="0" w:color="auto"/>
        <w:left w:val="none" w:sz="0" w:space="0" w:color="auto"/>
        <w:bottom w:val="none" w:sz="0" w:space="0" w:color="auto"/>
        <w:right w:val="none" w:sz="0" w:space="0" w:color="auto"/>
      </w:divBdr>
    </w:div>
    <w:div w:id="74517002">
      <w:bodyDiv w:val="1"/>
      <w:marLeft w:val="0"/>
      <w:marRight w:val="0"/>
      <w:marTop w:val="0"/>
      <w:marBottom w:val="0"/>
      <w:divBdr>
        <w:top w:val="none" w:sz="0" w:space="0" w:color="auto"/>
        <w:left w:val="none" w:sz="0" w:space="0" w:color="auto"/>
        <w:bottom w:val="none" w:sz="0" w:space="0" w:color="auto"/>
        <w:right w:val="none" w:sz="0" w:space="0" w:color="auto"/>
      </w:divBdr>
    </w:div>
    <w:div w:id="86930421">
      <w:bodyDiv w:val="1"/>
      <w:marLeft w:val="0"/>
      <w:marRight w:val="0"/>
      <w:marTop w:val="0"/>
      <w:marBottom w:val="0"/>
      <w:divBdr>
        <w:top w:val="none" w:sz="0" w:space="0" w:color="auto"/>
        <w:left w:val="none" w:sz="0" w:space="0" w:color="auto"/>
        <w:bottom w:val="none" w:sz="0" w:space="0" w:color="auto"/>
        <w:right w:val="none" w:sz="0" w:space="0" w:color="auto"/>
      </w:divBdr>
    </w:div>
    <w:div w:id="94517735">
      <w:bodyDiv w:val="1"/>
      <w:marLeft w:val="0"/>
      <w:marRight w:val="0"/>
      <w:marTop w:val="0"/>
      <w:marBottom w:val="0"/>
      <w:divBdr>
        <w:top w:val="none" w:sz="0" w:space="0" w:color="auto"/>
        <w:left w:val="none" w:sz="0" w:space="0" w:color="auto"/>
        <w:bottom w:val="none" w:sz="0" w:space="0" w:color="auto"/>
        <w:right w:val="none" w:sz="0" w:space="0" w:color="auto"/>
      </w:divBdr>
    </w:div>
    <w:div w:id="162399090">
      <w:bodyDiv w:val="1"/>
      <w:marLeft w:val="0"/>
      <w:marRight w:val="0"/>
      <w:marTop w:val="0"/>
      <w:marBottom w:val="0"/>
      <w:divBdr>
        <w:top w:val="none" w:sz="0" w:space="0" w:color="auto"/>
        <w:left w:val="none" w:sz="0" w:space="0" w:color="auto"/>
        <w:bottom w:val="none" w:sz="0" w:space="0" w:color="auto"/>
        <w:right w:val="none" w:sz="0" w:space="0" w:color="auto"/>
      </w:divBdr>
    </w:div>
    <w:div w:id="177886972">
      <w:bodyDiv w:val="1"/>
      <w:marLeft w:val="0"/>
      <w:marRight w:val="0"/>
      <w:marTop w:val="0"/>
      <w:marBottom w:val="0"/>
      <w:divBdr>
        <w:top w:val="none" w:sz="0" w:space="0" w:color="auto"/>
        <w:left w:val="none" w:sz="0" w:space="0" w:color="auto"/>
        <w:bottom w:val="none" w:sz="0" w:space="0" w:color="auto"/>
        <w:right w:val="none" w:sz="0" w:space="0" w:color="auto"/>
      </w:divBdr>
    </w:div>
    <w:div w:id="182062761">
      <w:bodyDiv w:val="1"/>
      <w:marLeft w:val="0"/>
      <w:marRight w:val="0"/>
      <w:marTop w:val="0"/>
      <w:marBottom w:val="0"/>
      <w:divBdr>
        <w:top w:val="none" w:sz="0" w:space="0" w:color="auto"/>
        <w:left w:val="none" w:sz="0" w:space="0" w:color="auto"/>
        <w:bottom w:val="none" w:sz="0" w:space="0" w:color="auto"/>
        <w:right w:val="none" w:sz="0" w:space="0" w:color="auto"/>
      </w:divBdr>
    </w:div>
    <w:div w:id="202718836">
      <w:bodyDiv w:val="1"/>
      <w:marLeft w:val="0"/>
      <w:marRight w:val="0"/>
      <w:marTop w:val="0"/>
      <w:marBottom w:val="0"/>
      <w:divBdr>
        <w:top w:val="none" w:sz="0" w:space="0" w:color="auto"/>
        <w:left w:val="none" w:sz="0" w:space="0" w:color="auto"/>
        <w:bottom w:val="none" w:sz="0" w:space="0" w:color="auto"/>
        <w:right w:val="none" w:sz="0" w:space="0" w:color="auto"/>
      </w:divBdr>
      <w:divsChild>
        <w:div w:id="1711225153">
          <w:marLeft w:val="0"/>
          <w:marRight w:val="0"/>
          <w:marTop w:val="0"/>
          <w:marBottom w:val="0"/>
          <w:divBdr>
            <w:top w:val="none" w:sz="0" w:space="0" w:color="auto"/>
            <w:left w:val="none" w:sz="0" w:space="0" w:color="auto"/>
            <w:bottom w:val="none" w:sz="0" w:space="0" w:color="auto"/>
            <w:right w:val="none" w:sz="0" w:space="0" w:color="auto"/>
          </w:divBdr>
        </w:div>
      </w:divsChild>
    </w:div>
    <w:div w:id="203566496">
      <w:bodyDiv w:val="1"/>
      <w:marLeft w:val="0"/>
      <w:marRight w:val="0"/>
      <w:marTop w:val="0"/>
      <w:marBottom w:val="0"/>
      <w:divBdr>
        <w:top w:val="none" w:sz="0" w:space="0" w:color="auto"/>
        <w:left w:val="none" w:sz="0" w:space="0" w:color="auto"/>
        <w:bottom w:val="none" w:sz="0" w:space="0" w:color="auto"/>
        <w:right w:val="none" w:sz="0" w:space="0" w:color="auto"/>
      </w:divBdr>
    </w:div>
    <w:div w:id="213084884">
      <w:bodyDiv w:val="1"/>
      <w:marLeft w:val="0"/>
      <w:marRight w:val="0"/>
      <w:marTop w:val="0"/>
      <w:marBottom w:val="0"/>
      <w:divBdr>
        <w:top w:val="none" w:sz="0" w:space="0" w:color="auto"/>
        <w:left w:val="none" w:sz="0" w:space="0" w:color="auto"/>
        <w:bottom w:val="none" w:sz="0" w:space="0" w:color="auto"/>
        <w:right w:val="none" w:sz="0" w:space="0" w:color="auto"/>
      </w:divBdr>
      <w:divsChild>
        <w:div w:id="1591967480">
          <w:marLeft w:val="0"/>
          <w:marRight w:val="0"/>
          <w:marTop w:val="0"/>
          <w:marBottom w:val="0"/>
          <w:divBdr>
            <w:top w:val="none" w:sz="0" w:space="0" w:color="auto"/>
            <w:left w:val="none" w:sz="0" w:space="0" w:color="auto"/>
            <w:bottom w:val="none" w:sz="0" w:space="0" w:color="auto"/>
            <w:right w:val="none" w:sz="0" w:space="0" w:color="auto"/>
          </w:divBdr>
        </w:div>
      </w:divsChild>
    </w:div>
    <w:div w:id="267393406">
      <w:bodyDiv w:val="1"/>
      <w:marLeft w:val="0"/>
      <w:marRight w:val="0"/>
      <w:marTop w:val="0"/>
      <w:marBottom w:val="0"/>
      <w:divBdr>
        <w:top w:val="none" w:sz="0" w:space="0" w:color="auto"/>
        <w:left w:val="none" w:sz="0" w:space="0" w:color="auto"/>
        <w:bottom w:val="none" w:sz="0" w:space="0" w:color="auto"/>
        <w:right w:val="none" w:sz="0" w:space="0" w:color="auto"/>
      </w:divBdr>
    </w:div>
    <w:div w:id="288055943">
      <w:bodyDiv w:val="1"/>
      <w:marLeft w:val="0"/>
      <w:marRight w:val="0"/>
      <w:marTop w:val="0"/>
      <w:marBottom w:val="0"/>
      <w:divBdr>
        <w:top w:val="none" w:sz="0" w:space="0" w:color="auto"/>
        <w:left w:val="none" w:sz="0" w:space="0" w:color="auto"/>
        <w:bottom w:val="none" w:sz="0" w:space="0" w:color="auto"/>
        <w:right w:val="none" w:sz="0" w:space="0" w:color="auto"/>
      </w:divBdr>
    </w:div>
    <w:div w:id="290942319">
      <w:bodyDiv w:val="1"/>
      <w:marLeft w:val="0"/>
      <w:marRight w:val="0"/>
      <w:marTop w:val="0"/>
      <w:marBottom w:val="0"/>
      <w:divBdr>
        <w:top w:val="none" w:sz="0" w:space="0" w:color="auto"/>
        <w:left w:val="none" w:sz="0" w:space="0" w:color="auto"/>
        <w:bottom w:val="none" w:sz="0" w:space="0" w:color="auto"/>
        <w:right w:val="none" w:sz="0" w:space="0" w:color="auto"/>
      </w:divBdr>
    </w:div>
    <w:div w:id="337973820">
      <w:bodyDiv w:val="1"/>
      <w:marLeft w:val="0"/>
      <w:marRight w:val="0"/>
      <w:marTop w:val="0"/>
      <w:marBottom w:val="0"/>
      <w:divBdr>
        <w:top w:val="none" w:sz="0" w:space="0" w:color="auto"/>
        <w:left w:val="none" w:sz="0" w:space="0" w:color="auto"/>
        <w:bottom w:val="none" w:sz="0" w:space="0" w:color="auto"/>
        <w:right w:val="none" w:sz="0" w:space="0" w:color="auto"/>
      </w:divBdr>
    </w:div>
    <w:div w:id="481043824">
      <w:bodyDiv w:val="1"/>
      <w:marLeft w:val="0"/>
      <w:marRight w:val="0"/>
      <w:marTop w:val="0"/>
      <w:marBottom w:val="0"/>
      <w:divBdr>
        <w:top w:val="none" w:sz="0" w:space="0" w:color="auto"/>
        <w:left w:val="none" w:sz="0" w:space="0" w:color="auto"/>
        <w:bottom w:val="none" w:sz="0" w:space="0" w:color="auto"/>
        <w:right w:val="none" w:sz="0" w:space="0" w:color="auto"/>
      </w:divBdr>
    </w:div>
    <w:div w:id="489177804">
      <w:bodyDiv w:val="1"/>
      <w:marLeft w:val="0"/>
      <w:marRight w:val="0"/>
      <w:marTop w:val="0"/>
      <w:marBottom w:val="0"/>
      <w:divBdr>
        <w:top w:val="none" w:sz="0" w:space="0" w:color="auto"/>
        <w:left w:val="none" w:sz="0" w:space="0" w:color="auto"/>
        <w:bottom w:val="none" w:sz="0" w:space="0" w:color="auto"/>
        <w:right w:val="none" w:sz="0" w:space="0" w:color="auto"/>
      </w:divBdr>
    </w:div>
    <w:div w:id="506601392">
      <w:bodyDiv w:val="1"/>
      <w:marLeft w:val="0"/>
      <w:marRight w:val="0"/>
      <w:marTop w:val="0"/>
      <w:marBottom w:val="0"/>
      <w:divBdr>
        <w:top w:val="none" w:sz="0" w:space="0" w:color="auto"/>
        <w:left w:val="none" w:sz="0" w:space="0" w:color="auto"/>
        <w:bottom w:val="none" w:sz="0" w:space="0" w:color="auto"/>
        <w:right w:val="none" w:sz="0" w:space="0" w:color="auto"/>
      </w:divBdr>
      <w:divsChild>
        <w:div w:id="1913076267">
          <w:marLeft w:val="0"/>
          <w:marRight w:val="0"/>
          <w:marTop w:val="0"/>
          <w:marBottom w:val="0"/>
          <w:divBdr>
            <w:top w:val="none" w:sz="0" w:space="0" w:color="auto"/>
            <w:left w:val="none" w:sz="0" w:space="0" w:color="auto"/>
            <w:bottom w:val="none" w:sz="0" w:space="0" w:color="auto"/>
            <w:right w:val="none" w:sz="0" w:space="0" w:color="auto"/>
          </w:divBdr>
        </w:div>
      </w:divsChild>
    </w:div>
    <w:div w:id="538779942">
      <w:bodyDiv w:val="1"/>
      <w:marLeft w:val="0"/>
      <w:marRight w:val="0"/>
      <w:marTop w:val="0"/>
      <w:marBottom w:val="0"/>
      <w:divBdr>
        <w:top w:val="none" w:sz="0" w:space="0" w:color="auto"/>
        <w:left w:val="none" w:sz="0" w:space="0" w:color="auto"/>
        <w:bottom w:val="none" w:sz="0" w:space="0" w:color="auto"/>
        <w:right w:val="none" w:sz="0" w:space="0" w:color="auto"/>
      </w:divBdr>
    </w:div>
    <w:div w:id="550191594">
      <w:bodyDiv w:val="1"/>
      <w:marLeft w:val="0"/>
      <w:marRight w:val="0"/>
      <w:marTop w:val="0"/>
      <w:marBottom w:val="0"/>
      <w:divBdr>
        <w:top w:val="none" w:sz="0" w:space="0" w:color="auto"/>
        <w:left w:val="none" w:sz="0" w:space="0" w:color="auto"/>
        <w:bottom w:val="none" w:sz="0" w:space="0" w:color="auto"/>
        <w:right w:val="none" w:sz="0" w:space="0" w:color="auto"/>
      </w:divBdr>
    </w:div>
    <w:div w:id="578712145">
      <w:bodyDiv w:val="1"/>
      <w:marLeft w:val="0"/>
      <w:marRight w:val="0"/>
      <w:marTop w:val="0"/>
      <w:marBottom w:val="0"/>
      <w:divBdr>
        <w:top w:val="none" w:sz="0" w:space="0" w:color="auto"/>
        <w:left w:val="none" w:sz="0" w:space="0" w:color="auto"/>
        <w:bottom w:val="none" w:sz="0" w:space="0" w:color="auto"/>
        <w:right w:val="none" w:sz="0" w:space="0" w:color="auto"/>
      </w:divBdr>
    </w:div>
    <w:div w:id="620839759">
      <w:bodyDiv w:val="1"/>
      <w:marLeft w:val="0"/>
      <w:marRight w:val="0"/>
      <w:marTop w:val="0"/>
      <w:marBottom w:val="0"/>
      <w:divBdr>
        <w:top w:val="none" w:sz="0" w:space="0" w:color="auto"/>
        <w:left w:val="none" w:sz="0" w:space="0" w:color="auto"/>
        <w:bottom w:val="none" w:sz="0" w:space="0" w:color="auto"/>
        <w:right w:val="none" w:sz="0" w:space="0" w:color="auto"/>
      </w:divBdr>
    </w:div>
    <w:div w:id="622617713">
      <w:bodyDiv w:val="1"/>
      <w:marLeft w:val="0"/>
      <w:marRight w:val="0"/>
      <w:marTop w:val="0"/>
      <w:marBottom w:val="0"/>
      <w:divBdr>
        <w:top w:val="none" w:sz="0" w:space="0" w:color="auto"/>
        <w:left w:val="none" w:sz="0" w:space="0" w:color="auto"/>
        <w:bottom w:val="none" w:sz="0" w:space="0" w:color="auto"/>
        <w:right w:val="none" w:sz="0" w:space="0" w:color="auto"/>
      </w:divBdr>
    </w:div>
    <w:div w:id="633947927">
      <w:bodyDiv w:val="1"/>
      <w:marLeft w:val="0"/>
      <w:marRight w:val="0"/>
      <w:marTop w:val="0"/>
      <w:marBottom w:val="0"/>
      <w:divBdr>
        <w:top w:val="none" w:sz="0" w:space="0" w:color="auto"/>
        <w:left w:val="none" w:sz="0" w:space="0" w:color="auto"/>
        <w:bottom w:val="none" w:sz="0" w:space="0" w:color="auto"/>
        <w:right w:val="none" w:sz="0" w:space="0" w:color="auto"/>
      </w:divBdr>
    </w:div>
    <w:div w:id="638269557">
      <w:bodyDiv w:val="1"/>
      <w:marLeft w:val="0"/>
      <w:marRight w:val="0"/>
      <w:marTop w:val="0"/>
      <w:marBottom w:val="0"/>
      <w:divBdr>
        <w:top w:val="none" w:sz="0" w:space="0" w:color="auto"/>
        <w:left w:val="none" w:sz="0" w:space="0" w:color="auto"/>
        <w:bottom w:val="none" w:sz="0" w:space="0" w:color="auto"/>
        <w:right w:val="none" w:sz="0" w:space="0" w:color="auto"/>
      </w:divBdr>
    </w:div>
    <w:div w:id="661275430">
      <w:bodyDiv w:val="1"/>
      <w:marLeft w:val="0"/>
      <w:marRight w:val="0"/>
      <w:marTop w:val="0"/>
      <w:marBottom w:val="0"/>
      <w:divBdr>
        <w:top w:val="none" w:sz="0" w:space="0" w:color="auto"/>
        <w:left w:val="none" w:sz="0" w:space="0" w:color="auto"/>
        <w:bottom w:val="none" w:sz="0" w:space="0" w:color="auto"/>
        <w:right w:val="none" w:sz="0" w:space="0" w:color="auto"/>
      </w:divBdr>
    </w:div>
    <w:div w:id="684092950">
      <w:bodyDiv w:val="1"/>
      <w:marLeft w:val="0"/>
      <w:marRight w:val="0"/>
      <w:marTop w:val="0"/>
      <w:marBottom w:val="0"/>
      <w:divBdr>
        <w:top w:val="none" w:sz="0" w:space="0" w:color="auto"/>
        <w:left w:val="none" w:sz="0" w:space="0" w:color="auto"/>
        <w:bottom w:val="none" w:sz="0" w:space="0" w:color="auto"/>
        <w:right w:val="none" w:sz="0" w:space="0" w:color="auto"/>
      </w:divBdr>
    </w:div>
    <w:div w:id="729959131">
      <w:bodyDiv w:val="1"/>
      <w:marLeft w:val="0"/>
      <w:marRight w:val="0"/>
      <w:marTop w:val="0"/>
      <w:marBottom w:val="0"/>
      <w:divBdr>
        <w:top w:val="none" w:sz="0" w:space="0" w:color="auto"/>
        <w:left w:val="none" w:sz="0" w:space="0" w:color="auto"/>
        <w:bottom w:val="none" w:sz="0" w:space="0" w:color="auto"/>
        <w:right w:val="none" w:sz="0" w:space="0" w:color="auto"/>
      </w:divBdr>
      <w:divsChild>
        <w:div w:id="1821312915">
          <w:marLeft w:val="0"/>
          <w:marRight w:val="0"/>
          <w:marTop w:val="0"/>
          <w:marBottom w:val="0"/>
          <w:divBdr>
            <w:top w:val="none" w:sz="0" w:space="0" w:color="auto"/>
            <w:left w:val="none" w:sz="0" w:space="0" w:color="auto"/>
            <w:bottom w:val="none" w:sz="0" w:space="0" w:color="auto"/>
            <w:right w:val="none" w:sz="0" w:space="0" w:color="auto"/>
          </w:divBdr>
        </w:div>
      </w:divsChild>
    </w:div>
    <w:div w:id="732855535">
      <w:bodyDiv w:val="1"/>
      <w:marLeft w:val="0"/>
      <w:marRight w:val="0"/>
      <w:marTop w:val="0"/>
      <w:marBottom w:val="0"/>
      <w:divBdr>
        <w:top w:val="none" w:sz="0" w:space="0" w:color="auto"/>
        <w:left w:val="none" w:sz="0" w:space="0" w:color="auto"/>
        <w:bottom w:val="none" w:sz="0" w:space="0" w:color="auto"/>
        <w:right w:val="none" w:sz="0" w:space="0" w:color="auto"/>
      </w:divBdr>
    </w:div>
    <w:div w:id="746653424">
      <w:bodyDiv w:val="1"/>
      <w:marLeft w:val="0"/>
      <w:marRight w:val="0"/>
      <w:marTop w:val="0"/>
      <w:marBottom w:val="0"/>
      <w:divBdr>
        <w:top w:val="none" w:sz="0" w:space="0" w:color="auto"/>
        <w:left w:val="none" w:sz="0" w:space="0" w:color="auto"/>
        <w:bottom w:val="none" w:sz="0" w:space="0" w:color="auto"/>
        <w:right w:val="none" w:sz="0" w:space="0" w:color="auto"/>
      </w:divBdr>
    </w:div>
    <w:div w:id="779028220">
      <w:bodyDiv w:val="1"/>
      <w:marLeft w:val="0"/>
      <w:marRight w:val="0"/>
      <w:marTop w:val="0"/>
      <w:marBottom w:val="0"/>
      <w:divBdr>
        <w:top w:val="none" w:sz="0" w:space="0" w:color="auto"/>
        <w:left w:val="none" w:sz="0" w:space="0" w:color="auto"/>
        <w:bottom w:val="none" w:sz="0" w:space="0" w:color="auto"/>
        <w:right w:val="none" w:sz="0" w:space="0" w:color="auto"/>
      </w:divBdr>
    </w:div>
    <w:div w:id="801460976">
      <w:bodyDiv w:val="1"/>
      <w:marLeft w:val="0"/>
      <w:marRight w:val="0"/>
      <w:marTop w:val="0"/>
      <w:marBottom w:val="0"/>
      <w:divBdr>
        <w:top w:val="none" w:sz="0" w:space="0" w:color="auto"/>
        <w:left w:val="none" w:sz="0" w:space="0" w:color="auto"/>
        <w:bottom w:val="none" w:sz="0" w:space="0" w:color="auto"/>
        <w:right w:val="none" w:sz="0" w:space="0" w:color="auto"/>
      </w:divBdr>
    </w:div>
    <w:div w:id="806628045">
      <w:bodyDiv w:val="1"/>
      <w:marLeft w:val="0"/>
      <w:marRight w:val="0"/>
      <w:marTop w:val="0"/>
      <w:marBottom w:val="0"/>
      <w:divBdr>
        <w:top w:val="none" w:sz="0" w:space="0" w:color="auto"/>
        <w:left w:val="none" w:sz="0" w:space="0" w:color="auto"/>
        <w:bottom w:val="none" w:sz="0" w:space="0" w:color="auto"/>
        <w:right w:val="none" w:sz="0" w:space="0" w:color="auto"/>
      </w:divBdr>
    </w:div>
    <w:div w:id="849225556">
      <w:bodyDiv w:val="1"/>
      <w:marLeft w:val="0"/>
      <w:marRight w:val="0"/>
      <w:marTop w:val="0"/>
      <w:marBottom w:val="0"/>
      <w:divBdr>
        <w:top w:val="none" w:sz="0" w:space="0" w:color="auto"/>
        <w:left w:val="none" w:sz="0" w:space="0" w:color="auto"/>
        <w:bottom w:val="none" w:sz="0" w:space="0" w:color="auto"/>
        <w:right w:val="none" w:sz="0" w:space="0" w:color="auto"/>
      </w:divBdr>
    </w:div>
    <w:div w:id="885020630">
      <w:bodyDiv w:val="1"/>
      <w:marLeft w:val="0"/>
      <w:marRight w:val="0"/>
      <w:marTop w:val="0"/>
      <w:marBottom w:val="0"/>
      <w:divBdr>
        <w:top w:val="none" w:sz="0" w:space="0" w:color="auto"/>
        <w:left w:val="none" w:sz="0" w:space="0" w:color="auto"/>
        <w:bottom w:val="none" w:sz="0" w:space="0" w:color="auto"/>
        <w:right w:val="none" w:sz="0" w:space="0" w:color="auto"/>
      </w:divBdr>
      <w:divsChild>
        <w:div w:id="1684939139">
          <w:marLeft w:val="0"/>
          <w:marRight w:val="0"/>
          <w:marTop w:val="0"/>
          <w:marBottom w:val="0"/>
          <w:divBdr>
            <w:top w:val="none" w:sz="0" w:space="0" w:color="auto"/>
            <w:left w:val="none" w:sz="0" w:space="0" w:color="auto"/>
            <w:bottom w:val="none" w:sz="0" w:space="0" w:color="auto"/>
            <w:right w:val="none" w:sz="0" w:space="0" w:color="auto"/>
          </w:divBdr>
        </w:div>
      </w:divsChild>
    </w:div>
    <w:div w:id="893154016">
      <w:bodyDiv w:val="1"/>
      <w:marLeft w:val="0"/>
      <w:marRight w:val="0"/>
      <w:marTop w:val="0"/>
      <w:marBottom w:val="0"/>
      <w:divBdr>
        <w:top w:val="none" w:sz="0" w:space="0" w:color="auto"/>
        <w:left w:val="none" w:sz="0" w:space="0" w:color="auto"/>
        <w:bottom w:val="none" w:sz="0" w:space="0" w:color="auto"/>
        <w:right w:val="none" w:sz="0" w:space="0" w:color="auto"/>
      </w:divBdr>
    </w:div>
    <w:div w:id="897478966">
      <w:bodyDiv w:val="1"/>
      <w:marLeft w:val="0"/>
      <w:marRight w:val="0"/>
      <w:marTop w:val="0"/>
      <w:marBottom w:val="0"/>
      <w:divBdr>
        <w:top w:val="none" w:sz="0" w:space="0" w:color="auto"/>
        <w:left w:val="none" w:sz="0" w:space="0" w:color="auto"/>
        <w:bottom w:val="none" w:sz="0" w:space="0" w:color="auto"/>
        <w:right w:val="none" w:sz="0" w:space="0" w:color="auto"/>
      </w:divBdr>
    </w:div>
    <w:div w:id="911820262">
      <w:bodyDiv w:val="1"/>
      <w:marLeft w:val="0"/>
      <w:marRight w:val="0"/>
      <w:marTop w:val="0"/>
      <w:marBottom w:val="0"/>
      <w:divBdr>
        <w:top w:val="none" w:sz="0" w:space="0" w:color="auto"/>
        <w:left w:val="none" w:sz="0" w:space="0" w:color="auto"/>
        <w:bottom w:val="none" w:sz="0" w:space="0" w:color="auto"/>
        <w:right w:val="none" w:sz="0" w:space="0" w:color="auto"/>
      </w:divBdr>
    </w:div>
    <w:div w:id="915475992">
      <w:bodyDiv w:val="1"/>
      <w:marLeft w:val="0"/>
      <w:marRight w:val="0"/>
      <w:marTop w:val="0"/>
      <w:marBottom w:val="0"/>
      <w:divBdr>
        <w:top w:val="none" w:sz="0" w:space="0" w:color="auto"/>
        <w:left w:val="none" w:sz="0" w:space="0" w:color="auto"/>
        <w:bottom w:val="none" w:sz="0" w:space="0" w:color="auto"/>
        <w:right w:val="none" w:sz="0" w:space="0" w:color="auto"/>
      </w:divBdr>
    </w:div>
    <w:div w:id="917638108">
      <w:bodyDiv w:val="1"/>
      <w:marLeft w:val="0"/>
      <w:marRight w:val="0"/>
      <w:marTop w:val="0"/>
      <w:marBottom w:val="0"/>
      <w:divBdr>
        <w:top w:val="none" w:sz="0" w:space="0" w:color="auto"/>
        <w:left w:val="none" w:sz="0" w:space="0" w:color="auto"/>
        <w:bottom w:val="none" w:sz="0" w:space="0" w:color="auto"/>
        <w:right w:val="none" w:sz="0" w:space="0" w:color="auto"/>
      </w:divBdr>
    </w:div>
    <w:div w:id="925697846">
      <w:bodyDiv w:val="1"/>
      <w:marLeft w:val="0"/>
      <w:marRight w:val="0"/>
      <w:marTop w:val="0"/>
      <w:marBottom w:val="0"/>
      <w:divBdr>
        <w:top w:val="none" w:sz="0" w:space="0" w:color="auto"/>
        <w:left w:val="none" w:sz="0" w:space="0" w:color="auto"/>
        <w:bottom w:val="none" w:sz="0" w:space="0" w:color="auto"/>
        <w:right w:val="none" w:sz="0" w:space="0" w:color="auto"/>
      </w:divBdr>
    </w:div>
    <w:div w:id="937952313">
      <w:bodyDiv w:val="1"/>
      <w:marLeft w:val="0"/>
      <w:marRight w:val="0"/>
      <w:marTop w:val="0"/>
      <w:marBottom w:val="0"/>
      <w:divBdr>
        <w:top w:val="none" w:sz="0" w:space="0" w:color="auto"/>
        <w:left w:val="none" w:sz="0" w:space="0" w:color="auto"/>
        <w:bottom w:val="none" w:sz="0" w:space="0" w:color="auto"/>
        <w:right w:val="none" w:sz="0" w:space="0" w:color="auto"/>
      </w:divBdr>
    </w:div>
    <w:div w:id="943806516">
      <w:bodyDiv w:val="1"/>
      <w:marLeft w:val="0"/>
      <w:marRight w:val="0"/>
      <w:marTop w:val="0"/>
      <w:marBottom w:val="0"/>
      <w:divBdr>
        <w:top w:val="none" w:sz="0" w:space="0" w:color="auto"/>
        <w:left w:val="none" w:sz="0" w:space="0" w:color="auto"/>
        <w:bottom w:val="none" w:sz="0" w:space="0" w:color="auto"/>
        <w:right w:val="none" w:sz="0" w:space="0" w:color="auto"/>
      </w:divBdr>
    </w:div>
    <w:div w:id="950430088">
      <w:bodyDiv w:val="1"/>
      <w:marLeft w:val="0"/>
      <w:marRight w:val="0"/>
      <w:marTop w:val="0"/>
      <w:marBottom w:val="0"/>
      <w:divBdr>
        <w:top w:val="none" w:sz="0" w:space="0" w:color="auto"/>
        <w:left w:val="none" w:sz="0" w:space="0" w:color="auto"/>
        <w:bottom w:val="none" w:sz="0" w:space="0" w:color="auto"/>
        <w:right w:val="none" w:sz="0" w:space="0" w:color="auto"/>
      </w:divBdr>
    </w:div>
    <w:div w:id="960307296">
      <w:bodyDiv w:val="1"/>
      <w:marLeft w:val="0"/>
      <w:marRight w:val="0"/>
      <w:marTop w:val="0"/>
      <w:marBottom w:val="0"/>
      <w:divBdr>
        <w:top w:val="none" w:sz="0" w:space="0" w:color="auto"/>
        <w:left w:val="none" w:sz="0" w:space="0" w:color="auto"/>
        <w:bottom w:val="none" w:sz="0" w:space="0" w:color="auto"/>
        <w:right w:val="none" w:sz="0" w:space="0" w:color="auto"/>
      </w:divBdr>
    </w:div>
    <w:div w:id="968392651">
      <w:bodyDiv w:val="1"/>
      <w:marLeft w:val="0"/>
      <w:marRight w:val="0"/>
      <w:marTop w:val="0"/>
      <w:marBottom w:val="0"/>
      <w:divBdr>
        <w:top w:val="none" w:sz="0" w:space="0" w:color="auto"/>
        <w:left w:val="none" w:sz="0" w:space="0" w:color="auto"/>
        <w:bottom w:val="none" w:sz="0" w:space="0" w:color="auto"/>
        <w:right w:val="none" w:sz="0" w:space="0" w:color="auto"/>
      </w:divBdr>
    </w:div>
    <w:div w:id="979307134">
      <w:bodyDiv w:val="1"/>
      <w:marLeft w:val="0"/>
      <w:marRight w:val="0"/>
      <w:marTop w:val="0"/>
      <w:marBottom w:val="0"/>
      <w:divBdr>
        <w:top w:val="none" w:sz="0" w:space="0" w:color="auto"/>
        <w:left w:val="none" w:sz="0" w:space="0" w:color="auto"/>
        <w:bottom w:val="none" w:sz="0" w:space="0" w:color="auto"/>
        <w:right w:val="none" w:sz="0" w:space="0" w:color="auto"/>
      </w:divBdr>
    </w:div>
    <w:div w:id="1003169267">
      <w:bodyDiv w:val="1"/>
      <w:marLeft w:val="0"/>
      <w:marRight w:val="0"/>
      <w:marTop w:val="0"/>
      <w:marBottom w:val="0"/>
      <w:divBdr>
        <w:top w:val="none" w:sz="0" w:space="0" w:color="auto"/>
        <w:left w:val="none" w:sz="0" w:space="0" w:color="auto"/>
        <w:bottom w:val="none" w:sz="0" w:space="0" w:color="auto"/>
        <w:right w:val="none" w:sz="0" w:space="0" w:color="auto"/>
      </w:divBdr>
    </w:div>
    <w:div w:id="1005129571">
      <w:bodyDiv w:val="1"/>
      <w:marLeft w:val="0"/>
      <w:marRight w:val="0"/>
      <w:marTop w:val="0"/>
      <w:marBottom w:val="0"/>
      <w:divBdr>
        <w:top w:val="none" w:sz="0" w:space="0" w:color="auto"/>
        <w:left w:val="none" w:sz="0" w:space="0" w:color="auto"/>
        <w:bottom w:val="none" w:sz="0" w:space="0" w:color="auto"/>
        <w:right w:val="none" w:sz="0" w:space="0" w:color="auto"/>
      </w:divBdr>
    </w:div>
    <w:div w:id="1006788394">
      <w:bodyDiv w:val="1"/>
      <w:marLeft w:val="0"/>
      <w:marRight w:val="0"/>
      <w:marTop w:val="0"/>
      <w:marBottom w:val="0"/>
      <w:divBdr>
        <w:top w:val="none" w:sz="0" w:space="0" w:color="auto"/>
        <w:left w:val="none" w:sz="0" w:space="0" w:color="auto"/>
        <w:bottom w:val="none" w:sz="0" w:space="0" w:color="auto"/>
        <w:right w:val="none" w:sz="0" w:space="0" w:color="auto"/>
      </w:divBdr>
    </w:div>
    <w:div w:id="1032922397">
      <w:bodyDiv w:val="1"/>
      <w:marLeft w:val="0"/>
      <w:marRight w:val="0"/>
      <w:marTop w:val="0"/>
      <w:marBottom w:val="0"/>
      <w:divBdr>
        <w:top w:val="none" w:sz="0" w:space="0" w:color="auto"/>
        <w:left w:val="none" w:sz="0" w:space="0" w:color="auto"/>
        <w:bottom w:val="none" w:sz="0" w:space="0" w:color="auto"/>
        <w:right w:val="none" w:sz="0" w:space="0" w:color="auto"/>
      </w:divBdr>
    </w:div>
    <w:div w:id="1040396001">
      <w:bodyDiv w:val="1"/>
      <w:marLeft w:val="0"/>
      <w:marRight w:val="0"/>
      <w:marTop w:val="0"/>
      <w:marBottom w:val="0"/>
      <w:divBdr>
        <w:top w:val="none" w:sz="0" w:space="0" w:color="auto"/>
        <w:left w:val="none" w:sz="0" w:space="0" w:color="auto"/>
        <w:bottom w:val="none" w:sz="0" w:space="0" w:color="auto"/>
        <w:right w:val="none" w:sz="0" w:space="0" w:color="auto"/>
      </w:divBdr>
    </w:div>
    <w:div w:id="1070232423">
      <w:bodyDiv w:val="1"/>
      <w:marLeft w:val="0"/>
      <w:marRight w:val="0"/>
      <w:marTop w:val="0"/>
      <w:marBottom w:val="0"/>
      <w:divBdr>
        <w:top w:val="none" w:sz="0" w:space="0" w:color="auto"/>
        <w:left w:val="none" w:sz="0" w:space="0" w:color="auto"/>
        <w:bottom w:val="none" w:sz="0" w:space="0" w:color="auto"/>
        <w:right w:val="none" w:sz="0" w:space="0" w:color="auto"/>
      </w:divBdr>
    </w:div>
    <w:div w:id="1076198743">
      <w:bodyDiv w:val="1"/>
      <w:marLeft w:val="0"/>
      <w:marRight w:val="0"/>
      <w:marTop w:val="0"/>
      <w:marBottom w:val="0"/>
      <w:divBdr>
        <w:top w:val="none" w:sz="0" w:space="0" w:color="auto"/>
        <w:left w:val="none" w:sz="0" w:space="0" w:color="auto"/>
        <w:bottom w:val="none" w:sz="0" w:space="0" w:color="auto"/>
        <w:right w:val="none" w:sz="0" w:space="0" w:color="auto"/>
      </w:divBdr>
    </w:div>
    <w:div w:id="1100756344">
      <w:bodyDiv w:val="1"/>
      <w:marLeft w:val="0"/>
      <w:marRight w:val="0"/>
      <w:marTop w:val="0"/>
      <w:marBottom w:val="0"/>
      <w:divBdr>
        <w:top w:val="none" w:sz="0" w:space="0" w:color="auto"/>
        <w:left w:val="none" w:sz="0" w:space="0" w:color="auto"/>
        <w:bottom w:val="none" w:sz="0" w:space="0" w:color="auto"/>
        <w:right w:val="none" w:sz="0" w:space="0" w:color="auto"/>
      </w:divBdr>
    </w:div>
    <w:div w:id="1138917049">
      <w:bodyDiv w:val="1"/>
      <w:marLeft w:val="0"/>
      <w:marRight w:val="0"/>
      <w:marTop w:val="0"/>
      <w:marBottom w:val="0"/>
      <w:divBdr>
        <w:top w:val="none" w:sz="0" w:space="0" w:color="auto"/>
        <w:left w:val="none" w:sz="0" w:space="0" w:color="auto"/>
        <w:bottom w:val="none" w:sz="0" w:space="0" w:color="auto"/>
        <w:right w:val="none" w:sz="0" w:space="0" w:color="auto"/>
      </w:divBdr>
    </w:div>
    <w:div w:id="1155999223">
      <w:bodyDiv w:val="1"/>
      <w:marLeft w:val="0"/>
      <w:marRight w:val="0"/>
      <w:marTop w:val="0"/>
      <w:marBottom w:val="0"/>
      <w:divBdr>
        <w:top w:val="none" w:sz="0" w:space="0" w:color="auto"/>
        <w:left w:val="none" w:sz="0" w:space="0" w:color="auto"/>
        <w:bottom w:val="none" w:sz="0" w:space="0" w:color="auto"/>
        <w:right w:val="none" w:sz="0" w:space="0" w:color="auto"/>
      </w:divBdr>
    </w:div>
    <w:div w:id="1183861884">
      <w:bodyDiv w:val="1"/>
      <w:marLeft w:val="0"/>
      <w:marRight w:val="0"/>
      <w:marTop w:val="0"/>
      <w:marBottom w:val="0"/>
      <w:divBdr>
        <w:top w:val="none" w:sz="0" w:space="0" w:color="auto"/>
        <w:left w:val="none" w:sz="0" w:space="0" w:color="auto"/>
        <w:bottom w:val="none" w:sz="0" w:space="0" w:color="auto"/>
        <w:right w:val="none" w:sz="0" w:space="0" w:color="auto"/>
      </w:divBdr>
    </w:div>
    <w:div w:id="1196885676">
      <w:bodyDiv w:val="1"/>
      <w:marLeft w:val="0"/>
      <w:marRight w:val="0"/>
      <w:marTop w:val="0"/>
      <w:marBottom w:val="0"/>
      <w:divBdr>
        <w:top w:val="none" w:sz="0" w:space="0" w:color="auto"/>
        <w:left w:val="none" w:sz="0" w:space="0" w:color="auto"/>
        <w:bottom w:val="none" w:sz="0" w:space="0" w:color="auto"/>
        <w:right w:val="none" w:sz="0" w:space="0" w:color="auto"/>
      </w:divBdr>
      <w:divsChild>
        <w:div w:id="231893128">
          <w:marLeft w:val="0"/>
          <w:marRight w:val="0"/>
          <w:marTop w:val="0"/>
          <w:marBottom w:val="0"/>
          <w:divBdr>
            <w:top w:val="none" w:sz="0" w:space="0" w:color="auto"/>
            <w:left w:val="none" w:sz="0" w:space="0" w:color="auto"/>
            <w:bottom w:val="none" w:sz="0" w:space="0" w:color="auto"/>
            <w:right w:val="none" w:sz="0" w:space="0" w:color="auto"/>
          </w:divBdr>
        </w:div>
      </w:divsChild>
    </w:div>
    <w:div w:id="1202787978">
      <w:bodyDiv w:val="1"/>
      <w:marLeft w:val="0"/>
      <w:marRight w:val="0"/>
      <w:marTop w:val="0"/>
      <w:marBottom w:val="0"/>
      <w:divBdr>
        <w:top w:val="none" w:sz="0" w:space="0" w:color="auto"/>
        <w:left w:val="none" w:sz="0" w:space="0" w:color="auto"/>
        <w:bottom w:val="none" w:sz="0" w:space="0" w:color="auto"/>
        <w:right w:val="none" w:sz="0" w:space="0" w:color="auto"/>
      </w:divBdr>
    </w:div>
    <w:div w:id="1205557742">
      <w:bodyDiv w:val="1"/>
      <w:marLeft w:val="0"/>
      <w:marRight w:val="0"/>
      <w:marTop w:val="0"/>
      <w:marBottom w:val="0"/>
      <w:divBdr>
        <w:top w:val="none" w:sz="0" w:space="0" w:color="auto"/>
        <w:left w:val="none" w:sz="0" w:space="0" w:color="auto"/>
        <w:bottom w:val="none" w:sz="0" w:space="0" w:color="auto"/>
        <w:right w:val="none" w:sz="0" w:space="0" w:color="auto"/>
      </w:divBdr>
    </w:div>
    <w:div w:id="1210528944">
      <w:bodyDiv w:val="1"/>
      <w:marLeft w:val="0"/>
      <w:marRight w:val="0"/>
      <w:marTop w:val="0"/>
      <w:marBottom w:val="0"/>
      <w:divBdr>
        <w:top w:val="none" w:sz="0" w:space="0" w:color="auto"/>
        <w:left w:val="none" w:sz="0" w:space="0" w:color="auto"/>
        <w:bottom w:val="none" w:sz="0" w:space="0" w:color="auto"/>
        <w:right w:val="none" w:sz="0" w:space="0" w:color="auto"/>
      </w:divBdr>
    </w:div>
    <w:div w:id="1223524195">
      <w:bodyDiv w:val="1"/>
      <w:marLeft w:val="0"/>
      <w:marRight w:val="0"/>
      <w:marTop w:val="0"/>
      <w:marBottom w:val="0"/>
      <w:divBdr>
        <w:top w:val="none" w:sz="0" w:space="0" w:color="auto"/>
        <w:left w:val="none" w:sz="0" w:space="0" w:color="auto"/>
        <w:bottom w:val="none" w:sz="0" w:space="0" w:color="auto"/>
        <w:right w:val="none" w:sz="0" w:space="0" w:color="auto"/>
      </w:divBdr>
    </w:div>
    <w:div w:id="1236474197">
      <w:bodyDiv w:val="1"/>
      <w:marLeft w:val="0"/>
      <w:marRight w:val="0"/>
      <w:marTop w:val="0"/>
      <w:marBottom w:val="0"/>
      <w:divBdr>
        <w:top w:val="none" w:sz="0" w:space="0" w:color="auto"/>
        <w:left w:val="none" w:sz="0" w:space="0" w:color="auto"/>
        <w:bottom w:val="none" w:sz="0" w:space="0" w:color="auto"/>
        <w:right w:val="none" w:sz="0" w:space="0" w:color="auto"/>
      </w:divBdr>
    </w:div>
    <w:div w:id="1257834266">
      <w:bodyDiv w:val="1"/>
      <w:marLeft w:val="0"/>
      <w:marRight w:val="0"/>
      <w:marTop w:val="0"/>
      <w:marBottom w:val="0"/>
      <w:divBdr>
        <w:top w:val="none" w:sz="0" w:space="0" w:color="auto"/>
        <w:left w:val="none" w:sz="0" w:space="0" w:color="auto"/>
        <w:bottom w:val="none" w:sz="0" w:space="0" w:color="auto"/>
        <w:right w:val="none" w:sz="0" w:space="0" w:color="auto"/>
      </w:divBdr>
    </w:div>
    <w:div w:id="1272854675">
      <w:bodyDiv w:val="1"/>
      <w:marLeft w:val="0"/>
      <w:marRight w:val="0"/>
      <w:marTop w:val="0"/>
      <w:marBottom w:val="0"/>
      <w:divBdr>
        <w:top w:val="none" w:sz="0" w:space="0" w:color="auto"/>
        <w:left w:val="none" w:sz="0" w:space="0" w:color="auto"/>
        <w:bottom w:val="none" w:sz="0" w:space="0" w:color="auto"/>
        <w:right w:val="none" w:sz="0" w:space="0" w:color="auto"/>
      </w:divBdr>
    </w:div>
    <w:div w:id="1289124480">
      <w:bodyDiv w:val="1"/>
      <w:marLeft w:val="0"/>
      <w:marRight w:val="0"/>
      <w:marTop w:val="0"/>
      <w:marBottom w:val="0"/>
      <w:divBdr>
        <w:top w:val="none" w:sz="0" w:space="0" w:color="auto"/>
        <w:left w:val="none" w:sz="0" w:space="0" w:color="auto"/>
        <w:bottom w:val="none" w:sz="0" w:space="0" w:color="auto"/>
        <w:right w:val="none" w:sz="0" w:space="0" w:color="auto"/>
      </w:divBdr>
    </w:div>
    <w:div w:id="1295520379">
      <w:bodyDiv w:val="1"/>
      <w:marLeft w:val="0"/>
      <w:marRight w:val="0"/>
      <w:marTop w:val="0"/>
      <w:marBottom w:val="0"/>
      <w:divBdr>
        <w:top w:val="none" w:sz="0" w:space="0" w:color="auto"/>
        <w:left w:val="none" w:sz="0" w:space="0" w:color="auto"/>
        <w:bottom w:val="none" w:sz="0" w:space="0" w:color="auto"/>
        <w:right w:val="none" w:sz="0" w:space="0" w:color="auto"/>
      </w:divBdr>
    </w:div>
    <w:div w:id="1393314449">
      <w:bodyDiv w:val="1"/>
      <w:marLeft w:val="0"/>
      <w:marRight w:val="0"/>
      <w:marTop w:val="0"/>
      <w:marBottom w:val="0"/>
      <w:divBdr>
        <w:top w:val="none" w:sz="0" w:space="0" w:color="auto"/>
        <w:left w:val="none" w:sz="0" w:space="0" w:color="auto"/>
        <w:bottom w:val="none" w:sz="0" w:space="0" w:color="auto"/>
        <w:right w:val="none" w:sz="0" w:space="0" w:color="auto"/>
      </w:divBdr>
    </w:div>
    <w:div w:id="1417944993">
      <w:bodyDiv w:val="1"/>
      <w:marLeft w:val="0"/>
      <w:marRight w:val="0"/>
      <w:marTop w:val="0"/>
      <w:marBottom w:val="0"/>
      <w:divBdr>
        <w:top w:val="none" w:sz="0" w:space="0" w:color="auto"/>
        <w:left w:val="none" w:sz="0" w:space="0" w:color="auto"/>
        <w:bottom w:val="none" w:sz="0" w:space="0" w:color="auto"/>
        <w:right w:val="none" w:sz="0" w:space="0" w:color="auto"/>
      </w:divBdr>
    </w:div>
    <w:div w:id="1422531853">
      <w:bodyDiv w:val="1"/>
      <w:marLeft w:val="0"/>
      <w:marRight w:val="0"/>
      <w:marTop w:val="0"/>
      <w:marBottom w:val="0"/>
      <w:divBdr>
        <w:top w:val="none" w:sz="0" w:space="0" w:color="auto"/>
        <w:left w:val="none" w:sz="0" w:space="0" w:color="auto"/>
        <w:bottom w:val="none" w:sz="0" w:space="0" w:color="auto"/>
        <w:right w:val="none" w:sz="0" w:space="0" w:color="auto"/>
      </w:divBdr>
    </w:div>
    <w:div w:id="1445224146">
      <w:bodyDiv w:val="1"/>
      <w:marLeft w:val="0"/>
      <w:marRight w:val="0"/>
      <w:marTop w:val="0"/>
      <w:marBottom w:val="0"/>
      <w:divBdr>
        <w:top w:val="none" w:sz="0" w:space="0" w:color="auto"/>
        <w:left w:val="none" w:sz="0" w:space="0" w:color="auto"/>
        <w:bottom w:val="none" w:sz="0" w:space="0" w:color="auto"/>
        <w:right w:val="none" w:sz="0" w:space="0" w:color="auto"/>
      </w:divBdr>
    </w:div>
    <w:div w:id="1497841232">
      <w:bodyDiv w:val="1"/>
      <w:marLeft w:val="0"/>
      <w:marRight w:val="0"/>
      <w:marTop w:val="0"/>
      <w:marBottom w:val="0"/>
      <w:divBdr>
        <w:top w:val="none" w:sz="0" w:space="0" w:color="auto"/>
        <w:left w:val="none" w:sz="0" w:space="0" w:color="auto"/>
        <w:bottom w:val="none" w:sz="0" w:space="0" w:color="auto"/>
        <w:right w:val="none" w:sz="0" w:space="0" w:color="auto"/>
      </w:divBdr>
    </w:div>
    <w:div w:id="1514223526">
      <w:bodyDiv w:val="1"/>
      <w:marLeft w:val="0"/>
      <w:marRight w:val="0"/>
      <w:marTop w:val="0"/>
      <w:marBottom w:val="0"/>
      <w:divBdr>
        <w:top w:val="none" w:sz="0" w:space="0" w:color="auto"/>
        <w:left w:val="none" w:sz="0" w:space="0" w:color="auto"/>
        <w:bottom w:val="none" w:sz="0" w:space="0" w:color="auto"/>
        <w:right w:val="none" w:sz="0" w:space="0" w:color="auto"/>
      </w:divBdr>
    </w:div>
    <w:div w:id="1532304994">
      <w:bodyDiv w:val="1"/>
      <w:marLeft w:val="0"/>
      <w:marRight w:val="0"/>
      <w:marTop w:val="0"/>
      <w:marBottom w:val="0"/>
      <w:divBdr>
        <w:top w:val="none" w:sz="0" w:space="0" w:color="auto"/>
        <w:left w:val="none" w:sz="0" w:space="0" w:color="auto"/>
        <w:bottom w:val="none" w:sz="0" w:space="0" w:color="auto"/>
        <w:right w:val="none" w:sz="0" w:space="0" w:color="auto"/>
      </w:divBdr>
    </w:div>
    <w:div w:id="1546867871">
      <w:bodyDiv w:val="1"/>
      <w:marLeft w:val="0"/>
      <w:marRight w:val="0"/>
      <w:marTop w:val="0"/>
      <w:marBottom w:val="0"/>
      <w:divBdr>
        <w:top w:val="none" w:sz="0" w:space="0" w:color="auto"/>
        <w:left w:val="none" w:sz="0" w:space="0" w:color="auto"/>
        <w:bottom w:val="none" w:sz="0" w:space="0" w:color="auto"/>
        <w:right w:val="none" w:sz="0" w:space="0" w:color="auto"/>
      </w:divBdr>
    </w:div>
    <w:div w:id="1555386219">
      <w:bodyDiv w:val="1"/>
      <w:marLeft w:val="0"/>
      <w:marRight w:val="0"/>
      <w:marTop w:val="0"/>
      <w:marBottom w:val="0"/>
      <w:divBdr>
        <w:top w:val="none" w:sz="0" w:space="0" w:color="auto"/>
        <w:left w:val="none" w:sz="0" w:space="0" w:color="auto"/>
        <w:bottom w:val="none" w:sz="0" w:space="0" w:color="auto"/>
        <w:right w:val="none" w:sz="0" w:space="0" w:color="auto"/>
      </w:divBdr>
    </w:div>
    <w:div w:id="1557542405">
      <w:bodyDiv w:val="1"/>
      <w:marLeft w:val="0"/>
      <w:marRight w:val="0"/>
      <w:marTop w:val="0"/>
      <w:marBottom w:val="0"/>
      <w:divBdr>
        <w:top w:val="none" w:sz="0" w:space="0" w:color="auto"/>
        <w:left w:val="none" w:sz="0" w:space="0" w:color="auto"/>
        <w:bottom w:val="none" w:sz="0" w:space="0" w:color="auto"/>
        <w:right w:val="none" w:sz="0" w:space="0" w:color="auto"/>
      </w:divBdr>
    </w:div>
    <w:div w:id="1603027782">
      <w:bodyDiv w:val="1"/>
      <w:marLeft w:val="0"/>
      <w:marRight w:val="0"/>
      <w:marTop w:val="0"/>
      <w:marBottom w:val="0"/>
      <w:divBdr>
        <w:top w:val="none" w:sz="0" w:space="0" w:color="auto"/>
        <w:left w:val="none" w:sz="0" w:space="0" w:color="auto"/>
        <w:bottom w:val="none" w:sz="0" w:space="0" w:color="auto"/>
        <w:right w:val="none" w:sz="0" w:space="0" w:color="auto"/>
      </w:divBdr>
    </w:div>
    <w:div w:id="1636906094">
      <w:bodyDiv w:val="1"/>
      <w:marLeft w:val="0"/>
      <w:marRight w:val="0"/>
      <w:marTop w:val="0"/>
      <w:marBottom w:val="0"/>
      <w:divBdr>
        <w:top w:val="none" w:sz="0" w:space="0" w:color="auto"/>
        <w:left w:val="none" w:sz="0" w:space="0" w:color="auto"/>
        <w:bottom w:val="none" w:sz="0" w:space="0" w:color="auto"/>
        <w:right w:val="none" w:sz="0" w:space="0" w:color="auto"/>
      </w:divBdr>
    </w:div>
    <w:div w:id="1637953875">
      <w:bodyDiv w:val="1"/>
      <w:marLeft w:val="0"/>
      <w:marRight w:val="0"/>
      <w:marTop w:val="0"/>
      <w:marBottom w:val="0"/>
      <w:divBdr>
        <w:top w:val="none" w:sz="0" w:space="0" w:color="auto"/>
        <w:left w:val="none" w:sz="0" w:space="0" w:color="auto"/>
        <w:bottom w:val="none" w:sz="0" w:space="0" w:color="auto"/>
        <w:right w:val="none" w:sz="0" w:space="0" w:color="auto"/>
      </w:divBdr>
    </w:div>
    <w:div w:id="1653027320">
      <w:bodyDiv w:val="1"/>
      <w:marLeft w:val="0"/>
      <w:marRight w:val="0"/>
      <w:marTop w:val="0"/>
      <w:marBottom w:val="0"/>
      <w:divBdr>
        <w:top w:val="none" w:sz="0" w:space="0" w:color="auto"/>
        <w:left w:val="none" w:sz="0" w:space="0" w:color="auto"/>
        <w:bottom w:val="none" w:sz="0" w:space="0" w:color="auto"/>
        <w:right w:val="none" w:sz="0" w:space="0" w:color="auto"/>
      </w:divBdr>
    </w:div>
    <w:div w:id="1676612100">
      <w:bodyDiv w:val="1"/>
      <w:marLeft w:val="0"/>
      <w:marRight w:val="0"/>
      <w:marTop w:val="0"/>
      <w:marBottom w:val="0"/>
      <w:divBdr>
        <w:top w:val="none" w:sz="0" w:space="0" w:color="auto"/>
        <w:left w:val="none" w:sz="0" w:space="0" w:color="auto"/>
        <w:bottom w:val="none" w:sz="0" w:space="0" w:color="auto"/>
        <w:right w:val="none" w:sz="0" w:space="0" w:color="auto"/>
      </w:divBdr>
    </w:div>
    <w:div w:id="1693192247">
      <w:bodyDiv w:val="1"/>
      <w:marLeft w:val="0"/>
      <w:marRight w:val="0"/>
      <w:marTop w:val="0"/>
      <w:marBottom w:val="0"/>
      <w:divBdr>
        <w:top w:val="none" w:sz="0" w:space="0" w:color="auto"/>
        <w:left w:val="none" w:sz="0" w:space="0" w:color="auto"/>
        <w:bottom w:val="none" w:sz="0" w:space="0" w:color="auto"/>
        <w:right w:val="none" w:sz="0" w:space="0" w:color="auto"/>
      </w:divBdr>
    </w:div>
    <w:div w:id="1731032028">
      <w:bodyDiv w:val="1"/>
      <w:marLeft w:val="0"/>
      <w:marRight w:val="0"/>
      <w:marTop w:val="0"/>
      <w:marBottom w:val="0"/>
      <w:divBdr>
        <w:top w:val="none" w:sz="0" w:space="0" w:color="auto"/>
        <w:left w:val="none" w:sz="0" w:space="0" w:color="auto"/>
        <w:bottom w:val="none" w:sz="0" w:space="0" w:color="auto"/>
        <w:right w:val="none" w:sz="0" w:space="0" w:color="auto"/>
      </w:divBdr>
    </w:div>
    <w:div w:id="1747146845">
      <w:bodyDiv w:val="1"/>
      <w:marLeft w:val="0"/>
      <w:marRight w:val="0"/>
      <w:marTop w:val="0"/>
      <w:marBottom w:val="0"/>
      <w:divBdr>
        <w:top w:val="none" w:sz="0" w:space="0" w:color="auto"/>
        <w:left w:val="none" w:sz="0" w:space="0" w:color="auto"/>
        <w:bottom w:val="none" w:sz="0" w:space="0" w:color="auto"/>
        <w:right w:val="none" w:sz="0" w:space="0" w:color="auto"/>
      </w:divBdr>
    </w:div>
    <w:div w:id="1752312754">
      <w:bodyDiv w:val="1"/>
      <w:marLeft w:val="0"/>
      <w:marRight w:val="0"/>
      <w:marTop w:val="0"/>
      <w:marBottom w:val="0"/>
      <w:divBdr>
        <w:top w:val="none" w:sz="0" w:space="0" w:color="auto"/>
        <w:left w:val="none" w:sz="0" w:space="0" w:color="auto"/>
        <w:bottom w:val="none" w:sz="0" w:space="0" w:color="auto"/>
        <w:right w:val="none" w:sz="0" w:space="0" w:color="auto"/>
      </w:divBdr>
    </w:div>
    <w:div w:id="1756390911">
      <w:bodyDiv w:val="1"/>
      <w:marLeft w:val="0"/>
      <w:marRight w:val="0"/>
      <w:marTop w:val="0"/>
      <w:marBottom w:val="0"/>
      <w:divBdr>
        <w:top w:val="none" w:sz="0" w:space="0" w:color="auto"/>
        <w:left w:val="none" w:sz="0" w:space="0" w:color="auto"/>
        <w:bottom w:val="none" w:sz="0" w:space="0" w:color="auto"/>
        <w:right w:val="none" w:sz="0" w:space="0" w:color="auto"/>
      </w:divBdr>
    </w:div>
    <w:div w:id="1767071098">
      <w:bodyDiv w:val="1"/>
      <w:marLeft w:val="0"/>
      <w:marRight w:val="0"/>
      <w:marTop w:val="0"/>
      <w:marBottom w:val="0"/>
      <w:divBdr>
        <w:top w:val="none" w:sz="0" w:space="0" w:color="auto"/>
        <w:left w:val="none" w:sz="0" w:space="0" w:color="auto"/>
        <w:bottom w:val="none" w:sz="0" w:space="0" w:color="auto"/>
        <w:right w:val="none" w:sz="0" w:space="0" w:color="auto"/>
      </w:divBdr>
    </w:div>
    <w:div w:id="1768649036">
      <w:bodyDiv w:val="1"/>
      <w:marLeft w:val="0"/>
      <w:marRight w:val="0"/>
      <w:marTop w:val="0"/>
      <w:marBottom w:val="0"/>
      <w:divBdr>
        <w:top w:val="none" w:sz="0" w:space="0" w:color="auto"/>
        <w:left w:val="none" w:sz="0" w:space="0" w:color="auto"/>
        <w:bottom w:val="none" w:sz="0" w:space="0" w:color="auto"/>
        <w:right w:val="none" w:sz="0" w:space="0" w:color="auto"/>
      </w:divBdr>
    </w:div>
    <w:div w:id="1796606538">
      <w:bodyDiv w:val="1"/>
      <w:marLeft w:val="0"/>
      <w:marRight w:val="0"/>
      <w:marTop w:val="0"/>
      <w:marBottom w:val="0"/>
      <w:divBdr>
        <w:top w:val="none" w:sz="0" w:space="0" w:color="auto"/>
        <w:left w:val="none" w:sz="0" w:space="0" w:color="auto"/>
        <w:bottom w:val="none" w:sz="0" w:space="0" w:color="auto"/>
        <w:right w:val="none" w:sz="0" w:space="0" w:color="auto"/>
      </w:divBdr>
    </w:div>
    <w:div w:id="1806192611">
      <w:bodyDiv w:val="1"/>
      <w:marLeft w:val="0"/>
      <w:marRight w:val="0"/>
      <w:marTop w:val="0"/>
      <w:marBottom w:val="0"/>
      <w:divBdr>
        <w:top w:val="none" w:sz="0" w:space="0" w:color="auto"/>
        <w:left w:val="none" w:sz="0" w:space="0" w:color="auto"/>
        <w:bottom w:val="none" w:sz="0" w:space="0" w:color="auto"/>
        <w:right w:val="none" w:sz="0" w:space="0" w:color="auto"/>
      </w:divBdr>
    </w:div>
    <w:div w:id="1813524452">
      <w:bodyDiv w:val="1"/>
      <w:marLeft w:val="0"/>
      <w:marRight w:val="0"/>
      <w:marTop w:val="0"/>
      <w:marBottom w:val="0"/>
      <w:divBdr>
        <w:top w:val="none" w:sz="0" w:space="0" w:color="auto"/>
        <w:left w:val="none" w:sz="0" w:space="0" w:color="auto"/>
        <w:bottom w:val="none" w:sz="0" w:space="0" w:color="auto"/>
        <w:right w:val="none" w:sz="0" w:space="0" w:color="auto"/>
      </w:divBdr>
    </w:div>
    <w:div w:id="1844857854">
      <w:bodyDiv w:val="1"/>
      <w:marLeft w:val="0"/>
      <w:marRight w:val="0"/>
      <w:marTop w:val="0"/>
      <w:marBottom w:val="0"/>
      <w:divBdr>
        <w:top w:val="none" w:sz="0" w:space="0" w:color="auto"/>
        <w:left w:val="none" w:sz="0" w:space="0" w:color="auto"/>
        <w:bottom w:val="none" w:sz="0" w:space="0" w:color="auto"/>
        <w:right w:val="none" w:sz="0" w:space="0" w:color="auto"/>
      </w:divBdr>
    </w:div>
    <w:div w:id="1845198237">
      <w:bodyDiv w:val="1"/>
      <w:marLeft w:val="0"/>
      <w:marRight w:val="0"/>
      <w:marTop w:val="0"/>
      <w:marBottom w:val="0"/>
      <w:divBdr>
        <w:top w:val="none" w:sz="0" w:space="0" w:color="auto"/>
        <w:left w:val="none" w:sz="0" w:space="0" w:color="auto"/>
        <w:bottom w:val="none" w:sz="0" w:space="0" w:color="auto"/>
        <w:right w:val="none" w:sz="0" w:space="0" w:color="auto"/>
      </w:divBdr>
    </w:div>
    <w:div w:id="1887376498">
      <w:bodyDiv w:val="1"/>
      <w:marLeft w:val="0"/>
      <w:marRight w:val="0"/>
      <w:marTop w:val="0"/>
      <w:marBottom w:val="0"/>
      <w:divBdr>
        <w:top w:val="none" w:sz="0" w:space="0" w:color="auto"/>
        <w:left w:val="none" w:sz="0" w:space="0" w:color="auto"/>
        <w:bottom w:val="none" w:sz="0" w:space="0" w:color="auto"/>
        <w:right w:val="none" w:sz="0" w:space="0" w:color="auto"/>
      </w:divBdr>
    </w:div>
    <w:div w:id="1928807131">
      <w:bodyDiv w:val="1"/>
      <w:marLeft w:val="0"/>
      <w:marRight w:val="0"/>
      <w:marTop w:val="0"/>
      <w:marBottom w:val="0"/>
      <w:divBdr>
        <w:top w:val="none" w:sz="0" w:space="0" w:color="auto"/>
        <w:left w:val="none" w:sz="0" w:space="0" w:color="auto"/>
        <w:bottom w:val="none" w:sz="0" w:space="0" w:color="auto"/>
        <w:right w:val="none" w:sz="0" w:space="0" w:color="auto"/>
      </w:divBdr>
    </w:div>
    <w:div w:id="1953200052">
      <w:bodyDiv w:val="1"/>
      <w:marLeft w:val="0"/>
      <w:marRight w:val="0"/>
      <w:marTop w:val="0"/>
      <w:marBottom w:val="0"/>
      <w:divBdr>
        <w:top w:val="none" w:sz="0" w:space="0" w:color="auto"/>
        <w:left w:val="none" w:sz="0" w:space="0" w:color="auto"/>
        <w:bottom w:val="none" w:sz="0" w:space="0" w:color="auto"/>
        <w:right w:val="none" w:sz="0" w:space="0" w:color="auto"/>
      </w:divBdr>
    </w:div>
    <w:div w:id="1968000343">
      <w:bodyDiv w:val="1"/>
      <w:marLeft w:val="0"/>
      <w:marRight w:val="0"/>
      <w:marTop w:val="0"/>
      <w:marBottom w:val="0"/>
      <w:divBdr>
        <w:top w:val="none" w:sz="0" w:space="0" w:color="auto"/>
        <w:left w:val="none" w:sz="0" w:space="0" w:color="auto"/>
        <w:bottom w:val="none" w:sz="0" w:space="0" w:color="auto"/>
        <w:right w:val="none" w:sz="0" w:space="0" w:color="auto"/>
      </w:divBdr>
    </w:div>
    <w:div w:id="1977025455">
      <w:bodyDiv w:val="1"/>
      <w:marLeft w:val="0"/>
      <w:marRight w:val="0"/>
      <w:marTop w:val="0"/>
      <w:marBottom w:val="0"/>
      <w:divBdr>
        <w:top w:val="none" w:sz="0" w:space="0" w:color="auto"/>
        <w:left w:val="none" w:sz="0" w:space="0" w:color="auto"/>
        <w:bottom w:val="none" w:sz="0" w:space="0" w:color="auto"/>
        <w:right w:val="none" w:sz="0" w:space="0" w:color="auto"/>
      </w:divBdr>
    </w:div>
    <w:div w:id="2029520140">
      <w:bodyDiv w:val="1"/>
      <w:marLeft w:val="0"/>
      <w:marRight w:val="0"/>
      <w:marTop w:val="0"/>
      <w:marBottom w:val="0"/>
      <w:divBdr>
        <w:top w:val="none" w:sz="0" w:space="0" w:color="auto"/>
        <w:left w:val="none" w:sz="0" w:space="0" w:color="auto"/>
        <w:bottom w:val="none" w:sz="0" w:space="0" w:color="auto"/>
        <w:right w:val="none" w:sz="0" w:space="0" w:color="auto"/>
      </w:divBdr>
    </w:div>
    <w:div w:id="2038969450">
      <w:bodyDiv w:val="1"/>
      <w:marLeft w:val="0"/>
      <w:marRight w:val="0"/>
      <w:marTop w:val="0"/>
      <w:marBottom w:val="0"/>
      <w:divBdr>
        <w:top w:val="none" w:sz="0" w:space="0" w:color="auto"/>
        <w:left w:val="none" w:sz="0" w:space="0" w:color="auto"/>
        <w:bottom w:val="none" w:sz="0" w:space="0" w:color="auto"/>
        <w:right w:val="none" w:sz="0" w:space="0" w:color="auto"/>
      </w:divBdr>
      <w:divsChild>
        <w:div w:id="1502282191">
          <w:marLeft w:val="0"/>
          <w:marRight w:val="0"/>
          <w:marTop w:val="0"/>
          <w:marBottom w:val="0"/>
          <w:divBdr>
            <w:top w:val="none" w:sz="0" w:space="0" w:color="auto"/>
            <w:left w:val="none" w:sz="0" w:space="0" w:color="auto"/>
            <w:bottom w:val="none" w:sz="0" w:space="0" w:color="auto"/>
            <w:right w:val="none" w:sz="0" w:space="0" w:color="auto"/>
          </w:divBdr>
        </w:div>
      </w:divsChild>
    </w:div>
    <w:div w:id="2058817804">
      <w:bodyDiv w:val="1"/>
      <w:marLeft w:val="0"/>
      <w:marRight w:val="0"/>
      <w:marTop w:val="0"/>
      <w:marBottom w:val="0"/>
      <w:divBdr>
        <w:top w:val="none" w:sz="0" w:space="0" w:color="auto"/>
        <w:left w:val="none" w:sz="0" w:space="0" w:color="auto"/>
        <w:bottom w:val="none" w:sz="0" w:space="0" w:color="auto"/>
        <w:right w:val="none" w:sz="0" w:space="0" w:color="auto"/>
      </w:divBdr>
    </w:div>
    <w:div w:id="2061123657">
      <w:bodyDiv w:val="1"/>
      <w:marLeft w:val="0"/>
      <w:marRight w:val="0"/>
      <w:marTop w:val="0"/>
      <w:marBottom w:val="0"/>
      <w:divBdr>
        <w:top w:val="none" w:sz="0" w:space="0" w:color="auto"/>
        <w:left w:val="none" w:sz="0" w:space="0" w:color="auto"/>
        <w:bottom w:val="none" w:sz="0" w:space="0" w:color="auto"/>
        <w:right w:val="none" w:sz="0" w:space="0" w:color="auto"/>
      </w:divBdr>
    </w:div>
    <w:div w:id="2076705100">
      <w:bodyDiv w:val="1"/>
      <w:marLeft w:val="0"/>
      <w:marRight w:val="0"/>
      <w:marTop w:val="0"/>
      <w:marBottom w:val="0"/>
      <w:divBdr>
        <w:top w:val="none" w:sz="0" w:space="0" w:color="auto"/>
        <w:left w:val="none" w:sz="0" w:space="0" w:color="auto"/>
        <w:bottom w:val="none" w:sz="0" w:space="0" w:color="auto"/>
        <w:right w:val="none" w:sz="0" w:space="0" w:color="auto"/>
      </w:divBdr>
    </w:div>
    <w:div w:id="2086148771">
      <w:bodyDiv w:val="1"/>
      <w:marLeft w:val="0"/>
      <w:marRight w:val="0"/>
      <w:marTop w:val="0"/>
      <w:marBottom w:val="0"/>
      <w:divBdr>
        <w:top w:val="none" w:sz="0" w:space="0" w:color="auto"/>
        <w:left w:val="none" w:sz="0" w:space="0" w:color="auto"/>
        <w:bottom w:val="none" w:sz="0" w:space="0" w:color="auto"/>
        <w:right w:val="none" w:sz="0" w:space="0" w:color="auto"/>
      </w:divBdr>
    </w:div>
    <w:div w:id="2115860777">
      <w:bodyDiv w:val="1"/>
      <w:marLeft w:val="0"/>
      <w:marRight w:val="0"/>
      <w:marTop w:val="0"/>
      <w:marBottom w:val="0"/>
      <w:divBdr>
        <w:top w:val="none" w:sz="0" w:space="0" w:color="auto"/>
        <w:left w:val="none" w:sz="0" w:space="0" w:color="auto"/>
        <w:bottom w:val="none" w:sz="0" w:space="0" w:color="auto"/>
        <w:right w:val="none" w:sz="0" w:space="0" w:color="auto"/>
      </w:divBdr>
    </w:div>
    <w:div w:id="2120560673">
      <w:bodyDiv w:val="1"/>
      <w:marLeft w:val="0"/>
      <w:marRight w:val="0"/>
      <w:marTop w:val="0"/>
      <w:marBottom w:val="0"/>
      <w:divBdr>
        <w:top w:val="none" w:sz="0" w:space="0" w:color="auto"/>
        <w:left w:val="none" w:sz="0" w:space="0" w:color="auto"/>
        <w:bottom w:val="none" w:sz="0" w:space="0" w:color="auto"/>
        <w:right w:val="none" w:sz="0" w:space="0" w:color="auto"/>
      </w:divBdr>
      <w:divsChild>
        <w:div w:id="1853909576">
          <w:marLeft w:val="0"/>
          <w:marRight w:val="0"/>
          <w:marTop w:val="0"/>
          <w:marBottom w:val="0"/>
          <w:divBdr>
            <w:top w:val="none" w:sz="0" w:space="0" w:color="auto"/>
            <w:left w:val="none" w:sz="0" w:space="0" w:color="auto"/>
            <w:bottom w:val="none" w:sz="0" w:space="0" w:color="auto"/>
            <w:right w:val="none" w:sz="0" w:space="0" w:color="auto"/>
          </w:divBdr>
        </w:div>
      </w:divsChild>
    </w:div>
    <w:div w:id="213883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4324/9781003046899-10" TargetMode="External"/><Relationship Id="rId26" Type="http://schemas.openxmlformats.org/officeDocument/2006/relationships/hyperlink" Target="https://investors.nike.com/investors/news-events-and-reports/investor-news/investor-news-details/2024/NIKE-Inc.-Reports-Fiscal-2024-Fourth-Quarter-and-Full-Year-Results/default.aspx" TargetMode="External"/><Relationship Id="rId39" Type="http://schemas.openxmlformats.org/officeDocument/2006/relationships/hyperlink" Target="https://www.cnbctv18.com/technology/xiaomi-overtakes-apple-to-become-second-biggest-smartphone-brand-19478229.htm" TargetMode="External"/><Relationship Id="rId21" Type="http://schemas.openxmlformats.org/officeDocument/2006/relationships/hyperlink" Target="https://doi.org/10.1016/j.lrp.2022.102244" TargetMode="External"/><Relationship Id="rId34" Type="http://schemas.openxmlformats.org/officeDocument/2006/relationships/hyperlink" Target="https://www.statista.com/outlook/mmo/passenger-cars/tesla/worldwide"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tatista.com/topics/846/amazon/" TargetMode="External"/><Relationship Id="rId20" Type="http://schemas.openxmlformats.org/officeDocument/2006/relationships/hyperlink" Target="https://www.statista.com/statistics/326052/apple-brand-value/" TargetMode="External"/><Relationship Id="rId29" Type="http://schemas.openxmlformats.org/officeDocument/2006/relationships/hyperlink" Target="https://www.statista.com/chart/1438/browser-market-share-since-2008/" TargetMode="External"/><Relationship Id="rId41" Type="http://schemas.openxmlformats.org/officeDocument/2006/relationships/hyperlink" Target="https://doi.org/10.3390/su150757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lrp.2013.06.002" TargetMode="External"/><Relationship Id="rId32" Type="http://schemas.openxmlformats.org/officeDocument/2006/relationships/hyperlink" Target="https://gs.statcounter.com/vendor-market-share/mobile" TargetMode="External"/><Relationship Id="rId37" Type="http://schemas.openxmlformats.org/officeDocument/2006/relationships/hyperlink" Target="https://doi.org/10.1016/j.lrp.2009.07.003" TargetMode="External"/><Relationship Id="rId40" Type="http://schemas.openxmlformats.org/officeDocument/2006/relationships/hyperlink" Target="https://doi.org/10.5465/ame.1995.9503133481" TargetMode="External"/><Relationship Id="rId5" Type="http://schemas.openxmlformats.org/officeDocument/2006/relationships/webSettings" Target="webSettings.xml"/><Relationship Id="rId15" Type="http://schemas.openxmlformats.org/officeDocument/2006/relationships/hyperlink" Target="https://www.tandfonline.com/doi/abs/10.1080/09537287.2011.577460" TargetMode="External"/><Relationship Id="rId23" Type="http://schemas.openxmlformats.org/officeDocument/2006/relationships/hyperlink" Target="https://www.statista.com/statistics/273006/apple-expenses-for-research-and-development/" TargetMode="External"/><Relationship Id="rId28" Type="http://schemas.openxmlformats.org/officeDocument/2006/relationships/hyperlink" Target="https://startupsunplugged.com/why-now/why-now-timing-and-product-success/" TargetMode="External"/><Relationship Id="rId36" Type="http://schemas.openxmlformats.org/officeDocument/2006/relationships/hyperlink" Target="https://doi.org/10.2139/ssrn.5125609" TargetMode="External"/><Relationship Id="rId10" Type="http://schemas.openxmlformats.org/officeDocument/2006/relationships/image" Target="media/image3.png"/><Relationship Id="rId19" Type="http://schemas.openxmlformats.org/officeDocument/2006/relationships/hyperlink" Target="https://doi.org/10.1051/shsconf/202418102022" TargetMode="External"/><Relationship Id="rId31" Type="http://schemas.openxmlformats.org/officeDocument/2006/relationships/hyperlink" Target="https://www.statista.com/topics/847/apple/"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r.aboutamazon.com/news-release/news-release-details/2025/Amazon.com-Announces-Fourth-Quarter-Results/" TargetMode="External"/><Relationship Id="rId22" Type="http://schemas.openxmlformats.org/officeDocument/2006/relationships/hyperlink" Target="https://www.investing.com/news/stock-market-news/earnings-call-mcdonalds-reports-robust-growth-and-strategic-confidence-93CH-3293333" TargetMode="External"/><Relationship Id="rId27" Type="http://schemas.openxmlformats.org/officeDocument/2006/relationships/hyperlink" Target="https://doi.org/10.32388/HA56OH.2" TargetMode="External"/><Relationship Id="rId30" Type="http://schemas.openxmlformats.org/officeDocument/2006/relationships/hyperlink" Target="https://www.theverge.com/news/626102/netflix-18-billion-content-spending" TargetMode="External"/><Relationship Id="rId35" Type="http://schemas.openxmlformats.org/officeDocument/2006/relationships/hyperlink" Target="https://stockanalysis.com/stocks/amzn/revenue/"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www.statista.com/statistics/268136/top-15-countries-based-on-number-of-facebook-users/" TargetMode="External"/><Relationship Id="rId25" Type="http://schemas.openxmlformats.org/officeDocument/2006/relationships/hyperlink" Target="https://www.microsoft.com/en-us/investor/earnings/FY-2024-Q4/press-release-webcast" TargetMode="External"/><Relationship Id="rId33" Type="http://schemas.openxmlformats.org/officeDocument/2006/relationships/hyperlink" Target="https://www.statista.com/statistics/265125/total-net-sales-of-apple-since-2004/" TargetMode="External"/><Relationship Id="rId38" Type="http://schemas.openxmlformats.org/officeDocument/2006/relationships/hyperlink" Target="https://www.statista.com/statistics/268299/most-popular-internet-brows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B2AA6-A316-4025-9F6B-A212BB708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19</Pages>
  <Words>4548</Words>
  <Characters>25926</Characters>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2025-03-25T08:03:00Z</dcterms:created>
  <dcterms:modified xsi:type="dcterms:W3CDTF">2025-03-27T23:31:00Z</dcterms:modified>
</cp:coreProperties>
</file>