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1D4661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43484">
              <w:rPr>
                <w:b/>
                <w:color w:val="auto"/>
                <w:sz w:val="32"/>
              </w:rPr>
              <w:t>Joshua Peake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CF0EC4F" w14:textId="77777777" w:rsidR="00F70084" w:rsidRDefault="00043484" w:rsidP="002A2CA1">
            <w:pPr>
              <w:overflowPunct/>
              <w:autoSpaceDE/>
              <w:autoSpaceDN/>
              <w:adjustRightInd/>
              <w:ind w:right="237"/>
              <w:textAlignment w:val="auto"/>
              <w:rPr>
                <w:b/>
                <w:color w:val="auto"/>
                <w:sz w:val="32"/>
              </w:rPr>
            </w:pPr>
            <w:r>
              <w:rPr>
                <w:b/>
                <w:color w:val="auto"/>
                <w:sz w:val="32"/>
              </w:rPr>
              <w:t>2</w:t>
            </w:r>
            <w:r w:rsidR="009422A8">
              <w:rPr>
                <w:b/>
                <w:color w:val="auto"/>
                <w:sz w:val="32"/>
              </w:rPr>
              <w:t>134359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7158248" w:rsidR="0010312C" w:rsidRPr="00270EEB" w:rsidRDefault="00F927A1" w:rsidP="777CCE50">
      <w:pPr>
        <w:ind w:right="237"/>
        <w:rPr>
          <w:b/>
          <w:bCs/>
          <w:sz w:val="24"/>
          <w:szCs w:val="24"/>
        </w:rPr>
      </w:pPr>
      <w:r w:rsidRPr="777CCE50">
        <w:rPr>
          <w:color w:val="auto"/>
          <w:sz w:val="24"/>
          <w:szCs w:val="24"/>
        </w:rPr>
        <w:br w:type="page"/>
      </w:r>
      <w:r w:rsidR="00F139CF" w:rsidRPr="777CCE50">
        <w:rPr>
          <w:b/>
          <w:bCs/>
          <w:sz w:val="24"/>
          <w:szCs w:val="24"/>
        </w:rPr>
        <w:lastRenderedPageBreak/>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78A712EA" w14:textId="36AD4986" w:rsidR="1DB6C408" w:rsidRDefault="1DB6C408" w:rsidP="1DB6C408">
      <w:pPr>
        <w:jc w:val="both"/>
      </w:pPr>
      <w:r w:rsidRPr="777CCE50">
        <w:rPr>
          <w:rFonts w:eastAsia="Arial"/>
          <w:color w:val="000000" w:themeColor="text1"/>
          <w:sz w:val="24"/>
          <w:szCs w:val="24"/>
        </w:rPr>
        <w:lastRenderedPageBreak/>
        <w:t xml:space="preserve"> </w:t>
      </w: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3B855813" w14:textId="4ED52E4E" w:rsidR="00FF7784" w:rsidRPr="000744A5" w:rsidRDefault="00025650" w:rsidP="00340E9A">
      <w:pPr>
        <w:ind w:right="237"/>
        <w:jc w:val="both"/>
        <w:rPr>
          <w:b/>
          <w:sz w:val="24"/>
          <w:szCs w:val="24"/>
        </w:rPr>
      </w:pPr>
      <w:r w:rsidRPr="00025650">
        <w:rPr>
          <w:b/>
          <w:sz w:val="24"/>
          <w:szCs w:val="24"/>
        </w:rPr>
        <w:t>ANSWER:</w:t>
      </w:r>
    </w:p>
    <w:p w14:paraId="011E9A89" w14:textId="77777777" w:rsidR="000744A5" w:rsidRPr="000744A5" w:rsidRDefault="000744A5" w:rsidP="000744A5">
      <w:pPr>
        <w:ind w:right="237"/>
        <w:jc w:val="both"/>
        <w:rPr>
          <w:sz w:val="24"/>
          <w:szCs w:val="24"/>
        </w:rPr>
      </w:pPr>
      <w:r w:rsidRPr="000744A5">
        <w:rPr>
          <w:sz w:val="24"/>
          <w:szCs w:val="24"/>
        </w:rPr>
        <w:t xml:space="preserve">The landscape of policing in the United Kingdom has undergone profound transformation over recent decades, shaped by shifting public expectations, increasing societal complexity, and a growing demand for legitimacy and accountability. At the heart of this evolution stands the College of Policing (CoP), established in 2013 as the professional body for policing in England and Wales. Its formation signalled a strategic shift from a vocational approach to a professionalised model rooted in ethics, evidence-based practice, and continuous professional development. Amid these broader institutional changes, the role of individual officers—particularly those navigating the foundational years of practice—has become increasingly nuanced. As a probationary constable, I have engaged directly with the principles and challenges that the College of Policing seeks to instil across the service. This essay critically examines the CoP’s strategic role in shaping professionalism within policing by exploring its core objectives, its implementation of national standards, and the barriers it faces in achieving reform. Furthermore, through the lens of Gibbs’ Reflective Cycle (1988), I will evaluate my developmental journey during probation, assessing how theory, practice, and reflection have informed my growth. By integrating both organisational strategy and personal experience, this essay provides a holistic exploration of modern professional policing and the crucial interplay between policy and practice. The College of Policing serves as the professional body for policing in England and Wales, responsible for setting standards, advancing knowledge, and supporting leadership </w:t>
      </w:r>
      <w:r w:rsidRPr="000744A5">
        <w:rPr>
          <w:sz w:val="24"/>
          <w:szCs w:val="24"/>
        </w:rPr>
        <w:lastRenderedPageBreak/>
        <w:t>development (College of Policing, 2021). One of its key strategic roles is embedding ethical standards as outlined in the Code of Ethics (College of Policing, 2014), which underscores values such as integrity, objectivity, honesty, and respect. These values are not just abstract ideals—they have practical implications for everyday policing. They guide officer behaviour in complex, emotionally charged situations where split-second decisions impact lives and public trust. Reiner (2010) highlights that policing by consent—the cornerstone of British policing—requires more than enforcement; it demands legitimacy built through ethical engagement. The CoP fosters this through structured training, ethical briefings, and the expectation of reflective practice from all officers.</w:t>
      </w:r>
    </w:p>
    <w:p w14:paraId="0E1B2CB9" w14:textId="77777777" w:rsidR="000744A5" w:rsidRPr="000744A5" w:rsidRDefault="000744A5" w:rsidP="000744A5">
      <w:pPr>
        <w:ind w:right="237"/>
        <w:jc w:val="both"/>
        <w:rPr>
          <w:sz w:val="24"/>
          <w:szCs w:val="24"/>
        </w:rPr>
      </w:pPr>
      <w:r w:rsidRPr="000744A5">
        <w:rPr>
          <w:sz w:val="24"/>
          <w:szCs w:val="24"/>
        </w:rPr>
        <w:t>Strategically, the College aligns with frameworks such as Workforce Transformation and Policing Vision 2025, both of which envision a professional, inclusive, and responsive police service fit for future challenges (NPCC, 2016). Through recruitment pathways like the Police Constable Degree Apprenticeship (PCDA) and Degree Holder Entry Programme (DHEP), the CoP encourages a blend of academic rigour and frontline experience. These initiatives aim to attract candidates with strong critical thinking skills and a commitment to continuous improvement. Bryant et al. (2021) argue that academicisation not only legitimises policing as a profession but also equips officers with the tools to confront increasingly complex crimes, from cyber-enabled fraud to terrorism.</w:t>
      </w:r>
    </w:p>
    <w:p w14:paraId="438F7C77" w14:textId="77777777" w:rsidR="000744A5" w:rsidRPr="000744A5" w:rsidRDefault="000744A5" w:rsidP="000744A5">
      <w:pPr>
        <w:ind w:right="237"/>
        <w:jc w:val="both"/>
        <w:rPr>
          <w:sz w:val="24"/>
          <w:szCs w:val="24"/>
        </w:rPr>
      </w:pPr>
      <w:r w:rsidRPr="000744A5">
        <w:rPr>
          <w:sz w:val="24"/>
          <w:szCs w:val="24"/>
        </w:rPr>
        <w:t>During my probationary period, I experienced first-hand how such educational grounding supports real-world policing. For example, theoretical modules on criminology helped me understand the social drivers behind repeat offending, which then informed my approach to problem-solving with local offenders. This fusion of theory and practice not only improved my confidence but also aligned with the CoP’s emphasis on evidence-based policing. The College’s Knowledge Hub plays a critical role here, offering research summaries and guidance that shape officer decision-making in the field (Lum et al., 2012). I frequently used this platform to stay updated on best practices, especially when handling sensitive incidents such as domestic abuse, where the risk of harm is high and procedural correctness is vital.</w:t>
      </w:r>
    </w:p>
    <w:p w14:paraId="72A6BC9A" w14:textId="77777777" w:rsidR="000744A5" w:rsidRPr="000744A5" w:rsidRDefault="000744A5" w:rsidP="000744A5">
      <w:pPr>
        <w:ind w:right="237"/>
        <w:jc w:val="both"/>
        <w:rPr>
          <w:sz w:val="24"/>
          <w:szCs w:val="24"/>
        </w:rPr>
      </w:pPr>
      <w:r w:rsidRPr="000744A5">
        <w:rPr>
          <w:sz w:val="24"/>
          <w:szCs w:val="24"/>
        </w:rPr>
        <w:t>However, implementation of these principles is not without barriers. Resistance to change persists in some parts of the service, particularly among experienced officers who view new frameworks as bureaucratic or detached from operational reality. I encountered this during a workshop on trauma-informed policing—a CoP-endorsed approach. While many younger officers engaged with enthusiasm, others questioned its relevance. This scepticism is well documented by Stamou et al. (2016), who highlight that top-down reforms often falter unless they are co-produced with those expected to implement them. Overcoming this requires emotional intelligence and leadership. I observed a sergeant adeptly facilitating difficult conversations, encouraging officers to share doubts openly. This atmosphere of psychological safety allowed us to reflect critically on practice without fear of judgement—an environment aligned with the CoP’s vision for ethical and effective teams.</w:t>
      </w:r>
    </w:p>
    <w:p w14:paraId="019E6087" w14:textId="77777777" w:rsidR="000744A5" w:rsidRPr="000744A5" w:rsidRDefault="000744A5" w:rsidP="000744A5">
      <w:pPr>
        <w:ind w:right="237"/>
        <w:jc w:val="both"/>
        <w:rPr>
          <w:sz w:val="24"/>
          <w:szCs w:val="24"/>
        </w:rPr>
      </w:pPr>
      <w:r w:rsidRPr="000744A5">
        <w:rPr>
          <w:sz w:val="24"/>
          <w:szCs w:val="24"/>
        </w:rPr>
        <w:t xml:space="preserve">Leadership development itself is another strategic pillar supported by the CoP. Programmes such as Fast Track and Direct Entry aim to diversify the leadership pipeline and cultivate new perspectives (College of Policing, 2020). Although I’m still early in my career, I had the opportunity to shadow a Direct Entry inspector whose leadership style emphasised empowerment, inclusivity, and adaptability. Through her mentorship, I learned that leadership is not about authority alone, but about </w:t>
      </w:r>
      <w:r w:rsidRPr="000744A5">
        <w:rPr>
          <w:sz w:val="24"/>
          <w:szCs w:val="24"/>
        </w:rPr>
        <w:lastRenderedPageBreak/>
        <w:t>influence, trust, and modelling ethical behaviour. These qualities are especially important in today’s climate of intense public scrutiny.</w:t>
      </w:r>
    </w:p>
    <w:p w14:paraId="33E9C2D5" w14:textId="77777777" w:rsidR="000744A5" w:rsidRPr="000744A5" w:rsidRDefault="000744A5" w:rsidP="000744A5">
      <w:pPr>
        <w:ind w:right="237"/>
        <w:jc w:val="both"/>
        <w:rPr>
          <w:sz w:val="24"/>
          <w:szCs w:val="24"/>
        </w:rPr>
      </w:pPr>
      <w:r w:rsidRPr="000744A5">
        <w:rPr>
          <w:sz w:val="24"/>
          <w:szCs w:val="24"/>
        </w:rPr>
        <w:t>Gibbs’ Reflective Cycle helped me to process and grow from challenging situations. One such moment occurred while working with youth in a community perceived to have low trust in police. Initially, I felt out of place and concerned that my presence might be interpreted as surveillance rather than support. After the session, I reflected on this reaction and realised it stemmed from my lack of familiarity with community-based engagement. Tyler (2004) states that trust is earned not by asserting power, but by listening and showing respect. In subsequent sessions, I changed my approach—focusing on building rapport before addressing concerns. This strengthened mutual understanding and eventually allowed me to facilitate honest, constructive dialogue. Gibbs’ model provided a structured way to evaluate my thoughts, actions, and emotional responses, ensuring I could learn and adapt constructively.</w:t>
      </w:r>
    </w:p>
    <w:p w14:paraId="29E42A2A" w14:textId="77777777" w:rsidR="000744A5" w:rsidRPr="000744A5" w:rsidRDefault="000744A5" w:rsidP="000744A5">
      <w:pPr>
        <w:ind w:right="237"/>
        <w:jc w:val="both"/>
        <w:rPr>
          <w:sz w:val="24"/>
          <w:szCs w:val="24"/>
        </w:rPr>
      </w:pPr>
      <w:r w:rsidRPr="000744A5">
        <w:rPr>
          <w:sz w:val="24"/>
          <w:szCs w:val="24"/>
        </w:rPr>
        <w:t>Diversity and inclusion are central to both the College’s strategic outlook and my personal growth. The Equality and Human Rights Commission (2018) has stressed the importance of representative policing to achieve fairness and equality. During probation, I worked closely with colleagues from varied cultural backgrounds and observed how inclusive team dynamics improved communication and problem-solving. One powerful experience involved a safeguarding intervention with a non-English-speaking family. My colleague, fluent in their native language, enabled a safe and respectful dialogue, facilitating a positive outcome. Observing this reinforced that diversity within policing isn’t just aspirational—it’s operationally essential. It contributes to a more holistic understanding of community needs and supports the creation of fairer outcomes.</w:t>
      </w:r>
    </w:p>
    <w:p w14:paraId="313268DC" w14:textId="77777777" w:rsidR="000744A5" w:rsidRPr="000744A5" w:rsidRDefault="000744A5" w:rsidP="000744A5">
      <w:pPr>
        <w:ind w:right="237"/>
        <w:jc w:val="both"/>
        <w:rPr>
          <w:sz w:val="24"/>
          <w:szCs w:val="24"/>
        </w:rPr>
      </w:pPr>
      <w:r w:rsidRPr="000744A5">
        <w:rPr>
          <w:sz w:val="24"/>
          <w:szCs w:val="24"/>
        </w:rPr>
        <w:t>Ethical decision-making has also been a defining theme throughout my early practice. Miller, Hess, and Orthmann (2021) argue that the public demands not only effectiveness from police officers but moral integrity. I encountered this tension while attending a welfare check involving mental health concerns. Legally, our options were limited, but ethically, we recognised the need for immediate support. My team and I consulted with social services and crafted a solution that prioritised the individual’s wellbeing without breaching legal boundaries. This experience affirmed the importance of critical thinking, peer consultation, and reflecting beyond the rulebook. These are precisely the competencies that the CoP’s Code of Ethics aims to develop.</w:t>
      </w:r>
    </w:p>
    <w:p w14:paraId="75ED88B6" w14:textId="77777777" w:rsidR="000744A5" w:rsidRPr="000744A5" w:rsidRDefault="000744A5" w:rsidP="000744A5">
      <w:pPr>
        <w:ind w:right="237"/>
        <w:jc w:val="both"/>
        <w:rPr>
          <w:sz w:val="24"/>
          <w:szCs w:val="24"/>
        </w:rPr>
      </w:pPr>
      <w:r w:rsidRPr="000744A5">
        <w:rPr>
          <w:sz w:val="24"/>
          <w:szCs w:val="24"/>
        </w:rPr>
        <w:t>Continued professional development (CPD) is integral to sustaining this level of thoughtful, adaptive practice. The CoP provides a CPD framework that encourages officers to identify strengths and gaps in their knowledge and pursue learning accordingly (College of Policing, 2023). I proactively enrolled in sessions on cultural awareness and mental health crisis response—topics relevant to both policy priorities and operational necessity. Walker and Archbold (2019) highlight that such training enhances emotional intelligence and reduces the likelihood of conflict escalation. These sessions strengthened my skillset and helped me handle volatile incidents with empathy and tact. The result is not just safer outcomes, but more positive public perceptions—a crucial currency in community-police relations.</w:t>
      </w:r>
    </w:p>
    <w:p w14:paraId="34A2ACEF" w14:textId="77777777" w:rsidR="000744A5" w:rsidRPr="000744A5" w:rsidRDefault="000744A5" w:rsidP="000744A5">
      <w:pPr>
        <w:ind w:right="237"/>
        <w:jc w:val="both"/>
        <w:rPr>
          <w:sz w:val="24"/>
          <w:szCs w:val="24"/>
        </w:rPr>
      </w:pPr>
      <w:r w:rsidRPr="000744A5">
        <w:rPr>
          <w:sz w:val="24"/>
          <w:szCs w:val="24"/>
        </w:rPr>
        <w:t xml:space="preserve">Technological competency has become increasingly central to the role of the modern police officer. Manning (1992) noted this trend decades ago, but its pace has only accelerated. Over the past year, I developed proficiency in using body-worn cameras, real-time intelligence platforms, and digital evidence systems. While these tools enhance efficiency, they also raise ethical questions, particularly in </w:t>
      </w:r>
      <w:r w:rsidRPr="000744A5">
        <w:rPr>
          <w:sz w:val="24"/>
          <w:szCs w:val="24"/>
        </w:rPr>
        <w:lastRenderedPageBreak/>
        <w:t>relation to data privacy and surveillance. DeLone and McLean (2003) argue that technology must not only function but foster trust within organisations. My training underlined the importance of understanding legislative frameworks like the Data Protection Act 2018 and the Human Rights Act 1998, which together ensure that new tools are used proportionately and transparently.</w:t>
      </w:r>
    </w:p>
    <w:p w14:paraId="5FD123F7" w14:textId="77777777" w:rsidR="000744A5" w:rsidRPr="000744A5" w:rsidRDefault="000744A5" w:rsidP="000744A5">
      <w:pPr>
        <w:ind w:right="237"/>
        <w:jc w:val="both"/>
        <w:rPr>
          <w:sz w:val="24"/>
          <w:szCs w:val="24"/>
        </w:rPr>
      </w:pPr>
      <w:r w:rsidRPr="000744A5">
        <w:rPr>
          <w:sz w:val="24"/>
          <w:szCs w:val="24"/>
        </w:rPr>
        <w:t>Community engagement has been one of the most transformative aspects of my development. My perception of policing evolved from a reactive approach to a more proactive, preventative mindset. Inspired by Goldstein’s (1990) problem-oriented policing model, I worked on local initiatives targeting anti-social behaviour in youth hotspots. Collaborating with schools, parents, and outreach workers, we identified underlying issues—such as lack of recreational facilities and limited youth services—and advocated for targeted interventions. This project taught me that community safety is a shared responsibility and that sustainable solutions often lie beyond enforcement.</w:t>
      </w:r>
    </w:p>
    <w:p w14:paraId="755D9E15" w14:textId="77777777" w:rsidR="000744A5" w:rsidRPr="000744A5" w:rsidRDefault="000744A5" w:rsidP="000744A5">
      <w:pPr>
        <w:ind w:right="237"/>
        <w:jc w:val="both"/>
        <w:rPr>
          <w:sz w:val="24"/>
          <w:szCs w:val="24"/>
        </w:rPr>
      </w:pPr>
      <w:r w:rsidRPr="000744A5">
        <w:rPr>
          <w:sz w:val="24"/>
          <w:szCs w:val="24"/>
        </w:rPr>
        <w:t>The final stretch of my probation was marked by a sharp awareness of societal pressures on policing—public protests, media criticism, and calls for reform. These external dynamics influenced both how I saw my role and how the public viewed me. Harris (2016) asserts that critical self-reflection is vital to remain ethically grounded in such turbulent contexts. Through journaling and discussion with mentors, I explored what it meant to carry state authority with humility and responsibility. Reflection became not just a tool for learning, but for aligning my values with the mission of public service. I learned to embrace transparency, admit mistakes, and view feedback as growth.</w:t>
      </w:r>
    </w:p>
    <w:p w14:paraId="2386864A" w14:textId="77777777" w:rsidR="000744A5" w:rsidRPr="000744A5" w:rsidRDefault="000744A5" w:rsidP="000744A5">
      <w:pPr>
        <w:ind w:right="237"/>
        <w:jc w:val="both"/>
        <w:rPr>
          <w:sz w:val="24"/>
          <w:szCs w:val="24"/>
        </w:rPr>
      </w:pPr>
      <w:r w:rsidRPr="000744A5">
        <w:rPr>
          <w:sz w:val="24"/>
          <w:szCs w:val="24"/>
        </w:rPr>
        <w:t>In conclusion, the College of Policing plays an essential and strategic role in transforming the nature of UK policing from a traditional model into a forward-facing, reflective, and ethically grounded profession. Through its standardisation of training, promotion of lifelong learning, encouragement of evidence-based practice, and commitment to values articulated in the Code of Ethics, the College sets a benchmark for what it means to be a modern police officer. These ambitions are further underscored by national frameworks like Workforce Transformation and Policing Vision 2025, which place professionalism, adaptability, and public trust at the heart of police reform.</w:t>
      </w:r>
    </w:p>
    <w:p w14:paraId="7ADA85B1" w14:textId="77777777" w:rsidR="000744A5" w:rsidRPr="000744A5" w:rsidRDefault="000744A5" w:rsidP="000744A5">
      <w:pPr>
        <w:ind w:right="237"/>
        <w:jc w:val="both"/>
        <w:rPr>
          <w:sz w:val="24"/>
          <w:szCs w:val="24"/>
        </w:rPr>
      </w:pPr>
      <w:r w:rsidRPr="000744A5">
        <w:rPr>
          <w:sz w:val="24"/>
          <w:szCs w:val="24"/>
        </w:rPr>
        <w:t>Throughout my probationary period, I have maintained expectations and philosophies promoted by the College of Policing. I have learned that policing today is not solely about upholding the law — it is about doing so with fairness, critical self-reflection, emotional intelligence, and a deep respect for human rights. The challenges I faced have been formative: managing ethical dilemmas, building trust with marginalised communities, learning from mistakes, and recognising the unique value that diversity and inclusion bring to the profession. Tools like Gibbs’ Reflective Cycle have enabled me to navigate these moments with clarity, turning uncertainty into growth and experience into insight.</w:t>
      </w:r>
    </w:p>
    <w:p w14:paraId="2C47DC13" w14:textId="77777777" w:rsidR="000744A5" w:rsidRPr="000744A5" w:rsidRDefault="000744A5" w:rsidP="000744A5">
      <w:pPr>
        <w:ind w:right="237"/>
        <w:jc w:val="both"/>
        <w:rPr>
          <w:sz w:val="24"/>
          <w:szCs w:val="24"/>
        </w:rPr>
      </w:pPr>
      <w:r w:rsidRPr="000744A5">
        <w:rPr>
          <w:sz w:val="24"/>
          <w:szCs w:val="24"/>
        </w:rPr>
        <w:t>Moreover, I have come to understand that professional development is not a destination but a continuous process. The ever-changing nature of crime, technology, and society demands that officers remain agile, well-informed, and reflective. My experiences have shown me that transparency, compassion, and a willingness to learn are just as vital as operational skill. By internalising these principles, I feel equipped not just to carry out my duties, but to do so in a way that enhances public confidence in the role of law enforcement.</w:t>
      </w:r>
    </w:p>
    <w:p w14:paraId="333A7B79" w14:textId="77777777" w:rsidR="000F7ECD" w:rsidRDefault="000744A5" w:rsidP="000744A5">
      <w:pPr>
        <w:ind w:right="237"/>
        <w:jc w:val="both"/>
        <w:rPr>
          <w:sz w:val="24"/>
          <w:szCs w:val="24"/>
        </w:rPr>
      </w:pPr>
      <w:r w:rsidRPr="000744A5">
        <w:rPr>
          <w:sz w:val="24"/>
          <w:szCs w:val="24"/>
        </w:rPr>
        <w:t xml:space="preserve">Looking ahead, I intend to remain an active participant in the evolving culture of British policing — one that prioritises service, equity, and legitimacy. The College of </w:t>
      </w:r>
      <w:r w:rsidRPr="000744A5">
        <w:rPr>
          <w:sz w:val="24"/>
          <w:szCs w:val="24"/>
        </w:rPr>
        <w:lastRenderedPageBreak/>
        <w:t>Policing has laid the groundwork, but it is through the attitudes and actions of officers on the ground that its vision will ultimately succeed. I aim to uphold that vision through my continued growth, leadership, and unwavering commitment to the communities I serve</w:t>
      </w:r>
      <w:r>
        <w:rPr>
          <w:sz w:val="24"/>
          <w:szCs w:val="24"/>
        </w:rPr>
        <w:t>.</w:t>
      </w:r>
    </w:p>
    <w:p w14:paraId="3637CA83" w14:textId="77777777" w:rsidR="000744A5" w:rsidRDefault="000744A5" w:rsidP="000744A5">
      <w:pPr>
        <w:ind w:right="237"/>
        <w:jc w:val="both"/>
        <w:rPr>
          <w:sz w:val="24"/>
          <w:szCs w:val="24"/>
        </w:rPr>
      </w:pPr>
    </w:p>
    <w:p w14:paraId="3D35F800" w14:textId="77777777" w:rsidR="000744A5" w:rsidRDefault="000744A5" w:rsidP="000744A5">
      <w:pPr>
        <w:ind w:right="237"/>
        <w:jc w:val="both"/>
        <w:rPr>
          <w:sz w:val="24"/>
          <w:szCs w:val="24"/>
        </w:rPr>
      </w:pPr>
    </w:p>
    <w:p w14:paraId="3D4900DE" w14:textId="75576F54" w:rsidR="000744A5" w:rsidRPr="00270EEB" w:rsidRDefault="000744A5" w:rsidP="000744A5">
      <w:pPr>
        <w:ind w:right="237"/>
        <w:jc w:val="both"/>
        <w:rPr>
          <w:sz w:val="24"/>
          <w:szCs w:val="24"/>
        </w:rPr>
        <w:sectPr w:rsidR="000744A5" w:rsidRPr="00270EEB" w:rsidSect="0022001B">
          <w:footerReference w:type="default" r:id="rId14"/>
          <w:pgSz w:w="11906" w:h="16838" w:code="9"/>
          <w:pgMar w:top="1440" w:right="1440" w:bottom="1440" w:left="1440" w:header="720" w:footer="720" w:gutter="0"/>
          <w:cols w:space="720"/>
          <w:docGrid w:linePitch="272"/>
        </w:sectPr>
      </w:pPr>
      <w:r>
        <w:rPr>
          <w:sz w:val="24"/>
          <w:szCs w:val="24"/>
        </w:rPr>
        <w:t>Word count: 1913</w:t>
      </w:r>
    </w:p>
    <w:p w14:paraId="58B44B4F" w14:textId="06355843" w:rsidR="001E6085" w:rsidRDefault="001E6085"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Task 2</w:t>
      </w:r>
    </w:p>
    <w:p w14:paraId="4B59C936" w14:textId="1716973A"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3FDDC5D" w14:textId="7FBC7BAC" w:rsidR="00650CE9" w:rsidRPr="002E5D60" w:rsidRDefault="47536690" w:rsidP="002E5D60">
      <w:pPr>
        <w:pStyle w:val="paragraph"/>
        <w:spacing w:before="0" w:beforeAutospacing="0" w:after="0" w:afterAutospacing="0" w:line="259" w:lineRule="auto"/>
        <w:ind w:right="225"/>
        <w:jc w:val="both"/>
        <w:rPr>
          <w:rStyle w:val="eop"/>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0013CEE9" w14:textId="77777777" w:rsidR="002E5D60" w:rsidRPr="002E5D60" w:rsidRDefault="002E5D60" w:rsidP="002E5D60">
      <w:pPr>
        <w:ind w:right="237"/>
        <w:jc w:val="both"/>
        <w:rPr>
          <w:sz w:val="24"/>
          <w:szCs w:val="24"/>
        </w:rPr>
      </w:pPr>
      <w:r w:rsidRPr="002E5D60">
        <w:rPr>
          <w:sz w:val="24"/>
          <w:szCs w:val="24"/>
        </w:rPr>
        <w:t>In recent years, social media has transformed from a tool for informal connection into a critical platform for professional communication, civic engagement, and institutional transparency. Within UK policing, the integration of platforms like X (formerly Twitter), Facebook, Instagram, and YouTube has changed how law enforcement interacts with communities, delivers messages, and promotes public safety. These tools offer new opportunities to foster trust and responsiveness—but also present ethical risks, communication challenges, and reputational threats when misused. This essay critically evaluates how police in the United Kingdom use social media for professional information dissemination and public engagement, analysing policy, platform-specific practices, and emerging challenges. In addition, using Gibbs’ Reflective Cycle (1988), I reflect on my experiences supporting a policy-based digital engagement campaign, identifying what I learned and how I intend to adapt my future approach to community-facing social media strategy.</w:t>
      </w:r>
    </w:p>
    <w:p w14:paraId="12F57060" w14:textId="77777777" w:rsidR="002E5D60" w:rsidRPr="002E5D60" w:rsidRDefault="002E5D60" w:rsidP="002E5D60">
      <w:pPr>
        <w:ind w:right="237"/>
        <w:jc w:val="both"/>
        <w:rPr>
          <w:sz w:val="24"/>
          <w:szCs w:val="24"/>
        </w:rPr>
      </w:pPr>
      <w:r w:rsidRPr="002E5D60">
        <w:rPr>
          <w:sz w:val="24"/>
          <w:szCs w:val="24"/>
        </w:rPr>
        <w:t>One of the central benefits of social media is its accessibility and reach. According to Pew Research Center (2021), over 70% of UK adults actively use at least one social media platform. This makes platforms like Facebook and X valuable tools for disseminating time-sensitive information, alerts, and crime prevention advice. My own experience with a campaign related to environmental policy showed the effectiveness of these channels. By leveraging visual content and hashtags across Facebook and Instagram, we achieved high engagement rates. According to Filgueiras et al. (2020), social media fosters a participatory culture that allows institutions to initiate discourse and encourage citizens to share, discuss, and contribute to the conversation. This aligns with what I observed—the public became co-creators and promoters of policy content through retweets, comments, and reposts.</w:t>
      </w:r>
    </w:p>
    <w:p w14:paraId="6CE4E166" w14:textId="77777777" w:rsidR="002E5D60" w:rsidRPr="002E5D60" w:rsidRDefault="002E5D60" w:rsidP="002E5D60">
      <w:pPr>
        <w:ind w:right="237"/>
        <w:jc w:val="both"/>
        <w:rPr>
          <w:sz w:val="24"/>
          <w:szCs w:val="24"/>
        </w:rPr>
      </w:pPr>
      <w:r w:rsidRPr="002E5D60">
        <w:rPr>
          <w:sz w:val="24"/>
          <w:szCs w:val="24"/>
        </w:rPr>
        <w:lastRenderedPageBreak/>
        <w:t>However, using social media for professional purposes also highlights risks, especially around misinformation and message control. During the same campaign, we experienced the rapid spread of misleading claims about the proposed policy, which diverted attention and required quick corrective messaging. González-Pizarro et al. (2022) highlight how such dynamics undermine trust and obstruct policy goals. Reflecting on this moment using Gibbs' (1988) model, I first describe how the misinformation emerged—through a misinterpreted image shared by a local influencer. My initial reaction was frustration; I felt the campaign had been derailed. However, upon evaluation, I realised our content lacked enough context to prevent misinterpretation. What I learned was the importance of proactive information framing. Moving forward, my action plan is to embed clearer explanations into visual content and include FAQs in the initial campaign rollout. Anticipating confusion helps mitigate misinformation before it gains traction.</w:t>
      </w:r>
    </w:p>
    <w:p w14:paraId="23A7FB57" w14:textId="77777777" w:rsidR="002E5D60" w:rsidRPr="002E5D60" w:rsidRDefault="002E5D60" w:rsidP="002E5D60">
      <w:pPr>
        <w:ind w:right="237"/>
        <w:jc w:val="both"/>
        <w:rPr>
          <w:sz w:val="24"/>
          <w:szCs w:val="24"/>
        </w:rPr>
      </w:pPr>
      <w:r w:rsidRPr="002E5D60">
        <w:rPr>
          <w:sz w:val="24"/>
          <w:szCs w:val="24"/>
        </w:rPr>
        <w:t>Different platforms offer distinct advantages for police forces. X (formerly Twitter), for example, remains a primary choice for real-time announcements. The Metropolitan Police (@metpoliceuk) frequently uses it to share live updates about incidents, traffic disruptions, or missing persons alerts. Research by Collins et al. (2018) supports this usage, stating that the brevity and immediacy of X enhance the speed and clarity of police communication. During a secondment shadowing a local digital engagement officer, I observed how messages were pre-approved, scheduled for high-traffic times, and reinforced with visual cues to maximise impact. This taught me that although social media may appear spontaneous, professional use is carefully planned and reactive only in structure, not substance.</w:t>
      </w:r>
    </w:p>
    <w:p w14:paraId="7E61EEA0" w14:textId="77777777" w:rsidR="002E5D60" w:rsidRPr="002E5D60" w:rsidRDefault="002E5D60" w:rsidP="002E5D60">
      <w:pPr>
        <w:ind w:right="237"/>
        <w:jc w:val="both"/>
        <w:rPr>
          <w:sz w:val="24"/>
          <w:szCs w:val="24"/>
        </w:rPr>
      </w:pPr>
      <w:r w:rsidRPr="002E5D60">
        <w:rPr>
          <w:sz w:val="24"/>
          <w:szCs w:val="24"/>
        </w:rPr>
        <w:t>Facebook, on the other hand, supports more in-depth content. Police forces, such as North Wales Police, use Facebook pages to share longer narratives, community updates, event recaps, and educational content. Boulton (2019) argues that Facebook groups, in particular, enhance community relations by creating digital spaces where residents feel safe discussing concerns with officers. In one assignment, I observed how these groups enabled local issues—such as parking violations or antisocial behaviour—to be flagged and discussed constructively, with officers responding in a humanised, empathetic way. This two-way communication facilitated by Facebook was more deliberative than the urgency of X and created a sense of ongoing dialogue, not just reactive messaging.</w:t>
      </w:r>
    </w:p>
    <w:p w14:paraId="0E0C6EE8" w14:textId="77777777" w:rsidR="002E5D60" w:rsidRPr="002E5D60" w:rsidRDefault="002E5D60" w:rsidP="002E5D60">
      <w:pPr>
        <w:ind w:right="237"/>
        <w:jc w:val="both"/>
        <w:rPr>
          <w:sz w:val="24"/>
          <w:szCs w:val="24"/>
        </w:rPr>
      </w:pPr>
      <w:r w:rsidRPr="002E5D60">
        <w:rPr>
          <w:sz w:val="24"/>
          <w:szCs w:val="24"/>
        </w:rPr>
        <w:t>Instagram’s visual nature appeals especially to younger demographics. Sussex Police, for instance, uses the platform to share behind-the-scenes glimpses of operations, infographics about crime prevention, and pictures from school visits or charity events (Hall, 2020). During a campaign involving youth engagement, I worked on crafting Instagram stories that highlighted the contributions of youth volunteers to environmental clean-up initiatives. At first, I underestimated the impact of such soft-content pieces. Yet over time, engagement from young followers increased, along with private messages from students asking about police volunteering programmes. Through reflection, I realised that showcasing the human side of policing builds accessibility. My lesson learned is that softer, uplifting content has power—it can bridge the gap between officers and harder-to-reach populations. In future campaigns, I intend to include more consistent community success stories alongside formal policy information.</w:t>
      </w:r>
    </w:p>
    <w:p w14:paraId="0E077AA6" w14:textId="77777777" w:rsidR="002E5D60" w:rsidRPr="002E5D60" w:rsidRDefault="002E5D60" w:rsidP="002E5D60">
      <w:pPr>
        <w:ind w:right="237"/>
        <w:jc w:val="both"/>
        <w:rPr>
          <w:sz w:val="24"/>
          <w:szCs w:val="24"/>
        </w:rPr>
      </w:pPr>
      <w:r w:rsidRPr="002E5D60">
        <w:rPr>
          <w:sz w:val="24"/>
          <w:szCs w:val="24"/>
        </w:rPr>
        <w:t xml:space="preserve">YouTube provides a platform for longer-form storytelling and education. Forces like West Midlands Police use the channel to produce videos about police training, community initiatives, and crime prevention strategies (Boulton, 2019). These can be especially effective for transparency—giving the public insight into how decisions </w:t>
      </w:r>
      <w:r w:rsidRPr="002E5D60">
        <w:rPr>
          <w:sz w:val="24"/>
          <w:szCs w:val="24"/>
        </w:rPr>
        <w:lastRenderedPageBreak/>
        <w:t>are made, procedures conducted, or challenges addressed. One particular video I reviewed featured a debrief on policing during protests, offering firsthand officer accounts. This kind of content fosters empathy and understanding, which builds legitimacy. It’s a reminder that while engagement numbers matter, deeper content can support long-term public trust.</w:t>
      </w:r>
    </w:p>
    <w:p w14:paraId="4FF8E6E7" w14:textId="77777777" w:rsidR="002E5D60" w:rsidRPr="002E5D60" w:rsidRDefault="002E5D60" w:rsidP="002E5D60">
      <w:pPr>
        <w:ind w:right="237"/>
        <w:jc w:val="both"/>
        <w:rPr>
          <w:sz w:val="24"/>
          <w:szCs w:val="24"/>
        </w:rPr>
      </w:pPr>
      <w:r w:rsidRPr="002E5D60">
        <w:rPr>
          <w:sz w:val="24"/>
          <w:szCs w:val="24"/>
        </w:rPr>
        <w:t>Professional use of social media in policing must also be guided by clear, enforceable policy. The College of Policing (2018) sets out social media guidelines that stress ethical practice, confidentiality, professionalism, and tone. These policies encourage officers to distinguish between personal and professional accounts and avoid expressing personal political opinions in any official capacity. Most importantly, they remind officers that online conduct is subject to the same professional standards as offline behaviour. During my early placements, I was required to complete digital communications training that emphasised these principles. The sessions were scenario-based—demonstrating how easily an offhand tweet could be interpreted as prejudice or operational overreach. These examples reinforced the gravity of public communication and the need for officers to think before they post.</w:t>
      </w:r>
    </w:p>
    <w:p w14:paraId="1ABF1964" w14:textId="77777777" w:rsidR="002E5D60" w:rsidRPr="002E5D60" w:rsidRDefault="002E5D60" w:rsidP="002E5D60">
      <w:pPr>
        <w:ind w:right="237"/>
        <w:jc w:val="both"/>
        <w:rPr>
          <w:sz w:val="24"/>
          <w:szCs w:val="24"/>
        </w:rPr>
      </w:pPr>
      <w:r w:rsidRPr="002E5D60">
        <w:rPr>
          <w:sz w:val="24"/>
          <w:szCs w:val="24"/>
        </w:rPr>
        <w:t>Training is also central to ensuring officers use social media effectively and ethically. According to His Majesty’s Inspectorate of Constabulary and Fire &amp; Rescue Services (2019), ongoing training is critical given the evolving risks of cyber threats, trolling, deepfakes, and platform misuse. I participated in a media literacy workshop that helped officers identify manipulated images, trace fake accounts, and avoid signal-boosting controversial content unintentionally. From this, I gained confidence in managing digital risks—but I also recognised how quickly the landscape shifts. My plan for maintaining competence in this area includes attending regular refresher courses and following relevant professional accounts for news and best practice.</w:t>
      </w:r>
    </w:p>
    <w:p w14:paraId="303DD344" w14:textId="77777777" w:rsidR="002E5D60" w:rsidRPr="002E5D60" w:rsidRDefault="002E5D60" w:rsidP="002E5D60">
      <w:pPr>
        <w:ind w:right="237"/>
        <w:jc w:val="both"/>
        <w:rPr>
          <w:sz w:val="24"/>
          <w:szCs w:val="24"/>
        </w:rPr>
      </w:pPr>
      <w:r w:rsidRPr="002E5D60">
        <w:rPr>
          <w:sz w:val="24"/>
          <w:szCs w:val="24"/>
        </w:rPr>
        <w:t>Social media has also proven effective in intelligence gathering and operational coordination. Platforms can help identify events that might pose safety risks, detect coordinated criminal activity, or locate suspects. For instance, Vernon (2019) describes how crowd-sourced information helped locate a missing child within hours of posting. However, this type of monitoring raises significant privacy concerns. Bennett and Grant (2021) caution that if not governed carefully, such monitoring can violate rights and diminish trust. It is essential for police departments to strike the right balance: using public-facing data ethically while respecting legal boundaries. Policies aligned with the Data Protection Act 2018 and the Human Rights Act 1998 must inform all social media activity.</w:t>
      </w:r>
    </w:p>
    <w:p w14:paraId="4EDEAB8C" w14:textId="77777777" w:rsidR="002E5D60" w:rsidRPr="002E5D60" w:rsidRDefault="002E5D60" w:rsidP="002E5D60">
      <w:pPr>
        <w:ind w:right="237"/>
        <w:jc w:val="both"/>
        <w:rPr>
          <w:sz w:val="24"/>
          <w:szCs w:val="24"/>
        </w:rPr>
      </w:pPr>
      <w:r w:rsidRPr="002E5D60">
        <w:rPr>
          <w:sz w:val="24"/>
          <w:szCs w:val="24"/>
        </w:rPr>
        <w:t>Despite widespread enthusiasm for digital communication, not all engagement is equally meaningful. One issue I encountered in campaigns is what I’d call “performance engagement”—a flood of likes, shares, or emoji reactions that lacks critical depth. Holland and Dohn (2019) note that this can create a false sense of civic participation, where users feel they’ve contributed without truly engaging. Reflecting on this, I now see that measuring success should go beyond impressions to include qualitative feedback. For future projects, I plan to include open-ended polls, comment prompts, or even focus groups to evaluate the real impact of a social media strategy.</w:t>
      </w:r>
    </w:p>
    <w:p w14:paraId="4F67FD83" w14:textId="77777777" w:rsidR="002E5D60" w:rsidRPr="002E5D60" w:rsidRDefault="002E5D60" w:rsidP="002E5D60">
      <w:pPr>
        <w:ind w:right="237"/>
        <w:jc w:val="both"/>
        <w:rPr>
          <w:sz w:val="24"/>
          <w:szCs w:val="24"/>
        </w:rPr>
      </w:pPr>
      <w:r w:rsidRPr="002E5D60">
        <w:rPr>
          <w:sz w:val="24"/>
          <w:szCs w:val="24"/>
        </w:rPr>
        <w:t xml:space="preserve">Moreover, officers’ personal online conduct presents reputational risks. Wright and Esch (2017) outline several cases in which inappropriate content or controversial opinions posted online led to disciplinary action. I learned of one such situation indirectly—a colleague in another department had made a sarcastic comment on a public Facebook post, not realising the visibility of their comment as a public figure. </w:t>
      </w:r>
      <w:r w:rsidRPr="002E5D60">
        <w:rPr>
          <w:sz w:val="24"/>
          <w:szCs w:val="24"/>
        </w:rPr>
        <w:lastRenderedPageBreak/>
        <w:t>This incident was later investigated internally. This drove home for me the need for awareness not just of official communications, but of personal online footprints. I now regularly audit my own online presence, remove outdated posts, and maintain strict privacy settings.</w:t>
      </w:r>
    </w:p>
    <w:p w14:paraId="63757AC1" w14:textId="77777777" w:rsidR="002E5D60" w:rsidRPr="002E5D60" w:rsidRDefault="002E5D60" w:rsidP="002E5D60">
      <w:pPr>
        <w:ind w:right="237"/>
        <w:jc w:val="both"/>
        <w:rPr>
          <w:sz w:val="24"/>
          <w:szCs w:val="24"/>
        </w:rPr>
      </w:pPr>
      <w:r w:rsidRPr="002E5D60">
        <w:rPr>
          <w:sz w:val="24"/>
          <w:szCs w:val="24"/>
        </w:rPr>
        <w:t>The potential for cyber-attacks and harassment is also growing. Gupta and Sharma (2021) describe how misinformation campaigns, trolling, and doxxing can target law enforcement online, threatening both officers’ well-being and public safety. Some colleagues have received abusive comments on posts, especially when addressing sensitive topics like protest management or hate crime enforcement. Forces are beginning to offer guidance and support for officers affected by online harassment—but there’s room for more systemic training. From this, I’ve learned that engaging online sometimes requires emotional resilience and institutional backing. My plan is to advocate for digital wellbeing briefings to be part of ongoing officer support.</w:t>
      </w:r>
    </w:p>
    <w:p w14:paraId="2CF33B18" w14:textId="77777777" w:rsidR="002E5D60" w:rsidRPr="002E5D60" w:rsidRDefault="002E5D60" w:rsidP="002E5D60">
      <w:pPr>
        <w:ind w:right="237"/>
        <w:jc w:val="both"/>
        <w:rPr>
          <w:sz w:val="24"/>
          <w:szCs w:val="24"/>
        </w:rPr>
      </w:pPr>
      <w:r w:rsidRPr="002E5D60">
        <w:rPr>
          <w:sz w:val="24"/>
          <w:szCs w:val="24"/>
        </w:rPr>
        <w:t>From a policy development perspective, social media must be treated not as an “add-on” but as an integral communication strategy requiring forethought, structure, and accountability. Campaigns must be strategically planned, ethically grounded, and aligned with the organisation’s overarching communication objectives. This involves more than simply broadcasting updates or reacting to events in real time—it requires developing tailored messaging for specific audiences, anticipating public responses, and having contingency plans for misinformation or reputational risk. Evaluation should be embedded in each campaign, using both quantitative and qualitative measures to assess effectiveness and inform future improvements.</w:t>
      </w:r>
    </w:p>
    <w:p w14:paraId="0A2EE0AA" w14:textId="77777777" w:rsidR="002E5D60" w:rsidRPr="002E5D60" w:rsidRDefault="002E5D60" w:rsidP="002E5D60">
      <w:pPr>
        <w:ind w:right="237"/>
        <w:jc w:val="both"/>
        <w:rPr>
          <w:sz w:val="24"/>
          <w:szCs w:val="24"/>
        </w:rPr>
      </w:pPr>
      <w:r w:rsidRPr="002E5D60">
        <w:rPr>
          <w:sz w:val="24"/>
          <w:szCs w:val="24"/>
        </w:rPr>
        <w:t>Crucially, campaign design should include opportunities for genuine two-way engagement, encouraging community voices to help shape public safety messaging and build shared ownership of initiatives. Drawing on lessons from reflective practice, such as those highlighted through Gibbs’ Reflective Cycle, it is clear that post-campaign reviews should explore what worked, where disconnects occurred, and what might be done differently next time. In doing so, police communication strategies can become more adaptive, inclusive, and resilient—ultimately contributing to a more informed and trusting public sphere.</w:t>
      </w:r>
    </w:p>
    <w:p w14:paraId="436D7E2C" w14:textId="77777777" w:rsidR="002E5D60" w:rsidRPr="002E5D60" w:rsidRDefault="002E5D60" w:rsidP="002E5D60">
      <w:pPr>
        <w:ind w:right="237"/>
        <w:jc w:val="both"/>
        <w:rPr>
          <w:sz w:val="24"/>
          <w:szCs w:val="24"/>
        </w:rPr>
      </w:pPr>
    </w:p>
    <w:p w14:paraId="5A8E4276" w14:textId="77777777" w:rsidR="002E5D60" w:rsidRPr="002E5D60" w:rsidRDefault="002E5D60" w:rsidP="002E5D60">
      <w:pPr>
        <w:ind w:right="237"/>
        <w:jc w:val="both"/>
        <w:rPr>
          <w:sz w:val="24"/>
          <w:szCs w:val="24"/>
        </w:rPr>
      </w:pPr>
      <w:r w:rsidRPr="002E5D60">
        <w:rPr>
          <w:sz w:val="24"/>
          <w:szCs w:val="24"/>
        </w:rPr>
        <w:t>In conclusion, the strategic use of social media by UK police forces reflects a broader shift toward transparency, responsiveness, and collaborative community engagement in modern law enforcement. Platforms such as X, Facebook, Instagram, and YouTube are no longer optional tools; they are integral to how police communicate, educate, and build legitimacy in a digitally connected society. When used thoughtfully and in line with established policy frameworks, these platforms allow officers to reach wider audiences, foster public dialogue, and respond more effectively to evolving community needs.</w:t>
      </w:r>
    </w:p>
    <w:p w14:paraId="1E9898F6" w14:textId="77777777" w:rsidR="002E5D60" w:rsidRPr="002E5D60" w:rsidRDefault="002E5D60" w:rsidP="002E5D60">
      <w:pPr>
        <w:ind w:right="237"/>
        <w:jc w:val="both"/>
        <w:rPr>
          <w:sz w:val="24"/>
          <w:szCs w:val="24"/>
        </w:rPr>
      </w:pPr>
      <w:r w:rsidRPr="002E5D60">
        <w:rPr>
          <w:sz w:val="24"/>
          <w:szCs w:val="24"/>
        </w:rPr>
        <w:t>However, this transformation is not without risk. Misinformation, ethical missteps, shallow engagement, and digital fatigue all present ongoing challenges. The necessity for comprehensive social media policies—combined with ongoing training and reflective practice—cannot be overstated. Clear boundaries must exist between personal and professional online behaviour, and officers must continuously navigate issues of data privacy, public scrutiny, and institutional accountability. Only by adhering to robust ethical standards can the integrity of both the individual officer and the broader force be preserved.</w:t>
      </w:r>
    </w:p>
    <w:p w14:paraId="5F30E504" w14:textId="77777777" w:rsidR="002E5D60" w:rsidRPr="002E5D60" w:rsidRDefault="002E5D60" w:rsidP="002E5D60">
      <w:pPr>
        <w:ind w:right="237"/>
        <w:jc w:val="both"/>
        <w:rPr>
          <w:sz w:val="24"/>
          <w:szCs w:val="24"/>
        </w:rPr>
      </w:pPr>
      <w:r w:rsidRPr="002E5D60">
        <w:rPr>
          <w:sz w:val="24"/>
          <w:szCs w:val="24"/>
        </w:rPr>
        <w:t xml:space="preserve">Reflecting on my own experiences, I have grown to appreciate the complexity of digital communication in policing. Using Gibbs’ Reflective Cycle allowed me to step back from each campaign or challenge and see the bigger picture—what </w:t>
      </w:r>
      <w:r w:rsidRPr="002E5D60">
        <w:rPr>
          <w:sz w:val="24"/>
          <w:szCs w:val="24"/>
        </w:rPr>
        <w:lastRenderedPageBreak/>
        <w:t>succeeded, what fell short, and how I could grow from it. These insights reaffirm the need for deeper planning, intentional interactivity, and consistent evaluation in future social media initiatives. I have learned that effective digital engagement is not measured merely by metrics such as shares or views, but by the quality of connection built with the community and the trust that emerges from authentic, consistent interaction.</w:t>
      </w:r>
    </w:p>
    <w:p w14:paraId="71CEA783" w14:textId="77777777" w:rsidR="002E5D60" w:rsidRPr="002E5D60" w:rsidRDefault="002E5D60" w:rsidP="002E5D60">
      <w:pPr>
        <w:ind w:right="237"/>
        <w:jc w:val="both"/>
        <w:rPr>
          <w:sz w:val="24"/>
          <w:szCs w:val="24"/>
        </w:rPr>
      </w:pPr>
      <w:r w:rsidRPr="002E5D60">
        <w:rPr>
          <w:sz w:val="24"/>
          <w:szCs w:val="24"/>
        </w:rPr>
        <w:t xml:space="preserve">Looking forward, I believe that social media’s role in policing will only deepen. As society’s expectations of public accountability continue to rise, police services must be willing to evolve—embracing innovation while safeguarding professional standards. My goal is to remain actively involved in shaping ethical and impactful digital communication strategies, ensuring that they reflect both the values of modern policing and the diverse needs of the public we serve. In this way, social media will not only amplify the voice of law enforcement—it will help rebuild the essential bridge of trust between police and community. </w:t>
      </w:r>
    </w:p>
    <w:p w14:paraId="1FFD3D5C" w14:textId="77777777" w:rsidR="002E5D60" w:rsidRPr="002E5D60" w:rsidRDefault="002E5D60" w:rsidP="002E5D60">
      <w:pPr>
        <w:ind w:right="237"/>
        <w:jc w:val="both"/>
        <w:rPr>
          <w:sz w:val="24"/>
          <w:szCs w:val="24"/>
        </w:rPr>
      </w:pPr>
    </w:p>
    <w:p w14:paraId="5127B422" w14:textId="7D02F03C" w:rsidR="002E5D60" w:rsidRPr="002E5D60" w:rsidRDefault="002E5D60" w:rsidP="002E5D60">
      <w:pPr>
        <w:ind w:right="237"/>
        <w:jc w:val="both"/>
        <w:rPr>
          <w:sz w:val="24"/>
          <w:szCs w:val="24"/>
        </w:rPr>
      </w:pPr>
      <w:r>
        <w:rPr>
          <w:sz w:val="24"/>
          <w:szCs w:val="24"/>
        </w:rPr>
        <w:t>Word count: 2054</w:t>
      </w:r>
    </w:p>
    <w:p w14:paraId="7B3661A7" w14:textId="77777777" w:rsidR="002E5D60" w:rsidRPr="002E5D60" w:rsidRDefault="002E5D60" w:rsidP="002E5D60">
      <w:pPr>
        <w:ind w:right="237"/>
        <w:jc w:val="both"/>
        <w:rPr>
          <w:sz w:val="24"/>
          <w:szCs w:val="24"/>
        </w:rPr>
      </w:pPr>
    </w:p>
    <w:p w14:paraId="6A73DBDF" w14:textId="77777777" w:rsidR="00AA666E" w:rsidRDefault="00AA666E" w:rsidP="00340E9A">
      <w:pPr>
        <w:ind w:right="237"/>
        <w:jc w:val="both"/>
        <w:rPr>
          <w:sz w:val="24"/>
          <w:szCs w:val="24"/>
        </w:rPr>
      </w:pPr>
    </w:p>
    <w:p w14:paraId="6DA0F2F5" w14:textId="77777777" w:rsidR="002E5D60" w:rsidRDefault="002E5D60" w:rsidP="00340E9A">
      <w:pPr>
        <w:ind w:right="237"/>
        <w:jc w:val="both"/>
        <w:rPr>
          <w:sz w:val="24"/>
          <w:szCs w:val="24"/>
        </w:rPr>
      </w:pPr>
    </w:p>
    <w:p w14:paraId="51EBB946" w14:textId="77777777" w:rsidR="002E5D60" w:rsidRDefault="002E5D60" w:rsidP="00340E9A">
      <w:pPr>
        <w:ind w:right="237"/>
        <w:jc w:val="both"/>
        <w:rPr>
          <w:sz w:val="24"/>
          <w:szCs w:val="24"/>
        </w:rPr>
      </w:pPr>
    </w:p>
    <w:p w14:paraId="4D807E12" w14:textId="77777777" w:rsidR="002E5D60" w:rsidRDefault="002E5D60" w:rsidP="00340E9A">
      <w:pPr>
        <w:ind w:right="237"/>
        <w:jc w:val="both"/>
        <w:rPr>
          <w:sz w:val="24"/>
          <w:szCs w:val="24"/>
        </w:rPr>
      </w:pPr>
    </w:p>
    <w:p w14:paraId="76B18D92" w14:textId="77777777" w:rsidR="002E5D60" w:rsidRDefault="002E5D60" w:rsidP="00340E9A">
      <w:pPr>
        <w:ind w:right="237"/>
        <w:jc w:val="both"/>
        <w:rPr>
          <w:sz w:val="24"/>
          <w:szCs w:val="24"/>
        </w:rPr>
      </w:pPr>
    </w:p>
    <w:p w14:paraId="1EB9A210" w14:textId="77777777" w:rsidR="002E5D60" w:rsidRDefault="002E5D60" w:rsidP="00340E9A">
      <w:pPr>
        <w:ind w:right="237"/>
        <w:jc w:val="both"/>
        <w:rPr>
          <w:sz w:val="24"/>
          <w:szCs w:val="24"/>
        </w:rPr>
      </w:pPr>
    </w:p>
    <w:p w14:paraId="387BC5DB" w14:textId="77777777" w:rsidR="002E5D60" w:rsidRDefault="002E5D60" w:rsidP="00340E9A">
      <w:pPr>
        <w:ind w:right="237"/>
        <w:jc w:val="both"/>
        <w:rPr>
          <w:sz w:val="24"/>
          <w:szCs w:val="24"/>
        </w:rPr>
      </w:pPr>
    </w:p>
    <w:p w14:paraId="764F4B40" w14:textId="77777777" w:rsidR="002E5D60" w:rsidRDefault="002E5D60" w:rsidP="00340E9A">
      <w:pPr>
        <w:ind w:right="237"/>
        <w:jc w:val="both"/>
        <w:rPr>
          <w:sz w:val="24"/>
          <w:szCs w:val="24"/>
        </w:rPr>
      </w:pPr>
    </w:p>
    <w:p w14:paraId="2EEE0271" w14:textId="77777777" w:rsidR="002E5D60" w:rsidRDefault="002E5D60" w:rsidP="00340E9A">
      <w:pPr>
        <w:ind w:right="237"/>
        <w:jc w:val="both"/>
        <w:rPr>
          <w:sz w:val="24"/>
          <w:szCs w:val="24"/>
        </w:rPr>
      </w:pPr>
    </w:p>
    <w:p w14:paraId="6E945BCD" w14:textId="77777777" w:rsidR="002E5D60" w:rsidRDefault="002E5D60" w:rsidP="00340E9A">
      <w:pPr>
        <w:ind w:right="237"/>
        <w:jc w:val="both"/>
        <w:rPr>
          <w:sz w:val="24"/>
          <w:szCs w:val="24"/>
        </w:rPr>
      </w:pPr>
    </w:p>
    <w:p w14:paraId="3287F1B0" w14:textId="77777777" w:rsidR="002E5D60" w:rsidRDefault="002E5D60" w:rsidP="00340E9A">
      <w:pPr>
        <w:ind w:right="237"/>
        <w:jc w:val="both"/>
        <w:rPr>
          <w:sz w:val="24"/>
          <w:szCs w:val="24"/>
        </w:rPr>
      </w:pPr>
    </w:p>
    <w:p w14:paraId="207E9504" w14:textId="77777777" w:rsidR="002E5D60" w:rsidRDefault="002E5D60" w:rsidP="00340E9A">
      <w:pPr>
        <w:ind w:right="237"/>
        <w:jc w:val="both"/>
        <w:rPr>
          <w:sz w:val="24"/>
          <w:szCs w:val="24"/>
        </w:rPr>
      </w:pPr>
    </w:p>
    <w:p w14:paraId="0B43AE8A" w14:textId="77777777" w:rsidR="002E5D60" w:rsidRDefault="002E5D60" w:rsidP="00340E9A">
      <w:pPr>
        <w:ind w:right="237"/>
        <w:jc w:val="both"/>
        <w:rPr>
          <w:sz w:val="24"/>
          <w:szCs w:val="24"/>
        </w:rPr>
      </w:pPr>
    </w:p>
    <w:p w14:paraId="0F324B98" w14:textId="77777777" w:rsidR="002E5D60" w:rsidRDefault="002E5D60" w:rsidP="00340E9A">
      <w:pPr>
        <w:ind w:right="237"/>
        <w:jc w:val="both"/>
        <w:rPr>
          <w:sz w:val="24"/>
          <w:szCs w:val="24"/>
        </w:rPr>
      </w:pPr>
    </w:p>
    <w:p w14:paraId="3FBAD692" w14:textId="77777777" w:rsidR="002E5D60" w:rsidRDefault="002E5D60" w:rsidP="00340E9A">
      <w:pPr>
        <w:ind w:right="237"/>
        <w:jc w:val="both"/>
        <w:rPr>
          <w:sz w:val="24"/>
          <w:szCs w:val="24"/>
        </w:rPr>
      </w:pPr>
    </w:p>
    <w:p w14:paraId="40381702" w14:textId="77777777" w:rsidR="002E5D60" w:rsidRDefault="002E5D60" w:rsidP="00340E9A">
      <w:pPr>
        <w:ind w:right="237"/>
        <w:jc w:val="both"/>
        <w:rPr>
          <w:sz w:val="24"/>
          <w:szCs w:val="24"/>
        </w:rPr>
      </w:pPr>
    </w:p>
    <w:p w14:paraId="602AEE00" w14:textId="77777777" w:rsidR="002E5D60" w:rsidRDefault="002E5D60" w:rsidP="00340E9A">
      <w:pPr>
        <w:ind w:right="237"/>
        <w:jc w:val="both"/>
        <w:rPr>
          <w:sz w:val="24"/>
          <w:szCs w:val="24"/>
        </w:rPr>
      </w:pPr>
    </w:p>
    <w:p w14:paraId="2163C423" w14:textId="77777777" w:rsidR="002E5D60" w:rsidRDefault="002E5D60" w:rsidP="00340E9A">
      <w:pPr>
        <w:ind w:right="237"/>
        <w:jc w:val="both"/>
        <w:rPr>
          <w:sz w:val="24"/>
          <w:szCs w:val="24"/>
        </w:rPr>
      </w:pPr>
    </w:p>
    <w:p w14:paraId="3531FB9D" w14:textId="77777777" w:rsidR="002E5D60" w:rsidRDefault="002E5D60" w:rsidP="00340E9A">
      <w:pPr>
        <w:ind w:right="237"/>
        <w:jc w:val="both"/>
        <w:rPr>
          <w:sz w:val="24"/>
          <w:szCs w:val="24"/>
        </w:rPr>
      </w:pPr>
    </w:p>
    <w:p w14:paraId="49E53C12" w14:textId="77777777" w:rsidR="002E5D60" w:rsidRDefault="002E5D60" w:rsidP="00340E9A">
      <w:pPr>
        <w:ind w:right="237"/>
        <w:jc w:val="both"/>
        <w:rPr>
          <w:sz w:val="24"/>
          <w:szCs w:val="24"/>
        </w:rPr>
      </w:pPr>
    </w:p>
    <w:p w14:paraId="4258EF5D" w14:textId="77777777" w:rsidR="002E5D60" w:rsidRDefault="002E5D60" w:rsidP="00340E9A">
      <w:pPr>
        <w:ind w:right="237"/>
        <w:jc w:val="both"/>
        <w:rPr>
          <w:sz w:val="24"/>
          <w:szCs w:val="24"/>
        </w:rPr>
      </w:pPr>
    </w:p>
    <w:p w14:paraId="7CD490A0" w14:textId="77777777" w:rsidR="002E5D60" w:rsidRDefault="002E5D60" w:rsidP="00340E9A">
      <w:pPr>
        <w:ind w:right="237"/>
        <w:jc w:val="both"/>
        <w:rPr>
          <w:sz w:val="24"/>
          <w:szCs w:val="24"/>
        </w:rPr>
      </w:pPr>
    </w:p>
    <w:p w14:paraId="53A023DE" w14:textId="77777777" w:rsidR="002E5D60" w:rsidRDefault="002E5D60" w:rsidP="00340E9A">
      <w:pPr>
        <w:ind w:right="237"/>
        <w:jc w:val="both"/>
        <w:rPr>
          <w:sz w:val="24"/>
          <w:szCs w:val="24"/>
        </w:rPr>
      </w:pPr>
    </w:p>
    <w:p w14:paraId="556DC7FC" w14:textId="77777777" w:rsidR="002E5D60" w:rsidRDefault="002E5D60" w:rsidP="00340E9A">
      <w:pPr>
        <w:ind w:right="237"/>
        <w:jc w:val="both"/>
        <w:rPr>
          <w:sz w:val="24"/>
          <w:szCs w:val="24"/>
        </w:rPr>
      </w:pPr>
    </w:p>
    <w:p w14:paraId="1B41891A" w14:textId="77777777" w:rsidR="002E5D60" w:rsidRDefault="002E5D60" w:rsidP="00340E9A">
      <w:pPr>
        <w:ind w:right="237"/>
        <w:jc w:val="both"/>
        <w:rPr>
          <w:sz w:val="24"/>
          <w:szCs w:val="24"/>
        </w:rPr>
      </w:pPr>
    </w:p>
    <w:p w14:paraId="663E79F5" w14:textId="77777777" w:rsidR="002E5D60" w:rsidRDefault="002E5D60" w:rsidP="00340E9A">
      <w:pPr>
        <w:ind w:right="237"/>
        <w:jc w:val="both"/>
        <w:rPr>
          <w:sz w:val="24"/>
          <w:szCs w:val="24"/>
        </w:rPr>
      </w:pPr>
    </w:p>
    <w:p w14:paraId="0688AEC8" w14:textId="77777777" w:rsidR="002E5D60" w:rsidRDefault="002E5D60" w:rsidP="00340E9A">
      <w:pPr>
        <w:ind w:right="237"/>
        <w:jc w:val="both"/>
        <w:rPr>
          <w:sz w:val="24"/>
          <w:szCs w:val="24"/>
        </w:rPr>
      </w:pPr>
    </w:p>
    <w:p w14:paraId="295A159D" w14:textId="77777777" w:rsidR="002E5D60" w:rsidRDefault="002E5D60" w:rsidP="00340E9A">
      <w:pPr>
        <w:ind w:right="237"/>
        <w:jc w:val="both"/>
        <w:rPr>
          <w:sz w:val="24"/>
          <w:szCs w:val="24"/>
        </w:rPr>
      </w:pPr>
    </w:p>
    <w:p w14:paraId="7F909AAF" w14:textId="77777777" w:rsidR="002E5D60" w:rsidRDefault="002E5D60" w:rsidP="00340E9A">
      <w:pPr>
        <w:ind w:right="237"/>
        <w:jc w:val="both"/>
        <w:rPr>
          <w:sz w:val="24"/>
          <w:szCs w:val="24"/>
        </w:rPr>
      </w:pPr>
    </w:p>
    <w:p w14:paraId="1BC7BB48" w14:textId="77777777" w:rsidR="002E5D60" w:rsidRDefault="002E5D60" w:rsidP="00340E9A">
      <w:pPr>
        <w:ind w:right="237"/>
        <w:jc w:val="both"/>
        <w:rPr>
          <w:sz w:val="24"/>
          <w:szCs w:val="24"/>
        </w:rPr>
      </w:pPr>
    </w:p>
    <w:p w14:paraId="3D46C48B" w14:textId="77777777" w:rsidR="002E5D60" w:rsidRDefault="002E5D60" w:rsidP="00340E9A">
      <w:pPr>
        <w:ind w:right="237"/>
        <w:jc w:val="both"/>
        <w:rPr>
          <w:sz w:val="24"/>
          <w:szCs w:val="24"/>
        </w:rPr>
      </w:pPr>
    </w:p>
    <w:p w14:paraId="0E3425FE" w14:textId="77777777" w:rsidR="002E5D60" w:rsidRDefault="002E5D60" w:rsidP="00340E9A">
      <w:pPr>
        <w:ind w:right="237"/>
        <w:jc w:val="both"/>
        <w:rPr>
          <w:sz w:val="24"/>
          <w:szCs w:val="24"/>
        </w:rPr>
      </w:pPr>
    </w:p>
    <w:p w14:paraId="4A1E7545" w14:textId="77777777" w:rsidR="002E5D60" w:rsidRPr="00270EEB" w:rsidRDefault="002E5D60" w:rsidP="00340E9A">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D1B1948" w14:textId="77777777" w:rsidR="00AE6388" w:rsidRPr="00AE6388" w:rsidRDefault="00AE6388" w:rsidP="00AE6388">
      <w:pPr>
        <w:ind w:right="237"/>
        <w:jc w:val="both"/>
        <w:rPr>
          <w:sz w:val="24"/>
          <w:szCs w:val="24"/>
        </w:rPr>
      </w:pPr>
      <w:r w:rsidRPr="00AE6388">
        <w:rPr>
          <w:sz w:val="24"/>
          <w:szCs w:val="24"/>
        </w:rPr>
        <w:t>Leadership in the policing context is a multifaceted concept that encompasses various styles and approaches. The dynamic nature of law enforcement requires leaders to adapt their methods according to situational demands, team dynamics, and the broader societal context. This essay critically evaluates leadership strategies within the policing sector, drawing upon established theories and my own practice to explore the value of leadership flexibility. I will specifically examine transformational, situational, and authoritarian leadership styles—discussing their advantages and limitations—while integrating Gibbs' Reflective Cycle (1988) to assess how these styles have shaped my approach to managing operational scenarios, and to identify lessons learned for future development.</w:t>
      </w:r>
    </w:p>
    <w:p w14:paraId="53A5C715" w14:textId="77777777" w:rsidR="00AE6388" w:rsidRPr="00AE6388" w:rsidRDefault="00AE6388" w:rsidP="00AE6388">
      <w:pPr>
        <w:ind w:right="237"/>
        <w:jc w:val="both"/>
        <w:rPr>
          <w:sz w:val="24"/>
          <w:szCs w:val="24"/>
        </w:rPr>
      </w:pPr>
      <w:r w:rsidRPr="00AE6388">
        <w:rPr>
          <w:sz w:val="24"/>
          <w:szCs w:val="24"/>
        </w:rPr>
        <w:t>Transformational leadership is widely regarded as an effective approach in modern policing, especially when the goal is cultural reform, engagement, and collaboration. Rooted in the work of Bass and Riggio (2006), this style encourages followers to exceed expectations through inspiration, vision sharing, and personal development. Transformational leaders demonstrate emotional intelligence and focus on long-term goals, which aligns with the aspirations of community-oriented policing (Skogan, 2006).</w:t>
      </w:r>
    </w:p>
    <w:p w14:paraId="19D347FF" w14:textId="77777777" w:rsidR="00AE6388" w:rsidRPr="00AE6388" w:rsidRDefault="00AE6388" w:rsidP="00AE6388">
      <w:pPr>
        <w:ind w:right="237"/>
        <w:jc w:val="both"/>
        <w:rPr>
          <w:sz w:val="24"/>
          <w:szCs w:val="24"/>
        </w:rPr>
      </w:pPr>
      <w:r w:rsidRPr="00AE6388">
        <w:rPr>
          <w:sz w:val="24"/>
          <w:szCs w:val="24"/>
        </w:rPr>
        <w:t xml:space="preserve">In my experience, transformational leadership has been particularly effective during community safety campaigns. For instance, I was tasked with coordinating a multi-agency initiative to reduce youth anti-social behaviour through school workshops and outreach activities. Rather than imposing a top-down plan, I involved my team in shaping the initiative, encouraging innovation and feedback. Officers felt ownership of the programme, which translated to more effective community engagement. Reflecting on this using Gibbs’ model, I recall feeling a sense of pride </w:t>
      </w:r>
      <w:r w:rsidRPr="00AE6388">
        <w:rPr>
          <w:sz w:val="24"/>
          <w:szCs w:val="24"/>
        </w:rPr>
        <w:lastRenderedPageBreak/>
        <w:t>and collective motivation as the initiative progressed. Evaluation showed increased youth attendance at community centres and fewer related incidents. From this, I learned that empowering officers to co-produce strategies led to both operational and morale-related benefits.</w:t>
      </w:r>
    </w:p>
    <w:p w14:paraId="597DD388" w14:textId="77777777" w:rsidR="00AE6388" w:rsidRPr="00AE6388" w:rsidRDefault="00AE6388" w:rsidP="00AE6388">
      <w:pPr>
        <w:ind w:right="237"/>
        <w:jc w:val="both"/>
        <w:rPr>
          <w:sz w:val="24"/>
          <w:szCs w:val="24"/>
        </w:rPr>
      </w:pPr>
      <w:r w:rsidRPr="00AE6388">
        <w:rPr>
          <w:sz w:val="24"/>
          <w:szCs w:val="24"/>
        </w:rPr>
        <w:t>However, transformational leadership is not without challenges. It requires time, consistent communication, and emotional investment (Bass &amp; Riggio, 2006). In high-pressure or resource-constrained environments, officers may perceive vision-focused leadership as detached from immediate operational realities. Tuckey et al. (2012) argue that while transformational leaders promote long-term innovation, they may struggle to offer clear instruction during crises. Reflecting on a previous shift during which I was managing an understaffed response team, I initially relied on a democratic, open approach. Yet time constraints and ambiguity led to confusion and delayed response. Analysing this, I realised the need to sometimes reduce consultation in favour of decisiveness. The lesson learned was to assess whether the situation truly allows for a participatory approach or whether directive leadership may better serve the team in that moment.</w:t>
      </w:r>
    </w:p>
    <w:p w14:paraId="4B28F6B3" w14:textId="77777777" w:rsidR="00AE6388" w:rsidRPr="00AE6388" w:rsidRDefault="00AE6388" w:rsidP="00AE6388">
      <w:pPr>
        <w:ind w:right="237"/>
        <w:jc w:val="both"/>
        <w:rPr>
          <w:sz w:val="24"/>
          <w:szCs w:val="24"/>
        </w:rPr>
      </w:pPr>
      <w:r w:rsidRPr="00AE6388">
        <w:rPr>
          <w:sz w:val="24"/>
          <w:szCs w:val="24"/>
        </w:rPr>
        <w:t>This brings us to situational leadership, a theory popularised by Hersey and Blanchard (1982), which proposes that leadership effectiveness depends on the maturity and readiness of followers, as well as the demands of the task. It distinguishes between directive and supportive behaviours, suggesting leaders adjust their style accordingly.</w:t>
      </w:r>
    </w:p>
    <w:p w14:paraId="7D8D1940" w14:textId="77777777" w:rsidR="00AE6388" w:rsidRPr="00AE6388" w:rsidRDefault="00AE6388" w:rsidP="00AE6388">
      <w:pPr>
        <w:ind w:right="237"/>
        <w:jc w:val="both"/>
        <w:rPr>
          <w:sz w:val="24"/>
          <w:szCs w:val="24"/>
        </w:rPr>
      </w:pPr>
      <w:r w:rsidRPr="00AE6388">
        <w:rPr>
          <w:sz w:val="24"/>
          <w:szCs w:val="24"/>
        </w:rPr>
        <w:t>Situational leadership has proven particularly useful during operations involving mixed-experience teams. During a public order event, I supervised a team with both highly experienced and newly attested officers. I adapted my approach—providing clear orders and structure for the newer staff, while giving senior colleagues greater autonomy in decision-making. This approach was consistent with the “telling” and “delegating” quadrants of the Hersey-Blanchard model. Reflection revealed a tangible boost in confidence among new officers, while experienced colleagues appreciated the trust shown in their expertise.</w:t>
      </w:r>
    </w:p>
    <w:p w14:paraId="290E9F7E" w14:textId="77777777" w:rsidR="00AE6388" w:rsidRPr="00AE6388" w:rsidRDefault="00AE6388" w:rsidP="00AE6388">
      <w:pPr>
        <w:ind w:right="237"/>
        <w:jc w:val="both"/>
        <w:rPr>
          <w:sz w:val="24"/>
          <w:szCs w:val="24"/>
        </w:rPr>
      </w:pPr>
      <w:r w:rsidRPr="00AE6388">
        <w:rPr>
          <w:sz w:val="24"/>
          <w:szCs w:val="24"/>
        </w:rPr>
        <w:t>The strength of situational leadership lies in its adaptability. Leaders who tailor their communication and supervision reduce the likelihood of overload or disengagement (Northouse, 2018). However, it is not always easy to assess readiness accurately under pressure. Misjudging an officer’s capacity can result in micromanagement or, conversely, overwhelming them. During a critical incident response, I assigned an advanced task to an officer who I believed was prepared, but who later revealed they felt unsupported. Analysing this, I learned that assumptions about experience must be validated through dialogue and feedback. My action plan is to build in short pre-task check-ins to gauge comfort levels and clarify expectations.</w:t>
      </w:r>
    </w:p>
    <w:p w14:paraId="31096656" w14:textId="77777777" w:rsidR="00AE6388" w:rsidRPr="00AE6388" w:rsidRDefault="00AE6388" w:rsidP="00AE6388">
      <w:pPr>
        <w:ind w:right="237"/>
        <w:jc w:val="both"/>
        <w:rPr>
          <w:sz w:val="24"/>
          <w:szCs w:val="24"/>
        </w:rPr>
      </w:pPr>
      <w:r w:rsidRPr="00AE6388">
        <w:rPr>
          <w:sz w:val="24"/>
          <w:szCs w:val="24"/>
        </w:rPr>
        <w:t>Another leadership approach worth evaluating is authoritarian (or autocratic) leadership, which is characterised by centralized decision-making and strict control over tasks and personnel. While often viewed negatively due to its rigid nature, authoritarian leadership can be necessary in high-stakes, time-critical scenarios such as armed incidents or mass casualty responses (Eisner, 2009).</w:t>
      </w:r>
    </w:p>
    <w:p w14:paraId="50A7C89C" w14:textId="77777777" w:rsidR="00AE6388" w:rsidRPr="00AE6388" w:rsidRDefault="00AE6388" w:rsidP="00AE6388">
      <w:pPr>
        <w:ind w:right="237"/>
        <w:jc w:val="both"/>
        <w:rPr>
          <w:sz w:val="24"/>
          <w:szCs w:val="24"/>
        </w:rPr>
      </w:pPr>
      <w:r w:rsidRPr="00AE6388">
        <w:rPr>
          <w:sz w:val="24"/>
          <w:szCs w:val="24"/>
        </w:rPr>
        <w:t xml:space="preserve">From my own experience managing a scene during a major traffic collision, an authoritarian style proved both necessary and effective. With multiple casualties and several agencies present, swift command decisions were needed to assign roles, secure the area, and prevent risk escalation. There was no room for extensive dialogue. I issued clear directives and maintained control over radio communications. Post-incident feedback from colleagues indicated that this clarity reduced stress and ensured roles were understood. According to Lewin et al. </w:t>
      </w:r>
      <w:r w:rsidRPr="00AE6388">
        <w:rPr>
          <w:sz w:val="24"/>
          <w:szCs w:val="24"/>
        </w:rPr>
        <w:lastRenderedPageBreak/>
        <w:t>(1939), authoritarian leadership often results in high task efficiency—but only if the leader is competent and trusted.</w:t>
      </w:r>
    </w:p>
    <w:p w14:paraId="4FC7DA91" w14:textId="77777777" w:rsidR="00AE6388" w:rsidRPr="00AE6388" w:rsidRDefault="00AE6388" w:rsidP="00AE6388">
      <w:pPr>
        <w:ind w:right="237"/>
        <w:jc w:val="both"/>
        <w:rPr>
          <w:sz w:val="24"/>
          <w:szCs w:val="24"/>
        </w:rPr>
      </w:pPr>
      <w:r w:rsidRPr="00AE6388">
        <w:rPr>
          <w:sz w:val="24"/>
          <w:szCs w:val="24"/>
        </w:rPr>
        <w:t>That said, the authoritarian style has inherent limitations. It risks suppressing creative problem-solving, reduces team buy-in, and may foster resentment if overused (Beattie et al., 2014). In routine operations, overly rigid leadership can demoralise staff or prevent skill development. Reflecting on another occasion when I applied this style during a low-risk patrol briefing, I later realised that it stifled opportunity for team input. The result was a mechanical operation lacking the proactive energy I’ve since come to value. My plan for the future is to confine authoritarian strategies to genuinely high-risk environments and instead default to more consultative leadership when feasible.</w:t>
      </w:r>
    </w:p>
    <w:p w14:paraId="4118DAF8" w14:textId="77777777" w:rsidR="00AE6388" w:rsidRPr="00AE6388" w:rsidRDefault="00AE6388" w:rsidP="00AE6388">
      <w:pPr>
        <w:ind w:right="237"/>
        <w:jc w:val="both"/>
        <w:rPr>
          <w:sz w:val="24"/>
          <w:szCs w:val="24"/>
        </w:rPr>
      </w:pPr>
      <w:r w:rsidRPr="00AE6388">
        <w:rPr>
          <w:sz w:val="24"/>
          <w:szCs w:val="24"/>
        </w:rPr>
        <w:t>Modern policing also increasingly calls for collaborative leadership, where leaders foster partnerships not just within their teams but across agencies and with the wider public. This aligns with reforms under the Policing Vision 2025 and Workforce Transformation Strategy, both of which emphasise inter-agency cooperation, inclusivity, and relationship-building (NPCC, 2016). Leaders today are expected to engage with complex, interdependent systems—working with health, education, and social care to deliver holistic solutions to crime.</w:t>
      </w:r>
    </w:p>
    <w:p w14:paraId="71954451" w14:textId="77777777" w:rsidR="00AE6388" w:rsidRPr="00AE6388" w:rsidRDefault="00AE6388" w:rsidP="00AE6388">
      <w:pPr>
        <w:ind w:right="237"/>
        <w:jc w:val="both"/>
        <w:rPr>
          <w:sz w:val="24"/>
          <w:szCs w:val="24"/>
        </w:rPr>
      </w:pPr>
      <w:r w:rsidRPr="00AE6388">
        <w:rPr>
          <w:sz w:val="24"/>
          <w:szCs w:val="24"/>
        </w:rPr>
        <w:t>In my role coordinating with youth services and school liaison officers, I found collaborative leadership particularly valuable. By facilitating regular roundtable meetings, encouraging transparency between partners, and prioritising shared goals, we were able to reduce repeat offending among at-risk teens through early intervention. This required humility, active listening, and a willingness to compromise—traits that differ markedly from traditional command-and-control models. Research by Head (2008) supports the idea that collaborative leaders are more effective in dealing with “wicked” social problems that require multi-stakeholder solutions.</w:t>
      </w:r>
    </w:p>
    <w:p w14:paraId="066ACAAB" w14:textId="77777777" w:rsidR="00AE6388" w:rsidRPr="00AE6388" w:rsidRDefault="00AE6388" w:rsidP="00AE6388">
      <w:pPr>
        <w:ind w:right="237"/>
        <w:jc w:val="both"/>
        <w:rPr>
          <w:sz w:val="24"/>
          <w:szCs w:val="24"/>
        </w:rPr>
      </w:pPr>
      <w:r w:rsidRPr="00AE6388">
        <w:rPr>
          <w:sz w:val="24"/>
          <w:szCs w:val="24"/>
        </w:rPr>
        <w:t>Nevertheless, collaboration takes time, and competing organisational cultures can slow progress or lead to tensions. In one such partnership, I struggled with unclear boundaries regarding case ownership. Reflecting with Gibbs’ model, I identified that my uncertainty had led to poor communication and unmet expectations with a partner agency. The lesson was to set expectations early and document roles clearly. My plan is to implement shared project charters in future collaborations to avoid role confusion.</w:t>
      </w:r>
    </w:p>
    <w:p w14:paraId="49EDC3AF" w14:textId="77777777" w:rsidR="00AE6388" w:rsidRPr="00AE6388" w:rsidRDefault="00AE6388" w:rsidP="00AE6388">
      <w:pPr>
        <w:ind w:right="237"/>
        <w:jc w:val="both"/>
        <w:rPr>
          <w:sz w:val="24"/>
          <w:szCs w:val="24"/>
        </w:rPr>
      </w:pPr>
      <w:r w:rsidRPr="00AE6388">
        <w:rPr>
          <w:sz w:val="24"/>
          <w:szCs w:val="24"/>
        </w:rPr>
        <w:t>In recent years, discourse around police legitimacy, diversity, and inclusion has elevated the importance of ethical leadership. The Code of Ethics (College of Policing, 2014) emphasises integrity, fairness, and accountability. Ethical leadership is not a standalone style but a foundational trait that should underpin whichever leadership model is used. According to Jackson et al. (2012), leaders who model ethical behaviour influence subordinate conduct more effectively than procedural training alone.</w:t>
      </w:r>
    </w:p>
    <w:p w14:paraId="4178E7F1" w14:textId="77777777" w:rsidR="00AE6388" w:rsidRPr="00AE6388" w:rsidRDefault="00AE6388" w:rsidP="00AE6388">
      <w:pPr>
        <w:ind w:right="237"/>
        <w:jc w:val="both"/>
        <w:rPr>
          <w:sz w:val="24"/>
          <w:szCs w:val="24"/>
        </w:rPr>
      </w:pPr>
      <w:r w:rsidRPr="00AE6388">
        <w:rPr>
          <w:sz w:val="24"/>
          <w:szCs w:val="24"/>
        </w:rPr>
        <w:t>During an internal misconduct review process I supported, I witnessed firsthand how a senior officer’s calm, transparent communication reassured staff despite the sensitivity of the issue. She did not shy away from difficult conversations but upheld organisational values while ensuring procedural fairness. That experience reinforced my belief that ethics are not optional in leadership—they are core to gaining and maintaining trust, both internally and externally. I now build in regular self-checks and feedback loops to ensure my leadership decisions align with these values.</w:t>
      </w:r>
    </w:p>
    <w:p w14:paraId="5666DA72" w14:textId="77777777" w:rsidR="00AE6388" w:rsidRPr="00AE6388" w:rsidRDefault="00AE6388" w:rsidP="00AE6388">
      <w:pPr>
        <w:ind w:right="237"/>
        <w:jc w:val="both"/>
        <w:rPr>
          <w:sz w:val="24"/>
          <w:szCs w:val="24"/>
        </w:rPr>
      </w:pPr>
      <w:r w:rsidRPr="00AE6388">
        <w:rPr>
          <w:sz w:val="24"/>
          <w:szCs w:val="24"/>
        </w:rPr>
        <w:lastRenderedPageBreak/>
        <w:t>Comparing across styles, it becomes evident that no single leadership approach is universally superior. Each has its place depending on context, urgency, team dynamics, and organisational goals. The effective leader, therefore, is one who is self-aware, strategically agile, and able to move between styles without losing credibility or cohesion.</w:t>
      </w:r>
    </w:p>
    <w:p w14:paraId="42D735B5" w14:textId="77777777" w:rsidR="00AE6388" w:rsidRPr="00AE6388" w:rsidRDefault="00AE6388" w:rsidP="00AE6388">
      <w:pPr>
        <w:ind w:right="237"/>
        <w:jc w:val="both"/>
        <w:rPr>
          <w:sz w:val="24"/>
          <w:szCs w:val="24"/>
        </w:rPr>
      </w:pPr>
      <w:r w:rsidRPr="00AE6388">
        <w:rPr>
          <w:sz w:val="24"/>
          <w:szCs w:val="24"/>
        </w:rPr>
        <w:t>Reflective models like Gibbs’ Cycle help crystallise these lessons. Describing situations, exploring emotional reactions, analysing results, and planning future actions enable leaders to embed experience into practice. For example, in preparing for a public event deployment, I now make time for pre-event reflective briefings and post-event debriefs. These sessions not only improve operational learning but help my team feel heard and valued fostering a positive organisational culture, as supported by Van Maanen and Schein (1979).</w:t>
      </w:r>
    </w:p>
    <w:p w14:paraId="553448FA" w14:textId="77777777" w:rsidR="00AE6388" w:rsidRPr="00AE6388" w:rsidRDefault="00AE6388" w:rsidP="00AE6388">
      <w:pPr>
        <w:ind w:right="237"/>
        <w:jc w:val="both"/>
        <w:rPr>
          <w:sz w:val="24"/>
          <w:szCs w:val="24"/>
        </w:rPr>
      </w:pPr>
      <w:r w:rsidRPr="00AE6388">
        <w:rPr>
          <w:sz w:val="24"/>
          <w:szCs w:val="24"/>
        </w:rPr>
        <w:t>In conclusion, leadership in policing is both challenging and rewarding, requiring officers to be adaptable, reflective, and consistent in their values. Throughout this essay, I’ve explored several leadership styles—transformational, situational, authoritarian, and collaborative—and I’ve reflected on how each one has impacted my own development and decision-making. What has become clear to me is that there isn’t a single ‘best’ way to lead. Instead, effective leadership comes from being able to assess the needs of the team, the urgency of the task, and the expectations of the public, then adjusting your approach accordingly. Knowing when to step forward and make decisive calls, and when to take a step back and listen, is what makes leadership both an art and a discipline.</w:t>
      </w:r>
    </w:p>
    <w:p w14:paraId="51E0920F" w14:textId="77777777" w:rsidR="00AE6388" w:rsidRPr="00AE6388" w:rsidRDefault="00AE6388" w:rsidP="00AE6388">
      <w:pPr>
        <w:ind w:right="237"/>
        <w:jc w:val="both"/>
        <w:rPr>
          <w:sz w:val="24"/>
          <w:szCs w:val="24"/>
        </w:rPr>
      </w:pPr>
      <w:r w:rsidRPr="00AE6388">
        <w:rPr>
          <w:sz w:val="24"/>
          <w:szCs w:val="24"/>
        </w:rPr>
        <w:t>My experience so far in policing has shown me that leadership isn’t just about operational control – it is crucial to consider building integrity, trust, and creating the conditions for others to succeed. Whether I’ve taken a more transformational approach to motivate and support colleagues, or adopted a directive style in fast-moving situations, I’ve learned that self-awareness and reflection are key to growing as a leader. Using Gibbs' Reflective Cycle (1988) has helped me break down key moments, evaluate my decisions, and plan how I’ll approach things differently next time. It's a cycle I now apply regularly to help make sense of challenging situations and improve my leadership confidence.</w:t>
      </w:r>
    </w:p>
    <w:p w14:paraId="2F50313A" w14:textId="77777777" w:rsidR="00AE6388" w:rsidRPr="00AE6388" w:rsidRDefault="00AE6388" w:rsidP="00AE6388">
      <w:pPr>
        <w:ind w:right="237"/>
        <w:jc w:val="both"/>
        <w:rPr>
          <w:sz w:val="24"/>
          <w:szCs w:val="24"/>
        </w:rPr>
      </w:pPr>
      <w:r w:rsidRPr="00AE6388">
        <w:rPr>
          <w:sz w:val="24"/>
          <w:szCs w:val="24"/>
        </w:rPr>
        <w:t>I’ve also come to appreciate how leadership extends beyond the immediate team. Collaborative leadership has reminded me that strong partnerships—across agencies, with community leaders, and even with young people—can produce better outcomes than working in silos. And underpinning all of this is ethical leadership. Regardless of the style used, being transparent, fair, and accountable matters. It builds public confidence, and within the team, it builds respect.</w:t>
      </w:r>
    </w:p>
    <w:p w14:paraId="327D4780" w14:textId="77777777" w:rsidR="00AE6388" w:rsidRPr="00AE6388" w:rsidRDefault="00AE6388" w:rsidP="00AE6388">
      <w:pPr>
        <w:ind w:right="237"/>
        <w:jc w:val="both"/>
        <w:rPr>
          <w:sz w:val="24"/>
          <w:szCs w:val="24"/>
        </w:rPr>
      </w:pPr>
      <w:r w:rsidRPr="00AE6388">
        <w:rPr>
          <w:sz w:val="24"/>
          <w:szCs w:val="24"/>
        </w:rPr>
        <w:t>Going forward, my goal is to continue developing a flexible and reflective leadership approach. I want to stay open to feedback, keep learning from experience, and use these insights to bring out the best in myself and others. Leadership in policing isn’t about always having the right answer—it is about making informed choices, showing up for your team, and staying committed to doing the right thing, even under pressure. If I can keep building on these lessons, I believe I can lead in a way that’s effective, inclusive, and genuinely grounded in public service.</w:t>
      </w:r>
    </w:p>
    <w:p w14:paraId="0797331D" w14:textId="77777777" w:rsidR="00025650" w:rsidRDefault="00025650" w:rsidP="00340E9A">
      <w:pPr>
        <w:ind w:right="237"/>
        <w:jc w:val="both"/>
        <w:rPr>
          <w:sz w:val="24"/>
          <w:szCs w:val="24"/>
        </w:rPr>
      </w:pPr>
    </w:p>
    <w:p w14:paraId="3D3AB480" w14:textId="0EF10C0F" w:rsidR="00AE6388" w:rsidRPr="00270EEB" w:rsidRDefault="00AE6388" w:rsidP="00340E9A">
      <w:pPr>
        <w:ind w:right="237"/>
        <w:jc w:val="both"/>
        <w:rPr>
          <w:sz w:val="24"/>
          <w:szCs w:val="24"/>
        </w:rPr>
      </w:pPr>
      <w:r>
        <w:rPr>
          <w:sz w:val="24"/>
          <w:szCs w:val="24"/>
        </w:rPr>
        <w:t>Word count: 1800</w:t>
      </w:r>
    </w:p>
    <w:p w14:paraId="7CF34182" w14:textId="4CD2CB88" w:rsidR="00E70270" w:rsidRDefault="00E70270" w:rsidP="00E70270">
      <w:pPr>
        <w:ind w:right="237"/>
        <w:jc w:val="both"/>
        <w:rPr>
          <w:sz w:val="24"/>
          <w:szCs w:val="24"/>
        </w:rPr>
      </w:pPr>
    </w:p>
    <w:p w14:paraId="4D8BC18D" w14:textId="77777777" w:rsidR="00AE6388" w:rsidRDefault="00AE6388" w:rsidP="00E70270">
      <w:pPr>
        <w:ind w:right="237"/>
        <w:jc w:val="both"/>
        <w:rPr>
          <w:sz w:val="24"/>
          <w:szCs w:val="24"/>
        </w:rPr>
      </w:pPr>
    </w:p>
    <w:p w14:paraId="13C3AE40" w14:textId="77777777" w:rsidR="00AE6388" w:rsidRDefault="00AE6388" w:rsidP="00E70270">
      <w:pPr>
        <w:ind w:right="237"/>
        <w:jc w:val="both"/>
        <w:rPr>
          <w:sz w:val="24"/>
          <w:szCs w:val="24"/>
        </w:rPr>
      </w:pPr>
    </w:p>
    <w:p w14:paraId="1187B807" w14:textId="77777777" w:rsidR="00AE6388" w:rsidRPr="00E70270" w:rsidRDefault="00AE6388" w:rsidP="00E70270">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7989689A" w14:textId="77777777" w:rsidR="00B17F6B" w:rsidRPr="00B17F6B" w:rsidRDefault="00B17F6B" w:rsidP="00B17F6B">
      <w:pPr>
        <w:ind w:right="237"/>
        <w:jc w:val="both"/>
        <w:rPr>
          <w:sz w:val="24"/>
          <w:szCs w:val="24"/>
        </w:rPr>
      </w:pPr>
      <w:r w:rsidRPr="00B17F6B">
        <w:rPr>
          <w:sz w:val="24"/>
          <w:szCs w:val="24"/>
        </w:rPr>
        <w:t>In modern policing, the role of mentoring and coaching is increasingly viewed as integral to developing individual competencies and advancing professional practice. In an ever evolving and high-pressure environment, police officers are expected to demonstrate not only technical competence but also adaptability, ethical decision-making, and emotional intelligence. These demands highlight the importance of continuous learning and development, which mentoring and coaching are uniquely positioned to support. Over the course of my career, I have engaged in a number of structured mentoring and coaching initiatives, each of which has contributed meaningfully to my growth as a reflective practitioner and an effective leader.</w:t>
      </w:r>
    </w:p>
    <w:p w14:paraId="277EDC60" w14:textId="77777777" w:rsidR="00B17F6B" w:rsidRPr="00B17F6B" w:rsidRDefault="00B17F6B" w:rsidP="00B17F6B">
      <w:pPr>
        <w:ind w:right="237"/>
        <w:jc w:val="both"/>
        <w:rPr>
          <w:sz w:val="24"/>
          <w:szCs w:val="24"/>
        </w:rPr>
      </w:pPr>
      <w:r w:rsidRPr="00B17F6B">
        <w:rPr>
          <w:sz w:val="24"/>
          <w:szCs w:val="24"/>
        </w:rPr>
        <w:t>Drawing from my experiences, I have observed first-hand how these developmental tools enhance confidence, sharpen decision-making, and foster a deeper sense of accountability and self-awareness. Beyond individual benefit, mentoring and coaching can also serve as levers for positive cultural change within policing organisations—reinforcing values of inclusivity, collaboration, and professional excellence.</w:t>
      </w:r>
    </w:p>
    <w:p w14:paraId="48D90F3D" w14:textId="77777777" w:rsidR="00B17F6B" w:rsidRPr="00B17F6B" w:rsidRDefault="00B17F6B" w:rsidP="00B17F6B">
      <w:pPr>
        <w:ind w:right="237"/>
        <w:jc w:val="both"/>
        <w:rPr>
          <w:sz w:val="24"/>
          <w:szCs w:val="24"/>
        </w:rPr>
      </w:pPr>
      <w:r w:rsidRPr="00B17F6B">
        <w:rPr>
          <w:sz w:val="24"/>
          <w:szCs w:val="24"/>
        </w:rPr>
        <w:t>This essay will critically explore the value of mentoring and coaching within the context of policing through the lens of relevant academic theory and reflective practice. In doing so, I will use Gibbs’ Reflective Cycle (1988) as a framework to evaluate my experiences, identify what has worked well, where improvements could be made, and outline my personal development goals. Additionally, I will consider how these practices align with broader organisational objectives, particularly those outlined in Policing Vision 2025, which promotes leadership at all levels, professional responsibility, and the cultivation of a resilient, learning-focused police workforce.</w:t>
      </w:r>
    </w:p>
    <w:p w14:paraId="4A2A721F" w14:textId="77777777" w:rsidR="00B17F6B" w:rsidRPr="00B17F6B" w:rsidRDefault="00B17F6B" w:rsidP="00B17F6B">
      <w:pPr>
        <w:ind w:right="237"/>
        <w:jc w:val="both"/>
        <w:rPr>
          <w:sz w:val="24"/>
          <w:szCs w:val="24"/>
        </w:rPr>
      </w:pPr>
      <w:r w:rsidRPr="00B17F6B">
        <w:rPr>
          <w:sz w:val="24"/>
          <w:szCs w:val="24"/>
        </w:rPr>
        <w:t xml:space="preserve">Mentoring is traditionally defined as a developmental relationship in which a more experienced individual (the mentor) provides support, challenge, and guidance to someone less experienced (Eby et al., 2013). Effective mentoring involves both knowledge-sharing and emotional support and is particularly valuable in policing, </w:t>
      </w:r>
      <w:r w:rsidRPr="00B17F6B">
        <w:rPr>
          <w:sz w:val="24"/>
          <w:szCs w:val="24"/>
        </w:rPr>
        <w:lastRenderedPageBreak/>
        <w:t>where frontline challenges and high-pressure decision-making are frequent (Higgins &amp; Kram, 2001). Coaching, while often used interchangeably with mentoring, differs in its structure and purpose. As Whitmore (2002) explains, coaching is more goal-focused and task-oriented, often using structured models to drive measurable performance improvement.</w:t>
      </w:r>
    </w:p>
    <w:p w14:paraId="5968FCBB" w14:textId="77777777" w:rsidR="00B17F6B" w:rsidRPr="00B17F6B" w:rsidRDefault="00B17F6B" w:rsidP="00B17F6B">
      <w:pPr>
        <w:ind w:right="237"/>
        <w:jc w:val="both"/>
        <w:rPr>
          <w:sz w:val="24"/>
          <w:szCs w:val="24"/>
        </w:rPr>
      </w:pPr>
      <w:r w:rsidRPr="00B17F6B">
        <w:rPr>
          <w:sz w:val="24"/>
          <w:szCs w:val="24"/>
        </w:rPr>
        <w:t>Both mentoring and coaching can operate informally or formally. In my experience, informal mentoring relationships provided emotional encouragement and role modelling, whereas structured coaching programmes offered practical feedback around specific competencies such as communication, conflict resolution, and situational awareness. I also found that both approaches complemented each other—mentoring encouraged open discussion of challenges, while coaching offered a way to systematically address them.</w:t>
      </w:r>
    </w:p>
    <w:p w14:paraId="2BB47A3C" w14:textId="77777777" w:rsidR="00B17F6B" w:rsidRPr="00B17F6B" w:rsidRDefault="00B17F6B" w:rsidP="00B17F6B">
      <w:pPr>
        <w:ind w:right="237"/>
        <w:jc w:val="both"/>
        <w:rPr>
          <w:sz w:val="24"/>
          <w:szCs w:val="24"/>
        </w:rPr>
      </w:pPr>
      <w:r w:rsidRPr="00B17F6B">
        <w:rPr>
          <w:sz w:val="24"/>
          <w:szCs w:val="24"/>
        </w:rPr>
        <w:t>A range of theories underpin mentoring and coaching practice. Kram’s (1985) model is particularly useful in policing as it separates mentoring into career development and psychosocial support functions. Through sponsorship, exposure to development opportunities, and challenging assignments, career support promotes advancement. Psychosocial support, on the other hand, contributes to confidence, identity development, and resilience. I benefited directly from both aspects while working through a challenging period early in my service. A senior officer became a source of reassurance, helping me overcome self-doubt following a difficult public complaint. On reflection, what went well was how the mentoring relationship created a safe, trusted environment. I felt heard and validated, which helped me bounce back and learn from the experience. According to Gibbs’ Reflective Cycle, the key lesson was that psychological support is just as vital as skills training in policing, especially in emotionally demanding roles. If faced with a similar challenge again, I would speak up earlier and seek support proactively rather than trying to manage alone.</w:t>
      </w:r>
    </w:p>
    <w:p w14:paraId="45C223A4" w14:textId="77777777" w:rsidR="00B17F6B" w:rsidRPr="00B17F6B" w:rsidRDefault="00B17F6B" w:rsidP="00B17F6B">
      <w:pPr>
        <w:ind w:right="237"/>
        <w:jc w:val="both"/>
        <w:rPr>
          <w:sz w:val="24"/>
          <w:szCs w:val="24"/>
        </w:rPr>
      </w:pPr>
      <w:r w:rsidRPr="00B17F6B">
        <w:rPr>
          <w:sz w:val="24"/>
          <w:szCs w:val="24"/>
        </w:rPr>
        <w:t>Later in my development, I was introduced to transformational mentoring, which focuses on enabling deep reflection and values-based growth (Clutterbuck, 2004). This style of mentoring challenged me to question not only what I was doing but why. For example, during one mentorship session I reflected on how I handled a youth intervention and realised my approach, though procedurally correct, lacked empathy. With support from my mentor, I reframed how I view behavioural issues in vulnerable young people, shifting my outlook towards restorative engagement. This changed my future interactions significantly, prompting me to approach similar situations with more understanding. The mentor's use of open-ended questions and active listening gave me space to reflect without judgment—something I now aim to offer junior colleagues in return.</w:t>
      </w:r>
    </w:p>
    <w:p w14:paraId="43DE2E3C" w14:textId="77777777" w:rsidR="00B17F6B" w:rsidRPr="00B17F6B" w:rsidRDefault="00B17F6B" w:rsidP="00B17F6B">
      <w:pPr>
        <w:ind w:right="237"/>
        <w:jc w:val="both"/>
        <w:rPr>
          <w:sz w:val="24"/>
          <w:szCs w:val="24"/>
        </w:rPr>
      </w:pPr>
      <w:r w:rsidRPr="00B17F6B">
        <w:rPr>
          <w:sz w:val="24"/>
          <w:szCs w:val="24"/>
        </w:rPr>
        <w:t xml:space="preserve">In formal sessions, I have engaged with the GROW model (Whitmore, 2009)—Goal, Reality, Options, Will—which has provided a structured format for self-development. Through coaching conversations, I was encouraged to identify personal objectives, examine current barriers, and explore ways forward. What went well was how the coaching created space for me to take responsibility for my development rather than relying on others to steer it. A coach helped me reframe challenges and highlighted my strengths, which built my confidence in leading team briefings. However, one area for improvement was my inconsistency in applying agreed actions between sessions. I did not always reflect deeply or follow through in the way I’d planned. Using Gibbs’ Cycle again, I concluded that accountability needed to come from me, not my coach. To change this going forward, I’ve created a reflective journal that I </w:t>
      </w:r>
      <w:r w:rsidRPr="00B17F6B">
        <w:rPr>
          <w:sz w:val="24"/>
          <w:szCs w:val="24"/>
        </w:rPr>
        <w:lastRenderedPageBreak/>
        <w:t>update after every major operational debrief or coaching session to track development goals and lessons learned.</w:t>
      </w:r>
    </w:p>
    <w:p w14:paraId="3DA07D9A" w14:textId="77777777" w:rsidR="00B17F6B" w:rsidRPr="00B17F6B" w:rsidRDefault="00B17F6B" w:rsidP="00B17F6B">
      <w:pPr>
        <w:ind w:right="237"/>
        <w:jc w:val="both"/>
        <w:rPr>
          <w:sz w:val="24"/>
          <w:szCs w:val="24"/>
        </w:rPr>
      </w:pPr>
      <w:r w:rsidRPr="00B17F6B">
        <w:rPr>
          <w:sz w:val="24"/>
          <w:szCs w:val="24"/>
        </w:rPr>
        <w:t>Feedback has been a crucial component in both coaching and mentoring. Whether from line managers, peer reviews, or coaching facilitators, constructive criticism has helped identify blind spots in my approach. For example, during a roleplay exercise on managing a high-risk stop-and-search scenario, I was told my body language appeared closed and dismissive. Initially, I felt defensive. But once I reviewed the footage and discussed it with a coach, I recognised how these subtle cues could negatively influence public perception. This feedback prompted real improvement. I practiced maintaining open posture, steady tone, and reassuring language. Later, a real encounter with a vulnerable member of the public reinforced that these changes had made me more approachable and effective. Gibbs’ Cycle helped me reflect more deeply, and the improvement in public engagement confirmed the value of integrating critical feedback.</w:t>
      </w:r>
    </w:p>
    <w:p w14:paraId="50FF5390" w14:textId="77777777" w:rsidR="00B17F6B" w:rsidRPr="00B17F6B" w:rsidRDefault="00B17F6B" w:rsidP="00B17F6B">
      <w:pPr>
        <w:ind w:right="237"/>
        <w:jc w:val="both"/>
        <w:rPr>
          <w:sz w:val="24"/>
          <w:szCs w:val="24"/>
        </w:rPr>
      </w:pPr>
      <w:r w:rsidRPr="00B17F6B">
        <w:rPr>
          <w:sz w:val="24"/>
          <w:szCs w:val="24"/>
        </w:rPr>
        <w:t>In some coaching interactions, the OSKAR model (Outcome, Scaling, Know-how, Affirm, Review) was used to guide progress. This model helped me articulate small, achievable goals and build on existing strengths rather than focusing on deficits. During a development plan following a missed promotion opportunity, my coach used the model to highlight what I was already doing well and how those skills could be leveraged more intentionally. This reframing helped me regain confidence and improve my performance during my next appraisal.</w:t>
      </w:r>
    </w:p>
    <w:p w14:paraId="6E359440" w14:textId="77777777" w:rsidR="00B17F6B" w:rsidRPr="00B17F6B" w:rsidRDefault="00B17F6B" w:rsidP="00B17F6B">
      <w:pPr>
        <w:ind w:right="237"/>
        <w:jc w:val="both"/>
        <w:rPr>
          <w:sz w:val="24"/>
          <w:szCs w:val="24"/>
        </w:rPr>
      </w:pPr>
      <w:r w:rsidRPr="00B17F6B">
        <w:rPr>
          <w:sz w:val="24"/>
          <w:szCs w:val="24"/>
        </w:rPr>
        <w:t>Through reflection, I now see coaching and mentoring not just as personal growth tools but as central to modern policing priorities. Policing Vision 2025 outlines the importance of emotional intelligence, leadership development, and building capability across the workforce. My mentoring experience aligns with the vision’s commitment to developing confident professionals who uphold ethical standards and engage well with diverse communities. Furthermore, force-level priorities such as community engagement, trauma-informed policing, and problem-solving approaches are best supported by officers who feel empowered, well-supported, and emotionally resilient. Coaching and mentoring directly support these goals by equipping officers with self-awareness, practical skills, and the ability to critically reflect on their actions and decisions.</w:t>
      </w:r>
    </w:p>
    <w:p w14:paraId="18854C65" w14:textId="77777777" w:rsidR="00B17F6B" w:rsidRPr="00B17F6B" w:rsidRDefault="00B17F6B" w:rsidP="00B17F6B">
      <w:pPr>
        <w:ind w:right="237"/>
        <w:jc w:val="both"/>
        <w:rPr>
          <w:sz w:val="24"/>
          <w:szCs w:val="24"/>
        </w:rPr>
      </w:pPr>
      <w:r w:rsidRPr="00B17F6B">
        <w:rPr>
          <w:sz w:val="24"/>
          <w:szCs w:val="24"/>
        </w:rPr>
        <w:t>One challenge I encountered in both coaching and mentoring was navigating differing expectations. In a past pairing with a mentor from outside my department, I sometimes struggled to see the relevance of their examples to my own context. Initially, I felt frustrated and disengaged. But reflecting on this, I realised I hadn’t been clear enough about my goals and needs from the relationship. Following this experience, I now prepare for mentoring sessions with a clearer agenda and am more honest about what I find helpful or unhelpful. Future mentor-mentee dynamics will benefit from this clarity, ensuring that both sides know what success looks like. Similarly, in early coaching experiences, I held the belief that being coached was a sign I was doing something wrong. It took time to realise that coaching is a developmental tool—not remedial. Gibbs’ model helped me reframe my emotions from insecurity to growth. Now I see coaching as a sign of investment, and I value it for the safe space it offers to develop leadership potential in a supportive environment.</w:t>
      </w:r>
    </w:p>
    <w:p w14:paraId="4CD07CF5" w14:textId="77777777" w:rsidR="00B17F6B" w:rsidRPr="00B17F6B" w:rsidRDefault="00B17F6B" w:rsidP="00B17F6B">
      <w:pPr>
        <w:ind w:right="237"/>
        <w:jc w:val="both"/>
        <w:rPr>
          <w:sz w:val="24"/>
          <w:szCs w:val="24"/>
        </w:rPr>
      </w:pPr>
      <w:r w:rsidRPr="00B17F6B">
        <w:rPr>
          <w:sz w:val="24"/>
          <w:szCs w:val="24"/>
        </w:rPr>
        <w:t xml:space="preserve">One often-overlooked benefit of coaching and mentoring is the expansion of professional networks. Mentors introduced me to internal working groups, cross-departmental projects, and local community partnerships that I otherwise wouldn’t have encountered. This broadened my perspective on policing—not just as a </w:t>
      </w:r>
      <w:r w:rsidRPr="00B17F6B">
        <w:rPr>
          <w:sz w:val="24"/>
          <w:szCs w:val="24"/>
        </w:rPr>
        <w:lastRenderedPageBreak/>
        <w:t>frontline role but as part of a wider ecosystem that includes education, public health, and community advocacy. In turn, these connections have made me more effective. I now understand how local councils approach youth diversion, how public health teams respond to domestic abuse, and how schools support vulnerable children. Having access to this wider network has enriched my problem-solving abilities and reinforced the importance of collaborative leadership—another key theme in Policing Vision 2025.</w:t>
      </w:r>
    </w:p>
    <w:p w14:paraId="75569AAB" w14:textId="77777777" w:rsidR="00B17F6B" w:rsidRPr="00B17F6B" w:rsidRDefault="00B17F6B" w:rsidP="00B17F6B">
      <w:pPr>
        <w:ind w:right="237"/>
        <w:jc w:val="both"/>
        <w:rPr>
          <w:sz w:val="24"/>
          <w:szCs w:val="24"/>
        </w:rPr>
      </w:pPr>
      <w:r w:rsidRPr="00B17F6B">
        <w:rPr>
          <w:sz w:val="24"/>
          <w:szCs w:val="24"/>
        </w:rPr>
        <w:t>Both coaching and mentoring have helped me grow in confidence and transition into more responsible roles. From leading team briefings to mentoring newer officers, I have taken on opportunities that previously seemed intimidating. According to Garvey et al. (2009), mentoring not only provides knowledge and advice, but also gives individuals the confidence to act. My own development mirrors this idea. A mentor once encouraged me to lead a community engagement event—an experience I initially resisted due to nerves. But with support and preparation, I facilitated the event successfully, gaining praise from both attendees and senior colleagues. This moment became a turning point in seeing myself as a future leader. Reflecting on it using Gibbs’ Cycle, I acknowledged the self-doubt, but also saw how taking risks with support can lead to significant growth. Going forward, I aim to create similar opportunities for others, providing the encouragement I once needed.</w:t>
      </w:r>
    </w:p>
    <w:p w14:paraId="16787FE5" w14:textId="2C355505" w:rsidR="00B17F6B" w:rsidRPr="00B17F6B" w:rsidRDefault="00B17F6B" w:rsidP="00B17F6B">
      <w:pPr>
        <w:ind w:right="237"/>
        <w:jc w:val="both"/>
        <w:rPr>
          <w:sz w:val="24"/>
          <w:szCs w:val="24"/>
        </w:rPr>
      </w:pPr>
      <w:r w:rsidRPr="00B17F6B">
        <w:rPr>
          <w:sz w:val="24"/>
          <w:szCs w:val="24"/>
        </w:rPr>
        <w:t>In conclusion, mentoring and coaching have played a central role in shaping both my confidence and professional capability within the police service. This essay has explored the distinction between the two, the theoretical models that underpin them—particularly Kram’s mentoring framework, the GROW and OSKAR coaching models—and their practical impact on my performance and mindset. Using Gibbs’ Reflective Cycle (1988), I have considered what worked well, what challenged me, and how I plan to improve in future.</w:t>
      </w:r>
    </w:p>
    <w:p w14:paraId="27CF2BB7" w14:textId="77777777" w:rsidR="00B17F6B" w:rsidRPr="00B17F6B" w:rsidRDefault="00B17F6B" w:rsidP="00B17F6B">
      <w:pPr>
        <w:ind w:right="237"/>
        <w:jc w:val="both"/>
        <w:rPr>
          <w:sz w:val="24"/>
          <w:szCs w:val="24"/>
        </w:rPr>
      </w:pPr>
      <w:r w:rsidRPr="00B17F6B">
        <w:rPr>
          <w:sz w:val="24"/>
          <w:szCs w:val="24"/>
        </w:rPr>
        <w:t>Mentoring has offered both career and psychosocial support, helping me manage difficult situations with greater resilience and a clearer sense of professional identity. Coaching has contributed to my communication style, situational awareness, and strategic thinking—strengths that are increasingly important in modern policing. By embracing structured models such as GROW and OSKAR, I have been able to take ownership of my development and respond positively to feedback.</w:t>
      </w:r>
    </w:p>
    <w:p w14:paraId="51CCD5CF" w14:textId="77777777" w:rsidR="00B17F6B" w:rsidRPr="00B17F6B" w:rsidRDefault="00B17F6B" w:rsidP="00B17F6B">
      <w:pPr>
        <w:ind w:right="237"/>
        <w:jc w:val="both"/>
        <w:rPr>
          <w:sz w:val="24"/>
          <w:szCs w:val="24"/>
        </w:rPr>
      </w:pPr>
      <w:r w:rsidRPr="00B17F6B">
        <w:rPr>
          <w:sz w:val="24"/>
          <w:szCs w:val="24"/>
        </w:rPr>
        <w:t>These learning experiences also reinforce the importance of emotional intelligence, reflective leadership, and supportive workplace culture—all values echoed in the College of Policing’s Code of Ethics and Policing Vision 2025. By creating space for officers to reflect, learn, and share experiences, mentoring and coaching promote not just individual growth but organisational maturity.</w:t>
      </w:r>
    </w:p>
    <w:p w14:paraId="3A33473B" w14:textId="77777777" w:rsidR="00B17F6B" w:rsidRPr="00B17F6B" w:rsidRDefault="00B17F6B" w:rsidP="00B17F6B">
      <w:pPr>
        <w:ind w:right="237"/>
        <w:jc w:val="both"/>
        <w:rPr>
          <w:sz w:val="24"/>
          <w:szCs w:val="24"/>
        </w:rPr>
      </w:pPr>
      <w:r w:rsidRPr="00B17F6B">
        <w:rPr>
          <w:sz w:val="24"/>
          <w:szCs w:val="24"/>
        </w:rPr>
        <w:t>Ultimately, mentoring and coaching have helped me become more self-aware, more confident, and better equipped to support others. I intend to continue using reflective practice to develop my leadership style, while also investing in colleagues through future mentoring roles. The most valuable lesson I’ve learned is that meaningful development never happens in isolation—it takes curiosity, courage, and connection. By building on those values, I can help shape a policing culture that learns from experience and leads with purpose.</w:t>
      </w:r>
    </w:p>
    <w:p w14:paraId="5C4084E3" w14:textId="77777777" w:rsidR="00B17F6B" w:rsidRPr="00B17F6B" w:rsidRDefault="00B17F6B" w:rsidP="00B17F6B">
      <w:pPr>
        <w:ind w:right="237"/>
        <w:jc w:val="both"/>
        <w:rPr>
          <w:sz w:val="24"/>
          <w:szCs w:val="24"/>
        </w:rPr>
      </w:pPr>
    </w:p>
    <w:p w14:paraId="23758FAB" w14:textId="77777777" w:rsidR="00E923F2" w:rsidRPr="00E923F2" w:rsidRDefault="00E923F2" w:rsidP="00E923F2">
      <w:pPr>
        <w:ind w:right="237"/>
        <w:jc w:val="both"/>
        <w:rPr>
          <w:sz w:val="24"/>
          <w:szCs w:val="24"/>
        </w:rPr>
      </w:pPr>
    </w:p>
    <w:p w14:paraId="592CAEBA" w14:textId="6F883005" w:rsidR="000F7ECD" w:rsidRPr="00270EEB" w:rsidRDefault="000478C1"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Word count:1885</w:t>
      </w:r>
    </w:p>
    <w:p w14:paraId="2B4DA333" w14:textId="025AF8B0"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FB59FCF" w14:textId="143645AD" w:rsidR="00D04564" w:rsidRDefault="000F7ECD" w:rsidP="00D04564">
      <w:pPr>
        <w:pStyle w:val="NoSpacing"/>
      </w:pPr>
      <w:r w:rsidRPr="00270EEB">
        <w:t xml:space="preserve">The bibliography should only include sources referenced within the </w:t>
      </w:r>
      <w:r w:rsidR="00F139CF">
        <w:t>workbook</w:t>
      </w:r>
      <w:r w:rsidRPr="00270EEB">
        <w:t xml:space="preserve"> using the Harvard referencing system. </w:t>
      </w:r>
      <w:r w:rsidR="004923DA" w:rsidRPr="00270EEB">
        <w:t>Information about referencing in written assignments and how to avoid plagiarism can be found on Moodle</w:t>
      </w:r>
      <w:r w:rsidR="00C27C95" w:rsidRPr="00270EEB">
        <w:t>.</w:t>
      </w:r>
      <w:r w:rsidR="00147DE3" w:rsidRPr="00270EEB">
        <w:t xml:space="preserve"> It is important that you are aware of the importance of ensuring that the work submitted is your original wor</w:t>
      </w:r>
      <w:r w:rsidR="00D04564">
        <w:t>k</w:t>
      </w:r>
    </w:p>
    <w:p w14:paraId="336F9BF6" w14:textId="77777777" w:rsidR="00F81267" w:rsidRDefault="00F81267" w:rsidP="00D04564">
      <w:pPr>
        <w:pStyle w:val="NoSpacing"/>
        <w:rPr>
          <w:b/>
        </w:rPr>
      </w:pPr>
    </w:p>
    <w:p w14:paraId="4861F557" w14:textId="4AB6EAD4" w:rsidR="00F81267" w:rsidRPr="00F81267" w:rsidRDefault="00F81267" w:rsidP="00FC3FAC">
      <w:pPr>
        <w:pStyle w:val="NoSpacing"/>
        <w:numPr>
          <w:ilvl w:val="0"/>
          <w:numId w:val="8"/>
        </w:numPr>
        <w:rPr>
          <w:bCs/>
        </w:rPr>
      </w:pPr>
      <w:r w:rsidRPr="00F81267">
        <w:rPr>
          <w:bCs/>
        </w:rPr>
        <w:t xml:space="preserve">Baker, R., D'Auria, J. and Gill, C. (2014) ‘The importance of communities of practice for policing’, </w:t>
      </w:r>
      <w:r w:rsidRPr="00F81267">
        <w:rPr>
          <w:bCs/>
          <w:i/>
          <w:iCs/>
        </w:rPr>
        <w:t>International Journal of Police Science &amp; Management</w:t>
      </w:r>
      <w:r w:rsidRPr="00F81267">
        <w:rPr>
          <w:bCs/>
        </w:rPr>
        <w:t>, 16(2), pp. 153–164.</w:t>
      </w:r>
    </w:p>
    <w:p w14:paraId="710DDE5F" w14:textId="77777777" w:rsidR="00F81267" w:rsidRPr="00F81267" w:rsidRDefault="00F81267" w:rsidP="00F81267">
      <w:pPr>
        <w:pStyle w:val="NoSpacing"/>
        <w:numPr>
          <w:ilvl w:val="0"/>
          <w:numId w:val="6"/>
        </w:numPr>
        <w:rPr>
          <w:bCs/>
        </w:rPr>
      </w:pPr>
      <w:r w:rsidRPr="00F81267">
        <w:rPr>
          <w:bCs/>
        </w:rPr>
        <w:t xml:space="preserve">Baker, T. (2018) ‘The role of social media in community policing: An examination of the relationship’, </w:t>
      </w:r>
      <w:r w:rsidRPr="00F81267">
        <w:rPr>
          <w:bCs/>
          <w:i/>
          <w:iCs/>
        </w:rPr>
        <w:t>Journal of Law and Criminal Justice</w:t>
      </w:r>
      <w:r w:rsidRPr="00F81267">
        <w:rPr>
          <w:bCs/>
        </w:rPr>
        <w:t>, 6(2), pp. 113–126.</w:t>
      </w:r>
    </w:p>
    <w:p w14:paraId="3C18E590" w14:textId="77777777" w:rsidR="00F81267" w:rsidRPr="00F81267" w:rsidRDefault="00F81267" w:rsidP="00F81267">
      <w:pPr>
        <w:pStyle w:val="NoSpacing"/>
        <w:numPr>
          <w:ilvl w:val="0"/>
          <w:numId w:val="6"/>
        </w:numPr>
        <w:rPr>
          <w:bCs/>
        </w:rPr>
      </w:pPr>
      <w:r w:rsidRPr="00F81267">
        <w:rPr>
          <w:bCs/>
        </w:rPr>
        <w:t xml:space="preserve">Baker, T. and Roberts, C. (2019) </w:t>
      </w:r>
      <w:r w:rsidRPr="00F81267">
        <w:rPr>
          <w:bCs/>
          <w:i/>
          <w:iCs/>
        </w:rPr>
        <w:t>Leadership in Policing</w:t>
      </w:r>
      <w:r w:rsidRPr="00F81267">
        <w:rPr>
          <w:bCs/>
        </w:rPr>
        <w:t>. New York: Routledge.</w:t>
      </w:r>
    </w:p>
    <w:p w14:paraId="222B9351" w14:textId="77777777" w:rsidR="00F81267" w:rsidRPr="00F81267" w:rsidRDefault="00F81267" w:rsidP="00F81267">
      <w:pPr>
        <w:pStyle w:val="NoSpacing"/>
        <w:numPr>
          <w:ilvl w:val="0"/>
          <w:numId w:val="6"/>
        </w:numPr>
        <w:rPr>
          <w:bCs/>
        </w:rPr>
      </w:pPr>
      <w:r w:rsidRPr="00F81267">
        <w:rPr>
          <w:bCs/>
        </w:rPr>
        <w:t xml:space="preserve">Bandura, A. (1977) </w:t>
      </w:r>
      <w:r w:rsidRPr="00F81267">
        <w:rPr>
          <w:bCs/>
          <w:i/>
          <w:iCs/>
        </w:rPr>
        <w:t>Social Learning Theory</w:t>
      </w:r>
      <w:r w:rsidRPr="00F81267">
        <w:rPr>
          <w:bCs/>
        </w:rPr>
        <w:t>. Englewood Cliffs, NJ: Prentice Hall.</w:t>
      </w:r>
    </w:p>
    <w:p w14:paraId="7CBF4145" w14:textId="77777777" w:rsidR="00F81267" w:rsidRPr="00F81267" w:rsidRDefault="00F81267" w:rsidP="00F81267">
      <w:pPr>
        <w:pStyle w:val="NoSpacing"/>
        <w:numPr>
          <w:ilvl w:val="0"/>
          <w:numId w:val="6"/>
        </w:numPr>
        <w:rPr>
          <w:bCs/>
        </w:rPr>
      </w:pPr>
      <w:r w:rsidRPr="00F81267">
        <w:rPr>
          <w:bCs/>
        </w:rPr>
        <w:t xml:space="preserve">Bass, B.M. and Avolio, B.J. (1994) </w:t>
      </w:r>
      <w:r w:rsidRPr="00F81267">
        <w:rPr>
          <w:bCs/>
          <w:i/>
          <w:iCs/>
        </w:rPr>
        <w:t>Improving Organizational Effectiveness Through Transformational Leadership</w:t>
      </w:r>
      <w:r w:rsidRPr="00F81267">
        <w:rPr>
          <w:bCs/>
        </w:rPr>
        <w:t>. Thousand Oaks, CA: Sage Publications.</w:t>
      </w:r>
    </w:p>
    <w:p w14:paraId="5037F2C5" w14:textId="77777777" w:rsidR="00F81267" w:rsidRPr="00F81267" w:rsidRDefault="00F81267" w:rsidP="00F81267">
      <w:pPr>
        <w:pStyle w:val="NoSpacing"/>
        <w:numPr>
          <w:ilvl w:val="0"/>
          <w:numId w:val="6"/>
        </w:numPr>
        <w:rPr>
          <w:bCs/>
        </w:rPr>
      </w:pPr>
      <w:r w:rsidRPr="00F81267">
        <w:rPr>
          <w:bCs/>
        </w:rPr>
        <w:t xml:space="preserve">Bass, B.M. and Riggio, R.E. (2006) </w:t>
      </w:r>
      <w:r w:rsidRPr="00F81267">
        <w:rPr>
          <w:bCs/>
          <w:i/>
          <w:iCs/>
        </w:rPr>
        <w:t>Transformational Leadership</w:t>
      </w:r>
      <w:r w:rsidRPr="00F81267">
        <w:rPr>
          <w:bCs/>
        </w:rPr>
        <w:t>. 2nd edn. Mahwah, NJ: Lawrence Erlbaum Associates.</w:t>
      </w:r>
    </w:p>
    <w:p w14:paraId="0D694F67" w14:textId="77777777" w:rsidR="00F81267" w:rsidRPr="00F81267" w:rsidRDefault="00F81267" w:rsidP="00F81267">
      <w:pPr>
        <w:pStyle w:val="NoSpacing"/>
        <w:numPr>
          <w:ilvl w:val="0"/>
          <w:numId w:val="6"/>
        </w:numPr>
        <w:rPr>
          <w:bCs/>
        </w:rPr>
      </w:pPr>
      <w:r w:rsidRPr="00F81267">
        <w:rPr>
          <w:bCs/>
        </w:rPr>
        <w:t xml:space="preserve">Bennett, L. and Grant, M. (2021) ‘Privacy in the digital age: Implications for law enforcement’, </w:t>
      </w:r>
      <w:r w:rsidRPr="00F81267">
        <w:rPr>
          <w:bCs/>
          <w:i/>
          <w:iCs/>
        </w:rPr>
        <w:t>Police Quarterly</w:t>
      </w:r>
      <w:r w:rsidRPr="00F81267">
        <w:rPr>
          <w:bCs/>
        </w:rPr>
        <w:t>, 24(1), pp. 47–69.</w:t>
      </w:r>
    </w:p>
    <w:p w14:paraId="1C17E21C" w14:textId="77777777" w:rsidR="00F81267" w:rsidRPr="00F81267" w:rsidRDefault="00F81267" w:rsidP="00F81267">
      <w:pPr>
        <w:pStyle w:val="NoSpacing"/>
        <w:numPr>
          <w:ilvl w:val="0"/>
          <w:numId w:val="6"/>
        </w:numPr>
        <w:rPr>
          <w:bCs/>
        </w:rPr>
      </w:pPr>
      <w:r w:rsidRPr="00F81267">
        <w:rPr>
          <w:bCs/>
        </w:rPr>
        <w:t xml:space="preserve">Boulianne, S. (2019) ‘Social media use and participation: A meta-analysis of current research’, </w:t>
      </w:r>
      <w:r w:rsidRPr="00F81267">
        <w:rPr>
          <w:bCs/>
          <w:i/>
          <w:iCs/>
        </w:rPr>
        <w:t>Political Communication</w:t>
      </w:r>
      <w:r w:rsidRPr="00F81267">
        <w:rPr>
          <w:bCs/>
        </w:rPr>
        <w:t>, 36(2), pp. 270–283.</w:t>
      </w:r>
    </w:p>
    <w:p w14:paraId="5B4A0EC8" w14:textId="77777777" w:rsidR="00F81267" w:rsidRPr="00F81267" w:rsidRDefault="00F81267" w:rsidP="00F81267">
      <w:pPr>
        <w:pStyle w:val="NoSpacing"/>
        <w:numPr>
          <w:ilvl w:val="0"/>
          <w:numId w:val="6"/>
        </w:numPr>
        <w:rPr>
          <w:bCs/>
        </w:rPr>
      </w:pPr>
      <w:r w:rsidRPr="00F81267">
        <w:rPr>
          <w:bCs/>
        </w:rPr>
        <w:t xml:space="preserve">Boulton, B. (2019) ‘Police forces and social media: Community engagement or marketing?’, </w:t>
      </w:r>
      <w:r w:rsidRPr="00F81267">
        <w:rPr>
          <w:bCs/>
          <w:i/>
          <w:iCs/>
        </w:rPr>
        <w:t>Journal of Policing, Intelligence and Counter Terrorism</w:t>
      </w:r>
      <w:r w:rsidRPr="00F81267">
        <w:rPr>
          <w:bCs/>
        </w:rPr>
        <w:t>, 14(1), pp. 18–29.</w:t>
      </w:r>
    </w:p>
    <w:p w14:paraId="4325FADA" w14:textId="77777777" w:rsidR="00F81267" w:rsidRPr="00F81267" w:rsidRDefault="00F81267" w:rsidP="00F81267">
      <w:pPr>
        <w:pStyle w:val="NoSpacing"/>
        <w:numPr>
          <w:ilvl w:val="0"/>
          <w:numId w:val="6"/>
        </w:numPr>
        <w:rPr>
          <w:bCs/>
        </w:rPr>
      </w:pPr>
      <w:r w:rsidRPr="00F81267">
        <w:rPr>
          <w:bCs/>
        </w:rPr>
        <w:t xml:space="preserve">Bryson, J.M., Crosby, B.C. and Stone, M.M. (2006) ‘The design and implementation of cross-sector collaborations: Propositions from the literature’, </w:t>
      </w:r>
      <w:r w:rsidRPr="00F81267">
        <w:rPr>
          <w:bCs/>
          <w:i/>
          <w:iCs/>
        </w:rPr>
        <w:t>Public Administration Review</w:t>
      </w:r>
      <w:r w:rsidRPr="00F81267">
        <w:rPr>
          <w:bCs/>
        </w:rPr>
        <w:t>, 66, pp. 44–55.</w:t>
      </w:r>
    </w:p>
    <w:p w14:paraId="23156220" w14:textId="77777777" w:rsidR="00F81267" w:rsidRPr="00F81267" w:rsidRDefault="00F81267" w:rsidP="00F81267">
      <w:pPr>
        <w:pStyle w:val="NoSpacing"/>
        <w:numPr>
          <w:ilvl w:val="0"/>
          <w:numId w:val="6"/>
        </w:numPr>
        <w:rPr>
          <w:bCs/>
        </w:rPr>
      </w:pPr>
      <w:r w:rsidRPr="00F81267">
        <w:rPr>
          <w:bCs/>
        </w:rPr>
        <w:t xml:space="preserve">College of Policing (2018) </w:t>
      </w:r>
      <w:r w:rsidRPr="00F81267">
        <w:rPr>
          <w:bCs/>
          <w:i/>
          <w:iCs/>
        </w:rPr>
        <w:t>Social Media Guidance: A guide for police forces</w:t>
      </w:r>
      <w:r w:rsidRPr="00F81267">
        <w:rPr>
          <w:bCs/>
        </w:rPr>
        <w:t xml:space="preserve"> [online]. Available at: </w:t>
      </w:r>
      <w:hyperlink r:id="rId15" w:history="1">
        <w:r w:rsidRPr="00F81267">
          <w:rPr>
            <w:rStyle w:val="Hyperlink"/>
            <w:bCs/>
          </w:rPr>
          <w:t>https://www.college.police.uk</w:t>
        </w:r>
      </w:hyperlink>
      <w:r w:rsidRPr="00F81267">
        <w:rPr>
          <w:bCs/>
        </w:rPr>
        <w:t xml:space="preserve"> [Accessed 14 May 2025].</w:t>
      </w:r>
    </w:p>
    <w:p w14:paraId="066232CE" w14:textId="77777777" w:rsidR="00F81267" w:rsidRPr="00F81267" w:rsidRDefault="00F81267" w:rsidP="00F81267">
      <w:pPr>
        <w:pStyle w:val="NoSpacing"/>
        <w:numPr>
          <w:ilvl w:val="0"/>
          <w:numId w:val="6"/>
        </w:numPr>
        <w:rPr>
          <w:bCs/>
        </w:rPr>
      </w:pPr>
      <w:r w:rsidRPr="00F81267">
        <w:rPr>
          <w:bCs/>
        </w:rPr>
        <w:t xml:space="preserve">College of Policing (2021) </w:t>
      </w:r>
      <w:r w:rsidRPr="00F81267">
        <w:rPr>
          <w:bCs/>
          <w:i/>
          <w:iCs/>
        </w:rPr>
        <w:t>Professional Development Programmes</w:t>
      </w:r>
      <w:r w:rsidRPr="00F81267">
        <w:rPr>
          <w:bCs/>
        </w:rPr>
        <w:t xml:space="preserve">. Available at: </w:t>
      </w:r>
      <w:hyperlink r:id="rId16" w:history="1">
        <w:r w:rsidRPr="00F81267">
          <w:rPr>
            <w:rStyle w:val="Hyperlink"/>
            <w:bCs/>
          </w:rPr>
          <w:t>https://www.college.police.uk</w:t>
        </w:r>
      </w:hyperlink>
    </w:p>
    <w:p w14:paraId="0043BFC3" w14:textId="77777777" w:rsidR="00F81267" w:rsidRPr="00F81267" w:rsidRDefault="00F81267" w:rsidP="00F81267">
      <w:pPr>
        <w:pStyle w:val="NoSpacing"/>
        <w:numPr>
          <w:ilvl w:val="0"/>
          <w:numId w:val="6"/>
        </w:numPr>
        <w:rPr>
          <w:bCs/>
        </w:rPr>
      </w:pPr>
      <w:r w:rsidRPr="00F81267">
        <w:rPr>
          <w:bCs/>
        </w:rPr>
        <w:t xml:space="preserve">Collins, M., Kearns, R. and Muir, A. (2018) ‘Twitter and policing: A case study of engagement and effectiveness’, </w:t>
      </w:r>
      <w:r w:rsidRPr="00F81267">
        <w:rPr>
          <w:bCs/>
          <w:i/>
          <w:iCs/>
        </w:rPr>
        <w:t>International Journal of Police Science &amp; Management</w:t>
      </w:r>
      <w:r w:rsidRPr="00F81267">
        <w:rPr>
          <w:bCs/>
        </w:rPr>
        <w:t>, 20(2), pp. 123–134.</w:t>
      </w:r>
    </w:p>
    <w:p w14:paraId="422054C9" w14:textId="77777777" w:rsidR="00F81267" w:rsidRPr="00F81267" w:rsidRDefault="00F81267" w:rsidP="00F81267">
      <w:pPr>
        <w:pStyle w:val="NoSpacing"/>
        <w:numPr>
          <w:ilvl w:val="0"/>
          <w:numId w:val="6"/>
        </w:numPr>
        <w:rPr>
          <w:bCs/>
        </w:rPr>
      </w:pPr>
      <w:r w:rsidRPr="00F81267">
        <w:rPr>
          <w:bCs/>
        </w:rPr>
        <w:t xml:space="preserve">Cordner, G. (2014) ‘The future of policing: A global perspective’, </w:t>
      </w:r>
      <w:r w:rsidRPr="00F81267">
        <w:rPr>
          <w:bCs/>
          <w:i/>
          <w:iCs/>
        </w:rPr>
        <w:t>Policing: An International Journal</w:t>
      </w:r>
      <w:r w:rsidRPr="00F81267">
        <w:rPr>
          <w:bCs/>
        </w:rPr>
        <w:t>, 37(1), pp. 1–15. doi:10.1108/PIJ-04-2013-0022.</w:t>
      </w:r>
    </w:p>
    <w:p w14:paraId="6D617EA8" w14:textId="77777777" w:rsidR="00F81267" w:rsidRPr="00F81267" w:rsidRDefault="00F81267" w:rsidP="00F81267">
      <w:pPr>
        <w:pStyle w:val="NoSpacing"/>
        <w:numPr>
          <w:ilvl w:val="0"/>
          <w:numId w:val="6"/>
        </w:numPr>
        <w:rPr>
          <w:bCs/>
        </w:rPr>
      </w:pPr>
      <w:r w:rsidRPr="00F81267">
        <w:rPr>
          <w:bCs/>
        </w:rPr>
        <w:t xml:space="preserve">DeLone, W.H. and McLean, E.R. (2003) ‘The DeLone and McLean model of information systems success: A ten-year update’, </w:t>
      </w:r>
      <w:r w:rsidRPr="00F81267">
        <w:rPr>
          <w:bCs/>
          <w:i/>
          <w:iCs/>
        </w:rPr>
        <w:t>Journal of Management Information Systems</w:t>
      </w:r>
      <w:r w:rsidRPr="00F81267">
        <w:rPr>
          <w:bCs/>
        </w:rPr>
        <w:t>, 19(4), pp. 9–30.</w:t>
      </w:r>
    </w:p>
    <w:p w14:paraId="5044E0E0" w14:textId="77777777" w:rsidR="00F81267" w:rsidRPr="00F81267" w:rsidRDefault="00F81267" w:rsidP="00F81267">
      <w:pPr>
        <w:pStyle w:val="NoSpacing"/>
        <w:numPr>
          <w:ilvl w:val="0"/>
          <w:numId w:val="6"/>
        </w:numPr>
        <w:rPr>
          <w:bCs/>
        </w:rPr>
      </w:pPr>
      <w:r w:rsidRPr="00F81267">
        <w:rPr>
          <w:bCs/>
        </w:rPr>
        <w:t xml:space="preserve">Dempsey, J.S. and Forst, L.S. (2016) </w:t>
      </w:r>
      <w:r w:rsidRPr="00F81267">
        <w:rPr>
          <w:bCs/>
          <w:i/>
          <w:iCs/>
        </w:rPr>
        <w:t>An Introduction to Policing</w:t>
      </w:r>
      <w:r w:rsidRPr="00F81267">
        <w:rPr>
          <w:bCs/>
        </w:rPr>
        <w:t>. Stamford, CT: Cengage Learning.</w:t>
      </w:r>
    </w:p>
    <w:p w14:paraId="7D73D64D" w14:textId="77777777" w:rsidR="00F81267" w:rsidRPr="00F81267" w:rsidRDefault="00F81267" w:rsidP="00F81267">
      <w:pPr>
        <w:pStyle w:val="NoSpacing"/>
        <w:numPr>
          <w:ilvl w:val="0"/>
          <w:numId w:val="6"/>
        </w:numPr>
        <w:rPr>
          <w:bCs/>
        </w:rPr>
      </w:pPr>
      <w:r w:rsidRPr="00F81267">
        <w:rPr>
          <w:bCs/>
        </w:rPr>
        <w:t xml:space="preserve">Eby, L.T., Allen, T.D., Evans, S.C., Ng, T.W. and DuBois, D.L. (2013) ‘Causal relationships between workplace mentoring and employee outcomes: A meta-analysis’, </w:t>
      </w:r>
      <w:r w:rsidRPr="00F81267">
        <w:rPr>
          <w:bCs/>
          <w:i/>
          <w:iCs/>
        </w:rPr>
        <w:t>Journal of Vocational Behaviour</w:t>
      </w:r>
      <w:r w:rsidRPr="00F81267">
        <w:rPr>
          <w:bCs/>
        </w:rPr>
        <w:t>, 83(1), pp. 107–118.</w:t>
      </w:r>
    </w:p>
    <w:p w14:paraId="5FF13B83" w14:textId="77777777" w:rsidR="00F81267" w:rsidRPr="00F81267" w:rsidRDefault="00F81267" w:rsidP="00F81267">
      <w:pPr>
        <w:pStyle w:val="NoSpacing"/>
        <w:numPr>
          <w:ilvl w:val="0"/>
          <w:numId w:val="6"/>
        </w:numPr>
        <w:rPr>
          <w:bCs/>
        </w:rPr>
      </w:pPr>
      <w:r w:rsidRPr="00F81267">
        <w:rPr>
          <w:bCs/>
        </w:rPr>
        <w:t xml:space="preserve">Eisner, M. (2009) </w:t>
      </w:r>
      <w:r w:rsidRPr="00F81267">
        <w:rPr>
          <w:bCs/>
          <w:i/>
          <w:iCs/>
        </w:rPr>
        <w:t>The Role of Leadership in Police Organizations</w:t>
      </w:r>
      <w:r w:rsidRPr="00F81267">
        <w:rPr>
          <w:bCs/>
        </w:rPr>
        <w:t>. New Jersey: Prentice Hall.</w:t>
      </w:r>
    </w:p>
    <w:p w14:paraId="4484EE07" w14:textId="77777777" w:rsidR="00F81267" w:rsidRPr="00F81267" w:rsidRDefault="00F81267" w:rsidP="00F81267">
      <w:pPr>
        <w:pStyle w:val="NoSpacing"/>
        <w:numPr>
          <w:ilvl w:val="0"/>
          <w:numId w:val="6"/>
        </w:numPr>
        <w:rPr>
          <w:bCs/>
        </w:rPr>
      </w:pPr>
      <w:r w:rsidRPr="00F81267">
        <w:rPr>
          <w:bCs/>
        </w:rPr>
        <w:t xml:space="preserve">Eldridge, B. and McLean, R. (2020) ‘The impact of mentorship programs on employee engagement in law enforcement’, </w:t>
      </w:r>
      <w:r w:rsidRPr="00F81267">
        <w:rPr>
          <w:bCs/>
          <w:i/>
          <w:iCs/>
        </w:rPr>
        <w:t>Journal of Policing</w:t>
      </w:r>
      <w:r w:rsidRPr="00F81267">
        <w:rPr>
          <w:bCs/>
        </w:rPr>
        <w:t>, 45(3), pp. 310–324.</w:t>
      </w:r>
    </w:p>
    <w:p w14:paraId="3AAC496D" w14:textId="77777777" w:rsidR="00F81267" w:rsidRPr="00F81267" w:rsidRDefault="00F81267" w:rsidP="00F81267">
      <w:pPr>
        <w:pStyle w:val="NoSpacing"/>
        <w:numPr>
          <w:ilvl w:val="0"/>
          <w:numId w:val="6"/>
        </w:numPr>
        <w:rPr>
          <w:bCs/>
        </w:rPr>
      </w:pPr>
      <w:r w:rsidRPr="00F81267">
        <w:rPr>
          <w:bCs/>
        </w:rPr>
        <w:t xml:space="preserve">Filgueiras, A., Gonçalves, G. and Vilela, J. (2020) ‘Social media engagement in public policy: A case study of the Brazilian government initiative’, </w:t>
      </w:r>
      <w:r w:rsidRPr="00F81267">
        <w:rPr>
          <w:bCs/>
          <w:i/>
          <w:iCs/>
        </w:rPr>
        <w:t>Journal of Public Administration Research and Theory</w:t>
      </w:r>
      <w:r w:rsidRPr="00F81267">
        <w:rPr>
          <w:bCs/>
        </w:rPr>
        <w:t>, 30(1), pp. 75–90.</w:t>
      </w:r>
    </w:p>
    <w:p w14:paraId="7E89ADFD" w14:textId="77777777" w:rsidR="00F81267" w:rsidRPr="00F81267" w:rsidRDefault="00F81267" w:rsidP="00F81267">
      <w:pPr>
        <w:pStyle w:val="NoSpacing"/>
        <w:numPr>
          <w:ilvl w:val="0"/>
          <w:numId w:val="6"/>
        </w:numPr>
        <w:rPr>
          <w:bCs/>
        </w:rPr>
      </w:pPr>
      <w:r w:rsidRPr="00F81267">
        <w:rPr>
          <w:bCs/>
        </w:rPr>
        <w:t xml:space="preserve">Garvey, B., Stokes, P. and Megginson, D. (2014) </w:t>
      </w:r>
      <w:r w:rsidRPr="00F81267">
        <w:rPr>
          <w:bCs/>
          <w:i/>
          <w:iCs/>
        </w:rPr>
        <w:t>Coaching and Mentoring: Theory and Practice</w:t>
      </w:r>
      <w:r w:rsidRPr="00F81267">
        <w:rPr>
          <w:bCs/>
        </w:rPr>
        <w:t>. 2nd edn. London: SAGE Publications.</w:t>
      </w:r>
    </w:p>
    <w:p w14:paraId="02E4C97C" w14:textId="77777777" w:rsidR="00F81267" w:rsidRPr="00F81267" w:rsidRDefault="00F81267" w:rsidP="00F81267">
      <w:pPr>
        <w:pStyle w:val="NoSpacing"/>
        <w:numPr>
          <w:ilvl w:val="0"/>
          <w:numId w:val="6"/>
        </w:numPr>
        <w:rPr>
          <w:bCs/>
        </w:rPr>
      </w:pPr>
      <w:r w:rsidRPr="00F81267">
        <w:rPr>
          <w:bCs/>
        </w:rPr>
        <w:t xml:space="preserve">Garvey, R., Stokes, P. and Megginson, D. (2009) </w:t>
      </w:r>
      <w:r w:rsidRPr="00F81267">
        <w:rPr>
          <w:bCs/>
          <w:i/>
          <w:iCs/>
        </w:rPr>
        <w:t>Coaching and Mentoring: Theory and Practice</w:t>
      </w:r>
      <w:r w:rsidRPr="00F81267">
        <w:rPr>
          <w:bCs/>
        </w:rPr>
        <w:t>. London: Sage.</w:t>
      </w:r>
    </w:p>
    <w:p w14:paraId="1E125637" w14:textId="77777777" w:rsidR="00F81267" w:rsidRPr="00F81267" w:rsidRDefault="00F81267" w:rsidP="00F81267">
      <w:pPr>
        <w:pStyle w:val="NoSpacing"/>
        <w:numPr>
          <w:ilvl w:val="0"/>
          <w:numId w:val="6"/>
        </w:numPr>
        <w:rPr>
          <w:bCs/>
        </w:rPr>
      </w:pPr>
      <w:r w:rsidRPr="00F81267">
        <w:rPr>
          <w:bCs/>
        </w:rPr>
        <w:t xml:space="preserve">Gilmartin, K.M. (2002) ‘Sympathy and respect: The roles of police officers in supporting families of victims of violent crime’, </w:t>
      </w:r>
      <w:r w:rsidRPr="00F81267">
        <w:rPr>
          <w:bCs/>
          <w:i/>
          <w:iCs/>
        </w:rPr>
        <w:t>Journal of Police and Criminal Psychology</w:t>
      </w:r>
      <w:r w:rsidRPr="00F81267">
        <w:rPr>
          <w:bCs/>
        </w:rPr>
        <w:t>, 17(1), pp. 20–33.</w:t>
      </w:r>
    </w:p>
    <w:p w14:paraId="4082505A" w14:textId="77777777" w:rsidR="00F81267" w:rsidRPr="00F81267" w:rsidRDefault="00F81267" w:rsidP="00F81267">
      <w:pPr>
        <w:pStyle w:val="NoSpacing"/>
        <w:numPr>
          <w:ilvl w:val="0"/>
          <w:numId w:val="6"/>
        </w:numPr>
        <w:rPr>
          <w:bCs/>
        </w:rPr>
      </w:pPr>
      <w:r w:rsidRPr="00F81267">
        <w:rPr>
          <w:bCs/>
        </w:rPr>
        <w:t xml:space="preserve">Goldstein, H. (1990) </w:t>
      </w:r>
      <w:r w:rsidRPr="00F81267">
        <w:rPr>
          <w:bCs/>
          <w:i/>
          <w:iCs/>
        </w:rPr>
        <w:t>Problem-Oriented Policing</w:t>
      </w:r>
      <w:r w:rsidRPr="00F81267">
        <w:rPr>
          <w:bCs/>
        </w:rPr>
        <w:t>. New York: McGraw-Hill.</w:t>
      </w:r>
    </w:p>
    <w:p w14:paraId="62516B67" w14:textId="77777777" w:rsidR="00F81267" w:rsidRPr="00F81267" w:rsidRDefault="00F81267" w:rsidP="00F81267">
      <w:pPr>
        <w:pStyle w:val="NoSpacing"/>
        <w:numPr>
          <w:ilvl w:val="0"/>
          <w:numId w:val="6"/>
        </w:numPr>
        <w:rPr>
          <w:bCs/>
        </w:rPr>
      </w:pPr>
      <w:r w:rsidRPr="00F81267">
        <w:rPr>
          <w:bCs/>
        </w:rPr>
        <w:lastRenderedPageBreak/>
        <w:t xml:space="preserve">González-Pizarro, M., Morales-Beltrán, D. and Jara, A. (2022) ‘Misinformation and public health: The impact of social media communication during the COVID-19 pandemic’, </w:t>
      </w:r>
      <w:r w:rsidRPr="00F81267">
        <w:rPr>
          <w:bCs/>
          <w:i/>
          <w:iCs/>
        </w:rPr>
        <w:t>International Journal of Health Policy and Management</w:t>
      </w:r>
      <w:r w:rsidRPr="00F81267">
        <w:rPr>
          <w:bCs/>
        </w:rPr>
        <w:t>, 11(4), pp. 569–578.</w:t>
      </w:r>
    </w:p>
    <w:p w14:paraId="68923F08" w14:textId="77777777" w:rsidR="00F81267" w:rsidRPr="00F81267" w:rsidRDefault="00F81267" w:rsidP="00F81267">
      <w:pPr>
        <w:pStyle w:val="NoSpacing"/>
        <w:numPr>
          <w:ilvl w:val="0"/>
          <w:numId w:val="6"/>
        </w:numPr>
        <w:rPr>
          <w:bCs/>
        </w:rPr>
      </w:pPr>
      <w:r w:rsidRPr="00F81267">
        <w:rPr>
          <w:bCs/>
        </w:rPr>
        <w:t xml:space="preserve">Greene, J.R. (2000) ‘Community policing in America: Changing the way police and citizens relate’, in Dunham, D. and Alpert, J.R. (eds.) </w:t>
      </w:r>
      <w:r w:rsidRPr="00F81267">
        <w:rPr>
          <w:bCs/>
          <w:i/>
          <w:iCs/>
        </w:rPr>
        <w:t>Critical Issues in Policing: Contemporary Readings</w:t>
      </w:r>
      <w:r w:rsidRPr="00F81267">
        <w:rPr>
          <w:bCs/>
        </w:rPr>
        <w:t>. 3rd edn. Prospect Heights, IL: Waveland Press, pp. 88–104.</w:t>
      </w:r>
    </w:p>
    <w:p w14:paraId="4D891655" w14:textId="77777777" w:rsidR="00F81267" w:rsidRPr="00F81267" w:rsidRDefault="00F81267" w:rsidP="00F81267">
      <w:pPr>
        <w:pStyle w:val="NoSpacing"/>
        <w:numPr>
          <w:ilvl w:val="0"/>
          <w:numId w:val="6"/>
        </w:numPr>
        <w:rPr>
          <w:bCs/>
        </w:rPr>
      </w:pPr>
      <w:r w:rsidRPr="00F81267">
        <w:rPr>
          <w:bCs/>
        </w:rPr>
        <w:t xml:space="preserve">Greenleaf, R.K. (1970) </w:t>
      </w:r>
      <w:r w:rsidRPr="00F81267">
        <w:rPr>
          <w:bCs/>
          <w:i/>
          <w:iCs/>
        </w:rPr>
        <w:t>The Servant as Leader</w:t>
      </w:r>
      <w:r w:rsidRPr="00F81267">
        <w:rPr>
          <w:bCs/>
        </w:rPr>
        <w:t>. Indianapolis: Robert K. Greenleaf Center for Servant Leadership.</w:t>
      </w:r>
    </w:p>
    <w:p w14:paraId="1F2AA175" w14:textId="77777777" w:rsidR="00F81267" w:rsidRPr="00F81267" w:rsidRDefault="00F81267" w:rsidP="00F81267">
      <w:pPr>
        <w:pStyle w:val="NoSpacing"/>
        <w:numPr>
          <w:ilvl w:val="0"/>
          <w:numId w:val="6"/>
        </w:numPr>
        <w:rPr>
          <w:bCs/>
        </w:rPr>
      </w:pPr>
      <w:r w:rsidRPr="00F81267">
        <w:rPr>
          <w:bCs/>
        </w:rPr>
        <w:t xml:space="preserve">Grover, S. (2015) ‘Coaching and its role in police performance’, </w:t>
      </w:r>
      <w:r w:rsidRPr="00F81267">
        <w:rPr>
          <w:bCs/>
          <w:i/>
          <w:iCs/>
        </w:rPr>
        <w:t>Journal of Policing, Intelligence and Counter Terrorism</w:t>
      </w:r>
      <w:r w:rsidRPr="00F81267">
        <w:rPr>
          <w:bCs/>
        </w:rPr>
        <w:t>, 10(2), pp. 110–121.</w:t>
      </w:r>
    </w:p>
    <w:p w14:paraId="4180D288" w14:textId="77777777" w:rsidR="00F81267" w:rsidRPr="00F81267" w:rsidRDefault="00F81267" w:rsidP="00F81267">
      <w:pPr>
        <w:pStyle w:val="NoSpacing"/>
        <w:numPr>
          <w:ilvl w:val="0"/>
          <w:numId w:val="6"/>
        </w:numPr>
        <w:rPr>
          <w:bCs/>
        </w:rPr>
      </w:pPr>
      <w:r w:rsidRPr="00F81267">
        <w:rPr>
          <w:bCs/>
        </w:rPr>
        <w:t xml:space="preserve">Gupta, S. and Sharma, A. (2021) ‘Misinformation and law enforcement: The challenges of social media’, </w:t>
      </w:r>
      <w:r w:rsidRPr="00F81267">
        <w:rPr>
          <w:bCs/>
          <w:i/>
          <w:iCs/>
        </w:rPr>
        <w:t>International Journal of Police Science &amp; Management</w:t>
      </w:r>
      <w:r w:rsidRPr="00F81267">
        <w:rPr>
          <w:bCs/>
        </w:rPr>
        <w:t>, 23(4), pp. 374–384.</w:t>
      </w:r>
    </w:p>
    <w:p w14:paraId="06197AC2" w14:textId="77777777" w:rsidR="00F81267" w:rsidRPr="00F81267" w:rsidRDefault="00F81267" w:rsidP="00F81267">
      <w:pPr>
        <w:pStyle w:val="NoSpacing"/>
        <w:numPr>
          <w:ilvl w:val="0"/>
          <w:numId w:val="6"/>
        </w:numPr>
        <w:rPr>
          <w:bCs/>
        </w:rPr>
      </w:pPr>
      <w:r w:rsidRPr="00F81267">
        <w:rPr>
          <w:bCs/>
        </w:rPr>
        <w:t xml:space="preserve">Hall, T. (2020) ‘The power of imagery in policing: How Instagram is changing community dynamics’, </w:t>
      </w:r>
      <w:r w:rsidRPr="00F81267">
        <w:rPr>
          <w:bCs/>
          <w:i/>
          <w:iCs/>
        </w:rPr>
        <w:t>Policing: An International Journal</w:t>
      </w:r>
      <w:r w:rsidRPr="00F81267">
        <w:rPr>
          <w:bCs/>
        </w:rPr>
        <w:t>, 43(4), pp. 645–658.</w:t>
      </w:r>
    </w:p>
    <w:p w14:paraId="1A8725AB" w14:textId="77777777" w:rsidR="00F81267" w:rsidRDefault="00F81267" w:rsidP="00F81267">
      <w:pPr>
        <w:pStyle w:val="NoSpacing"/>
        <w:numPr>
          <w:ilvl w:val="0"/>
          <w:numId w:val="6"/>
        </w:numPr>
        <w:rPr>
          <w:bCs/>
        </w:rPr>
      </w:pPr>
      <w:r w:rsidRPr="00F81267">
        <w:rPr>
          <w:bCs/>
        </w:rPr>
        <w:t xml:space="preserve">Harris, P. (2016) ‘Understanding the role of integrity in police practice’, </w:t>
      </w:r>
      <w:r w:rsidRPr="00F81267">
        <w:rPr>
          <w:bCs/>
          <w:i/>
          <w:iCs/>
        </w:rPr>
        <w:t>Policing: An International Journal of Police Strategies &amp; Management</w:t>
      </w:r>
      <w:r w:rsidRPr="00F81267">
        <w:rPr>
          <w:bCs/>
        </w:rPr>
        <w:t>, 39(3), pp. 1–10.</w:t>
      </w:r>
    </w:p>
    <w:p w14:paraId="03519E9F" w14:textId="77777777" w:rsidR="00870E8D" w:rsidRPr="00870E8D" w:rsidRDefault="00870E8D" w:rsidP="00870E8D">
      <w:pPr>
        <w:pStyle w:val="NoSpacing"/>
        <w:numPr>
          <w:ilvl w:val="0"/>
          <w:numId w:val="6"/>
        </w:numPr>
        <w:rPr>
          <w:bCs/>
        </w:rPr>
      </w:pPr>
      <w:r w:rsidRPr="00870E8D">
        <w:rPr>
          <w:bCs/>
        </w:rPr>
        <w:t xml:space="preserve">Harrison, T. and Latham, P. (2012) ‘Emotional intelligence in policing: The role of mentorship’, </w:t>
      </w:r>
      <w:r w:rsidRPr="00870E8D">
        <w:rPr>
          <w:bCs/>
          <w:i/>
          <w:iCs/>
        </w:rPr>
        <w:t>Police Studies</w:t>
      </w:r>
      <w:r w:rsidRPr="00870E8D">
        <w:rPr>
          <w:bCs/>
        </w:rPr>
        <w:t>, 35(4), pp. 375–391.</w:t>
      </w:r>
    </w:p>
    <w:p w14:paraId="6D3EE5E4" w14:textId="77777777" w:rsidR="00870E8D" w:rsidRPr="00870E8D" w:rsidRDefault="00870E8D" w:rsidP="00870E8D">
      <w:pPr>
        <w:pStyle w:val="NoSpacing"/>
        <w:numPr>
          <w:ilvl w:val="0"/>
          <w:numId w:val="6"/>
        </w:numPr>
        <w:rPr>
          <w:bCs/>
        </w:rPr>
      </w:pPr>
      <w:r w:rsidRPr="00870E8D">
        <w:rPr>
          <w:bCs/>
        </w:rPr>
        <w:t xml:space="preserve">Hattie, J. and Timperley, H. (2007) ‘The power of feedback’, </w:t>
      </w:r>
      <w:r w:rsidRPr="00870E8D">
        <w:rPr>
          <w:bCs/>
          <w:i/>
          <w:iCs/>
        </w:rPr>
        <w:t>Review of Educational Research</w:t>
      </w:r>
      <w:r w:rsidRPr="00870E8D">
        <w:rPr>
          <w:bCs/>
        </w:rPr>
        <w:t>, 77(1), pp. 81–112.</w:t>
      </w:r>
    </w:p>
    <w:p w14:paraId="21065B83" w14:textId="77777777" w:rsidR="00870E8D" w:rsidRPr="00870E8D" w:rsidRDefault="00870E8D" w:rsidP="00870E8D">
      <w:pPr>
        <w:pStyle w:val="NoSpacing"/>
        <w:numPr>
          <w:ilvl w:val="0"/>
          <w:numId w:val="6"/>
        </w:numPr>
        <w:rPr>
          <w:bCs/>
        </w:rPr>
      </w:pPr>
      <w:r w:rsidRPr="00870E8D">
        <w:rPr>
          <w:bCs/>
        </w:rPr>
        <w:t xml:space="preserve">Heifetz, R.A. and Laurie, D.L. (1997) ‘The work of leadership’, </w:t>
      </w:r>
      <w:r w:rsidRPr="00870E8D">
        <w:rPr>
          <w:bCs/>
          <w:i/>
          <w:iCs/>
        </w:rPr>
        <w:t>Harvard Business Review</w:t>
      </w:r>
      <w:r w:rsidRPr="00870E8D">
        <w:rPr>
          <w:bCs/>
        </w:rPr>
        <w:t>, 75(1), pp. 124–134.</w:t>
      </w:r>
    </w:p>
    <w:p w14:paraId="0BF16891" w14:textId="77777777" w:rsidR="00870E8D" w:rsidRPr="00870E8D" w:rsidRDefault="00870E8D" w:rsidP="00870E8D">
      <w:pPr>
        <w:pStyle w:val="NoSpacing"/>
        <w:numPr>
          <w:ilvl w:val="0"/>
          <w:numId w:val="6"/>
        </w:numPr>
        <w:rPr>
          <w:bCs/>
        </w:rPr>
      </w:pPr>
      <w:r w:rsidRPr="00870E8D">
        <w:rPr>
          <w:bCs/>
        </w:rPr>
        <w:t xml:space="preserve">Helsper, E.J. and Van Deursen, A.J.A.M. (2017) ‘Digital skills in society: A dual process model’, </w:t>
      </w:r>
      <w:r w:rsidRPr="00870E8D">
        <w:rPr>
          <w:bCs/>
          <w:i/>
          <w:iCs/>
        </w:rPr>
        <w:t>Information, Communication &amp; Society</w:t>
      </w:r>
      <w:r w:rsidRPr="00870E8D">
        <w:rPr>
          <w:bCs/>
        </w:rPr>
        <w:t>, 20(5), pp. 693–710.</w:t>
      </w:r>
    </w:p>
    <w:p w14:paraId="47452A17" w14:textId="77777777" w:rsidR="00870E8D" w:rsidRPr="00870E8D" w:rsidRDefault="00870E8D" w:rsidP="00870E8D">
      <w:pPr>
        <w:pStyle w:val="NoSpacing"/>
        <w:numPr>
          <w:ilvl w:val="0"/>
          <w:numId w:val="6"/>
        </w:numPr>
        <w:rPr>
          <w:bCs/>
        </w:rPr>
      </w:pPr>
      <w:r w:rsidRPr="00870E8D">
        <w:rPr>
          <w:bCs/>
        </w:rPr>
        <w:t xml:space="preserve">Hersey, P. and Blanchard, K.H. (1982) </w:t>
      </w:r>
      <w:r w:rsidRPr="00870E8D">
        <w:rPr>
          <w:bCs/>
          <w:i/>
          <w:iCs/>
        </w:rPr>
        <w:t>Management of Organizational Behavior: Utilizing Human Resources</w:t>
      </w:r>
      <w:r w:rsidRPr="00870E8D">
        <w:rPr>
          <w:bCs/>
        </w:rPr>
        <w:t>. 3rd edn. Englewood Cliffs, NJ: Prentice Hall.</w:t>
      </w:r>
    </w:p>
    <w:p w14:paraId="436C7CA9" w14:textId="77777777" w:rsidR="00870E8D" w:rsidRPr="00870E8D" w:rsidRDefault="00870E8D" w:rsidP="00870E8D">
      <w:pPr>
        <w:pStyle w:val="NoSpacing"/>
        <w:numPr>
          <w:ilvl w:val="0"/>
          <w:numId w:val="6"/>
        </w:numPr>
        <w:rPr>
          <w:bCs/>
        </w:rPr>
      </w:pPr>
      <w:r w:rsidRPr="00870E8D">
        <w:rPr>
          <w:bCs/>
        </w:rPr>
        <w:t xml:space="preserve">Higgins, M.C. and Kram, K.E. (2001) ‘Reconceptualizing mentoring at work: A developmental network perspective’, </w:t>
      </w:r>
      <w:r w:rsidRPr="00870E8D">
        <w:rPr>
          <w:bCs/>
          <w:i/>
          <w:iCs/>
        </w:rPr>
        <w:t>Academy of Management Review</w:t>
      </w:r>
      <w:r w:rsidRPr="00870E8D">
        <w:rPr>
          <w:bCs/>
        </w:rPr>
        <w:t>, 26(2), pp. 264–288.</w:t>
      </w:r>
    </w:p>
    <w:p w14:paraId="33F74419" w14:textId="77777777" w:rsidR="00870E8D" w:rsidRPr="00870E8D" w:rsidRDefault="00870E8D" w:rsidP="00870E8D">
      <w:pPr>
        <w:pStyle w:val="NoSpacing"/>
        <w:numPr>
          <w:ilvl w:val="0"/>
          <w:numId w:val="6"/>
        </w:numPr>
        <w:rPr>
          <w:bCs/>
        </w:rPr>
      </w:pPr>
      <w:r w:rsidRPr="00870E8D">
        <w:rPr>
          <w:bCs/>
        </w:rPr>
        <w:t xml:space="preserve">Holland, M. and Dohn, N.B. (2019) ‘The changing nature of policy and social media: How much engagement is really needed?’, </w:t>
      </w:r>
      <w:r w:rsidRPr="00870E8D">
        <w:rPr>
          <w:bCs/>
          <w:i/>
          <w:iCs/>
        </w:rPr>
        <w:t>Policy Studies</w:t>
      </w:r>
      <w:r w:rsidRPr="00870E8D">
        <w:rPr>
          <w:bCs/>
        </w:rPr>
        <w:t>, 45(1), pp. 1–22.</w:t>
      </w:r>
    </w:p>
    <w:p w14:paraId="2FFC51B8" w14:textId="77777777" w:rsidR="00870E8D" w:rsidRPr="00870E8D" w:rsidRDefault="00870E8D" w:rsidP="00870E8D">
      <w:pPr>
        <w:pStyle w:val="NoSpacing"/>
        <w:numPr>
          <w:ilvl w:val="0"/>
          <w:numId w:val="6"/>
        </w:numPr>
        <w:rPr>
          <w:bCs/>
        </w:rPr>
      </w:pPr>
      <w:r w:rsidRPr="00870E8D">
        <w:rPr>
          <w:bCs/>
        </w:rPr>
        <w:t xml:space="preserve">Hurst, D.W. and Frank, J. (2014) ‘Community policing: A conceptual and practical analysis’, </w:t>
      </w:r>
      <w:r w:rsidRPr="00870E8D">
        <w:rPr>
          <w:bCs/>
          <w:i/>
          <w:iCs/>
        </w:rPr>
        <w:t>Crime and Justice</w:t>
      </w:r>
      <w:r w:rsidRPr="00870E8D">
        <w:rPr>
          <w:bCs/>
        </w:rPr>
        <w:t>, 43(1), pp. 45–112.</w:t>
      </w:r>
    </w:p>
    <w:p w14:paraId="7DD7C320" w14:textId="77777777" w:rsidR="00870E8D" w:rsidRPr="00870E8D" w:rsidRDefault="00870E8D" w:rsidP="00870E8D">
      <w:pPr>
        <w:pStyle w:val="NoSpacing"/>
        <w:numPr>
          <w:ilvl w:val="0"/>
          <w:numId w:val="6"/>
        </w:numPr>
        <w:rPr>
          <w:bCs/>
        </w:rPr>
      </w:pPr>
      <w:r w:rsidRPr="00870E8D">
        <w:rPr>
          <w:bCs/>
        </w:rPr>
        <w:t xml:space="preserve">Jones, P., Rul, I. and O'Neill, H. (2016) ‘Mentoring and management: A transformational perspective on developmental support’, </w:t>
      </w:r>
      <w:r w:rsidRPr="00870E8D">
        <w:rPr>
          <w:bCs/>
          <w:i/>
          <w:iCs/>
        </w:rPr>
        <w:t>Management Decision</w:t>
      </w:r>
      <w:r w:rsidRPr="00870E8D">
        <w:rPr>
          <w:bCs/>
        </w:rPr>
        <w:t>, 54(9), pp. 2204–2218.</w:t>
      </w:r>
    </w:p>
    <w:p w14:paraId="5965A72C" w14:textId="77777777" w:rsidR="00870E8D" w:rsidRPr="00870E8D" w:rsidRDefault="00870E8D" w:rsidP="00870E8D">
      <w:pPr>
        <w:pStyle w:val="NoSpacing"/>
        <w:numPr>
          <w:ilvl w:val="0"/>
          <w:numId w:val="6"/>
        </w:numPr>
        <w:rPr>
          <w:bCs/>
        </w:rPr>
      </w:pPr>
      <w:r w:rsidRPr="00870E8D">
        <w:rPr>
          <w:bCs/>
        </w:rPr>
        <w:t xml:space="preserve">Kappeler, V.E. and Gaines, L.K. (2018) </w:t>
      </w:r>
      <w:r w:rsidRPr="00870E8D">
        <w:rPr>
          <w:bCs/>
          <w:i/>
          <w:iCs/>
        </w:rPr>
        <w:t>Community Policing: A Contemporary Perspective</w:t>
      </w:r>
      <w:r w:rsidRPr="00870E8D">
        <w:rPr>
          <w:bCs/>
        </w:rPr>
        <w:t>. New York: Routledge.</w:t>
      </w:r>
    </w:p>
    <w:p w14:paraId="2BCB2943" w14:textId="77777777" w:rsidR="00870E8D" w:rsidRPr="00870E8D" w:rsidRDefault="00870E8D" w:rsidP="00870E8D">
      <w:pPr>
        <w:pStyle w:val="NoSpacing"/>
        <w:numPr>
          <w:ilvl w:val="0"/>
          <w:numId w:val="6"/>
        </w:numPr>
        <w:rPr>
          <w:bCs/>
        </w:rPr>
      </w:pPr>
      <w:r w:rsidRPr="00870E8D">
        <w:rPr>
          <w:bCs/>
        </w:rPr>
        <w:t xml:space="preserve">Kappeler, V.E. and Potter, G.W. (2005) </w:t>
      </w:r>
      <w:r w:rsidRPr="00870E8D">
        <w:rPr>
          <w:bCs/>
          <w:i/>
          <w:iCs/>
        </w:rPr>
        <w:t>The Mythology of Crime and Criminal Justice</w:t>
      </w:r>
      <w:r w:rsidRPr="00870E8D">
        <w:rPr>
          <w:bCs/>
        </w:rPr>
        <w:t>. Long Grove, IL: Waveland Press.</w:t>
      </w:r>
    </w:p>
    <w:p w14:paraId="2BFAC6DC" w14:textId="77777777" w:rsidR="00870E8D" w:rsidRPr="00870E8D" w:rsidRDefault="00870E8D" w:rsidP="00870E8D">
      <w:pPr>
        <w:pStyle w:val="NoSpacing"/>
        <w:numPr>
          <w:ilvl w:val="0"/>
          <w:numId w:val="6"/>
        </w:numPr>
        <w:rPr>
          <w:bCs/>
        </w:rPr>
      </w:pPr>
      <w:r w:rsidRPr="00870E8D">
        <w:rPr>
          <w:bCs/>
        </w:rPr>
        <w:t xml:space="preserve">Kellerman, B. (2012) </w:t>
      </w:r>
      <w:r w:rsidRPr="00870E8D">
        <w:rPr>
          <w:bCs/>
          <w:i/>
          <w:iCs/>
        </w:rPr>
        <w:t>The End of Leadership: The Changing Nature of the Role of a Leader</w:t>
      </w:r>
      <w:r w:rsidRPr="00870E8D">
        <w:rPr>
          <w:bCs/>
        </w:rPr>
        <w:t>. New York: HarperCollins.</w:t>
      </w:r>
    </w:p>
    <w:p w14:paraId="4EAB9F64" w14:textId="77777777" w:rsidR="00870E8D" w:rsidRPr="00870E8D" w:rsidRDefault="00870E8D" w:rsidP="00870E8D">
      <w:pPr>
        <w:pStyle w:val="NoSpacing"/>
        <w:numPr>
          <w:ilvl w:val="0"/>
          <w:numId w:val="6"/>
        </w:numPr>
        <w:rPr>
          <w:bCs/>
        </w:rPr>
      </w:pPr>
      <w:r w:rsidRPr="00870E8D">
        <w:rPr>
          <w:bCs/>
        </w:rPr>
        <w:t xml:space="preserve">Kluger, A.N. and DeNisi, A. (1996) ‘The effects of feedback interventions on performance: A historical review, a meta-analysis, and a preliminary feedback intervention theory’, </w:t>
      </w:r>
      <w:r w:rsidRPr="00870E8D">
        <w:rPr>
          <w:bCs/>
          <w:i/>
          <w:iCs/>
        </w:rPr>
        <w:t>Psychological Bulletin</w:t>
      </w:r>
      <w:r w:rsidRPr="00870E8D">
        <w:rPr>
          <w:bCs/>
        </w:rPr>
        <w:t>, 119(2), pp. 254–284.</w:t>
      </w:r>
    </w:p>
    <w:p w14:paraId="290EA562" w14:textId="77777777" w:rsidR="00870E8D" w:rsidRPr="00870E8D" w:rsidRDefault="00870E8D" w:rsidP="00870E8D">
      <w:pPr>
        <w:pStyle w:val="NoSpacing"/>
        <w:numPr>
          <w:ilvl w:val="0"/>
          <w:numId w:val="6"/>
        </w:numPr>
        <w:rPr>
          <w:bCs/>
        </w:rPr>
      </w:pPr>
      <w:r w:rsidRPr="00870E8D">
        <w:rPr>
          <w:bCs/>
        </w:rPr>
        <w:t xml:space="preserve">Kram, K.E. (1985) </w:t>
      </w:r>
      <w:r w:rsidRPr="00870E8D">
        <w:rPr>
          <w:bCs/>
          <w:i/>
          <w:iCs/>
        </w:rPr>
        <w:t>Mentoring at Work: Developmental Relationships in Organizational Life</w:t>
      </w:r>
      <w:r w:rsidRPr="00870E8D">
        <w:rPr>
          <w:bCs/>
        </w:rPr>
        <w:t>. Glenview, IL: Scott, Foresman.</w:t>
      </w:r>
    </w:p>
    <w:p w14:paraId="31EB6337" w14:textId="77777777" w:rsidR="00870E8D" w:rsidRPr="00870E8D" w:rsidRDefault="00870E8D" w:rsidP="00870E8D">
      <w:pPr>
        <w:pStyle w:val="NoSpacing"/>
        <w:numPr>
          <w:ilvl w:val="0"/>
          <w:numId w:val="6"/>
        </w:numPr>
        <w:rPr>
          <w:bCs/>
        </w:rPr>
      </w:pPr>
      <w:r w:rsidRPr="00870E8D">
        <w:rPr>
          <w:bCs/>
        </w:rPr>
        <w:t xml:space="preserve">Lester, D.M. et al. (2017) ‘The role of community policing in addressing gang violence’, </w:t>
      </w:r>
      <w:r w:rsidRPr="00870E8D">
        <w:rPr>
          <w:bCs/>
          <w:i/>
          <w:iCs/>
        </w:rPr>
        <w:t>Journal of Criminal Justice</w:t>
      </w:r>
      <w:r w:rsidRPr="00870E8D">
        <w:rPr>
          <w:bCs/>
        </w:rPr>
        <w:t>, 50, pp. 21–29.</w:t>
      </w:r>
    </w:p>
    <w:p w14:paraId="2E49FAD1" w14:textId="77777777" w:rsidR="00870E8D" w:rsidRPr="00870E8D" w:rsidRDefault="00870E8D" w:rsidP="00870E8D">
      <w:pPr>
        <w:pStyle w:val="NoSpacing"/>
        <w:numPr>
          <w:ilvl w:val="0"/>
          <w:numId w:val="6"/>
        </w:numPr>
        <w:rPr>
          <w:bCs/>
        </w:rPr>
      </w:pPr>
      <w:r w:rsidRPr="00870E8D">
        <w:rPr>
          <w:bCs/>
        </w:rPr>
        <w:t xml:space="preserve">Manning, P.K. (1992) </w:t>
      </w:r>
      <w:r w:rsidRPr="00870E8D">
        <w:rPr>
          <w:bCs/>
          <w:i/>
          <w:iCs/>
        </w:rPr>
        <w:t>The Technology of Policing: Crime Mapping, Information Technology, and the Social Construction of Crime</w:t>
      </w:r>
      <w:r w:rsidRPr="00870E8D">
        <w:rPr>
          <w:bCs/>
        </w:rPr>
        <w:t>. New York: Guilford Press.</w:t>
      </w:r>
    </w:p>
    <w:p w14:paraId="6727E27D" w14:textId="77777777" w:rsidR="00870E8D" w:rsidRPr="00870E8D" w:rsidRDefault="00870E8D" w:rsidP="00870E8D">
      <w:pPr>
        <w:pStyle w:val="NoSpacing"/>
        <w:numPr>
          <w:ilvl w:val="0"/>
          <w:numId w:val="6"/>
        </w:numPr>
        <w:rPr>
          <w:bCs/>
        </w:rPr>
      </w:pPr>
      <w:r w:rsidRPr="00870E8D">
        <w:rPr>
          <w:bCs/>
        </w:rPr>
        <w:t xml:space="preserve">Mastrofski, S.D., Snipes, J.B. and Supina, A. (2000) ‘Compliance on demand: The public’s response to police requests’, </w:t>
      </w:r>
      <w:r w:rsidRPr="00870E8D">
        <w:rPr>
          <w:bCs/>
          <w:i/>
          <w:iCs/>
        </w:rPr>
        <w:t>Journal of Research in Crime and Delinquency</w:t>
      </w:r>
      <w:r w:rsidRPr="00870E8D">
        <w:rPr>
          <w:bCs/>
        </w:rPr>
        <w:t>, 37(2), pp. 207–239.</w:t>
      </w:r>
    </w:p>
    <w:p w14:paraId="0028C8F4" w14:textId="77777777" w:rsidR="00870E8D" w:rsidRPr="00870E8D" w:rsidRDefault="00870E8D" w:rsidP="00870E8D">
      <w:pPr>
        <w:pStyle w:val="NoSpacing"/>
        <w:numPr>
          <w:ilvl w:val="0"/>
          <w:numId w:val="6"/>
        </w:numPr>
        <w:rPr>
          <w:bCs/>
        </w:rPr>
      </w:pPr>
      <w:r w:rsidRPr="00870E8D">
        <w:rPr>
          <w:bCs/>
        </w:rPr>
        <w:t xml:space="preserve">Miller, L.L. (2014) </w:t>
      </w:r>
      <w:r w:rsidRPr="00870E8D">
        <w:rPr>
          <w:bCs/>
          <w:i/>
          <w:iCs/>
        </w:rPr>
        <w:t>Policing in the 21st Century: Understanding Contemporary Police Leadership</w:t>
      </w:r>
      <w:r w:rsidRPr="00870E8D">
        <w:rPr>
          <w:bCs/>
        </w:rPr>
        <w:t>. Washington, D.C.: U.S. Department of Justice.</w:t>
      </w:r>
    </w:p>
    <w:p w14:paraId="37B1EF90" w14:textId="77777777" w:rsidR="00870E8D" w:rsidRPr="00870E8D" w:rsidRDefault="00870E8D" w:rsidP="00870E8D">
      <w:pPr>
        <w:pStyle w:val="NoSpacing"/>
        <w:numPr>
          <w:ilvl w:val="0"/>
          <w:numId w:val="6"/>
        </w:numPr>
        <w:rPr>
          <w:bCs/>
        </w:rPr>
      </w:pPr>
      <w:r w:rsidRPr="00870E8D">
        <w:rPr>
          <w:bCs/>
        </w:rPr>
        <w:t xml:space="preserve">Miller, L.L., Hess, K.M. and Orthmann, C.H. (2021) </w:t>
      </w:r>
      <w:r w:rsidRPr="00870E8D">
        <w:rPr>
          <w:bCs/>
          <w:i/>
          <w:iCs/>
        </w:rPr>
        <w:t>Microaggressions in the Criminal Justice System</w:t>
      </w:r>
      <w:r w:rsidRPr="00870E8D">
        <w:rPr>
          <w:bCs/>
        </w:rPr>
        <w:t>. London: Sage.</w:t>
      </w:r>
    </w:p>
    <w:p w14:paraId="404046A0" w14:textId="77777777" w:rsidR="00870E8D" w:rsidRPr="00870E8D" w:rsidRDefault="00870E8D" w:rsidP="00870E8D">
      <w:pPr>
        <w:pStyle w:val="NoSpacing"/>
        <w:numPr>
          <w:ilvl w:val="0"/>
          <w:numId w:val="6"/>
        </w:numPr>
        <w:rPr>
          <w:bCs/>
        </w:rPr>
      </w:pPr>
      <w:r w:rsidRPr="00870E8D">
        <w:rPr>
          <w:bCs/>
        </w:rPr>
        <w:t xml:space="preserve">National Institute of Justice (2017) ‘Social media and crime: A review of the literature’ [online]. Available at: </w:t>
      </w:r>
      <w:hyperlink r:id="rId17" w:history="1">
        <w:r w:rsidRPr="00870E8D">
          <w:rPr>
            <w:rStyle w:val="Hyperlink"/>
            <w:bCs/>
          </w:rPr>
          <w:t>https://nij.ojp.gov/library/publications/social-media-and-crime-review-literature</w:t>
        </w:r>
      </w:hyperlink>
      <w:r w:rsidRPr="00870E8D">
        <w:rPr>
          <w:bCs/>
        </w:rPr>
        <w:t xml:space="preserve"> [Accessed 14 May 2025].</w:t>
      </w:r>
    </w:p>
    <w:p w14:paraId="7CE22BC8" w14:textId="77777777" w:rsidR="00870E8D" w:rsidRPr="00870E8D" w:rsidRDefault="00870E8D" w:rsidP="00870E8D">
      <w:pPr>
        <w:pStyle w:val="NoSpacing"/>
        <w:numPr>
          <w:ilvl w:val="0"/>
          <w:numId w:val="6"/>
        </w:numPr>
        <w:rPr>
          <w:bCs/>
        </w:rPr>
      </w:pPr>
      <w:r w:rsidRPr="00870E8D">
        <w:rPr>
          <w:bCs/>
        </w:rPr>
        <w:lastRenderedPageBreak/>
        <w:t xml:space="preserve">Northouse, P.G. (2018) </w:t>
      </w:r>
      <w:r w:rsidRPr="00870E8D">
        <w:rPr>
          <w:bCs/>
          <w:i/>
          <w:iCs/>
        </w:rPr>
        <w:t>Leadership: Theory and Practice</w:t>
      </w:r>
      <w:r w:rsidRPr="00870E8D">
        <w:rPr>
          <w:bCs/>
        </w:rPr>
        <w:t>. Thousand Oaks, CA: Sage Publications.</w:t>
      </w:r>
    </w:p>
    <w:p w14:paraId="0BB698B0" w14:textId="77777777" w:rsidR="00870E8D" w:rsidRPr="00870E8D" w:rsidRDefault="00870E8D" w:rsidP="00870E8D">
      <w:pPr>
        <w:pStyle w:val="NoSpacing"/>
        <w:numPr>
          <w:ilvl w:val="0"/>
          <w:numId w:val="6"/>
        </w:numPr>
        <w:rPr>
          <w:bCs/>
        </w:rPr>
      </w:pPr>
      <w:r w:rsidRPr="00870E8D">
        <w:rPr>
          <w:bCs/>
        </w:rPr>
        <w:t xml:space="preserve">Passmore, J. and Brown, H. (2009) ‘The coaching relationship: An exploratory study’, in Passmore, J. (ed.) </w:t>
      </w:r>
      <w:r w:rsidRPr="00870E8D">
        <w:rPr>
          <w:bCs/>
          <w:i/>
          <w:iCs/>
        </w:rPr>
        <w:t>Excellence in Coaching: The Industry Guide</w:t>
      </w:r>
      <w:r w:rsidRPr="00870E8D">
        <w:rPr>
          <w:bCs/>
        </w:rPr>
        <w:t>. London: Routledge, pp. 115–130.</w:t>
      </w:r>
    </w:p>
    <w:p w14:paraId="770C4351" w14:textId="77777777" w:rsidR="00870E8D" w:rsidRPr="00870E8D" w:rsidRDefault="00870E8D" w:rsidP="00870E8D">
      <w:pPr>
        <w:pStyle w:val="NoSpacing"/>
        <w:numPr>
          <w:ilvl w:val="0"/>
          <w:numId w:val="6"/>
        </w:numPr>
        <w:rPr>
          <w:bCs/>
        </w:rPr>
      </w:pPr>
      <w:r w:rsidRPr="00870E8D">
        <w:rPr>
          <w:bCs/>
        </w:rPr>
        <w:t xml:space="preserve">Pew Research Centre (2021) </w:t>
      </w:r>
      <w:r w:rsidRPr="00870E8D">
        <w:rPr>
          <w:bCs/>
          <w:i/>
          <w:iCs/>
        </w:rPr>
        <w:t>Social Media Use in 2021</w:t>
      </w:r>
      <w:r w:rsidRPr="00870E8D">
        <w:rPr>
          <w:bCs/>
        </w:rPr>
        <w:t>.</w:t>
      </w:r>
    </w:p>
    <w:p w14:paraId="2C7F8126" w14:textId="77777777" w:rsidR="00870E8D" w:rsidRPr="00870E8D" w:rsidRDefault="00870E8D" w:rsidP="00870E8D">
      <w:pPr>
        <w:pStyle w:val="NoSpacing"/>
        <w:numPr>
          <w:ilvl w:val="0"/>
          <w:numId w:val="6"/>
        </w:numPr>
        <w:rPr>
          <w:bCs/>
        </w:rPr>
      </w:pPr>
      <w:r w:rsidRPr="00870E8D">
        <w:rPr>
          <w:bCs/>
        </w:rPr>
        <w:t xml:space="preserve">Pfeffer, J. (2014) ‘The new foundation of business leadership: Professionalizing public policy’, </w:t>
      </w:r>
      <w:r w:rsidRPr="00870E8D">
        <w:rPr>
          <w:bCs/>
          <w:i/>
          <w:iCs/>
        </w:rPr>
        <w:t>Business and Politics</w:t>
      </w:r>
      <w:r w:rsidRPr="00870E8D">
        <w:rPr>
          <w:bCs/>
        </w:rPr>
        <w:t>, 16(3), pp. 451–471. doi:10.1515/bap-2012-0051.</w:t>
      </w:r>
    </w:p>
    <w:p w14:paraId="328A590F" w14:textId="77777777" w:rsidR="00870E8D" w:rsidRPr="00870E8D" w:rsidRDefault="00870E8D" w:rsidP="00870E8D">
      <w:pPr>
        <w:pStyle w:val="NoSpacing"/>
        <w:numPr>
          <w:ilvl w:val="0"/>
          <w:numId w:val="6"/>
        </w:numPr>
        <w:rPr>
          <w:bCs/>
        </w:rPr>
      </w:pPr>
      <w:r w:rsidRPr="00870E8D">
        <w:rPr>
          <w:bCs/>
        </w:rPr>
        <w:t xml:space="preserve">Puig, V.M. and Rojas, C. (2019) ‘Police leadership: Theories and models in the real world’, </w:t>
      </w:r>
      <w:r w:rsidRPr="00870E8D">
        <w:rPr>
          <w:bCs/>
          <w:i/>
          <w:iCs/>
        </w:rPr>
        <w:t>Journal of Police Studies</w:t>
      </w:r>
      <w:r w:rsidRPr="00870E8D">
        <w:rPr>
          <w:bCs/>
        </w:rPr>
        <w:t>, 27(4), pp. 1–20.</w:t>
      </w:r>
    </w:p>
    <w:p w14:paraId="00876E84" w14:textId="77777777" w:rsidR="00870E8D" w:rsidRPr="00870E8D" w:rsidRDefault="00870E8D" w:rsidP="00870E8D">
      <w:pPr>
        <w:pStyle w:val="NoSpacing"/>
        <w:numPr>
          <w:ilvl w:val="0"/>
          <w:numId w:val="6"/>
        </w:numPr>
        <w:rPr>
          <w:bCs/>
        </w:rPr>
      </w:pPr>
      <w:r w:rsidRPr="00870E8D">
        <w:rPr>
          <w:bCs/>
        </w:rPr>
        <w:t xml:space="preserve">Reiner, R. (2010) </w:t>
      </w:r>
      <w:r w:rsidRPr="00870E8D">
        <w:rPr>
          <w:bCs/>
          <w:i/>
          <w:iCs/>
        </w:rPr>
        <w:t>The Politics of the Police</w:t>
      </w:r>
      <w:r w:rsidRPr="00870E8D">
        <w:rPr>
          <w:bCs/>
        </w:rPr>
        <w:t>. 4th edn. Abingdon: Routledge.</w:t>
      </w:r>
    </w:p>
    <w:p w14:paraId="66A77E2A" w14:textId="77777777" w:rsidR="00870E8D" w:rsidRPr="00870E8D" w:rsidRDefault="00870E8D" w:rsidP="00870E8D">
      <w:pPr>
        <w:pStyle w:val="NoSpacing"/>
        <w:numPr>
          <w:ilvl w:val="0"/>
          <w:numId w:val="6"/>
        </w:numPr>
        <w:rPr>
          <w:bCs/>
        </w:rPr>
      </w:pPr>
      <w:r w:rsidRPr="00870E8D">
        <w:rPr>
          <w:bCs/>
        </w:rPr>
        <w:t xml:space="preserve">Skogan, W.G. (2006) ‘The promise of community policing’, </w:t>
      </w:r>
      <w:r w:rsidRPr="00870E8D">
        <w:rPr>
          <w:bCs/>
          <w:i/>
          <w:iCs/>
        </w:rPr>
        <w:t>Police Quarterly</w:t>
      </w:r>
      <w:r w:rsidRPr="00870E8D">
        <w:rPr>
          <w:bCs/>
        </w:rPr>
        <w:t>, 9(1), pp. 9–25.</w:t>
      </w:r>
    </w:p>
    <w:p w14:paraId="42A004A6" w14:textId="77777777" w:rsidR="00870E8D" w:rsidRPr="00870E8D" w:rsidRDefault="00870E8D" w:rsidP="00870E8D">
      <w:pPr>
        <w:pStyle w:val="NoSpacing"/>
        <w:numPr>
          <w:ilvl w:val="0"/>
          <w:numId w:val="6"/>
        </w:numPr>
        <w:rPr>
          <w:bCs/>
        </w:rPr>
      </w:pPr>
      <w:r w:rsidRPr="00870E8D">
        <w:rPr>
          <w:bCs/>
        </w:rPr>
        <w:t xml:space="preserve">Skogan, W.G. (2006) ‘From community policing to problem solving’, in Skogan, W.G. and Hartnett, E.G. (eds.) </w:t>
      </w:r>
      <w:r w:rsidRPr="00870E8D">
        <w:rPr>
          <w:bCs/>
          <w:i/>
          <w:iCs/>
        </w:rPr>
        <w:t>Community Policing: Can It Work?</w:t>
      </w:r>
      <w:r w:rsidRPr="00870E8D">
        <w:rPr>
          <w:bCs/>
        </w:rPr>
        <w:t xml:space="preserve"> New York: Wadsworth.</w:t>
      </w:r>
    </w:p>
    <w:p w14:paraId="0FDF2F1F" w14:textId="77777777" w:rsidR="00870E8D" w:rsidRPr="00870E8D" w:rsidRDefault="00870E8D" w:rsidP="00870E8D">
      <w:pPr>
        <w:pStyle w:val="NoSpacing"/>
        <w:numPr>
          <w:ilvl w:val="0"/>
          <w:numId w:val="6"/>
        </w:numPr>
        <w:rPr>
          <w:bCs/>
        </w:rPr>
      </w:pPr>
      <w:r w:rsidRPr="00870E8D">
        <w:rPr>
          <w:bCs/>
        </w:rPr>
        <w:t xml:space="preserve">Skogan, W.G. and Hartnett, S.M. (1997) </w:t>
      </w:r>
      <w:r w:rsidRPr="00870E8D">
        <w:rPr>
          <w:bCs/>
          <w:i/>
          <w:iCs/>
        </w:rPr>
        <w:t>Community Policing, Chicago Style</w:t>
      </w:r>
      <w:r w:rsidRPr="00870E8D">
        <w:rPr>
          <w:bCs/>
        </w:rPr>
        <w:t>. Oxford: Oxford University Press.</w:t>
      </w:r>
    </w:p>
    <w:p w14:paraId="001F7170" w14:textId="77777777" w:rsidR="00870E8D" w:rsidRPr="00870E8D" w:rsidRDefault="00870E8D" w:rsidP="00870E8D">
      <w:pPr>
        <w:pStyle w:val="NoSpacing"/>
        <w:numPr>
          <w:ilvl w:val="0"/>
          <w:numId w:val="6"/>
        </w:numPr>
        <w:rPr>
          <w:bCs/>
        </w:rPr>
      </w:pPr>
      <w:r w:rsidRPr="00870E8D">
        <w:rPr>
          <w:bCs/>
        </w:rPr>
        <w:t xml:space="preserve">Skolnick, J.H. and Bayley, D.H. (1986) </w:t>
      </w:r>
      <w:r w:rsidRPr="00870E8D">
        <w:rPr>
          <w:bCs/>
          <w:i/>
          <w:iCs/>
        </w:rPr>
        <w:t>The New Blue Line: Police Innovation in Six American Cities</w:t>
      </w:r>
      <w:r w:rsidRPr="00870E8D">
        <w:rPr>
          <w:bCs/>
        </w:rPr>
        <w:t>. New York: The Free Press.</w:t>
      </w:r>
    </w:p>
    <w:p w14:paraId="514F7981" w14:textId="77777777" w:rsidR="00870E8D" w:rsidRPr="00870E8D" w:rsidRDefault="00870E8D" w:rsidP="00870E8D">
      <w:pPr>
        <w:pStyle w:val="NoSpacing"/>
        <w:numPr>
          <w:ilvl w:val="0"/>
          <w:numId w:val="6"/>
        </w:numPr>
        <w:rPr>
          <w:bCs/>
        </w:rPr>
      </w:pPr>
      <w:r w:rsidRPr="00870E8D">
        <w:rPr>
          <w:bCs/>
        </w:rPr>
        <w:t xml:space="preserve">Stamou, A., Lammy, S. and Schreiber, M. (2016) ‘Overcoming resistance: The reform of police leadership development’, </w:t>
      </w:r>
      <w:r w:rsidRPr="00870E8D">
        <w:rPr>
          <w:bCs/>
          <w:i/>
          <w:iCs/>
        </w:rPr>
        <w:t>International Journal of Police Science &amp; Management</w:t>
      </w:r>
      <w:r w:rsidRPr="00870E8D">
        <w:rPr>
          <w:bCs/>
        </w:rPr>
        <w:t>, 18(4), pp. 241–251. doi:10.1177/1461355716665798.</w:t>
      </w:r>
    </w:p>
    <w:p w14:paraId="70F51CF5" w14:textId="77777777" w:rsidR="00870E8D" w:rsidRPr="00870E8D" w:rsidRDefault="00870E8D" w:rsidP="00870E8D">
      <w:pPr>
        <w:pStyle w:val="NoSpacing"/>
        <w:numPr>
          <w:ilvl w:val="0"/>
          <w:numId w:val="6"/>
        </w:numPr>
        <w:rPr>
          <w:bCs/>
        </w:rPr>
      </w:pPr>
      <w:r w:rsidRPr="00870E8D">
        <w:rPr>
          <w:bCs/>
        </w:rPr>
        <w:t xml:space="preserve">Tuckey, M.R. et al. (2012) ‘The role of social support in the self-management of job stress among police officers’, </w:t>
      </w:r>
      <w:r w:rsidRPr="00870E8D">
        <w:rPr>
          <w:bCs/>
          <w:i/>
          <w:iCs/>
        </w:rPr>
        <w:t>Policing: An International Journal of Police Strategies &amp; Management</w:t>
      </w:r>
      <w:r w:rsidRPr="00870E8D">
        <w:rPr>
          <w:bCs/>
        </w:rPr>
        <w:t>, 35(2), pp. 284–302.</w:t>
      </w:r>
    </w:p>
    <w:p w14:paraId="0664DC18" w14:textId="77777777" w:rsidR="00870E8D" w:rsidRPr="00870E8D" w:rsidRDefault="00870E8D" w:rsidP="00870E8D">
      <w:pPr>
        <w:pStyle w:val="NoSpacing"/>
        <w:numPr>
          <w:ilvl w:val="0"/>
          <w:numId w:val="6"/>
        </w:numPr>
        <w:rPr>
          <w:bCs/>
        </w:rPr>
      </w:pPr>
      <w:r w:rsidRPr="00870E8D">
        <w:rPr>
          <w:bCs/>
        </w:rPr>
        <w:t xml:space="preserve">Tyler, T.R. (2004) ‘Enhancing police legitimacy’, </w:t>
      </w:r>
      <w:r w:rsidRPr="00870E8D">
        <w:rPr>
          <w:bCs/>
          <w:i/>
          <w:iCs/>
        </w:rPr>
        <w:t>The Annals of the American Academy of Political and Social Science</w:t>
      </w:r>
      <w:r w:rsidRPr="00870E8D">
        <w:rPr>
          <w:bCs/>
        </w:rPr>
        <w:t>, 593(1), pp. 84–99.</w:t>
      </w:r>
    </w:p>
    <w:p w14:paraId="665C2636" w14:textId="77777777" w:rsidR="00870E8D" w:rsidRPr="00870E8D" w:rsidRDefault="00870E8D" w:rsidP="00870E8D">
      <w:pPr>
        <w:pStyle w:val="NoSpacing"/>
        <w:numPr>
          <w:ilvl w:val="0"/>
          <w:numId w:val="6"/>
        </w:numPr>
        <w:rPr>
          <w:bCs/>
        </w:rPr>
      </w:pPr>
      <w:r w:rsidRPr="00870E8D">
        <w:rPr>
          <w:bCs/>
        </w:rPr>
        <w:t xml:space="preserve">Tyler, T.R. (2017) </w:t>
      </w:r>
      <w:r w:rsidRPr="00870E8D">
        <w:rPr>
          <w:bCs/>
          <w:i/>
          <w:iCs/>
        </w:rPr>
        <w:t>Why People Obey the Law</w:t>
      </w:r>
      <w:r w:rsidRPr="00870E8D">
        <w:rPr>
          <w:bCs/>
        </w:rPr>
        <w:t>. Princeton, NJ: Princeton University Press.</w:t>
      </w:r>
    </w:p>
    <w:p w14:paraId="7832C6DF" w14:textId="77777777" w:rsidR="00870E8D" w:rsidRPr="00870E8D" w:rsidRDefault="00870E8D" w:rsidP="00870E8D">
      <w:pPr>
        <w:pStyle w:val="NoSpacing"/>
        <w:numPr>
          <w:ilvl w:val="0"/>
          <w:numId w:val="6"/>
        </w:numPr>
        <w:rPr>
          <w:bCs/>
        </w:rPr>
      </w:pPr>
      <w:r w:rsidRPr="00870E8D">
        <w:rPr>
          <w:bCs/>
        </w:rPr>
        <w:t xml:space="preserve">UK Chief Inspectorate of Constabulary and Fire &amp; Rescue Services (2019) ‘Evaluation of police uses of social media’ [online]. Available at: </w:t>
      </w:r>
      <w:hyperlink r:id="rId18" w:history="1">
        <w:r w:rsidRPr="00870E8D">
          <w:rPr>
            <w:rStyle w:val="Hyperlink"/>
            <w:bCs/>
          </w:rPr>
          <w:t>https://www.justiceinspectorates.gov.uk</w:t>
        </w:r>
      </w:hyperlink>
      <w:r w:rsidRPr="00870E8D">
        <w:rPr>
          <w:bCs/>
        </w:rPr>
        <w:t xml:space="preserve"> [Accessed 14 May 2025].</w:t>
      </w:r>
    </w:p>
    <w:p w14:paraId="4F04505F" w14:textId="77777777" w:rsidR="00870E8D" w:rsidRPr="00870E8D" w:rsidRDefault="00870E8D" w:rsidP="00870E8D">
      <w:pPr>
        <w:pStyle w:val="NoSpacing"/>
        <w:numPr>
          <w:ilvl w:val="0"/>
          <w:numId w:val="6"/>
        </w:numPr>
        <w:rPr>
          <w:bCs/>
        </w:rPr>
      </w:pPr>
      <w:r w:rsidRPr="00870E8D">
        <w:rPr>
          <w:bCs/>
        </w:rPr>
        <w:t xml:space="preserve">UK Home Office (2020) ‘The role of social media in policing’ [online]. Available at: </w:t>
      </w:r>
      <w:hyperlink r:id="rId19" w:history="1">
        <w:r w:rsidRPr="00870E8D">
          <w:rPr>
            <w:rStyle w:val="Hyperlink"/>
            <w:bCs/>
          </w:rPr>
          <w:t>https://www.gov.uk</w:t>
        </w:r>
      </w:hyperlink>
      <w:r w:rsidRPr="00870E8D">
        <w:rPr>
          <w:bCs/>
        </w:rPr>
        <w:t xml:space="preserve"> [Accessed 14 May 2025].</w:t>
      </w:r>
    </w:p>
    <w:p w14:paraId="738C33FC" w14:textId="77777777" w:rsidR="00870E8D" w:rsidRPr="00870E8D" w:rsidRDefault="00870E8D" w:rsidP="00870E8D">
      <w:pPr>
        <w:pStyle w:val="NoSpacing"/>
        <w:numPr>
          <w:ilvl w:val="0"/>
          <w:numId w:val="6"/>
        </w:numPr>
        <w:rPr>
          <w:bCs/>
        </w:rPr>
      </w:pPr>
      <w:r w:rsidRPr="00870E8D">
        <w:rPr>
          <w:bCs/>
        </w:rPr>
        <w:t xml:space="preserve">Van Maanen, J. and Scully, D. (1988) ‘Doing the job: The contextualization of policing’, </w:t>
      </w:r>
      <w:r w:rsidRPr="00870E8D">
        <w:rPr>
          <w:bCs/>
          <w:i/>
          <w:iCs/>
        </w:rPr>
        <w:t>Crime and Justice</w:t>
      </w:r>
      <w:r w:rsidRPr="00870E8D">
        <w:rPr>
          <w:bCs/>
        </w:rPr>
        <w:t>, 10, pp. 1–40.</w:t>
      </w:r>
    </w:p>
    <w:p w14:paraId="64B344D4" w14:textId="77777777" w:rsidR="00870E8D" w:rsidRPr="00870E8D" w:rsidRDefault="00870E8D" w:rsidP="00870E8D">
      <w:pPr>
        <w:pStyle w:val="NoSpacing"/>
        <w:numPr>
          <w:ilvl w:val="0"/>
          <w:numId w:val="6"/>
        </w:numPr>
        <w:rPr>
          <w:bCs/>
        </w:rPr>
      </w:pPr>
      <w:r w:rsidRPr="00870E8D">
        <w:rPr>
          <w:bCs/>
        </w:rPr>
        <w:t xml:space="preserve">Vernon, C. (2019) ‘Missing persons: The role of social media in finding the missing’, </w:t>
      </w:r>
      <w:r w:rsidRPr="00870E8D">
        <w:rPr>
          <w:bCs/>
          <w:i/>
          <w:iCs/>
        </w:rPr>
        <w:t>Journal of Criminal Justice and Popular Culture</w:t>
      </w:r>
      <w:r w:rsidRPr="00870E8D">
        <w:rPr>
          <w:bCs/>
        </w:rPr>
        <w:t>, 21(1), pp. 1–18.</w:t>
      </w:r>
    </w:p>
    <w:p w14:paraId="4C6463A3" w14:textId="77777777" w:rsidR="00870E8D" w:rsidRPr="00870E8D" w:rsidRDefault="00870E8D" w:rsidP="00870E8D">
      <w:pPr>
        <w:pStyle w:val="NoSpacing"/>
        <w:numPr>
          <w:ilvl w:val="0"/>
          <w:numId w:val="6"/>
        </w:numPr>
        <w:rPr>
          <w:bCs/>
        </w:rPr>
      </w:pPr>
      <w:r w:rsidRPr="00870E8D">
        <w:rPr>
          <w:bCs/>
        </w:rPr>
        <w:t xml:space="preserve">Walker, S. and Archbold, C.A. (2019) </w:t>
      </w:r>
      <w:r w:rsidRPr="00870E8D">
        <w:rPr>
          <w:bCs/>
          <w:i/>
          <w:iCs/>
        </w:rPr>
        <w:t>The New World of Police Accountability</w:t>
      </w:r>
      <w:r w:rsidRPr="00870E8D">
        <w:rPr>
          <w:bCs/>
        </w:rPr>
        <w:t>. London: Sage.</w:t>
      </w:r>
    </w:p>
    <w:p w14:paraId="424F5043" w14:textId="77777777" w:rsidR="00870E8D" w:rsidRPr="00870E8D" w:rsidRDefault="00870E8D" w:rsidP="00870E8D">
      <w:pPr>
        <w:pStyle w:val="NoSpacing"/>
        <w:numPr>
          <w:ilvl w:val="0"/>
          <w:numId w:val="6"/>
        </w:numPr>
        <w:rPr>
          <w:bCs/>
        </w:rPr>
      </w:pPr>
      <w:r w:rsidRPr="00870E8D">
        <w:rPr>
          <w:bCs/>
        </w:rPr>
        <w:t xml:space="preserve">Wayne, S.J., Shore, L.M. and Liden, R.C. (2019) ‘Perceived organizational support and thriving in the workplace: The role of the mentoring relationship’, </w:t>
      </w:r>
      <w:r w:rsidRPr="00870E8D">
        <w:rPr>
          <w:bCs/>
          <w:i/>
          <w:iCs/>
        </w:rPr>
        <w:t>Journal of Vocational Behaviour</w:t>
      </w:r>
      <w:r w:rsidRPr="00870E8D">
        <w:rPr>
          <w:bCs/>
        </w:rPr>
        <w:t>, 110, pp. 200–215.</w:t>
      </w:r>
    </w:p>
    <w:p w14:paraId="77C6F154" w14:textId="77777777" w:rsidR="00870E8D" w:rsidRPr="00870E8D" w:rsidRDefault="00870E8D" w:rsidP="00870E8D">
      <w:pPr>
        <w:pStyle w:val="NoSpacing"/>
        <w:numPr>
          <w:ilvl w:val="0"/>
          <w:numId w:val="6"/>
        </w:numPr>
        <w:rPr>
          <w:bCs/>
        </w:rPr>
      </w:pPr>
      <w:r w:rsidRPr="00870E8D">
        <w:rPr>
          <w:bCs/>
        </w:rPr>
        <w:t xml:space="preserve">White, M.D. (2015) ‘Police officer recruitment: Strategies for success’, </w:t>
      </w:r>
      <w:r w:rsidRPr="00870E8D">
        <w:rPr>
          <w:bCs/>
          <w:i/>
          <w:iCs/>
        </w:rPr>
        <w:t>American Journal of Criminal Justice</w:t>
      </w:r>
      <w:r w:rsidRPr="00870E8D">
        <w:rPr>
          <w:bCs/>
        </w:rPr>
        <w:t>, 40(3), pp. 505–521. doi:10.1007/s12103-014-9260-0.</w:t>
      </w:r>
    </w:p>
    <w:p w14:paraId="26251F4D" w14:textId="77777777" w:rsidR="00870E8D" w:rsidRPr="00870E8D" w:rsidRDefault="00870E8D" w:rsidP="00870E8D">
      <w:pPr>
        <w:pStyle w:val="NoSpacing"/>
        <w:numPr>
          <w:ilvl w:val="0"/>
          <w:numId w:val="6"/>
        </w:numPr>
        <w:rPr>
          <w:bCs/>
        </w:rPr>
      </w:pPr>
      <w:r w:rsidRPr="00870E8D">
        <w:rPr>
          <w:bCs/>
        </w:rPr>
        <w:t xml:space="preserve">Whitmore, J. (2002) </w:t>
      </w:r>
      <w:r w:rsidRPr="00870E8D">
        <w:rPr>
          <w:bCs/>
          <w:i/>
          <w:iCs/>
        </w:rPr>
        <w:t>Coaching for Performance: Growing Human Potential and Purpose</w:t>
      </w:r>
      <w:r w:rsidRPr="00870E8D">
        <w:rPr>
          <w:bCs/>
        </w:rPr>
        <w:t>. London: Nicholas Brealey Publishing.</w:t>
      </w:r>
    </w:p>
    <w:p w14:paraId="792E8325" w14:textId="77777777" w:rsidR="00870E8D" w:rsidRPr="00870E8D" w:rsidRDefault="00870E8D" w:rsidP="00870E8D">
      <w:pPr>
        <w:pStyle w:val="NoSpacing"/>
        <w:numPr>
          <w:ilvl w:val="0"/>
          <w:numId w:val="6"/>
        </w:numPr>
        <w:rPr>
          <w:bCs/>
        </w:rPr>
      </w:pPr>
      <w:r w:rsidRPr="00870E8D">
        <w:rPr>
          <w:bCs/>
        </w:rPr>
        <w:t xml:space="preserve">Whitmore, J. (2009) </w:t>
      </w:r>
      <w:r w:rsidRPr="00870E8D">
        <w:rPr>
          <w:bCs/>
          <w:i/>
          <w:iCs/>
        </w:rPr>
        <w:t>Coaching for Performance</w:t>
      </w:r>
      <w:r w:rsidRPr="00870E8D">
        <w:rPr>
          <w:bCs/>
        </w:rPr>
        <w:t>. 3rd edn. London: Nicholas Brealey Publishing.</w:t>
      </w:r>
    </w:p>
    <w:p w14:paraId="086A08CC" w14:textId="77777777" w:rsidR="00870E8D" w:rsidRPr="00870E8D" w:rsidRDefault="00870E8D" w:rsidP="00870E8D">
      <w:pPr>
        <w:pStyle w:val="NoSpacing"/>
        <w:numPr>
          <w:ilvl w:val="0"/>
          <w:numId w:val="6"/>
        </w:numPr>
        <w:rPr>
          <w:bCs/>
        </w:rPr>
      </w:pPr>
      <w:r w:rsidRPr="00870E8D">
        <w:rPr>
          <w:bCs/>
        </w:rPr>
        <w:t xml:space="preserve">Wright, S. and Esch, E. (2017) ‘Policing in the age of social media: A study of the challenges’, </w:t>
      </w:r>
      <w:r w:rsidRPr="00870E8D">
        <w:rPr>
          <w:bCs/>
          <w:i/>
          <w:iCs/>
        </w:rPr>
        <w:t>Journal of Digital and Social Media Marketing</w:t>
      </w:r>
      <w:r w:rsidRPr="00870E8D">
        <w:rPr>
          <w:bCs/>
        </w:rPr>
        <w:t>, 5(2), pp. 114–129.</w:t>
      </w:r>
    </w:p>
    <w:p w14:paraId="0701CF69" w14:textId="51784621" w:rsidR="00870E8D" w:rsidRDefault="00870E8D" w:rsidP="00870E8D">
      <w:pPr>
        <w:pStyle w:val="NoSpacing"/>
        <w:ind w:left="360"/>
        <w:rPr>
          <w:rFonts w:ascii="Segoe UI Emoji" w:hAnsi="Segoe UI Emoji" w:cs="Segoe UI Emoji"/>
          <w:bCs/>
        </w:rPr>
      </w:pPr>
    </w:p>
    <w:p w14:paraId="18DB2BC0" w14:textId="77777777" w:rsidR="00C535B4" w:rsidRDefault="00C535B4" w:rsidP="00C535B4">
      <w:pPr>
        <w:pStyle w:val="ListParagraph"/>
        <w:keepNext/>
        <w:ind w:right="237"/>
        <w:rPr>
          <w:bCs/>
          <w:sz w:val="24"/>
          <w:szCs w:val="24"/>
        </w:rPr>
      </w:pPr>
    </w:p>
    <w:p w14:paraId="49E3425E" w14:textId="77777777" w:rsidR="000478C1" w:rsidRDefault="000478C1" w:rsidP="00C535B4">
      <w:pPr>
        <w:pStyle w:val="ListParagraph"/>
        <w:keepNext/>
        <w:ind w:right="237"/>
        <w:rPr>
          <w:bCs/>
          <w:sz w:val="24"/>
          <w:szCs w:val="24"/>
        </w:rPr>
      </w:pPr>
    </w:p>
    <w:p w14:paraId="7E4AAD4F" w14:textId="77777777" w:rsidR="000478C1" w:rsidRDefault="000478C1" w:rsidP="00C535B4">
      <w:pPr>
        <w:pStyle w:val="ListParagraph"/>
        <w:keepNext/>
        <w:ind w:right="237"/>
        <w:rPr>
          <w:bCs/>
          <w:sz w:val="24"/>
          <w:szCs w:val="24"/>
        </w:rPr>
      </w:pPr>
    </w:p>
    <w:p w14:paraId="003A23E8" w14:textId="77777777" w:rsidR="000478C1" w:rsidRDefault="000478C1" w:rsidP="00C535B4">
      <w:pPr>
        <w:pStyle w:val="ListParagraph"/>
        <w:keepNext/>
        <w:ind w:right="237"/>
        <w:rPr>
          <w:bCs/>
          <w:sz w:val="24"/>
          <w:szCs w:val="24"/>
        </w:rPr>
      </w:pPr>
    </w:p>
    <w:p w14:paraId="3F632512" w14:textId="77777777" w:rsidR="000478C1" w:rsidRDefault="000478C1" w:rsidP="00C535B4">
      <w:pPr>
        <w:pStyle w:val="ListParagraph"/>
        <w:keepNext/>
        <w:ind w:right="237"/>
        <w:rPr>
          <w:bCs/>
          <w:sz w:val="24"/>
          <w:szCs w:val="24"/>
        </w:rPr>
      </w:pPr>
    </w:p>
    <w:p w14:paraId="0F92774A" w14:textId="77777777" w:rsidR="000478C1" w:rsidRDefault="000478C1" w:rsidP="00C535B4">
      <w:pPr>
        <w:pStyle w:val="ListParagraph"/>
        <w:keepNext/>
        <w:ind w:right="237"/>
        <w:rPr>
          <w:bCs/>
          <w:sz w:val="24"/>
          <w:szCs w:val="24"/>
        </w:rPr>
      </w:pPr>
    </w:p>
    <w:p w14:paraId="0D82261C" w14:textId="77777777" w:rsidR="00C535B4" w:rsidRPr="00D04564" w:rsidRDefault="00C535B4" w:rsidP="00C535B4">
      <w:pPr>
        <w:pStyle w:val="ListParagraph"/>
        <w:keepNext/>
        <w:ind w:right="237"/>
        <w:rPr>
          <w:bCs/>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lastRenderedPageBreak/>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B581A9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7785D">
        <w:rPr>
          <w:rFonts w:eastAsia="Arial"/>
          <w:b/>
          <w:bCs/>
          <w:color w:val="000000" w:themeColor="text1"/>
          <w:sz w:val="24"/>
          <w:szCs w:val="24"/>
          <w:highlight w:val="yellow"/>
        </w:rPr>
        <w:t xml:space="preserve"> Joshua Peake </w:t>
      </w:r>
    </w:p>
    <w:p w14:paraId="574DF1C8" w14:textId="1C0C00AA" w:rsidR="28D1B5E1" w:rsidRDefault="28D1B5E1" w:rsidP="28D1B5E1">
      <w:pPr>
        <w:jc w:val="both"/>
        <w:rPr>
          <w:b/>
          <w:bCs/>
          <w:color w:val="000000" w:themeColor="text1"/>
          <w:sz w:val="24"/>
          <w:szCs w:val="24"/>
          <w:highlight w:val="yellow"/>
        </w:rPr>
      </w:pPr>
    </w:p>
    <w:p w14:paraId="340A1980" w14:textId="5542F7BC" w:rsidR="609B7D34" w:rsidRPr="00C535B4" w:rsidRDefault="28D1B5E1" w:rsidP="00C535B4">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7785D">
        <w:rPr>
          <w:rFonts w:eastAsia="Arial"/>
          <w:b/>
          <w:bCs/>
          <w:color w:val="000000" w:themeColor="text1"/>
          <w:sz w:val="24"/>
          <w:szCs w:val="24"/>
          <w:highlight w:val="yellow"/>
        </w:rPr>
        <w:t xml:space="preserve"> 5/06/2025</w:t>
      </w:r>
    </w:p>
    <w:sectPr w:rsidR="609B7D34" w:rsidRPr="00C535B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F9F07" w14:textId="77777777" w:rsidR="005F2DB6" w:rsidRDefault="005F2DB6">
      <w:r>
        <w:separator/>
      </w:r>
    </w:p>
  </w:endnote>
  <w:endnote w:type="continuationSeparator" w:id="0">
    <w:p w14:paraId="33B73B48" w14:textId="77777777" w:rsidR="005F2DB6" w:rsidRDefault="005F2DB6">
      <w:r>
        <w:continuationSeparator/>
      </w:r>
    </w:p>
  </w:endnote>
  <w:endnote w:type="continuationNotice" w:id="1">
    <w:p w14:paraId="5A95BBC0" w14:textId="77777777" w:rsidR="005F2DB6" w:rsidRDefault="005F2D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2A28BC" w14:textId="77777777" w:rsidR="005F2DB6" w:rsidRDefault="005F2DB6">
      <w:r>
        <w:separator/>
      </w:r>
    </w:p>
  </w:footnote>
  <w:footnote w:type="continuationSeparator" w:id="0">
    <w:p w14:paraId="3219B3E5" w14:textId="77777777" w:rsidR="005F2DB6" w:rsidRDefault="005F2DB6">
      <w:r>
        <w:continuationSeparator/>
      </w:r>
    </w:p>
  </w:footnote>
  <w:footnote w:type="continuationNotice" w:id="1">
    <w:p w14:paraId="55C22747" w14:textId="77777777" w:rsidR="005F2DB6" w:rsidRDefault="005F2DB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2A53AA"/>
    <w:multiLevelType w:val="hybridMultilevel"/>
    <w:tmpl w:val="EDE65776"/>
    <w:lvl w:ilvl="0" w:tplc="08090001">
      <w:start w:val="1"/>
      <w:numFmt w:val="bullet"/>
      <w:lvlText w:val=""/>
      <w:lvlJc w:val="left"/>
      <w:pPr>
        <w:ind w:left="830" w:hanging="360"/>
      </w:pPr>
      <w:rPr>
        <w:rFonts w:ascii="Symbol" w:hAnsi="Symbol" w:hint="default"/>
      </w:rPr>
    </w:lvl>
    <w:lvl w:ilvl="1" w:tplc="08090003" w:tentative="1">
      <w:start w:val="1"/>
      <w:numFmt w:val="bullet"/>
      <w:lvlText w:val="o"/>
      <w:lvlJc w:val="left"/>
      <w:pPr>
        <w:ind w:left="1550" w:hanging="360"/>
      </w:pPr>
      <w:rPr>
        <w:rFonts w:ascii="Courier New" w:hAnsi="Courier New" w:cs="Courier New" w:hint="default"/>
      </w:rPr>
    </w:lvl>
    <w:lvl w:ilvl="2" w:tplc="08090005" w:tentative="1">
      <w:start w:val="1"/>
      <w:numFmt w:val="bullet"/>
      <w:lvlText w:val=""/>
      <w:lvlJc w:val="left"/>
      <w:pPr>
        <w:ind w:left="2270" w:hanging="360"/>
      </w:pPr>
      <w:rPr>
        <w:rFonts w:ascii="Wingdings" w:hAnsi="Wingdings" w:hint="default"/>
      </w:rPr>
    </w:lvl>
    <w:lvl w:ilvl="3" w:tplc="08090001" w:tentative="1">
      <w:start w:val="1"/>
      <w:numFmt w:val="bullet"/>
      <w:lvlText w:val=""/>
      <w:lvlJc w:val="left"/>
      <w:pPr>
        <w:ind w:left="2990" w:hanging="360"/>
      </w:pPr>
      <w:rPr>
        <w:rFonts w:ascii="Symbol" w:hAnsi="Symbol" w:hint="default"/>
      </w:rPr>
    </w:lvl>
    <w:lvl w:ilvl="4" w:tplc="08090003" w:tentative="1">
      <w:start w:val="1"/>
      <w:numFmt w:val="bullet"/>
      <w:lvlText w:val="o"/>
      <w:lvlJc w:val="left"/>
      <w:pPr>
        <w:ind w:left="3710" w:hanging="360"/>
      </w:pPr>
      <w:rPr>
        <w:rFonts w:ascii="Courier New" w:hAnsi="Courier New" w:cs="Courier New" w:hint="default"/>
      </w:rPr>
    </w:lvl>
    <w:lvl w:ilvl="5" w:tplc="08090005" w:tentative="1">
      <w:start w:val="1"/>
      <w:numFmt w:val="bullet"/>
      <w:lvlText w:val=""/>
      <w:lvlJc w:val="left"/>
      <w:pPr>
        <w:ind w:left="4430" w:hanging="360"/>
      </w:pPr>
      <w:rPr>
        <w:rFonts w:ascii="Wingdings" w:hAnsi="Wingdings" w:hint="default"/>
      </w:rPr>
    </w:lvl>
    <w:lvl w:ilvl="6" w:tplc="08090001" w:tentative="1">
      <w:start w:val="1"/>
      <w:numFmt w:val="bullet"/>
      <w:lvlText w:val=""/>
      <w:lvlJc w:val="left"/>
      <w:pPr>
        <w:ind w:left="5150" w:hanging="360"/>
      </w:pPr>
      <w:rPr>
        <w:rFonts w:ascii="Symbol" w:hAnsi="Symbol" w:hint="default"/>
      </w:rPr>
    </w:lvl>
    <w:lvl w:ilvl="7" w:tplc="08090003" w:tentative="1">
      <w:start w:val="1"/>
      <w:numFmt w:val="bullet"/>
      <w:lvlText w:val="o"/>
      <w:lvlJc w:val="left"/>
      <w:pPr>
        <w:ind w:left="5870" w:hanging="360"/>
      </w:pPr>
      <w:rPr>
        <w:rFonts w:ascii="Courier New" w:hAnsi="Courier New" w:cs="Courier New" w:hint="default"/>
      </w:rPr>
    </w:lvl>
    <w:lvl w:ilvl="8" w:tplc="08090005" w:tentative="1">
      <w:start w:val="1"/>
      <w:numFmt w:val="bullet"/>
      <w:lvlText w:val=""/>
      <w:lvlJc w:val="left"/>
      <w:pPr>
        <w:ind w:left="659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0CE3183"/>
    <w:multiLevelType w:val="multilevel"/>
    <w:tmpl w:val="7BE68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091283"/>
    <w:multiLevelType w:val="multilevel"/>
    <w:tmpl w:val="BCD01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0C2FC2"/>
    <w:multiLevelType w:val="hybridMultilevel"/>
    <w:tmpl w:val="CE681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6F197020"/>
    <w:multiLevelType w:val="multilevel"/>
    <w:tmpl w:val="9C12F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9" w15:restartNumberingAfterBreak="0">
    <w:nsid w:val="7EBB2424"/>
    <w:multiLevelType w:val="multilevel"/>
    <w:tmpl w:val="6B7AB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8"/>
  </w:num>
  <w:num w:numId="2" w16cid:durableId="458649193">
    <w:abstractNumId w:val="2"/>
  </w:num>
  <w:num w:numId="3" w16cid:durableId="1589077822">
    <w:abstractNumId w:val="6"/>
  </w:num>
  <w:num w:numId="4" w16cid:durableId="1226835170">
    <w:abstractNumId w:val="1"/>
  </w:num>
  <w:num w:numId="5" w16cid:durableId="1588690747">
    <w:abstractNumId w:val="5"/>
  </w:num>
  <w:num w:numId="6" w16cid:durableId="1189443407">
    <w:abstractNumId w:val="3"/>
  </w:num>
  <w:num w:numId="7" w16cid:durableId="1720779886">
    <w:abstractNumId w:val="7"/>
  </w:num>
  <w:num w:numId="8" w16cid:durableId="235015859">
    <w:abstractNumId w:val="0"/>
  </w:num>
  <w:num w:numId="9" w16cid:durableId="127482036">
    <w:abstractNumId w:val="4"/>
  </w:num>
  <w:num w:numId="10" w16cid:durableId="1620642068">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B6F"/>
    <w:rsid w:val="00020EEC"/>
    <w:rsid w:val="000248C3"/>
    <w:rsid w:val="00025650"/>
    <w:rsid w:val="00026FAB"/>
    <w:rsid w:val="00027B1F"/>
    <w:rsid w:val="0003088B"/>
    <w:rsid w:val="0003138C"/>
    <w:rsid w:val="000325D9"/>
    <w:rsid w:val="000372B2"/>
    <w:rsid w:val="0004079F"/>
    <w:rsid w:val="00043484"/>
    <w:rsid w:val="00045B87"/>
    <w:rsid w:val="00045C07"/>
    <w:rsid w:val="000478C1"/>
    <w:rsid w:val="00055D43"/>
    <w:rsid w:val="00056FAC"/>
    <w:rsid w:val="00057751"/>
    <w:rsid w:val="00057B3D"/>
    <w:rsid w:val="00062E39"/>
    <w:rsid w:val="000744A5"/>
    <w:rsid w:val="00080E58"/>
    <w:rsid w:val="0008282B"/>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35B"/>
    <w:rsid w:val="000F1599"/>
    <w:rsid w:val="000F1769"/>
    <w:rsid w:val="000F1CA6"/>
    <w:rsid w:val="000F2FCF"/>
    <w:rsid w:val="000F6196"/>
    <w:rsid w:val="000F7ECD"/>
    <w:rsid w:val="001017E7"/>
    <w:rsid w:val="00102E64"/>
    <w:rsid w:val="0010312C"/>
    <w:rsid w:val="00106DC7"/>
    <w:rsid w:val="00112391"/>
    <w:rsid w:val="00114F52"/>
    <w:rsid w:val="0012135C"/>
    <w:rsid w:val="001347F8"/>
    <w:rsid w:val="00137BB5"/>
    <w:rsid w:val="00137E05"/>
    <w:rsid w:val="001447F6"/>
    <w:rsid w:val="00147DE3"/>
    <w:rsid w:val="00150794"/>
    <w:rsid w:val="001519F0"/>
    <w:rsid w:val="001608C4"/>
    <w:rsid w:val="001624DA"/>
    <w:rsid w:val="00171418"/>
    <w:rsid w:val="00171F74"/>
    <w:rsid w:val="00190913"/>
    <w:rsid w:val="001961CF"/>
    <w:rsid w:val="001A59BB"/>
    <w:rsid w:val="001A6A51"/>
    <w:rsid w:val="001A79C4"/>
    <w:rsid w:val="001B331A"/>
    <w:rsid w:val="001C0E74"/>
    <w:rsid w:val="001C321F"/>
    <w:rsid w:val="001C6CEC"/>
    <w:rsid w:val="001D229F"/>
    <w:rsid w:val="001D2B65"/>
    <w:rsid w:val="001D4EF0"/>
    <w:rsid w:val="001D6162"/>
    <w:rsid w:val="001E4DAA"/>
    <w:rsid w:val="001E6085"/>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150"/>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4F44"/>
    <w:rsid w:val="00295CA1"/>
    <w:rsid w:val="002A291A"/>
    <w:rsid w:val="002A2CA1"/>
    <w:rsid w:val="002A5604"/>
    <w:rsid w:val="002B1701"/>
    <w:rsid w:val="002B1736"/>
    <w:rsid w:val="002B23C3"/>
    <w:rsid w:val="002B443A"/>
    <w:rsid w:val="002B5B35"/>
    <w:rsid w:val="002C256A"/>
    <w:rsid w:val="002C496D"/>
    <w:rsid w:val="002D05EB"/>
    <w:rsid w:val="002D2F29"/>
    <w:rsid w:val="002D2FD3"/>
    <w:rsid w:val="002E5D60"/>
    <w:rsid w:val="002E7017"/>
    <w:rsid w:val="002F18CA"/>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5B1"/>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21E6D"/>
    <w:rsid w:val="004309A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127F"/>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72F"/>
    <w:rsid w:val="00513C7D"/>
    <w:rsid w:val="005169D1"/>
    <w:rsid w:val="00521123"/>
    <w:rsid w:val="00521221"/>
    <w:rsid w:val="00525A32"/>
    <w:rsid w:val="00536FA9"/>
    <w:rsid w:val="005414F4"/>
    <w:rsid w:val="00543C63"/>
    <w:rsid w:val="00546187"/>
    <w:rsid w:val="005463F1"/>
    <w:rsid w:val="005534F2"/>
    <w:rsid w:val="00557D77"/>
    <w:rsid w:val="00562EAA"/>
    <w:rsid w:val="00563B58"/>
    <w:rsid w:val="005640C4"/>
    <w:rsid w:val="00564C53"/>
    <w:rsid w:val="0056684C"/>
    <w:rsid w:val="00571403"/>
    <w:rsid w:val="00574A0C"/>
    <w:rsid w:val="00576E4C"/>
    <w:rsid w:val="0057780F"/>
    <w:rsid w:val="0057785D"/>
    <w:rsid w:val="00580201"/>
    <w:rsid w:val="00581E0A"/>
    <w:rsid w:val="00586D89"/>
    <w:rsid w:val="00590F08"/>
    <w:rsid w:val="005916B8"/>
    <w:rsid w:val="00592B55"/>
    <w:rsid w:val="005A1B4C"/>
    <w:rsid w:val="005A1BA3"/>
    <w:rsid w:val="005A545C"/>
    <w:rsid w:val="005A7855"/>
    <w:rsid w:val="005B1CF8"/>
    <w:rsid w:val="005C1567"/>
    <w:rsid w:val="005C6289"/>
    <w:rsid w:val="005C6CE5"/>
    <w:rsid w:val="005D2A9A"/>
    <w:rsid w:val="005D3F07"/>
    <w:rsid w:val="005D480E"/>
    <w:rsid w:val="005D583E"/>
    <w:rsid w:val="005E13EA"/>
    <w:rsid w:val="005E53BD"/>
    <w:rsid w:val="005E5917"/>
    <w:rsid w:val="005F1AED"/>
    <w:rsid w:val="005F2DB6"/>
    <w:rsid w:val="005F31FC"/>
    <w:rsid w:val="00606E27"/>
    <w:rsid w:val="006108C9"/>
    <w:rsid w:val="00615C7E"/>
    <w:rsid w:val="006160AC"/>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5172"/>
    <w:rsid w:val="00696F65"/>
    <w:rsid w:val="006A7A6D"/>
    <w:rsid w:val="006B5E67"/>
    <w:rsid w:val="006B6AF1"/>
    <w:rsid w:val="006BE8E5"/>
    <w:rsid w:val="006C2EB5"/>
    <w:rsid w:val="006C3261"/>
    <w:rsid w:val="006D18A3"/>
    <w:rsid w:val="006D4AD9"/>
    <w:rsid w:val="006D5970"/>
    <w:rsid w:val="006E481E"/>
    <w:rsid w:val="006E795F"/>
    <w:rsid w:val="00700249"/>
    <w:rsid w:val="0070604C"/>
    <w:rsid w:val="007069CD"/>
    <w:rsid w:val="00710888"/>
    <w:rsid w:val="007110E6"/>
    <w:rsid w:val="00711A70"/>
    <w:rsid w:val="00712E6F"/>
    <w:rsid w:val="00712E90"/>
    <w:rsid w:val="00713B7E"/>
    <w:rsid w:val="007173FB"/>
    <w:rsid w:val="007204AE"/>
    <w:rsid w:val="0072678F"/>
    <w:rsid w:val="00727C4C"/>
    <w:rsid w:val="00732AE4"/>
    <w:rsid w:val="00734809"/>
    <w:rsid w:val="007406E1"/>
    <w:rsid w:val="00743E40"/>
    <w:rsid w:val="00751263"/>
    <w:rsid w:val="0075704F"/>
    <w:rsid w:val="00763B2D"/>
    <w:rsid w:val="00771945"/>
    <w:rsid w:val="00772924"/>
    <w:rsid w:val="00784EC4"/>
    <w:rsid w:val="007872F2"/>
    <w:rsid w:val="007874BC"/>
    <w:rsid w:val="007908E0"/>
    <w:rsid w:val="00790A3E"/>
    <w:rsid w:val="00793EB3"/>
    <w:rsid w:val="00794205"/>
    <w:rsid w:val="00797012"/>
    <w:rsid w:val="007A1F6A"/>
    <w:rsid w:val="007B0DE3"/>
    <w:rsid w:val="007B1F7E"/>
    <w:rsid w:val="007B491F"/>
    <w:rsid w:val="007B5CB2"/>
    <w:rsid w:val="007B7191"/>
    <w:rsid w:val="007C1634"/>
    <w:rsid w:val="007C1D94"/>
    <w:rsid w:val="007C2879"/>
    <w:rsid w:val="007C36A0"/>
    <w:rsid w:val="007C6A87"/>
    <w:rsid w:val="007C705D"/>
    <w:rsid w:val="007D0A07"/>
    <w:rsid w:val="007D0C96"/>
    <w:rsid w:val="007D133D"/>
    <w:rsid w:val="007D3EB4"/>
    <w:rsid w:val="007D3F16"/>
    <w:rsid w:val="007D6E72"/>
    <w:rsid w:val="007D78CC"/>
    <w:rsid w:val="007E2846"/>
    <w:rsid w:val="007E4560"/>
    <w:rsid w:val="007E4FC2"/>
    <w:rsid w:val="007F3F7E"/>
    <w:rsid w:val="007F5497"/>
    <w:rsid w:val="00803340"/>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0967"/>
    <w:rsid w:val="00861035"/>
    <w:rsid w:val="00861038"/>
    <w:rsid w:val="00865008"/>
    <w:rsid w:val="008665C1"/>
    <w:rsid w:val="00866B50"/>
    <w:rsid w:val="0086772F"/>
    <w:rsid w:val="008708F1"/>
    <w:rsid w:val="00870E8D"/>
    <w:rsid w:val="00880539"/>
    <w:rsid w:val="008859E8"/>
    <w:rsid w:val="0088737B"/>
    <w:rsid w:val="008915D1"/>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12EB"/>
    <w:rsid w:val="008E4DFE"/>
    <w:rsid w:val="008F22BD"/>
    <w:rsid w:val="008F46CC"/>
    <w:rsid w:val="00903334"/>
    <w:rsid w:val="009079BD"/>
    <w:rsid w:val="00912BD9"/>
    <w:rsid w:val="00920E5B"/>
    <w:rsid w:val="00926436"/>
    <w:rsid w:val="0093018C"/>
    <w:rsid w:val="00932CCA"/>
    <w:rsid w:val="009422A8"/>
    <w:rsid w:val="00953E15"/>
    <w:rsid w:val="009544C0"/>
    <w:rsid w:val="00954FA4"/>
    <w:rsid w:val="00956AE9"/>
    <w:rsid w:val="00964CC6"/>
    <w:rsid w:val="00966E33"/>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1D9D"/>
    <w:rsid w:val="00A10D56"/>
    <w:rsid w:val="00A12AAE"/>
    <w:rsid w:val="00A13BB2"/>
    <w:rsid w:val="00A16DD1"/>
    <w:rsid w:val="00A21260"/>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12A4"/>
    <w:rsid w:val="00A732EA"/>
    <w:rsid w:val="00A7489E"/>
    <w:rsid w:val="00A8015F"/>
    <w:rsid w:val="00A80BD2"/>
    <w:rsid w:val="00A85039"/>
    <w:rsid w:val="00A851F7"/>
    <w:rsid w:val="00A906AA"/>
    <w:rsid w:val="00A94C5E"/>
    <w:rsid w:val="00A97598"/>
    <w:rsid w:val="00AA241A"/>
    <w:rsid w:val="00AA252C"/>
    <w:rsid w:val="00AA666E"/>
    <w:rsid w:val="00AB5518"/>
    <w:rsid w:val="00AC01D4"/>
    <w:rsid w:val="00AC4A04"/>
    <w:rsid w:val="00AC5A34"/>
    <w:rsid w:val="00AD336F"/>
    <w:rsid w:val="00AD3550"/>
    <w:rsid w:val="00AD4DB4"/>
    <w:rsid w:val="00AE2564"/>
    <w:rsid w:val="00AE301F"/>
    <w:rsid w:val="00AE3302"/>
    <w:rsid w:val="00AE6388"/>
    <w:rsid w:val="00AE7077"/>
    <w:rsid w:val="00AF61C2"/>
    <w:rsid w:val="00AF6CC6"/>
    <w:rsid w:val="00B011CD"/>
    <w:rsid w:val="00B0296A"/>
    <w:rsid w:val="00B12295"/>
    <w:rsid w:val="00B137BE"/>
    <w:rsid w:val="00B17F6B"/>
    <w:rsid w:val="00B17FA0"/>
    <w:rsid w:val="00B24344"/>
    <w:rsid w:val="00B26769"/>
    <w:rsid w:val="00B31C91"/>
    <w:rsid w:val="00B3747F"/>
    <w:rsid w:val="00B42821"/>
    <w:rsid w:val="00B43194"/>
    <w:rsid w:val="00B47734"/>
    <w:rsid w:val="00B50FBA"/>
    <w:rsid w:val="00B558EB"/>
    <w:rsid w:val="00B577D3"/>
    <w:rsid w:val="00B57E8F"/>
    <w:rsid w:val="00B60466"/>
    <w:rsid w:val="00B60EE4"/>
    <w:rsid w:val="00B6548F"/>
    <w:rsid w:val="00B7112C"/>
    <w:rsid w:val="00B7502A"/>
    <w:rsid w:val="00B77305"/>
    <w:rsid w:val="00B82CC2"/>
    <w:rsid w:val="00B84A89"/>
    <w:rsid w:val="00B91F7A"/>
    <w:rsid w:val="00B92BEF"/>
    <w:rsid w:val="00B9689A"/>
    <w:rsid w:val="00BA1FFA"/>
    <w:rsid w:val="00BA2C9D"/>
    <w:rsid w:val="00BA358B"/>
    <w:rsid w:val="00BA4BCA"/>
    <w:rsid w:val="00BA7FF1"/>
    <w:rsid w:val="00BB06CB"/>
    <w:rsid w:val="00BB261F"/>
    <w:rsid w:val="00BB2887"/>
    <w:rsid w:val="00BB5EAA"/>
    <w:rsid w:val="00BB5F11"/>
    <w:rsid w:val="00BC0401"/>
    <w:rsid w:val="00BC04FA"/>
    <w:rsid w:val="00BC0937"/>
    <w:rsid w:val="00BC1C22"/>
    <w:rsid w:val="00BC460B"/>
    <w:rsid w:val="00BC5725"/>
    <w:rsid w:val="00BD30B1"/>
    <w:rsid w:val="00BE0F7B"/>
    <w:rsid w:val="00BE10C2"/>
    <w:rsid w:val="00BF6C44"/>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35B4"/>
    <w:rsid w:val="00C54AED"/>
    <w:rsid w:val="00C55B2F"/>
    <w:rsid w:val="00C56873"/>
    <w:rsid w:val="00C63D00"/>
    <w:rsid w:val="00C6441B"/>
    <w:rsid w:val="00C7108B"/>
    <w:rsid w:val="00C8089F"/>
    <w:rsid w:val="00C836CC"/>
    <w:rsid w:val="00C87A74"/>
    <w:rsid w:val="00C90A71"/>
    <w:rsid w:val="00C914D4"/>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4564"/>
    <w:rsid w:val="00D052BC"/>
    <w:rsid w:val="00D07026"/>
    <w:rsid w:val="00D11C62"/>
    <w:rsid w:val="00D22C8F"/>
    <w:rsid w:val="00D33491"/>
    <w:rsid w:val="00D36FCD"/>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3599"/>
    <w:rsid w:val="00DA1025"/>
    <w:rsid w:val="00DA22EC"/>
    <w:rsid w:val="00DA5860"/>
    <w:rsid w:val="00DB2767"/>
    <w:rsid w:val="00DC4729"/>
    <w:rsid w:val="00DE556F"/>
    <w:rsid w:val="00DF1586"/>
    <w:rsid w:val="00DF4CF5"/>
    <w:rsid w:val="00E03B6D"/>
    <w:rsid w:val="00E17160"/>
    <w:rsid w:val="00E27E98"/>
    <w:rsid w:val="00E35BEC"/>
    <w:rsid w:val="00E50821"/>
    <w:rsid w:val="00E50EF8"/>
    <w:rsid w:val="00E51F91"/>
    <w:rsid w:val="00E57B0A"/>
    <w:rsid w:val="00E70270"/>
    <w:rsid w:val="00E7086E"/>
    <w:rsid w:val="00E7374A"/>
    <w:rsid w:val="00E73C41"/>
    <w:rsid w:val="00E7598F"/>
    <w:rsid w:val="00E76F60"/>
    <w:rsid w:val="00E83D90"/>
    <w:rsid w:val="00E83F28"/>
    <w:rsid w:val="00E83F91"/>
    <w:rsid w:val="00E9107A"/>
    <w:rsid w:val="00E91F62"/>
    <w:rsid w:val="00E923F2"/>
    <w:rsid w:val="00E929FD"/>
    <w:rsid w:val="00E93240"/>
    <w:rsid w:val="00E9479B"/>
    <w:rsid w:val="00E94FE2"/>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084"/>
    <w:rsid w:val="00F709C0"/>
    <w:rsid w:val="00F81267"/>
    <w:rsid w:val="00F83B11"/>
    <w:rsid w:val="00F927A1"/>
    <w:rsid w:val="00F92E4D"/>
    <w:rsid w:val="00FA3764"/>
    <w:rsid w:val="00FA56ED"/>
    <w:rsid w:val="00FA6A4D"/>
    <w:rsid w:val="00FB5FA6"/>
    <w:rsid w:val="00FC1310"/>
    <w:rsid w:val="00FC2FF3"/>
    <w:rsid w:val="00FC3263"/>
    <w:rsid w:val="00FC3FAC"/>
    <w:rsid w:val="00FC51F9"/>
    <w:rsid w:val="00FC557B"/>
    <w:rsid w:val="00FC5B40"/>
    <w:rsid w:val="00FC5FF8"/>
    <w:rsid w:val="00FC702B"/>
    <w:rsid w:val="00FD3D7C"/>
    <w:rsid w:val="00FD4F8F"/>
    <w:rsid w:val="00FD5E45"/>
    <w:rsid w:val="00FE0C16"/>
    <w:rsid w:val="00FE14AD"/>
    <w:rsid w:val="00FE14B1"/>
    <w:rsid w:val="00FE197A"/>
    <w:rsid w:val="00FE1F6A"/>
    <w:rsid w:val="00FF0070"/>
    <w:rsid w:val="00FF1C7B"/>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PlainText">
    <w:name w:val="Plain Text"/>
    <w:basedOn w:val="Normal"/>
    <w:link w:val="PlainTextChar"/>
    <w:uiPriority w:val="99"/>
    <w:semiHidden/>
    <w:unhideWhenUsed/>
    <w:rsid w:val="002A2CA1"/>
    <w:rPr>
      <w:rFonts w:ascii="Consolas" w:hAnsi="Consolas"/>
      <w:sz w:val="21"/>
      <w:szCs w:val="21"/>
    </w:rPr>
  </w:style>
  <w:style w:type="character" w:customStyle="1" w:styleId="PlainTextChar">
    <w:name w:val="Plain Text Char"/>
    <w:basedOn w:val="DefaultParagraphFont"/>
    <w:link w:val="PlainText"/>
    <w:uiPriority w:val="99"/>
    <w:semiHidden/>
    <w:rsid w:val="002A2CA1"/>
    <w:rPr>
      <w:rFonts w:ascii="Consolas" w:hAnsi="Consolas" w:cs="Arial"/>
      <w:color w:val="000000"/>
      <w:sz w:val="21"/>
      <w:szCs w:val="21"/>
      <w:lang w:eastAsia="en-GB"/>
    </w:rPr>
  </w:style>
  <w:style w:type="character" w:styleId="UnresolvedMention">
    <w:name w:val="Unresolved Mention"/>
    <w:basedOn w:val="DefaultParagraphFont"/>
    <w:uiPriority w:val="99"/>
    <w:semiHidden/>
    <w:unhideWhenUsed/>
    <w:rsid w:val="00695172"/>
    <w:rPr>
      <w:color w:val="605E5C"/>
      <w:shd w:val="clear" w:color="auto" w:fill="E1DFDD"/>
    </w:rPr>
  </w:style>
  <w:style w:type="paragraph" w:styleId="NoSpacing">
    <w:name w:val="No Spacing"/>
    <w:uiPriority w:val="1"/>
    <w:qFormat/>
    <w:rsid w:val="00F83B11"/>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5913164">
      <w:bodyDiv w:val="1"/>
      <w:marLeft w:val="0"/>
      <w:marRight w:val="0"/>
      <w:marTop w:val="0"/>
      <w:marBottom w:val="0"/>
      <w:divBdr>
        <w:top w:val="none" w:sz="0" w:space="0" w:color="auto"/>
        <w:left w:val="none" w:sz="0" w:space="0" w:color="auto"/>
        <w:bottom w:val="none" w:sz="0" w:space="0" w:color="auto"/>
        <w:right w:val="none" w:sz="0" w:space="0" w:color="auto"/>
      </w:divBdr>
    </w:div>
    <w:div w:id="4544670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417765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0995947">
      <w:bodyDiv w:val="1"/>
      <w:marLeft w:val="0"/>
      <w:marRight w:val="0"/>
      <w:marTop w:val="0"/>
      <w:marBottom w:val="0"/>
      <w:divBdr>
        <w:top w:val="none" w:sz="0" w:space="0" w:color="auto"/>
        <w:left w:val="none" w:sz="0" w:space="0" w:color="auto"/>
        <w:bottom w:val="none" w:sz="0" w:space="0" w:color="auto"/>
        <w:right w:val="none" w:sz="0" w:space="0" w:color="auto"/>
      </w:divBdr>
    </w:div>
    <w:div w:id="12177079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1491709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9427287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641523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500204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0082941">
      <w:bodyDiv w:val="1"/>
      <w:marLeft w:val="0"/>
      <w:marRight w:val="0"/>
      <w:marTop w:val="0"/>
      <w:marBottom w:val="0"/>
      <w:divBdr>
        <w:top w:val="none" w:sz="0" w:space="0" w:color="auto"/>
        <w:left w:val="none" w:sz="0" w:space="0" w:color="auto"/>
        <w:bottom w:val="none" w:sz="0" w:space="0" w:color="auto"/>
        <w:right w:val="none" w:sz="0" w:space="0" w:color="auto"/>
      </w:divBdr>
    </w:div>
    <w:div w:id="104124951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164459">
      <w:bodyDiv w:val="1"/>
      <w:marLeft w:val="0"/>
      <w:marRight w:val="0"/>
      <w:marTop w:val="0"/>
      <w:marBottom w:val="0"/>
      <w:divBdr>
        <w:top w:val="none" w:sz="0" w:space="0" w:color="auto"/>
        <w:left w:val="none" w:sz="0" w:space="0" w:color="auto"/>
        <w:bottom w:val="none" w:sz="0" w:space="0" w:color="auto"/>
        <w:right w:val="none" w:sz="0" w:space="0" w:color="auto"/>
      </w:divBdr>
    </w:div>
    <w:div w:id="1230656261">
      <w:bodyDiv w:val="1"/>
      <w:marLeft w:val="0"/>
      <w:marRight w:val="0"/>
      <w:marTop w:val="0"/>
      <w:marBottom w:val="0"/>
      <w:divBdr>
        <w:top w:val="none" w:sz="0" w:space="0" w:color="auto"/>
        <w:left w:val="none" w:sz="0" w:space="0" w:color="auto"/>
        <w:bottom w:val="none" w:sz="0" w:space="0" w:color="auto"/>
        <w:right w:val="none" w:sz="0" w:space="0" w:color="auto"/>
      </w:divBdr>
    </w:div>
    <w:div w:id="123766498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2587999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227674">
      <w:bodyDiv w:val="1"/>
      <w:marLeft w:val="0"/>
      <w:marRight w:val="0"/>
      <w:marTop w:val="0"/>
      <w:marBottom w:val="0"/>
      <w:divBdr>
        <w:top w:val="none" w:sz="0" w:space="0" w:color="auto"/>
        <w:left w:val="none" w:sz="0" w:space="0" w:color="auto"/>
        <w:bottom w:val="none" w:sz="0" w:space="0" w:color="auto"/>
        <w:right w:val="none" w:sz="0" w:space="0" w:color="auto"/>
      </w:divBdr>
    </w:div>
    <w:div w:id="1772705515">
      <w:bodyDiv w:val="1"/>
      <w:marLeft w:val="0"/>
      <w:marRight w:val="0"/>
      <w:marTop w:val="0"/>
      <w:marBottom w:val="0"/>
      <w:divBdr>
        <w:top w:val="none" w:sz="0" w:space="0" w:color="auto"/>
        <w:left w:val="none" w:sz="0" w:space="0" w:color="auto"/>
        <w:bottom w:val="none" w:sz="0" w:space="0" w:color="auto"/>
        <w:right w:val="none" w:sz="0" w:space="0" w:color="auto"/>
      </w:divBdr>
    </w:div>
    <w:div w:id="1775245227">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6064390">
      <w:bodyDiv w:val="1"/>
      <w:marLeft w:val="0"/>
      <w:marRight w:val="0"/>
      <w:marTop w:val="0"/>
      <w:marBottom w:val="0"/>
      <w:divBdr>
        <w:top w:val="none" w:sz="0" w:space="0" w:color="auto"/>
        <w:left w:val="none" w:sz="0" w:space="0" w:color="auto"/>
        <w:bottom w:val="none" w:sz="0" w:space="0" w:color="auto"/>
        <w:right w:val="none" w:sz="0" w:space="0" w:color="auto"/>
      </w:divBdr>
    </w:div>
    <w:div w:id="1964967584">
      <w:bodyDiv w:val="1"/>
      <w:marLeft w:val="0"/>
      <w:marRight w:val="0"/>
      <w:marTop w:val="0"/>
      <w:marBottom w:val="0"/>
      <w:divBdr>
        <w:top w:val="none" w:sz="0" w:space="0" w:color="auto"/>
        <w:left w:val="none" w:sz="0" w:space="0" w:color="auto"/>
        <w:bottom w:val="none" w:sz="0" w:space="0" w:color="auto"/>
        <w:right w:val="none" w:sz="0" w:space="0" w:color="auto"/>
      </w:divBdr>
    </w:div>
    <w:div w:id="1968391703">
      <w:bodyDiv w:val="1"/>
      <w:marLeft w:val="0"/>
      <w:marRight w:val="0"/>
      <w:marTop w:val="0"/>
      <w:marBottom w:val="0"/>
      <w:divBdr>
        <w:top w:val="none" w:sz="0" w:space="0" w:color="auto"/>
        <w:left w:val="none" w:sz="0" w:space="0" w:color="auto"/>
        <w:bottom w:val="none" w:sz="0" w:space="0" w:color="auto"/>
        <w:right w:val="none" w:sz="0" w:space="0" w:color="auto"/>
      </w:divBdr>
    </w:div>
    <w:div w:id="19953768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justiceinspectorates.gov.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nij.ojp.gov/library/publications/social-media-and-crime-review-literature" TargetMode="External"/><Relationship Id="rId2" Type="http://schemas.openxmlformats.org/officeDocument/2006/relationships/customXml" Target="../customXml/item2.xml"/><Relationship Id="rId16" Type="http://schemas.openxmlformats.org/officeDocument/2006/relationships/hyperlink" Target="https://www.college.police.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 TargetMode="External"/><Relationship Id="rId10" Type="http://schemas.openxmlformats.org/officeDocument/2006/relationships/endnotes" Target="endnotes.xml"/><Relationship Id="rId19" Type="http://schemas.openxmlformats.org/officeDocument/2006/relationships/hyperlink" Target="https://www.gov.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27</Pages>
  <Words>10549</Words>
  <Characters>64083</Characters>
  <Application>Microsoft Office Word</Application>
  <DocSecurity>0</DocSecurity>
  <Lines>534</Lines>
  <Paragraphs>148</Paragraphs>
  <ScaleCrop>false</ScaleCrop>
  <Company>Powys County Council</Company>
  <LinksUpToDate>false</LinksUpToDate>
  <CharactersWithSpaces>74484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Peake, Joshua</cp:lastModifiedBy>
  <cp:revision>90</cp:revision>
  <cp:lastPrinted>2014-08-26T08:55:00Z</cp:lastPrinted>
  <dcterms:created xsi:type="dcterms:W3CDTF">2023-10-03T13:52:00Z</dcterms:created>
  <dcterms:modified xsi:type="dcterms:W3CDTF">2025-06-30T22:36:00Z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2025-05-10T03:27:10Z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01996a47-e7ed-46d4-8607-33ffc09b98d5</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