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9" w:lineRule="auto"/>
        <w:jc w:val="center"/>
        <w:rPr>
          <w:rFonts w:ascii="Verdana" w:hAnsi="Verdana"/>
          <w:b/>
          <w:i/>
          <w:caps/>
          <w:color w:val="FF0000"/>
          <w:sz w:val="44"/>
          <w:szCs w:val="18"/>
        </w:rPr>
      </w:pPr>
      <w:r>
        <w:rPr>
          <w:rFonts w:ascii="Verdana" w:hAnsi="Verdana"/>
          <w:b/>
          <w:i/>
          <w:sz w:val="44"/>
        </w:rPr>
        <w:t xml:space="preserve">Dummy Report for Strategic Management Assignment 1 2018 – </w:t>
      </w:r>
      <w:r>
        <w:rPr>
          <w:rFonts w:hint="eastAsia" w:ascii="Verdana" w:hAnsi="Verdana"/>
          <w:b/>
          <w:i/>
          <w:color w:val="FF0000"/>
          <w:sz w:val="44"/>
        </w:rPr>
        <w:t>Strategic Analysis of Adidas</w:t>
      </w:r>
    </w:p>
    <w:p>
      <w:pPr>
        <w:spacing w:after="160" w:line="259" w:lineRule="auto"/>
        <w:rPr>
          <w:rFonts w:ascii="Verdana" w:hAnsi="Verdana"/>
          <w:b/>
          <w:caps/>
          <w:sz w:val="18"/>
          <w:szCs w:val="18"/>
        </w:rPr>
      </w:pPr>
    </w:p>
    <w:p>
      <w:pPr>
        <w:spacing w:after="160" w:line="259" w:lineRule="auto"/>
        <w:jc w:val="center"/>
        <w:rPr>
          <w:rFonts w:ascii="Verdana" w:hAnsi="Verdana"/>
          <w:b/>
          <w:caps/>
          <w:sz w:val="18"/>
          <w:szCs w:val="18"/>
        </w:rPr>
      </w:pPr>
      <w:r>
        <w:rPr>
          <w:lang w:eastAsia="en-GB"/>
        </w:rPr>
        <w:drawing>
          <wp:inline distT="0" distB="0" distL="0" distR="0">
            <wp:extent cx="2860040" cy="3172460"/>
            <wp:effectExtent l="0" t="0" r="1651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pPr>
        <w:spacing w:after="160" w:line="259" w:lineRule="auto"/>
        <w:rPr>
          <w:rFonts w:ascii="Verdana" w:hAnsi="Verdana"/>
          <w:b/>
          <w:caps/>
          <w:sz w:val="18"/>
          <w:szCs w:val="18"/>
        </w:rPr>
      </w:pPr>
    </w:p>
    <w:p>
      <w:pPr>
        <w:spacing w:after="160" w:line="259" w:lineRule="auto"/>
        <w:jc w:val="center"/>
        <w:rPr>
          <w:rFonts w:ascii="Verdana" w:hAnsi="Verdana"/>
          <w:b/>
          <w:sz w:val="44"/>
        </w:rPr>
      </w:pPr>
      <w:r>
        <w:rPr>
          <w:rFonts w:ascii="Verdana" w:hAnsi="Verdana"/>
          <w:b/>
          <w:sz w:val="44"/>
        </w:rPr>
        <w:t>OCTOBER 2018</w:t>
      </w:r>
    </w:p>
    <w:p>
      <w:pPr>
        <w:spacing w:after="160" w:line="259" w:lineRule="auto"/>
        <w:rPr>
          <w:rFonts w:ascii="Verdana" w:hAnsi="Verdana"/>
          <w:b/>
          <w:caps/>
          <w:sz w:val="18"/>
          <w:szCs w:val="18"/>
        </w:rPr>
      </w:pPr>
    </w:p>
    <w:p>
      <w:pPr>
        <w:spacing w:after="160" w:line="259" w:lineRule="auto"/>
        <w:rPr>
          <w:rFonts w:ascii="Verdana" w:hAnsi="Verdana"/>
          <w:b/>
          <w:caps/>
          <w:color w:val="auto"/>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hint="eastAsia" w:ascii="Verdana" w:hAnsi="Verdana"/>
          <w:b/>
          <w:caps/>
          <w:color w:val="auto"/>
          <w:sz w:val="18"/>
          <w:szCs w:val="18"/>
        </w:rPr>
        <w:t>strategic</w:t>
      </w:r>
      <w:r>
        <w:rPr>
          <w:rFonts w:hint="eastAsia" w:ascii="Verdana" w:hAnsi="Verdana"/>
          <w:b/>
          <w:caps/>
          <w:color w:val="auto"/>
          <w:sz w:val="18"/>
          <w:szCs w:val="18"/>
          <w:lang w:val="en-US" w:eastAsia="zh-CN"/>
        </w:rPr>
        <w:t xml:space="preserve"> </w:t>
      </w:r>
      <w:r>
        <w:rPr>
          <w:rFonts w:hint="eastAsia" w:ascii="Verdana" w:hAnsi="Verdana"/>
          <w:b/>
          <w:caps/>
          <w:color w:val="auto"/>
          <w:sz w:val="18"/>
          <w:szCs w:val="18"/>
        </w:rPr>
        <w:t xml:space="preserve"> management</w:t>
      </w:r>
    </w:p>
    <w:p>
      <w:pPr>
        <w:spacing w:after="160" w:line="259" w:lineRule="auto"/>
        <w:rPr>
          <w:rFonts w:hint="eastAsia" w:ascii="Verdana" w:hAnsi="Verdana" w:eastAsiaTheme="minorEastAsia"/>
          <w:b/>
          <w:caps/>
          <w:color w:val="auto"/>
          <w:sz w:val="18"/>
          <w:szCs w:val="18"/>
          <w:lang w:val="en-US" w:eastAsia="zh-CN"/>
        </w:rPr>
      </w:pPr>
      <w:r>
        <w:rPr>
          <w:rFonts w:ascii="Verdana" w:hAnsi="Verdana"/>
          <w:b/>
          <w:caps/>
          <w:color w:val="auto"/>
          <w:sz w:val="18"/>
          <w:szCs w:val="18"/>
        </w:rPr>
        <w:t>Name:</w:t>
      </w:r>
      <w:r>
        <w:rPr>
          <w:rFonts w:ascii="Verdana" w:hAnsi="Verdana"/>
          <w:b/>
          <w:caps/>
          <w:color w:val="auto"/>
          <w:sz w:val="18"/>
          <w:szCs w:val="18"/>
        </w:rPr>
        <w:tab/>
      </w:r>
      <w:r>
        <w:rPr>
          <w:rFonts w:ascii="Verdana" w:hAnsi="Verdana"/>
          <w:b/>
          <w:caps/>
          <w:color w:val="auto"/>
          <w:sz w:val="18"/>
          <w:szCs w:val="18"/>
        </w:rPr>
        <w:tab/>
      </w:r>
      <w:r>
        <w:rPr>
          <w:rFonts w:hint="eastAsia" w:ascii="Verdana" w:hAnsi="Verdana"/>
          <w:b/>
          <w:caps/>
          <w:color w:val="auto"/>
          <w:sz w:val="18"/>
          <w:szCs w:val="18"/>
          <w:lang w:val="en-US" w:eastAsia="zh-CN"/>
        </w:rPr>
        <w:t>Ao SEn hao</w:t>
      </w:r>
    </w:p>
    <w:p>
      <w:pPr>
        <w:spacing w:after="160" w:line="259" w:lineRule="auto"/>
        <w:rPr>
          <w:rFonts w:hint="eastAsia" w:ascii="Verdana" w:hAnsi="Verdana" w:eastAsiaTheme="minorEastAsia"/>
          <w:b/>
          <w:caps/>
          <w:color w:val="auto"/>
          <w:sz w:val="18"/>
          <w:szCs w:val="18"/>
          <w:lang w:val="en-US" w:eastAsia="zh-CN"/>
        </w:rPr>
      </w:pPr>
      <w:r>
        <w:rPr>
          <w:rFonts w:ascii="Verdana" w:hAnsi="Verdana"/>
          <w:b/>
          <w:caps/>
          <w:color w:val="auto"/>
          <w:sz w:val="18"/>
          <w:szCs w:val="18"/>
        </w:rPr>
        <w:t>Student Number:</w:t>
      </w:r>
      <w:r>
        <w:rPr>
          <w:rFonts w:ascii="Verdana" w:hAnsi="Verdana"/>
          <w:b/>
          <w:caps/>
          <w:color w:val="auto"/>
          <w:sz w:val="18"/>
          <w:szCs w:val="18"/>
        </w:rPr>
        <w:tab/>
      </w:r>
      <w:r>
        <w:rPr>
          <w:rFonts w:ascii="Verdana" w:hAnsi="Verdana"/>
          <w:b/>
          <w:caps/>
          <w:color w:val="auto"/>
          <w:sz w:val="18"/>
          <w:szCs w:val="18"/>
        </w:rPr>
        <w:tab/>
      </w:r>
      <w:r>
        <w:rPr>
          <w:rFonts w:hint="eastAsia" w:ascii="Verdana" w:hAnsi="Verdana"/>
          <w:b/>
          <w:caps/>
          <w:color w:val="auto"/>
          <w:sz w:val="18"/>
          <w:szCs w:val="18"/>
          <w:lang w:val="en-US" w:eastAsia="zh-CN"/>
        </w:rPr>
        <w:t>1800262</w:t>
      </w:r>
    </w:p>
    <w:p>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pPr>
        <w:pStyle w:val="8"/>
        <w:pageBreakBefore w:val="0"/>
        <w:kinsoku/>
        <w:wordWrap/>
        <w:overflowPunct/>
        <w:topLinePunct w:val="0"/>
        <w:bidi w:val="0"/>
        <w:snapToGrid/>
        <w:spacing w:before="0" w:beforeAutospacing="0" w:after="0" w:afterAutospacing="0" w:line="240" w:lineRule="auto"/>
        <w:rPr>
          <w:rFonts w:hint="eastAsia" w:ascii="Times New Roman" w:hAnsi="Times New Roman" w:cs="Times New Roman"/>
          <w:color w:val="000000" w:themeColor="text1"/>
          <w:lang w:val="en-US" w:eastAsia="zh-CN"/>
        </w:rPr>
      </w:pPr>
    </w:p>
    <w:p>
      <w:pPr>
        <w:pStyle w:val="8"/>
        <w:pageBreakBefore w:val="0"/>
        <w:kinsoku/>
        <w:wordWrap/>
        <w:overflowPunct/>
        <w:topLinePunct w:val="0"/>
        <w:bidi w:val="0"/>
        <w:snapToGrid/>
        <w:spacing w:before="0" w:beforeAutospacing="0" w:after="0" w:afterAutospacing="0" w:line="240" w:lineRule="auto"/>
        <w:rPr>
          <w:rFonts w:hint="default" w:ascii="Times New Roman" w:hAnsi="Times New Roman" w:cs="Times New Roman"/>
          <w:color w:val="000000" w:themeColor="text1"/>
          <w:sz w:val="24"/>
          <w:szCs w:val="24"/>
          <w:lang w:val="en-US" w:eastAsia="zh-CN"/>
        </w:rPr>
      </w:pPr>
    </w:p>
    <w:sdt>
      <w:sdtPr>
        <w:rPr>
          <w:rFonts w:hint="default" w:ascii="Times New Roman" w:hAnsi="Times New Roman" w:eastAsia="宋体" w:cs="Times New Roman"/>
          <w:kern w:val="2"/>
          <w:sz w:val="24"/>
          <w:szCs w:val="24"/>
          <w:lang w:val="en-US" w:eastAsia="zh-CN" w:bidi="ar-SA"/>
        </w:rPr>
        <w:id w:val="147475451"/>
        <w:docPartObj>
          <w:docPartGallery w:val="Table of Contents"/>
          <w:docPartUnique/>
        </w:docPartObj>
      </w:sdtPr>
      <w:sdtEndPr>
        <w:rPr>
          <w:rFonts w:hint="eastAsia" w:ascii="Times New Roman" w:hAnsi="Times New Roman" w:eastAsia="宋体" w:cs="Times New Roman"/>
          <w:color w:val="000000" w:themeColor="text1"/>
          <w:kern w:val="0"/>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sz w:val="24"/>
              <w:szCs w:val="24"/>
              <w:lang w:val="en-US"/>
            </w:rPr>
          </w:pPr>
          <w:r>
            <w:rPr>
              <w:rFonts w:hint="default" w:ascii="Times New Roman" w:hAnsi="Times New Roman" w:eastAsia="宋体" w:cs="Times New Roman"/>
              <w:kern w:val="2"/>
              <w:sz w:val="24"/>
              <w:szCs w:val="24"/>
              <w:lang w:val="en-US" w:eastAsia="zh-CN" w:bidi="ar-SA"/>
            </w:rPr>
            <w:t>CONTENTS</w:t>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color w:val="000000" w:themeColor="text1"/>
              <w:sz w:val="24"/>
              <w:szCs w:val="24"/>
              <w:lang w:val="en-US" w:eastAsia="zh-CN"/>
            </w:rPr>
            <w:fldChar w:fldCharType="begin"/>
          </w:r>
          <w:r>
            <w:rPr>
              <w:rFonts w:hint="default" w:ascii="Times New Roman" w:hAnsi="Times New Roman" w:cs="Times New Roman"/>
              <w:color w:val="000000" w:themeColor="text1"/>
              <w:sz w:val="24"/>
              <w:szCs w:val="24"/>
              <w:lang w:val="en-US" w:eastAsia="zh-CN"/>
            </w:rPr>
            <w:instrText xml:space="preserve">TOC \o "1-3" \h \u </w:instrText>
          </w:r>
          <w:r>
            <w:rPr>
              <w:rFonts w:hint="default" w:ascii="Times New Roman" w:hAnsi="Times New Roman" w:cs="Times New Roman"/>
              <w:color w:val="000000" w:themeColor="text1"/>
              <w:sz w:val="24"/>
              <w:szCs w:val="24"/>
              <w:lang w:val="en-US" w:eastAsia="zh-CN"/>
            </w:rPr>
            <w:fldChar w:fldCharType="separate"/>
          </w:r>
          <w:r>
            <w:rPr>
              <w:rFonts w:hint="default" w:ascii="Times New Roman" w:hAnsi="Times New Roman" w:cs="Times New Roman"/>
              <w:color w:val="000000" w:themeColor="text1"/>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_Toc15086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1.Executive 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_Toc15086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color w:val="000000" w:themeColor="text1"/>
              <w:sz w:val="24"/>
              <w:szCs w:val="24"/>
              <w:lang w:val="en-US" w:eastAsia="zh-CN"/>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color w:val="000000" w:themeColor="text1"/>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_Toc4994 </w:instrText>
          </w:r>
          <w:r>
            <w:rPr>
              <w:rFonts w:hint="default" w:ascii="Times New Roman" w:hAnsi="Times New Roman" w:cs="Times New Roman"/>
              <w:sz w:val="24"/>
              <w:szCs w:val="24"/>
              <w:lang w:val="en-US" w:eastAsia="zh-CN"/>
            </w:rPr>
            <w:fldChar w:fldCharType="separate"/>
          </w:r>
          <w:r>
            <w:rPr>
              <w:rFonts w:hint="default" w:ascii="Times New Roman" w:hAnsi="Times New Roman" w:eastAsia="宋体" w:cs="Times New Roman"/>
              <w:sz w:val="24"/>
              <w:szCs w:val="24"/>
              <w:lang w:val="en-US" w:eastAsia="zh-CN"/>
            </w:rPr>
            <w:t>2.</w:t>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_Toc4994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color w:val="000000" w:themeColor="text1"/>
              <w:sz w:val="24"/>
              <w:szCs w:val="24"/>
              <w:lang w:val="en-US" w:eastAsia="zh-CN"/>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color w:val="000000" w:themeColor="text1"/>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_Toc31600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2.1 Report Remit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_Toc31600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color w:val="000000" w:themeColor="text1"/>
              <w:sz w:val="24"/>
              <w:szCs w:val="24"/>
              <w:lang w:val="en-US" w:eastAsia="zh-CN"/>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color w:val="000000" w:themeColor="text1"/>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_Toc2456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 xml:space="preserve">2.2 </w:t>
          </w:r>
          <w:r>
            <w:rPr>
              <w:rFonts w:hint="default" w:ascii="Times New Roman" w:hAnsi="Times New Roman" w:cs="Times New Roman"/>
              <w:sz w:val="24"/>
              <w:szCs w:val="24"/>
            </w:rPr>
            <w:t>Background of Adidas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_Toc2456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color w:val="000000" w:themeColor="text1"/>
              <w:sz w:val="24"/>
              <w:szCs w:val="24"/>
              <w:lang w:val="en-US" w:eastAsia="zh-CN"/>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color w:val="000000" w:themeColor="text1"/>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_Toc31865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 xml:space="preserve">2.3 </w:t>
          </w:r>
          <w:r>
            <w:rPr>
              <w:rFonts w:hint="default" w:ascii="Times New Roman" w:hAnsi="Times New Roman" w:cs="Times New Roman"/>
              <w:sz w:val="24"/>
              <w:szCs w:val="24"/>
            </w:rPr>
            <w:t>Definitions of Major Concepts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_Toc31865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color w:val="000000" w:themeColor="text1"/>
              <w:sz w:val="24"/>
              <w:szCs w:val="24"/>
              <w:lang w:val="en-US" w:eastAsia="zh-CN"/>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color w:val="000000" w:themeColor="text1"/>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_Toc15930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Main body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_Toc15930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color w:val="000000" w:themeColor="text1"/>
              <w:sz w:val="24"/>
              <w:szCs w:val="24"/>
              <w:lang w:val="en-US" w:eastAsia="zh-CN"/>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color w:val="000000" w:themeColor="text1"/>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_Toc4736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 xml:space="preserve">3.1 </w:t>
          </w:r>
          <w:r>
            <w:rPr>
              <w:rFonts w:hint="default" w:ascii="Times New Roman" w:hAnsi="Times New Roman" w:cs="Times New Roman"/>
              <w:sz w:val="24"/>
              <w:szCs w:val="24"/>
              <w:lang w:eastAsia="zh-CN"/>
            </w:rPr>
            <w:t>Implement</w:t>
          </w:r>
          <w:r>
            <w:rPr>
              <w:rFonts w:hint="default" w:ascii="Times New Roman" w:hAnsi="Times New Roman" w:cs="Times New Roman"/>
              <w:sz w:val="24"/>
              <w:szCs w:val="24"/>
              <w:lang w:val="en-US" w:eastAsia="zh-CN"/>
            </w:rPr>
            <w:t>ation</w:t>
          </w:r>
          <w:r>
            <w:rPr>
              <w:rFonts w:hint="default" w:ascii="Times New Roman" w:hAnsi="Times New Roman" w:cs="Times New Roman"/>
              <w:sz w:val="24"/>
              <w:szCs w:val="24"/>
            </w:rPr>
            <w:t xml:space="preserve"> of the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_Toc4736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color w:val="000000" w:themeColor="text1"/>
              <w:sz w:val="24"/>
              <w:szCs w:val="24"/>
              <w:lang w:val="en-US" w:eastAsia="zh-CN"/>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color w:val="000000" w:themeColor="text1"/>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_Toc20228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 xml:space="preserve">3.2 </w:t>
          </w:r>
          <w:r>
            <w:rPr>
              <w:rFonts w:hint="default" w:ascii="Times New Roman" w:hAnsi="Times New Roman" w:cs="Times New Roman"/>
              <w:sz w:val="24"/>
              <w:szCs w:val="24"/>
            </w:rPr>
            <w:t>Disadvantages and advantages of differentiation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_Toc20228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color w:val="000000" w:themeColor="text1"/>
              <w:sz w:val="24"/>
              <w:szCs w:val="24"/>
              <w:lang w:val="en-US" w:eastAsia="zh-CN"/>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color w:val="000000" w:themeColor="text1"/>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_Toc7078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4.</w:t>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_Toc7078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color w:val="000000" w:themeColor="text1"/>
              <w:sz w:val="24"/>
              <w:szCs w:val="24"/>
              <w:lang w:val="en-US" w:eastAsia="zh-CN"/>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color w:val="000000" w:themeColor="text1"/>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_Toc25763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4.1</w:t>
          </w:r>
          <w:r>
            <w:rPr>
              <w:rFonts w:hint="default" w:ascii="Times New Roman" w:hAnsi="Times New Roman" w:cs="Times New Roman"/>
              <w:sz w:val="24"/>
              <w:szCs w:val="24"/>
            </w:rPr>
            <w:t>Recommendation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_Toc25763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color w:val="000000" w:themeColor="text1"/>
              <w:sz w:val="24"/>
              <w:szCs w:val="24"/>
              <w:lang w:val="en-US" w:eastAsia="zh-CN"/>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color w:val="000000" w:themeColor="text1"/>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_Toc7342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5.Appendix</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_Toc7342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color w:val="000000" w:themeColor="text1"/>
              <w:sz w:val="24"/>
              <w:szCs w:val="24"/>
              <w:lang w:val="en-US" w:eastAsia="zh-CN"/>
            </w:rPr>
            <w:fldChar w:fldCharType="end"/>
          </w:r>
        </w:p>
        <w:p>
          <w:pPr>
            <w:pStyle w:val="6"/>
            <w:tabs>
              <w:tab w:val="right" w:leader="dot" w:pos="8306"/>
            </w:tabs>
            <w:rPr>
              <w:rFonts w:hint="eastAsia" w:ascii="Times New Roman" w:hAnsi="Times New Roman" w:cs="Times New Roman"/>
              <w:color w:val="000000" w:themeColor="text1"/>
              <w:lang w:val="en-US" w:eastAsia="zh-CN"/>
            </w:rPr>
          </w:pPr>
          <w:r>
            <w:rPr>
              <w:rFonts w:hint="default" w:ascii="Times New Roman" w:hAnsi="Times New Roman" w:cs="Times New Roman"/>
              <w:color w:val="000000" w:themeColor="text1"/>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_Toc7283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6.</w:t>
          </w:r>
          <w:r>
            <w:rPr>
              <w:rFonts w:hint="default" w:ascii="Times New Roman" w:hAnsi="Times New Roman" w:cs="Times New Roman"/>
              <w:sz w:val="24"/>
              <w:szCs w:val="24"/>
            </w:rPr>
            <w:t>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_Toc7283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color w:val="000000" w:themeColor="text1"/>
              <w:sz w:val="24"/>
              <w:szCs w:val="24"/>
              <w:lang w:val="en-US" w:eastAsia="zh-CN"/>
            </w:rPr>
            <w:fldChar w:fldCharType="end"/>
          </w:r>
          <w:r>
            <w:rPr>
              <w:rFonts w:hint="default" w:ascii="Times New Roman" w:hAnsi="Times New Roman" w:cs="Times New Roman"/>
              <w:color w:val="000000" w:themeColor="text1"/>
              <w:sz w:val="24"/>
              <w:szCs w:val="24"/>
              <w:lang w:val="en-US" w:eastAsia="zh-CN"/>
            </w:rPr>
            <w:fldChar w:fldCharType="end"/>
          </w:r>
        </w:p>
      </w:sdtContent>
    </w:sdt>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ageBreakBefore w:val="0"/>
        <w:kinsoku/>
        <w:wordWrap/>
        <w:overflowPunct/>
        <w:topLinePunct w:val="0"/>
        <w:bidi w:val="0"/>
        <w:snapToGrid/>
        <w:spacing w:beforeAutospacing="0" w:line="240" w:lineRule="auto"/>
        <w:rPr>
          <w:rFonts w:hint="eastAsia" w:ascii="Times New Roman" w:hAnsi="Times New Roman" w:cs="Times New Roman"/>
          <w:b/>
          <w:color w:val="000000" w:themeColor="text1"/>
          <w:sz w:val="24"/>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ageBreakBefore w:val="0"/>
        <w:widowControl/>
        <w:kinsoku/>
        <w:wordWrap/>
        <w:overflowPunct/>
        <w:topLinePunct w:val="0"/>
        <w:bidi w:val="0"/>
        <w:snapToGrid/>
        <w:spacing w:beforeAutospacing="0" w:line="240" w:lineRule="auto"/>
        <w:jc w:val="left"/>
        <w:rPr>
          <w:rFonts w:ascii="Times New Roman" w:hAnsi="Times New Roman" w:eastAsia="宋体" w:cs="Times New Roman"/>
          <w:color w:val="000000" w:themeColor="text1"/>
          <w:kern w:val="0"/>
          <w:sz w:val="24"/>
        </w:rPr>
      </w:pPr>
    </w:p>
    <w:p>
      <w:pPr>
        <w:pageBreakBefore w:val="0"/>
        <w:widowControl/>
        <w:kinsoku/>
        <w:wordWrap/>
        <w:overflowPunct/>
        <w:topLinePunct w:val="0"/>
        <w:bidi w:val="0"/>
        <w:snapToGrid/>
        <w:spacing w:beforeAutospacing="0" w:line="240" w:lineRule="auto"/>
        <w:jc w:val="left"/>
        <w:rPr>
          <w:rFonts w:ascii="Times New Roman" w:hAnsi="Times New Roman" w:eastAsia="宋体" w:cs="Times New Roman"/>
          <w:color w:val="000000" w:themeColor="text1"/>
          <w:kern w:val="0"/>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Style w:val="2"/>
        <w:pageBreakBefore w:val="0"/>
        <w:kinsoku/>
        <w:wordWrap/>
        <w:overflowPunct/>
        <w:topLinePunct w:val="0"/>
        <w:bidi w:val="0"/>
        <w:snapToGrid/>
        <w:spacing w:beforeAutospacing="0" w:line="240" w:lineRule="auto"/>
        <w:ind w:left="0" w:leftChars="0" w:firstLine="0" w:firstLineChars="0"/>
        <w:rPr>
          <w:rFonts w:hint="eastAsia"/>
          <w:lang w:val="en-US" w:eastAsia="zh-CN"/>
        </w:rPr>
      </w:pPr>
      <w:bookmarkStart w:id="0" w:name="_Toc15086"/>
      <w:r>
        <w:rPr>
          <w:rFonts w:hint="eastAsia"/>
          <w:lang w:val="en-US" w:eastAsia="zh-CN"/>
        </w:rPr>
        <w:t>1.Executive summary</w:t>
      </w:r>
      <w:bookmarkEnd w:id="0"/>
    </w:p>
    <w:p>
      <w:pPr>
        <w:pageBreakBefore w:val="0"/>
        <w:widowControl/>
        <w:kinsoku/>
        <w:wordWrap/>
        <w:overflowPunct/>
        <w:topLinePunct w:val="0"/>
        <w:bidi w:val="0"/>
        <w:snapToGrid/>
        <w:spacing w:beforeAutospacing="0" w:line="240" w:lineRule="auto"/>
        <w:jc w:val="left"/>
        <w:rPr>
          <w:rFonts w:ascii="Times New Roman" w:hAnsi="Times New Roman" w:eastAsia="宋体" w:cs="Times New Roman"/>
          <w:b/>
          <w:color w:val="000000" w:themeColor="text1"/>
          <w:kern w:val="0"/>
          <w:sz w:val="24"/>
        </w:rPr>
      </w:pPr>
      <w:r>
        <w:rPr>
          <w:rFonts w:hint="eastAsia" w:ascii="Times New Roman" w:hAnsi="Times New Roman" w:eastAsia="宋体" w:cs="Times New Roman"/>
          <w:color w:val="000000" w:themeColor="text1"/>
          <w:kern w:val="0"/>
          <w:sz w:val="24"/>
        </w:rPr>
        <w:t>The main topic discussed in this paper is the strategic management of Adidas.The structure of the paper is as follows. The first part of this paper briefly introduces the company background of Adidas. and provides the explanation of some of the proper nouns. The second part of this paper identify which strategic approach Adidas has taken,and provides the competitive strategy chosen by Adidas and the measures adopted by Adidas.  discusses the advantages and challenges of the competitive strategy chosen by Adidas.  The third part of the article then draw conclusions that summarize the company's key points, findings and recommendations,  The fourth part provides appendix,analyzed the internal and external factors which affecting the Adidas strategy through swot analysis. and the last part is the reference.</w:t>
      </w:r>
    </w:p>
    <w:p>
      <w:pPr>
        <w:pageBreakBefore w:val="0"/>
        <w:widowControl/>
        <w:kinsoku/>
        <w:wordWrap/>
        <w:overflowPunct/>
        <w:topLinePunct w:val="0"/>
        <w:bidi w:val="0"/>
        <w:snapToGrid/>
        <w:spacing w:beforeAutospacing="0" w:line="240" w:lineRule="auto"/>
        <w:jc w:val="left"/>
        <w:rPr>
          <w:rFonts w:ascii="Times New Roman" w:hAnsi="Times New Roman" w:eastAsia="宋体" w:cs="Times New Roman"/>
          <w:b/>
          <w:color w:val="000000" w:themeColor="text1"/>
          <w:kern w:val="0"/>
          <w:sz w:val="24"/>
        </w:rPr>
      </w:pPr>
    </w:p>
    <w:p>
      <w:pPr>
        <w:pStyle w:val="2"/>
        <w:pageBreakBefore w:val="0"/>
        <w:kinsoku/>
        <w:wordWrap/>
        <w:overflowPunct/>
        <w:topLinePunct w:val="0"/>
        <w:bidi w:val="0"/>
        <w:snapToGrid/>
        <w:spacing w:beforeAutospacing="0" w:line="240" w:lineRule="auto"/>
        <w:rPr>
          <w:rFonts w:hint="eastAsia" w:ascii="Times New Roman" w:hAnsi="Times New Roman" w:eastAsia="宋体" w:cs="Times New Roman"/>
          <w:b/>
          <w:color w:val="000000" w:themeColor="text1"/>
          <w:kern w:val="0"/>
          <w:sz w:val="24"/>
          <w:lang w:val="en-US" w:eastAsia="zh-CN"/>
        </w:rPr>
      </w:pPr>
      <w:bookmarkStart w:id="1" w:name="_Toc4994"/>
      <w:r>
        <w:rPr>
          <w:rFonts w:hint="eastAsia" w:eastAsia="宋体"/>
          <w:lang w:val="en-US" w:eastAsia="zh-CN"/>
        </w:rPr>
        <w:t>2.</w:t>
      </w:r>
      <w:r>
        <w:t>Introduction</w:t>
      </w:r>
      <w:bookmarkEnd w:id="1"/>
    </w:p>
    <w:p>
      <w:pPr>
        <w:pStyle w:val="3"/>
        <w:pageBreakBefore w:val="0"/>
        <w:kinsoku/>
        <w:wordWrap/>
        <w:overflowPunct/>
        <w:topLinePunct w:val="0"/>
        <w:bidi w:val="0"/>
        <w:snapToGrid/>
        <w:spacing w:beforeAutospacing="0" w:line="240" w:lineRule="auto"/>
        <w:rPr>
          <w:rFonts w:hint="eastAsia"/>
          <w:lang w:val="en-US" w:eastAsia="zh-CN"/>
        </w:rPr>
      </w:pPr>
      <w:bookmarkStart w:id="2" w:name="_Toc31600"/>
      <w:r>
        <w:rPr>
          <w:rFonts w:hint="eastAsia"/>
          <w:lang w:val="en-US" w:eastAsia="zh-CN"/>
        </w:rPr>
        <w:t>2.1 Report Remit</w:t>
      </w:r>
      <w:bookmarkEnd w:id="2"/>
    </w:p>
    <w:p>
      <w:pPr>
        <w:pageBreakBefore w:val="0"/>
        <w:widowControl/>
        <w:kinsoku/>
        <w:wordWrap/>
        <w:overflowPunct/>
        <w:topLinePunct w:val="0"/>
        <w:bidi w:val="0"/>
        <w:snapToGrid/>
        <w:spacing w:beforeAutospacing="0" w:line="240" w:lineRule="auto"/>
        <w:jc w:val="left"/>
        <w:rPr>
          <w:rFonts w:ascii="Times New Roman" w:hAnsi="Times New Roman" w:eastAsia="宋体" w:cs="Times New Roman"/>
          <w:b/>
          <w:color w:val="000000" w:themeColor="text1"/>
          <w:kern w:val="0"/>
          <w:sz w:val="24"/>
        </w:rPr>
      </w:pPr>
      <w:r>
        <w:rPr>
          <w:rFonts w:ascii="Times New Roman" w:hAnsi="Times New Roman" w:eastAsia="宋体" w:cs="Times New Roman"/>
          <w:color w:val="000000" w:themeColor="text1"/>
          <w:kern w:val="0"/>
          <w:sz w:val="24"/>
        </w:rPr>
        <w:t>In every industry, there are some firms who take the lead in it. Customers maintain trust and loyalty to the products of these companies. The company that is mainly discussed in this article is Adidas. Adidas is a global company headquartered in Germany. The service of Adidas is spread over the world. Adidas is the leader in the world sports brand. The main purpose of this paper is to find the competitive advantages and disadvantages in Adidas strategic management, and provides solutions to the company's shortcomings, and so on.</w:t>
      </w:r>
    </w:p>
    <w:p>
      <w:pPr>
        <w:pStyle w:val="3"/>
        <w:pageBreakBefore w:val="0"/>
        <w:kinsoku/>
        <w:wordWrap/>
        <w:overflowPunct/>
        <w:topLinePunct w:val="0"/>
        <w:bidi w:val="0"/>
        <w:snapToGrid/>
        <w:spacing w:beforeAutospacing="0" w:line="240" w:lineRule="auto"/>
        <w:rPr>
          <w:rFonts w:ascii="Times New Roman" w:hAnsi="Times New Roman" w:eastAsia="宋体" w:cs="Times New Roman"/>
          <w:b/>
          <w:color w:val="000000" w:themeColor="text1"/>
          <w:kern w:val="0"/>
          <w:sz w:val="24"/>
        </w:rPr>
      </w:pPr>
      <w:bookmarkStart w:id="3" w:name="_Toc2456"/>
      <w:r>
        <w:rPr>
          <w:rFonts w:hint="eastAsia"/>
          <w:lang w:val="en-US" w:eastAsia="zh-CN"/>
        </w:rPr>
        <w:t xml:space="preserve">2.2 </w:t>
      </w:r>
      <w:r>
        <w:t>Background of Adidas</w:t>
      </w:r>
      <w:bookmarkEnd w:id="3"/>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r>
        <w:rPr>
          <w:rFonts w:ascii="Times New Roman" w:hAnsi="Times New Roman" w:eastAsia="宋体" w:cs="Times New Roman"/>
          <w:color w:val="000000" w:themeColor="text1"/>
          <w:kern w:val="0"/>
          <w:sz w:val="24"/>
        </w:rPr>
        <w:t>Adidas is a German sports brand manufacturer, but Adidas has a global service. Adidas was founded on 18th August, 1949. According to the official website of Adidas, Adidas has nearly 57,000 employees worldwide. These employees come from more than 100 countries. In 2017, Adidas sales reached 21.218 billion euros (Adidas, 2017). This data proves that Adidas is a huge global company. Adidas has a clear mission, "to become the best sports company in the world. In fact, Adidas is moving towards this goal. According to the official website of Adidas, Adidas has shown a steady increase in revenue in the past two years. 2017 Adidas' global net sales increased by 16%. Among them, China and North America performed very well. Net sales in North America increased by 27%, and net sales in China increased by 29%. Sales volume led to Adidas revenue growth of 57% in 2017 (Adidas, 2017). But Adidas's progress has not stopped. In 2018, Adidas increased sales by 10 percent in the first quarter. In the second quarter and the third quarter, Adidas’s revenues increased by 10% and 8 percent respectively (Adidas, 2018). Adidas is not only focused on profitability. Human rights are also the area of greatest concern for Adidas. In November 2018, Adidas ranked the top one in the 2018 Corporate Human Rights Benchmark (CHRB) (Adidas, 2018).</w:t>
      </w:r>
    </w:p>
    <w:p>
      <w:pPr>
        <w:pStyle w:val="3"/>
        <w:pageBreakBefore w:val="0"/>
        <w:kinsoku/>
        <w:wordWrap/>
        <w:overflowPunct/>
        <w:topLinePunct w:val="0"/>
        <w:bidi w:val="0"/>
        <w:snapToGrid/>
        <w:spacing w:beforeAutospacing="0" w:line="240" w:lineRule="auto"/>
        <w:rPr>
          <w:rFonts w:ascii="Times New Roman" w:hAnsi="Times New Roman" w:cs="Times New Roman"/>
          <w:color w:val="000000" w:themeColor="text1"/>
        </w:rPr>
      </w:pPr>
      <w:bookmarkStart w:id="4" w:name="_Toc31865"/>
      <w:r>
        <w:rPr>
          <w:rFonts w:hint="eastAsia"/>
          <w:lang w:val="en-US" w:eastAsia="zh-CN"/>
        </w:rPr>
        <w:t xml:space="preserve">2.3 </w:t>
      </w:r>
      <w:r>
        <w:t>Definitions of Major Concepts</w:t>
      </w:r>
      <w:bookmarkEnd w:id="4"/>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The strategy is a set of actions and agreements set by the company. The main purpose of the strategy is to develop the core competitiveness of the company and gain a competitive advantage for the company. If the company determines a strategy, the strategy will have a major impact on the company's development and direction in the future. Therefore, the company's strategy determines the direction and scope of the company's development in the future (Peter, Olson and Grunert, 1999).</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Competitive advantage is the factor of a company that outperforms its competitors. This can be achieved by providing customers with better products or services. Competitive advantages may include natural resources, high quality labor, geography, high technology and more (Chase, Aquilano and Jacobs, 2001). Michael Porter defines two ways for organizations to gain a competitive advantage. Which are cost advantages and differentiation advantages. The cost advantage represents that the enterprise provider is the same product or service as the competitor, but at a lower cost than the competitor (Reed and DeFillippi, 1990, pp.88-102). The main feature of the differentiation advantage is that the organization provides better quality products or services to customers. Thus attracting more consumers (Govindarajan and Govindarajan, 1993).</w:t>
      </w:r>
    </w:p>
    <w:p>
      <w:pPr>
        <w:pStyle w:val="8"/>
        <w:pageBreakBefore w:val="0"/>
        <w:kinsoku/>
        <w:wordWrap/>
        <w:overflowPunct/>
        <w:topLinePunct w:val="0"/>
        <w:bidi w:val="0"/>
        <w:snapToGrid/>
        <w:spacing w:before="0" w:beforeAutospacing="0" w:after="0" w:afterAutospacing="0" w:line="240" w:lineRule="auto"/>
        <w:rPr>
          <w:rFonts w:hint="eastAsia" w:ascii="Times New Roman" w:hAnsi="Times New Roman" w:cs="Times New Roman"/>
          <w:color w:val="000000" w:themeColor="text1"/>
          <w:lang w:val="en-US" w:eastAsia="zh-CN"/>
        </w:rPr>
      </w:pPr>
    </w:p>
    <w:p>
      <w:pPr>
        <w:pStyle w:val="2"/>
        <w:pageBreakBefore w:val="0"/>
        <w:kinsoku/>
        <w:wordWrap/>
        <w:overflowPunct/>
        <w:topLinePunct w:val="0"/>
        <w:bidi w:val="0"/>
        <w:snapToGrid/>
        <w:spacing w:beforeAutospacing="0" w:line="240" w:lineRule="auto"/>
      </w:pPr>
      <w:bookmarkStart w:id="5" w:name="_Toc15930"/>
      <w:r>
        <w:rPr>
          <w:rFonts w:hint="eastAsia"/>
          <w:lang w:val="en-US" w:eastAsia="zh-CN"/>
        </w:rPr>
        <w:t>3.</w:t>
      </w:r>
      <w:r>
        <w:t>Main body</w:t>
      </w:r>
      <w:bookmarkEnd w:id="5"/>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Porter's generic strategies explain the company's strategy of pursuing competitive advantage in the marketplace. Porter's generic strategies include three different strategies, which are cost leadership, differentiation, and focus strategy (Akan et al, 2006, pp.43-53). Cost leadership means that companies attract customers by reducing costs, because lower costs will lead to lower prices, and lower prices will attract more customers. An increase in the number of customers will lead to an increase in product sales (Amit, 1986, pp.281-292). The differentiation strategy represents the need for companies to differentiate their products and provide higher quality products based on areas that customers value. Product differentiation and high quality can help companies attract more customers. The last general strategy is to focus on strategy (Spencer, Joiner and Salmon, 2009, p.83). The focus strategy is that the company pays attention to a small market segment, which may be a specific region, a specific population, a specific technology, and so on. The strategy adopted by Adidas is the differentiation strategy.</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The main purpose of the differentiation strategy is to increase the price of products or services while improving the quality of products or services, so as to obtain higher profits and greater market share. Use of differentiation strategies needs to meet the following requirements: customers are not sensitive to price, fiercely competitive markets, companies have unique resources or capabilities, innovative processes, and so on (Banker, Mashruwala and Tripathy, 2014, pp.872-896). The success of the differentiation strategy is reflected in the increase in revenue per unit of product, the </w:t>
      </w:r>
      <w:bookmarkStart w:id="13" w:name="_GoBack"/>
      <w:r>
        <w:rPr>
          <w:rFonts w:ascii="Times New Roman" w:hAnsi="Times New Roman" w:cs="Times New Roman"/>
          <w:color w:val="000000" w:themeColor="text1"/>
        </w:rPr>
        <w:t xml:space="preserve">increase in consumer loyalty, the premium of products or services, and so on. Even if </w:t>
      </w:r>
      <w:bookmarkEnd w:id="13"/>
      <w:r>
        <w:rPr>
          <w:rFonts w:ascii="Times New Roman" w:hAnsi="Times New Roman" w:cs="Times New Roman"/>
          <w:color w:val="000000" w:themeColor="text1"/>
        </w:rPr>
        <w:t xml:space="preserve">the company's products are the same as other products, the brand's unique feeling will attract more customers. Finally, the differentiation strategy applies to large companies and not to small companies. </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Adidas' choice of differentiation strategy is the right choice. The differentiation strategy can help Adidas improve its market base. Adidas is a big global company. The sport brand market is highly competitive. Adidas' main competitors include Nike, New Balance. Skechers and more. It can be said that the differentiation strategy helps Adidas stand firm in the fiercely competitive market.</w:t>
      </w:r>
    </w:p>
    <w:p>
      <w:pPr>
        <w:pageBreakBefore w:val="0"/>
        <w:kinsoku/>
        <w:wordWrap/>
        <w:overflowPunct/>
        <w:topLinePunct w:val="0"/>
        <w:bidi w:val="0"/>
        <w:snapToGrid/>
        <w:spacing w:beforeAutospacing="0" w:line="240" w:lineRule="auto"/>
        <w:rPr>
          <w:rFonts w:ascii="Times New Roman" w:hAnsi="Times New Roman" w:cs="Times New Roman"/>
          <w:b/>
          <w:color w:val="000000" w:themeColor="text1"/>
          <w:sz w:val="24"/>
        </w:rPr>
      </w:pPr>
    </w:p>
    <w:p>
      <w:pPr>
        <w:pStyle w:val="3"/>
        <w:pageBreakBefore w:val="0"/>
        <w:kinsoku/>
        <w:wordWrap/>
        <w:overflowPunct/>
        <w:topLinePunct w:val="0"/>
        <w:bidi w:val="0"/>
        <w:snapToGrid/>
        <w:spacing w:beforeAutospacing="0" w:line="240" w:lineRule="auto"/>
        <w:rPr>
          <w:rFonts w:hint="eastAsia"/>
        </w:rPr>
      </w:pPr>
      <w:bookmarkStart w:id="6" w:name="_Toc4736"/>
      <w:r>
        <w:rPr>
          <w:rFonts w:hint="eastAsia"/>
          <w:lang w:val="en-US" w:eastAsia="zh-CN"/>
        </w:rPr>
        <w:t xml:space="preserve">3.1 </w:t>
      </w:r>
      <w:r>
        <w:rPr>
          <w:rFonts w:hint="eastAsia"/>
          <w:lang w:eastAsia="zh-CN"/>
        </w:rPr>
        <w:t>Implement</w:t>
      </w:r>
      <w:r>
        <w:rPr>
          <w:rFonts w:hint="eastAsia"/>
          <w:lang w:val="en-US" w:eastAsia="zh-CN"/>
        </w:rPr>
        <w:t>ation</w:t>
      </w:r>
      <w:r>
        <w:rPr>
          <w:rFonts w:hint="eastAsia"/>
        </w:rPr>
        <w:t xml:space="preserve"> of the strategy</w:t>
      </w:r>
      <w:bookmarkEnd w:id="6"/>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The main way for Adidas to implement a differentiation strategy is to use an innovation strategy. According to Adidas' official website, Adidas' strategic plan was named "creating the new" (Adidas, 2018), therefore, the main way of the Adidas differentiation strategy is the innovation strategy, because Adidas believes that they have the ability to change people's lives through sports. Adidas hopes to enhance the brand's attractiveness through innovation, and then through brand attraction achieve a high growth of sales volume and profit. In order to achieve innovative strategies, Adidas pays great attention to the interaction and connection between enterprises and consumers. Because Adidas believes that close to consumers is the necessary way to achieve innovative strategies. Adidas achieves a differentiation strategy through its innovation strategy, which implemented three programs. Which are city, speed and open source.</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City:</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The "city plan" is where Adidas sells. The strategy of Adidas sales is urbanization. Adidas believes that the city has shaped consumer perceptions and global consumer trends. And the world's major city GDP accounts for the largest part of world GDP. So Adidas's "city plans" choose six major cities in the world,which are London, Los Angeles, New York, Paris, Shanghai and Tokyo (Adidas, 2018). Adidas hope that these key cities can provide a platform to link consumers and Adidas related products. The most important result of the city plan is Tokyo's "Green Light Run", which won six Cannes awards. Not only that, the activities launched by Adidas also received a lot of positive reports from the world media. Adidas has rapidly increased the brand's popularity through the city plan (Gwinner and Bennett, 2008, pp.410-426). The increase in brand awareness will increase the number of customers, and the increase in the number of customers will increase the sales performance of Adidas. The increase in sales performance will increase the profit of Adidas. The implementation of the city plan achieved a rapid growth in market share and revenue of Adidas in the above six cities. It turns out that the above six major cities have made a huge contribution to the market share of Adidas in 2017.</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Speed:</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Adidas hopes to become the first fast-sports company in the world. The foundation of fast-sports companies is customer-centric. The speed meaning is that customers can quickly find the ideal product anytime and anywhere. This means that Adidas needs to predict the wishes of consumers and react fast to it. Speed plans have three characteristics, which are never out of stock, responding to customers ideal and seasonal products. Therefore, Adidas has actively developed its own e-commerce. Nowadays, Adidas' online sales channels not only have official websites and third-party sales platforms. In order to cater to the shopping habits of contemporary consumers, in 2017, Adidas launched its own official shopping app in the United States, the United Kingdom, Germany and other markets. Adidas' official app incorporates the AI function. App can generate personalized recommendations based on consumer interests and behaviors. APP cannot only provide a suitable product to consumer, but also push product news, sport events and other news. This move strengthens the relationship between brands and consumers, thereby increasing consumer satisfaction and loyalty (Danaher et al, 2010, pp.1138-1151). Increased consumer satisfaction and loyalty can stimulate further sales growth.Now Adidas is taking full advantage of the speed plan. Adidas sales are rising again because of the speed plan.</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Open source:</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The focus of open source is co-creation. Consumers can participate more in products made by Adidas. Adidas is opening the door to the enterprise, they actively invite athletes, consumers and partners to participate in product design and product creation. The open source strategic plan includes creative collaboration, sport collaboration and partner collaboration. Co-creation brings many advantages to Adidas products. First of all, co-creation improves the quality of products, because the products created by co-creation are recognized by the user community and other stakeholders. Consumer satisfaction with the product will increase, so the sales of Adidas products will increase, and the increase in sales will increase the profit of Adidas (Grönroos, 2011, pp.279-301). Co-creation also saves Adidas resources. For example, some of Adidas employees in the process of co-creation will be replaced by consumers or other stakeholders. And co-creation not only reduces the cost of innovation, but also provides a personalized experience for consumers or other stakeholders (Vargo, Maglio and Akaka, 2008, pp.145-152). Firstly, Open source improves the efficiency of Adidas's product development and production. Secondly, Open source Improves products of Adidas quality and customer satisfaction. Finally, Open source also promotes the relationship between Adidas and consumers. </w:t>
      </w: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Firstly, adidas increased brand awareness through urban planning and attracted more consumers through urban programs, which stimulated sales in six major cities. Secondly, Adidas actively develops e-commerce and online sales through speed strategy. Adidas' e-commerce not only brings consumers an unparalleled shopping experience, but also interacts with consumers to increase consumer brand loyalty. Increased consumer brand loyalty will increase Adidas sales. Finally, Adidas' open source strategy improves product quality and customer satisfaction through co-creation with consumers or other stakeholders. The open source strategy also strengthens the relationship between Adidas and consumers. Adidas has achieved a differentiation strategy through the above three measures, which enhance the company's sales performance, market share, revenue and so on.</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3"/>
        <w:pageBreakBefore w:val="0"/>
        <w:kinsoku/>
        <w:wordWrap/>
        <w:overflowPunct/>
        <w:topLinePunct w:val="0"/>
        <w:bidi w:val="0"/>
        <w:snapToGrid/>
        <w:spacing w:beforeAutospacing="0" w:line="240" w:lineRule="auto"/>
        <w:rPr>
          <w:rFonts w:hint="eastAsia"/>
        </w:rPr>
      </w:pPr>
      <w:bookmarkStart w:id="7" w:name="_Toc20228"/>
      <w:r>
        <w:rPr>
          <w:rFonts w:hint="eastAsia"/>
          <w:lang w:val="en-US" w:eastAsia="zh-CN"/>
        </w:rPr>
        <w:t xml:space="preserve">3.2 </w:t>
      </w:r>
      <w:r>
        <w:t>D</w:t>
      </w:r>
      <w:r>
        <w:rPr>
          <w:rFonts w:hint="eastAsia"/>
        </w:rPr>
        <w:t xml:space="preserve">isadvantages and advantages of </w:t>
      </w:r>
      <w:r>
        <w:t>differentiation strategy</w:t>
      </w:r>
      <w:bookmarkEnd w:id="7"/>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b/>
          <w:color w:val="000000" w:themeColor="text1"/>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The product differentiation strategy brings many advantages to Adidas. Firstly, the product differentiation strategy helps Adidas to provide products and services with unique quality, such as Adidas' open source program. The open source program promotes the co-creation of Adidas and customers. This plan makes Adidas products unique and more attractive to customers. Secondly, the product differentiation strategy can enhance the reputation of Adidas (Prajogo and Sohal, 2006, PP.35-50). Adidas makes full use of the company's image when using the product differentiation strategy, thus increasing the reputation and popularity of Adidas, such as Adidas' urban plan. The main purpose of Adidas' urban plan is to link products and consumers through various activities. For example, the “Green Light Run”city plan has further enhanced the popularity of Adidas. This has helped Adidas attract more customers and improve Adidas sales volume. But any strategy is not absolutely perfect, and the product differentiation strategy also brings two challenges to Adidas. The first challenge of product differentiation is the weak perception of customers, which mean customers cannot perceive the differences in Adidas products. This leads consumers to think that adidas' differentiated products are the same as the low-cost alternatives offered on the market. In this case, consumers will tend to buy low-cost alternatives (Munnukka, 2008, pp.188-196). Adidas exists in the market which competition is fierce. Adidas also has many competitors, such as New Balance, Nike, etc. If consumers cannot perceive the characteristics of Adidas products, then Adidas sales will decline. The second challenge of product differentiation is high cost. Product differentiation cost is mainly with two Aspects, firstly, the cost of innovation in products, such as market research. Secondly, the cost of promoting differentiated products. Adidas need to convey the characteristics of the products to customers. The cost of TV advertising and magazine advertising is high. Increase in advertising costs, which represent an increase in the cost of the product (Hill, 1988, pp.401-412). The increase in cost leads to an increase in the price of the product. The increase in the price of the product may reduce the sales of the product. The decline in sales may lead to a decline in income.</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8"/>
        <w:pageBreakBefore w:val="0"/>
        <w:kinsoku/>
        <w:wordWrap/>
        <w:overflowPunct/>
        <w:topLinePunct w:val="0"/>
        <w:bidi w:val="0"/>
        <w:snapToGrid/>
        <w:spacing w:before="0" w:beforeAutospacing="0" w:after="0" w:afterAutospacing="0" w:line="240" w:lineRule="auto"/>
        <w:rPr>
          <w:rFonts w:hint="eastAsia" w:ascii="Times New Roman" w:hAnsi="Times New Roman" w:cs="Times New Roman"/>
          <w:color w:val="000000" w:themeColor="text1"/>
        </w:rPr>
      </w:pPr>
      <w:r>
        <w:rPr>
          <w:rFonts w:ascii="Times New Roman" w:hAnsi="Times New Roman" w:cs="Times New Roman"/>
          <w:color w:val="000000" w:themeColor="text1"/>
        </w:rPr>
        <w:t>But the challenge of product differentiation can also be overcome. Adidas can show the differentiation and characteristics of products to consumers through a large number of advertisements. Consumers will be more willing to pay if they fully understand the products of Adidas. The cost of TV commercials and magazine ads is really high, but Adidas can push product news to customers through its own sales app. This not only reduces the cost of advertising but also increases the interaction between the business and the consumer.</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2"/>
        <w:pageBreakBefore w:val="0"/>
        <w:kinsoku/>
        <w:wordWrap/>
        <w:overflowPunct/>
        <w:topLinePunct w:val="0"/>
        <w:bidi w:val="0"/>
        <w:snapToGrid/>
        <w:spacing w:beforeAutospacing="0" w:line="240" w:lineRule="auto"/>
      </w:pPr>
      <w:bookmarkStart w:id="8" w:name="_Toc7078"/>
      <w:r>
        <w:rPr>
          <w:rFonts w:hint="eastAsia"/>
          <w:lang w:val="en-US" w:eastAsia="zh-CN"/>
        </w:rPr>
        <w:t>4.</w:t>
      </w:r>
      <w:r>
        <w:t>Conclusion</w:t>
      </w:r>
      <w:bookmarkEnd w:id="8"/>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In conclusion, Adidas' main strategy is the differentiation strategy. In order to achieve the differentiation strategy, Adidas is committed to innovation, improving product quality, etc. through urban planning, speed planning and open source planning. The success of these three programs not only increased the sales of Adidas, but also increased the interaction between the company and the customers, thus improving customer satisfaction and loyalty.</w:t>
      </w:r>
    </w:p>
    <w:p>
      <w:pPr>
        <w:pStyle w:val="8"/>
        <w:pageBreakBefore w:val="0"/>
        <w:kinsoku/>
        <w:wordWrap/>
        <w:overflowPunct/>
        <w:topLinePunct w:val="0"/>
        <w:bidi w:val="0"/>
        <w:snapToGrid/>
        <w:spacing w:before="0" w:beforeAutospacing="0" w:after="0" w:afterAutospacing="0" w:line="240" w:lineRule="auto"/>
        <w:rPr>
          <w:rFonts w:hint="eastAsia" w:ascii="Times New Roman" w:hAnsi="Times New Roman" w:cs="Times New Roman"/>
          <w:b/>
          <w:color w:val="000000" w:themeColor="text1"/>
          <w:lang w:val="en-US" w:eastAsia="zh-CN"/>
        </w:rPr>
      </w:pPr>
    </w:p>
    <w:p>
      <w:pPr>
        <w:pStyle w:val="3"/>
        <w:pageBreakBefore w:val="0"/>
        <w:kinsoku/>
        <w:wordWrap/>
        <w:overflowPunct/>
        <w:topLinePunct w:val="0"/>
        <w:bidi w:val="0"/>
        <w:snapToGrid/>
        <w:spacing w:beforeAutospacing="0" w:line="240" w:lineRule="auto"/>
      </w:pPr>
      <w:bookmarkStart w:id="9" w:name="_Toc25763"/>
      <w:r>
        <w:rPr>
          <w:rFonts w:hint="eastAsia"/>
          <w:lang w:val="en-US" w:eastAsia="zh-CN"/>
        </w:rPr>
        <w:t>4.1</w:t>
      </w:r>
      <w:r>
        <w:t>Recommendation</w:t>
      </w:r>
      <w:bookmarkEnd w:id="9"/>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Although the differentiation strategy has the drawback of high cost. But Adidas can solve this problem through e-commerce. According to the city's strategy of Adidas, the customers of first-tier cities are the main target customer groups of Adidas, but with the development of the economy, people's requirements for quality of life have increased. Adidas can pay attention to second-tier cities in the future, which will bring more profits to Adidas.</w:t>
      </w:r>
    </w:p>
    <w:p>
      <w:pPr>
        <w:pStyle w:val="3"/>
        <w:pageBreakBefore w:val="0"/>
        <w:shd w:val="clear" w:color="auto" w:fill="FFFFFF"/>
        <w:kinsoku/>
        <w:wordWrap/>
        <w:overflowPunct/>
        <w:topLinePunct w:val="0"/>
        <w:bidi w:val="0"/>
        <w:snapToGrid/>
        <w:spacing w:before="0" w:beforeAutospacing="0" w:after="0" w:line="240" w:lineRule="auto"/>
        <w:textAlignment w:val="baseline"/>
        <w:rPr>
          <w:rFonts w:ascii="Times New Roman" w:hAnsi="Times New Roman" w:cs="Times New Roman"/>
          <w:b w:val="0"/>
          <w:sz w:val="24"/>
        </w:rPr>
      </w:pPr>
    </w:p>
    <w:p>
      <w:pPr>
        <w:pStyle w:val="2"/>
        <w:pageBreakBefore w:val="0"/>
        <w:kinsoku/>
        <w:wordWrap/>
        <w:overflowPunct/>
        <w:topLinePunct w:val="0"/>
        <w:bidi w:val="0"/>
        <w:snapToGrid/>
        <w:spacing w:beforeAutospacing="0" w:line="240" w:lineRule="auto"/>
        <w:rPr>
          <w:rFonts w:hint="eastAsia"/>
          <w:lang w:val="en-US" w:eastAsia="zh-CN"/>
        </w:rPr>
      </w:pPr>
      <w:bookmarkStart w:id="10" w:name="_Toc7342"/>
      <w:r>
        <w:rPr>
          <w:rFonts w:hint="eastAsia"/>
          <w:lang w:val="en-US" w:eastAsia="zh-CN"/>
        </w:rPr>
        <w:t>5.Appendix</w:t>
      </w:r>
      <w:bookmarkEnd w:id="10"/>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8"/>
        <w:pageBreakBefore w:val="0"/>
        <w:kinsoku/>
        <w:wordWrap/>
        <w:overflowPunct/>
        <w:topLinePunct w:val="0"/>
        <w:bidi w:val="0"/>
        <w:snapToGrid/>
        <w:spacing w:before="0" w:beforeAutospacing="0" w:after="0" w:afterAutospacing="0" w:line="240" w:lineRule="auto"/>
        <w:rPr>
          <w:rFonts w:hint="eastAsia" w:ascii="Times New Roman" w:hAnsi="Times New Roman" w:cs="Times New Roman"/>
          <w:b/>
          <w:color w:val="000000" w:themeColor="text1"/>
        </w:rPr>
      </w:pPr>
      <w:r>
        <w:rPr>
          <w:rFonts w:ascii="Times New Roman" w:hAnsi="Times New Roman" w:cs="Times New Roman"/>
          <w:b/>
          <w:color w:val="000000" w:themeColor="text1"/>
        </w:rPr>
        <w:t>SWOT analysis of Adidas</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b/>
          <w:color w:val="000000" w:themeColor="text1"/>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A: Strengths</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Brand awareness: Adidas is a well-known brand in the sports brand market. Adidas' increasing attention to product quality has led to an increase in popularity, sales growth and brand equity (Sasmita and Mohd, 2015, pp.276-292)</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Innovation: Adidas' main strategy is innovation, and Adidas has been working hard to create a innovative complete production line and invest in advanced sustainable technologies. Adidas has a team dedicated to innovation. His name is FUTURE. FUTURE helped Adidas increase sales (Aubrey and Judge, 2012, pp.31-39)</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B:Weakness</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High cost: The cost of sales of high-cost Adidas has remained high. According to the annual financial statements of Adidas, the sales cost of Adidas in 2017 was 1,051.4 million euros. Increased by 12% compared to 2016 (Adidas, 2017). The increase in costs has led to a reduction in profits.</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C:Opportunity</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E-commerce application: Adidas makes full use of the advantages of e-commerce, such as Adidas launched a mobile shopping app in the United States, the United Kingdom and Germany. The use of e-commerce not only improved marketing technology, but also improved the customer experience.</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D:Threat</w:t>
      </w:r>
    </w:p>
    <w:p>
      <w:pPr>
        <w:pStyle w:val="8"/>
        <w:pageBreakBefore w:val="0"/>
        <w:kinsoku/>
        <w:wordWrap/>
        <w:overflowPunct/>
        <w:topLinePunct w:val="0"/>
        <w:bidi w:val="0"/>
        <w:snapToGrid/>
        <w:spacing w:before="0" w:beforeAutospacing="0" w:after="0" w:afterAutospacing="0" w:line="240" w:lineRule="auto"/>
        <w:rPr>
          <w:rFonts w:ascii="Times New Roman" w:hAnsi="Times New Roman" w:cs="Times New Roman"/>
          <w:color w:val="000000" w:themeColor="text1"/>
        </w:rPr>
      </w:pPr>
      <w:r>
        <w:rPr>
          <w:rFonts w:ascii="Times New Roman" w:hAnsi="Times New Roman" w:cs="Times New Roman"/>
          <w:color w:val="000000" w:themeColor="text1"/>
        </w:rPr>
        <w:t>Fierce competition in the market: The market competition of sport brands is becoming more and more fierce. Nike and New Balance are the main competitors of Adidas. Intense competition has led to an increase in marketing investment for each brand (Dutz and Hayri, 1999). Intense competition will increase the operating costs and marketing costs of Adidas.</w:t>
      </w:r>
    </w:p>
    <w:p>
      <w:pPr>
        <w:pageBreakBefore w:val="0"/>
        <w:kinsoku/>
        <w:wordWrap/>
        <w:overflowPunct/>
        <w:topLinePunct w:val="0"/>
        <w:bidi w:val="0"/>
        <w:snapToGrid/>
        <w:spacing w:beforeAutospacing="0" w:line="240" w:lineRule="auto"/>
        <w:rPr>
          <w:rFonts w:ascii="Times New Roman" w:hAnsi="Times New Roman" w:cs="Times New Roman"/>
          <w:color w:val="000000" w:themeColor="text1"/>
          <w:sz w:val="24"/>
          <w:shd w:val="clear" w:color="auto" w:fill="FFFFFF"/>
        </w:rPr>
      </w:pPr>
    </w:p>
    <w:p>
      <w:pPr>
        <w:pageBreakBefore w:val="0"/>
        <w:numPr>
          <w:numId w:val="0"/>
        </w:numPr>
        <w:kinsoku/>
        <w:wordWrap/>
        <w:overflowPunct/>
        <w:topLinePunct w:val="0"/>
        <w:bidi w:val="0"/>
        <w:snapToGrid/>
        <w:spacing w:beforeAutospacing="0" w:line="240" w:lineRule="auto"/>
        <w:ind w:leftChars="0"/>
        <w:rPr>
          <w:rFonts w:hint="eastAsia"/>
          <w:lang w:val="en-US" w:eastAsia="zh-CN"/>
        </w:rPr>
      </w:pPr>
    </w:p>
    <w:p>
      <w:pPr>
        <w:pStyle w:val="3"/>
        <w:pageBreakBefore w:val="0"/>
        <w:shd w:val="clear" w:color="auto" w:fill="FFFFFF"/>
        <w:kinsoku/>
        <w:wordWrap/>
        <w:overflowPunct/>
        <w:topLinePunct w:val="0"/>
        <w:bidi w:val="0"/>
        <w:snapToGrid/>
        <w:spacing w:before="0" w:beforeAutospacing="0" w:after="0" w:line="240" w:lineRule="auto"/>
        <w:textAlignment w:val="baseline"/>
        <w:rPr>
          <w:rFonts w:ascii="Times New Roman" w:hAnsi="Times New Roman" w:cs="Times New Roman"/>
          <w:b w:val="0"/>
          <w:sz w:val="24"/>
        </w:rPr>
      </w:pPr>
    </w:p>
    <w:p>
      <w:pPr>
        <w:pStyle w:val="2"/>
        <w:pageBreakBefore w:val="0"/>
        <w:kinsoku/>
        <w:wordWrap/>
        <w:overflowPunct/>
        <w:topLinePunct w:val="0"/>
        <w:bidi w:val="0"/>
        <w:snapToGrid/>
        <w:spacing w:beforeAutospacing="0" w:line="240" w:lineRule="auto"/>
        <w:rPr>
          <w:rFonts w:hint="eastAsia"/>
        </w:rPr>
      </w:pPr>
      <w:bookmarkStart w:id="11" w:name="_Toc7283"/>
      <w:r>
        <w:rPr>
          <w:rFonts w:hint="eastAsia"/>
          <w:lang w:val="en-US" w:eastAsia="zh-CN"/>
        </w:rPr>
        <w:t>6.</w:t>
      </w:r>
      <w:r>
        <w:t>R</w:t>
      </w:r>
      <w:r>
        <w:rPr>
          <w:rFonts w:hint="eastAsia"/>
        </w:rPr>
        <w:t>eference</w:t>
      </w:r>
      <w:bookmarkEnd w:id="11"/>
    </w:p>
    <w:p>
      <w:pPr>
        <w:pageBreakBefore w:val="0"/>
        <w:kinsoku/>
        <w:wordWrap/>
        <w:overflowPunct/>
        <w:topLinePunct w:val="0"/>
        <w:bidi w:val="0"/>
        <w:snapToGrid/>
        <w:spacing w:beforeAutospacing="0" w:line="240" w:lineRule="auto"/>
        <w:rPr>
          <w:rFonts w:hint="eastAsia"/>
        </w:rPr>
      </w:pPr>
    </w:p>
    <w:p>
      <w:pPr>
        <w:pStyle w:val="3"/>
        <w:pageBreakBefore w:val="0"/>
        <w:shd w:val="clear" w:color="auto" w:fill="FFFFFF"/>
        <w:kinsoku/>
        <w:wordWrap/>
        <w:overflowPunct/>
        <w:topLinePunct w:val="0"/>
        <w:bidi w:val="0"/>
        <w:snapToGrid/>
        <w:spacing w:before="0" w:beforeAutospacing="0" w:after="0" w:line="240" w:lineRule="auto"/>
        <w:textAlignment w:val="baseline"/>
        <w:rPr>
          <w:rFonts w:ascii="Helvetica" w:hAnsi="Helvetica" w:cs="Helvetica"/>
          <w:b w:val="0"/>
          <w:bCs w:val="0"/>
          <w:i/>
          <w:caps/>
          <w:color w:val="000000"/>
          <w:sz w:val="14"/>
          <w:szCs w:val="14"/>
        </w:rPr>
      </w:pPr>
      <w:bookmarkStart w:id="12" w:name="_Toc17059"/>
      <w:r>
        <w:rPr>
          <w:rFonts w:hint="eastAsia" w:ascii="Times New Roman" w:hAnsi="Times New Roman" w:cs="Times New Roman"/>
          <w:b w:val="0"/>
          <w:sz w:val="24"/>
        </w:rPr>
        <w:t>Adidas, 2018</w:t>
      </w:r>
      <w:r>
        <w:rPr>
          <w:rFonts w:hint="eastAsia" w:ascii="Times New Roman" w:hAnsi="Times New Roman" w:cs="Times New Roman"/>
          <w:sz w:val="24"/>
        </w:rPr>
        <w:t xml:space="preserve">, </w:t>
      </w:r>
      <w:r>
        <w:rPr>
          <w:rFonts w:ascii="Times New Roman" w:hAnsi="Times New Roman" w:cs="Times New Roman"/>
          <w:b w:val="0"/>
          <w:i/>
          <w:sz w:val="24"/>
          <w:szCs w:val="24"/>
        </w:rPr>
        <w:t>The strategy of Adidas-our strateg</w:t>
      </w:r>
      <w:r>
        <w:rPr>
          <w:rFonts w:hint="eastAsia" w:ascii="Times New Roman" w:hAnsi="Times New Roman" w:cs="Times New Roman"/>
          <w:b w:val="0"/>
          <w:i/>
          <w:sz w:val="24"/>
          <w:szCs w:val="24"/>
        </w:rPr>
        <w:t>ic</w:t>
      </w:r>
      <w:r>
        <w:rPr>
          <w:rFonts w:ascii="Times New Roman" w:hAnsi="Times New Roman" w:cs="Times New Roman"/>
          <w:b w:val="0"/>
          <w:i/>
          <w:sz w:val="24"/>
          <w:szCs w:val="24"/>
        </w:rPr>
        <w:t xml:space="preserve"> choice</w:t>
      </w:r>
      <w:r>
        <w:rPr>
          <w:rFonts w:hint="eastAsia" w:ascii="Times New Roman" w:hAnsi="Times New Roman" w:cs="Times New Roman"/>
          <w:b w:val="0"/>
          <w:i/>
          <w:sz w:val="24"/>
          <w:szCs w:val="24"/>
        </w:rPr>
        <w:t>s</w:t>
      </w:r>
      <w:r>
        <w:rPr>
          <w:rFonts w:hint="eastAsia" w:ascii="Times New Roman" w:hAnsi="Times New Roman" w:cs="Times New Roman"/>
          <w:b w:val="0"/>
          <w:sz w:val="24"/>
          <w:szCs w:val="24"/>
        </w:rPr>
        <w:t xml:space="preserve">(online), </w:t>
      </w:r>
      <w:r>
        <w:rPr>
          <w:rStyle w:val="10"/>
          <w:rFonts w:ascii="Times New Roman" w:hAnsi="Times New Roman" w:cs="Times New Roman"/>
          <w:b w:val="0"/>
          <w:bCs/>
          <w:color w:val="000000"/>
          <w:sz w:val="24"/>
          <w:szCs w:val="24"/>
          <w:shd w:val="clear" w:color="auto" w:fill="FFFFFF"/>
        </w:rPr>
        <w:t>avaliable from:</w:t>
      </w:r>
      <w:bookmarkEnd w:id="12"/>
    </w:p>
    <w:p>
      <w:pPr>
        <w:pageBreakBefore w:val="0"/>
        <w:kinsoku/>
        <w:wordWrap/>
        <w:overflowPunct/>
        <w:topLinePunct w:val="0"/>
        <w:bidi w:val="0"/>
        <w:snapToGrid/>
        <w:spacing w:beforeAutospacing="0" w:line="240" w:lineRule="auto"/>
        <w:rPr>
          <w:rFonts w:hint="eastAsia" w:ascii="Times New Roman" w:hAnsi="Times New Roman" w:cs="Times New Roman"/>
          <w:sz w:val="24"/>
        </w:rPr>
      </w:pPr>
      <w:r>
        <w:fldChar w:fldCharType="begin"/>
      </w:r>
      <w:r>
        <w:instrText xml:space="preserve"> HYPERLINK "https://www.adidas-group.com/en/group/strategy-overview/" </w:instrText>
      </w:r>
      <w:r>
        <w:fldChar w:fldCharType="separate"/>
      </w:r>
      <w:r>
        <w:rPr>
          <w:rStyle w:val="11"/>
          <w:rFonts w:ascii="Times New Roman" w:hAnsi="Times New Roman" w:cs="Times New Roman"/>
          <w:sz w:val="24"/>
        </w:rPr>
        <w:t>https://www.adidas-group.com/en/group/strategy-overview/</w:t>
      </w:r>
      <w:r>
        <w:rPr>
          <w:rStyle w:val="11"/>
          <w:rFonts w:ascii="Times New Roman" w:hAnsi="Times New Roman" w:cs="Times New Roman"/>
          <w:sz w:val="24"/>
        </w:rPr>
        <w:fldChar w:fldCharType="end"/>
      </w:r>
    </w:p>
    <w:p>
      <w:pPr>
        <w:pageBreakBefore w:val="0"/>
        <w:kinsoku/>
        <w:wordWrap/>
        <w:overflowPunct/>
        <w:topLinePunct w:val="0"/>
        <w:bidi w:val="0"/>
        <w:snapToGrid/>
        <w:spacing w:beforeAutospacing="0" w:line="240" w:lineRule="auto"/>
        <w:rPr>
          <w:rFonts w:hint="eastAsia" w:ascii="Times New Roman" w:hAnsi="Times New Roman" w:cs="Times New Roman"/>
          <w:sz w:val="24"/>
        </w:rPr>
      </w:pPr>
    </w:p>
    <w:p>
      <w:pPr>
        <w:pageBreakBefore w:val="0"/>
        <w:kinsoku/>
        <w:wordWrap/>
        <w:overflowPunct/>
        <w:topLinePunct w:val="0"/>
        <w:bidi w:val="0"/>
        <w:snapToGrid/>
        <w:spacing w:beforeAutospacing="0" w:line="240" w:lineRule="auto"/>
        <w:rPr>
          <w:rStyle w:val="10"/>
          <w:rFonts w:hint="eastAsia" w:ascii="Times New Roman" w:hAnsi="Times New Roman" w:cs="Times New Roman"/>
          <w:b w:val="0"/>
          <w:bCs w:val="0"/>
          <w:color w:val="000000"/>
          <w:sz w:val="24"/>
          <w:shd w:val="clear" w:color="auto" w:fill="FFFFFF"/>
        </w:rPr>
      </w:pPr>
      <w:r>
        <w:rPr>
          <w:rFonts w:hint="eastAsia" w:ascii="Times New Roman" w:hAnsi="Times New Roman" w:cs="Times New Roman"/>
          <w:sz w:val="24"/>
        </w:rPr>
        <w:t xml:space="preserve">Adidas, 2018, Adidas delivers strong third quarter results (online) </w:t>
      </w:r>
      <w:r>
        <w:rPr>
          <w:rStyle w:val="10"/>
          <w:rFonts w:ascii="Times New Roman" w:hAnsi="Times New Roman" w:cs="Times New Roman"/>
          <w:b w:val="0"/>
          <w:bCs w:val="0"/>
          <w:color w:val="000000"/>
          <w:sz w:val="24"/>
          <w:shd w:val="clear" w:color="auto" w:fill="FFFFFF"/>
        </w:rPr>
        <w:t>avaliable from:</w:t>
      </w:r>
    </w:p>
    <w:p>
      <w:pPr>
        <w:pageBreakBefore w:val="0"/>
        <w:kinsoku/>
        <w:wordWrap/>
        <w:overflowPunct/>
        <w:topLinePunct w:val="0"/>
        <w:bidi w:val="0"/>
        <w:snapToGrid/>
        <w:spacing w:beforeAutospacing="0" w:line="240" w:lineRule="auto"/>
        <w:rPr>
          <w:rFonts w:hint="eastAsia" w:ascii="Times New Roman" w:hAnsi="Times New Roman" w:cs="Times New Roman"/>
          <w:sz w:val="24"/>
        </w:rPr>
      </w:pPr>
      <w:r>
        <w:fldChar w:fldCharType="begin"/>
      </w:r>
      <w:r>
        <w:instrText xml:space="preserve"> HYPERLINK "https://www.adidas-group.com/en/media/news-archive/press-releases/2018/adidas-delivers-strong-third-quarter-results/" </w:instrText>
      </w:r>
      <w:r>
        <w:fldChar w:fldCharType="separate"/>
      </w:r>
      <w:r>
        <w:rPr>
          <w:rStyle w:val="11"/>
          <w:rFonts w:ascii="Times New Roman" w:hAnsi="Times New Roman" w:cs="Times New Roman"/>
          <w:sz w:val="24"/>
        </w:rPr>
        <w:t>https://www.adidas-group.com/en/media/news-archive/press-releases/2018/adidas-delivers-strong-third-quarter-results/</w:t>
      </w:r>
      <w:r>
        <w:rPr>
          <w:rStyle w:val="11"/>
          <w:rFonts w:ascii="Times New Roman" w:hAnsi="Times New Roman" w:cs="Times New Roman"/>
          <w:sz w:val="24"/>
        </w:rPr>
        <w:fldChar w:fldCharType="end"/>
      </w:r>
      <w:r>
        <w:rPr>
          <w:rFonts w:hint="eastAsia" w:ascii="Times New Roman" w:hAnsi="Times New Roman" w:cs="Times New Roman"/>
          <w:sz w:val="24"/>
        </w:rPr>
        <w:t xml:space="preserve"> (accessed </w:t>
      </w:r>
      <w:r>
        <w:rPr>
          <w:rFonts w:ascii="Times New Roman" w:hAnsi="Times New Roman" w:cs="Times New Roman"/>
          <w:color w:val="000000" w:themeColor="text1"/>
          <w:sz w:val="24"/>
          <w:shd w:val="clear" w:color="auto" w:fill="FFFFFF"/>
        </w:rPr>
        <w:t>07 November</w:t>
      </w:r>
      <w:r>
        <w:rPr>
          <w:rFonts w:hint="eastAsia" w:ascii="Times New Roman" w:hAnsi="Times New Roman" w:cs="Times New Roman"/>
          <w:sz w:val="24"/>
        </w:rPr>
        <w:t xml:space="preserve"> 2018).</w:t>
      </w:r>
    </w:p>
    <w:p>
      <w:pPr>
        <w:pStyle w:val="15"/>
        <w:pageBreakBefore w:val="0"/>
        <w:kinsoku/>
        <w:wordWrap/>
        <w:overflowPunct/>
        <w:topLinePunct w:val="0"/>
        <w:bidi w:val="0"/>
        <w:snapToGrid/>
        <w:spacing w:before="0" w:beforeAutospacing="0" w:after="118" w:afterAutospacing="0" w:line="240" w:lineRule="auto"/>
        <w:textAlignment w:val="baseline"/>
        <w:rPr>
          <w:rFonts w:hint="eastAsia" w:ascii="Times New Roman" w:hAnsi="Times New Roman" w:cs="Times New Roman"/>
          <w:color w:val="000000"/>
        </w:rPr>
      </w:pPr>
    </w:p>
    <w:p>
      <w:pPr>
        <w:pStyle w:val="15"/>
        <w:pageBreakBefore w:val="0"/>
        <w:kinsoku/>
        <w:wordWrap/>
        <w:overflowPunct/>
        <w:topLinePunct w:val="0"/>
        <w:bidi w:val="0"/>
        <w:snapToGrid/>
        <w:spacing w:before="0" w:beforeAutospacing="0" w:after="118" w:afterAutospacing="0" w:line="240" w:lineRule="auto"/>
        <w:textAlignment w:val="baseline"/>
        <w:rPr>
          <w:rFonts w:hint="eastAsia" w:ascii="Times New Roman" w:hAnsi="Times New Roman" w:cs="Times New Roman"/>
          <w:color w:val="000000"/>
        </w:rPr>
      </w:pPr>
      <w:r>
        <w:rPr>
          <w:rFonts w:hint="eastAsia" w:ascii="Times New Roman" w:hAnsi="Times New Roman" w:cs="Times New Roman"/>
          <w:color w:val="000000"/>
        </w:rPr>
        <w:t>Adidas, 2018, A</w:t>
      </w:r>
      <w:r>
        <w:rPr>
          <w:rFonts w:ascii="Times New Roman" w:hAnsi="Times New Roman" w:cs="Times New Roman"/>
          <w:color w:val="000000"/>
        </w:rPr>
        <w:t>didas has been ranked </w:t>
      </w:r>
      <w:r>
        <w:rPr>
          <w:rFonts w:ascii="Times New Roman" w:hAnsi="Times New Roman" w:cs="Times New Roman"/>
          <w:color w:val="000000"/>
          <w:spacing w:val="-20"/>
        </w:rPr>
        <w:t>#1 </w:t>
      </w:r>
      <w:r>
        <w:rPr>
          <w:rFonts w:ascii="Times New Roman" w:hAnsi="Times New Roman" w:cs="Times New Roman"/>
          <w:color w:val="000000"/>
        </w:rPr>
        <w:t>in the2018 Corporate Human Rights Benchmark</w:t>
      </w:r>
      <w:r>
        <w:rPr>
          <w:rFonts w:hint="eastAsia" w:ascii="Times New Roman" w:hAnsi="Times New Roman" w:cs="Times New Roman"/>
          <w:color w:val="000000"/>
        </w:rPr>
        <w:t xml:space="preserve"> (online) avaliable from: </w:t>
      </w:r>
      <w:r>
        <w:fldChar w:fldCharType="begin"/>
      </w:r>
      <w:r>
        <w:instrText xml:space="preserve"> HYPERLINK "https://www.adidas-group.com/en/magazine/fact-snacks/" </w:instrText>
      </w:r>
      <w:r>
        <w:fldChar w:fldCharType="separate"/>
      </w:r>
      <w:r>
        <w:rPr>
          <w:rStyle w:val="11"/>
          <w:rFonts w:ascii="Times New Roman" w:hAnsi="Times New Roman" w:cs="Times New Roman"/>
        </w:rPr>
        <w:t>https://www.adidas-group.com/en/magazine/fact-snacks/</w:t>
      </w:r>
      <w:r>
        <w:rPr>
          <w:rStyle w:val="11"/>
          <w:rFonts w:ascii="Times New Roman" w:hAnsi="Times New Roman" w:cs="Times New Roman"/>
        </w:rPr>
        <w:fldChar w:fldCharType="end"/>
      </w:r>
      <w:r>
        <w:rPr>
          <w:rFonts w:hint="eastAsia" w:ascii="Times New Roman" w:hAnsi="Times New Roman" w:cs="Times New Roman"/>
        </w:rPr>
        <w:t xml:space="preserve"> (accessed </w:t>
      </w:r>
      <w:r>
        <w:rPr>
          <w:rFonts w:hint="eastAsia" w:ascii="Times New Roman" w:hAnsi="Times New Roman" w:cs="Times New Roman"/>
          <w:color w:val="000000" w:themeColor="text1"/>
          <w:shd w:val="clear" w:color="auto" w:fill="FFFFFF"/>
        </w:rPr>
        <w:t>16</w:t>
      </w:r>
      <w:r>
        <w:rPr>
          <w:rFonts w:ascii="Times New Roman" w:hAnsi="Times New Roman" w:cs="Times New Roman"/>
          <w:color w:val="000000" w:themeColor="text1"/>
          <w:shd w:val="clear" w:color="auto" w:fill="FFFFFF"/>
        </w:rPr>
        <w:t xml:space="preserve"> November</w:t>
      </w:r>
      <w:r>
        <w:rPr>
          <w:rFonts w:hint="eastAsia" w:ascii="Times New Roman" w:hAnsi="Times New Roman" w:cs="Times New Roman"/>
        </w:rPr>
        <w:t xml:space="preserve"> 2018).</w:t>
      </w:r>
    </w:p>
    <w:p>
      <w:pPr>
        <w:pageBreakBefore w:val="0"/>
        <w:kinsoku/>
        <w:wordWrap/>
        <w:overflowPunct/>
        <w:topLinePunct w:val="0"/>
        <w:bidi w:val="0"/>
        <w:snapToGrid/>
        <w:spacing w:beforeAutospacing="0" w:line="240" w:lineRule="auto"/>
        <w:rPr>
          <w:rFonts w:hint="eastAsia" w:ascii="Times New Roman" w:hAnsi="Times New Roman" w:cs="Times New Roman"/>
          <w:sz w:val="24"/>
        </w:rPr>
      </w:pPr>
    </w:p>
    <w:p>
      <w:pPr>
        <w:pageBreakBefore w:val="0"/>
        <w:kinsoku/>
        <w:wordWrap/>
        <w:overflowPunct/>
        <w:topLinePunct w:val="0"/>
        <w:bidi w:val="0"/>
        <w:snapToGrid/>
        <w:spacing w:beforeAutospacing="0" w:line="240" w:lineRule="auto"/>
        <w:rPr>
          <w:rFonts w:ascii="Times New Roman" w:hAnsi="Times New Roman" w:cs="Times New Roman"/>
          <w:sz w:val="24"/>
        </w:rPr>
      </w:pPr>
      <w:r>
        <w:rPr>
          <w:rFonts w:ascii="Times New Roman" w:hAnsi="Times New Roman" w:cs="Times New Roman"/>
          <w:sz w:val="24"/>
        </w:rPr>
        <w:t>Adidas, 201</w:t>
      </w:r>
      <w:r>
        <w:rPr>
          <w:rFonts w:hint="eastAsia" w:ascii="Times New Roman" w:hAnsi="Times New Roman" w:cs="Times New Roman"/>
          <w:sz w:val="24"/>
        </w:rPr>
        <w:t>7</w:t>
      </w:r>
      <w:r>
        <w:rPr>
          <w:rFonts w:ascii="Times New Roman" w:hAnsi="Times New Roman" w:cs="Times New Roman"/>
          <w:sz w:val="24"/>
        </w:rPr>
        <w:t xml:space="preserve">, </w:t>
      </w:r>
      <w:r>
        <w:rPr>
          <w:rFonts w:hint="eastAsia" w:ascii="Times New Roman" w:hAnsi="Times New Roman" w:cs="Times New Roman"/>
          <w:sz w:val="24"/>
        </w:rPr>
        <w:t>T</w:t>
      </w:r>
      <w:r>
        <w:rPr>
          <w:rFonts w:ascii="Times New Roman" w:hAnsi="Times New Roman" w:cs="Times New Roman"/>
          <w:i/>
          <w:sz w:val="24"/>
        </w:rPr>
        <w:t xml:space="preserve">he </w:t>
      </w:r>
      <w:r>
        <w:rPr>
          <w:rStyle w:val="10"/>
          <w:rFonts w:ascii="Times New Roman" w:hAnsi="Times New Roman" w:cs="Times New Roman"/>
          <w:b w:val="0"/>
          <w:bCs w:val="0"/>
          <w:i/>
          <w:color w:val="000000"/>
          <w:sz w:val="24"/>
          <w:shd w:val="clear" w:color="auto" w:fill="FFFFFF"/>
        </w:rPr>
        <w:t>Full Year 2017 Results – financal report</w:t>
      </w:r>
      <w:r>
        <w:rPr>
          <w:rStyle w:val="10"/>
          <w:rFonts w:hint="eastAsia" w:ascii="Times New Roman" w:hAnsi="Times New Roman" w:cs="Times New Roman"/>
          <w:b w:val="0"/>
          <w:bCs w:val="0"/>
          <w:i/>
          <w:color w:val="000000"/>
          <w:sz w:val="24"/>
          <w:shd w:val="clear" w:color="auto" w:fill="FFFFFF"/>
        </w:rPr>
        <w:t xml:space="preserve"> </w:t>
      </w:r>
      <w:r>
        <w:rPr>
          <w:rStyle w:val="10"/>
          <w:rFonts w:hint="eastAsia" w:ascii="Times New Roman" w:hAnsi="Times New Roman" w:cs="Times New Roman"/>
          <w:b w:val="0"/>
          <w:bCs w:val="0"/>
          <w:color w:val="000000"/>
          <w:sz w:val="24"/>
          <w:shd w:val="clear" w:color="auto" w:fill="FFFFFF"/>
        </w:rPr>
        <w:t>(online)</w:t>
      </w:r>
      <w:r>
        <w:rPr>
          <w:rStyle w:val="10"/>
          <w:rFonts w:ascii="Times New Roman" w:hAnsi="Times New Roman" w:cs="Times New Roman"/>
          <w:b w:val="0"/>
          <w:bCs w:val="0"/>
          <w:color w:val="000000"/>
          <w:sz w:val="24"/>
          <w:shd w:val="clear" w:color="auto" w:fill="FFFFFF"/>
        </w:rPr>
        <w:t>, avaliable from:</w:t>
      </w:r>
    </w:p>
    <w:p>
      <w:pPr>
        <w:pageBreakBefore w:val="0"/>
        <w:kinsoku/>
        <w:wordWrap/>
        <w:overflowPunct/>
        <w:topLinePunct w:val="0"/>
        <w:bidi w:val="0"/>
        <w:snapToGrid/>
        <w:spacing w:beforeAutospacing="0" w:line="240" w:lineRule="auto"/>
        <w:rPr>
          <w:rFonts w:hint="eastAsia" w:ascii="Times New Roman" w:hAnsi="Times New Roman" w:cs="Times New Roman"/>
          <w:sz w:val="24"/>
        </w:rPr>
      </w:pPr>
      <w:r>
        <w:fldChar w:fldCharType="begin"/>
      </w:r>
      <w:r>
        <w:instrText xml:space="preserve"> HYPERLINK "https://www.adidas-group.com/en/investors/financial-reports/2017/" </w:instrText>
      </w:r>
      <w:r>
        <w:fldChar w:fldCharType="separate"/>
      </w:r>
      <w:r>
        <w:rPr>
          <w:rStyle w:val="11"/>
          <w:rFonts w:ascii="Times New Roman" w:hAnsi="Times New Roman" w:cs="Times New Roman"/>
          <w:sz w:val="24"/>
        </w:rPr>
        <w:t>https://www.adidas-group.com/en/investors/financial-reports/2017/</w:t>
      </w:r>
      <w:r>
        <w:rPr>
          <w:rStyle w:val="11"/>
          <w:rFonts w:ascii="Times New Roman" w:hAnsi="Times New Roman" w:cs="Times New Roman"/>
          <w:sz w:val="24"/>
        </w:rPr>
        <w:fldChar w:fldCharType="end"/>
      </w:r>
      <w:r>
        <w:rPr>
          <w:rFonts w:hint="eastAsia" w:ascii="Times New Roman" w:hAnsi="Times New Roman" w:cs="Times New Roman"/>
          <w:sz w:val="24"/>
        </w:rPr>
        <w:t xml:space="preserve"> (accessed 14 march 2018).</w:t>
      </w:r>
    </w:p>
    <w:p>
      <w:pPr>
        <w:pageBreakBefore w:val="0"/>
        <w:kinsoku/>
        <w:wordWrap/>
        <w:overflowPunct/>
        <w:topLinePunct w:val="0"/>
        <w:bidi w:val="0"/>
        <w:snapToGrid/>
        <w:spacing w:beforeAutospacing="0" w:line="240" w:lineRule="auto"/>
        <w:rPr>
          <w:rFonts w:hint="eastAsia" w:ascii="Times New Roman" w:hAnsi="Times New Roman" w:cs="Times New Roman"/>
          <w:sz w:val="24"/>
        </w:rPr>
      </w:pPr>
    </w:p>
    <w:p>
      <w:pPr>
        <w:pageBreakBefore w:val="0"/>
        <w:widowControl/>
        <w:kinsoku/>
        <w:wordWrap/>
        <w:overflowPunct/>
        <w:topLinePunct w:val="0"/>
        <w:bidi w:val="0"/>
        <w:snapToGrid/>
        <w:spacing w:beforeAutospacing="0" w:line="240" w:lineRule="auto"/>
        <w:jc w:val="left"/>
        <w:rPr>
          <w:rFonts w:hint="eastAsia" w:ascii="Times New Roman" w:hAnsi="Times New Roman" w:eastAsia="宋体" w:cs="Times New Roman"/>
          <w:kern w:val="0"/>
          <w:sz w:val="24"/>
        </w:rPr>
      </w:pPr>
      <w:r>
        <w:rPr>
          <w:rFonts w:ascii="Times New Roman" w:hAnsi="Times New Roman" w:eastAsia="宋体" w:cs="Times New Roman"/>
          <w:kern w:val="0"/>
          <w:sz w:val="24"/>
        </w:rPr>
        <w:t>Akan, O., Allen, R.S., Helms, M.M. and Spralls III, S.A., 2006. Critical tactics for implementing Porter's generic strategies. Journal of Business Strategy, 27(1), pp.43-53.</w:t>
      </w:r>
    </w:p>
    <w:p>
      <w:pPr>
        <w:pageBreakBefore w:val="0"/>
        <w:widowControl/>
        <w:kinsoku/>
        <w:wordWrap/>
        <w:overflowPunct/>
        <w:topLinePunct w:val="0"/>
        <w:bidi w:val="0"/>
        <w:snapToGrid/>
        <w:spacing w:beforeAutospacing="0" w:line="240" w:lineRule="auto"/>
        <w:jc w:val="left"/>
        <w:rPr>
          <w:rFonts w:ascii="Times New Roman" w:hAnsi="Times New Roman" w:eastAsia="宋体" w:cs="Times New Roman"/>
          <w:kern w:val="0"/>
          <w:sz w:val="24"/>
        </w:rPr>
      </w:pPr>
    </w:p>
    <w:p>
      <w:pPr>
        <w:pageBreakBefore w:val="0"/>
        <w:widowControl/>
        <w:kinsoku/>
        <w:wordWrap/>
        <w:overflowPunct/>
        <w:topLinePunct w:val="0"/>
        <w:bidi w:val="0"/>
        <w:snapToGrid/>
        <w:spacing w:beforeAutospacing="0" w:line="240" w:lineRule="auto"/>
        <w:jc w:val="left"/>
        <w:rPr>
          <w:rFonts w:hint="eastAsia" w:ascii="Times New Roman" w:hAnsi="Times New Roman" w:eastAsia="宋体" w:cs="Times New Roman"/>
          <w:kern w:val="0"/>
          <w:sz w:val="24"/>
        </w:rPr>
      </w:pPr>
      <w:r>
        <w:rPr>
          <w:rFonts w:ascii="Times New Roman" w:hAnsi="Times New Roman" w:eastAsia="宋体" w:cs="Times New Roman"/>
          <w:kern w:val="0"/>
          <w:sz w:val="24"/>
        </w:rPr>
        <w:t xml:space="preserve">Amit, R., 1986. Cost leadership strategy and experience curves. Strategic Management Journal, 7(3), pp.281-292. </w:t>
      </w:r>
    </w:p>
    <w:p>
      <w:pPr>
        <w:pageBreakBefore w:val="0"/>
        <w:widowControl/>
        <w:kinsoku/>
        <w:wordWrap/>
        <w:overflowPunct/>
        <w:topLinePunct w:val="0"/>
        <w:bidi w:val="0"/>
        <w:snapToGrid/>
        <w:spacing w:beforeAutospacing="0" w:line="240" w:lineRule="auto"/>
        <w:jc w:val="left"/>
        <w:rPr>
          <w:rFonts w:ascii="Times New Roman" w:hAnsi="Times New Roman" w:eastAsia="宋体" w:cs="Times New Roman"/>
          <w:kern w:val="0"/>
          <w:sz w:val="24"/>
        </w:rPr>
      </w:pPr>
    </w:p>
    <w:p>
      <w:pPr>
        <w:pageBreakBefore w:val="0"/>
        <w:widowControl/>
        <w:kinsoku/>
        <w:wordWrap/>
        <w:overflowPunct/>
        <w:topLinePunct w:val="0"/>
        <w:bidi w:val="0"/>
        <w:snapToGrid/>
        <w:spacing w:beforeAutospacing="0" w:line="240" w:lineRule="auto"/>
        <w:jc w:val="left"/>
        <w:rPr>
          <w:rFonts w:hint="eastAsia" w:ascii="Times New Roman" w:hAnsi="Times New Roman" w:cs="Times New Roman"/>
          <w:sz w:val="24"/>
        </w:rPr>
      </w:pPr>
      <w:r>
        <w:rPr>
          <w:rFonts w:ascii="Times New Roman" w:hAnsi="Times New Roman" w:cs="Times New Roman"/>
          <w:sz w:val="24"/>
        </w:rPr>
        <w:t>Aubrey, C. and Judge, D., 2012. Re-imagine retail: Why store innovation is key to a brand's growth in the ‘new normal’, digitally-connected and transparent world. Journal of brand strategy, 1(1), pp.31-39.</w:t>
      </w:r>
    </w:p>
    <w:p>
      <w:pPr>
        <w:pageBreakBefore w:val="0"/>
        <w:widowControl/>
        <w:kinsoku/>
        <w:wordWrap/>
        <w:overflowPunct/>
        <w:topLinePunct w:val="0"/>
        <w:bidi w:val="0"/>
        <w:snapToGrid/>
        <w:spacing w:beforeAutospacing="0" w:line="240" w:lineRule="auto"/>
        <w:jc w:val="left"/>
        <w:rPr>
          <w:rFonts w:ascii="Times New Roman" w:hAnsi="Times New Roman" w:cs="Times New Roman"/>
          <w:sz w:val="24"/>
        </w:rPr>
      </w:pPr>
    </w:p>
    <w:p>
      <w:pPr>
        <w:pageBreakBefore w:val="0"/>
        <w:widowControl/>
        <w:kinsoku/>
        <w:wordWrap/>
        <w:overflowPunct/>
        <w:topLinePunct w:val="0"/>
        <w:bidi w:val="0"/>
        <w:snapToGrid/>
        <w:spacing w:beforeAutospacing="0" w:line="240" w:lineRule="auto"/>
        <w:jc w:val="left"/>
        <w:rPr>
          <w:rFonts w:hint="eastAsia" w:ascii="Times New Roman" w:hAnsi="Times New Roman" w:cs="Times New Roman"/>
          <w:sz w:val="24"/>
        </w:rPr>
      </w:pPr>
      <w:r>
        <w:rPr>
          <w:rFonts w:ascii="Times New Roman" w:hAnsi="Times New Roman" w:cs="Times New Roman"/>
          <w:sz w:val="24"/>
        </w:rPr>
        <w:t>Chase, R.B., Aquilano, N.J. and Jacobs, F.R., 2001. Operations management for competitive advantage (Vol. 9). Boston, MA: McGraw-Hill Irwin.</w:t>
      </w:r>
    </w:p>
    <w:p>
      <w:pPr>
        <w:pageBreakBefore w:val="0"/>
        <w:widowControl/>
        <w:kinsoku/>
        <w:wordWrap/>
        <w:overflowPunct/>
        <w:topLinePunct w:val="0"/>
        <w:bidi w:val="0"/>
        <w:snapToGrid/>
        <w:spacing w:beforeAutospacing="0" w:line="240" w:lineRule="auto"/>
        <w:jc w:val="left"/>
        <w:rPr>
          <w:rFonts w:ascii="Times New Roman" w:hAnsi="Times New Roman" w:cs="Times New Roman"/>
          <w:sz w:val="24"/>
        </w:rPr>
      </w:pPr>
    </w:p>
    <w:p>
      <w:pPr>
        <w:pageBreakBefore w:val="0"/>
        <w:widowControl/>
        <w:kinsoku/>
        <w:wordWrap/>
        <w:overflowPunct/>
        <w:topLinePunct w:val="0"/>
        <w:bidi w:val="0"/>
        <w:snapToGrid/>
        <w:spacing w:beforeAutospacing="0" w:line="240" w:lineRule="auto"/>
        <w:jc w:val="left"/>
        <w:rPr>
          <w:rFonts w:hint="eastAsia" w:ascii="Times New Roman" w:hAnsi="Times New Roman" w:eastAsia="宋体" w:cs="Times New Roman"/>
          <w:kern w:val="0"/>
          <w:sz w:val="24"/>
        </w:rPr>
      </w:pPr>
      <w:r>
        <w:rPr>
          <w:rFonts w:ascii="Times New Roman" w:hAnsi="Times New Roman" w:eastAsia="宋体" w:cs="Times New Roman"/>
          <w:kern w:val="0"/>
          <w:sz w:val="24"/>
        </w:rPr>
        <w:t>D. Banker, R., Mashruwala, R. and Tripathy, A., 2014. Does a differentiation strategy lead to more sustainable financial performance than a cost leadership strategy?. Management Decision, 52(5), pp.872-896.</w:t>
      </w:r>
    </w:p>
    <w:p>
      <w:pPr>
        <w:pageBreakBefore w:val="0"/>
        <w:widowControl/>
        <w:kinsoku/>
        <w:wordWrap/>
        <w:overflowPunct/>
        <w:topLinePunct w:val="0"/>
        <w:bidi w:val="0"/>
        <w:snapToGrid/>
        <w:spacing w:beforeAutospacing="0" w:line="240" w:lineRule="auto"/>
        <w:jc w:val="left"/>
        <w:rPr>
          <w:rFonts w:ascii="Times New Roman" w:hAnsi="Times New Roman" w:eastAsia="宋体" w:cs="Times New Roman"/>
          <w:kern w:val="0"/>
          <w:sz w:val="24"/>
        </w:rPr>
      </w:pPr>
    </w:p>
    <w:p>
      <w:pPr>
        <w:pageBreakBefore w:val="0"/>
        <w:kinsoku/>
        <w:wordWrap/>
        <w:overflowPunct/>
        <w:topLinePunct w:val="0"/>
        <w:bidi w:val="0"/>
        <w:snapToGrid/>
        <w:spacing w:beforeAutospacing="0" w:line="240" w:lineRule="auto"/>
        <w:rPr>
          <w:rFonts w:hint="eastAsia" w:ascii="Times New Roman" w:hAnsi="Times New Roman" w:cs="Times New Roman"/>
          <w:sz w:val="24"/>
        </w:rPr>
      </w:pPr>
      <w:r>
        <w:rPr>
          <w:rFonts w:ascii="Times New Roman" w:hAnsi="Times New Roman" w:cs="Times New Roman"/>
          <w:sz w:val="24"/>
        </w:rPr>
        <w:t>Danaher, B., Dhanasobhon, S., Smith, M.D. and Telang, R., 2010. Converting pirates without cannibalizing purchasers: The impact of digital distribution on physical sales and internet piracy. Marketing science, 29(6), pp.1138-1151.</w:t>
      </w:r>
    </w:p>
    <w:p>
      <w:pPr>
        <w:pageBreakBefore w:val="0"/>
        <w:kinsoku/>
        <w:wordWrap/>
        <w:overflowPunct/>
        <w:topLinePunct w:val="0"/>
        <w:bidi w:val="0"/>
        <w:snapToGrid/>
        <w:spacing w:beforeAutospacing="0" w:line="240" w:lineRule="auto"/>
        <w:rPr>
          <w:rFonts w:hint="eastAsia" w:ascii="Times New Roman" w:hAnsi="Times New Roman" w:cs="Times New Roman"/>
          <w:sz w:val="24"/>
        </w:rPr>
      </w:pPr>
    </w:p>
    <w:p>
      <w:pPr>
        <w:pageBreakBefore w:val="0"/>
        <w:kinsoku/>
        <w:wordWrap/>
        <w:overflowPunct/>
        <w:topLinePunct w:val="0"/>
        <w:bidi w:val="0"/>
        <w:snapToGrid/>
        <w:spacing w:beforeAutospacing="0" w:line="240" w:lineRule="auto"/>
        <w:rPr>
          <w:rFonts w:hint="eastAsia" w:ascii="Times New Roman" w:hAnsi="Times New Roman" w:cs="Times New Roman"/>
          <w:sz w:val="24"/>
        </w:rPr>
      </w:pPr>
      <w:r>
        <w:rPr>
          <w:rFonts w:ascii="Times New Roman" w:hAnsi="Times New Roman" w:cs="Times New Roman"/>
          <w:sz w:val="24"/>
        </w:rPr>
        <w:t>Dutz, M.A. and Hayri, A., 1999. Does more intense competition lead to higher growth?. The World Bank.</w:t>
      </w:r>
    </w:p>
    <w:p>
      <w:pPr>
        <w:pageBreakBefore w:val="0"/>
        <w:kinsoku/>
        <w:wordWrap/>
        <w:overflowPunct/>
        <w:topLinePunct w:val="0"/>
        <w:bidi w:val="0"/>
        <w:snapToGrid/>
        <w:spacing w:beforeAutospacing="0" w:line="240" w:lineRule="auto"/>
        <w:rPr>
          <w:rFonts w:ascii="Times New Roman" w:hAnsi="Times New Roman" w:cs="Times New Roman"/>
          <w:sz w:val="24"/>
        </w:rPr>
      </w:pPr>
    </w:p>
    <w:p>
      <w:pPr>
        <w:pageBreakBefore w:val="0"/>
        <w:widowControl/>
        <w:kinsoku/>
        <w:wordWrap/>
        <w:overflowPunct/>
        <w:topLinePunct w:val="0"/>
        <w:bidi w:val="0"/>
        <w:snapToGrid/>
        <w:spacing w:beforeAutospacing="0" w:line="240" w:lineRule="auto"/>
        <w:jc w:val="left"/>
        <w:rPr>
          <w:rFonts w:hint="eastAsia" w:ascii="Times New Roman" w:hAnsi="Times New Roman" w:cs="Times New Roman"/>
          <w:sz w:val="24"/>
        </w:rPr>
      </w:pPr>
      <w:r>
        <w:rPr>
          <w:rFonts w:ascii="Times New Roman" w:hAnsi="Times New Roman" w:cs="Times New Roman"/>
          <w:sz w:val="24"/>
        </w:rPr>
        <w:t>Govindarajan, V. and Govindarajan, S., 1993. Strategic cost management: The new tool for competitive advantage. Simon and Schuster.</w:t>
      </w:r>
    </w:p>
    <w:p>
      <w:pPr>
        <w:pageBreakBefore w:val="0"/>
        <w:widowControl/>
        <w:kinsoku/>
        <w:wordWrap/>
        <w:overflowPunct/>
        <w:topLinePunct w:val="0"/>
        <w:bidi w:val="0"/>
        <w:snapToGrid/>
        <w:spacing w:beforeAutospacing="0" w:line="240" w:lineRule="auto"/>
        <w:jc w:val="left"/>
        <w:rPr>
          <w:rFonts w:ascii="Times New Roman" w:hAnsi="Times New Roman" w:cs="Times New Roman"/>
          <w:sz w:val="24"/>
        </w:rPr>
      </w:pPr>
    </w:p>
    <w:p>
      <w:pPr>
        <w:pageBreakBefore w:val="0"/>
        <w:kinsoku/>
        <w:wordWrap/>
        <w:overflowPunct/>
        <w:topLinePunct w:val="0"/>
        <w:bidi w:val="0"/>
        <w:snapToGrid/>
        <w:spacing w:beforeAutospacing="0" w:line="240" w:lineRule="auto"/>
        <w:rPr>
          <w:rFonts w:hint="eastAsia" w:ascii="Times New Roman" w:hAnsi="Times New Roman" w:cs="Times New Roman"/>
          <w:sz w:val="24"/>
        </w:rPr>
      </w:pPr>
      <w:r>
        <w:rPr>
          <w:rFonts w:ascii="Times New Roman" w:hAnsi="Times New Roman" w:cs="Times New Roman"/>
          <w:sz w:val="24"/>
        </w:rPr>
        <w:t>Grönroos, C., 2011. Value co-creation in service logic: A critical analysis. Marketing theory, 11(3), pp.279-301.</w:t>
      </w:r>
    </w:p>
    <w:p>
      <w:pPr>
        <w:pageBreakBefore w:val="0"/>
        <w:kinsoku/>
        <w:wordWrap/>
        <w:overflowPunct/>
        <w:topLinePunct w:val="0"/>
        <w:bidi w:val="0"/>
        <w:snapToGrid/>
        <w:spacing w:beforeAutospacing="0" w:line="240" w:lineRule="auto"/>
        <w:rPr>
          <w:rFonts w:hint="eastAsia" w:ascii="Times New Roman" w:hAnsi="Times New Roman" w:cs="Times New Roman"/>
          <w:sz w:val="24"/>
        </w:rPr>
      </w:pPr>
    </w:p>
    <w:p>
      <w:pPr>
        <w:pageBreakBefore w:val="0"/>
        <w:kinsoku/>
        <w:wordWrap/>
        <w:overflowPunct/>
        <w:topLinePunct w:val="0"/>
        <w:bidi w:val="0"/>
        <w:snapToGrid/>
        <w:spacing w:beforeAutospacing="0" w:line="240" w:lineRule="auto"/>
        <w:rPr>
          <w:rFonts w:hint="eastAsia" w:ascii="Times New Roman" w:hAnsi="Times New Roman" w:cs="Times New Roman"/>
          <w:sz w:val="24"/>
        </w:rPr>
      </w:pPr>
      <w:r>
        <w:rPr>
          <w:rFonts w:ascii="Times New Roman" w:hAnsi="Times New Roman" w:cs="Times New Roman"/>
          <w:sz w:val="24"/>
        </w:rPr>
        <w:t>Gwinner, K. and Bennett, G., 2008. The impact of brand cohesiveness and sport identification on brand fit in a sponsorship context. Journal of Sport Management, 22(4), pp.410-426.</w:t>
      </w:r>
    </w:p>
    <w:p>
      <w:pPr>
        <w:pageBreakBefore w:val="0"/>
        <w:kinsoku/>
        <w:wordWrap/>
        <w:overflowPunct/>
        <w:topLinePunct w:val="0"/>
        <w:bidi w:val="0"/>
        <w:snapToGrid/>
        <w:spacing w:beforeAutospacing="0" w:line="240" w:lineRule="auto"/>
        <w:rPr>
          <w:rFonts w:hint="eastAsia" w:ascii="Times New Roman" w:hAnsi="Times New Roman" w:cs="Times New Roman"/>
          <w:sz w:val="24"/>
        </w:rPr>
      </w:pPr>
    </w:p>
    <w:p>
      <w:pPr>
        <w:pageBreakBefore w:val="0"/>
        <w:kinsoku/>
        <w:wordWrap/>
        <w:overflowPunct/>
        <w:topLinePunct w:val="0"/>
        <w:bidi w:val="0"/>
        <w:snapToGrid/>
        <w:spacing w:beforeAutospacing="0" w:line="240" w:lineRule="auto"/>
        <w:rPr>
          <w:rFonts w:hint="eastAsia" w:ascii="Times New Roman" w:hAnsi="Times New Roman" w:cs="Times New Roman"/>
          <w:sz w:val="24"/>
        </w:rPr>
      </w:pPr>
      <w:r>
        <w:rPr>
          <w:rFonts w:ascii="Times New Roman" w:hAnsi="Times New Roman" w:cs="Times New Roman"/>
          <w:sz w:val="24"/>
        </w:rPr>
        <w:t>Hill, C.W., 1988. Differentiation versus low cost or differentiation and low cost: A contingency framework. Academy of management Review, 13(3), pp.401-412.</w:t>
      </w:r>
    </w:p>
    <w:p>
      <w:pPr>
        <w:pageBreakBefore w:val="0"/>
        <w:kinsoku/>
        <w:wordWrap/>
        <w:overflowPunct/>
        <w:topLinePunct w:val="0"/>
        <w:bidi w:val="0"/>
        <w:snapToGrid/>
        <w:spacing w:beforeAutospacing="0" w:line="240" w:lineRule="auto"/>
        <w:rPr>
          <w:rFonts w:hint="eastAsia" w:ascii="Times New Roman" w:hAnsi="Times New Roman" w:cs="Times New Roman"/>
          <w:sz w:val="24"/>
        </w:rPr>
      </w:pPr>
    </w:p>
    <w:p>
      <w:pPr>
        <w:pageBreakBefore w:val="0"/>
        <w:kinsoku/>
        <w:wordWrap/>
        <w:overflowPunct/>
        <w:topLinePunct w:val="0"/>
        <w:bidi w:val="0"/>
        <w:snapToGrid/>
        <w:spacing w:beforeAutospacing="0" w:line="240" w:lineRule="auto"/>
        <w:rPr>
          <w:rFonts w:hint="eastAsia" w:ascii="Times New Roman" w:hAnsi="Times New Roman" w:cs="Times New Roman"/>
          <w:sz w:val="24"/>
        </w:rPr>
      </w:pPr>
      <w:r>
        <w:rPr>
          <w:rFonts w:ascii="Times New Roman" w:hAnsi="Times New Roman" w:cs="Times New Roman"/>
          <w:sz w:val="24"/>
        </w:rPr>
        <w:t>Munnukka, J., 2008. Customers' purchase intentions as a reflection of price perception. Journal of Product &amp; Brand Management, 17(3), pp.188-196.</w:t>
      </w:r>
    </w:p>
    <w:p>
      <w:pPr>
        <w:pageBreakBefore w:val="0"/>
        <w:kinsoku/>
        <w:wordWrap/>
        <w:overflowPunct/>
        <w:topLinePunct w:val="0"/>
        <w:bidi w:val="0"/>
        <w:snapToGrid/>
        <w:spacing w:beforeAutospacing="0" w:line="240" w:lineRule="auto"/>
        <w:rPr>
          <w:rFonts w:hint="eastAsia" w:ascii="Times New Roman" w:hAnsi="Times New Roman" w:cs="Times New Roman"/>
          <w:sz w:val="24"/>
        </w:rPr>
      </w:pPr>
    </w:p>
    <w:p>
      <w:pPr>
        <w:pageBreakBefore w:val="0"/>
        <w:widowControl/>
        <w:kinsoku/>
        <w:wordWrap/>
        <w:overflowPunct/>
        <w:topLinePunct w:val="0"/>
        <w:bidi w:val="0"/>
        <w:snapToGrid/>
        <w:spacing w:beforeAutospacing="0" w:line="240" w:lineRule="auto"/>
        <w:jc w:val="left"/>
        <w:rPr>
          <w:rFonts w:hint="eastAsia" w:ascii="Times New Roman" w:hAnsi="Times New Roman" w:eastAsia="宋体" w:cs="Times New Roman"/>
          <w:kern w:val="0"/>
          <w:sz w:val="24"/>
        </w:rPr>
      </w:pPr>
      <w:r>
        <w:rPr>
          <w:rFonts w:ascii="Times New Roman" w:hAnsi="Times New Roman" w:eastAsia="宋体" w:cs="Times New Roman"/>
          <w:kern w:val="0"/>
          <w:sz w:val="24"/>
        </w:rPr>
        <w:t xml:space="preserve">Peter, J.P., Olson, J.C. and Grunert, K.G., 1999. Consumer behaviour and marketing strategy (pp. 329-48). London: McGraw-hill. </w:t>
      </w:r>
    </w:p>
    <w:p>
      <w:pPr>
        <w:pageBreakBefore w:val="0"/>
        <w:widowControl/>
        <w:kinsoku/>
        <w:wordWrap/>
        <w:overflowPunct/>
        <w:topLinePunct w:val="0"/>
        <w:bidi w:val="0"/>
        <w:snapToGrid/>
        <w:spacing w:beforeAutospacing="0" w:line="240" w:lineRule="auto"/>
        <w:jc w:val="left"/>
        <w:rPr>
          <w:rFonts w:ascii="Times New Roman" w:hAnsi="Times New Roman" w:eastAsia="宋体" w:cs="Times New Roman"/>
          <w:kern w:val="0"/>
          <w:sz w:val="24"/>
        </w:rPr>
      </w:pPr>
    </w:p>
    <w:p>
      <w:pPr>
        <w:pageBreakBefore w:val="0"/>
        <w:kinsoku/>
        <w:wordWrap/>
        <w:overflowPunct/>
        <w:topLinePunct w:val="0"/>
        <w:bidi w:val="0"/>
        <w:snapToGrid/>
        <w:spacing w:beforeAutospacing="0" w:line="240" w:lineRule="auto"/>
        <w:rPr>
          <w:rFonts w:hint="eastAsia" w:ascii="Times New Roman" w:hAnsi="Times New Roman" w:cs="Times New Roman"/>
          <w:sz w:val="24"/>
        </w:rPr>
      </w:pPr>
      <w:r>
        <w:rPr>
          <w:rFonts w:ascii="Times New Roman" w:hAnsi="Times New Roman" w:cs="Times New Roman"/>
          <w:sz w:val="24"/>
        </w:rPr>
        <w:t>Prajogo, D.I. and Sohal, A.S., 2006. The relationship between organization strategy, total quality management (TQM), and organization performance––the mediating role of TQM. European journal of operational research, 168(1), pp.35-50.</w:t>
      </w:r>
    </w:p>
    <w:p>
      <w:pPr>
        <w:pageBreakBefore w:val="0"/>
        <w:kinsoku/>
        <w:wordWrap/>
        <w:overflowPunct/>
        <w:topLinePunct w:val="0"/>
        <w:bidi w:val="0"/>
        <w:snapToGrid/>
        <w:spacing w:beforeAutospacing="0" w:line="240" w:lineRule="auto"/>
        <w:rPr>
          <w:rFonts w:hint="eastAsia" w:ascii="Times New Roman" w:hAnsi="Times New Roman" w:cs="Times New Roman"/>
          <w:sz w:val="24"/>
        </w:rPr>
      </w:pPr>
    </w:p>
    <w:p>
      <w:pPr>
        <w:pageBreakBefore w:val="0"/>
        <w:widowControl/>
        <w:kinsoku/>
        <w:wordWrap/>
        <w:overflowPunct/>
        <w:topLinePunct w:val="0"/>
        <w:bidi w:val="0"/>
        <w:snapToGrid/>
        <w:spacing w:beforeAutospacing="0" w:line="240" w:lineRule="auto"/>
        <w:jc w:val="left"/>
        <w:rPr>
          <w:rFonts w:hint="eastAsia" w:ascii="Times New Roman" w:hAnsi="Times New Roman" w:cs="Times New Roman"/>
          <w:sz w:val="24"/>
        </w:rPr>
      </w:pPr>
      <w:r>
        <w:rPr>
          <w:rFonts w:ascii="Times New Roman" w:hAnsi="Times New Roman" w:cs="Times New Roman"/>
          <w:sz w:val="24"/>
        </w:rPr>
        <w:t>Reed, R. and DeFillippi, R.J., 1990. Causal ambiguity, barriers to imitation, and sustainable competitive advantage. Academy of management review, 15(1), pp.88-102.</w:t>
      </w:r>
    </w:p>
    <w:p>
      <w:pPr>
        <w:pageBreakBefore w:val="0"/>
        <w:widowControl/>
        <w:kinsoku/>
        <w:wordWrap/>
        <w:overflowPunct/>
        <w:topLinePunct w:val="0"/>
        <w:bidi w:val="0"/>
        <w:snapToGrid/>
        <w:spacing w:beforeAutospacing="0" w:line="240" w:lineRule="auto"/>
        <w:jc w:val="left"/>
        <w:rPr>
          <w:rFonts w:ascii="Times New Roman" w:hAnsi="Times New Roman" w:cs="Times New Roman"/>
          <w:sz w:val="24"/>
        </w:rPr>
      </w:pPr>
    </w:p>
    <w:p>
      <w:pPr>
        <w:pageBreakBefore w:val="0"/>
        <w:widowControl/>
        <w:kinsoku/>
        <w:wordWrap/>
        <w:overflowPunct/>
        <w:topLinePunct w:val="0"/>
        <w:bidi w:val="0"/>
        <w:snapToGrid/>
        <w:spacing w:beforeAutospacing="0" w:line="240" w:lineRule="auto"/>
        <w:jc w:val="left"/>
        <w:rPr>
          <w:rFonts w:hint="eastAsia" w:ascii="Times New Roman" w:hAnsi="Times New Roman" w:cs="Times New Roman"/>
          <w:sz w:val="24"/>
        </w:rPr>
      </w:pPr>
      <w:r>
        <w:rPr>
          <w:rFonts w:ascii="Times New Roman" w:hAnsi="Times New Roman" w:cs="Times New Roman"/>
          <w:sz w:val="24"/>
        </w:rPr>
        <w:t>Sasmita, J. and Mohd Suki, N., 2015. Young consumers’ insights on brand equity: Effects of brand association, brand loyalty, brand awareness, and brand image. International Journal of Retail &amp; Distribution Management, 43(3), pp.276-292.</w:t>
      </w:r>
    </w:p>
    <w:p>
      <w:pPr>
        <w:pageBreakBefore w:val="0"/>
        <w:widowControl/>
        <w:kinsoku/>
        <w:wordWrap/>
        <w:overflowPunct/>
        <w:topLinePunct w:val="0"/>
        <w:bidi w:val="0"/>
        <w:snapToGrid/>
        <w:spacing w:beforeAutospacing="0" w:line="240" w:lineRule="auto"/>
        <w:jc w:val="left"/>
        <w:rPr>
          <w:rFonts w:ascii="Times New Roman" w:hAnsi="Times New Roman" w:cs="Times New Roman"/>
          <w:sz w:val="24"/>
        </w:rPr>
      </w:pPr>
    </w:p>
    <w:p>
      <w:pPr>
        <w:pageBreakBefore w:val="0"/>
        <w:widowControl/>
        <w:kinsoku/>
        <w:wordWrap/>
        <w:overflowPunct/>
        <w:topLinePunct w:val="0"/>
        <w:bidi w:val="0"/>
        <w:snapToGrid/>
        <w:spacing w:beforeAutospacing="0" w:line="240" w:lineRule="auto"/>
        <w:jc w:val="left"/>
        <w:rPr>
          <w:rFonts w:hint="eastAsia" w:ascii="Times New Roman" w:hAnsi="Times New Roman" w:eastAsia="宋体" w:cs="Times New Roman"/>
          <w:kern w:val="0"/>
          <w:sz w:val="24"/>
        </w:rPr>
      </w:pPr>
      <w:r>
        <w:rPr>
          <w:rFonts w:ascii="Times New Roman" w:hAnsi="Times New Roman" w:eastAsia="宋体" w:cs="Times New Roman"/>
          <w:kern w:val="0"/>
          <w:sz w:val="24"/>
        </w:rPr>
        <w:t>Spencer, X.S.Y., Joiner, T.A. and Salmon, S., 2009. Differentiation strategy, performance measurement systems and organizational performance: Evidence from Australia. International Journal of Business, 14(1), p.83.</w:t>
      </w:r>
    </w:p>
    <w:p>
      <w:pPr>
        <w:pageBreakBefore w:val="0"/>
        <w:widowControl/>
        <w:kinsoku/>
        <w:wordWrap/>
        <w:overflowPunct/>
        <w:topLinePunct w:val="0"/>
        <w:bidi w:val="0"/>
        <w:snapToGrid/>
        <w:spacing w:beforeAutospacing="0" w:line="240" w:lineRule="auto"/>
        <w:jc w:val="left"/>
        <w:rPr>
          <w:rFonts w:ascii="Times New Roman" w:hAnsi="Times New Roman" w:eastAsia="宋体" w:cs="Times New Roman"/>
          <w:kern w:val="0"/>
          <w:sz w:val="24"/>
        </w:rPr>
      </w:pPr>
    </w:p>
    <w:p>
      <w:pPr>
        <w:pageBreakBefore w:val="0"/>
        <w:kinsoku/>
        <w:wordWrap/>
        <w:overflowPunct/>
        <w:topLinePunct w:val="0"/>
        <w:bidi w:val="0"/>
        <w:snapToGrid/>
        <w:spacing w:beforeAutospacing="0" w:line="240" w:lineRule="auto"/>
        <w:rPr>
          <w:rFonts w:hint="eastAsia" w:ascii="Times New Roman" w:hAnsi="Times New Roman" w:cs="Times New Roman"/>
          <w:sz w:val="24"/>
        </w:rPr>
      </w:pPr>
      <w:r>
        <w:rPr>
          <w:rFonts w:ascii="Times New Roman" w:hAnsi="Times New Roman" w:cs="Times New Roman"/>
          <w:sz w:val="24"/>
        </w:rPr>
        <w:t>Vargo, S.L., Maglio, P.P. and Akaka, M.A., 2008. On value and value co-creation: A service systems and service logic perspective. European management journal, 26(3), pp.145-152.</w:t>
      </w:r>
    </w:p>
    <w:p>
      <w:pPr>
        <w:pageBreakBefore w:val="0"/>
        <w:kinsoku/>
        <w:wordWrap/>
        <w:overflowPunct/>
        <w:topLinePunct w:val="0"/>
        <w:bidi w:val="0"/>
        <w:snapToGrid/>
        <w:spacing w:beforeAutospacing="0" w:line="240" w:lineRule="auto"/>
        <w:rPr>
          <w:rFonts w:hint="eastAsia" w:ascii="Times New Roman" w:hAnsi="Times New Roman" w:cs="Times New Roman"/>
          <w:sz w:val="24"/>
        </w:rPr>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p>
      <w:pPr>
        <w:pageBreakBefore w:val="0"/>
        <w:kinsoku/>
        <w:wordWrap/>
        <w:overflowPunct/>
        <w:topLinePunct w:val="0"/>
        <w:bidi w:val="0"/>
        <w:snapToGrid/>
        <w:spacing w:beforeAutospacing="0" w:line="240" w:lineRule="auto"/>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default"/>
    <w:sig w:usb0="E0002A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Arial">
    <w:panose1 w:val="020B0604020202020204"/>
    <w:charset w:val="00"/>
    <w:family w:val="swiss"/>
    <w:pitch w:val="default"/>
    <w:sig w:usb0="E0002EFF" w:usb1="C000785B" w:usb2="00000009" w:usb3="00000000" w:csb0="400001FF" w:csb1="FFFF0000"/>
  </w:font>
  <w:font w:name="MV Boli">
    <w:panose1 w:val="02000500030200090000"/>
    <w:charset w:val="00"/>
    <w:family w:val="auto"/>
    <w:pitch w:val="default"/>
    <w:sig w:usb0="00000003" w:usb1="00000000" w:usb2="00000100" w:usb3="00000000" w:csb0="00000001"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w:pict>
        <v:shape id="_x0000_s4099" o:spid="_x0000_s4099" o:spt="202" type="#_x0000_t202" style="position:absolute;left:0pt;margin-top:0pt;height:144pt;width:144pt;mso-position-horizontal:center;mso-position-horizontal-relative:margin;mso-wrap-style:none;z-index:251658240;mso-width-relative:page;mso-height-relative:page;" filled="f" stroked="f" coordsize="21600,21600">
          <v:path/>
          <v:fill on="f" focussize="0,0"/>
          <v:stroke on="f"/>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6F59721D"/>
    <w:rsid w:val="000B1BA7"/>
    <w:rsid w:val="001A485D"/>
    <w:rsid w:val="001A55C5"/>
    <w:rsid w:val="0031439C"/>
    <w:rsid w:val="00372697"/>
    <w:rsid w:val="003A2BEE"/>
    <w:rsid w:val="003D1E56"/>
    <w:rsid w:val="004713EC"/>
    <w:rsid w:val="004D633B"/>
    <w:rsid w:val="00531487"/>
    <w:rsid w:val="005F3A59"/>
    <w:rsid w:val="00672489"/>
    <w:rsid w:val="006A1E51"/>
    <w:rsid w:val="006D014F"/>
    <w:rsid w:val="006F77F8"/>
    <w:rsid w:val="00702A9C"/>
    <w:rsid w:val="00785D39"/>
    <w:rsid w:val="007B1753"/>
    <w:rsid w:val="008353D6"/>
    <w:rsid w:val="00906D22"/>
    <w:rsid w:val="009A247A"/>
    <w:rsid w:val="00A95056"/>
    <w:rsid w:val="00BF3866"/>
    <w:rsid w:val="00CF2CA4"/>
    <w:rsid w:val="00D411EA"/>
    <w:rsid w:val="00D67F71"/>
    <w:rsid w:val="00D72E82"/>
    <w:rsid w:val="00DE653F"/>
    <w:rsid w:val="00E16318"/>
    <w:rsid w:val="00EA7A2D"/>
    <w:rsid w:val="00EB35A4"/>
    <w:rsid w:val="00EE0D6F"/>
    <w:rsid w:val="00F766E7"/>
    <w:rsid w:val="00F85739"/>
    <w:rsid w:val="044642DD"/>
    <w:rsid w:val="07D1049C"/>
    <w:rsid w:val="080645C1"/>
    <w:rsid w:val="0ECA5903"/>
    <w:rsid w:val="0EFD609D"/>
    <w:rsid w:val="11555282"/>
    <w:rsid w:val="1B4D6910"/>
    <w:rsid w:val="20B44FB5"/>
    <w:rsid w:val="22811C42"/>
    <w:rsid w:val="24E31355"/>
    <w:rsid w:val="26605DCA"/>
    <w:rsid w:val="395E4922"/>
    <w:rsid w:val="3B1F1E93"/>
    <w:rsid w:val="40D575DD"/>
    <w:rsid w:val="451014A2"/>
    <w:rsid w:val="4F4244E1"/>
    <w:rsid w:val="65401B49"/>
    <w:rsid w:val="6A3411EE"/>
    <w:rsid w:val="6F2D7492"/>
    <w:rsid w:val="6F59721D"/>
    <w:rsid w:val="75EC7EC0"/>
    <w:rsid w:val="7D944AF7"/>
    <w:rsid w:val="7F8E4F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99"/>
    <w:pPr>
      <w:widowControl/>
      <w:autoSpaceDE w:val="0"/>
      <w:autoSpaceDN w:val="0"/>
      <w:adjustRightInd w:val="0"/>
      <w:spacing w:before="100" w:beforeAutospacing="1" w:after="200" w:line="273" w:lineRule="auto"/>
      <w:ind w:left="851" w:hanging="851"/>
      <w:contextualSpacing/>
      <w:jc w:val="left"/>
      <w:outlineLvl w:val="0"/>
    </w:pPr>
    <w:rPr>
      <w:rFonts w:ascii="Times New Roman" w:hAnsi="Times New Roman" w:eastAsia="Calibri" w:cs="Calibri"/>
      <w:b/>
      <w:bCs/>
      <w:caps/>
      <w:kern w:val="0"/>
      <w:sz w:val="24"/>
      <w:szCs w:val="18"/>
    </w:rPr>
  </w:style>
  <w:style w:type="paragraph" w:styleId="3">
    <w:name w:val="heading 2"/>
    <w:basedOn w:val="1"/>
    <w:next w:val="1"/>
    <w:link w:val="14"/>
    <w:unhideWhenUsed/>
    <w:qFormat/>
    <w:uiPriority w:val="0"/>
    <w:pPr>
      <w:keepNext/>
      <w:keepLines/>
      <w:spacing w:before="260" w:after="260" w:line="416" w:lineRule="auto"/>
      <w:outlineLvl w:val="1"/>
    </w:pPr>
    <w:rPr>
      <w:rFonts w:ascii="Times New Roman" w:hAnsi="Times New Roman" w:eastAsiaTheme="majorEastAsia" w:cstheme="majorBidi"/>
      <w:b/>
      <w:bCs/>
      <w:sz w:val="24"/>
      <w:szCs w:val="32"/>
    </w:rPr>
  </w:style>
  <w:style w:type="character" w:default="1" w:styleId="9">
    <w:name w:val="Default Paragraph Font"/>
    <w:semiHidden/>
    <w:unhideWhenUsed/>
    <w:qFormat/>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4">
    <w:name w:val="footer"/>
    <w:basedOn w:val="1"/>
    <w:link w:val="18"/>
    <w:uiPriority w:val="0"/>
    <w:pPr>
      <w:tabs>
        <w:tab w:val="center" w:pos="4153"/>
        <w:tab w:val="right" w:pos="8306"/>
      </w:tabs>
      <w:snapToGrid w:val="0"/>
      <w:jc w:val="left"/>
    </w:pPr>
    <w:rPr>
      <w:sz w:val="18"/>
      <w:szCs w:val="18"/>
    </w:rPr>
  </w:style>
  <w:style w:type="paragraph" w:styleId="5">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6">
    <w:name w:val="toc 1"/>
    <w:basedOn w:val="1"/>
    <w:next w:val="1"/>
    <w:uiPriority w:val="0"/>
  </w:style>
  <w:style w:type="paragraph" w:styleId="7">
    <w:name w:val="toc 2"/>
    <w:basedOn w:val="1"/>
    <w:next w:val="1"/>
    <w:uiPriority w:val="0"/>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character" w:styleId="10">
    <w:name w:val="Strong"/>
    <w:basedOn w:val="9"/>
    <w:qFormat/>
    <w:uiPriority w:val="22"/>
    <w:rPr>
      <w:b/>
      <w:bCs/>
    </w:rPr>
  </w:style>
  <w:style w:type="character" w:styleId="11">
    <w:name w:val="Hyperlink"/>
    <w:basedOn w:val="9"/>
    <w:qFormat/>
    <w:uiPriority w:val="0"/>
    <w:rPr>
      <w:color w:val="0563C1" w:themeColor="hyperlink"/>
      <w:u w:val="single"/>
    </w:rPr>
  </w:style>
  <w:style w:type="character" w:customStyle="1" w:styleId="13">
    <w:name w:val="标题 1 Char"/>
    <w:basedOn w:val="9"/>
    <w:link w:val="2"/>
    <w:qFormat/>
    <w:uiPriority w:val="99"/>
    <w:rPr>
      <w:rFonts w:ascii="Times New Roman" w:hAnsi="Times New Roman" w:eastAsia="Calibri" w:cs="Calibri"/>
      <w:b/>
      <w:bCs/>
      <w:caps/>
      <w:sz w:val="24"/>
      <w:szCs w:val="18"/>
    </w:rPr>
  </w:style>
  <w:style w:type="character" w:customStyle="1" w:styleId="14">
    <w:name w:val="标题 2 Char"/>
    <w:basedOn w:val="9"/>
    <w:link w:val="3"/>
    <w:semiHidden/>
    <w:uiPriority w:val="0"/>
    <w:rPr>
      <w:rFonts w:ascii="Times New Roman" w:hAnsi="Times New Roman" w:eastAsiaTheme="majorEastAsia" w:cstheme="majorBidi"/>
      <w:b/>
      <w:bCs/>
      <w:kern w:val="2"/>
      <w:sz w:val="24"/>
      <w:szCs w:val="32"/>
    </w:rPr>
  </w:style>
  <w:style w:type="paragraph" w:customStyle="1" w:styleId="15">
    <w:name w:val="big"/>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16">
    <w:name w:val="biggest"/>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17">
    <w:name w:val="页眉 Char"/>
    <w:basedOn w:val="9"/>
    <w:link w:val="5"/>
    <w:qFormat/>
    <w:uiPriority w:val="0"/>
    <w:rPr>
      <w:rFonts w:asciiTheme="minorHAnsi" w:hAnsiTheme="minorHAnsi" w:eastAsiaTheme="minorEastAsia" w:cstheme="minorBidi"/>
      <w:kern w:val="2"/>
      <w:sz w:val="18"/>
      <w:szCs w:val="18"/>
    </w:rPr>
  </w:style>
  <w:style w:type="character" w:customStyle="1" w:styleId="18">
    <w:name w:val="页脚 Char"/>
    <w:basedOn w:val="9"/>
    <w:link w:val="4"/>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3336</Words>
  <Characters>19017</Characters>
  <Lines>158</Lines>
  <Paragraphs>44</Paragraphs>
  <TotalTime>8</TotalTime>
  <ScaleCrop>false</ScaleCrop>
  <LinksUpToDate>false</LinksUpToDate>
  <CharactersWithSpaces>22309</CharactersWithSpaces>
  <Application>WPS Office_10.1.0.7669_F1E327BC-269C-435d-A152-05C5408002CA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2018-11-19T02:53:00Z</dcterms:created>
  <dc:creator>叫我小碗儿</dc:creator>
  <cp:lastModifiedBy>Oyster</cp:lastModifiedBy>
  <dcterms:modified xsi:type="dcterms:W3CDTF">2018-11-25T20:22:48Z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2052-10.1.0.7669</vt:lpwstr>
  </property>
</Properties>
</file>