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7195B32" wp14:paraId="2C078E63" wp14:textId="1A5BD21F">
      <w:pPr>
        <w:jc w:val="center"/>
        <w:rPr>
          <w:rFonts w:ascii="Calibri" w:hAnsi="Calibri" w:eastAsia="Calibri" w:cs="Calibri" w:asciiTheme="minorAscii" w:hAnsiTheme="minorAscii" w:eastAsiaTheme="minorAscii" w:cstheme="minorAscii"/>
          <w:b w:val="1"/>
          <w:bCs w:val="1"/>
          <w:sz w:val="28"/>
          <w:szCs w:val="28"/>
          <w:u w:val="single"/>
        </w:rPr>
      </w:pPr>
      <w:r w:rsidRPr="47195B32" w:rsidR="76C20939">
        <w:rPr>
          <w:rFonts w:ascii="Calibri" w:hAnsi="Calibri" w:eastAsia="Calibri" w:cs="Calibri" w:asciiTheme="minorAscii" w:hAnsiTheme="minorAscii" w:eastAsiaTheme="minorAscii" w:cstheme="minorAscii"/>
          <w:b w:val="1"/>
          <w:bCs w:val="1"/>
          <w:sz w:val="28"/>
          <w:szCs w:val="28"/>
          <w:u w:val="single"/>
        </w:rPr>
        <w:t>Personal Development Plan</w:t>
      </w:r>
    </w:p>
    <w:p w:rsidR="47195B32" w:rsidP="47195B32" w:rsidRDefault="47195B32" w14:paraId="1C29EA91" w14:textId="348A2B1B">
      <w:pPr>
        <w:pStyle w:val="Normal"/>
        <w:jc w:val="center"/>
        <w:rPr>
          <w:rFonts w:ascii="Calibri" w:hAnsi="Calibri" w:eastAsia="Calibri" w:cs="Calibri" w:asciiTheme="minorAscii" w:hAnsiTheme="minorAscii" w:eastAsiaTheme="minorAscii" w:cstheme="minorAscii"/>
          <w:b w:val="1"/>
          <w:bCs w:val="1"/>
          <w:sz w:val="28"/>
          <w:szCs w:val="28"/>
          <w:u w:val="single"/>
        </w:rPr>
      </w:pPr>
    </w:p>
    <w:p w:rsidR="76C20939" w:rsidP="47195B32" w:rsidRDefault="76C20939" w14:paraId="3BAC478A" w14:textId="037788EF">
      <w:pPr>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noProof w:val="0"/>
          <w:sz w:val="28"/>
          <w:szCs w:val="28"/>
          <w:lang w:val="en-US"/>
        </w:rPr>
      </w:pPr>
      <w:r w:rsidRPr="3683EE04" w:rsidR="382A50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 am currently in my second year as a level 3 LSO working in a Catholic Primary school for 5 days a week on a rolling temporary contract. My 5-year plan consists of completing this degree course and then moving on to do my PGCE. Although I</w:t>
      </w:r>
      <w:r w:rsidRPr="3683EE04" w:rsidR="48B205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would</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ideally prefer to do this in a year, I cannot leave my job for a year while I study. So, I will have to do this over 2 years via the salaried route. From there I will hopefully gain employment as a teacher in a school in my local area. I plan </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on developing</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professionally in as many ways as possible between now and then</w:t>
      </w:r>
      <w:r w:rsidRPr="3683EE04" w:rsidR="5B6196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i</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 the hopes that it will help me to not only become a more desirable candidate during recruitment processes, but also make me a more confident and capable educator. </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Below are a few of the ways in which I hope to develop in the near future.</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683EE04" w:rsidR="76C20939">
        <w:rPr>
          <w:rFonts w:ascii="Calibri" w:hAnsi="Calibri" w:eastAsia="Calibri" w:cs="Calibri" w:asciiTheme="minorAscii" w:hAnsiTheme="minorAscii" w:eastAsiaTheme="minorAscii" w:cstheme="minorAscii"/>
          <w:noProof w:val="0"/>
          <w:sz w:val="28"/>
          <w:szCs w:val="28"/>
          <w:lang w:val="en-US"/>
        </w:rPr>
        <w:t xml:space="preserve"> </w:t>
      </w:r>
    </w:p>
    <w:p w:rsidR="47195B32" w:rsidP="47195B32" w:rsidRDefault="47195B32" w14:paraId="792384E2" w14:textId="5596738F">
      <w:pPr>
        <w:pStyle w:val="Normal"/>
        <w:jc w:val="left"/>
        <w:rPr>
          <w:rFonts w:ascii="Calibri" w:hAnsi="Calibri" w:eastAsia="Calibri" w:cs="Calibri" w:asciiTheme="minorAscii" w:hAnsiTheme="minorAscii" w:eastAsiaTheme="minorAscii" w:cstheme="minorAscii"/>
          <w:b w:val="1"/>
          <w:bCs w:val="1"/>
          <w:sz w:val="28"/>
          <w:szCs w:val="28"/>
          <w:u w:val="single"/>
        </w:rPr>
      </w:pPr>
    </w:p>
    <w:tbl>
      <w:tblPr>
        <w:tblStyle w:val="TableGrid"/>
        <w:tblW w:w="9360" w:type="dxa"/>
        <w:tblBorders>
          <w:top w:val="single" w:sz="6"/>
          <w:left w:val="single" w:sz="6"/>
          <w:bottom w:val="single" w:sz="6"/>
          <w:right w:val="single" w:sz="6"/>
        </w:tblBorders>
        <w:tblLayout w:type="fixed"/>
        <w:tblLook w:val="04E0" w:firstRow="1" w:lastRow="1" w:firstColumn="1" w:lastColumn="0" w:noHBand="0" w:noVBand="1"/>
      </w:tblPr>
      <w:tblGrid>
        <w:gridCol w:w="513"/>
        <w:gridCol w:w="1442"/>
        <w:gridCol w:w="1576"/>
        <w:gridCol w:w="1870"/>
        <w:gridCol w:w="1020"/>
        <w:gridCol w:w="2939"/>
      </w:tblGrid>
      <w:tr w:rsidR="47195B32" w:rsidTr="3683EE04" w14:paraId="7557687D">
        <w:trPr>
          <w:trHeight w:val="1125"/>
        </w:trPr>
        <w:tc>
          <w:tcPr>
            <w:tcW w:w="513" w:type="dxa"/>
            <w:tcMar>
              <w:left w:w="105" w:type="dxa"/>
              <w:right w:w="105" w:type="dxa"/>
            </w:tcMar>
            <w:vAlign w:val="top"/>
          </w:tcPr>
          <w:p w:rsidR="47195B32" w:rsidP="3683EE04" w:rsidRDefault="47195B32" w14:paraId="616A2221" w14:textId="31D0E667">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No</w:t>
            </w:r>
          </w:p>
        </w:tc>
        <w:tc>
          <w:tcPr>
            <w:tcW w:w="1442" w:type="dxa"/>
            <w:tcMar>
              <w:left w:w="105" w:type="dxa"/>
              <w:right w:w="105" w:type="dxa"/>
            </w:tcMar>
            <w:vAlign w:val="top"/>
          </w:tcPr>
          <w:p w:rsidR="47195B32" w:rsidP="3683EE04" w:rsidRDefault="47195B32" w14:paraId="59ECD924" w14:textId="486685D4">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Improvement and development goals</w:t>
            </w:r>
          </w:p>
        </w:tc>
        <w:tc>
          <w:tcPr>
            <w:tcW w:w="1576" w:type="dxa"/>
            <w:tcMar>
              <w:left w:w="105" w:type="dxa"/>
              <w:right w:w="105" w:type="dxa"/>
            </w:tcMar>
            <w:vAlign w:val="top"/>
          </w:tcPr>
          <w:p w:rsidR="47195B32" w:rsidP="3683EE04" w:rsidRDefault="47195B32" w14:paraId="41596729" w14:textId="78691278">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Success criteria</w:t>
            </w:r>
          </w:p>
        </w:tc>
        <w:tc>
          <w:tcPr>
            <w:tcW w:w="1870" w:type="dxa"/>
            <w:tcMar>
              <w:left w:w="105" w:type="dxa"/>
              <w:right w:w="105" w:type="dxa"/>
            </w:tcMar>
            <w:vAlign w:val="top"/>
          </w:tcPr>
          <w:p w:rsidR="47195B32" w:rsidP="3683EE04" w:rsidRDefault="47195B32" w14:paraId="05AEF65F" w14:textId="3F0B00D2">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The actions I will take to achieve my goal</w:t>
            </w:r>
          </w:p>
        </w:tc>
        <w:tc>
          <w:tcPr>
            <w:tcW w:w="1020" w:type="dxa"/>
            <w:tcMar>
              <w:left w:w="105" w:type="dxa"/>
              <w:right w:w="105" w:type="dxa"/>
            </w:tcMar>
            <w:vAlign w:val="top"/>
          </w:tcPr>
          <w:p w:rsidR="47195B32" w:rsidP="3683EE04" w:rsidRDefault="47195B32" w14:paraId="2170B711" w14:textId="579CC329">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Timelines</w:t>
            </w:r>
          </w:p>
        </w:tc>
        <w:tc>
          <w:tcPr>
            <w:tcW w:w="2939" w:type="dxa"/>
            <w:tcMar>
              <w:left w:w="105" w:type="dxa"/>
              <w:right w:w="105" w:type="dxa"/>
            </w:tcMar>
            <w:vAlign w:val="top"/>
          </w:tcPr>
          <w:p w:rsidR="47195B32" w:rsidP="3683EE04" w:rsidRDefault="47195B32" w14:paraId="42130EFA" w14:textId="33A640ED">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What will this help me achieve</w:t>
            </w:r>
          </w:p>
        </w:tc>
      </w:tr>
      <w:tr w:rsidR="47195B32" w:rsidTr="3683EE04" w14:paraId="73338CAA">
        <w:trPr>
          <w:trHeight w:val="3240"/>
        </w:trPr>
        <w:tc>
          <w:tcPr>
            <w:tcW w:w="513" w:type="dxa"/>
            <w:tcMar>
              <w:left w:w="105" w:type="dxa"/>
              <w:right w:w="105" w:type="dxa"/>
            </w:tcMar>
            <w:vAlign w:val="top"/>
          </w:tcPr>
          <w:p w:rsidR="47195B32" w:rsidP="47195B32" w:rsidRDefault="47195B32" w14:paraId="71512F1B" w14:textId="13599590">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1</w:t>
            </w:r>
          </w:p>
        </w:tc>
        <w:tc>
          <w:tcPr>
            <w:tcW w:w="1442" w:type="dxa"/>
            <w:tcMar>
              <w:left w:w="105" w:type="dxa"/>
              <w:right w:w="105" w:type="dxa"/>
            </w:tcMar>
            <w:vAlign w:val="top"/>
          </w:tcPr>
          <w:p w:rsidR="47195B32" w:rsidP="47195B32" w:rsidRDefault="47195B32" w14:paraId="25545D9F" w14:textId="14E61920">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Become more comfortable speaking incidental Welsh within my setting.</w:t>
            </w:r>
          </w:p>
        </w:tc>
        <w:tc>
          <w:tcPr>
            <w:tcW w:w="1576" w:type="dxa"/>
            <w:tcMar>
              <w:left w:w="105" w:type="dxa"/>
              <w:right w:w="105" w:type="dxa"/>
            </w:tcMar>
            <w:vAlign w:val="top"/>
          </w:tcPr>
          <w:p w:rsidR="47195B32" w:rsidP="47195B32" w:rsidRDefault="47195B32" w14:paraId="5FA24EE1" w14:textId="2997884B">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will be more confident having conversations in Welsh with my peers and issuing tasks to my students.</w:t>
            </w:r>
          </w:p>
        </w:tc>
        <w:tc>
          <w:tcPr>
            <w:tcW w:w="1870" w:type="dxa"/>
            <w:tcMar>
              <w:left w:w="105" w:type="dxa"/>
              <w:right w:w="105" w:type="dxa"/>
            </w:tcMar>
            <w:vAlign w:val="top"/>
          </w:tcPr>
          <w:p w:rsidR="47195B32" w:rsidP="47195B32" w:rsidRDefault="47195B32" w14:paraId="2C1BFD92" w14:textId="3DC41517">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have recently enrolled myself on a “Welsh for Primary Education Staff” course run by Learn Welsh Glamorgan. Completion of this course will grant me the knowledge I need to improve my teaching in this area. </w:t>
            </w:r>
          </w:p>
        </w:tc>
        <w:tc>
          <w:tcPr>
            <w:tcW w:w="1020" w:type="dxa"/>
            <w:tcMar>
              <w:left w:w="105" w:type="dxa"/>
              <w:right w:w="105" w:type="dxa"/>
            </w:tcMar>
            <w:vAlign w:val="top"/>
          </w:tcPr>
          <w:p w:rsidR="47195B32" w:rsidP="47195B32" w:rsidRDefault="47195B32" w14:paraId="6B0E23B9" w14:textId="641D74BF">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6 months</w:t>
            </w:r>
          </w:p>
        </w:tc>
        <w:tc>
          <w:tcPr>
            <w:tcW w:w="2939" w:type="dxa"/>
            <w:tcMar>
              <w:left w:w="105" w:type="dxa"/>
              <w:right w:w="105" w:type="dxa"/>
            </w:tcMar>
            <w:vAlign w:val="top"/>
          </w:tcPr>
          <w:p w:rsidR="47195B32" w:rsidP="47195B32" w:rsidRDefault="47195B32" w14:paraId="29CC16F3" w14:textId="3AF5F179">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will become a more desirable candidate when applying for teaching roles. I will also be more confident in my abilities as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EYP. And be able to give my students a better grounding in basic Welsh. </w:t>
            </w:r>
          </w:p>
        </w:tc>
      </w:tr>
      <w:tr w:rsidR="47195B32" w:rsidTr="3683EE04" w14:paraId="7FE87DF3">
        <w:trPr>
          <w:trHeight w:val="300"/>
        </w:trPr>
        <w:tc>
          <w:tcPr>
            <w:tcW w:w="513" w:type="dxa"/>
            <w:tcMar>
              <w:left w:w="105" w:type="dxa"/>
              <w:right w:w="105" w:type="dxa"/>
            </w:tcMar>
            <w:vAlign w:val="top"/>
          </w:tcPr>
          <w:p w:rsidR="47195B32" w:rsidP="47195B32" w:rsidRDefault="47195B32" w14:paraId="40EF6E17" w14:textId="39FE09B7">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2</w:t>
            </w:r>
          </w:p>
        </w:tc>
        <w:tc>
          <w:tcPr>
            <w:tcW w:w="1442" w:type="dxa"/>
            <w:tcMar>
              <w:left w:w="105" w:type="dxa"/>
              <w:right w:w="105" w:type="dxa"/>
            </w:tcMar>
            <w:vAlign w:val="top"/>
          </w:tcPr>
          <w:p w:rsidR="47195B32" w:rsidP="47195B32" w:rsidRDefault="47195B32" w14:paraId="7ED5BB4C" w14:textId="6A5CDEC1">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Become more confident in my knowledge of RE topics.</w:t>
            </w:r>
          </w:p>
        </w:tc>
        <w:tc>
          <w:tcPr>
            <w:tcW w:w="1576" w:type="dxa"/>
            <w:tcMar>
              <w:left w:w="105" w:type="dxa"/>
              <w:right w:w="105" w:type="dxa"/>
            </w:tcMar>
            <w:vAlign w:val="top"/>
          </w:tcPr>
          <w:p w:rsidR="47195B32" w:rsidP="47195B32" w:rsidRDefault="47195B32" w14:paraId="720514CA" w14:textId="7A5B29CF">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will become more comfortable with the topics being taught &amp; therefore deliver more cohesive lessons to my students.</w:t>
            </w:r>
          </w:p>
        </w:tc>
        <w:tc>
          <w:tcPr>
            <w:tcW w:w="1870" w:type="dxa"/>
            <w:tcMar>
              <w:left w:w="105" w:type="dxa"/>
              <w:right w:w="105" w:type="dxa"/>
            </w:tcMar>
            <w:vAlign w:val="top"/>
          </w:tcPr>
          <w:p w:rsidR="47195B32" w:rsidP="47195B32" w:rsidRDefault="47195B32" w14:paraId="7B29AC51" w14:textId="6337E17C">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have recently enrolled onto the CCRS course run by Life Light</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Completion of this course will grant me the knowledge needed to improve my teaching in this area.</w:t>
            </w:r>
          </w:p>
        </w:tc>
        <w:tc>
          <w:tcPr>
            <w:tcW w:w="1020" w:type="dxa"/>
            <w:tcMar>
              <w:left w:w="105" w:type="dxa"/>
              <w:right w:w="105" w:type="dxa"/>
            </w:tcMar>
            <w:vAlign w:val="top"/>
          </w:tcPr>
          <w:p w:rsidR="47195B32" w:rsidP="47195B32" w:rsidRDefault="47195B32" w14:paraId="6A098479" w14:textId="0D027234">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1 year</w:t>
            </w:r>
          </w:p>
        </w:tc>
        <w:tc>
          <w:tcPr>
            <w:tcW w:w="2939" w:type="dxa"/>
            <w:tcMar>
              <w:left w:w="105" w:type="dxa"/>
              <w:right w:w="105" w:type="dxa"/>
            </w:tcMar>
            <w:vAlign w:val="top"/>
          </w:tcPr>
          <w:p w:rsidR="47195B32" w:rsidP="47195B32" w:rsidRDefault="47195B32" w14:paraId="0E37F7B8" w14:textId="0A0CAC6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am hoping to go into teaching Catholic Education, as there are three well thought of Catholic Schools in my area. Having this qualification and a better understanding of RE topics will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benefit</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me when the time comes to apply for teaching positions. </w:t>
            </w:r>
          </w:p>
        </w:tc>
      </w:tr>
      <w:tr w:rsidR="47195B32" w:rsidTr="3683EE04" w14:paraId="49206B8C">
        <w:trPr>
          <w:trHeight w:val="300"/>
        </w:trPr>
        <w:tc>
          <w:tcPr>
            <w:tcW w:w="513" w:type="dxa"/>
            <w:tcMar>
              <w:left w:w="105" w:type="dxa"/>
              <w:right w:w="105" w:type="dxa"/>
            </w:tcMar>
            <w:vAlign w:val="top"/>
          </w:tcPr>
          <w:p w:rsidR="47195B32" w:rsidP="47195B32" w:rsidRDefault="47195B32" w14:paraId="7448D8A3" w14:textId="3D980AF3">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3</w:t>
            </w:r>
          </w:p>
        </w:tc>
        <w:tc>
          <w:tcPr>
            <w:tcW w:w="1442" w:type="dxa"/>
            <w:tcMar>
              <w:left w:w="105" w:type="dxa"/>
              <w:right w:w="105" w:type="dxa"/>
            </w:tcMar>
            <w:vAlign w:val="top"/>
          </w:tcPr>
          <w:p w:rsidR="47195B32" w:rsidP="3683EE04" w:rsidRDefault="47195B32" w14:paraId="75FC3A07" w14:textId="25760C59">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pPr>
            <w:r w:rsidRPr="3683EE04"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Achieve the relevant qualification to </w:t>
            </w:r>
            <w:r w:rsidRPr="3683EE04" w:rsidR="0A81E27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lead</w:t>
            </w:r>
            <w:r w:rsidRPr="3683EE04"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outdoor, forest school lessons in my setting.</w:t>
            </w:r>
          </w:p>
        </w:tc>
        <w:tc>
          <w:tcPr>
            <w:tcW w:w="1576" w:type="dxa"/>
            <w:tcMar>
              <w:left w:w="105" w:type="dxa"/>
              <w:right w:w="105" w:type="dxa"/>
            </w:tcMar>
            <w:vAlign w:val="top"/>
          </w:tcPr>
          <w:p w:rsidR="47195B32" w:rsidP="47195B32" w:rsidRDefault="47195B32" w14:paraId="29945753" w14:textId="25653030">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The children in my care will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benefit</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from daily, quality outdoor learning.</w:t>
            </w:r>
          </w:p>
        </w:tc>
        <w:tc>
          <w:tcPr>
            <w:tcW w:w="1870" w:type="dxa"/>
            <w:tcMar>
              <w:left w:w="105" w:type="dxa"/>
              <w:right w:w="105" w:type="dxa"/>
            </w:tcMar>
            <w:vAlign w:val="top"/>
          </w:tcPr>
          <w:p w:rsidR="47195B32" w:rsidP="47195B32" w:rsidRDefault="47195B32" w14:paraId="2FD45D90" w14:textId="1045C25B">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have recently enrolled on Level 3 Forest School Leader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programme</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have completed all of the practical work and just need to finish putting together my portfolio in order to receive my qualification.</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p>
        </w:tc>
        <w:tc>
          <w:tcPr>
            <w:tcW w:w="1020" w:type="dxa"/>
            <w:tcMar>
              <w:left w:w="105" w:type="dxa"/>
              <w:right w:w="105" w:type="dxa"/>
            </w:tcMar>
            <w:vAlign w:val="top"/>
          </w:tcPr>
          <w:p w:rsidR="47195B32" w:rsidP="47195B32" w:rsidRDefault="47195B32" w14:paraId="7DABB914" w14:textId="33AB4ED5">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3 months</w:t>
            </w:r>
          </w:p>
        </w:tc>
        <w:tc>
          <w:tcPr>
            <w:tcW w:w="2939" w:type="dxa"/>
            <w:tcMar>
              <w:left w:w="105" w:type="dxa"/>
              <w:right w:w="105" w:type="dxa"/>
            </w:tcMar>
            <w:vAlign w:val="top"/>
          </w:tcPr>
          <w:p w:rsidR="47195B32" w:rsidP="47195B32" w:rsidRDefault="47195B32" w14:paraId="27C88EA5" w14:textId="144FE4A3">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There are a lot of schools with vast outdoor learning facilities in my area. Being a qualified level 3 forest school leader will be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advantageous</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when applying for roles in certain schools in my area.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As outdoor learning is something that I am particularly passionate about I want to become as knowledgeable as possible to give my students the best possible experiences in this area.</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p>
        </w:tc>
      </w:tr>
      <w:tr w:rsidR="47195B32" w:rsidTr="3683EE04" w14:paraId="0836C57E">
        <w:trPr>
          <w:trHeight w:val="300"/>
        </w:trPr>
        <w:tc>
          <w:tcPr>
            <w:tcW w:w="513" w:type="dxa"/>
            <w:tcMar>
              <w:left w:w="105" w:type="dxa"/>
              <w:right w:w="105" w:type="dxa"/>
            </w:tcMar>
            <w:vAlign w:val="top"/>
          </w:tcPr>
          <w:p w:rsidR="47195B32" w:rsidP="47195B32" w:rsidRDefault="47195B32" w14:paraId="37FEE1EC" w14:textId="58E3A0FB">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4</w:t>
            </w:r>
          </w:p>
        </w:tc>
        <w:tc>
          <w:tcPr>
            <w:tcW w:w="1442" w:type="dxa"/>
            <w:tcMar>
              <w:left w:w="105" w:type="dxa"/>
              <w:right w:w="105" w:type="dxa"/>
            </w:tcMar>
            <w:vAlign w:val="top"/>
          </w:tcPr>
          <w:p w:rsidR="47195B32" w:rsidP="47195B32" w:rsidRDefault="47195B32" w14:paraId="60067B50" w14:textId="3696C8DC">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Become a qualified teacher by the time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I’m</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40. </w:t>
            </w:r>
          </w:p>
        </w:tc>
        <w:tc>
          <w:tcPr>
            <w:tcW w:w="1576" w:type="dxa"/>
            <w:tcMar>
              <w:left w:w="105" w:type="dxa"/>
              <w:right w:w="105" w:type="dxa"/>
            </w:tcMar>
            <w:vAlign w:val="top"/>
          </w:tcPr>
          <w:p w:rsidR="47195B32" w:rsidP="47195B32" w:rsidRDefault="47195B32" w14:paraId="530D0736" w14:textId="3AB8BB2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will have completed all relevant qualifications and have achieved my first teaching post. </w:t>
            </w:r>
          </w:p>
        </w:tc>
        <w:tc>
          <w:tcPr>
            <w:tcW w:w="1870" w:type="dxa"/>
            <w:tcMar>
              <w:left w:w="105" w:type="dxa"/>
              <w:right w:w="105" w:type="dxa"/>
            </w:tcMar>
            <w:vAlign w:val="top"/>
          </w:tcPr>
          <w:p w:rsidR="47195B32" w:rsidP="47195B32" w:rsidRDefault="47195B32" w14:paraId="2BF26D18" w14:textId="33C55AC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The first step the achieving this goal was signing up to do this degree</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After this I plan to go straight on to do my PGCE.</w:t>
            </w:r>
          </w:p>
        </w:tc>
        <w:tc>
          <w:tcPr>
            <w:tcW w:w="1020" w:type="dxa"/>
            <w:tcMar>
              <w:left w:w="105" w:type="dxa"/>
              <w:right w:w="105" w:type="dxa"/>
            </w:tcMar>
            <w:vAlign w:val="top"/>
          </w:tcPr>
          <w:p w:rsidR="47195B32" w:rsidP="47195B32" w:rsidRDefault="47195B32" w14:paraId="2EEDA800" w14:textId="1A5CF17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4 years</w:t>
            </w:r>
          </w:p>
        </w:tc>
        <w:tc>
          <w:tcPr>
            <w:tcW w:w="2939" w:type="dxa"/>
            <w:tcMar>
              <w:left w:w="105" w:type="dxa"/>
              <w:right w:w="105" w:type="dxa"/>
            </w:tcMar>
            <w:vAlign w:val="top"/>
          </w:tcPr>
          <w:p w:rsidR="47195B32" w:rsidP="47195B32" w:rsidRDefault="47195B32" w14:paraId="515A0BE1" w14:textId="4353F93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Becoming a teacher (hopefully in a Catholic School) is my main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objective</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and the driving force behind most of the decisions around my education recently. When I have finished this course and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subsequently</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my PGCE I will have achieved what I set out to do.</w:t>
            </w:r>
          </w:p>
        </w:tc>
      </w:tr>
    </w:tbl>
    <w:p w:rsidR="47195B32" w:rsidP="47195B32" w:rsidRDefault="47195B32" w14:paraId="46A7EE84" w14:textId="07746673">
      <w:pPr>
        <w:pStyle w:val="Normal"/>
        <w:jc w:val="left"/>
        <w:rPr>
          <w:rFonts w:ascii="Calibri" w:hAnsi="Calibri" w:eastAsia="Calibri" w:cs="Calibri" w:asciiTheme="minorAscii" w:hAnsiTheme="minorAscii" w:eastAsiaTheme="minorAscii" w:cstheme="minorAscii"/>
          <w:b w:val="1"/>
          <w:bCs w:val="1"/>
          <w:sz w:val="28"/>
          <w:szCs w:val="28"/>
          <w:u w:val="single"/>
        </w:rPr>
      </w:pPr>
    </w:p>
    <w:p w:rsidR="72F148B0" w:rsidP="47195B32" w:rsidRDefault="72F148B0" w14:paraId="7BD71E2E" w14:textId="3FED1E08">
      <w:pPr>
        <w:pStyle w:val="Normal"/>
        <w:jc w:val="center"/>
        <w:rPr>
          <w:rFonts w:ascii="Calibri" w:hAnsi="Calibri" w:eastAsia="Calibri" w:cs="Calibri" w:asciiTheme="minorAscii" w:hAnsiTheme="minorAscii" w:eastAsiaTheme="minorAscii" w:cstheme="minorAscii"/>
          <w:b w:val="1"/>
          <w:bCs w:val="1"/>
          <w:sz w:val="28"/>
          <w:szCs w:val="28"/>
          <w:u w:val="single"/>
        </w:rPr>
      </w:pPr>
      <w:r w:rsidRPr="47195B32" w:rsidR="72F148B0">
        <w:rPr>
          <w:rFonts w:ascii="Calibri" w:hAnsi="Calibri" w:eastAsia="Calibri" w:cs="Calibri" w:asciiTheme="minorAscii" w:hAnsiTheme="minorAscii" w:eastAsiaTheme="minorAscii" w:cstheme="minorAscii"/>
          <w:b w:val="1"/>
          <w:bCs w:val="1"/>
          <w:sz w:val="28"/>
          <w:szCs w:val="28"/>
          <w:u w:val="single"/>
        </w:rPr>
        <w:t>Breifing Paper</w:t>
      </w:r>
    </w:p>
    <w:p w:rsidR="47195B32" w:rsidP="47195B32" w:rsidRDefault="47195B32" w14:paraId="76F7F0FB" w14:textId="371AB1AD">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6C8974DF" w14:textId="4B5F7ADD">
      <w:pPr>
        <w:pStyle w:val="Normal"/>
        <w:jc w:val="left"/>
        <w:rPr>
          <w:rFonts w:ascii="Calibri" w:hAnsi="Calibri" w:eastAsia="Calibri" w:cs="Calibri" w:asciiTheme="minorAscii" w:hAnsiTheme="minorAscii" w:eastAsiaTheme="minorAscii" w:cstheme="minorAscii"/>
          <w:b w:val="1"/>
          <w:bCs w:val="1"/>
          <w:sz w:val="28"/>
          <w:szCs w:val="28"/>
          <w:u w:val="single"/>
        </w:rPr>
      </w:pPr>
    </w:p>
    <w:p w:rsidR="2B105441" w:rsidP="47195B32" w:rsidRDefault="2B105441" w14:paraId="1CA81EA7" w14:textId="51DCE98E">
      <w:pPr>
        <w:jc w:val="left"/>
        <w:rPr>
          <w:rFonts w:ascii="Calibri" w:hAnsi="Calibri" w:eastAsia="Calibri" w:cs="Calibri" w:asciiTheme="minorAscii" w:hAnsiTheme="minorAscii" w:eastAsiaTheme="minorAscii" w:cstheme="minorAscii"/>
        </w:rPr>
      </w:pPr>
      <w:r>
        <w:br/>
      </w:r>
    </w:p>
    <w:p w:rsidR="2B105441" w:rsidP="47195B32" w:rsidRDefault="2B105441" w14:paraId="3648F45C" w14:textId="14061866">
      <w:pPr>
        <w:rPr>
          <w:rFonts w:ascii="Calibri" w:hAnsi="Calibri" w:eastAsia="Calibri" w:cs="Calibri" w:asciiTheme="minorAscii" w:hAnsiTheme="minorAscii" w:eastAsiaTheme="minorAscii" w:cstheme="minorAscii"/>
        </w:rPr>
      </w:pPr>
    </w:p>
    <w:tbl>
      <w:tblPr>
        <w:tblStyle w:val="TableGrid"/>
        <w:tblW w:w="9939" w:type="dxa"/>
        <w:tblBorders>
          <w:top w:val="single" w:sz="6"/>
          <w:left w:val="single" w:sz="6"/>
          <w:bottom w:val="single" w:sz="6"/>
          <w:right w:val="single" w:sz="6"/>
        </w:tblBorders>
        <w:tblLayout w:type="fixed"/>
        <w:tblLook w:val="06A0" w:firstRow="1" w:lastRow="0" w:firstColumn="1" w:lastColumn="0" w:noHBand="1" w:noVBand="1"/>
      </w:tblPr>
      <w:tblGrid>
        <w:gridCol w:w="4935"/>
        <w:gridCol w:w="5004"/>
      </w:tblGrid>
      <w:tr w:rsidR="47195B32" w:rsidTr="3683EE04" w14:paraId="5319A4EB">
        <w:trPr>
          <w:trHeight w:val="12960"/>
        </w:trPr>
        <w:tc>
          <w:tcPr>
            <w:tcW w:w="4935" w:type="dxa"/>
            <w:tcMar/>
            <w:vAlign w:val="center"/>
          </w:tcPr>
          <w:p w:rsidR="47195B32" w:rsidP="3683EE04" w:rsidRDefault="47195B32" w14:paraId="325FD499" w14:textId="2812B1EC">
            <w:pPr>
              <w:pStyle w:val="Normal"/>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What </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is reflection and reflective </w:t>
            </w:r>
            <w:r w:rsidRPr="3683EE04" w:rsidR="07CBACD8">
              <w:rPr>
                <w:rFonts w:ascii="Calibri" w:hAnsi="Calibri" w:eastAsia="Calibri" w:cs="Calibri" w:asciiTheme="minorAscii" w:hAnsiTheme="minorAscii" w:eastAsiaTheme="minorAscii" w:cstheme="minorAscii"/>
                <w:b w:val="1"/>
                <w:bCs w:val="1"/>
                <w:color w:val="auto"/>
                <w:sz w:val="28"/>
                <w:szCs w:val="28"/>
                <w:u w:val="single"/>
              </w:rPr>
              <w:t>practice</w:t>
            </w:r>
            <w:r w:rsidRPr="3683EE04" w:rsidR="47195B32">
              <w:rPr>
                <w:rFonts w:ascii="Calibri" w:hAnsi="Calibri" w:eastAsia="Calibri" w:cs="Calibri" w:asciiTheme="minorAscii" w:hAnsiTheme="minorAscii" w:eastAsiaTheme="minorAscii" w:cstheme="minorAscii"/>
                <w:b w:val="1"/>
                <w:bCs w:val="1"/>
                <w:color w:val="auto"/>
                <w:sz w:val="28"/>
                <w:szCs w:val="28"/>
                <w:u w:val="single"/>
              </w:rPr>
              <w:t>?</w:t>
            </w:r>
          </w:p>
          <w:p w:rsidR="2B105441" w:rsidP="3683EE04" w:rsidRDefault="2B105441" w14:paraId="5323F994" w14:textId="6416D14E">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p>
          <w:p w:rsidR="47195B32" w:rsidP="47195B32" w:rsidRDefault="47195B32" w14:paraId="06A4F1CB" w14:textId="13DF0EB6">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3683EE04" w:rsidRDefault="2B105441" w14:paraId="30C7805A" w14:textId="5D3E08BB">
            <w:pPr>
              <w:pStyle w:val="Normal"/>
              <w:spacing w:before="0" w:beforeAutospacing="off" w:after="0" w:afterAutospacing="off"/>
              <w:rPr>
                <w:rFonts w:ascii="Calibri" w:hAnsi="Calibri" w:eastAsia="Calibri" w:cs="Calibri"/>
                <w:noProof w:val="0"/>
                <w:sz w:val="22"/>
                <w:szCs w:val="22"/>
                <w:lang w:val="en-US"/>
              </w:rPr>
            </w:pPr>
            <w:r w:rsidRPr="3683EE04" w:rsidR="3E1F8DA0">
              <w:rPr>
                <w:rFonts w:ascii="Calibri Light" w:hAnsi="Calibri Light" w:eastAsia="Calibri Light" w:cs="Calibri Light"/>
                <w:b w:val="0"/>
                <w:bCs w:val="0"/>
                <w:i w:val="0"/>
                <w:iCs w:val="0"/>
                <w:caps w:val="0"/>
                <w:smallCaps w:val="0"/>
                <w:noProof w:val="0"/>
                <w:sz w:val="24"/>
                <w:szCs w:val="24"/>
                <w:lang w:val="en-US"/>
              </w:rPr>
              <w:t xml:space="preserve">  </w:t>
            </w:r>
            <w:r w:rsidRPr="3683EE04" w:rsidR="129AB65B">
              <w:rPr>
                <w:rFonts w:ascii="Calibri Light" w:hAnsi="Calibri Light" w:eastAsia="Calibri Light" w:cs="Calibri Light"/>
                <w:b w:val="0"/>
                <w:bCs w:val="0"/>
                <w:i w:val="0"/>
                <w:iCs w:val="0"/>
                <w:caps w:val="0"/>
                <w:smallCaps w:val="0"/>
                <w:noProof w:val="0"/>
                <w:sz w:val="24"/>
                <w:szCs w:val="24"/>
                <w:lang w:val="en-US"/>
              </w:rPr>
              <w:t>Reflective practice is 'learning through and from experience towards gaining new insights of self and practice' (Finlay, 2008).</w:t>
            </w:r>
            <w:r>
              <w:br/>
            </w:r>
            <w:r w:rsidRPr="3683EE04" w:rsidR="129AB65B">
              <w:rPr>
                <w:rFonts w:ascii="Calibri Light" w:hAnsi="Calibri Light" w:eastAsia="Calibri Light" w:cs="Calibri Light"/>
                <w:b w:val="0"/>
                <w:bCs w:val="0"/>
                <w:i w:val="0"/>
                <w:iCs w:val="0"/>
                <w:caps w:val="0"/>
                <w:smallCaps w:val="0"/>
                <w:noProof w:val="0"/>
                <w:sz w:val="24"/>
                <w:szCs w:val="24"/>
                <w:lang w:val="en-US"/>
              </w:rPr>
              <w:t xml:space="preserve">Schón (2016) argues that reflection is a basic part of teaching and learning. It aims to make you more aware of your own professional knowledge and action by ‘challenging assumptions of everyday practice and critically evaluating practitioners’ own responses to practice situations’ (Finlay, 2008). Reflective practice can be </w:t>
            </w:r>
            <w:r w:rsidRPr="3683EE04" w:rsidR="129AB65B">
              <w:rPr>
                <w:rFonts w:ascii="Calibri Light" w:hAnsi="Calibri Light" w:eastAsia="Calibri Light" w:cs="Calibri Light"/>
                <w:b w:val="0"/>
                <w:bCs w:val="0"/>
                <w:i w:val="0"/>
                <w:iCs w:val="0"/>
                <w:caps w:val="0"/>
                <w:smallCaps w:val="0"/>
                <w:noProof w:val="0"/>
                <w:sz w:val="24"/>
                <w:szCs w:val="24"/>
                <w:lang w:val="en-US"/>
              </w:rPr>
              <w:t>very useful</w:t>
            </w:r>
            <w:r w:rsidRPr="3683EE04" w:rsidR="129AB65B">
              <w:rPr>
                <w:rFonts w:ascii="Calibri Light" w:hAnsi="Calibri Light" w:eastAsia="Calibri Light" w:cs="Calibri Light"/>
                <w:b w:val="0"/>
                <w:bCs w:val="0"/>
                <w:i w:val="0"/>
                <w:iCs w:val="0"/>
                <w:caps w:val="0"/>
                <w:smallCaps w:val="0"/>
                <w:noProof w:val="0"/>
                <w:sz w:val="24"/>
                <w:szCs w:val="24"/>
                <w:lang w:val="en-US"/>
              </w:rPr>
              <w:t xml:space="preserve"> when collaborating with peers and drawing on them for support. </w:t>
            </w:r>
            <w:r w:rsidRPr="3683EE04" w:rsidR="129AB65B">
              <w:rPr>
                <w:rFonts w:ascii="Calibri Light" w:hAnsi="Calibri Light" w:eastAsia="Calibri Light" w:cs="Calibri Light"/>
                <w:b w:val="0"/>
                <w:bCs w:val="0"/>
                <w:i w:val="0"/>
                <w:iCs w:val="0"/>
                <w:caps w:val="0"/>
                <w:smallCaps w:val="0"/>
                <w:noProof w:val="0"/>
                <w:sz w:val="24"/>
                <w:szCs w:val="24"/>
                <w:lang w:val="en-US"/>
              </w:rPr>
              <w:t>Ultimately, reflection</w:t>
            </w:r>
            <w:r w:rsidRPr="3683EE04" w:rsidR="129AB65B">
              <w:rPr>
                <w:rFonts w:ascii="Calibri Light" w:hAnsi="Calibri Light" w:eastAsia="Calibri Light" w:cs="Calibri Light"/>
                <w:b w:val="0"/>
                <w:bCs w:val="0"/>
                <w:i w:val="0"/>
                <w:iCs w:val="0"/>
                <w:caps w:val="0"/>
                <w:smallCaps w:val="0"/>
                <w:noProof w:val="0"/>
                <w:sz w:val="24"/>
                <w:szCs w:val="24"/>
                <w:lang w:val="en-US"/>
              </w:rPr>
              <w:t xml:space="preserve"> makes sure all educators are continuously developing their teaching styles and effectively tailoring their lesson plans towards achieving the best possible learning environments for their students.</w:t>
            </w:r>
          </w:p>
          <w:p w:rsidR="47195B32" w:rsidP="47195B32" w:rsidRDefault="47195B32" w14:paraId="019D16E5" w14:textId="2E1CFAD2">
            <w:pPr>
              <w:spacing w:before="0" w:beforeAutospacing="off" w:after="0" w:afterAutospacing="off"/>
              <w:rPr>
                <w:rFonts w:ascii="Calibri" w:hAnsi="Calibri" w:eastAsia="Calibri" w:cs="Calibri" w:asciiTheme="minorAscii" w:hAnsiTheme="minorAscii" w:eastAsiaTheme="minorAscii" w:cstheme="minorAscii"/>
                <w:lang w:val="cy-GB"/>
              </w:rPr>
            </w:pPr>
          </w:p>
          <w:p w:rsidR="2B105441" w:rsidP="47195B32" w:rsidRDefault="2B105441" w14:paraId="447CE3B4" w14:textId="5B85AC17">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1970259" w14:textId="71960611">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04D55C97" w14:textId="2530595D">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2A067131" w14:textId="18333122">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7F789CF" w14:textId="08284E7F">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403CA28" w14:textId="71EE8B6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DDF99E0" w14:textId="7FC71ADF">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4307E67D" w14:textId="45DC9D0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46559DE2" w14:textId="0F729E18">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EB2C219" w14:textId="07E5D905">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267694D" w14:textId="7C60B617">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593A25A1" w14:textId="332D76EE">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FA4C448" w14:textId="10CFCC64">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61BBB3C" w14:textId="2F7C0AC2">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44576636" w14:textId="0F0B8841">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6E7FF43B" w14:textId="75ACB3FC">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E47BCB8" w14:textId="0CECA211">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04BEC47E" w14:textId="3D316972">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4B9FD14" w14:textId="27BF4A33">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A71CE2D" w14:textId="19EA6577">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46C7A45D" w14:textId="48A284E1">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04D2A9E" w14:textId="784DAB29">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24D0444" w14:textId="38461730">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64C1F6ED" w14:textId="7DA79F17">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41BAF35" w14:textId="25CF30A4">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08EC3627" w14:textId="32C5214E">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3550C02" w14:textId="7CDB098D">
            <w:pPr>
              <w:spacing w:before="0" w:beforeAutospacing="off" w:after="0" w:afterAutospacing="off"/>
              <w:rPr>
                <w:rFonts w:ascii="Calibri" w:hAnsi="Calibri" w:eastAsia="Calibri" w:cs="Calibri" w:asciiTheme="minorAscii" w:hAnsiTheme="minorAscii" w:eastAsiaTheme="minorAscii" w:cstheme="minorAscii"/>
              </w:rPr>
            </w:pPr>
          </w:p>
        </w:tc>
        <w:tc>
          <w:tcPr>
            <w:tcW w:w="5004" w:type="dxa"/>
            <w:tcMar/>
            <w:vAlign w:val="center"/>
          </w:tcPr>
          <w:p w:rsidR="2B105441" w:rsidP="47195B32" w:rsidRDefault="2B105441" w14:paraId="1DC189C6" w14:textId="7D092F60">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33763537" w14:textId="08276F4F">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Why </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is reflective </w:t>
            </w:r>
            <w:r w:rsidRPr="3683EE04" w:rsidR="53368E73">
              <w:rPr>
                <w:rFonts w:ascii="Calibri" w:hAnsi="Calibri" w:eastAsia="Calibri" w:cs="Calibri" w:asciiTheme="minorAscii" w:hAnsiTheme="minorAscii" w:eastAsiaTheme="minorAscii" w:cstheme="minorAscii"/>
                <w:b w:val="1"/>
                <w:bCs w:val="1"/>
                <w:color w:val="auto"/>
                <w:sz w:val="28"/>
                <w:szCs w:val="28"/>
                <w:u w:val="single"/>
              </w:rPr>
              <w:t>practice</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 important to EY </w:t>
            </w:r>
            <w:r w:rsidRPr="3683EE04" w:rsidR="17E5E8BA">
              <w:rPr>
                <w:rFonts w:ascii="Calibri" w:hAnsi="Calibri" w:eastAsia="Calibri" w:cs="Calibri" w:asciiTheme="minorAscii" w:hAnsiTheme="minorAscii" w:eastAsiaTheme="minorAscii" w:cstheme="minorAscii"/>
                <w:b w:val="1"/>
                <w:bCs w:val="1"/>
                <w:color w:val="auto"/>
                <w:sz w:val="28"/>
                <w:szCs w:val="28"/>
                <w:u w:val="single"/>
              </w:rPr>
              <w:t>practice</w:t>
            </w:r>
            <w:r w:rsidRPr="3683EE04" w:rsidR="47195B32">
              <w:rPr>
                <w:rFonts w:ascii="Calibri" w:hAnsi="Calibri" w:eastAsia="Calibri" w:cs="Calibri" w:asciiTheme="minorAscii" w:hAnsiTheme="minorAscii" w:eastAsiaTheme="minorAscii" w:cstheme="minorAscii"/>
                <w:b w:val="1"/>
                <w:bCs w:val="1"/>
                <w:color w:val="auto"/>
                <w:sz w:val="28"/>
                <w:szCs w:val="28"/>
                <w:u w:val="single"/>
              </w:rPr>
              <w:t>?</w:t>
            </w:r>
          </w:p>
          <w:p w:rsidR="2B105441" w:rsidP="47195B32" w:rsidRDefault="2B105441" w14:paraId="70390489" w14:textId="2E47C7E4">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58AA078A" w14:textId="50E157E1">
            <w:pPr>
              <w:pStyle w:val="Normal"/>
              <w:spacing w:before="0" w:beforeAutospacing="off" w:after="16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br/>
            </w:r>
            <w:r w:rsidRPr="3683EE04" w:rsidR="161EDAA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It encourages a cycle of assessment, adaptation, and refinement that leads to better educational outcomes. </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It is particularly important in Early Years settings as it leads to;</w:t>
            </w:r>
          </w:p>
          <w:p w:rsidR="47195B32" w:rsidP="3683EE04" w:rsidRDefault="47195B32" w14:paraId="20C947C8" w14:textId="0186B3E6">
            <w:pPr>
              <w:pStyle w:val="ListParagraph"/>
              <w:numPr>
                <w:ilvl w:val="0"/>
                <w:numId w:val="1"/>
              </w:num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6FB3F51A">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Enhanced Child Development:</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Reflective practice allows early years practitioners to gain insights into children's individual needs, strengths, and areas for development. This understanding helps them tailor their teaching and caregiving practices to support each child's growth and learning effectively.</w:t>
            </w:r>
          </w:p>
          <w:p w:rsidR="47195B32" w:rsidP="3683EE04" w:rsidRDefault="47195B32" w14:paraId="4CAD4A69" w14:textId="3FA8D8FC">
            <w:pPr>
              <w:pStyle w:val="ListParagraph"/>
              <w:numPr>
                <w:ilvl w:val="0"/>
                <w:numId w:val="1"/>
              </w:num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6FB3F51A">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Quality Care and Education:</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Early years practitioners play a significant role in a child's formative years. Reflective practice helps ensure the quality of care and education provided to young children. It enables practitioners to continuously improve their teaching strategies, curriculum, and interactions with children.</w:t>
            </w:r>
          </w:p>
          <w:p w:rsidR="47195B32" w:rsidP="3683EE04" w:rsidRDefault="47195B32" w14:paraId="31B4B59D" w14:textId="1709761C">
            <w:pPr>
              <w:pStyle w:val="ListParagraph"/>
              <w:numPr>
                <w:ilvl w:val="0"/>
                <w:numId w:val="1"/>
              </w:num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6FB3F51A">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Building Positive Relationships:</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Developing meaningful relationships with children, their families, and other professionals is a key component of early childhood education. Reflective practice helps practitioners become more attuned to their interactions, fostering positive and nurturing relationships that support children's well-being and learning.</w:t>
            </w:r>
          </w:p>
          <w:p w:rsidR="47195B32" w:rsidP="3683EE04" w:rsidRDefault="47195B32" w14:paraId="44404A4D" w14:textId="4E056C4C">
            <w:pPr>
              <w:pStyle w:val="ListParagraph"/>
              <w:numPr>
                <w:ilvl w:val="0"/>
                <w:numId w:val="1"/>
              </w:numPr>
              <w:spacing w:before="240" w:beforeAutospacing="off" w:after="24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6FB3F51A">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Cultural Competence:</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Early years practitioners work with children from diverse cultural backgrounds. Reflective practice encourages practitioners to examine their own biases, values, and beliefs, promoting cultural competence and equity in the classroom or childcare setting.</w:t>
            </w:r>
          </w:p>
          <w:p w:rsidR="47195B32" w:rsidP="3683EE04" w:rsidRDefault="47195B32" w14:paraId="048F756F" w14:textId="4D75D2D8">
            <w:pPr>
              <w:pStyle w:val="ListParagraph"/>
              <w:numPr>
                <w:ilvl w:val="0"/>
                <w:numId w:val="1"/>
              </w:numPr>
              <w:spacing w:before="240" w:beforeAutospacing="off" w:after="24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6FB3F51A">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Better Assessment and Planning:</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Reflective practitioners use observations and assessments to inform their planning and curriculum decisions. This ensures that activities and experiences are developmentally appropriate and aligned with each child's unique needs and interests.</w:t>
            </w:r>
          </w:p>
          <w:p w:rsidR="47195B32" w:rsidP="47195B32" w:rsidRDefault="47195B32" w14:paraId="277C0A5C" w14:textId="206EE215">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6B3F2147" w14:textId="71264FC0">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19ED73B2" w14:textId="380AB354">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6BCB7BB" w14:textId="29DB4A97">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4562678" w14:textId="5A3320F8">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C33D3C9" w14:textId="01EFF20E">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9E09D5B" w14:textId="0AAA8AF3">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BDA910E" w14:textId="2CE3C34F">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5306BACA" w14:textId="08FFE8EA">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2775EF6A" w14:textId="65466FDC">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CC9DB2E" w14:textId="3D43512C">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24D19214" w14:textId="03A0E25A">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0FE47269" w14:textId="16338E7D">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891528A" w14:textId="5847D316">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90D1D4C" w14:textId="50BBFE80">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508FF98F" w14:textId="55EECA25">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90EFAB7" w14:textId="4B3DF747">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47E11B89" w14:textId="4CE59456">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BEF4966" w14:textId="2510243D">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6149D0FD" w14:textId="5A9412AF">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5330FCF3" w14:textId="122AF0DA">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E485A63" w14:textId="2F04AFF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4F5958B5" w14:textId="5D55CA3B">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45D4E55E" w14:textId="67E6617D">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DA725DB" w14:textId="6F5BE113">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602123AF" w14:textId="4CF94923">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5119B71B" w14:textId="163CED36">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5EA87E0F" w14:textId="0FC1B8C6">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516A11EA" w14:textId="3E620117">
            <w:pPr>
              <w:spacing w:before="0" w:beforeAutospacing="off" w:after="0" w:afterAutospacing="off"/>
              <w:rPr>
                <w:rFonts w:ascii="Calibri" w:hAnsi="Calibri" w:eastAsia="Calibri" w:cs="Calibri" w:asciiTheme="minorAscii" w:hAnsiTheme="minorAscii" w:eastAsiaTheme="minorAscii" w:cstheme="minorAscii"/>
              </w:rPr>
            </w:pPr>
          </w:p>
        </w:tc>
      </w:tr>
      <w:tr w:rsidR="47195B32" w:rsidTr="3683EE04" w14:paraId="6A08A95A">
        <w:trPr>
          <w:trHeight w:val="1575"/>
        </w:trPr>
        <w:tc>
          <w:tcPr>
            <w:tcW w:w="9939" w:type="dxa"/>
            <w:gridSpan w:val="2"/>
            <w:tcMar/>
            <w:vAlign w:val="center"/>
          </w:tcPr>
          <w:p w:rsidR="2B105441" w:rsidP="3683EE04" w:rsidRDefault="2B105441" w14:paraId="55C8FE99" w14:textId="453810C1">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p>
          <w:p w:rsidR="47195B32" w:rsidP="3683EE04" w:rsidRDefault="47195B32" w14:paraId="5B7A3BBE" w14:textId="3C0C50D0">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The</w:t>
            </w:r>
            <w:r w:rsidRPr="3683EE04" w:rsidR="2F0E47D3">
              <w:rPr>
                <w:rFonts w:ascii="Calibri" w:hAnsi="Calibri" w:eastAsia="Calibri" w:cs="Calibri" w:asciiTheme="minorAscii" w:hAnsiTheme="minorAscii" w:eastAsiaTheme="minorAscii" w:cstheme="minorAscii"/>
                <w:b w:val="1"/>
                <w:bCs w:val="1"/>
                <w:color w:val="auto"/>
                <w:sz w:val="28"/>
                <w:szCs w:val="28"/>
                <w:u w:val="single"/>
              </w:rPr>
              <w:t xml:space="preserve"> </w:t>
            </w:r>
            <w:r w:rsidRPr="3683EE04" w:rsidR="47195B32">
              <w:rPr>
                <w:rFonts w:ascii="Calibri" w:hAnsi="Calibri" w:eastAsia="Calibri" w:cs="Calibri" w:asciiTheme="minorAscii" w:hAnsiTheme="minorAscii" w:eastAsiaTheme="minorAscii" w:cstheme="minorAscii"/>
                <w:b w:val="1"/>
                <w:bCs w:val="1"/>
                <w:color w:val="auto"/>
                <w:sz w:val="28"/>
                <w:szCs w:val="28"/>
                <w:u w:val="single"/>
              </w:rPr>
              <w:t>theory</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 of reflective </w:t>
            </w:r>
            <w:r w:rsidRPr="3683EE04" w:rsidR="4F8D5E0A">
              <w:rPr>
                <w:rFonts w:ascii="Calibri" w:hAnsi="Calibri" w:eastAsia="Calibri" w:cs="Calibri" w:asciiTheme="minorAscii" w:hAnsiTheme="minorAscii" w:eastAsiaTheme="minorAscii" w:cstheme="minorAscii"/>
                <w:b w:val="1"/>
                <w:bCs w:val="1"/>
                <w:color w:val="auto"/>
                <w:sz w:val="28"/>
                <w:szCs w:val="28"/>
                <w:u w:val="single"/>
              </w:rPr>
              <w:t>practice</w:t>
            </w:r>
            <w:r w:rsidRPr="3683EE04" w:rsidR="47195B32">
              <w:rPr>
                <w:rFonts w:ascii="Calibri" w:hAnsi="Calibri" w:eastAsia="Calibri" w:cs="Calibri" w:asciiTheme="minorAscii" w:hAnsiTheme="minorAscii" w:eastAsiaTheme="minorAscii" w:cstheme="minorAscii"/>
                <w:b w:val="1"/>
                <w:bCs w:val="1"/>
                <w:color w:val="auto"/>
                <w:sz w:val="28"/>
                <w:szCs w:val="28"/>
                <w:u w:val="single"/>
              </w:rPr>
              <w:t>:</w:t>
            </w:r>
          </w:p>
          <w:p w:rsidR="2B105441" w:rsidP="47195B32" w:rsidRDefault="2B105441" w14:paraId="1B84DB73" w14:textId="21708A34">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3A1E1B73" w14:textId="3098E61D">
            <w:pPr>
              <w:pStyle w:val="Normal"/>
              <w:spacing w:before="0" w:beforeAutospacing="off" w:after="0" w:afterAutospacing="off"/>
              <w:rPr>
                <w:rFonts w:ascii="Calibri" w:hAnsi="Calibri" w:eastAsia="Calibri" w:cs="Calibri" w:asciiTheme="minorAscii" w:hAnsiTheme="minorAscii" w:eastAsiaTheme="minorAscii" w:cstheme="minorAscii"/>
                <w:color w:val="auto"/>
              </w:rPr>
            </w:pPr>
            <w:r>
              <w:br/>
            </w:r>
            <w:r w:rsidRPr="3683EE04" w:rsidR="1E1BB3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683EE04" w:rsidR="176DBA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theory of reflective practice is founded on the principle that individuals can enhance their performance and learning through thoughtful reflection on their experiences. This concept has been shaped by the work of notable theorists like Donald Schön, David Kolb, and Chris Argyris. Reflective practice emphasizes the value of examining one's experiences, actions, and decisions to gain valuable insights and improve future performance. It finds widespread application in various fields, including education, healthcare, and professional development.</w:t>
            </w:r>
            <w:r>
              <w:tab/>
            </w:r>
            <w:r>
              <w:tab/>
            </w:r>
            <w:r>
              <w:tab/>
            </w:r>
          </w:p>
          <w:p w:rsidR="2B105441" w:rsidP="3683EE04" w:rsidRDefault="2B105441" w14:paraId="1B92C631" w14:textId="2E2A5821">
            <w:pPr>
              <w:spacing w:before="0" w:beforeAutospacing="off" w:after="0" w:afterAutospacing="off"/>
              <w:rPr>
                <w:rFonts w:ascii="Calibri" w:hAnsi="Calibri" w:eastAsia="Calibri" w:cs="Calibri" w:asciiTheme="minorAscii" w:hAnsiTheme="minorAscii" w:eastAsiaTheme="minorAscii" w:cstheme="minorAscii"/>
                <w:color w:val="auto"/>
              </w:rPr>
            </w:pPr>
          </w:p>
          <w:p w:rsidR="2B105441" w:rsidP="3683EE04" w:rsidRDefault="2B105441" w14:paraId="3638FF18" w14:textId="3BCA8E02">
            <w:pPr>
              <w:pStyle w:val="Normal"/>
              <w:spacing w:before="0" w:beforeAutospacing="off" w:after="0" w:afterAutospacing="off"/>
              <w:rPr>
                <w:rFonts w:ascii="Calibri" w:hAnsi="Calibri" w:eastAsia="Calibri" w:cs="Calibri" w:asciiTheme="minorAscii" w:hAnsiTheme="minorAscii" w:eastAsiaTheme="minorAscii" w:cstheme="minorAscii"/>
                <w:color w:val="auto"/>
              </w:rPr>
            </w:pPr>
          </w:p>
          <w:p w:rsidR="2B105441" w:rsidP="3683EE04" w:rsidRDefault="2B105441" w14:paraId="485E713A" w14:textId="5018C0BB">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5DC65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Key elements of the theory of reflective practice include:</w:t>
            </w:r>
          </w:p>
          <w:p w:rsidR="2B105441" w:rsidP="3683EE04" w:rsidRDefault="2B105441" w14:paraId="1497D8FE" w14:textId="7A002B28">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5DC65CA0">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Learning through Experience:</w:t>
            </w:r>
            <w:r w:rsidRPr="3683EE04" w:rsidR="5DC65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Reflective practice is rooted in the understanding that individuals learn from their experiences, whether positive or negative. It encourages active engagement with experiences and critical contemplation of the lessons learned.</w:t>
            </w:r>
          </w:p>
          <w:p w:rsidR="2B105441" w:rsidP="3683EE04" w:rsidRDefault="2B105441" w14:paraId="07E457A7" w14:textId="3310B769">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5DC65CA0">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Thoughtful Analysis:</w:t>
            </w:r>
            <w:r w:rsidRPr="3683EE04" w:rsidR="5DC65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Reflective practice entails critical thinking and analysis of one's actions, decisions, and experiences. It prompts individuals to examine the fundamental assumptions, values, and beliefs that influence their behavior and decision-making processes.</w:t>
            </w:r>
          </w:p>
          <w:p w:rsidR="2B105441" w:rsidP="3683EE04" w:rsidRDefault="2B105441" w14:paraId="2286DE33" w14:textId="0ED7152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noProof w:val="0"/>
                <w:color w:val="auto"/>
                <w:lang w:val="en-US"/>
              </w:rPr>
            </w:pPr>
            <w:r w:rsidRPr="3683EE04" w:rsidR="5DC65CA0">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Continuous Development:</w:t>
            </w:r>
            <w:r w:rsidRPr="3683EE04" w:rsidR="5DC65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Reflective practice is geared toward continual improvement and professional growth. It underscores the importance of using insights gained from reflection to make constructive changes, refine skills, and enhance overall performance.</w:t>
            </w:r>
          </w:p>
          <w:p w:rsidR="2B105441" w:rsidP="3683EE04" w:rsidRDefault="2B105441" w14:paraId="2A807B7C" w14:textId="4B25B8CB">
            <w:pPr>
              <w:pStyle w:val="Normal"/>
              <w:spacing w:before="0" w:beforeAutospacing="off" w:after="0" w:afterAutospacing="off"/>
              <w:rPr>
                <w:rFonts w:ascii="Calibri" w:hAnsi="Calibri" w:eastAsia="Calibri" w:cs="Calibri" w:asciiTheme="minorAscii" w:hAnsiTheme="minorAscii" w:eastAsiaTheme="minorAscii" w:cstheme="minorAscii"/>
                <w:color w:val="auto"/>
              </w:rPr>
            </w:pPr>
          </w:p>
          <w:p w:rsidR="47195B32" w:rsidP="47195B32" w:rsidRDefault="47195B32" w14:paraId="0EF8DFB6" w14:textId="328D4A06">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59C10550" w14:textId="7867AFC1">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AB9164D" w14:textId="4D030FFC">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0A9F4AF" w14:textId="2B928A0D">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523C58DA" w14:textId="4521C8FA">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81AA790" w14:textId="1047D67F">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670B6FB1" w14:textId="4A26A66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6C12DF7" w14:textId="25E77E3D">
            <w:pPr>
              <w:spacing w:before="0" w:beforeAutospacing="off" w:after="0" w:afterAutospacing="off"/>
              <w:rPr>
                <w:rFonts w:ascii="Calibri" w:hAnsi="Calibri" w:eastAsia="Calibri" w:cs="Calibri" w:asciiTheme="minorAscii" w:hAnsiTheme="minorAscii" w:eastAsiaTheme="minorAscii" w:cstheme="minorAscii"/>
              </w:rPr>
            </w:pPr>
          </w:p>
        </w:tc>
      </w:tr>
      <w:tr w:rsidR="47195B32" w:rsidTr="3683EE04" w14:paraId="35B28419">
        <w:trPr>
          <w:trHeight w:val="3345"/>
        </w:trPr>
        <w:tc>
          <w:tcPr>
            <w:tcW w:w="4935" w:type="dxa"/>
            <w:tcMar/>
            <w:vAlign w:val="center"/>
          </w:tcPr>
          <w:p w:rsidR="2B105441" w:rsidP="47195B32" w:rsidRDefault="2B105441" w14:paraId="52940708" w14:textId="5009A777">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04E75950" w14:textId="6C64A004">
            <w:pPr>
              <w:spacing w:before="0" w:beforeAutospacing="off" w:after="0" w:afterAutospacing="off"/>
              <w:rPr>
                <w:rFonts w:ascii="Calibri" w:hAnsi="Calibri" w:eastAsia="Calibri" w:cs="Calibri" w:asciiTheme="minorAscii" w:hAnsiTheme="minorAscii" w:eastAsiaTheme="minorAscii" w:cstheme="minorAscii"/>
                <w:b w:val="1"/>
                <w:bCs w:val="1"/>
                <w:sz w:val="28"/>
                <w:szCs w:val="28"/>
                <w:u w:val="single"/>
              </w:rPr>
            </w:pPr>
            <w:r w:rsidRPr="3683EE04" w:rsidR="47195B32">
              <w:rPr>
                <w:rFonts w:ascii="Calibri" w:hAnsi="Calibri" w:eastAsia="Calibri" w:cs="Calibri" w:asciiTheme="minorAscii" w:hAnsiTheme="minorAscii" w:eastAsiaTheme="minorAscii" w:cstheme="minorAscii"/>
                <w:b w:val="1"/>
                <w:bCs w:val="1"/>
                <w:sz w:val="28"/>
                <w:szCs w:val="28"/>
                <w:u w:val="single"/>
              </w:rPr>
              <w:t>Gibbs’</w:t>
            </w:r>
            <w:r w:rsidRPr="3683EE04" w:rsidR="5AD524CA">
              <w:rPr>
                <w:rFonts w:ascii="Calibri" w:hAnsi="Calibri" w:eastAsia="Calibri" w:cs="Calibri" w:asciiTheme="minorAscii" w:hAnsiTheme="minorAscii" w:eastAsiaTheme="minorAscii" w:cstheme="minorAscii"/>
                <w:b w:val="1"/>
                <w:bCs w:val="1"/>
                <w:sz w:val="28"/>
                <w:szCs w:val="28"/>
                <w:u w:val="single"/>
              </w:rPr>
              <w:t xml:space="preserve"> M</w:t>
            </w:r>
            <w:r w:rsidRPr="3683EE04" w:rsidR="47195B32">
              <w:rPr>
                <w:rFonts w:ascii="Calibri" w:hAnsi="Calibri" w:eastAsia="Calibri" w:cs="Calibri" w:asciiTheme="minorAscii" w:hAnsiTheme="minorAscii" w:eastAsiaTheme="minorAscii" w:cstheme="minorAscii"/>
                <w:b w:val="1"/>
                <w:bCs w:val="1"/>
                <w:sz w:val="28"/>
                <w:szCs w:val="28"/>
                <w:u w:val="single"/>
              </w:rPr>
              <w:t>odel</w:t>
            </w:r>
          </w:p>
          <w:p w:rsidR="2B105441" w:rsidP="47195B32" w:rsidRDefault="2B105441" w14:paraId="2EF3D8B9" w14:textId="5DDCD2CB">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182F635" w14:textId="117C1F89">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2326AD7" w14:textId="685385D0">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7DF033CE" w14:textId="545C6198">
            <w:pPr>
              <w:pStyle w:val="Normal"/>
              <w:spacing w:before="0" w:beforeAutospacing="off" w:after="0" w:afterAutospacing="off"/>
              <w:rPr>
                <w:rFonts w:ascii="Calibri" w:hAnsi="Calibri" w:eastAsia="Calibri" w:cs="Calibri" w:asciiTheme="minorAscii" w:hAnsiTheme="minorAscii" w:eastAsiaTheme="minorAscii" w:cstheme="minorAscii"/>
              </w:rPr>
            </w:pPr>
            <w:r w:rsidR="46709209">
              <w:drawing>
                <wp:inline wp14:editId="48624014" wp14:anchorId="12196358">
                  <wp:extent cx="2752725" cy="1847850"/>
                  <wp:effectExtent l="0" t="0" r="0" b="0"/>
                  <wp:docPr id="499708842" name="" title=""/>
                  <wp:cNvGraphicFramePr>
                    <a:graphicFrameLocks noChangeAspect="1"/>
                  </wp:cNvGraphicFramePr>
                  <a:graphic>
                    <a:graphicData uri="http://schemas.openxmlformats.org/drawingml/2006/picture">
                      <pic:pic>
                        <pic:nvPicPr>
                          <pic:cNvPr id="0" name=""/>
                          <pic:cNvPicPr/>
                        </pic:nvPicPr>
                        <pic:blipFill>
                          <a:blip r:embed="R4923461dd90d4b9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52725" cy="1847850"/>
                          </a:xfrm>
                          <a:prstGeom xmlns:a="http://schemas.openxmlformats.org/drawingml/2006/main" prst="rect">
                            <a:avLst/>
                          </a:prstGeom>
                        </pic:spPr>
                      </pic:pic>
                    </a:graphicData>
                  </a:graphic>
                </wp:inline>
              </w:drawing>
            </w:r>
            <w:r>
              <w:br/>
            </w:r>
            <w:r>
              <w:tab/>
            </w:r>
            <w:r>
              <w:tab/>
            </w:r>
            <w:r>
              <w:tab/>
            </w:r>
          </w:p>
          <w:p w:rsidR="2B105441" w:rsidP="47195B32" w:rsidRDefault="2B105441" w14:paraId="5C7DBAAF" w14:textId="27677966">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551C4718" w14:textId="59158BD8">
            <w:pPr>
              <w:spacing w:before="0" w:beforeAutospacing="off" w:after="0" w:afterAutospacing="off"/>
            </w:pPr>
          </w:p>
          <w:p w:rsidR="47195B32" w:rsidP="3683EE04" w:rsidRDefault="47195B32" w14:paraId="3466176F" w14:textId="5F35013B">
            <w:pPr>
              <w:spacing w:before="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35A41A7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Graham Gibbs is known for developing the reflective cycle, a structured approach to reflection that has been widely used in various fields, including education, healthcare, and professional development.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While Gibbs' work is not specifically tied to childhood education, his reflective cycle has been adapted and applied by educators and practitioners in the field of early childhood education as a tool for promoting reflective practice.</w:t>
            </w:r>
          </w:p>
          <w:p w:rsidR="47195B32" w:rsidP="3683EE04" w:rsidRDefault="47195B32" w14:paraId="016E9AE8" w14:textId="6592B32A">
            <w:pPr>
              <w:spacing w:before="30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Gibbs' reflective cycle typically consists of six stages, guiding individuals through a structured process of reflection:</w:t>
            </w:r>
          </w:p>
          <w:p w:rsidR="47195B32" w:rsidP="3683EE04" w:rsidRDefault="47195B32" w14:paraId="3149D89D" w14:textId="3058C9A4">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Description:</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Describing the specific event or experience being reflected upon in detail, providing context and background information.</w:t>
            </w:r>
          </w:p>
          <w:p w:rsidR="47195B32" w:rsidP="3683EE04" w:rsidRDefault="47195B32" w14:paraId="6E42644C" w14:textId="58EAD246">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Feelings:</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Exploring the emotions and feelings experienced during the event or experience, considering personal reactions, thoughts, and initial perceptions.</w:t>
            </w:r>
          </w:p>
          <w:p w:rsidR="47195B32" w:rsidP="3683EE04" w:rsidRDefault="47195B32" w14:paraId="495332E6" w14:textId="518C6249">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Evaluation:</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Assessing the positive and negative aspects of the experience, examining what worked well and what could have been improved.</w:t>
            </w:r>
          </w:p>
          <w:p w:rsidR="47195B32" w:rsidP="3683EE04" w:rsidRDefault="47195B32" w14:paraId="50CD0194" w14:textId="1FF3455D">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Analysis:</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Analyzing the experience in depth, considering the factors that contributed to the outcome and identifying any patterns or underlying issues.</w:t>
            </w:r>
          </w:p>
          <w:p w:rsidR="47195B32" w:rsidP="3683EE04" w:rsidRDefault="47195B32" w14:paraId="5B6F3EF5" w14:textId="1F74D051">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Conclusion:</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Drawing conclusions from the analysis, reflecting on what was learned from the experience and how it can be applied to future situations.</w:t>
            </w:r>
          </w:p>
          <w:p w:rsidR="47195B32" w:rsidP="3683EE04" w:rsidRDefault="47195B32" w14:paraId="304557F1" w14:textId="0D9136E7">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Action Plan:</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Developing an action plan based on the insights gained from the reflection, outlining specific steps or strategies for implementing changes and improvements in future practice.</w:t>
            </w:r>
          </w:p>
          <w:p w:rsidR="47195B32" w:rsidP="47195B32" w:rsidRDefault="47195B32" w14:paraId="7105895A" w14:textId="0CB6DB6A">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062FDBE7" w14:textId="7F3D0A2E">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53940749" w14:textId="3413A272">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881E61F" w14:textId="0752A2AF">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015E770D" w14:textId="5EECBC71">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2D2A5BD1" w14:textId="29A22C8B">
            <w:pPr>
              <w:spacing w:before="0" w:beforeAutospacing="off" w:after="0" w:afterAutospacing="off"/>
              <w:rPr>
                <w:rFonts w:ascii="Calibri" w:hAnsi="Calibri" w:eastAsia="Calibri" w:cs="Calibri" w:asciiTheme="minorAscii" w:hAnsiTheme="minorAscii" w:eastAsiaTheme="minorAscii" w:cstheme="minorAscii"/>
              </w:rPr>
            </w:pPr>
          </w:p>
        </w:tc>
        <w:tc>
          <w:tcPr>
            <w:tcW w:w="5004" w:type="dxa"/>
            <w:tcMar/>
            <w:vAlign w:val="center"/>
          </w:tcPr>
          <w:p w:rsidR="2B105441" w:rsidP="3683EE04" w:rsidRDefault="2B105441" w14:paraId="447219BE" w14:textId="42FD9CFC">
            <w:pPr>
              <w:pStyle w:val="Normal"/>
              <w:spacing w:before="24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37D7454A">
              <w:drawing>
                <wp:inline wp14:editId="43D34178" wp14:anchorId="422ED191">
                  <wp:extent cx="2752725" cy="866775"/>
                  <wp:effectExtent l="0" t="0" r="0" b="0"/>
                  <wp:docPr id="1368537480" name="" title=""/>
                  <wp:cNvGraphicFramePr>
                    <a:graphicFrameLocks noChangeAspect="1"/>
                  </wp:cNvGraphicFramePr>
                  <a:graphic>
                    <a:graphicData uri="http://schemas.openxmlformats.org/drawingml/2006/picture">
                      <pic:pic>
                        <pic:nvPicPr>
                          <pic:cNvPr id="0" name=""/>
                          <pic:cNvPicPr/>
                        </pic:nvPicPr>
                        <pic:blipFill>
                          <a:blip r:embed="R21b95aff25cf4faa">
                            <a:extLst>
                              <a:ext xmlns:a="http://schemas.openxmlformats.org/drawingml/2006/main" uri="{28A0092B-C50C-407E-A947-70E740481C1C}">
                                <a14:useLocalDpi val="0"/>
                              </a:ext>
                            </a:extLst>
                          </a:blip>
                          <a:stretch>
                            <a:fillRect/>
                          </a:stretch>
                        </pic:blipFill>
                        <pic:spPr>
                          <a:xfrm>
                            <a:off x="0" y="0"/>
                            <a:ext cx="2752725" cy="866775"/>
                          </a:xfrm>
                          <a:prstGeom prst="rect">
                            <a:avLst/>
                          </a:prstGeom>
                        </pic:spPr>
                      </pic:pic>
                    </a:graphicData>
                  </a:graphic>
                </wp:inline>
              </w:drawing>
            </w:r>
            <w:r w:rsidRPr="3683EE04" w:rsidR="3A8B3D0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Another well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-known reflection model</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developed by Rolfe et al (2001) is based upon three simple questions: What? So what? Now what?</w:t>
            </w:r>
          </w:p>
          <w:p w:rsidR="2B105441" w:rsidP="3683EE04" w:rsidRDefault="2B105441" w14:paraId="6EA19ABE" w14:textId="2B704A06">
            <w:pPr>
              <w:spacing w:before="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"What, So What, Now What" is a simple and effective framework for guiding reflective practice and critical thinking in various fields, including education. While it is not associated with a specific theorist, it is widely used as a structured approach to reflection and problem-solving. Educators often employ this framework to encourage thoughtful analysis and decision-making in early childhood education contexts. The framework can help educators reflect on their teaching practices, interactions with children, and classroom dynamics, leading to improvements and better learning outcomes.</w:t>
            </w:r>
          </w:p>
          <w:p w:rsidR="2B105441" w:rsidP="3683EE04" w:rsidRDefault="2B105441" w14:paraId="73F13A9E" w14:textId="5594CA12">
            <w:pPr>
              <w:spacing w:before="30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Here is a breakdown of the "What, So What, Now What" framework:</w:t>
            </w:r>
          </w:p>
          <w:p w:rsidR="2B105441" w:rsidP="3683EE04" w:rsidRDefault="2B105441" w14:paraId="6CF2241C" w14:textId="26A96DB3">
            <w:pPr>
              <w:pStyle w:val="ListParagraph"/>
              <w:numPr>
                <w:ilvl w:val="0"/>
                <w:numId w:val="12"/>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What:</w:t>
            </w:r>
            <w:r w:rsidRPr="3683EE04" w:rsidR="1F601EB9">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This stage involves identifying and describing the specific event or experience being reflected upon. Educators focus on objectively detailing what happened, what was observed, and what the key elements of the experience were.</w:t>
            </w:r>
          </w:p>
          <w:p w:rsidR="2B105441" w:rsidP="3683EE04" w:rsidRDefault="2B105441" w14:paraId="0DB6C882" w14:textId="1278F181">
            <w:pPr>
              <w:pStyle w:val="ListParagraph"/>
              <w:numPr>
                <w:ilvl w:val="0"/>
                <w:numId w:val="12"/>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So What:</w:t>
            </w:r>
            <w:r w:rsidRPr="3683EE04" w:rsidR="1F601EB9">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In this stage, educators analyze the significance and implications of the experience. They explore the impact of the event or experience, considering its relevance, consequences, and potential lessons learned. This stage encourages deeper reflection on the underlying meaning and significance of the experience.</w:t>
            </w:r>
          </w:p>
          <w:p w:rsidR="2B105441" w:rsidP="3683EE04" w:rsidRDefault="2B105441" w14:paraId="5B99F551" w14:textId="1C76AC79">
            <w:pPr>
              <w:pStyle w:val="ListParagraph"/>
              <w:numPr>
                <w:ilvl w:val="0"/>
                <w:numId w:val="12"/>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Now What:</w:t>
            </w:r>
            <w:r w:rsidRPr="3683EE04" w:rsidR="1F601EB9">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This final stage involves formulating an action plan based on the insights gained from the reflection. Educators consider how they can apply the lessons learned to improve their teaching practices, enhance the learning environment, and promote positive outcomes for children. This stage emphasizes proactive decision-making and the implementation of practical solutions to address any identified issues or areas for improvement.</w:t>
            </w:r>
          </w:p>
          <w:p w:rsidR="2B105441" w:rsidP="3683EE04" w:rsidRDefault="2B105441" w14:paraId="06E4FF8C" w14:textId="2769B284">
            <w:pPr>
              <w:spacing w:before="30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0A32F74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By following the "What, So What, Now What" framework, educators can systematically evaluate their experiences, make informed decisions, and take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appropriate actions</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enhance their teaching practices and promote the holistic development of young children in early childhood education settings.</w:t>
            </w:r>
          </w:p>
          <w:p w:rsidR="2B105441" w:rsidP="47195B32" w:rsidRDefault="2B105441" w14:paraId="7794192A" w14:textId="50A455AB">
            <w:pPr>
              <w:pStyle w:val="Normal"/>
              <w:spacing w:before="0" w:beforeAutospacing="off" w:after="0" w:afterAutospacing="off"/>
            </w:pPr>
          </w:p>
        </w:tc>
      </w:tr>
      <w:tr w:rsidR="47195B32" w:rsidTr="3683EE04" w14:paraId="0C13F5A8">
        <w:trPr>
          <w:trHeight w:val="1650"/>
        </w:trPr>
        <w:tc>
          <w:tcPr>
            <w:tcW w:w="9939" w:type="dxa"/>
            <w:gridSpan w:val="2"/>
            <w:tcMar/>
            <w:vAlign w:val="center"/>
          </w:tcPr>
          <w:p w:rsidR="2B105441" w:rsidP="47195B32" w:rsidRDefault="2B105441" w14:paraId="6F0CCA8C" w14:textId="53B358A8">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7BD76857" w14:textId="685BEDA6">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Analysis</w:t>
            </w:r>
            <w:r w:rsidRPr="3683EE04" w:rsidR="25C304A2">
              <w:rPr>
                <w:rFonts w:ascii="Calibri" w:hAnsi="Calibri" w:eastAsia="Calibri" w:cs="Calibri" w:asciiTheme="minorAscii" w:hAnsiTheme="minorAscii" w:eastAsiaTheme="minorAscii" w:cstheme="minorAscii"/>
                <w:b w:val="1"/>
                <w:bCs w:val="1"/>
                <w:color w:val="auto"/>
                <w:sz w:val="28"/>
                <w:szCs w:val="28"/>
                <w:u w:val="single"/>
              </w:rPr>
              <w:t xml:space="preserve"> </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of </w:t>
            </w:r>
            <w:r w:rsidRPr="3683EE04" w:rsidR="7696EAB9">
              <w:rPr>
                <w:rFonts w:ascii="Calibri" w:hAnsi="Calibri" w:eastAsia="Calibri" w:cs="Calibri" w:asciiTheme="minorAscii" w:hAnsiTheme="minorAscii" w:eastAsiaTheme="minorAscii" w:cstheme="minorAscii"/>
                <w:b w:val="1"/>
                <w:bCs w:val="1"/>
                <w:color w:val="auto"/>
                <w:sz w:val="28"/>
                <w:szCs w:val="28"/>
                <w:u w:val="single"/>
              </w:rPr>
              <w:t>M</w:t>
            </w:r>
            <w:r w:rsidRPr="3683EE04" w:rsidR="47195B32">
              <w:rPr>
                <w:rFonts w:ascii="Calibri" w:hAnsi="Calibri" w:eastAsia="Calibri" w:cs="Calibri" w:asciiTheme="minorAscii" w:hAnsiTheme="minorAscii" w:eastAsiaTheme="minorAscii" w:cstheme="minorAscii"/>
                <w:b w:val="1"/>
                <w:bCs w:val="1"/>
                <w:color w:val="auto"/>
                <w:sz w:val="28"/>
                <w:szCs w:val="28"/>
                <w:u w:val="single"/>
              </w:rPr>
              <w:t>odels</w:t>
            </w:r>
          </w:p>
          <w:p w:rsidR="2B105441" w:rsidP="47195B32" w:rsidRDefault="2B105441" w14:paraId="1BB52D47" w14:textId="46519904">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6DD3100E" w14:textId="7554EAF7">
            <w:pPr>
              <w:pStyle w:val="Heading3"/>
              <w:rPr>
                <w:rFonts w:ascii="system-ui" w:hAnsi="system-ui" w:eastAsia="system-ui" w:cs="system-ui"/>
                <w:b w:val="1"/>
                <w:bCs w:val="1"/>
                <w:i w:val="0"/>
                <w:iCs w:val="0"/>
                <w:caps w:val="0"/>
                <w:smallCaps w:val="0"/>
                <w:noProof w:val="0"/>
                <w:sz w:val="22"/>
                <w:szCs w:val="22"/>
                <w:u w:val="single"/>
                <w:lang w:val="en-US"/>
              </w:rPr>
            </w:pPr>
            <w:r w:rsidRPr="3683EE04" w:rsidR="7190C31C">
              <w:rPr>
                <w:rFonts w:ascii="system-ui" w:hAnsi="system-ui" w:eastAsia="system-ui" w:cs="system-ui"/>
                <w:b w:val="1"/>
                <w:bCs w:val="1"/>
                <w:i w:val="0"/>
                <w:iCs w:val="0"/>
                <w:caps w:val="0"/>
                <w:smallCaps w:val="0"/>
                <w:noProof w:val="0"/>
                <w:sz w:val="22"/>
                <w:szCs w:val="22"/>
                <w:u w:val="single"/>
                <w:lang w:val="en-US"/>
              </w:rPr>
              <w:t>Comparison:</w:t>
            </w:r>
          </w:p>
          <w:p w:rsidR="47195B32" w:rsidP="3683EE04" w:rsidRDefault="47195B32" w14:paraId="015E1A07" w14:textId="26E08C08">
            <w:pPr>
              <w:pStyle w:val="Normal"/>
              <w:rPr>
                <w:noProof w:val="0"/>
                <w:lang w:val="en-US"/>
              </w:rPr>
            </w:pPr>
          </w:p>
          <w:p w:rsidR="47195B32" w:rsidP="3683EE04" w:rsidRDefault="47195B32" w14:paraId="7E2DF36E" w14:textId="39C7D5E9">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Complexity</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Gibbs Reflective Cycle is more detailed and comprehensive, while What, </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What, What Now is more straightforward and concise.</w:t>
            </w:r>
          </w:p>
          <w:p w:rsidR="47195B32" w:rsidP="3683EE04" w:rsidRDefault="47195B32" w14:paraId="56278F71" w14:textId="5159005A">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Sequence</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Both models follow a sequential process, but Gibbs has more stages, including an exploration of emotions.</w:t>
            </w:r>
          </w:p>
          <w:p w:rsidR="47195B32" w:rsidP="3683EE04" w:rsidRDefault="47195B32" w14:paraId="74A76F73" w14:textId="27E745FD">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Application</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Both models are widely applicable, but Gibbs is more commonly used in healthcare and education, while What, So What, What Now is used in various professional and personal development contexts.</w:t>
            </w:r>
          </w:p>
          <w:p w:rsidR="47195B32" w:rsidP="3683EE04" w:rsidRDefault="47195B32" w14:paraId="0CC01EC1" w14:textId="32B552A8">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7195B32" w:rsidP="3683EE04" w:rsidRDefault="47195B32" w14:paraId="1A24936A" w14:textId="653098CF">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p>
          <w:p w:rsidR="47195B32" w:rsidP="3683EE04" w:rsidRDefault="47195B32" w14:paraId="794DFE63" w14:textId="6ED2BD11">
            <w:pPr>
              <w:pStyle w:val="Heading3"/>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u w:val="single"/>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u w:val="single"/>
                <w:lang w:val="en-US"/>
              </w:rPr>
              <w:t>Pros and Cons:</w:t>
            </w:r>
          </w:p>
          <w:p w:rsidR="47195B32" w:rsidP="3683EE04" w:rsidRDefault="47195B32" w14:paraId="4F690448" w14:textId="264469DD">
            <w:pPr>
              <w:pStyle w:val="Normal"/>
              <w:rPr>
                <w:noProof w:val="0"/>
                <w:lang w:val="en-US"/>
              </w:rPr>
            </w:pPr>
          </w:p>
          <w:p w:rsidR="47195B32" w:rsidP="3683EE04" w:rsidRDefault="47195B32" w14:paraId="38B443C7" w14:textId="5E69782C">
            <w:p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What, So What, What Now</w:t>
            </w: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w:t>
            </w:r>
          </w:p>
          <w:p w:rsidR="47195B32" w:rsidP="3683EE04" w:rsidRDefault="47195B32" w14:paraId="57619ACA" w14:textId="31E01FF7">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Pros: Simple and easy to apply, effective for quick reflections, and suitable for various fields.</w:t>
            </w:r>
          </w:p>
          <w:p w:rsidR="47195B32" w:rsidP="3683EE04" w:rsidRDefault="47195B32" w14:paraId="07937B93" w14:textId="740DA3B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Cons: Might lack depth in exploring emotions and could overlook some critical aspects of the experience.</w:t>
            </w:r>
          </w:p>
          <w:p w:rsidR="47195B32" w:rsidP="3683EE04" w:rsidRDefault="47195B32" w14:paraId="6B3EA362" w14:textId="1A209C1E">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7195B32" w:rsidP="3683EE04" w:rsidRDefault="47195B32" w14:paraId="7992EAF6" w14:textId="3BA35A07">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7195B32" w:rsidP="3683EE04" w:rsidRDefault="47195B32" w14:paraId="1367B509" w14:textId="1306A0D8">
            <w:p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Gibbs Reflective Cycle</w:t>
            </w: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w:t>
            </w:r>
          </w:p>
          <w:p w:rsidR="47195B32" w:rsidP="3683EE04" w:rsidRDefault="47195B32" w14:paraId="01EC63F9" w14:textId="048352F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Pros: Comprehensive and structured, allows for a thorough examination of emotions and actions, and </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provides</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detailed action plan.</w:t>
            </w:r>
          </w:p>
          <w:p w:rsidR="47195B32" w:rsidP="3683EE04" w:rsidRDefault="47195B32" w14:paraId="75A45790" w14:textId="66063DD6">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Cons: Might be time-consuming, may be overly detailed for some situations, and could be challenging for those new to reflective practice.</w:t>
            </w:r>
          </w:p>
          <w:p w:rsidR="47195B32" w:rsidP="47195B32" w:rsidRDefault="47195B32" w14:paraId="6E40559B" w14:textId="32246C6A">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60236DC" w14:textId="011EB2E8">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1D326B9F" w14:textId="1E36D71E">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2A610A15" w14:textId="69036F24">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0C43972" w14:textId="7838BAEC">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90558A8" w14:textId="33439448">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39D982A" w14:textId="3BADB7E6">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41189BA8" w14:textId="5B883BA7">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55434860" w14:textId="5D08907B">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503F15A1" w14:textId="690FBE4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A19E4A8" w14:textId="3AB9BEB5">
            <w:pPr>
              <w:spacing w:before="0" w:beforeAutospacing="off" w:after="0" w:afterAutospacing="off"/>
              <w:rPr>
                <w:rFonts w:ascii="Calibri" w:hAnsi="Calibri" w:eastAsia="Calibri" w:cs="Calibri" w:asciiTheme="minorAscii" w:hAnsiTheme="minorAscii" w:eastAsiaTheme="minorAscii" w:cstheme="minorAscii"/>
              </w:rPr>
            </w:pPr>
          </w:p>
        </w:tc>
      </w:tr>
      <w:tr w:rsidR="47195B32" w:rsidTr="3683EE04" w14:paraId="66C24ABE">
        <w:trPr>
          <w:trHeight w:val="900"/>
        </w:trPr>
        <w:tc>
          <w:tcPr>
            <w:tcW w:w="9939" w:type="dxa"/>
            <w:gridSpan w:val="2"/>
            <w:tcMar/>
            <w:vAlign w:val="center"/>
          </w:tcPr>
          <w:p w:rsidR="2B105441" w:rsidP="47195B32" w:rsidRDefault="2B105441" w14:paraId="5D4B20C7" w14:textId="7002DBB7">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B697AA4" w14:textId="302C4033">
            <w:pPr>
              <w:spacing w:before="0" w:beforeAutospacing="off" w:after="0" w:afterAutospacing="off"/>
              <w:rPr>
                <w:rFonts w:ascii="Calibri" w:hAnsi="Calibri" w:eastAsia="Calibri" w:cs="Calibri" w:asciiTheme="minorAscii" w:hAnsiTheme="minorAscii" w:eastAsiaTheme="minorAscii" w:cstheme="minorAscii"/>
                <w:color w:val="0070C0"/>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Conclusion </w:t>
            </w:r>
            <w:r>
              <w:tab/>
            </w:r>
            <w:r>
              <w:tab/>
            </w:r>
            <w:r>
              <w:tab/>
            </w:r>
            <w:r>
              <w:tab/>
            </w:r>
            <w:r>
              <w:tab/>
            </w:r>
            <w:r>
              <w:tab/>
            </w:r>
          </w:p>
          <w:p w:rsidR="2B105441" w:rsidP="47195B32" w:rsidRDefault="2B105441" w14:paraId="171A9782" w14:textId="5EF67384">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3526320C" w14:textId="34BBA093">
            <w:pPr>
              <w:pStyle w:val="Normal"/>
              <w:spacing w:before="0" w:beforeAutospacing="off" w:after="0" w:afterAutospacing="off"/>
              <w:rPr>
                <w:rFonts w:ascii="Calibri" w:hAnsi="Calibri" w:eastAsia="Calibri" w:cs="Calibri" w:asciiTheme="minorAscii" w:hAnsiTheme="minorAscii" w:eastAsiaTheme="minorAscii" w:cstheme="minorAscii"/>
                <w:color w:val="auto"/>
              </w:rPr>
            </w:pPr>
            <w:r w:rsidRPr="3683EE04" w:rsidR="581EEF2D">
              <w:rPr>
                <w:rFonts w:ascii="system-ui" w:hAnsi="system-ui" w:eastAsia="system-ui" w:cs="system-ui"/>
                <w:b w:val="0"/>
                <w:bCs w:val="0"/>
                <w:i w:val="0"/>
                <w:iCs w:val="0"/>
                <w:caps w:val="0"/>
                <w:smallCaps w:val="0"/>
                <w:noProof w:val="0"/>
                <w:color w:val="auto"/>
                <w:sz w:val="24"/>
                <w:szCs w:val="24"/>
                <w:lang w:val="en-US"/>
              </w:rPr>
              <w:t xml:space="preserve">   </w:t>
            </w:r>
            <w:r w:rsidRPr="3683EE04" w:rsidR="73AD6A47">
              <w:rPr>
                <w:rFonts w:ascii="system-ui" w:hAnsi="system-ui" w:eastAsia="system-ui" w:cs="system-ui"/>
                <w:b w:val="0"/>
                <w:bCs w:val="0"/>
                <w:i w:val="0"/>
                <w:iCs w:val="0"/>
                <w:caps w:val="0"/>
                <w:smallCaps w:val="0"/>
                <w:noProof w:val="0"/>
                <w:color w:val="auto"/>
                <w:sz w:val="24"/>
                <w:szCs w:val="24"/>
                <w:lang w:val="en-US"/>
              </w:rPr>
              <w:t xml:space="preserve">In conclusion, the application of reflective practice in the context of early years practitioners is fundamental to fostering high-quality care and development for young children. By engaging in thoughtful reflection, practitioners can gain valuable insights into the individual needs of each child, adapt their teaching methods, and create nurturing environments that promote </w:t>
            </w:r>
            <w:r w:rsidRPr="3683EE04" w:rsidR="73AD6A47">
              <w:rPr>
                <w:rFonts w:ascii="system-ui" w:hAnsi="system-ui" w:eastAsia="system-ui" w:cs="system-ui"/>
                <w:b w:val="0"/>
                <w:bCs w:val="0"/>
                <w:i w:val="0"/>
                <w:iCs w:val="0"/>
                <w:caps w:val="0"/>
                <w:smallCaps w:val="0"/>
                <w:noProof w:val="0"/>
                <w:color w:val="auto"/>
                <w:sz w:val="24"/>
                <w:szCs w:val="24"/>
                <w:lang w:val="en-US"/>
              </w:rPr>
              <w:t>optimal</w:t>
            </w:r>
            <w:r w:rsidRPr="3683EE04" w:rsidR="73AD6A47">
              <w:rPr>
                <w:rFonts w:ascii="system-ui" w:hAnsi="system-ui" w:eastAsia="system-ui" w:cs="system-ui"/>
                <w:b w:val="0"/>
                <w:bCs w:val="0"/>
                <w:i w:val="0"/>
                <w:iCs w:val="0"/>
                <w:caps w:val="0"/>
                <w:smallCaps w:val="0"/>
                <w:noProof w:val="0"/>
                <w:color w:val="auto"/>
                <w:sz w:val="24"/>
                <w:szCs w:val="24"/>
                <w:lang w:val="en-US"/>
              </w:rPr>
              <w:t xml:space="preserve"> growth and learning. Through this process, early years practitioners can refine their approaches, </w:t>
            </w:r>
            <w:r w:rsidRPr="3683EE04" w:rsidR="73AD6A47">
              <w:rPr>
                <w:rFonts w:ascii="system-ui" w:hAnsi="system-ui" w:eastAsia="system-ui" w:cs="system-ui"/>
                <w:b w:val="0"/>
                <w:bCs w:val="0"/>
                <w:i w:val="0"/>
                <w:iCs w:val="0"/>
                <w:caps w:val="0"/>
                <w:smallCaps w:val="0"/>
                <w:noProof w:val="0"/>
                <w:color w:val="auto"/>
                <w:sz w:val="24"/>
                <w:szCs w:val="24"/>
                <w:lang w:val="en-US"/>
              </w:rPr>
              <w:t>identify</w:t>
            </w:r>
            <w:r w:rsidRPr="3683EE04" w:rsidR="73AD6A47">
              <w:rPr>
                <w:rFonts w:ascii="system-ui" w:hAnsi="system-ui" w:eastAsia="system-ui" w:cs="system-ui"/>
                <w:b w:val="0"/>
                <w:bCs w:val="0"/>
                <w:i w:val="0"/>
                <w:iCs w:val="0"/>
                <w:caps w:val="0"/>
                <w:smallCaps w:val="0"/>
                <w:noProof w:val="0"/>
                <w:color w:val="auto"/>
                <w:sz w:val="24"/>
                <w:szCs w:val="24"/>
                <w:lang w:val="en-US"/>
              </w:rPr>
              <w:t xml:space="preserve"> effective strategies, and continuously enhance their skills, thus ensuring that they </w:t>
            </w:r>
            <w:r w:rsidRPr="3683EE04" w:rsidR="73AD6A47">
              <w:rPr>
                <w:rFonts w:ascii="system-ui" w:hAnsi="system-ui" w:eastAsia="system-ui" w:cs="system-ui"/>
                <w:b w:val="0"/>
                <w:bCs w:val="0"/>
                <w:i w:val="0"/>
                <w:iCs w:val="0"/>
                <w:caps w:val="0"/>
                <w:smallCaps w:val="0"/>
                <w:noProof w:val="0"/>
                <w:color w:val="auto"/>
                <w:sz w:val="24"/>
                <w:szCs w:val="24"/>
                <w:lang w:val="en-US"/>
              </w:rPr>
              <w:t>provide</w:t>
            </w:r>
            <w:r w:rsidRPr="3683EE04" w:rsidR="73AD6A47">
              <w:rPr>
                <w:rFonts w:ascii="system-ui" w:hAnsi="system-ui" w:eastAsia="system-ui" w:cs="system-ui"/>
                <w:b w:val="0"/>
                <w:bCs w:val="0"/>
                <w:i w:val="0"/>
                <w:iCs w:val="0"/>
                <w:caps w:val="0"/>
                <w:smallCaps w:val="0"/>
                <w:noProof w:val="0"/>
                <w:color w:val="auto"/>
                <w:sz w:val="24"/>
                <w:szCs w:val="24"/>
                <w:lang w:val="en-US"/>
              </w:rPr>
              <w:t xml:space="preserve"> the best possible support for the holistic development of the children in their care. By embracing reflective practice as an integral part of their professional journey, early years practitioners contribute significantly to the positive and holistic development of the children, laying </w:t>
            </w:r>
            <w:r w:rsidRPr="3683EE04" w:rsidR="73AD6A47">
              <w:rPr>
                <w:rFonts w:ascii="system-ui" w:hAnsi="system-ui" w:eastAsia="system-ui" w:cs="system-ui"/>
                <w:b w:val="0"/>
                <w:bCs w:val="0"/>
                <w:i w:val="0"/>
                <w:iCs w:val="0"/>
                <w:caps w:val="0"/>
                <w:smallCaps w:val="0"/>
                <w:noProof w:val="0"/>
                <w:color w:val="auto"/>
                <w:sz w:val="24"/>
                <w:szCs w:val="24"/>
                <w:lang w:val="en-US"/>
              </w:rPr>
              <w:t>a strong foundation</w:t>
            </w:r>
            <w:r w:rsidRPr="3683EE04" w:rsidR="73AD6A47">
              <w:rPr>
                <w:rFonts w:ascii="system-ui" w:hAnsi="system-ui" w:eastAsia="system-ui" w:cs="system-ui"/>
                <w:b w:val="0"/>
                <w:bCs w:val="0"/>
                <w:i w:val="0"/>
                <w:iCs w:val="0"/>
                <w:caps w:val="0"/>
                <w:smallCaps w:val="0"/>
                <w:noProof w:val="0"/>
                <w:color w:val="auto"/>
                <w:sz w:val="24"/>
                <w:szCs w:val="24"/>
                <w:lang w:val="en-US"/>
              </w:rPr>
              <w:t xml:space="preserve"> for their lifelong learning and well-being.</w:t>
            </w:r>
            <w:r>
              <w:br/>
            </w:r>
            <w:r>
              <w:tab/>
            </w:r>
            <w:r>
              <w:tab/>
            </w:r>
            <w:r>
              <w:tab/>
            </w:r>
          </w:p>
          <w:p w:rsidR="2B105441" w:rsidP="47195B32" w:rsidRDefault="2B105441" w14:paraId="11D3CC45" w14:textId="788073F0">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32F5383C" w14:textId="7A0435D0">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FE92F56" w14:textId="3F7F95F8">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8DF358E" w14:textId="7FA2BAE8">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52E3CE6" w14:textId="0E25948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FD415A7" w14:textId="0D569827">
            <w:pPr>
              <w:spacing w:before="0" w:beforeAutospacing="off" w:after="0" w:afterAutospacing="off"/>
              <w:rPr>
                <w:rFonts w:ascii="Calibri" w:hAnsi="Calibri" w:eastAsia="Calibri" w:cs="Calibri" w:asciiTheme="minorAscii" w:hAnsiTheme="minorAscii" w:eastAsiaTheme="minorAscii" w:cstheme="minorAscii"/>
              </w:rPr>
            </w:pPr>
          </w:p>
        </w:tc>
      </w:tr>
    </w:tbl>
    <w:p w:rsidR="2B105441" w:rsidP="47195B32" w:rsidRDefault="2B105441" w14:paraId="533D03C3" w14:textId="136D79EB">
      <w:pPr>
        <w:jc w:val="left"/>
        <w:rPr>
          <w:rFonts w:ascii="Calibri" w:hAnsi="Calibri" w:eastAsia="Calibri" w:cs="Calibri" w:asciiTheme="minorAscii" w:hAnsiTheme="minorAscii" w:eastAsiaTheme="minorAscii" w:cstheme="minorAscii"/>
        </w:rPr>
      </w:pPr>
      <w:r>
        <w:br/>
      </w:r>
    </w:p>
    <w:p w:rsidR="47195B32" w:rsidP="47195B32" w:rsidRDefault="47195B32" w14:paraId="5C316443" w14:textId="4DA23390">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4A490D8F" w14:textId="4EC186C7">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5B46F0CF" w14:textId="1071A86D">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31C5C7CA" w14:textId="2FBA09A9">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02CA89E1" w14:textId="4A3C9CF3">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676EE7FB" w14:textId="73C0FFEB">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16AE63F4" w14:textId="5324D553">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49666DCE" w14:textId="1A5240B9">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5300ED91" w14:textId="79721346">
      <w:pPr>
        <w:pStyle w:val="Normal"/>
        <w:jc w:val="center"/>
        <w:rPr>
          <w:rFonts w:ascii="Calibri" w:hAnsi="Calibri" w:eastAsia="Calibri" w:cs="Calibri" w:asciiTheme="minorAscii" w:hAnsiTheme="minorAscii" w:eastAsiaTheme="minorAscii" w:cstheme="minorAscii"/>
          <w:b w:val="1"/>
          <w:bCs w:val="1"/>
          <w:sz w:val="28"/>
          <w:szCs w:val="28"/>
          <w:u w:val="single"/>
        </w:rPr>
      </w:pPr>
    </w:p>
    <w:p w:rsidR="227396AA" w:rsidP="3683EE04" w:rsidRDefault="227396AA" w14:paraId="0B6D37E7" w14:textId="7E546D70">
      <w:pPr>
        <w:pStyle w:val="Normal"/>
        <w:jc w:val="center"/>
        <w:rPr>
          <w:rFonts w:ascii="Calibri" w:hAnsi="Calibri" w:eastAsia="Calibri" w:cs="Calibri" w:asciiTheme="minorAscii" w:hAnsiTheme="minorAscii" w:eastAsiaTheme="minorAscii" w:cstheme="minorAscii"/>
          <w:b w:val="1"/>
          <w:bCs w:val="1"/>
          <w:sz w:val="24"/>
          <w:szCs w:val="24"/>
          <w:u w:val="single"/>
        </w:rPr>
      </w:pPr>
      <w:r w:rsidRPr="3683EE04" w:rsidR="227396AA">
        <w:rPr>
          <w:rFonts w:ascii="Calibri" w:hAnsi="Calibri" w:eastAsia="Calibri" w:cs="Calibri" w:asciiTheme="minorAscii" w:hAnsiTheme="minorAscii" w:eastAsiaTheme="minorAscii" w:cstheme="minorAscii"/>
          <w:b w:val="1"/>
          <w:bCs w:val="1"/>
          <w:sz w:val="24"/>
          <w:szCs w:val="24"/>
          <w:u w:val="single"/>
        </w:rPr>
        <w:t>Written Essay</w:t>
      </w:r>
    </w:p>
    <w:p w:rsidR="227396AA" w:rsidP="47195B32" w:rsidRDefault="227396AA" w14:paraId="5DBDEFC7" w14:textId="5F3BDEF6">
      <w:pPr>
        <w:jc w:val="center"/>
        <w:rPr>
          <w:rFonts w:ascii="Calibri" w:hAnsi="Calibri" w:eastAsia="Calibri" w:cs="Calibri" w:asciiTheme="minorAscii" w:hAnsiTheme="minorAscii" w:eastAsiaTheme="minorAscii" w:cstheme="minorAscii"/>
          <w:b w:val="0"/>
          <w:bCs w:val="0"/>
          <w:noProof w:val="0"/>
          <w:color w:val="auto"/>
          <w:sz w:val="24"/>
          <w:szCs w:val="24"/>
          <w:lang w:val="en-US"/>
        </w:rPr>
      </w:pP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Recognise</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 xml:space="preserve"> and </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analyse</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 xml:space="preserve"> the significance of </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different aspects</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 xml:space="preserve"> of professional </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practise</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 xml:space="preserve"> and why these are important in meeting the individual and inclusive needs of children.)</w:t>
      </w:r>
    </w:p>
    <w:p w:rsidR="47195B32" w:rsidP="47195B32" w:rsidRDefault="47195B32" w14:paraId="19FB63B2" w14:textId="588D6A13">
      <w:pPr>
        <w:pStyle w:val="Normal"/>
        <w:jc w:val="center"/>
        <w:rPr>
          <w:rFonts w:ascii="Calibri" w:hAnsi="Calibri" w:eastAsia="Calibri" w:cs="Calibri" w:asciiTheme="minorAscii" w:hAnsiTheme="minorAscii" w:eastAsiaTheme="minorAscii" w:cstheme="minorAscii"/>
          <w:b w:val="0"/>
          <w:bCs w:val="0"/>
          <w:noProof w:val="0"/>
          <w:color w:val="auto"/>
          <w:sz w:val="24"/>
          <w:szCs w:val="24"/>
          <w:lang w:val="en-US"/>
        </w:rPr>
      </w:pPr>
    </w:p>
    <w:p w:rsidR="47195B32" w:rsidP="3683EE04" w:rsidRDefault="47195B32" w14:paraId="0A584597" w14:textId="396ECC37">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Professional practice in the context of early childhood education forms the bedrock for fostering an environment that promotes the holistic development and well-being of children. Focusing on incorporating learning experiences for nurturing the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“heart, head and hands</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683EE04" w:rsidR="42FFD5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Informed by the foundational work of renowned theorists such as</w:t>
      </w:r>
      <w:r w:rsidRPr="3683EE04" w:rsidR="42FFD523">
        <w:rPr>
          <w:rFonts w:ascii="Calibri" w:hAnsi="Calibri" w:eastAsia="Calibri" w:cs="Calibri" w:asciiTheme="minorAscii" w:hAnsiTheme="minorAscii" w:eastAsiaTheme="minorAscii" w:cstheme="minorAscii"/>
          <w:b w:val="0"/>
          <w:bCs w:val="0"/>
          <w:i w:val="0"/>
          <w:iCs w:val="0"/>
          <w:caps w:val="0"/>
          <w:smallCaps w:val="0"/>
          <w:noProof w:val="0"/>
          <w:color w:val="D1D5DB"/>
          <w:sz w:val="24"/>
          <w:szCs w:val="24"/>
          <w:lang w:val="en-US"/>
        </w:rPr>
        <w:t xml:space="preserve"> </w:t>
      </w:r>
      <w:r w:rsidRPr="3683EE04" w:rsidR="42FFD523">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Jean Piaget, Lev Vygotsky</w:t>
      </w:r>
      <w:r w:rsidRPr="3683EE04" w:rsidR="42FFD523">
        <w:rPr>
          <w:rFonts w:ascii="Calibri" w:hAnsi="Calibri" w:eastAsia="Calibri" w:cs="Calibri" w:asciiTheme="minorAscii" w:hAnsiTheme="minorAscii" w:eastAsiaTheme="minorAscii" w:cstheme="minorAscii"/>
          <w:b w:val="0"/>
          <w:bCs w:val="0"/>
          <w:i w:val="0"/>
          <w:iCs w:val="0"/>
          <w:caps w:val="0"/>
          <w:smallCaps w:val="0"/>
          <w:noProof w:val="0"/>
          <w:color w:val="D1D5DB"/>
          <w:sz w:val="24"/>
          <w:szCs w:val="24"/>
          <w:lang w:val="en-US"/>
        </w:rPr>
        <w:t xml:space="preserve">, </w:t>
      </w:r>
      <w:r w:rsidRPr="3683EE04" w:rsidR="42FFD5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w:t>
      </w:r>
      <w:r w:rsidRPr="3683EE04" w:rsidR="42FFD523">
        <w:rPr>
          <w:rFonts w:ascii="Calibri" w:hAnsi="Calibri" w:eastAsia="Calibri" w:cs="Calibri" w:asciiTheme="minorAscii" w:hAnsiTheme="minorAscii" w:eastAsiaTheme="minorAscii" w:cstheme="minorAscii"/>
          <w:b w:val="0"/>
          <w:bCs w:val="0"/>
          <w:i w:val="0"/>
          <w:iCs w:val="0"/>
          <w:caps w:val="0"/>
          <w:smallCaps w:val="0"/>
          <w:noProof w:val="0"/>
          <w:color w:val="D1D5DB"/>
          <w:sz w:val="24"/>
          <w:szCs w:val="24"/>
          <w:lang w:val="en-US"/>
        </w:rPr>
        <w:t xml:space="preserve"> </w:t>
      </w:r>
      <w:r w:rsidRPr="3683EE04" w:rsidR="42FFD523">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Maria Montessori</w:t>
      </w:r>
      <w:r w:rsidRPr="3683EE04" w:rsidR="42FFD523">
        <w:rPr>
          <w:rFonts w:ascii="Calibri" w:hAnsi="Calibri" w:eastAsia="Calibri" w:cs="Calibri" w:asciiTheme="minorAscii" w:hAnsiTheme="minorAscii" w:eastAsiaTheme="minorAscii" w:cstheme="minorAscii"/>
          <w:b w:val="0"/>
          <w:bCs w:val="0"/>
          <w:i w:val="0"/>
          <w:iCs w:val="0"/>
          <w:caps w:val="0"/>
          <w:smallCaps w:val="0"/>
          <w:noProof w:val="0"/>
          <w:color w:val="D1D5DB"/>
          <w:sz w:val="24"/>
          <w:szCs w:val="24"/>
          <w:lang w:val="en-US"/>
        </w:rPr>
        <w:t xml:space="preserve">, </w:t>
      </w:r>
      <w:r w:rsidRPr="3683EE04" w:rsidR="42FFD5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 e</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ncompasses a set of values, effective communication, safeguarding knowledge, multi-agency collaboration, observations, planning, and adherence to the principles of the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UNCRC</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(United Nations Convention on the Rights of the Child).</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683EE04" w:rsidR="18C40F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this setting “Professional Practice”</w:t>
      </w:r>
      <w:r w:rsidRPr="3683EE04" w:rsidR="2F3E6F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refers to the application of specialized knowledge, skills, and ethical principles in early childhood education.</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encompasses a range of responsibilities and actions aimed at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providing</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nurturing and supportive environment for children,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facilitating</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their intellectual, emotional, and social development.</w:t>
      </w:r>
    </w:p>
    <w:p w:rsidR="47195B32" w:rsidP="3683EE04" w:rsidRDefault="47195B32" w14:paraId="1A1155D7" w14:textId="7C0293B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683EE04" w:rsidR="3E3D9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early childhood education, several values underpin the role of an effective practitioner. Compassion, empathy, respect, inclusivity, and integrity are essential values that contribute to the creation of a nurturing and empowering educational setting</w:t>
      </w:r>
      <w:r w:rsidRPr="3683EE04" w:rsidR="18095A6B">
        <w:rPr>
          <w:rFonts w:ascii="Calibri" w:hAnsi="Calibri" w:eastAsia="Calibri" w:cs="Calibri" w:asciiTheme="minorAscii" w:hAnsiTheme="minorAscii" w:eastAsiaTheme="minorAscii" w:cstheme="minorAscii"/>
          <w:b w:val="0"/>
          <w:bCs w:val="0"/>
          <w:i w:val="0"/>
          <w:iCs w:val="0"/>
          <w:caps w:val="0"/>
          <w:smallCaps w:val="0"/>
          <w:noProof w:val="0"/>
          <w:color w:val="D1D5DB"/>
          <w:sz w:val="24"/>
          <w:szCs w:val="24"/>
          <w:lang w:val="en-US"/>
        </w:rPr>
        <w:t xml:space="preserve"> </w:t>
      </w:r>
      <w:r w:rsidRPr="3683EE04" w:rsidR="18095A6B">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 xml:space="preserve">Erik </w:t>
      </w:r>
      <w:r w:rsidRPr="3683EE04" w:rsidR="18095A6B">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 xml:space="preserve">Erikson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These values serve as guiding principles, fostering a culture of understanding, acceptance, and support, thereby laying </w:t>
      </w:r>
      <w:r w:rsidRPr="3683EE04" w:rsidR="1B8C32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solid foundation</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the healthy development of children.</w:t>
      </w:r>
      <w:r w:rsidRPr="3683EE04" w:rsidR="544A6D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683EE04"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These values are crucial in fostering a supportive and inclusive environment where every child feels valued, respected, and empowered to </w:t>
      </w:r>
      <w:r w:rsidRPr="3683EE04" w:rsidR="544A6D9D">
        <w:rPr>
          <w:rFonts w:ascii="Calibri" w:hAnsi="Calibri" w:eastAsia="Calibri" w:cs="Calibri"/>
          <w:b w:val="0"/>
          <w:bCs w:val="0"/>
          <w:i w:val="0"/>
          <w:iCs w:val="0"/>
          <w:caps w:val="0"/>
          <w:smallCaps w:val="0"/>
          <w:noProof w:val="0"/>
          <w:color w:val="000000" w:themeColor="text1" w:themeTint="FF" w:themeShade="FF"/>
          <w:sz w:val="22"/>
          <w:szCs w:val="22"/>
          <w:lang w:val="en-US"/>
        </w:rPr>
        <w:t>participate</w:t>
      </w:r>
      <w:r w:rsidRPr="3683EE04"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actively in their learning journey. By upholding these values, educators create a nurturing atmosphere that celebrates diversity, promotes inclusivity, and cultivates a sense of belonging among all children. </w:t>
      </w:r>
      <w:r w:rsidRPr="3683EE04" w:rsidR="3E1A60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Empathy, for example, </w:t>
      </w:r>
      <w:r w:rsidRPr="3683EE04" w:rsidR="544A6D9D">
        <w:rPr>
          <w:rFonts w:ascii="Calibri" w:hAnsi="Calibri" w:eastAsia="Calibri" w:cs="Calibri"/>
          <w:b w:val="0"/>
          <w:bCs w:val="0"/>
          <w:i w:val="0"/>
          <w:iCs w:val="0"/>
          <w:caps w:val="0"/>
          <w:smallCaps w:val="0"/>
          <w:noProof w:val="0"/>
          <w:color w:val="000000" w:themeColor="text1" w:themeTint="FF" w:themeShade="FF"/>
          <w:sz w:val="22"/>
          <w:szCs w:val="22"/>
          <w:lang w:val="en-US"/>
        </w:rPr>
        <w:t>allow</w:t>
      </w:r>
      <w:r w:rsidRPr="3683EE04" w:rsidR="3534552D">
        <w:rPr>
          <w:rFonts w:ascii="Calibri" w:hAnsi="Calibri" w:eastAsia="Calibri" w:cs="Calibri"/>
          <w:b w:val="0"/>
          <w:bCs w:val="0"/>
          <w:i w:val="0"/>
          <w:iCs w:val="0"/>
          <w:caps w:val="0"/>
          <w:smallCaps w:val="0"/>
          <w:noProof w:val="0"/>
          <w:color w:val="000000" w:themeColor="text1" w:themeTint="FF" w:themeShade="FF"/>
          <w:sz w:val="22"/>
          <w:szCs w:val="22"/>
          <w:lang w:val="en-US"/>
        </w:rPr>
        <w:t>s</w:t>
      </w:r>
      <w:r w:rsidRPr="3683EE04"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professionals to understand and resonate with the unique emotional and psychological needs of each child. It cultivates a compassionate and supportive environment where children feel valued and understood. Through integrity, professionals </w:t>
      </w:r>
      <w:r w:rsidRPr="3683EE04" w:rsidR="544A6D9D">
        <w:rPr>
          <w:rFonts w:ascii="Calibri" w:hAnsi="Calibri" w:eastAsia="Calibri" w:cs="Calibri"/>
          <w:b w:val="0"/>
          <w:bCs w:val="0"/>
          <w:i w:val="0"/>
          <w:iCs w:val="0"/>
          <w:caps w:val="0"/>
          <w:smallCaps w:val="0"/>
          <w:noProof w:val="0"/>
          <w:color w:val="000000" w:themeColor="text1" w:themeTint="FF" w:themeShade="FF"/>
          <w:sz w:val="22"/>
          <w:szCs w:val="22"/>
          <w:lang w:val="en-US"/>
        </w:rPr>
        <w:t>establish</w:t>
      </w:r>
      <w:r w:rsidRPr="3683EE04"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credibility and trust, thereby creating a secure and reliable environment for the children to thrive</w:t>
      </w:r>
      <w:r w:rsidRPr="3683EE04" w:rsidR="3837FBF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w:t>
      </w:r>
      <w:r w:rsidRPr="3683EE04"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Professional practitioners, much like everyone else, hold values close to us that were shaped by the things we have experienced throughout our lives. They form the basis of our belief system and who we fundamentally are as people. Our life experiences play a crucial role in shaping the values we have as early years educators. </w:t>
      </w:r>
      <w:r w:rsidRPr="3683EE04" w:rsidR="544A6D9D">
        <w:rPr>
          <w:rFonts w:ascii="Calibri" w:hAnsi="Calibri" w:eastAsia="Calibri" w:cs="Calibri"/>
          <w:b w:val="0"/>
          <w:bCs w:val="0"/>
          <w:i w:val="0"/>
          <w:iCs w:val="0"/>
          <w:caps w:val="0"/>
          <w:smallCaps w:val="0"/>
          <w:noProof w:val="0"/>
          <w:color w:val="C00000"/>
          <w:sz w:val="22"/>
          <w:szCs w:val="22"/>
          <w:lang w:val="en-US"/>
        </w:rPr>
        <w:t>Several theorists</w:t>
      </w:r>
      <w:r w:rsidRPr="3683EE04"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the field of early childhood education have contributed valuable insights into how those life experiences influence the development of principles for early years practitioners.</w:t>
      </w:r>
    </w:p>
    <w:p w:rsidR="47195B32" w:rsidP="3683EE04" w:rsidRDefault="47195B32" w14:paraId="7834E76F" w14:textId="1988F804">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683EE04" w:rsidR="671646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comprehensive understanding of safeguarding </w:t>
      </w:r>
      <w:r w:rsidRPr="3683EE04" w:rsidR="4FC8BD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measures </w:t>
      </w:r>
      <w:r w:rsidRPr="3683EE04" w:rsidR="4FC8BD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are</w:t>
      </w:r>
      <w:r w:rsidRPr="3683EE04" w:rsidR="4FC8BD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also</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vital for early years</w:t>
      </w:r>
      <w:r w:rsidRPr="3683EE04" w:rsidR="272760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practitioners. It enables them to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address potential risks and ensure the safety and well-being of children. A sound knowledge of safeguarding also empowers practitioners to create a secure and nurturing environment that protects children from harm, promoting their physical and emotional security.</w:t>
      </w:r>
    </w:p>
    <w:p w:rsidR="47195B32" w:rsidP="3683EE04" w:rsidRDefault="47195B32" w14:paraId="7C51A988" w14:textId="001B052F">
      <w:pPr>
        <w:pStyle w:val="Normal"/>
        <w:spacing w:after="160" w:line="259" w:lineRule="auto"/>
        <w:rPr>
          <w:rFonts w:ascii="Calibri" w:hAnsi="Calibri" w:eastAsia="Calibri" w:cs="Calibri" w:asciiTheme="minorAscii" w:hAnsiTheme="minorAscii" w:eastAsiaTheme="minorAscii" w:cstheme="minorAscii"/>
          <w:noProof w:val="0"/>
          <w:sz w:val="24"/>
          <w:szCs w:val="24"/>
          <w:lang w:val="en-US"/>
        </w:rPr>
      </w:pPr>
      <w:bookmarkStart w:name="_Int_4jst0M4m" w:id="1108579325"/>
      <w:r w:rsidRPr="3683EE04" w:rsidR="1AD154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683EE04" w:rsidR="324E1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Along side</w:t>
      </w:r>
      <w:r w:rsidRPr="3683EE04" w:rsidR="324E1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sound understanding of </w:t>
      </w:r>
      <w:r w:rsidRPr="3683EE04" w:rsidR="324E1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safegaurding</w:t>
      </w:r>
      <w:r w:rsidRPr="3683EE04" w:rsidR="324E1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goes e</w:t>
      </w:r>
      <w:r w:rsidRPr="3683EE04" w:rsidR="0925B4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ffective communication</w:t>
      </w:r>
      <w:r w:rsidRPr="3683EE04" w:rsidR="22D235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683EE04" w:rsidR="0925B4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Open and transparent communication fosters a collaborative environment among educators, children, and families, enabling the exchange of information and ideas that contribute to the comprehensive development and well-being of children. Strong relationships built on trust and respect create a sense of belonging and security, allowing children to thrive and reach their full potential.</w:t>
      </w:r>
      <w:r w:rsidRPr="3683EE04"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Effective communication acts as the bridge that connects professionals, children, and families. It helps us share information, concerns, and progress. By building transparent and open communication channels, professionals can ensure that the needs of every child are accurately understood and addressed, thereby </w:t>
      </w:r>
      <w:r w:rsidRPr="3683EE04"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facilitating</w:t>
      </w:r>
      <w:r w:rsidRPr="3683EE04"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their holistic development and well-being.</w:t>
      </w:r>
      <w:r w:rsidRPr="3683EE04" w:rsidR="14D438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683EE04"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supportive and nurturing environment is cultivated through open and respectful communication, where students feel valued and understood, fostering a sense of belonging and motivation to engage actively in the learning process. Collaboration among educators is</w:t>
      </w:r>
      <w:r w:rsidRPr="3683EE04" w:rsidR="3E9059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also</w:t>
      </w:r>
      <w:r w:rsidRPr="3683EE04"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683EE04"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facilitated through effective communication, promoting the sharing of insights, best practices, and resources. This collaborative approach encourages continuous professional development, ensuring educators remain well-informed about the latest research and innovative teaching methodologies. Additionally, maintaining transparent communication with parents and guardians is crucial in keeping them informed about their child's progress, development, and any potential challenges.</w:t>
      </w:r>
      <w:bookmarkEnd w:id="1108579325"/>
    </w:p>
    <w:p w:rsidR="47195B32" w:rsidP="3683EE04" w:rsidRDefault="47195B32" w14:paraId="313440C4" w14:textId="227098B2">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683EE04" w:rsidR="0A6D17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683EE04" w:rsidR="0925B4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ulti-agency work </w:t>
      </w:r>
      <w:r w:rsidRPr="3683EE04" w:rsidR="73E517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also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plays a crucial role in the holistic development of children, as it involves collaboration among various professionals and agencies to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provide</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comprehensive support. This collaborative approach ensures that children receive integrated care, addressing their diverse needs effectively and fostering a cohesive and inclusive learning environment.</w:t>
      </w:r>
      <w:r w:rsidRPr="3683EE04" w:rsidR="1C4464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drawing upon a diverse range of resources, </w:t>
      </w:r>
      <w:r w:rsidRPr="3683EE04" w:rsidR="1C4464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expertise</w:t>
      </w:r>
      <w:r w:rsidRPr="3683EE04" w:rsidR="1C4464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and services, educators can cater to the multifaceted needs of children, addressing not only their educational requirements but also their health, social, and emotional well-being. This comprehensive approach ensures that no aspect of a child's development is overlooked, allowing for a more integrated and effective support system. The collaborative nature of multi-agency work is also pivotal in addressing the diverse and complex needs of children. By engaging with various agencies such as healthcare providers, social services, and community organizations, professionals can ensure that children receive comprehensive and tailored support.</w:t>
      </w:r>
    </w:p>
    <w:p w:rsidR="47195B32" w:rsidP="3683EE04" w:rsidRDefault="47195B32" w14:paraId="59E2A764" w14:textId="37FA7C1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683EE04" w:rsidR="548D6D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Hand in </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hand with </w:t>
      </w:r>
      <w:r w:rsidRPr="3683EE04" w:rsidR="5C34F7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effective communication</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3683EE04" w:rsidR="2E9EE8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multi-agency</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work go regular and insightful observations. As they stand as an essential tool for understanding each child's development, learning styles, and individual needs. These observations provide professionals with a deeper understanding of the children's strengths, challenges, and preferences, enabling them to design </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personali</w:t>
      </w:r>
      <w:r w:rsidRPr="3683EE04" w:rsidR="05D508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learning experiences that cater to their specific requirements. Through careful observations, educators can gain a comprehensive understanding of a child's development and progress over time. They can </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observe</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 children interact with their peers, engage in learning activities, and respond to various stimuli in their environment. These observations provide educators with a holistic view of a child's cognitive, social, emotional, and physical development, enabling them to </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any potential areas for growth or </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additional</w:t>
      </w:r>
      <w:r w:rsidRPr="3683EE04"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support.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Observations serve as a powerful tool for early years professional practitioners, allowing them to assess and understand the individual needs and learning styles of children. These insights inform the planning process, enabling practitioners to develop tailored strategies and activities that cater to the unique requirements of each child. Effective planning, guided by observations, ensures that educational experiences are structured, engaging, and meaningful, promoting the holistic growth and development of children.</w:t>
      </w:r>
    </w:p>
    <w:p w:rsidR="47195B32" w:rsidP="3683EE04" w:rsidRDefault="47195B32" w14:paraId="53B4A83B" w14:textId="2DF2D06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683EE04" w:rsidR="0854E9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683EE04"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These various </w:t>
      </w:r>
      <w:r w:rsidRPr="3683EE04"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facets</w:t>
      </w:r>
      <w:r w:rsidRPr="3683EE04"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professional practice in </w:t>
      </w:r>
      <w:r w:rsidRPr="3683EE04" w:rsidR="2E3B42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childcare</w:t>
      </w:r>
      <w:r w:rsidRPr="3683EE04"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education are all interconnected and when put into to practice </w:t>
      </w:r>
      <w:r w:rsidRPr="3683EE04" w:rsidR="3B1833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alongside</w:t>
      </w:r>
      <w:r w:rsidRPr="3683EE04"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United Nations Convention on the Rights of the Child (UNCRC) an inclusive and supportive environment is achieved for every child</w:t>
      </w:r>
      <w:r w:rsidRPr="3683EE04" w:rsidR="5F42F8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w:t>
      </w:r>
      <w:r w:rsidRPr="3683EE04"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 the UNCRC underscores the rights and well-being of children. By adhering to the principles outlined in the </w:t>
      </w:r>
      <w:r w:rsidRPr="3683EE04" w:rsidR="66E190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UNCRC,</w:t>
      </w:r>
      <w:r w:rsidRPr="3683EE04"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professionals ensure that every child's rights are respected, protected, and upheld. This framework pinpoints the importance of creating a nurturing and supportive environment that fosters children's overall well-being and development, regardless of their background or individual needs. The United Nations Convention on the Rights of the Child (UNCRC) stands as a fundamental framework that underpins the professional practice of educators, serving as a guiding compass for creating a nurturing, inclusive, and supportive learning environment for children. This international treaty outlines a comprehensive set of rights inherent to all children, emphasizing their entitlement to protection, provision, and participation in matters affecting their well-being and development. The UNCRC holds paramount importance in the realm of education, as it shapes the ethical principles, policies, and practices that educators adhere to in their daily interactions with children</w:t>
      </w:r>
      <w:r w:rsidRPr="3683EE04" w:rsidR="3E956A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3683EE04"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families</w:t>
      </w:r>
      <w:r w:rsidRPr="3683EE04" w:rsidR="176A53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683EE04"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One of the primary reasons the UNCRC is critical in professional practice for educators is its emphasis on the holistic well-being and development of every child. By recognizing children as individuals with distinct rights, the UNCRC highlights the importance of creating a supportive and nurturing environment that fosters their physical, cognitive, social, and emotional growth. </w:t>
      </w:r>
      <w:r w:rsidRPr="3683EE04" w:rsidR="03091A5E">
        <w:rPr>
          <w:rFonts w:ascii="Calibri" w:hAnsi="Calibri" w:eastAsia="Calibri" w:cs="Calibri" w:asciiTheme="minorAscii" w:hAnsiTheme="minorAscii" w:eastAsiaTheme="minorAscii" w:cstheme="minorAscii"/>
          <w:noProof w:val="0"/>
          <w:sz w:val="24"/>
          <w:szCs w:val="24"/>
          <w:lang w:val="en-US"/>
        </w:rPr>
        <w:t xml:space="preserve"> </w:t>
      </w:r>
      <w:r w:rsidRPr="3683EE04" w:rsidR="1DE7DD65">
        <w:rPr>
          <w:rFonts w:ascii="Calibri" w:hAnsi="Calibri" w:eastAsia="Calibri" w:cs="Calibri" w:asciiTheme="minorAscii" w:hAnsiTheme="minorAscii" w:eastAsiaTheme="minorAscii" w:cstheme="minorAscii"/>
          <w:noProof w:val="0"/>
          <w:sz w:val="24"/>
          <w:szCs w:val="24"/>
          <w:lang w:val="en-US"/>
        </w:rPr>
        <w:t xml:space="preserve">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Conclusion, professional practice in early childhood education is grounded in a set of </w:t>
      </w:r>
      <w:r w:rsidRPr="3683EE04" w:rsidR="1C01BE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values</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effective communication, safeguarding knowledge, multi-agency collaboration, observations, planning, and adherence to the </w:t>
      </w:r>
      <w:r w:rsidRPr="3683EE04" w:rsidR="1F9BFC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principles</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UNCRC. By upholding these principles and </w:t>
      </w:r>
      <w:r w:rsidRPr="3683EE04" w:rsidR="2722D7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incorporating</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these elements into their practice, early years professional practitioners create a nurturing and empowering environment that supports the holistic growth and </w:t>
      </w:r>
      <w:r w:rsidRPr="3683EE04" w:rsidR="736AD5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well-being</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children. </w:t>
      </w:r>
      <w:r w:rsidRPr="3683EE04"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Their commitment to these fundamental aspects ensures that children receive the care and educational experiences that are essential for their development and future success.</w:t>
      </w:r>
    </w:p>
    <w:p w:rsidR="47195B32" w:rsidP="3683EE04" w:rsidRDefault="47195B32" w14:paraId="7CCE1461" w14:textId="5270275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7195B32" w:rsidP="3683EE04" w:rsidRDefault="47195B32" w14:paraId="776A5F00" w14:textId="6C5F1E5A">
      <w:pPr>
        <w:pStyle w:val="Normal"/>
        <w:jc w:val="center"/>
        <w:rPr>
          <w:rFonts w:ascii="Calibri" w:hAnsi="Calibri" w:eastAsia="Calibri" w:cs="Calibri" w:asciiTheme="minorAscii" w:hAnsiTheme="minorAscii" w:eastAsiaTheme="minorAscii" w:cstheme="minorAscii"/>
          <w:b w:val="0"/>
          <w:bCs w:val="0"/>
          <w:noProof w:val="0"/>
          <w:color w:val="auto"/>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4jst0M4m" int2:invalidationBookmarkName="" int2:hashCode="fWFHghZ8TZwlCR" int2:id="HulXswl3">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1dfaa5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ec26443"/>
    <w:multiLevelType xmlns:w="http://schemas.openxmlformats.org/wordprocessingml/2006/main" w:val="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ef7122b"/>
    <w:multiLevelType xmlns:w="http://schemas.openxmlformats.org/wordprocessingml/2006/main" w:val="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1c095d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fc223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8dd20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332fa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f7081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8b27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be59f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d72a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14f02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b91d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931e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f62c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80D4ED"/>
    <w:rsid w:val="00449A3A"/>
    <w:rsid w:val="01046E44"/>
    <w:rsid w:val="03091A5E"/>
    <w:rsid w:val="03DCF496"/>
    <w:rsid w:val="05D508B7"/>
    <w:rsid w:val="07CBACD8"/>
    <w:rsid w:val="07FD8100"/>
    <w:rsid w:val="0854E95D"/>
    <w:rsid w:val="0925B491"/>
    <w:rsid w:val="0A32F741"/>
    <w:rsid w:val="0A6D1703"/>
    <w:rsid w:val="0A81E275"/>
    <w:rsid w:val="0BD8CE7A"/>
    <w:rsid w:val="0D30D6DC"/>
    <w:rsid w:val="0F4F3475"/>
    <w:rsid w:val="0F86AF33"/>
    <w:rsid w:val="107284A0"/>
    <w:rsid w:val="1086FCD0"/>
    <w:rsid w:val="1086FCD0"/>
    <w:rsid w:val="129AB65B"/>
    <w:rsid w:val="12BE4FF5"/>
    <w:rsid w:val="1433F69A"/>
    <w:rsid w:val="145A2056"/>
    <w:rsid w:val="146CF95C"/>
    <w:rsid w:val="14D438FA"/>
    <w:rsid w:val="161EDAAD"/>
    <w:rsid w:val="17236EA7"/>
    <w:rsid w:val="174D3968"/>
    <w:rsid w:val="176A530C"/>
    <w:rsid w:val="176DBAC5"/>
    <w:rsid w:val="17E5E8BA"/>
    <w:rsid w:val="18095A6B"/>
    <w:rsid w:val="18C40FAB"/>
    <w:rsid w:val="1AD15440"/>
    <w:rsid w:val="1B8C3236"/>
    <w:rsid w:val="1BFB910E"/>
    <w:rsid w:val="1C01BE62"/>
    <w:rsid w:val="1C44645C"/>
    <w:rsid w:val="1D92B02B"/>
    <w:rsid w:val="1DE7DD65"/>
    <w:rsid w:val="1E1BB3ED"/>
    <w:rsid w:val="1F601EB9"/>
    <w:rsid w:val="1F9BFC77"/>
    <w:rsid w:val="20012D9C"/>
    <w:rsid w:val="227396AA"/>
    <w:rsid w:val="22D23557"/>
    <w:rsid w:val="2430F207"/>
    <w:rsid w:val="2495331F"/>
    <w:rsid w:val="256E2945"/>
    <w:rsid w:val="25C304A2"/>
    <w:rsid w:val="264B2C53"/>
    <w:rsid w:val="2722D735"/>
    <w:rsid w:val="27276057"/>
    <w:rsid w:val="28142D07"/>
    <w:rsid w:val="2880D4ED"/>
    <w:rsid w:val="28B0E780"/>
    <w:rsid w:val="28D40111"/>
    <w:rsid w:val="29A8054A"/>
    <w:rsid w:val="2A1E4FD9"/>
    <w:rsid w:val="2B105441"/>
    <w:rsid w:val="2CF80EB8"/>
    <w:rsid w:val="2E3B428D"/>
    <w:rsid w:val="2E836E8B"/>
    <w:rsid w:val="2E93DF19"/>
    <w:rsid w:val="2E9EE8EF"/>
    <w:rsid w:val="2F0E47D3"/>
    <w:rsid w:val="2F3E6F50"/>
    <w:rsid w:val="304F2633"/>
    <w:rsid w:val="31BB0F4D"/>
    <w:rsid w:val="322961BE"/>
    <w:rsid w:val="324E1ABF"/>
    <w:rsid w:val="334C4D42"/>
    <w:rsid w:val="3356DFAE"/>
    <w:rsid w:val="33C5321F"/>
    <w:rsid w:val="34E81DA3"/>
    <w:rsid w:val="3534552D"/>
    <w:rsid w:val="35A41A74"/>
    <w:rsid w:val="3683EE04"/>
    <w:rsid w:val="37D7454A"/>
    <w:rsid w:val="382A50D1"/>
    <w:rsid w:val="3837FBFE"/>
    <w:rsid w:val="3A8B3D04"/>
    <w:rsid w:val="3B183353"/>
    <w:rsid w:val="3D286196"/>
    <w:rsid w:val="3E1A6040"/>
    <w:rsid w:val="3E1F8DA0"/>
    <w:rsid w:val="3E2EE85F"/>
    <w:rsid w:val="3E3D9F93"/>
    <w:rsid w:val="3E46AEFB"/>
    <w:rsid w:val="3E905948"/>
    <w:rsid w:val="3E956ACC"/>
    <w:rsid w:val="3EA61267"/>
    <w:rsid w:val="3FD63CB3"/>
    <w:rsid w:val="42ABCDAD"/>
    <w:rsid w:val="42FFD523"/>
    <w:rsid w:val="43BA5C6C"/>
    <w:rsid w:val="46709209"/>
    <w:rsid w:val="47195B32"/>
    <w:rsid w:val="48B205AD"/>
    <w:rsid w:val="4CC2DDFC"/>
    <w:rsid w:val="4F8D5E0A"/>
    <w:rsid w:val="4FC8BD64"/>
    <w:rsid w:val="50BB7720"/>
    <w:rsid w:val="50C4D971"/>
    <w:rsid w:val="50ECA5BC"/>
    <w:rsid w:val="521E3C4D"/>
    <w:rsid w:val="53368E73"/>
    <w:rsid w:val="544A6D9D"/>
    <w:rsid w:val="548D6D4C"/>
    <w:rsid w:val="54BE7B72"/>
    <w:rsid w:val="55258368"/>
    <w:rsid w:val="55258368"/>
    <w:rsid w:val="558EE843"/>
    <w:rsid w:val="55D44F6C"/>
    <w:rsid w:val="5606124B"/>
    <w:rsid w:val="581EEF2D"/>
    <w:rsid w:val="5949910F"/>
    <w:rsid w:val="5AD524CA"/>
    <w:rsid w:val="5B6196B7"/>
    <w:rsid w:val="5C34F75D"/>
    <w:rsid w:val="5DC65CA0"/>
    <w:rsid w:val="5E17CC54"/>
    <w:rsid w:val="5F42F833"/>
    <w:rsid w:val="5FC6115B"/>
    <w:rsid w:val="63438885"/>
    <w:rsid w:val="6499827E"/>
    <w:rsid w:val="64CD913C"/>
    <w:rsid w:val="66E190A5"/>
    <w:rsid w:val="67070130"/>
    <w:rsid w:val="67164608"/>
    <w:rsid w:val="67E2D016"/>
    <w:rsid w:val="681B7704"/>
    <w:rsid w:val="68C6F49C"/>
    <w:rsid w:val="697A3DFC"/>
    <w:rsid w:val="697E44A3"/>
    <w:rsid w:val="6B3427A0"/>
    <w:rsid w:val="6CEEE827"/>
    <w:rsid w:val="6D0EDE61"/>
    <w:rsid w:val="6E77DF82"/>
    <w:rsid w:val="6FB3F51A"/>
    <w:rsid w:val="7190C31C"/>
    <w:rsid w:val="71C2594A"/>
    <w:rsid w:val="72993635"/>
    <w:rsid w:val="72F148B0"/>
    <w:rsid w:val="736AD55F"/>
    <w:rsid w:val="73AD6A47"/>
    <w:rsid w:val="73E517A3"/>
    <w:rsid w:val="767BEE60"/>
    <w:rsid w:val="7696EAB9"/>
    <w:rsid w:val="76C20939"/>
    <w:rsid w:val="77EF3490"/>
    <w:rsid w:val="78F95C5E"/>
    <w:rsid w:val="7D314ABD"/>
    <w:rsid w:val="7EFA4B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0D4ED"/>
  <w15:chartTrackingRefBased/>
  <w15:docId w15:val="{62FA5BA7-D2C7-4489-B3CD-473BB086DE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3.png" Id="R4923461dd90d4b97" /><Relationship Type="http://schemas.openxmlformats.org/officeDocument/2006/relationships/image" Target="/media/image4.png" Id="R21b95aff25cf4faa" /><Relationship Type="http://schemas.microsoft.com/office/2020/10/relationships/intelligence" Target="intelligence2.xml" Id="R9bafa1992d7b4c13" /><Relationship Type="http://schemas.openxmlformats.org/officeDocument/2006/relationships/numbering" Target="numbering.xml" Id="R0de3b7178f1d41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2023-10-24T20:06:37.3491918Z</dcterms:created>
  <dcterms:modified xsi:type="dcterms:W3CDTF">2023-10-25T21:42:31.7227304Z</dcterms:modified>
  <dc:creator>Georgina Davies (2307571)</dc:creator>
  <lastModifiedBy>Georgina Davies (2307571)</lastModifiedBy>
</coreProperties>
</file>