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2C301CA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D153A">
        <w:rPr>
          <w:rFonts w:ascii="Arial" w:hAnsi="Arial" w:cs="Arial"/>
          <w:sz w:val="28"/>
          <w:szCs w:val="28"/>
          <w:lang w:val="nl-NL"/>
        </w:rPr>
        <w:t xml:space="preserve"> Monica Noncoro Nchama</w:t>
      </w:r>
    </w:p>
    <w:p w14:paraId="00429E76" w14:textId="486DBEF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D153A">
        <w:rPr>
          <w:rFonts w:ascii="Arial" w:hAnsi="Arial" w:cs="Arial"/>
          <w:sz w:val="28"/>
          <w:szCs w:val="28"/>
          <w:lang w:val="nl-NL"/>
        </w:rPr>
        <w:t xml:space="preserve"> 2311679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339D375E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D153A"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698D6372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D153A">
        <w:rPr>
          <w:rFonts w:ascii="Arial" w:hAnsi="Arial" w:cs="Arial"/>
          <w:sz w:val="28"/>
          <w:szCs w:val="28"/>
        </w:rPr>
        <w:t xml:space="preserve"> BMHP6020</w:t>
      </w:r>
    </w:p>
    <w:p w14:paraId="2C2175CB" w14:textId="3701DE5D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BD153A">
        <w:rPr>
          <w:rFonts w:ascii="Arial" w:hAnsi="Arial" w:cs="Arial"/>
          <w:sz w:val="28"/>
          <w:szCs w:val="28"/>
        </w:rPr>
        <w:t xml:space="preserve"> 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EB6F36">
        <w:trPr>
          <w:trHeight w:val="2393"/>
          <w:jc w:val="center"/>
        </w:trPr>
        <w:tc>
          <w:tcPr>
            <w:tcW w:w="4534" w:type="dxa"/>
          </w:tcPr>
          <w:p w14:paraId="505098AA" w14:textId="77777777" w:rsidR="00EB6F36" w:rsidRDefault="00EB6F36" w:rsidP="00B67824">
            <w:pPr>
              <w:rPr>
                <w:rFonts w:ascii="Arial" w:hAnsi="Arial" w:cs="Arial"/>
                <w:noProof/>
              </w:rPr>
            </w:pPr>
          </w:p>
          <w:p w14:paraId="7C84B224" w14:textId="63FA38B1" w:rsidR="00346FFA" w:rsidRPr="00EB6F36" w:rsidRDefault="004F50D6" w:rsidP="004731ED">
            <w:pPr>
              <w:spacing w:after="200" w:line="360" w:lineRule="auto"/>
              <w:jc w:val="both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115DC58E" wp14:editId="2214DA49">
                  <wp:extent cx="2730500" cy="1516327"/>
                  <wp:effectExtent l="0" t="0" r="0" b="0"/>
                  <wp:docPr id="105411607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54116077" name="Picture 1054116077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57745" cy="15314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504B67A5" w14:textId="77777777" w:rsidR="004731ED" w:rsidRDefault="004731ED" w:rsidP="004731ED">
            <w:pPr>
              <w:spacing w:after="200" w:line="360" w:lineRule="auto"/>
              <w:jc w:val="both"/>
            </w:pPr>
            <w:r>
              <w:rPr>
                <w:rFonts w:ascii="Arial" w:eastAsia="Arial" w:hAnsi="Arial" w:cs="Arial"/>
              </w:rPr>
              <w:t>The Impact of Social Media Use on the Mental Well-being of Adolescents Aged 13–18 in the United Kingdom</w:t>
            </w:r>
          </w:p>
          <w:p w14:paraId="77D405D2" w14:textId="77777777" w:rsidR="004731ED" w:rsidRDefault="004731ED" w:rsidP="004731ED">
            <w:pPr>
              <w:spacing w:before="300" w:after="150"/>
            </w:pP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1) Aim:</w:t>
            </w:r>
          </w:p>
          <w:p w14:paraId="1BF0442D" w14:textId="77777777" w:rsidR="004731ED" w:rsidRDefault="004731ED" w:rsidP="004731ED">
            <w:pPr>
              <w:spacing w:after="200" w:line="360" w:lineRule="auto"/>
              <w:jc w:val="both"/>
            </w:pPr>
            <w:r>
              <w:rPr>
                <w:rFonts w:ascii="Arial" w:eastAsia="Arial" w:hAnsi="Arial" w:cs="Arial"/>
              </w:rPr>
              <w:t>This study aims to critically explore how the use of social media influences the mental well-being of adolescents aged 13 to 18 in the United Kingdom, drawing on existing secondary literature.</w:t>
            </w:r>
          </w:p>
          <w:p w14:paraId="6B7421A0" w14:textId="77777777" w:rsidR="004731ED" w:rsidRDefault="004731ED" w:rsidP="004731ED">
            <w:pPr>
              <w:spacing w:before="300" w:after="150"/>
            </w:pPr>
            <w:r>
              <w:rPr>
                <w:rFonts w:ascii="Arial" w:eastAsia="Arial" w:hAnsi="Arial" w:cs="Arial"/>
                <w:b/>
                <w:bCs/>
                <w:sz w:val="28"/>
                <w:szCs w:val="28"/>
              </w:rPr>
              <w:t>2) Objectives:</w:t>
            </w:r>
          </w:p>
          <w:p w14:paraId="613AE891" w14:textId="77777777" w:rsidR="004731ED" w:rsidRDefault="004731ED" w:rsidP="004731ED">
            <w:pPr>
              <w:pStyle w:val="ListParagraph"/>
              <w:numPr>
                <w:ilvl w:val="0"/>
                <w:numId w:val="8"/>
              </w:numPr>
              <w:spacing w:after="100"/>
              <w:contextualSpacing w:val="0"/>
              <w:jc w:val="both"/>
            </w:pPr>
            <w:r>
              <w:rPr>
                <w:rFonts w:ascii="Arial" w:eastAsia="Arial" w:hAnsi="Arial" w:cs="Arial"/>
              </w:rPr>
              <w:t>To review published secondary literature examining patterns and frequency of social media use among UK adolescents.</w:t>
            </w:r>
          </w:p>
          <w:p w14:paraId="2BF8DCAB" w14:textId="77777777" w:rsidR="004731ED" w:rsidRDefault="004731ED" w:rsidP="004731ED">
            <w:pPr>
              <w:pStyle w:val="ListParagraph"/>
              <w:numPr>
                <w:ilvl w:val="0"/>
                <w:numId w:val="8"/>
              </w:numPr>
              <w:spacing w:after="100"/>
              <w:contextualSpacing w:val="0"/>
              <w:jc w:val="both"/>
            </w:pPr>
            <w:r>
              <w:rPr>
                <w:rFonts w:ascii="Arial" w:eastAsia="Arial" w:hAnsi="Arial" w:cs="Arial"/>
              </w:rPr>
              <w:t>To identify the psychological and emotional effects, both positive and negative, that have been associated with social media engagement in this age group.</w:t>
            </w:r>
          </w:p>
          <w:p w14:paraId="0536455F" w14:textId="77777777" w:rsidR="004731ED" w:rsidRDefault="004731ED" w:rsidP="004731ED">
            <w:pPr>
              <w:pStyle w:val="ListParagraph"/>
              <w:numPr>
                <w:ilvl w:val="0"/>
                <w:numId w:val="8"/>
              </w:numPr>
              <w:spacing w:after="100"/>
              <w:contextualSpacing w:val="0"/>
              <w:jc w:val="both"/>
            </w:pPr>
            <w:r>
              <w:rPr>
                <w:rFonts w:ascii="Arial" w:eastAsia="Arial" w:hAnsi="Arial" w:cs="Arial"/>
              </w:rPr>
              <w:t>To apply thematic analysis to identify recurring patterns and themes across existing qualitative and quantitative secondary sources.</w:t>
            </w:r>
          </w:p>
          <w:p w14:paraId="0E0FF84D" w14:textId="77777777" w:rsidR="004731ED" w:rsidRDefault="004731ED" w:rsidP="004731ED">
            <w:pPr>
              <w:pStyle w:val="ListParagraph"/>
              <w:numPr>
                <w:ilvl w:val="0"/>
                <w:numId w:val="8"/>
              </w:numPr>
              <w:spacing w:after="100"/>
              <w:contextualSpacing w:val="0"/>
              <w:jc w:val="both"/>
            </w:pPr>
            <w:r>
              <w:rPr>
                <w:rFonts w:ascii="Arial" w:eastAsia="Arial" w:hAnsi="Arial" w:cs="Arial"/>
              </w:rPr>
              <w:t>To develop evidence-informed recommendations for supporting adolescent mental well-being in relation to social media use.</w:t>
            </w:r>
          </w:p>
          <w:p w14:paraId="646D5584" w14:textId="439899A7" w:rsidR="00EB6F36" w:rsidRPr="00EB6F36" w:rsidRDefault="00EB6F36" w:rsidP="00EB6F36">
            <w:pPr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4EBA66EC" w14:textId="416B5F8B" w:rsidR="00346FFA" w:rsidRPr="00EB6F36" w:rsidRDefault="004F50D6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4F3D3F92" wp14:editId="4145E7E4">
                  <wp:extent cx="2766695" cy="2437130"/>
                  <wp:effectExtent l="0" t="0" r="1905" b="1270"/>
                  <wp:docPr id="63237988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32379882" name="Picture 632379882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66695" cy="24371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EB6F36">
        <w:trPr>
          <w:trHeight w:val="473"/>
          <w:jc w:val="center"/>
        </w:trPr>
        <w:tc>
          <w:tcPr>
            <w:tcW w:w="4534" w:type="dxa"/>
            <w:vMerge w:val="restart"/>
          </w:tcPr>
          <w:p w14:paraId="43992006" w14:textId="1F02A425" w:rsidR="00B67824" w:rsidRPr="00EB6F36" w:rsidRDefault="00BD153A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Research Methodology</w:t>
            </w:r>
          </w:p>
          <w:p w14:paraId="6D9E759E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This study adopts a secondary research approach to explore the impact of social media use on the mental well-being of adolescents aged 13–18 in the UK.</w:t>
            </w:r>
          </w:p>
          <w:p w14:paraId="7313162C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The research will examine existing academic studies, institutional reports and publicly available data, including both qualitative and quantitative evidence.</w:t>
            </w:r>
          </w:p>
          <w:p w14:paraId="3E4685DA" w14:textId="44789B1B" w:rsid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This approach allows relevant findings to be critically reviewed without directly involving adolescent parti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cipants.</w:t>
            </w:r>
          </w:p>
          <w:p w14:paraId="06A1F013" w14:textId="79270DE6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(Snyder, 2019)</w:t>
            </w:r>
          </w:p>
          <w:p w14:paraId="5DC46BF7" w14:textId="77777777" w:rsidR="00EB6F36" w:rsidRPr="00EB6F36" w:rsidRDefault="00EB6F36" w:rsidP="00EB6F36">
            <w:pPr>
              <w:rPr>
                <w:rFonts w:ascii="Arial" w:hAnsi="Arial" w:cs="Arial"/>
              </w:rPr>
            </w:pPr>
          </w:p>
          <w:p w14:paraId="6BDF5DAF" w14:textId="77777777" w:rsidR="00EB6F36" w:rsidRDefault="00EB6F36" w:rsidP="00EB6F36">
            <w:pPr>
              <w:rPr>
                <w:rFonts w:ascii="Arial" w:hAnsi="Arial" w:cs="Arial"/>
              </w:rPr>
            </w:pPr>
          </w:p>
          <w:p w14:paraId="76217E2A" w14:textId="4B36889E" w:rsidR="00BD153A" w:rsidRPr="00BD153A" w:rsidRDefault="00BD153A" w:rsidP="00BD153A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 w:rsidRPr="00BD153A">
              <w:rPr>
                <w:rFonts w:ascii="Arial" w:hAnsi="Arial" w:cs="Arial"/>
              </w:rPr>
              <w:lastRenderedPageBreak/>
              <w:t>Research design and Rationale</w:t>
            </w:r>
          </w:p>
          <w:p w14:paraId="434CFFF7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This study uses a secondary research design to examine existing evidence on the relationship between social media use and adolescent mental well-being in the UK.</w:t>
            </w:r>
          </w:p>
          <w:p w14:paraId="7C048D27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This design is appropriate because it allows findings from different studies to be compared, providing a broader understanding of both the positive and negative effects of social media.</w:t>
            </w:r>
          </w:p>
          <w:p w14:paraId="55A81CFC" w14:textId="2FC4AE0B" w:rsid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It also avoids the ethical challenges associated with directly recruiting participants under the age of 18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5DF1AE5" w14:textId="72749EA5" w:rsid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However, differences in research methods and sample characteristics may limit comparisons between studies. Furthermore, associations between social media use and mental health do not necessarily demonstrate causation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41A1BD1" w14:textId="0BEAB2EE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(Odgers and Jensen, 2020)</w:t>
            </w:r>
          </w:p>
          <w:p w14:paraId="5BF55CE9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66CB3C2" w14:textId="24E786B8" w:rsidR="00BD153A" w:rsidRPr="00EB6F36" w:rsidRDefault="00BD153A" w:rsidP="00EB6F36">
            <w:pPr>
              <w:rPr>
                <w:rFonts w:ascii="Arial" w:hAnsi="Arial" w:cs="Arial"/>
              </w:rPr>
            </w:pP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4F11EE8A" w:rsidR="00B67824" w:rsidRPr="00EB6F36" w:rsidRDefault="00BD153A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 xml:space="preserve">Data Analysis Method </w:t>
            </w:r>
          </w:p>
          <w:p w14:paraId="43FC3DE5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The collected secondary data will be analysed using Braun and Clarke's (2006) six-phase thematic analysis framework.</w:t>
            </w:r>
          </w:p>
          <w:p w14:paraId="3EDF50F5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The process will involve familiarisation with the literature, generating initial codes, identifying potential themes, reviewing and defining themes, and producing the final analysis.</w:t>
            </w:r>
          </w:p>
          <w:p w14:paraId="01A90E3F" w14:textId="112F797E" w:rsidR="00EB6F36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Potential themes may include anxiety, self-esteem, social comparison, sleep disruption and positive peer interactions. These themes will be refined based on the evidence re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viewed.</w:t>
            </w:r>
          </w:p>
          <w:p w14:paraId="77204CBB" w14:textId="361993FC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3AADF4C" w14:textId="2E4EB9C7" w:rsidR="00B67824" w:rsidRPr="00EB6F36" w:rsidRDefault="00BD153A" w:rsidP="00F37523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lastRenderedPageBreak/>
              <w:t>Ethical Considerations</w:t>
            </w:r>
          </w:p>
          <w:p w14:paraId="7131E486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As this study is based on secondary research, no direct contact with adolescent participants will be required.</w:t>
            </w:r>
          </w:p>
          <w:p w14:paraId="2218E18B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All information will be obtained from existing published sources, respecting confidentiality, academic integrity and ethical research principles.</w:t>
            </w:r>
          </w:p>
          <w:p w14:paraId="2F914486" w14:textId="7EA5CCE8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Sources will be appropriately acknowledged using Harvard referencing. Potential researcher bias will also be considered to ensure an objective and balanced interpretation of the evidence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D4507A7" w14:textId="632A84B4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06D0C375" w:rsidR="00EB6F36" w:rsidRPr="00EB6F36" w:rsidRDefault="00BD153A" w:rsidP="00EB6F36">
            <w:pPr>
              <w:pStyle w:val="Heading1"/>
              <w:rPr>
                <w:rStyle w:val="Heading1Char"/>
                <w:rFonts w:ascii="Arial" w:hAnsi="Arial" w:cs="Arial"/>
                <w:b/>
              </w:rPr>
            </w:pPr>
            <w:r>
              <w:rPr>
                <w:rFonts w:ascii="Arial" w:hAnsi="Arial" w:cs="Arial"/>
              </w:rPr>
              <w:t>Data Collection Method</w:t>
            </w:r>
          </w:p>
          <w:p w14:paraId="49450F0F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Relevant secondary data will be collected from academic databases, peer-reviewed journals and official UK reports, including publications from Ofcom and the NHS.</w:t>
            </w:r>
          </w:p>
          <w:p w14:paraId="795F90EE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The literature search will focus on studies examining social media use and mental well-being among adolescents aged 13–18 in the UK.</w:t>
            </w:r>
          </w:p>
          <w:p w14:paraId="6247FC89" w14:textId="77777777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Search terms will include "social media", "adolescent mental health", "anxiety", "self-esteem" and "UK".</w:t>
            </w:r>
          </w:p>
          <w:p w14:paraId="7EAFFA31" w14:textId="26CB76EE" w:rsid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Studies will be selected based on their relevance, credibility, publication date and methodological quality. Research unrelated to the target population or research objectives will be excluded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6A903210" w14:textId="7FBFAC3D" w:rsidR="00BD153A" w:rsidRPr="00BD153A" w:rsidRDefault="00BD153A" w:rsidP="00BD153A">
            <w:pPr>
              <w:pStyle w:val="NormalWeb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Braun</w:t>
            </w:r>
            <w:r w:rsidRPr="00BD153A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and</w:t>
            </w:r>
            <w:r w:rsidRPr="00BD153A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Clarke</w:t>
            </w:r>
            <w:r w:rsidRPr="00BD153A">
              <w:rPr>
                <w:rStyle w:val="apple-converted-space"/>
                <w:rFonts w:ascii="Arial" w:hAnsi="Arial" w:cs="Arial"/>
                <w:color w:val="000000"/>
                <w:sz w:val="22"/>
                <w:szCs w:val="22"/>
              </w:rPr>
              <w:t> </w:t>
            </w:r>
            <w:r w:rsidRPr="00BD153A">
              <w:rPr>
                <w:rFonts w:ascii="Arial" w:hAnsi="Arial" w:cs="Arial"/>
                <w:color w:val="000000"/>
                <w:sz w:val="22"/>
                <w:szCs w:val="22"/>
              </w:rPr>
              <w:t>(2006)</w:t>
            </w:r>
          </w:p>
          <w:p w14:paraId="6C24B37D" w14:textId="77777777" w:rsidR="00EB6F36" w:rsidRPr="00EB6F36" w:rsidRDefault="00EB6F36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7E2ECC2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1248D31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442561F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6D0697C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F2C1097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7FD3DAB3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B97EC15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489BBCE1" w14:textId="7D79FAD0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2829DDD4" w14:textId="77777777" w:rsidR="00BD153A" w:rsidRDefault="00BD153A" w:rsidP="00C46111">
      <w:pPr>
        <w:rPr>
          <w:rFonts w:ascii="Arial" w:hAnsi="Arial" w:cs="Arial"/>
          <w:b/>
          <w:bCs/>
          <w:sz w:val="28"/>
          <w:szCs w:val="28"/>
        </w:rPr>
      </w:pPr>
    </w:p>
    <w:p w14:paraId="007AE360" w14:textId="74A35550" w:rsid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Best, P., Manktelow, R. and Taylor, B. (2014) 'Online communication, social media and adolescent wellbeing: A systematic narrative review',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Children and Youth Services Review</w:t>
      </w:r>
      <w:r>
        <w:rPr>
          <w:color w:val="000000"/>
        </w:rPr>
        <w:t>, 41, pp. 27–36.</w:t>
      </w:r>
      <w:r>
        <w:rPr>
          <w:rStyle w:val="apple-converted-space"/>
          <w:color w:val="000000"/>
        </w:rPr>
        <w:t> </w:t>
      </w:r>
      <w:hyperlink r:id="rId15" w:history="1">
        <w:r>
          <w:rPr>
            <w:rStyle w:val="Hyperlink"/>
          </w:rPr>
          <w:t>https://doi.org/10.1016/j.child</w:t>
        </w:r>
        <w:r>
          <w:rPr>
            <w:rStyle w:val="Hyperlink"/>
          </w:rPr>
          <w:t>y</w:t>
        </w:r>
        <w:r>
          <w:rPr>
            <w:rStyle w:val="Hyperlink"/>
          </w:rPr>
          <w:t>outh.2014.03.001</w:t>
        </w:r>
      </w:hyperlink>
    </w:p>
    <w:p w14:paraId="05717C7F" w14:textId="77777777" w:rsid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Braun, V. and Clarke, V. (2006) 'Using thematic analysis in psychology',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Qualitative Research in Psychology</w:t>
      </w:r>
      <w:r>
        <w:rPr>
          <w:color w:val="000000"/>
        </w:rPr>
        <w:t>, 3(2), pp. 77–101.</w:t>
      </w:r>
      <w:r>
        <w:rPr>
          <w:rStyle w:val="apple-converted-space"/>
          <w:color w:val="000000"/>
        </w:rPr>
        <w:t> </w:t>
      </w:r>
      <w:hyperlink r:id="rId16" w:history="1">
        <w:r>
          <w:rPr>
            <w:rStyle w:val="Hyperlink"/>
          </w:rPr>
          <w:t>https://doi.org/10.1191/1478088706qp063oa</w:t>
        </w:r>
      </w:hyperlink>
    </w:p>
    <w:p w14:paraId="6DC1C477" w14:textId="77777777" w:rsid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Keles, B., McCrae, N. and Grealish, A. (2020) 'A systematic review: The influence of social media on depression, anxiety and psychological distress in adolescents',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International Journal of Adolescence and Youth</w:t>
      </w:r>
      <w:r>
        <w:rPr>
          <w:color w:val="000000"/>
        </w:rPr>
        <w:t>, 25(1), pp. 79–93.</w:t>
      </w:r>
      <w:r>
        <w:rPr>
          <w:rStyle w:val="apple-converted-space"/>
          <w:color w:val="000000"/>
        </w:rPr>
        <w:t> </w:t>
      </w:r>
      <w:hyperlink r:id="rId17" w:history="1">
        <w:r>
          <w:rPr>
            <w:rStyle w:val="Hyperlink"/>
          </w:rPr>
          <w:t>https://doi.org/10.1080/02673843.2019.1590851</w:t>
        </w:r>
      </w:hyperlink>
    </w:p>
    <w:p w14:paraId="3D9AF4A4" w14:textId="77777777" w:rsid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Odgers, C.L. and Jensen, M.R. (2020) 'Annual Research Review: Adolescent mental health in the digital age: Facts, fears, and future directions',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Child Psychology and Psychiatry</w:t>
      </w:r>
      <w:r>
        <w:rPr>
          <w:color w:val="000000"/>
        </w:rPr>
        <w:t>, 61(3), pp. 336–348.</w:t>
      </w:r>
      <w:r>
        <w:rPr>
          <w:rStyle w:val="apple-converted-space"/>
          <w:color w:val="000000"/>
        </w:rPr>
        <w:t> </w:t>
      </w:r>
      <w:hyperlink r:id="rId18" w:history="1">
        <w:r>
          <w:rPr>
            <w:rStyle w:val="Hyperlink"/>
          </w:rPr>
          <w:t>https://doi.org/10.1111/jcpp.13190</w:t>
        </w:r>
      </w:hyperlink>
    </w:p>
    <w:p w14:paraId="7CA80CEB" w14:textId="77777777" w:rsid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Ofcom (2024)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Children and parents: Media use and attitudes report 2024</w:t>
      </w:r>
      <w:r>
        <w:rPr>
          <w:color w:val="000000"/>
        </w:rPr>
        <w:t>. Available at:</w:t>
      </w:r>
      <w:r>
        <w:rPr>
          <w:rStyle w:val="apple-converted-space"/>
          <w:color w:val="000000"/>
        </w:rPr>
        <w:t> </w:t>
      </w:r>
      <w:hyperlink r:id="rId19" w:history="1">
        <w:r>
          <w:rPr>
            <w:rStyle w:val="Hyperlink"/>
          </w:rPr>
          <w:t>https://www.ofcom.org.uk/media-use-and-attitudes/media-habits-children/children-and-parents-media-use-and-attitudes-report-2024</w:t>
        </w:r>
      </w:hyperlink>
      <w:r>
        <w:rPr>
          <w:rStyle w:val="apple-converted-space"/>
          <w:color w:val="000000"/>
        </w:rPr>
        <w:t> </w:t>
      </w:r>
      <w:r>
        <w:rPr>
          <w:color w:val="000000"/>
        </w:rPr>
        <w:t>(Accessed: 23 October 2026).</w:t>
      </w:r>
    </w:p>
    <w:p w14:paraId="364E780A" w14:textId="1E48B879" w:rsidR="00EB6F36" w:rsidRPr="00BD153A" w:rsidRDefault="00BD153A" w:rsidP="00BD153A">
      <w:pPr>
        <w:pStyle w:val="NormalWeb"/>
        <w:rPr>
          <w:color w:val="000000"/>
        </w:rPr>
      </w:pPr>
      <w:r>
        <w:rPr>
          <w:color w:val="000000"/>
        </w:rPr>
        <w:t>Snyder, H. (2019) 'Literature review as a research methodology: An overview and guidelines',</w:t>
      </w:r>
      <w:r>
        <w:rPr>
          <w:rStyle w:val="apple-converted-space"/>
          <w:color w:val="000000"/>
        </w:rPr>
        <w:t> </w:t>
      </w:r>
      <w:r>
        <w:rPr>
          <w:rStyle w:val="Emphasis"/>
          <w:color w:val="000000"/>
        </w:rPr>
        <w:t>Journal of Business Research</w:t>
      </w:r>
      <w:r>
        <w:rPr>
          <w:color w:val="000000"/>
        </w:rPr>
        <w:t>, 104, pp. 333–339.</w:t>
      </w:r>
      <w:r>
        <w:rPr>
          <w:rStyle w:val="apple-converted-space"/>
          <w:color w:val="000000"/>
        </w:rPr>
        <w:t> </w:t>
      </w:r>
      <w:hyperlink r:id="rId20" w:history="1">
        <w:r>
          <w:rPr>
            <w:rStyle w:val="Hyperlink"/>
          </w:rPr>
          <w:t>https://doi.org/10.1016/j.jbusres.2019.07.039</w:t>
        </w:r>
      </w:hyperlink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1"/>
      <w:headerReference w:type="first" r:id="rId22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743D2DC" w14:textId="77777777" w:rsidR="00EE56B3" w:rsidRDefault="00EE56B3" w:rsidP="00D210FA">
      <w:pPr>
        <w:spacing w:after="0"/>
      </w:pPr>
      <w:r>
        <w:separator/>
      </w:r>
    </w:p>
  </w:endnote>
  <w:endnote w:type="continuationSeparator" w:id="0">
    <w:p w14:paraId="1F99F16C" w14:textId="77777777" w:rsidR="00EE56B3" w:rsidRDefault="00EE56B3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E9EF9D7" w14:textId="77777777" w:rsidR="00EE56B3" w:rsidRDefault="00EE56B3" w:rsidP="00D210FA">
      <w:pPr>
        <w:spacing w:after="0"/>
      </w:pPr>
      <w:r>
        <w:separator/>
      </w:r>
    </w:p>
  </w:footnote>
  <w:footnote w:type="continuationSeparator" w:id="0">
    <w:p w14:paraId="1E8857E0" w14:textId="77777777" w:rsidR="00EE56B3" w:rsidRDefault="00EE56B3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7BF5D9A"/>
    <w:multiLevelType w:val="hybridMultilevel"/>
    <w:tmpl w:val="550403A8"/>
    <w:lvl w:ilvl="0" w:tplc="8F1239F8">
      <w:start w:val="1"/>
      <w:numFmt w:val="bullet"/>
      <w:lvlText w:val="●"/>
      <w:lvlJc w:val="left"/>
      <w:pPr>
        <w:ind w:left="720" w:hanging="360"/>
      </w:pPr>
    </w:lvl>
    <w:lvl w:ilvl="1" w:tplc="5DF4C17E">
      <w:start w:val="1"/>
      <w:numFmt w:val="bullet"/>
      <w:lvlText w:val="○"/>
      <w:lvlJc w:val="left"/>
      <w:pPr>
        <w:ind w:left="1440" w:hanging="360"/>
      </w:pPr>
    </w:lvl>
    <w:lvl w:ilvl="2" w:tplc="72302F28">
      <w:start w:val="1"/>
      <w:numFmt w:val="bullet"/>
      <w:lvlText w:val="■"/>
      <w:lvlJc w:val="left"/>
      <w:pPr>
        <w:ind w:left="2160" w:hanging="360"/>
      </w:pPr>
    </w:lvl>
    <w:lvl w:ilvl="3" w:tplc="9F8406CA">
      <w:start w:val="1"/>
      <w:numFmt w:val="bullet"/>
      <w:lvlText w:val="●"/>
      <w:lvlJc w:val="left"/>
      <w:pPr>
        <w:ind w:left="2880" w:hanging="360"/>
      </w:pPr>
    </w:lvl>
    <w:lvl w:ilvl="4" w:tplc="C23E699A">
      <w:start w:val="1"/>
      <w:numFmt w:val="bullet"/>
      <w:lvlText w:val="○"/>
      <w:lvlJc w:val="left"/>
      <w:pPr>
        <w:ind w:left="3600" w:hanging="360"/>
      </w:pPr>
    </w:lvl>
    <w:lvl w:ilvl="5" w:tplc="CA1E7130">
      <w:start w:val="1"/>
      <w:numFmt w:val="bullet"/>
      <w:lvlText w:val="■"/>
      <w:lvlJc w:val="left"/>
      <w:pPr>
        <w:ind w:left="4320" w:hanging="360"/>
      </w:pPr>
    </w:lvl>
    <w:lvl w:ilvl="6" w:tplc="CD44212A">
      <w:start w:val="1"/>
      <w:numFmt w:val="bullet"/>
      <w:lvlText w:val="●"/>
      <w:lvlJc w:val="left"/>
      <w:pPr>
        <w:ind w:left="5040" w:hanging="360"/>
      </w:pPr>
    </w:lvl>
    <w:lvl w:ilvl="7" w:tplc="9296229E">
      <w:start w:val="1"/>
      <w:numFmt w:val="bullet"/>
      <w:lvlText w:val="●"/>
      <w:lvlJc w:val="left"/>
      <w:pPr>
        <w:ind w:left="5760" w:hanging="360"/>
      </w:pPr>
    </w:lvl>
    <w:lvl w:ilvl="8" w:tplc="70F832E6">
      <w:start w:val="1"/>
      <w:numFmt w:val="bullet"/>
      <w:lvlText w:val="●"/>
      <w:lvlJc w:val="left"/>
      <w:pPr>
        <w:ind w:left="6480" w:hanging="360"/>
      </w:p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7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6"/>
  </w:num>
  <w:num w:numId="4" w16cid:durableId="67852329">
    <w:abstractNumId w:val="7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5"/>
  </w:num>
  <w:num w:numId="8" w16cid:durableId="1580361671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6FC5"/>
    <w:rsid w:val="00120DEC"/>
    <w:rsid w:val="00123C19"/>
    <w:rsid w:val="001C55B6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731ED"/>
    <w:rsid w:val="004F50D6"/>
    <w:rsid w:val="00500564"/>
    <w:rsid w:val="0051102B"/>
    <w:rsid w:val="00545B58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D2642"/>
    <w:rsid w:val="006E2D42"/>
    <w:rsid w:val="00720FEE"/>
    <w:rsid w:val="00764B6F"/>
    <w:rsid w:val="007C7319"/>
    <w:rsid w:val="007D43B3"/>
    <w:rsid w:val="007F20B4"/>
    <w:rsid w:val="007F525E"/>
    <w:rsid w:val="0082695D"/>
    <w:rsid w:val="0083044C"/>
    <w:rsid w:val="0085182D"/>
    <w:rsid w:val="00867E5F"/>
    <w:rsid w:val="008709F5"/>
    <w:rsid w:val="00877A91"/>
    <w:rsid w:val="00884E86"/>
    <w:rsid w:val="008927FF"/>
    <w:rsid w:val="008B0F18"/>
    <w:rsid w:val="008E3921"/>
    <w:rsid w:val="0090027B"/>
    <w:rsid w:val="00905238"/>
    <w:rsid w:val="0094702A"/>
    <w:rsid w:val="00967DAB"/>
    <w:rsid w:val="00975080"/>
    <w:rsid w:val="00990E76"/>
    <w:rsid w:val="00991A53"/>
    <w:rsid w:val="00996F4E"/>
    <w:rsid w:val="009F71FE"/>
    <w:rsid w:val="00A31F33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7824"/>
    <w:rsid w:val="00BD153A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57231"/>
    <w:rsid w:val="00D87B48"/>
    <w:rsid w:val="00D91203"/>
    <w:rsid w:val="00D94FD1"/>
    <w:rsid w:val="00E13457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E56B3"/>
    <w:rsid w:val="00EF26FC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unhideWhenUsed/>
    <w:rsid w:val="00BD153A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apple-converted-space">
    <w:name w:val="apple-converted-space"/>
    <w:basedOn w:val="DefaultParagraphFont"/>
    <w:rsid w:val="00BD153A"/>
  </w:style>
  <w:style w:type="character" w:styleId="Emphasis">
    <w:name w:val="Emphasis"/>
    <w:basedOn w:val="DefaultParagraphFont"/>
    <w:uiPriority w:val="20"/>
    <w:qFormat/>
    <w:rsid w:val="00BD153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BD153A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BD153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doi.org/10.1111/jcpp.13190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80/02673843.2019.1590851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1191/1478088706qp063oa" TargetMode="External"/><Relationship Id="rId20" Type="http://schemas.openxmlformats.org/officeDocument/2006/relationships/hyperlink" Target="https://doi.org/10.1016/j.jbusres.2019.07.039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doi.org/10.1016/j.childyouth.2014.03.001" TargetMode="External"/><Relationship Id="rId23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www.ofcom.org.uk/media-use-and-attitudes/media-habits-children/children-and-parents-media-use-and-attitudes-report-2024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header" Target="head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C:\Users\e.koutsogeorgou\AppData\Roaming\Microsoft\Templates\Education brochure.dotx</Template>
  <TotalTime>0</TotalTime>
  <Pages>4</Pages>
  <Words>844</Words>
  <Characters>4816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2026-10-23T04:03:00Z</dcterms:created>
  <dcterms:modified xsi:type="dcterms:W3CDTF">2026-10-23T04:03:00Z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