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7588ED" w14:textId="77777777" w:rsidR="00C85979" w:rsidRPr="00AB0BCA" w:rsidRDefault="00ED3AD4">
      <w:pPr>
        <w:rPr>
          <w:b/>
          <w:u w:val="single"/>
        </w:rPr>
      </w:pPr>
      <w:r w:rsidRPr="00AB0BCA">
        <w:rPr>
          <w:b/>
          <w:u w:val="single"/>
        </w:rPr>
        <w:t>Introduction</w:t>
      </w:r>
    </w:p>
    <w:p w14:paraId="2112F7B1" w14:textId="77777777" w:rsidR="00ED3AD4" w:rsidRDefault="00ED3AD4"/>
    <w:p w14:paraId="6FB5040F" w14:textId="77777777" w:rsidR="00ED3AD4" w:rsidRDefault="00ED3AD4" w:rsidP="008F44CC">
      <w:pPr>
        <w:jc w:val="both"/>
      </w:pPr>
      <w:r>
        <w:t>I conduct this research objectively and as neutral as possible.  The research is carried out independently of my professional role in an attempt not to contaminate the findings which largely supports the notion of adopting the Thomas (2013) paradigm of a positivist.  Through various methods including anonymous practitioner questionnaires, school data and a semi-structured interview, this research study focuses exploring adults’ perspectives of Child Wellbeing from one 3-16 school in South Wales and begin to explore the key themes of the perspectives to inform my future practice.</w:t>
      </w:r>
      <w:r w:rsidR="00114F90">
        <w:t xml:space="preserve">  </w:t>
      </w:r>
      <w:r>
        <w:t xml:space="preserve"> </w:t>
      </w:r>
    </w:p>
    <w:p w14:paraId="0E69AD96" w14:textId="77777777" w:rsidR="00ED3AD4" w:rsidRDefault="00ED3AD4"/>
    <w:p w14:paraId="073509F8" w14:textId="688907BF" w:rsidR="00114F90" w:rsidRDefault="00ED3AD4" w:rsidP="00AA6E39">
      <w:pPr>
        <w:pStyle w:val="p1"/>
        <w:shd w:val="clear" w:color="auto" w:fill="FFFFFF"/>
        <w:spacing w:before="0" w:beforeAutospacing="0" w:after="300" w:afterAutospacing="0"/>
        <w:jc w:val="both"/>
        <w:rPr>
          <w:rFonts w:asciiTheme="minorHAnsi" w:hAnsiTheme="minorHAnsi" w:cstheme="minorHAnsi"/>
          <w:sz w:val="22"/>
          <w:szCs w:val="22"/>
        </w:rPr>
      </w:pPr>
      <w:proofErr w:type="spellStart"/>
      <w:r w:rsidRPr="008F44CC">
        <w:rPr>
          <w:rFonts w:asciiTheme="minorHAnsi" w:hAnsiTheme="minorHAnsi" w:cstheme="minorHAnsi"/>
          <w:sz w:val="22"/>
          <w:szCs w:val="22"/>
        </w:rPr>
        <w:t>Unicef</w:t>
      </w:r>
      <w:proofErr w:type="spellEnd"/>
      <w:r w:rsidRPr="008F44CC">
        <w:rPr>
          <w:rFonts w:asciiTheme="minorHAnsi" w:hAnsiTheme="minorHAnsi" w:cstheme="minorHAnsi"/>
          <w:sz w:val="22"/>
          <w:szCs w:val="22"/>
        </w:rPr>
        <w:t xml:space="preserve"> is the world’s largest children’s organisation, working in over 193 countries around the world.  </w:t>
      </w:r>
      <w:proofErr w:type="spellStart"/>
      <w:r w:rsidRPr="008F44CC">
        <w:rPr>
          <w:rFonts w:asciiTheme="minorHAnsi" w:hAnsiTheme="minorHAnsi" w:cstheme="minorHAnsi"/>
          <w:sz w:val="22"/>
          <w:szCs w:val="22"/>
        </w:rPr>
        <w:t>Unicef</w:t>
      </w:r>
      <w:proofErr w:type="spellEnd"/>
      <w:r w:rsidRPr="008F44CC">
        <w:rPr>
          <w:rFonts w:asciiTheme="minorHAnsi" w:hAnsiTheme="minorHAnsi" w:cstheme="minorHAnsi"/>
          <w:sz w:val="22"/>
          <w:szCs w:val="22"/>
        </w:rPr>
        <w:t xml:space="preserve"> UK </w:t>
      </w:r>
      <w:r w:rsidR="008F44CC">
        <w:rPr>
          <w:rFonts w:asciiTheme="minorHAnsi" w:hAnsiTheme="minorHAnsi" w:cstheme="minorHAnsi"/>
          <w:sz w:val="22"/>
          <w:szCs w:val="22"/>
        </w:rPr>
        <w:t xml:space="preserve">recognises that </w:t>
      </w:r>
      <w:r w:rsidR="008F44CC">
        <w:rPr>
          <w:rFonts w:asciiTheme="minorHAnsi" w:hAnsiTheme="minorHAnsi" w:cstheme="minorHAnsi"/>
          <w:color w:val="1E1E1E"/>
          <w:sz w:val="22"/>
          <w:szCs w:val="22"/>
        </w:rPr>
        <w:t>l</w:t>
      </w:r>
      <w:r w:rsidR="008F44CC" w:rsidRPr="008F44CC">
        <w:rPr>
          <w:rFonts w:asciiTheme="minorHAnsi" w:hAnsiTheme="minorHAnsi" w:cstheme="minorHAnsi"/>
          <w:color w:val="1E1E1E"/>
          <w:sz w:val="22"/>
          <w:szCs w:val="22"/>
        </w:rPr>
        <w:t xml:space="preserve">ife for children in the UK can be tough. </w:t>
      </w:r>
      <w:r w:rsidR="008F44CC">
        <w:rPr>
          <w:rFonts w:asciiTheme="minorHAnsi" w:hAnsiTheme="minorHAnsi" w:cstheme="minorHAnsi"/>
          <w:color w:val="1E1E1E"/>
          <w:sz w:val="22"/>
          <w:szCs w:val="22"/>
        </w:rPr>
        <w:t>Latest statistics show that a</w:t>
      </w:r>
      <w:r w:rsidR="008F44CC" w:rsidRPr="008F44CC">
        <w:rPr>
          <w:rFonts w:asciiTheme="minorHAnsi" w:hAnsiTheme="minorHAnsi" w:cstheme="minorHAnsi"/>
          <w:color w:val="1E1E1E"/>
          <w:sz w:val="22"/>
          <w:szCs w:val="22"/>
        </w:rPr>
        <w:t>lmost 4 million</w:t>
      </w:r>
      <w:r w:rsidR="008F44CC">
        <w:rPr>
          <w:rFonts w:asciiTheme="minorHAnsi" w:hAnsiTheme="minorHAnsi" w:cstheme="minorHAnsi"/>
          <w:color w:val="1E1E1E"/>
          <w:sz w:val="22"/>
          <w:szCs w:val="22"/>
        </w:rPr>
        <w:t xml:space="preserve"> children (</w:t>
      </w:r>
      <w:proofErr w:type="spellStart"/>
      <w:r w:rsidR="008F44CC">
        <w:rPr>
          <w:rFonts w:asciiTheme="minorHAnsi" w:hAnsiTheme="minorHAnsi" w:cstheme="minorHAnsi"/>
          <w:color w:val="1E1E1E"/>
          <w:sz w:val="22"/>
          <w:szCs w:val="22"/>
        </w:rPr>
        <w:t>Unicef</w:t>
      </w:r>
      <w:proofErr w:type="spellEnd"/>
      <w:r w:rsidR="008F44CC">
        <w:rPr>
          <w:rFonts w:asciiTheme="minorHAnsi" w:hAnsiTheme="minorHAnsi" w:cstheme="minorHAnsi"/>
          <w:color w:val="1E1E1E"/>
          <w:sz w:val="22"/>
          <w:szCs w:val="22"/>
        </w:rPr>
        <w:t>, 2017)</w:t>
      </w:r>
      <w:r w:rsidR="008F44CC" w:rsidRPr="008F44CC">
        <w:rPr>
          <w:rFonts w:asciiTheme="minorHAnsi" w:hAnsiTheme="minorHAnsi" w:cstheme="minorHAnsi"/>
          <w:color w:val="1E1E1E"/>
          <w:sz w:val="22"/>
          <w:szCs w:val="22"/>
        </w:rPr>
        <w:t xml:space="preserve"> live in poverty, obesity and mental health problems are rising, and many experience violence, abuse and </w:t>
      </w:r>
      <w:r w:rsidR="008F44CC" w:rsidRPr="00AA6E39">
        <w:rPr>
          <w:rFonts w:asciiTheme="minorHAnsi" w:hAnsiTheme="minorHAnsi" w:cstheme="minorHAnsi"/>
          <w:color w:val="1E1E1E"/>
          <w:sz w:val="22"/>
          <w:szCs w:val="22"/>
        </w:rPr>
        <w:t>neglect. So, here </w:t>
      </w:r>
      <w:r w:rsidR="008F44CC" w:rsidRPr="00AA6E39">
        <w:rPr>
          <w:rStyle w:val="s1"/>
          <w:rFonts w:asciiTheme="minorHAnsi" w:hAnsiTheme="minorHAnsi" w:cstheme="minorHAnsi"/>
          <w:color w:val="1E1E1E"/>
          <w:sz w:val="22"/>
          <w:szCs w:val="22"/>
        </w:rPr>
        <w:t xml:space="preserve">in the UK, </w:t>
      </w:r>
      <w:proofErr w:type="spellStart"/>
      <w:r w:rsidR="008F44CC" w:rsidRPr="00AA6E39">
        <w:rPr>
          <w:rStyle w:val="s1"/>
          <w:rFonts w:asciiTheme="minorHAnsi" w:hAnsiTheme="minorHAnsi" w:cstheme="minorHAnsi"/>
          <w:color w:val="1E1E1E"/>
          <w:sz w:val="22"/>
          <w:szCs w:val="22"/>
        </w:rPr>
        <w:t>Unicef</w:t>
      </w:r>
      <w:proofErr w:type="spellEnd"/>
      <w:r w:rsidR="008F44CC" w:rsidRPr="00AA6E39">
        <w:rPr>
          <w:rStyle w:val="s1"/>
          <w:rFonts w:asciiTheme="minorHAnsi" w:hAnsiTheme="minorHAnsi" w:cstheme="minorHAnsi"/>
          <w:color w:val="1E1E1E"/>
          <w:sz w:val="22"/>
          <w:szCs w:val="22"/>
        </w:rPr>
        <w:t xml:space="preserve"> UK work with hospital</w:t>
      </w:r>
      <w:r w:rsidR="00AA6E39" w:rsidRPr="00AA6E39">
        <w:rPr>
          <w:rStyle w:val="s1"/>
          <w:rFonts w:asciiTheme="minorHAnsi" w:hAnsiTheme="minorHAnsi" w:cstheme="minorHAnsi"/>
          <w:color w:val="1E1E1E"/>
          <w:sz w:val="22"/>
          <w:szCs w:val="22"/>
        </w:rPr>
        <w:t xml:space="preserve"> where children </w:t>
      </w:r>
      <w:r w:rsidR="008F44CC" w:rsidRPr="00AA6E39">
        <w:rPr>
          <w:rStyle w:val="s1"/>
          <w:rFonts w:asciiTheme="minorHAnsi" w:hAnsiTheme="minorHAnsi" w:cstheme="minorHAnsi"/>
          <w:color w:val="1E1E1E"/>
          <w:sz w:val="22"/>
          <w:szCs w:val="22"/>
        </w:rPr>
        <w:t>are born, schools where they learn and grow, and the communities that shape their lives.</w:t>
      </w:r>
      <w:r w:rsidR="00AA6E39" w:rsidRPr="00AA6E39">
        <w:rPr>
          <w:rStyle w:val="s1"/>
          <w:rFonts w:asciiTheme="minorHAnsi" w:hAnsiTheme="minorHAnsi" w:cstheme="minorHAnsi"/>
          <w:color w:val="1E1E1E"/>
          <w:sz w:val="22"/>
          <w:szCs w:val="22"/>
        </w:rPr>
        <w:t xml:space="preserve">  </w:t>
      </w:r>
      <w:r w:rsidRPr="00AA6E39">
        <w:rPr>
          <w:rFonts w:asciiTheme="minorHAnsi" w:hAnsiTheme="minorHAnsi" w:cstheme="minorHAnsi"/>
          <w:sz w:val="22"/>
          <w:szCs w:val="22"/>
        </w:rPr>
        <w:t xml:space="preserve">As </w:t>
      </w:r>
      <w:proofErr w:type="spellStart"/>
      <w:r w:rsidRPr="00AA6E39">
        <w:rPr>
          <w:rFonts w:asciiTheme="minorHAnsi" w:hAnsiTheme="minorHAnsi" w:cstheme="minorHAnsi"/>
          <w:sz w:val="22"/>
          <w:szCs w:val="22"/>
        </w:rPr>
        <w:t>Unicef’s</w:t>
      </w:r>
      <w:proofErr w:type="spellEnd"/>
      <w:r w:rsidRPr="00AA6E39">
        <w:rPr>
          <w:rFonts w:asciiTheme="minorHAnsi" w:hAnsiTheme="minorHAnsi" w:cstheme="minorHAnsi"/>
          <w:sz w:val="22"/>
          <w:szCs w:val="22"/>
        </w:rPr>
        <w:t xml:space="preserve"> Professional Advisor, Wales </w:t>
      </w:r>
      <w:r w:rsidR="00114F90">
        <w:rPr>
          <w:rFonts w:asciiTheme="minorHAnsi" w:hAnsiTheme="minorHAnsi" w:cstheme="minorHAnsi"/>
          <w:sz w:val="22"/>
          <w:szCs w:val="22"/>
        </w:rPr>
        <w:t xml:space="preserve">I work and support education and schools in Wales to adopt a child rights-based approach through </w:t>
      </w:r>
      <w:proofErr w:type="spellStart"/>
      <w:r w:rsidR="00114F90">
        <w:rPr>
          <w:rFonts w:asciiTheme="minorHAnsi" w:hAnsiTheme="minorHAnsi" w:cstheme="minorHAnsi"/>
          <w:sz w:val="22"/>
          <w:szCs w:val="22"/>
        </w:rPr>
        <w:t>Unicef</w:t>
      </w:r>
      <w:proofErr w:type="spellEnd"/>
      <w:r w:rsidR="00114F90">
        <w:rPr>
          <w:rFonts w:asciiTheme="minorHAnsi" w:hAnsiTheme="minorHAnsi" w:cstheme="minorHAnsi"/>
          <w:sz w:val="22"/>
          <w:szCs w:val="22"/>
        </w:rPr>
        <w:t xml:space="preserve"> UK’s Rights Respecting Schools Award (RRS).  Before discussing how this research study will inform my professional development, it wo</w:t>
      </w:r>
      <w:r w:rsidR="00DB3E9C">
        <w:rPr>
          <w:rFonts w:asciiTheme="minorHAnsi" w:hAnsiTheme="minorHAnsi" w:cstheme="minorHAnsi"/>
          <w:sz w:val="22"/>
          <w:szCs w:val="22"/>
        </w:rPr>
        <w:t>u</w:t>
      </w:r>
      <w:r w:rsidR="00114F90">
        <w:rPr>
          <w:rFonts w:asciiTheme="minorHAnsi" w:hAnsiTheme="minorHAnsi" w:cstheme="minorHAnsi"/>
          <w:sz w:val="22"/>
          <w:szCs w:val="22"/>
        </w:rPr>
        <w:t xml:space="preserve">ld be an oversight not to introduce the background of children’s rights in the UK and Wales and </w:t>
      </w:r>
      <w:r w:rsidR="00DB3E9C">
        <w:rPr>
          <w:rFonts w:asciiTheme="minorHAnsi" w:hAnsiTheme="minorHAnsi" w:cstheme="minorHAnsi"/>
          <w:sz w:val="22"/>
          <w:szCs w:val="22"/>
        </w:rPr>
        <w:t xml:space="preserve">provide </w:t>
      </w:r>
      <w:r w:rsidR="00114F90">
        <w:rPr>
          <w:rFonts w:asciiTheme="minorHAnsi" w:hAnsiTheme="minorHAnsi" w:cstheme="minorHAnsi"/>
          <w:sz w:val="22"/>
          <w:szCs w:val="22"/>
        </w:rPr>
        <w:t xml:space="preserve">an overview of </w:t>
      </w:r>
      <w:proofErr w:type="spellStart"/>
      <w:r w:rsidR="00DB3E9C">
        <w:rPr>
          <w:rFonts w:asciiTheme="minorHAnsi" w:hAnsiTheme="minorHAnsi" w:cstheme="minorHAnsi"/>
          <w:sz w:val="22"/>
          <w:szCs w:val="22"/>
        </w:rPr>
        <w:t>Unicef’s</w:t>
      </w:r>
      <w:proofErr w:type="spellEnd"/>
      <w:r w:rsidR="00114F90">
        <w:rPr>
          <w:rFonts w:asciiTheme="minorHAnsi" w:hAnsiTheme="minorHAnsi" w:cstheme="minorHAnsi"/>
          <w:sz w:val="22"/>
          <w:szCs w:val="22"/>
        </w:rPr>
        <w:t xml:space="preserve"> Rights Respecting Schools award</w:t>
      </w:r>
      <w:r w:rsidR="00DB3E9C">
        <w:rPr>
          <w:rFonts w:asciiTheme="minorHAnsi" w:hAnsiTheme="minorHAnsi" w:cstheme="minorHAnsi"/>
          <w:sz w:val="22"/>
          <w:szCs w:val="22"/>
        </w:rPr>
        <w:t xml:space="preserve"> to set the context for this research. </w:t>
      </w:r>
    </w:p>
    <w:p w14:paraId="6D7F18A0" w14:textId="77777777" w:rsidR="009351A7" w:rsidRDefault="009351A7" w:rsidP="00AA6E39">
      <w:pPr>
        <w:pStyle w:val="p1"/>
        <w:shd w:val="clear" w:color="auto" w:fill="FFFFFF"/>
        <w:spacing w:before="0" w:beforeAutospacing="0" w:after="300" w:afterAutospacing="0"/>
        <w:jc w:val="both"/>
        <w:rPr>
          <w:rFonts w:asciiTheme="minorHAnsi" w:hAnsiTheme="minorHAnsi" w:cstheme="minorHAnsi"/>
          <w:sz w:val="22"/>
          <w:szCs w:val="22"/>
        </w:rPr>
      </w:pPr>
    </w:p>
    <w:p w14:paraId="60D4F515" w14:textId="24370BEE" w:rsidR="0018005C" w:rsidRPr="0018005C" w:rsidRDefault="00114F90" w:rsidP="0018005C">
      <w:pPr>
        <w:pStyle w:val="NormalWeb"/>
        <w:shd w:val="clear" w:color="auto" w:fill="FFFFFF"/>
        <w:spacing w:before="0" w:beforeAutospacing="0" w:after="240" w:afterAutospacing="0"/>
        <w:jc w:val="both"/>
        <w:rPr>
          <w:rFonts w:asciiTheme="minorHAnsi" w:hAnsiTheme="minorHAnsi" w:cstheme="minorHAnsi"/>
          <w:color w:val="000000"/>
          <w:sz w:val="22"/>
          <w:szCs w:val="22"/>
        </w:rPr>
      </w:pPr>
      <w:r w:rsidRPr="0018005C">
        <w:rPr>
          <w:rFonts w:asciiTheme="minorHAnsi" w:hAnsiTheme="minorHAnsi" w:cstheme="minorHAnsi"/>
          <w:sz w:val="22"/>
          <w:szCs w:val="22"/>
        </w:rPr>
        <w:t>United Nations Convention on the Rights of the Child (UNCRC)</w:t>
      </w:r>
      <w:r w:rsidR="000C06D4" w:rsidRPr="0018005C">
        <w:rPr>
          <w:rFonts w:asciiTheme="minorHAnsi" w:hAnsiTheme="minorHAnsi" w:cstheme="minorHAnsi"/>
          <w:sz w:val="22"/>
          <w:szCs w:val="22"/>
        </w:rPr>
        <w:t xml:space="preserve"> </w:t>
      </w:r>
      <w:r w:rsidR="0018005C">
        <w:rPr>
          <w:rFonts w:asciiTheme="minorHAnsi" w:hAnsiTheme="minorHAnsi" w:cstheme="minorHAnsi"/>
          <w:sz w:val="22"/>
          <w:szCs w:val="22"/>
        </w:rPr>
        <w:t>a</w:t>
      </w:r>
      <w:r w:rsidR="000C06D4" w:rsidRPr="0018005C">
        <w:rPr>
          <w:rFonts w:asciiTheme="minorHAnsi" w:hAnsiTheme="minorHAnsi" w:cstheme="minorHAnsi"/>
          <w:color w:val="000000"/>
          <w:sz w:val="22"/>
          <w:szCs w:val="22"/>
        </w:rPr>
        <w:t>pplies to all children and young people under 18</w:t>
      </w:r>
      <w:r w:rsidR="0018005C">
        <w:rPr>
          <w:rFonts w:asciiTheme="minorHAnsi" w:hAnsiTheme="minorHAnsi" w:cstheme="minorHAnsi"/>
          <w:color w:val="000000"/>
          <w:sz w:val="22"/>
          <w:szCs w:val="22"/>
        </w:rPr>
        <w:t xml:space="preserve"> and </w:t>
      </w:r>
      <w:r w:rsidR="0018005C" w:rsidRPr="0018005C">
        <w:rPr>
          <w:rFonts w:asciiTheme="minorHAnsi" w:hAnsiTheme="minorHAnsi" w:cstheme="minorHAnsi"/>
          <w:color w:val="222221"/>
          <w:sz w:val="22"/>
          <w:szCs w:val="22"/>
          <w:shd w:val="clear" w:color="auto" w:fill="FFFFFF"/>
        </w:rPr>
        <w:t>is a legally-binding international agreement setting out the </w:t>
      </w:r>
      <w:r w:rsidR="0018005C" w:rsidRPr="0018005C">
        <w:rPr>
          <w:rFonts w:asciiTheme="minorHAnsi" w:hAnsiTheme="minorHAnsi" w:cstheme="minorHAnsi"/>
          <w:bCs/>
          <w:color w:val="222221"/>
          <w:sz w:val="22"/>
          <w:szCs w:val="22"/>
          <w:shd w:val="clear" w:color="auto" w:fill="FFFFFF"/>
        </w:rPr>
        <w:t>civil, political, economic, social </w:t>
      </w:r>
      <w:r w:rsidR="0018005C" w:rsidRPr="0018005C">
        <w:rPr>
          <w:rFonts w:asciiTheme="minorHAnsi" w:hAnsiTheme="minorHAnsi" w:cstheme="minorHAnsi"/>
          <w:color w:val="222221"/>
          <w:sz w:val="22"/>
          <w:szCs w:val="22"/>
          <w:shd w:val="clear" w:color="auto" w:fill="FFFFFF"/>
        </w:rPr>
        <w:t>and </w:t>
      </w:r>
      <w:r w:rsidR="0018005C" w:rsidRPr="0018005C">
        <w:rPr>
          <w:rFonts w:asciiTheme="minorHAnsi" w:hAnsiTheme="minorHAnsi" w:cstheme="minorHAnsi"/>
          <w:bCs/>
          <w:color w:val="222221"/>
          <w:sz w:val="22"/>
          <w:szCs w:val="22"/>
          <w:shd w:val="clear" w:color="auto" w:fill="FFFFFF"/>
        </w:rPr>
        <w:t>cultural rights </w:t>
      </w:r>
      <w:r w:rsidR="0018005C" w:rsidRPr="0018005C">
        <w:rPr>
          <w:rFonts w:asciiTheme="minorHAnsi" w:hAnsiTheme="minorHAnsi" w:cstheme="minorHAnsi"/>
          <w:color w:val="222221"/>
          <w:sz w:val="22"/>
          <w:szCs w:val="22"/>
          <w:shd w:val="clear" w:color="auto" w:fill="FFFFFF"/>
        </w:rPr>
        <w:t>of every child, regardless of their race, religion or abilities.</w:t>
      </w:r>
      <w:r w:rsidR="0018005C">
        <w:rPr>
          <w:rFonts w:asciiTheme="minorHAnsi" w:hAnsiTheme="minorHAnsi" w:cstheme="minorHAnsi"/>
          <w:color w:val="000000"/>
          <w:sz w:val="22"/>
          <w:szCs w:val="22"/>
        </w:rPr>
        <w:t xml:space="preserve">  </w:t>
      </w:r>
      <w:r w:rsidR="00DC5299">
        <w:rPr>
          <w:rFonts w:asciiTheme="minorHAnsi" w:hAnsiTheme="minorHAnsi" w:cstheme="minorHAnsi"/>
          <w:color w:val="000000"/>
          <w:sz w:val="22"/>
          <w:szCs w:val="22"/>
        </w:rPr>
        <w:t>The articles enshrined in the UNCRC</w:t>
      </w:r>
      <w:r w:rsidR="000C06D4" w:rsidRPr="0018005C">
        <w:rPr>
          <w:rFonts w:asciiTheme="minorHAnsi" w:hAnsiTheme="minorHAnsi" w:cstheme="minorHAnsi"/>
          <w:color w:val="000000"/>
          <w:sz w:val="22"/>
          <w:szCs w:val="22"/>
        </w:rPr>
        <w:t xml:space="preserve"> aim to recognise the rights of children and young people and ensure that they grow up in the spirit of peace, dignity, tolerance, freedom, equality and solidarity.</w:t>
      </w:r>
      <w:r w:rsidR="0018005C">
        <w:rPr>
          <w:rFonts w:asciiTheme="minorHAnsi" w:hAnsiTheme="minorHAnsi" w:cstheme="minorHAnsi"/>
          <w:color w:val="000000"/>
          <w:sz w:val="22"/>
          <w:szCs w:val="22"/>
        </w:rPr>
        <w:t xml:space="preserve">  The Convention consists of 54 articles that cover all aspects of a child’s life.  </w:t>
      </w:r>
      <w:r w:rsidR="001D4385">
        <w:rPr>
          <w:rFonts w:asciiTheme="minorHAnsi" w:hAnsiTheme="minorHAnsi" w:cstheme="minorHAnsi"/>
          <w:color w:val="000000"/>
          <w:sz w:val="22"/>
          <w:szCs w:val="22"/>
        </w:rPr>
        <w:t>Whilst article 1 – 42</w:t>
      </w:r>
      <w:r w:rsidR="0018005C">
        <w:rPr>
          <w:rFonts w:asciiTheme="minorHAnsi" w:hAnsiTheme="minorHAnsi" w:cstheme="minorHAnsi"/>
          <w:color w:val="000000"/>
          <w:sz w:val="22"/>
          <w:szCs w:val="22"/>
        </w:rPr>
        <w:t xml:space="preserve"> are directly for children</w:t>
      </w:r>
      <w:r w:rsidR="001D4385">
        <w:rPr>
          <w:rFonts w:asciiTheme="minorHAnsi" w:hAnsiTheme="minorHAnsi" w:cstheme="minorHAnsi"/>
          <w:color w:val="000000"/>
          <w:sz w:val="22"/>
          <w:szCs w:val="22"/>
        </w:rPr>
        <w:t>, a</w:t>
      </w:r>
      <w:r w:rsidR="0018005C">
        <w:rPr>
          <w:rFonts w:asciiTheme="minorHAnsi" w:hAnsiTheme="minorHAnsi" w:cstheme="minorHAnsi"/>
          <w:color w:val="000000"/>
          <w:sz w:val="22"/>
          <w:szCs w:val="22"/>
        </w:rPr>
        <w:t>rticles 43 – 52 explai</w:t>
      </w:r>
      <w:r w:rsidR="001D4385">
        <w:rPr>
          <w:rFonts w:asciiTheme="minorHAnsi" w:hAnsiTheme="minorHAnsi" w:cstheme="minorHAnsi"/>
          <w:color w:val="000000"/>
          <w:sz w:val="22"/>
          <w:szCs w:val="22"/>
        </w:rPr>
        <w:t>n</w:t>
      </w:r>
      <w:r w:rsidR="0018005C">
        <w:rPr>
          <w:rFonts w:asciiTheme="minorHAnsi" w:hAnsiTheme="minorHAnsi" w:cstheme="minorHAnsi"/>
          <w:color w:val="000000"/>
          <w:sz w:val="22"/>
          <w:szCs w:val="22"/>
        </w:rPr>
        <w:t xml:space="preserve"> how adults and Governments need to work together to ensure that all children can enjoy their rights.  </w:t>
      </w:r>
      <w:r w:rsidR="0018005C" w:rsidRPr="0018005C">
        <w:rPr>
          <w:rFonts w:asciiTheme="minorHAnsi" w:hAnsiTheme="minorHAnsi" w:cstheme="minorHAnsi"/>
          <w:color w:val="1E1E1E"/>
          <w:sz w:val="22"/>
          <w:szCs w:val="22"/>
        </w:rPr>
        <w:t xml:space="preserve">There are four articles in the </w:t>
      </w:r>
      <w:r w:rsidR="001D4385">
        <w:rPr>
          <w:rFonts w:asciiTheme="minorHAnsi" w:hAnsiTheme="minorHAnsi" w:cstheme="minorHAnsi"/>
          <w:color w:val="1E1E1E"/>
          <w:sz w:val="22"/>
          <w:szCs w:val="22"/>
        </w:rPr>
        <w:t>C</w:t>
      </w:r>
      <w:r w:rsidR="0018005C" w:rsidRPr="0018005C">
        <w:rPr>
          <w:rFonts w:asciiTheme="minorHAnsi" w:hAnsiTheme="minorHAnsi" w:cstheme="minorHAnsi"/>
          <w:color w:val="1E1E1E"/>
          <w:sz w:val="22"/>
          <w:szCs w:val="22"/>
        </w:rPr>
        <w:t xml:space="preserve">onvention that </w:t>
      </w:r>
      <w:proofErr w:type="gramStart"/>
      <w:r w:rsidR="0018005C" w:rsidRPr="0018005C">
        <w:rPr>
          <w:rFonts w:asciiTheme="minorHAnsi" w:hAnsiTheme="minorHAnsi" w:cstheme="minorHAnsi"/>
          <w:color w:val="1E1E1E"/>
          <w:sz w:val="22"/>
          <w:szCs w:val="22"/>
        </w:rPr>
        <w:t>are seen as</w:t>
      </w:r>
      <w:proofErr w:type="gramEnd"/>
      <w:r w:rsidR="0018005C" w:rsidRPr="0018005C">
        <w:rPr>
          <w:rFonts w:asciiTheme="minorHAnsi" w:hAnsiTheme="minorHAnsi" w:cstheme="minorHAnsi"/>
          <w:color w:val="1E1E1E"/>
          <w:sz w:val="22"/>
          <w:szCs w:val="22"/>
        </w:rPr>
        <w:t xml:space="preserve"> special</w:t>
      </w:r>
      <w:r w:rsidR="001D4385">
        <w:rPr>
          <w:rFonts w:asciiTheme="minorHAnsi" w:hAnsiTheme="minorHAnsi" w:cstheme="minorHAnsi"/>
          <w:color w:val="1E1E1E"/>
          <w:sz w:val="22"/>
          <w:szCs w:val="22"/>
        </w:rPr>
        <w:t xml:space="preserve"> (</w:t>
      </w:r>
      <w:proofErr w:type="spellStart"/>
      <w:r w:rsidR="001D4385">
        <w:rPr>
          <w:rFonts w:asciiTheme="minorHAnsi" w:hAnsiTheme="minorHAnsi" w:cstheme="minorHAnsi"/>
          <w:color w:val="1E1E1E"/>
          <w:sz w:val="22"/>
          <w:szCs w:val="22"/>
        </w:rPr>
        <w:t>Unicef</w:t>
      </w:r>
      <w:proofErr w:type="spellEnd"/>
      <w:r w:rsidR="009702D3">
        <w:rPr>
          <w:rFonts w:asciiTheme="minorHAnsi" w:hAnsiTheme="minorHAnsi" w:cstheme="minorHAnsi"/>
          <w:color w:val="1E1E1E"/>
          <w:sz w:val="22"/>
          <w:szCs w:val="22"/>
        </w:rPr>
        <w:t>,</w:t>
      </w:r>
      <w:r w:rsidR="001D4385">
        <w:rPr>
          <w:rFonts w:asciiTheme="minorHAnsi" w:hAnsiTheme="minorHAnsi" w:cstheme="minorHAnsi"/>
          <w:color w:val="1E1E1E"/>
          <w:sz w:val="22"/>
          <w:szCs w:val="22"/>
        </w:rPr>
        <w:t xml:space="preserve"> 2018)</w:t>
      </w:r>
      <w:r w:rsidR="0018005C" w:rsidRPr="0018005C">
        <w:rPr>
          <w:rFonts w:asciiTheme="minorHAnsi" w:hAnsiTheme="minorHAnsi" w:cstheme="minorHAnsi"/>
          <w:color w:val="1E1E1E"/>
          <w:sz w:val="22"/>
          <w:szCs w:val="22"/>
        </w:rPr>
        <w:t xml:space="preserve">. They’re known as the </w:t>
      </w:r>
      <w:r w:rsidR="001D4385">
        <w:rPr>
          <w:rFonts w:asciiTheme="minorHAnsi" w:hAnsiTheme="minorHAnsi" w:cstheme="minorHAnsi"/>
          <w:color w:val="1E1E1E"/>
          <w:sz w:val="22"/>
          <w:szCs w:val="22"/>
        </w:rPr>
        <w:t>‘</w:t>
      </w:r>
      <w:r w:rsidR="0018005C" w:rsidRPr="0018005C">
        <w:rPr>
          <w:rFonts w:asciiTheme="minorHAnsi" w:hAnsiTheme="minorHAnsi" w:cstheme="minorHAnsi"/>
          <w:color w:val="1E1E1E"/>
          <w:sz w:val="22"/>
          <w:szCs w:val="22"/>
        </w:rPr>
        <w:t>General Principles</w:t>
      </w:r>
      <w:r w:rsidR="001D4385">
        <w:rPr>
          <w:rFonts w:asciiTheme="minorHAnsi" w:hAnsiTheme="minorHAnsi" w:cstheme="minorHAnsi"/>
          <w:color w:val="1E1E1E"/>
          <w:sz w:val="22"/>
          <w:szCs w:val="22"/>
        </w:rPr>
        <w:t>’</w:t>
      </w:r>
      <w:r w:rsidR="0018005C" w:rsidRPr="0018005C">
        <w:rPr>
          <w:rFonts w:asciiTheme="minorHAnsi" w:hAnsiTheme="minorHAnsi" w:cstheme="minorHAnsi"/>
          <w:color w:val="1E1E1E"/>
          <w:sz w:val="22"/>
          <w:szCs w:val="22"/>
        </w:rPr>
        <w:t xml:space="preserve"> and they help to interpret all the other articles and play a fundamental role in realising all the rights in the Convention for all children. They are:</w:t>
      </w:r>
    </w:p>
    <w:p w14:paraId="64CB0E67" w14:textId="77777777" w:rsidR="0018005C" w:rsidRPr="0018005C" w:rsidRDefault="0018005C" w:rsidP="0018005C">
      <w:pPr>
        <w:numPr>
          <w:ilvl w:val="0"/>
          <w:numId w:val="1"/>
        </w:numPr>
        <w:shd w:val="clear" w:color="auto" w:fill="FFFFFF"/>
        <w:spacing w:before="100" w:beforeAutospacing="1" w:after="100" w:afterAutospacing="1" w:line="240" w:lineRule="auto"/>
        <w:ind w:left="300"/>
        <w:jc w:val="both"/>
        <w:rPr>
          <w:rFonts w:eastAsia="Times New Roman" w:cstheme="minorHAnsi"/>
          <w:color w:val="1E1E1E"/>
          <w:lang w:eastAsia="en-GB"/>
        </w:rPr>
      </w:pPr>
      <w:r w:rsidRPr="0018005C">
        <w:rPr>
          <w:rFonts w:eastAsia="Times New Roman" w:cstheme="minorHAnsi"/>
          <w:color w:val="1E1E1E"/>
          <w:lang w:eastAsia="en-GB"/>
        </w:rPr>
        <w:t>Non-discrimination (article 2)</w:t>
      </w:r>
    </w:p>
    <w:p w14:paraId="5CF47536" w14:textId="77777777" w:rsidR="0018005C" w:rsidRPr="0018005C" w:rsidRDefault="0018005C" w:rsidP="0018005C">
      <w:pPr>
        <w:numPr>
          <w:ilvl w:val="0"/>
          <w:numId w:val="1"/>
        </w:numPr>
        <w:shd w:val="clear" w:color="auto" w:fill="FFFFFF"/>
        <w:spacing w:before="100" w:beforeAutospacing="1" w:after="100" w:afterAutospacing="1" w:line="240" w:lineRule="auto"/>
        <w:ind w:left="300"/>
        <w:jc w:val="both"/>
        <w:rPr>
          <w:rFonts w:eastAsia="Times New Roman" w:cstheme="minorHAnsi"/>
          <w:color w:val="1E1E1E"/>
          <w:lang w:eastAsia="en-GB"/>
        </w:rPr>
      </w:pPr>
      <w:r w:rsidRPr="0018005C">
        <w:rPr>
          <w:rFonts w:eastAsia="Times New Roman" w:cstheme="minorHAnsi"/>
          <w:color w:val="1E1E1E"/>
          <w:lang w:eastAsia="en-GB"/>
        </w:rPr>
        <w:t>Best interest of the child (article 3)</w:t>
      </w:r>
    </w:p>
    <w:p w14:paraId="294172C2" w14:textId="77777777" w:rsidR="0018005C" w:rsidRPr="0018005C" w:rsidRDefault="0018005C" w:rsidP="0018005C">
      <w:pPr>
        <w:numPr>
          <w:ilvl w:val="0"/>
          <w:numId w:val="1"/>
        </w:numPr>
        <w:shd w:val="clear" w:color="auto" w:fill="FFFFFF"/>
        <w:spacing w:before="100" w:beforeAutospacing="1" w:after="100" w:afterAutospacing="1" w:line="240" w:lineRule="auto"/>
        <w:ind w:left="300"/>
        <w:jc w:val="both"/>
        <w:rPr>
          <w:rFonts w:eastAsia="Times New Roman" w:cstheme="minorHAnsi"/>
          <w:color w:val="1E1E1E"/>
          <w:lang w:eastAsia="en-GB"/>
        </w:rPr>
      </w:pPr>
      <w:r w:rsidRPr="0018005C">
        <w:rPr>
          <w:rFonts w:eastAsia="Times New Roman" w:cstheme="minorHAnsi"/>
          <w:color w:val="1E1E1E"/>
          <w:lang w:eastAsia="en-GB"/>
        </w:rPr>
        <w:t>Right to life survival and development (article 6)</w:t>
      </w:r>
    </w:p>
    <w:p w14:paraId="4EDC43A8" w14:textId="77777777" w:rsidR="0018005C" w:rsidRPr="0018005C" w:rsidRDefault="0018005C" w:rsidP="0018005C">
      <w:pPr>
        <w:numPr>
          <w:ilvl w:val="0"/>
          <w:numId w:val="1"/>
        </w:numPr>
        <w:shd w:val="clear" w:color="auto" w:fill="FFFFFF"/>
        <w:spacing w:before="100" w:beforeAutospacing="1" w:after="100" w:afterAutospacing="1" w:line="240" w:lineRule="auto"/>
        <w:ind w:left="300"/>
        <w:jc w:val="both"/>
        <w:rPr>
          <w:rFonts w:eastAsia="Times New Roman" w:cstheme="minorHAnsi"/>
          <w:color w:val="1E1E1E"/>
          <w:lang w:eastAsia="en-GB"/>
        </w:rPr>
      </w:pPr>
      <w:r w:rsidRPr="0018005C">
        <w:rPr>
          <w:rFonts w:eastAsia="Times New Roman" w:cstheme="minorHAnsi"/>
          <w:color w:val="1E1E1E"/>
          <w:lang w:eastAsia="en-GB"/>
        </w:rPr>
        <w:t>Right to be heard (article 12)</w:t>
      </w:r>
    </w:p>
    <w:p w14:paraId="3C863DDA" w14:textId="77777777" w:rsidR="009351A7" w:rsidRDefault="009351A7" w:rsidP="001D4385">
      <w:pPr>
        <w:shd w:val="clear" w:color="auto" w:fill="FFFFFF"/>
        <w:spacing w:after="300" w:line="240" w:lineRule="auto"/>
        <w:jc w:val="both"/>
        <w:rPr>
          <w:rFonts w:eastAsia="Times New Roman" w:cstheme="minorHAnsi"/>
          <w:color w:val="1E1E1E"/>
          <w:lang w:eastAsia="en-GB"/>
        </w:rPr>
      </w:pPr>
    </w:p>
    <w:p w14:paraId="2831E8C4" w14:textId="55E7E32D" w:rsidR="009351A7" w:rsidRDefault="0018005C" w:rsidP="001D4385">
      <w:pPr>
        <w:shd w:val="clear" w:color="auto" w:fill="FFFFFF"/>
        <w:spacing w:after="300" w:line="240" w:lineRule="auto"/>
        <w:jc w:val="both"/>
        <w:rPr>
          <w:rFonts w:eastAsia="Times New Roman" w:cstheme="minorHAnsi"/>
          <w:color w:val="1E1E1E"/>
          <w:lang w:eastAsia="en-GB"/>
        </w:rPr>
      </w:pPr>
      <w:r w:rsidRPr="0018005C">
        <w:rPr>
          <w:rFonts w:eastAsia="Times New Roman" w:cstheme="minorHAnsi"/>
          <w:color w:val="1E1E1E"/>
          <w:lang w:eastAsia="en-GB"/>
        </w:rPr>
        <w:t xml:space="preserve">The Convention also contains a number of agreements to add further unique rights for children which are optional for countries – they are called </w:t>
      </w:r>
      <w:r w:rsidR="001D4385">
        <w:rPr>
          <w:rFonts w:eastAsia="Times New Roman" w:cstheme="minorHAnsi"/>
          <w:color w:val="1E1E1E"/>
          <w:lang w:eastAsia="en-GB"/>
        </w:rPr>
        <w:t>‘</w:t>
      </w:r>
      <w:r w:rsidRPr="0018005C">
        <w:rPr>
          <w:rFonts w:eastAsia="Times New Roman" w:cstheme="minorHAnsi"/>
          <w:color w:val="1E1E1E"/>
          <w:lang w:eastAsia="en-GB"/>
        </w:rPr>
        <w:t>Optional Protocols</w:t>
      </w:r>
      <w:r w:rsidR="001D4385">
        <w:rPr>
          <w:rFonts w:eastAsia="Times New Roman" w:cstheme="minorHAnsi"/>
          <w:color w:val="1E1E1E"/>
          <w:lang w:eastAsia="en-GB"/>
        </w:rPr>
        <w:t xml:space="preserve">’ and the UK has 3 Optional Protocols.  </w:t>
      </w:r>
    </w:p>
    <w:p w14:paraId="3C032A29" w14:textId="77777777" w:rsidR="00AB0BCA" w:rsidRDefault="00AB0BCA" w:rsidP="001D4385">
      <w:pPr>
        <w:shd w:val="clear" w:color="auto" w:fill="FFFFFF"/>
        <w:spacing w:after="300" w:line="240" w:lineRule="auto"/>
        <w:jc w:val="both"/>
        <w:rPr>
          <w:rFonts w:eastAsia="Times New Roman" w:cstheme="minorHAnsi"/>
          <w:color w:val="1E1E1E"/>
          <w:lang w:eastAsia="en-GB"/>
        </w:rPr>
      </w:pPr>
    </w:p>
    <w:p w14:paraId="310CAE13" w14:textId="0C898623" w:rsidR="000C06D4" w:rsidRDefault="000C06D4" w:rsidP="001D4385">
      <w:pPr>
        <w:shd w:val="clear" w:color="auto" w:fill="FFFFFF"/>
        <w:spacing w:after="300" w:line="240" w:lineRule="auto"/>
        <w:jc w:val="both"/>
        <w:rPr>
          <w:rFonts w:cstheme="minorHAnsi"/>
          <w:color w:val="000000"/>
        </w:rPr>
      </w:pPr>
      <w:r w:rsidRPr="0018005C">
        <w:rPr>
          <w:rFonts w:cstheme="minorHAnsi"/>
          <w:color w:val="000000"/>
        </w:rPr>
        <w:t xml:space="preserve">The UNCRC was drafted in 1989 and is the most widely and rapidly ratified human rights treaty in history. </w:t>
      </w:r>
      <w:r w:rsidR="0018005C">
        <w:rPr>
          <w:rFonts w:cstheme="minorHAnsi"/>
          <w:color w:val="000000"/>
        </w:rPr>
        <w:t xml:space="preserve"> However, t</w:t>
      </w:r>
      <w:r w:rsidR="0018005C" w:rsidRPr="0018005C">
        <w:rPr>
          <w:rFonts w:cstheme="minorHAnsi"/>
          <w:color w:val="000000"/>
        </w:rPr>
        <w:t xml:space="preserve">he fact that a country has ratified the UNCRC does not guarantee that the rights </w:t>
      </w:r>
      <w:r w:rsidR="0018005C" w:rsidRPr="0018005C">
        <w:rPr>
          <w:rFonts w:cstheme="minorHAnsi"/>
          <w:color w:val="000000"/>
        </w:rPr>
        <w:lastRenderedPageBreak/>
        <w:t>within it shall be respected, protected and fulfilled. This can only be ensured when steps are taken to implement the Convention into domestic law, policy and practice.</w:t>
      </w:r>
      <w:r w:rsidR="0018005C">
        <w:rPr>
          <w:rFonts w:cstheme="minorHAnsi"/>
          <w:color w:val="000000"/>
        </w:rPr>
        <w:t xml:space="preserve">  Over 190</w:t>
      </w:r>
      <w:r w:rsidRPr="0018005C">
        <w:rPr>
          <w:rFonts w:cstheme="minorHAnsi"/>
          <w:color w:val="000000"/>
        </w:rPr>
        <w:t xml:space="preserve"> countries </w:t>
      </w:r>
      <w:r w:rsidR="0018005C">
        <w:rPr>
          <w:rFonts w:cstheme="minorHAnsi"/>
          <w:color w:val="000000"/>
        </w:rPr>
        <w:t xml:space="preserve">around the world </w:t>
      </w:r>
      <w:r w:rsidRPr="0018005C">
        <w:rPr>
          <w:rFonts w:cstheme="minorHAnsi"/>
          <w:color w:val="000000"/>
        </w:rPr>
        <w:t xml:space="preserve">have ratified </w:t>
      </w:r>
      <w:r w:rsidR="0018005C">
        <w:rPr>
          <w:rFonts w:cstheme="minorHAnsi"/>
          <w:color w:val="000000"/>
        </w:rPr>
        <w:t>the UNCRC</w:t>
      </w:r>
      <w:r w:rsidRPr="0018005C">
        <w:rPr>
          <w:rFonts w:cstheme="minorHAnsi"/>
          <w:color w:val="000000"/>
        </w:rPr>
        <w:t>, including the United Kingdom on 16</w:t>
      </w:r>
      <w:r w:rsidRPr="0018005C">
        <w:rPr>
          <w:rFonts w:cstheme="minorHAnsi"/>
          <w:color w:val="000000"/>
          <w:vertAlign w:val="superscript"/>
        </w:rPr>
        <w:t>th</w:t>
      </w:r>
      <w:r w:rsidRPr="0018005C">
        <w:rPr>
          <w:rFonts w:cstheme="minorHAnsi"/>
          <w:color w:val="000000"/>
        </w:rPr>
        <w:t> December 1991. The USA is the only country which has not yet ratified the Convention.</w:t>
      </w:r>
      <w:r w:rsidR="009702D3">
        <w:rPr>
          <w:rFonts w:cstheme="minorHAnsi"/>
          <w:color w:val="000000"/>
        </w:rPr>
        <w:t xml:space="preserve">  In the context of Wales, The Welsh Government (WG) stated that policy making for children and young people (aged 0 – 18) </w:t>
      </w:r>
      <w:r w:rsidR="00504A48">
        <w:rPr>
          <w:rFonts w:cstheme="minorHAnsi"/>
          <w:color w:val="000000"/>
        </w:rPr>
        <w:t>in Wales should be based on the UNCRC and as a result adopted 7 Core Aims which are explored later in the literature review as their vision for children.  Welsh Government went further on 18</w:t>
      </w:r>
      <w:r w:rsidR="00504A48" w:rsidRPr="00504A48">
        <w:rPr>
          <w:rFonts w:cstheme="minorHAnsi"/>
          <w:color w:val="000000"/>
          <w:vertAlign w:val="superscript"/>
        </w:rPr>
        <w:t>th</w:t>
      </w:r>
      <w:r w:rsidR="00504A48">
        <w:rPr>
          <w:rFonts w:cstheme="minorHAnsi"/>
          <w:color w:val="000000"/>
        </w:rPr>
        <w:t xml:space="preserve"> February 2011, when a landmark piece of legislation </w:t>
      </w:r>
      <w:r w:rsidR="00B72A79">
        <w:rPr>
          <w:rFonts w:cstheme="minorHAnsi"/>
          <w:color w:val="000000"/>
        </w:rPr>
        <w:t xml:space="preserve">was approved by the National Assembly for Wales with unanimous support from cross-parties in support of imposing a legal duty on Welsh Ministers to show a due regard to the rights and obligations set out in the UNCRC and its Optional Protocols when exercising their functions and making decisions.  </w:t>
      </w:r>
      <w:r w:rsidR="006C01CC">
        <w:rPr>
          <w:rFonts w:cstheme="minorHAnsi"/>
          <w:color w:val="000000"/>
        </w:rPr>
        <w:t>As part of this function, Ministers also had a duty to promote knowledge and understanding of the UNCRC as stated in the Rights of Children and Young Persons (Wales) Measure (Welsh Government, 2011).</w:t>
      </w:r>
      <w:r w:rsidR="0066015A">
        <w:rPr>
          <w:rFonts w:cstheme="minorHAnsi"/>
          <w:color w:val="000000"/>
        </w:rPr>
        <w:t xml:space="preserve">  The introduction of this measure including the obligations of article 42 which places a duty on Welsh Governments and adults to make the UNCRC known to children and families is the critical incident to support </w:t>
      </w:r>
      <w:proofErr w:type="spellStart"/>
      <w:r w:rsidR="0066015A">
        <w:rPr>
          <w:rFonts w:cstheme="minorHAnsi"/>
          <w:color w:val="000000"/>
        </w:rPr>
        <w:t>Uncief’s</w:t>
      </w:r>
      <w:proofErr w:type="spellEnd"/>
      <w:r w:rsidR="0066015A">
        <w:rPr>
          <w:rFonts w:cstheme="minorHAnsi"/>
          <w:color w:val="000000"/>
        </w:rPr>
        <w:t xml:space="preserve"> Rights Respecting Schools Award (RRSA) which </w:t>
      </w:r>
      <w:r w:rsidR="000B1F9C">
        <w:rPr>
          <w:rFonts w:cstheme="minorHAnsi"/>
          <w:color w:val="000000"/>
        </w:rPr>
        <w:t>contributes to</w:t>
      </w:r>
      <w:r w:rsidR="0066015A">
        <w:rPr>
          <w:rFonts w:cstheme="minorHAnsi"/>
          <w:color w:val="000000"/>
        </w:rPr>
        <w:t xml:space="preserve"> the</w:t>
      </w:r>
      <w:r w:rsidR="000B1F9C">
        <w:rPr>
          <w:rFonts w:cstheme="minorHAnsi"/>
          <w:color w:val="000000"/>
        </w:rPr>
        <w:t xml:space="preserve"> realisation</w:t>
      </w:r>
      <w:r w:rsidR="0066015A">
        <w:rPr>
          <w:rFonts w:cstheme="minorHAnsi"/>
          <w:color w:val="000000"/>
        </w:rPr>
        <w:t xml:space="preserve"> of this obligation.</w:t>
      </w:r>
    </w:p>
    <w:p w14:paraId="4F60577E" w14:textId="6ED16015" w:rsidR="0066015A" w:rsidRDefault="0066015A" w:rsidP="001D4385">
      <w:pPr>
        <w:shd w:val="clear" w:color="auto" w:fill="FFFFFF"/>
        <w:spacing w:after="300" w:line="240" w:lineRule="auto"/>
        <w:jc w:val="both"/>
        <w:rPr>
          <w:rFonts w:cstheme="minorHAnsi"/>
          <w:color w:val="000000"/>
        </w:rPr>
      </w:pPr>
    </w:p>
    <w:p w14:paraId="5B442D08" w14:textId="767A306B" w:rsidR="004A436A" w:rsidRPr="00592D6E" w:rsidRDefault="00592D6E" w:rsidP="001D4385">
      <w:pPr>
        <w:shd w:val="clear" w:color="auto" w:fill="FFFFFF"/>
        <w:spacing w:after="300" w:line="240" w:lineRule="auto"/>
        <w:jc w:val="both"/>
        <w:rPr>
          <w:rFonts w:eastAsia="Times New Roman" w:cstheme="minorHAnsi"/>
          <w:color w:val="1E1E1E"/>
          <w:lang w:eastAsia="en-GB"/>
        </w:rPr>
      </w:pPr>
      <w:proofErr w:type="spellStart"/>
      <w:r w:rsidRPr="00592D6E">
        <w:rPr>
          <w:rFonts w:eastAsia="Times New Roman" w:cstheme="minorHAnsi"/>
          <w:color w:val="1E1E1E"/>
          <w:lang w:eastAsia="en-GB"/>
        </w:rPr>
        <w:t>Unicef</w:t>
      </w:r>
      <w:proofErr w:type="spellEnd"/>
      <w:r w:rsidRPr="00592D6E">
        <w:rPr>
          <w:rFonts w:eastAsia="Times New Roman" w:cstheme="minorHAnsi"/>
          <w:color w:val="1E1E1E"/>
          <w:lang w:eastAsia="en-GB"/>
        </w:rPr>
        <w:t xml:space="preserve"> works with schools in the UK to create safe and inspiring places to learn, where children are respected, their talents are </w:t>
      </w:r>
      <w:proofErr w:type="gramStart"/>
      <w:r w:rsidRPr="00592D6E">
        <w:rPr>
          <w:rFonts w:eastAsia="Times New Roman" w:cstheme="minorHAnsi"/>
          <w:color w:val="1E1E1E"/>
          <w:lang w:eastAsia="en-GB"/>
        </w:rPr>
        <w:t>nurtured</w:t>
      </w:r>
      <w:proofErr w:type="gramEnd"/>
      <w:r w:rsidRPr="00592D6E">
        <w:rPr>
          <w:rFonts w:eastAsia="Times New Roman" w:cstheme="minorHAnsi"/>
          <w:color w:val="1E1E1E"/>
          <w:lang w:eastAsia="en-GB"/>
        </w:rPr>
        <w:t xml:space="preserve"> and they are able to thrive. The Rights Respecting Schools Award (RRS) </w:t>
      </w:r>
      <w:r w:rsidRPr="00592D6E">
        <w:rPr>
          <w:rFonts w:eastAsia="Times New Roman" w:cstheme="minorHAnsi"/>
          <w:bCs/>
          <w:color w:val="1E1E1E"/>
          <w:lang w:eastAsia="en-GB"/>
        </w:rPr>
        <w:t xml:space="preserve">The Rights Respecting Schools Award (RRSA) puts children’s rights at the heart of schools in the UK and </w:t>
      </w:r>
      <w:r w:rsidRPr="00592D6E">
        <w:rPr>
          <w:rFonts w:eastAsia="Times New Roman" w:cstheme="minorHAnsi"/>
          <w:color w:val="1E1E1E"/>
          <w:lang w:eastAsia="en-GB"/>
        </w:rPr>
        <w:t>embeds its values and principles in daily school life, giving children the best chance to lead happy, healthy lives and to be responsible, active citizens.</w:t>
      </w:r>
      <w:r>
        <w:rPr>
          <w:rFonts w:eastAsia="Times New Roman" w:cstheme="minorHAnsi"/>
          <w:color w:val="1E1E1E"/>
          <w:lang w:eastAsia="en-GB"/>
        </w:rPr>
        <w:t xml:space="preserve">  </w:t>
      </w:r>
      <w:r w:rsidR="00C76133">
        <w:rPr>
          <w:rFonts w:cstheme="minorHAnsi"/>
          <w:color w:val="000000"/>
        </w:rPr>
        <w:t xml:space="preserve">RRS is part of the wider </w:t>
      </w:r>
      <w:proofErr w:type="spellStart"/>
      <w:r w:rsidR="00C76133">
        <w:rPr>
          <w:rFonts w:cstheme="minorHAnsi"/>
          <w:color w:val="000000"/>
        </w:rPr>
        <w:t>Unicef</w:t>
      </w:r>
      <w:proofErr w:type="spellEnd"/>
      <w:r w:rsidR="00C76133">
        <w:rPr>
          <w:rFonts w:cstheme="minorHAnsi"/>
          <w:color w:val="000000"/>
        </w:rPr>
        <w:t xml:space="preserve"> UK Programmes directorate and since its introduction in 2004, there continues to be a steady growth in the number of schools engaged in RRS across all four jurisdictions of the UK</w:t>
      </w:r>
      <w:r>
        <w:rPr>
          <w:rFonts w:cstheme="minorHAnsi"/>
          <w:color w:val="000000"/>
        </w:rPr>
        <w:t xml:space="preserve"> with </w:t>
      </w:r>
      <w:r>
        <w:rPr>
          <w:rFonts w:eastAsia="Times New Roman" w:cstheme="minorHAnsi"/>
          <w:color w:val="1E1E1E"/>
          <w:lang w:eastAsia="en-GB"/>
        </w:rPr>
        <w:t>o</w:t>
      </w:r>
      <w:r w:rsidRPr="00592D6E">
        <w:rPr>
          <w:rFonts w:eastAsia="Times New Roman" w:cstheme="minorHAnsi"/>
          <w:color w:val="1E1E1E"/>
          <w:lang w:eastAsia="en-GB"/>
        </w:rPr>
        <w:t xml:space="preserve">ver 1.6 million children in the UK </w:t>
      </w:r>
      <w:r>
        <w:rPr>
          <w:rFonts w:eastAsia="Times New Roman" w:cstheme="minorHAnsi"/>
          <w:color w:val="1E1E1E"/>
          <w:lang w:eastAsia="en-GB"/>
        </w:rPr>
        <w:t>attending</w:t>
      </w:r>
      <w:r w:rsidRPr="00592D6E">
        <w:rPr>
          <w:rFonts w:eastAsia="Times New Roman" w:cstheme="minorHAnsi"/>
          <w:color w:val="1E1E1E"/>
          <w:lang w:eastAsia="en-GB"/>
        </w:rPr>
        <w:t xml:space="preserve"> a Rights Respecting School</w:t>
      </w:r>
      <w:r>
        <w:rPr>
          <w:rFonts w:eastAsia="Times New Roman" w:cstheme="minorHAnsi"/>
          <w:color w:val="1E1E1E"/>
          <w:lang w:eastAsia="en-GB"/>
        </w:rPr>
        <w:t xml:space="preserve">, thus </w:t>
      </w:r>
      <w:r w:rsidRPr="00592D6E">
        <w:rPr>
          <w:rFonts w:eastAsia="Times New Roman" w:cstheme="minorHAnsi"/>
          <w:color w:val="1E1E1E"/>
          <w:lang w:eastAsia="en-GB"/>
        </w:rPr>
        <w:t>nearly 5,000 schools up and down the country working</w:t>
      </w:r>
      <w:r>
        <w:rPr>
          <w:rFonts w:eastAsia="Times New Roman" w:cstheme="minorHAnsi"/>
          <w:color w:val="1E1E1E"/>
          <w:lang w:eastAsia="en-GB"/>
        </w:rPr>
        <w:t xml:space="preserve"> their way</w:t>
      </w:r>
      <w:r w:rsidRPr="00592D6E">
        <w:rPr>
          <w:rFonts w:eastAsia="Times New Roman" w:cstheme="minorHAnsi"/>
          <w:color w:val="1E1E1E"/>
          <w:lang w:eastAsia="en-GB"/>
        </w:rPr>
        <w:t xml:space="preserve"> through the Award</w:t>
      </w:r>
      <w:r w:rsidR="00C76133">
        <w:rPr>
          <w:rFonts w:cstheme="minorHAnsi"/>
          <w:color w:val="000000"/>
        </w:rPr>
        <w:t xml:space="preserve">.  Scotland has seen the most rapid growth with just over 55% of Scottish schools (mainstream primary, secondary and special schools) engaged with RRS.  As Scotland places Health and Wellbeing as one of their right statutory curriculum domains, there is evidence to support the hypothesis that the Scottish </w:t>
      </w:r>
      <w:r w:rsidR="00C76133" w:rsidRPr="00C76133">
        <w:rPr>
          <w:rFonts w:cstheme="minorHAnsi"/>
          <w:i/>
          <w:color w:val="000000"/>
        </w:rPr>
        <w:t>Curriculum for Excellence</w:t>
      </w:r>
      <w:r w:rsidR="00C76133">
        <w:rPr>
          <w:rFonts w:cstheme="minorHAnsi"/>
          <w:color w:val="000000"/>
        </w:rPr>
        <w:t xml:space="preserve"> is the catalyst for the high engagement of schools across Scotland.  The uptake in Northern Ireland and England is much lower than Scotland with </w:t>
      </w:r>
      <w:r w:rsidR="004A436A">
        <w:rPr>
          <w:rFonts w:cstheme="minorHAnsi"/>
          <w:color w:val="000000"/>
        </w:rPr>
        <w:t>just over 15% of Welsh schools engaged with the RRS programme.</w:t>
      </w:r>
    </w:p>
    <w:p w14:paraId="67AA1278" w14:textId="77777777" w:rsidR="00677BF3" w:rsidRDefault="00677BF3" w:rsidP="001D4385">
      <w:pPr>
        <w:shd w:val="clear" w:color="auto" w:fill="FFFFFF"/>
        <w:spacing w:after="300" w:line="240" w:lineRule="auto"/>
        <w:jc w:val="both"/>
        <w:rPr>
          <w:rFonts w:cstheme="minorHAnsi"/>
          <w:color w:val="000000"/>
        </w:rPr>
      </w:pPr>
    </w:p>
    <w:p w14:paraId="76099893" w14:textId="77ED832E" w:rsidR="00592D6E" w:rsidRDefault="00592D6E" w:rsidP="001D4385">
      <w:pPr>
        <w:shd w:val="clear" w:color="auto" w:fill="FFFFFF"/>
        <w:spacing w:after="300" w:line="240" w:lineRule="auto"/>
        <w:jc w:val="both"/>
        <w:rPr>
          <w:rFonts w:cstheme="minorHAnsi"/>
          <w:color w:val="1E1E1E"/>
          <w:shd w:val="clear" w:color="auto" w:fill="FFFFFF"/>
        </w:rPr>
      </w:pPr>
      <w:r>
        <w:rPr>
          <w:rFonts w:cstheme="minorHAnsi"/>
          <w:color w:val="000000"/>
        </w:rPr>
        <w:t xml:space="preserve">The RRS programme was strengthened and streamlined in January 2018, to ensure schools were worked towards an outcomes focused programme as opposed to a process driven award.  </w:t>
      </w:r>
      <w:r w:rsidR="00990B75">
        <w:rPr>
          <w:rFonts w:cstheme="minorHAnsi"/>
          <w:color w:val="000000"/>
        </w:rPr>
        <w:t xml:space="preserve">Schools </w:t>
      </w:r>
      <w:r w:rsidR="009C1827" w:rsidRPr="00990B75">
        <w:rPr>
          <w:rFonts w:cstheme="minorHAnsi"/>
          <w:color w:val="1E1E1E"/>
          <w:shd w:val="clear" w:color="auto" w:fill="FFFFFF"/>
        </w:rPr>
        <w:t>must evidence that it has reached the three RRS Strands</w:t>
      </w:r>
      <w:r w:rsidR="00677BF3">
        <w:rPr>
          <w:rFonts w:cstheme="minorHAnsi"/>
          <w:color w:val="1E1E1E"/>
          <w:shd w:val="clear" w:color="auto" w:fill="FFFFFF"/>
        </w:rPr>
        <w:t xml:space="preserve"> to be accredited at each stage of the award; Bronze: Rights Committed, Silver: Rights Aware and Gold: Rights Respecting (Appendix 1)</w:t>
      </w:r>
      <w:r w:rsidR="009C1827" w:rsidRPr="00990B75">
        <w:rPr>
          <w:rFonts w:cstheme="minorHAnsi"/>
          <w:color w:val="1E1E1E"/>
          <w:shd w:val="clear" w:color="auto" w:fill="FFFFFF"/>
        </w:rPr>
        <w:t>. </w:t>
      </w:r>
      <w:r w:rsidR="00990B75" w:rsidRPr="00990B75">
        <w:rPr>
          <w:rFonts w:cstheme="minorHAnsi"/>
          <w:color w:val="1E1E1E"/>
          <w:shd w:val="clear" w:color="auto" w:fill="FFFFFF"/>
        </w:rPr>
        <w:t xml:space="preserve"> </w:t>
      </w:r>
      <w:r w:rsidR="009C1827" w:rsidRPr="00990B75">
        <w:rPr>
          <w:rFonts w:cstheme="minorHAnsi"/>
          <w:color w:val="1E1E1E"/>
          <w:shd w:val="clear" w:color="auto" w:fill="FFFFFF"/>
        </w:rPr>
        <w:t>A school uses these Strands and other guidance provided to plan and monitor progress</w:t>
      </w:r>
      <w:r w:rsidR="002A2588">
        <w:rPr>
          <w:rFonts w:cstheme="minorHAnsi"/>
          <w:color w:val="1E1E1E"/>
          <w:shd w:val="clear" w:color="auto" w:fill="FFFFFF"/>
        </w:rPr>
        <w:t xml:space="preserve"> (</w:t>
      </w:r>
      <w:proofErr w:type="spellStart"/>
      <w:r w:rsidR="002A2588">
        <w:rPr>
          <w:rFonts w:cstheme="minorHAnsi"/>
          <w:color w:val="1E1E1E"/>
          <w:shd w:val="clear" w:color="auto" w:fill="FFFFFF"/>
        </w:rPr>
        <w:t>Unicef</w:t>
      </w:r>
      <w:proofErr w:type="spellEnd"/>
      <w:r w:rsidR="002A2588">
        <w:rPr>
          <w:rFonts w:cstheme="minorHAnsi"/>
          <w:color w:val="1E1E1E"/>
          <w:shd w:val="clear" w:color="auto" w:fill="FFFFFF"/>
        </w:rPr>
        <w:t xml:space="preserve">, 2018); </w:t>
      </w:r>
    </w:p>
    <w:p w14:paraId="458C13A3" w14:textId="29DA2EF4" w:rsidR="002A2588" w:rsidRDefault="002A2588" w:rsidP="001D4385">
      <w:pPr>
        <w:shd w:val="clear" w:color="auto" w:fill="FFFFFF"/>
        <w:spacing w:after="300" w:line="240" w:lineRule="auto"/>
        <w:jc w:val="both"/>
        <w:rPr>
          <w:rFonts w:cstheme="minorHAnsi"/>
          <w:color w:val="1E1E1E"/>
          <w:shd w:val="clear" w:color="auto" w:fill="FFFFFF"/>
        </w:rPr>
      </w:pPr>
    </w:p>
    <w:p w14:paraId="7121ED09" w14:textId="77777777" w:rsidR="002A2588" w:rsidRDefault="002A2588" w:rsidP="002A2588">
      <w:pPr>
        <w:shd w:val="clear" w:color="auto" w:fill="FFFFFF"/>
        <w:spacing w:after="300" w:line="240" w:lineRule="auto"/>
        <w:jc w:val="both"/>
        <w:rPr>
          <w:rFonts w:eastAsia="Times New Roman" w:cstheme="minorHAnsi"/>
          <w:b/>
          <w:bCs/>
          <w:color w:val="1E1E1E"/>
          <w:lang w:eastAsia="en-GB"/>
        </w:rPr>
      </w:pPr>
      <w:r w:rsidRPr="002A2588">
        <w:rPr>
          <w:rFonts w:eastAsia="Times New Roman" w:cstheme="minorHAnsi"/>
          <w:b/>
          <w:bCs/>
          <w:color w:val="1E1E1E"/>
          <w:lang w:eastAsia="en-GB"/>
        </w:rPr>
        <w:t>Strand A: Teaching and learning about rights</w:t>
      </w:r>
    </w:p>
    <w:p w14:paraId="5ED15364" w14:textId="193A2BD1" w:rsidR="002A2588" w:rsidRPr="002A2588" w:rsidRDefault="002A2588" w:rsidP="002A2588">
      <w:pPr>
        <w:shd w:val="clear" w:color="auto" w:fill="FFFFFF"/>
        <w:spacing w:after="300" w:line="240" w:lineRule="auto"/>
        <w:jc w:val="both"/>
        <w:rPr>
          <w:rFonts w:eastAsia="Times New Roman" w:cstheme="minorHAnsi"/>
          <w:b/>
          <w:bCs/>
          <w:color w:val="1E1E1E"/>
          <w:lang w:eastAsia="en-GB"/>
        </w:rPr>
      </w:pPr>
      <w:r w:rsidRPr="002A2588">
        <w:rPr>
          <w:rFonts w:eastAsia="Times New Roman" w:cstheme="minorHAnsi"/>
          <w:color w:val="1E1E1E"/>
          <w:lang w:eastAsia="en-GB"/>
        </w:rPr>
        <w:t>The United Nations Convention on the Rights of the Child (CRC) is made known to children, young people and adults, who use this shared understanding to work for improved child wellbeing, school improvement, global justice and sustainable living.</w:t>
      </w:r>
    </w:p>
    <w:p w14:paraId="422D5FF5" w14:textId="77777777" w:rsidR="002A2588" w:rsidRDefault="002A2588" w:rsidP="002A2588">
      <w:pPr>
        <w:shd w:val="clear" w:color="auto" w:fill="FFFFFF"/>
        <w:spacing w:after="300" w:line="240" w:lineRule="auto"/>
        <w:jc w:val="both"/>
        <w:rPr>
          <w:rFonts w:eastAsia="Times New Roman" w:cstheme="minorHAnsi"/>
          <w:b/>
          <w:bCs/>
          <w:color w:val="1E1E1E"/>
          <w:lang w:eastAsia="en-GB"/>
        </w:rPr>
      </w:pPr>
      <w:r w:rsidRPr="002A2588">
        <w:rPr>
          <w:rFonts w:eastAsia="Times New Roman" w:cstheme="minorHAnsi"/>
          <w:b/>
          <w:bCs/>
          <w:color w:val="1E1E1E"/>
          <w:lang w:eastAsia="en-GB"/>
        </w:rPr>
        <w:t>Strand B: Teaching and learning through rights – ethos and relationships</w:t>
      </w:r>
    </w:p>
    <w:p w14:paraId="1F78FAFF" w14:textId="3446BFD5" w:rsidR="002A2588" w:rsidRPr="002A2588" w:rsidRDefault="002A2588" w:rsidP="002A2588">
      <w:pPr>
        <w:shd w:val="clear" w:color="auto" w:fill="FFFFFF"/>
        <w:spacing w:after="300" w:line="240" w:lineRule="auto"/>
        <w:jc w:val="both"/>
        <w:rPr>
          <w:rFonts w:eastAsia="Times New Roman" w:cstheme="minorHAnsi"/>
          <w:color w:val="1E1E1E"/>
          <w:lang w:eastAsia="en-GB"/>
        </w:rPr>
      </w:pPr>
      <w:r w:rsidRPr="002A2588">
        <w:rPr>
          <w:rFonts w:eastAsia="Times New Roman" w:cstheme="minorHAnsi"/>
          <w:color w:val="1E1E1E"/>
          <w:lang w:eastAsia="en-GB"/>
        </w:rPr>
        <w:lastRenderedPageBreak/>
        <w:t>Actions and decisions affecting children are rooted in, reviewed and resolved through rights. Children, young people and adults collaborate to develop and maintain a school community based on equality, dignity, respect, non-discrimination and participation; this includes learning and teaching in a way that respects the rights of both educators and learners and promotes wellbeing.</w:t>
      </w:r>
    </w:p>
    <w:p w14:paraId="2EEC24A6" w14:textId="77777777" w:rsidR="002A2588" w:rsidRDefault="002A2588" w:rsidP="002A2588">
      <w:pPr>
        <w:shd w:val="clear" w:color="auto" w:fill="FFFFFF"/>
        <w:spacing w:after="0" w:line="240" w:lineRule="auto"/>
        <w:jc w:val="both"/>
        <w:rPr>
          <w:rFonts w:eastAsia="Times New Roman" w:cstheme="minorHAnsi"/>
          <w:b/>
          <w:bCs/>
          <w:color w:val="1E1E1E"/>
          <w:lang w:eastAsia="en-GB"/>
        </w:rPr>
      </w:pPr>
      <w:r w:rsidRPr="002A2588">
        <w:rPr>
          <w:rFonts w:eastAsia="Times New Roman" w:cstheme="minorHAnsi"/>
          <w:b/>
          <w:bCs/>
          <w:color w:val="1E1E1E"/>
          <w:lang w:eastAsia="en-GB"/>
        </w:rPr>
        <w:t>Strand C: Teaching and learning for rights – participation, empowerment and action</w:t>
      </w:r>
    </w:p>
    <w:p w14:paraId="7F41DB81" w14:textId="61C71E8E" w:rsidR="002A2588" w:rsidRPr="002A2588" w:rsidRDefault="002A2588" w:rsidP="002A2588">
      <w:pPr>
        <w:shd w:val="clear" w:color="auto" w:fill="FFFFFF"/>
        <w:spacing w:after="0" w:line="240" w:lineRule="auto"/>
        <w:jc w:val="both"/>
        <w:rPr>
          <w:rFonts w:eastAsia="Times New Roman" w:cstheme="minorHAnsi"/>
          <w:color w:val="1E1E1E"/>
          <w:lang w:eastAsia="en-GB"/>
        </w:rPr>
      </w:pPr>
      <w:r w:rsidRPr="002A2588">
        <w:rPr>
          <w:rFonts w:eastAsia="Times New Roman" w:cstheme="minorHAnsi"/>
          <w:b/>
          <w:bCs/>
          <w:color w:val="1E1E1E"/>
          <w:lang w:eastAsia="en-GB"/>
        </w:rPr>
        <w:br/>
      </w:r>
      <w:r w:rsidRPr="002A2588">
        <w:rPr>
          <w:rFonts w:eastAsia="Times New Roman" w:cstheme="minorHAnsi"/>
          <w:color w:val="1E1E1E"/>
          <w:lang w:eastAsia="en-GB"/>
        </w:rPr>
        <w:t>Children are empowered to enjoy and exercise their rights and to promote the rights of others locally and globally. Duty bearers are accountable for ensuring that children experience their rights.</w:t>
      </w:r>
    </w:p>
    <w:p w14:paraId="32481F35" w14:textId="77777777" w:rsidR="002A2588" w:rsidRPr="00990B75" w:rsidRDefault="002A2588" w:rsidP="001D4385">
      <w:pPr>
        <w:shd w:val="clear" w:color="auto" w:fill="FFFFFF"/>
        <w:spacing w:after="300" w:line="240" w:lineRule="auto"/>
        <w:jc w:val="both"/>
        <w:rPr>
          <w:rFonts w:cstheme="minorHAnsi"/>
          <w:color w:val="000000"/>
        </w:rPr>
      </w:pPr>
    </w:p>
    <w:p w14:paraId="7CB6DFD5" w14:textId="39BA7C05" w:rsidR="00DC5299" w:rsidRDefault="00305426" w:rsidP="001D4385">
      <w:pPr>
        <w:shd w:val="clear" w:color="auto" w:fill="FFFFFF"/>
        <w:spacing w:after="300" w:line="240" w:lineRule="auto"/>
        <w:jc w:val="both"/>
        <w:rPr>
          <w:rFonts w:cstheme="minorHAnsi"/>
          <w:color w:val="000000"/>
        </w:rPr>
      </w:pPr>
      <w:r>
        <w:rPr>
          <w:rFonts w:cstheme="minorHAnsi"/>
          <w:color w:val="000000"/>
        </w:rPr>
        <w:t xml:space="preserve">Accountability and securing the quality of RRS as the programme continues to organically grow across the UK is essential along with ensuring the consistency across all four </w:t>
      </w:r>
      <w:proofErr w:type="gramStart"/>
      <w:r>
        <w:rPr>
          <w:rFonts w:cstheme="minorHAnsi"/>
          <w:color w:val="000000"/>
        </w:rPr>
        <w:t>region</w:t>
      </w:r>
      <w:proofErr w:type="gramEnd"/>
      <w:r>
        <w:rPr>
          <w:rFonts w:cstheme="minorHAnsi"/>
          <w:color w:val="000000"/>
        </w:rPr>
        <w:t xml:space="preserve"> in the UK.  Regional Professional Advisors are responsible for the programme in their area including its growth and school progress.  Professional Advisors also provide individual support to schools along each stage of the award, deliver bespoke and regional training and accredit/award schools.  As the growth of the programme continues, it is essential the </w:t>
      </w:r>
      <w:proofErr w:type="spellStart"/>
      <w:r>
        <w:rPr>
          <w:rFonts w:cstheme="minorHAnsi"/>
          <w:color w:val="000000"/>
        </w:rPr>
        <w:t>Unicef</w:t>
      </w:r>
      <w:proofErr w:type="spellEnd"/>
      <w:r>
        <w:rPr>
          <w:rFonts w:cstheme="minorHAnsi"/>
          <w:color w:val="000000"/>
        </w:rPr>
        <w:t xml:space="preserve"> UK </w:t>
      </w:r>
      <w:proofErr w:type="gramStart"/>
      <w:r>
        <w:rPr>
          <w:rFonts w:cstheme="minorHAnsi"/>
          <w:color w:val="000000"/>
        </w:rPr>
        <w:t>is able to</w:t>
      </w:r>
      <w:proofErr w:type="gramEnd"/>
      <w:r>
        <w:rPr>
          <w:rFonts w:cstheme="minorHAnsi"/>
          <w:color w:val="000000"/>
        </w:rPr>
        <w:t xml:space="preserve"> confidently capture the impact of the programme on schools, practitioners and children and young people.  This is achieved through schools collating qualitative and qualitative data at each stage of the award.  Data includes pupil and adult questionnaires, a school self-evaluation and an impact evaluation form (Appendix 2).  </w:t>
      </w:r>
    </w:p>
    <w:p w14:paraId="5ECE02E6" w14:textId="399712C5" w:rsidR="008232CE" w:rsidRDefault="008232CE" w:rsidP="001D4385">
      <w:pPr>
        <w:shd w:val="clear" w:color="auto" w:fill="FFFFFF"/>
        <w:spacing w:after="300" w:line="240" w:lineRule="auto"/>
        <w:jc w:val="both"/>
        <w:rPr>
          <w:rFonts w:cstheme="minorHAnsi"/>
          <w:color w:val="000000"/>
        </w:rPr>
      </w:pPr>
    </w:p>
    <w:p w14:paraId="73B7D5D9" w14:textId="4D6EE1DB" w:rsidR="00DB3432" w:rsidRDefault="000A65AF" w:rsidP="001D4385">
      <w:pPr>
        <w:shd w:val="clear" w:color="auto" w:fill="FFFFFF"/>
        <w:spacing w:after="300" w:line="240" w:lineRule="auto"/>
        <w:jc w:val="both"/>
        <w:rPr>
          <w:rFonts w:cstheme="minorHAnsi"/>
          <w:color w:val="000000"/>
        </w:rPr>
      </w:pPr>
      <w:r>
        <w:rPr>
          <w:rFonts w:cstheme="minorHAnsi"/>
          <w:color w:val="000000"/>
        </w:rPr>
        <w:t xml:space="preserve">This research will inform my practice by supporting the content of both the regional and bespoke practitioner training that I deliver across Wales.  The content of the current training </w:t>
      </w:r>
      <w:r w:rsidR="009E6A37">
        <w:rPr>
          <w:rFonts w:cstheme="minorHAnsi"/>
          <w:color w:val="000000"/>
        </w:rPr>
        <w:t>introduces</w:t>
      </w:r>
      <w:r w:rsidR="00B739CB">
        <w:rPr>
          <w:rFonts w:cstheme="minorHAnsi"/>
          <w:color w:val="000000"/>
        </w:rPr>
        <w:t xml:space="preserve"> the UNCRC within the global and Welsh context followed by </w:t>
      </w:r>
      <w:r w:rsidR="00D279F5">
        <w:rPr>
          <w:rFonts w:cstheme="minorHAnsi"/>
          <w:color w:val="000000"/>
        </w:rPr>
        <w:t xml:space="preserve">practical ideas and suggestions for practitioners to introduce the UNCRC to the whole school community.  Whilst information is given to illustrate how RRS supports and provides the rationale for a wide range of whole school practices and initiatives, there is a presumption that practitioners understand their role as duty bearers for child wellbeing and indeed for ensuring children’s rights are protected, respected and realised.  </w:t>
      </w:r>
      <w:r w:rsidR="00840897">
        <w:rPr>
          <w:rFonts w:cstheme="minorHAnsi"/>
          <w:color w:val="000000"/>
        </w:rPr>
        <w:t xml:space="preserve">This research will help develop the content for future training across Wales by enabling me to gain a better understanding </w:t>
      </w:r>
      <w:r w:rsidR="00103E6D">
        <w:rPr>
          <w:rFonts w:cstheme="minorHAnsi"/>
          <w:color w:val="000000"/>
        </w:rPr>
        <w:t xml:space="preserve">of </w:t>
      </w:r>
      <w:r w:rsidR="00CD0CEB">
        <w:rPr>
          <w:rFonts w:cstheme="minorHAnsi"/>
          <w:color w:val="000000"/>
        </w:rPr>
        <w:t>adult’s</w:t>
      </w:r>
      <w:r w:rsidR="00103E6D">
        <w:rPr>
          <w:rFonts w:cstheme="minorHAnsi"/>
          <w:color w:val="000000"/>
        </w:rPr>
        <w:t xml:space="preserve"> perception of child wellbeing and whether this concept needs to be more explicitly focused on during staff training.  </w:t>
      </w:r>
    </w:p>
    <w:p w14:paraId="31DB68A0" w14:textId="77777777" w:rsidR="00DB3432" w:rsidRDefault="00DB3432">
      <w:pPr>
        <w:rPr>
          <w:rFonts w:cstheme="minorHAnsi"/>
          <w:color w:val="000000"/>
        </w:rPr>
      </w:pPr>
      <w:r>
        <w:rPr>
          <w:rFonts w:cstheme="minorHAnsi"/>
          <w:color w:val="000000"/>
        </w:rPr>
        <w:br w:type="page"/>
      </w:r>
    </w:p>
    <w:p w14:paraId="31586475" w14:textId="77777777" w:rsidR="00DB3432" w:rsidRDefault="00DB3432" w:rsidP="00DB3432">
      <w:pPr>
        <w:jc w:val="both"/>
        <w:rPr>
          <w:b/>
          <w:u w:val="single"/>
        </w:rPr>
      </w:pPr>
      <w:r w:rsidRPr="00B464AD">
        <w:rPr>
          <w:b/>
          <w:u w:val="single"/>
        </w:rPr>
        <w:lastRenderedPageBreak/>
        <w:t xml:space="preserve">Literature Review </w:t>
      </w:r>
    </w:p>
    <w:p w14:paraId="2712A9FB" w14:textId="77777777" w:rsidR="00DB3432" w:rsidRPr="00B464AD" w:rsidRDefault="00DB3432" w:rsidP="00DB3432">
      <w:pPr>
        <w:jc w:val="both"/>
        <w:rPr>
          <w:b/>
          <w:u w:val="single"/>
        </w:rPr>
      </w:pPr>
    </w:p>
    <w:p w14:paraId="120FD4FC" w14:textId="77777777" w:rsidR="00DB3432" w:rsidRDefault="00DB3432" w:rsidP="00DB3432">
      <w:pPr>
        <w:jc w:val="both"/>
      </w:pPr>
      <w:r>
        <w:t xml:space="preserve">For the purpose of this literature review, I will look at two significant areas of literature relevant to this research study.  Child wellbeing is explored to offer an unbiased view of child wellbeing particularly within the Welsh context but taking into consideration how child wellbeing has emerged and been influenced by research, publications and influence from across the UK and wider world. Linked to this, it can be argued that schools in Wales are driven by the desire to raise educational standards and perform to comply with Estyn’s Common Inspection Framework and in turn receive a positive judgement.  If we are to explore this in relation to their effectiveness in addressing child wellbeing, then we must look at the accountability of education, schools and practitioners to identify where accountability for child wellbeing lies in the complex and ever-changing sector.  </w:t>
      </w:r>
    </w:p>
    <w:p w14:paraId="046A7003" w14:textId="77777777" w:rsidR="00DB3432" w:rsidRDefault="00DB3432" w:rsidP="00DB3432">
      <w:pPr>
        <w:jc w:val="both"/>
      </w:pPr>
      <w:r>
        <w:t xml:space="preserve">  </w:t>
      </w:r>
    </w:p>
    <w:p w14:paraId="0257D9DE" w14:textId="77777777" w:rsidR="00DB3432" w:rsidRDefault="00DB3432" w:rsidP="00DB3432">
      <w:pPr>
        <w:jc w:val="both"/>
      </w:pPr>
      <w:r w:rsidRPr="00B464AD">
        <w:rPr>
          <w:b/>
        </w:rPr>
        <w:t>Child Wellbeing -</w:t>
      </w:r>
      <w:r>
        <w:t xml:space="preserve"> The study of child wellbeing is a significant emerging frontier in child development research.  There is increasing demand for theory and research that extends beyond the study of children’s health, disorders and deficits and it is widely accepted that there is a growing need to place an emphasis on the attributes of children.  The child wellbeing literature base is enormous and continues to expand rapidly, however, despite this growing interest and recognition of child wellbeing over the last two decades, there is a limited number of published books and accepted theorists.  This makes the task of sourcing the best and most reliable information and research more challenging.  </w:t>
      </w:r>
    </w:p>
    <w:p w14:paraId="7F4DC4A7" w14:textId="77777777" w:rsidR="00DB3432" w:rsidRDefault="00DB3432" w:rsidP="00DB3432">
      <w:pPr>
        <w:jc w:val="both"/>
      </w:pPr>
    </w:p>
    <w:p w14:paraId="657E44E9" w14:textId="77777777" w:rsidR="00DB3432" w:rsidRDefault="00DB3432" w:rsidP="00DB3432">
      <w:pPr>
        <w:jc w:val="both"/>
      </w:pPr>
      <w:r>
        <w:t xml:space="preserve">Toles et. al (1993), offered a systematic review of the English language child wellbeing literature spanning 1974-1992 which summarised the child wellbeing research base.  The summary recognised the need to empirically define wellbeing and ascertain the scope of what child wellbeing encompasses which remains true today.  As wellbeing literature spans a variety of disciplines, it is a complex, multi-faceted construct that continues to elude researcher’s attempts to define and measure it.  The term child wellbeing is commonly used but inconsistently defined.  Toles et. al (1993) revealed that the definition of child wellbeing is highly variable as it has been studied across a wide range of disciplines, age groups, cultures, countries, perspectives and communities, resulting in an assortment of definitions.  </w:t>
      </w:r>
    </w:p>
    <w:p w14:paraId="3826945C" w14:textId="77777777" w:rsidR="00DB3432" w:rsidRDefault="00DB3432" w:rsidP="00DB3432">
      <w:pPr>
        <w:jc w:val="both"/>
      </w:pPr>
    </w:p>
    <w:p w14:paraId="3B164E9C" w14:textId="77777777" w:rsidR="00DB3432" w:rsidRDefault="00DB3432" w:rsidP="00DB3432">
      <w:pPr>
        <w:jc w:val="both"/>
      </w:pPr>
      <w:r>
        <w:t xml:space="preserve">Wellbeing could be defined and operationalised at the individual level within a specific domain (physical, social, cognitive or psychological) or at the environmental level by incorporating effects of the developing child’s environmental context.  A more useful definition of child wellbeing would be one that is </w:t>
      </w:r>
      <w:proofErr w:type="gramStart"/>
      <w:r>
        <w:t>similar to</w:t>
      </w:r>
      <w:proofErr w:type="gramEnd"/>
      <w:r>
        <w:t xml:space="preserve"> the one adopted by </w:t>
      </w:r>
      <w:proofErr w:type="spellStart"/>
      <w:r>
        <w:t>Yarcheski</w:t>
      </w:r>
      <w:proofErr w:type="spellEnd"/>
      <w:r>
        <w:t xml:space="preserve"> et. al (1994) who used Columbo’s (1986) conceptualisation of adolescent wellbeing which described wellbeing as “a multidimensional construct incorporating mental/psychological, physical and social dimensions” (p. 288).  For the purpose of this research, I refer to </w:t>
      </w:r>
      <w:proofErr w:type="spellStart"/>
      <w:r>
        <w:t>Unicef’s</w:t>
      </w:r>
      <w:proofErr w:type="spellEnd"/>
      <w:r>
        <w:t xml:space="preserve"> (2007) ecological definition to child wellbeing which offers a broad view of the characteristics and factors associated with child wellbeing;</w:t>
      </w:r>
    </w:p>
    <w:p w14:paraId="61D2918F" w14:textId="77777777" w:rsidR="00DB3432" w:rsidRDefault="00DB3432" w:rsidP="00DB3432">
      <w:pPr>
        <w:jc w:val="both"/>
      </w:pPr>
    </w:p>
    <w:p w14:paraId="66270173" w14:textId="77777777" w:rsidR="00DB3432" w:rsidRDefault="00DB3432" w:rsidP="00DB3432">
      <w:pPr>
        <w:ind w:left="283" w:right="283"/>
        <w:jc w:val="both"/>
      </w:pPr>
      <w:r>
        <w:t>The true measure of a nation’s standing is how well it attends to its children – their health and safety, their material security, their education and socialisation and their sense of being loved, valued and included in the families and societies to which they are born. (</w:t>
      </w:r>
      <w:proofErr w:type="spellStart"/>
      <w:r>
        <w:t>Unicef</w:t>
      </w:r>
      <w:proofErr w:type="spellEnd"/>
      <w:r>
        <w:t>, 2007, pg. 4)</w:t>
      </w:r>
    </w:p>
    <w:p w14:paraId="016F8534" w14:textId="77777777" w:rsidR="00DB3432" w:rsidRDefault="00DB3432" w:rsidP="00DB3432">
      <w:pPr>
        <w:jc w:val="both"/>
      </w:pPr>
    </w:p>
    <w:p w14:paraId="2E55C900" w14:textId="77777777" w:rsidR="00DB3432" w:rsidRDefault="00DB3432" w:rsidP="00DB3432">
      <w:pPr>
        <w:jc w:val="both"/>
      </w:pPr>
      <w:r>
        <w:t xml:space="preserve">Across the UK, there has been a shift in policy aspirations for children and young people in terms of our (society) vision for our children which is supported by the incorporation of child wellbeing into legislation which will be presented in this review.  The evidence for incorporating child wellbeing into policy comes from the ecological approach to child development which Bronfenbrenner (1979) first introduced in the 1970’s.   McAuley and Rose (2010, p. 22) cited Bronfenbrenner’s approach, recognising that “all the experiences children will have will contribute to their overall wellbeing and that what is happening in one part of a child’s life will affect what is going on elsewhere”.  The UK Government’s Green Paper; </w:t>
      </w:r>
      <w:r w:rsidRPr="00A652F6">
        <w:rPr>
          <w:i/>
        </w:rPr>
        <w:t>Every Child Matters</w:t>
      </w:r>
      <w:r>
        <w:t xml:space="preserve"> (Great Britain, 2003) which described the conceptual and operational framework for the delivery of services for children and young people in England and Wales was the first movement in UK policy which recognised the ecological factors influencing a child’s life and wellbeing.   This was closely followed by </w:t>
      </w:r>
      <w:r w:rsidRPr="009A20EA">
        <w:rPr>
          <w:i/>
        </w:rPr>
        <w:t>The Children’s Act</w:t>
      </w:r>
      <w:r>
        <w:t xml:space="preserve"> (Great Britain, 2004) which enshrined the concept of child wellbeing into UK legislation.   Recognition should be given to </w:t>
      </w:r>
      <w:proofErr w:type="spellStart"/>
      <w:r>
        <w:t>Unicef’s</w:t>
      </w:r>
      <w:proofErr w:type="spellEnd"/>
      <w:r>
        <w:t xml:space="preserve"> (2007) report; </w:t>
      </w:r>
      <w:r w:rsidRPr="003F6F08">
        <w:rPr>
          <w:i/>
        </w:rPr>
        <w:t>An Overview of Child Wellbeing in Rich Countries</w:t>
      </w:r>
      <w:r>
        <w:t xml:space="preserve"> which publicly recognised the need for Government to address child wellbeing more purposefully.  The report identified six dimensions of child wellbeing; material wellbeing, health and safety, educational wellbeing, family and peer relationships, behaviours and risks, and subjective wellbeing.  By looking at 40 indicators, the report was designed to give an overview of a country’s strengths and weaknesses and to set out what is achievable by comparing and contrasting progress for children across the developed world, stating its purpose to “</w:t>
      </w:r>
      <w:r w:rsidRPr="006C7D44">
        <w:rPr>
          <w:i/>
        </w:rPr>
        <w:t>encourage monitoring to permit comparison and to stimulate the discussion and development of policies to improve children’s lives”</w:t>
      </w:r>
      <w:r>
        <w:t xml:space="preserve"> (2007, pg. 2).  Surprising to many, the report identified the UK as having more weaknesses than strengths and being ranked twenty first out of the twenty-one countries analysed in the report.  The UK fell just below the United States of America in five out of the six wellbeing indicators.  An interim report published by </w:t>
      </w:r>
      <w:proofErr w:type="spellStart"/>
      <w:r>
        <w:t>Unicef</w:t>
      </w:r>
      <w:proofErr w:type="spellEnd"/>
      <w:r>
        <w:t xml:space="preserve"> (2013); </w:t>
      </w:r>
      <w:r w:rsidRPr="00711C05">
        <w:rPr>
          <w:i/>
        </w:rPr>
        <w:t xml:space="preserve">Child Wellbeing in Rich Countries; A Comparative Overview </w:t>
      </w:r>
      <w:r>
        <w:t xml:space="preserve">scrutinised country progress and highlighted that the UK had risen to a mid-table position with the educational wellbeing indicator still being ranked in the bottom third of the table.  As the report was publicised widely on national media, the notion of child wellbeing continued to gather momentum and drew public attention to the need to look holistically at children which was not previously on the Government’s radar.  As a result, the then Prime Minister of the UK made a public speech which committing Government to monitor and act on child wellbeing.  However, </w:t>
      </w:r>
      <w:r w:rsidRPr="005668FB">
        <w:rPr>
          <w:i/>
        </w:rPr>
        <w:t>The Good Childhood Report</w:t>
      </w:r>
      <w:r>
        <w:t xml:space="preserve"> (The Children’s Society, 2016) publicly criticised Government for not providing firm assurance that child wellbeing will be monitored and measures to ensure positive outcomes for children and young people in the UK.  One of their recommendations stated; </w:t>
      </w:r>
      <w:r w:rsidRPr="0049295E">
        <w:rPr>
          <w:i/>
        </w:rPr>
        <w:t>“with a new Government in place, now is the time to reaffirm the commitment to monitoring wellbeing, and particularly children’s wellbeing – across the UK”</w:t>
      </w:r>
      <w:r>
        <w:t xml:space="preserve"> (2016, p. 14).   </w:t>
      </w:r>
    </w:p>
    <w:p w14:paraId="2C0CC5D1" w14:textId="77777777" w:rsidR="00DB3432" w:rsidRDefault="00DB3432" w:rsidP="00DB3432">
      <w:pPr>
        <w:jc w:val="both"/>
      </w:pPr>
    </w:p>
    <w:p w14:paraId="010DA67A" w14:textId="77777777" w:rsidR="00DB3432" w:rsidRDefault="00DB3432" w:rsidP="00DB3432">
      <w:pPr>
        <w:jc w:val="both"/>
      </w:pPr>
      <w:r>
        <w:t xml:space="preserve">Models of assessment for children and young people that include wellbeing indicators have been adopted by all Governments in the UK.  Scotland’s </w:t>
      </w:r>
      <w:r w:rsidRPr="00752624">
        <w:rPr>
          <w:i/>
        </w:rPr>
        <w:t>Getting it Right for Every Child</w:t>
      </w:r>
      <w:r>
        <w:rPr>
          <w:i/>
        </w:rPr>
        <w:t xml:space="preserve"> (GIRFEC)</w:t>
      </w:r>
      <w:r>
        <w:t xml:space="preserve"> (Scottish Executive, 2005) is an example of this after they undertook a juvenile justice system review with the recommendations adopted and widened to all children services.  The application of GIRFEC set out the Scottish Government’s aspiration for children</w:t>
      </w:r>
      <w:r w:rsidRPr="00ED1F7A">
        <w:rPr>
          <w:i/>
        </w:rPr>
        <w:t>; “to be confident individuals, effective contributors, successful learners and responsible citizens”</w:t>
      </w:r>
      <w:r>
        <w:t xml:space="preserve"> (Scottish Executive, 2005, pg. 4) which is directly translated into the Scottish </w:t>
      </w:r>
      <w:r w:rsidRPr="00ED1F7A">
        <w:rPr>
          <w:i/>
        </w:rPr>
        <w:t>Curriculum for Excellence</w:t>
      </w:r>
      <w:r>
        <w:t xml:space="preserve"> (2009) which sets out the statutory requirements of the curriculum for </w:t>
      </w:r>
      <w:proofErr w:type="gramStart"/>
      <w:r>
        <w:t>3-18 year</w:t>
      </w:r>
      <w:proofErr w:type="gramEnd"/>
      <w:r>
        <w:t xml:space="preserve"> olds.  For the first time, Health and Wellbeing was cited as one of the eight curriculum domains.  As the eight curriculum domains are statutory, teachers are expected to plan and deliver a coherent set of learning experiences to meet the expected outcomes of each </w:t>
      </w:r>
      <w:r>
        <w:lastRenderedPageBreak/>
        <w:t xml:space="preserve">domain which they are inspected against.  Post devolution in Wales, the Welsh Government use </w:t>
      </w:r>
      <w:r w:rsidRPr="00121221">
        <w:rPr>
          <w:i/>
        </w:rPr>
        <w:t>7 Core Aims</w:t>
      </w:r>
      <w:r>
        <w:t xml:space="preserve"> (Welsh Government, 2007) as their vision for children and young people.  All work with children and young people is based around the 7 Core Aims which forms the basis for decisions on priorities and objectives nationally.  They also form the basis for decisions on strategy and service provision locally.  Welsh Government want all children and young people to:</w:t>
      </w:r>
    </w:p>
    <w:p w14:paraId="03B8535A" w14:textId="77777777" w:rsidR="00DB3432" w:rsidRDefault="00DB3432" w:rsidP="00DB3432">
      <w:pPr>
        <w:jc w:val="both"/>
      </w:pPr>
    </w:p>
    <w:p w14:paraId="5162684B" w14:textId="77777777" w:rsidR="00DB3432" w:rsidRDefault="00DB3432" w:rsidP="00DB3432">
      <w:pPr>
        <w:pStyle w:val="ListParagraph"/>
        <w:numPr>
          <w:ilvl w:val="0"/>
          <w:numId w:val="2"/>
        </w:numPr>
        <w:jc w:val="both"/>
      </w:pPr>
      <w:r>
        <w:t>Have a flying start in life (the early years)</w:t>
      </w:r>
    </w:p>
    <w:p w14:paraId="4747E29A" w14:textId="77777777" w:rsidR="00DB3432" w:rsidRDefault="00DB3432" w:rsidP="00DB3432">
      <w:pPr>
        <w:pStyle w:val="ListParagraph"/>
        <w:numPr>
          <w:ilvl w:val="0"/>
          <w:numId w:val="2"/>
        </w:numPr>
        <w:jc w:val="both"/>
      </w:pPr>
      <w:r>
        <w:t>Have a comprehensive range of education and learning opportunities</w:t>
      </w:r>
    </w:p>
    <w:p w14:paraId="2BCD0C95" w14:textId="77777777" w:rsidR="00DB3432" w:rsidRDefault="00DB3432" w:rsidP="00DB3432">
      <w:pPr>
        <w:pStyle w:val="ListParagraph"/>
        <w:numPr>
          <w:ilvl w:val="0"/>
          <w:numId w:val="2"/>
        </w:numPr>
        <w:jc w:val="both"/>
      </w:pPr>
      <w:r>
        <w:t xml:space="preserve">Enjoy the best possible health and are free from abuse, victimisation and exploitation </w:t>
      </w:r>
    </w:p>
    <w:p w14:paraId="74687369" w14:textId="77777777" w:rsidR="00DB3432" w:rsidRDefault="00DB3432" w:rsidP="00DB3432">
      <w:pPr>
        <w:pStyle w:val="ListParagraph"/>
        <w:numPr>
          <w:ilvl w:val="0"/>
          <w:numId w:val="2"/>
        </w:numPr>
        <w:jc w:val="both"/>
      </w:pPr>
      <w:r>
        <w:t xml:space="preserve">Have access to play, leisure, sporting and cultural activities </w:t>
      </w:r>
    </w:p>
    <w:p w14:paraId="662087B1" w14:textId="77777777" w:rsidR="00DB3432" w:rsidRDefault="00DB3432" w:rsidP="00DB3432">
      <w:pPr>
        <w:pStyle w:val="ListParagraph"/>
        <w:numPr>
          <w:ilvl w:val="0"/>
          <w:numId w:val="2"/>
        </w:numPr>
        <w:jc w:val="both"/>
      </w:pPr>
      <w:r>
        <w:t>Be listened to, treated with respect, and have their race and culture identity recognised (participation in decision making)</w:t>
      </w:r>
    </w:p>
    <w:p w14:paraId="09027795" w14:textId="77777777" w:rsidR="00DB3432" w:rsidRDefault="00DB3432" w:rsidP="00DB3432">
      <w:pPr>
        <w:pStyle w:val="ListParagraph"/>
        <w:numPr>
          <w:ilvl w:val="0"/>
          <w:numId w:val="2"/>
        </w:numPr>
        <w:jc w:val="both"/>
      </w:pPr>
      <w:r>
        <w:t xml:space="preserve">Have a safe home and a community which supports physical and emotional wellbeing </w:t>
      </w:r>
    </w:p>
    <w:p w14:paraId="3EB24048" w14:textId="77777777" w:rsidR="00DB3432" w:rsidRDefault="00DB3432" w:rsidP="00DB3432">
      <w:pPr>
        <w:pStyle w:val="ListParagraph"/>
        <w:numPr>
          <w:ilvl w:val="0"/>
          <w:numId w:val="2"/>
        </w:numPr>
        <w:jc w:val="both"/>
      </w:pPr>
      <w:r>
        <w:t>Not to be disadvantaged by poverty</w:t>
      </w:r>
    </w:p>
    <w:p w14:paraId="5758E9FD" w14:textId="77777777" w:rsidR="00DB3432" w:rsidRDefault="00DB3432" w:rsidP="00DB3432">
      <w:pPr>
        <w:pStyle w:val="ListParagraph"/>
        <w:jc w:val="both"/>
      </w:pPr>
    </w:p>
    <w:p w14:paraId="091574F7" w14:textId="77777777" w:rsidR="00DB3432" w:rsidRDefault="00DB3432" w:rsidP="00DB3432">
      <w:pPr>
        <w:pStyle w:val="ListParagraph"/>
        <w:jc w:val="both"/>
      </w:pPr>
      <w:r>
        <w:t xml:space="preserve">(Welsh Government, Programme for Children and Young People, 2015) </w:t>
      </w:r>
    </w:p>
    <w:p w14:paraId="1734EA58" w14:textId="77777777" w:rsidR="00DB3432" w:rsidRDefault="00DB3432" w:rsidP="00DB3432">
      <w:pPr>
        <w:jc w:val="both"/>
      </w:pPr>
    </w:p>
    <w:p w14:paraId="640EF7CD" w14:textId="77777777" w:rsidR="00DB3432" w:rsidRDefault="00DB3432" w:rsidP="00DB3432">
      <w:pPr>
        <w:jc w:val="both"/>
      </w:pPr>
      <w:r>
        <w:t xml:space="preserve">These examples from Scotland and Wales are not comparative to England and Northern Ireland who have adopted their own way of monitoring child wellbeing across statutory services.  The Department for Education in Northern Ireland launched a </w:t>
      </w:r>
      <w:r w:rsidRPr="004D4D0A">
        <w:rPr>
          <w:i/>
        </w:rPr>
        <w:t>Children’s and Young People Strategy</w:t>
      </w:r>
      <w:r>
        <w:t xml:space="preserve"> (Northern Ireland Executive, 2017) with the aim of services working collaboratively to improve the wellbeing of all children and young people in Northern Ireland which they envision will contribute to improve the lives and produce positive outcomes.  </w:t>
      </w:r>
    </w:p>
    <w:p w14:paraId="2D455867" w14:textId="77777777" w:rsidR="00DB3432" w:rsidRDefault="00DB3432" w:rsidP="00DB3432">
      <w:pPr>
        <w:jc w:val="both"/>
      </w:pPr>
    </w:p>
    <w:p w14:paraId="585D3498" w14:textId="77777777" w:rsidR="00DB3432" w:rsidRDefault="00DB3432" w:rsidP="00DB3432">
      <w:pPr>
        <w:jc w:val="both"/>
      </w:pPr>
      <w:r>
        <w:t xml:space="preserve">If schools and the education sector </w:t>
      </w:r>
      <w:proofErr w:type="gramStart"/>
      <w:r>
        <w:t>as a whole are</w:t>
      </w:r>
      <w:proofErr w:type="gramEnd"/>
      <w:r>
        <w:t xml:space="preserve"> expected to contribute to child wellbeing, then it is inevitable that their progress and impact is monitored.  As discussed earlier, given the ambiguous definition of child wellbeing and the variety of ways that schools can interpret and promote wellbeing, it can sometimes be difficult for wellbeing indicators such as self-confidence, happiness and safety etc. to be measured.   McAuley and Rose (2010), cite the work of Husband, </w:t>
      </w:r>
      <w:proofErr w:type="spellStart"/>
      <w:r>
        <w:t>Shreeve</w:t>
      </w:r>
      <w:proofErr w:type="spellEnd"/>
      <w:r>
        <w:t xml:space="preserve"> and Jones (2008) who recognised that “health and wellbeing indicators were less common that pupil attainment measures, and that these varied in different countries” (2010, pg. 105).  With this is mind, different approaches to measuring wellbeing are used across the four nations of the UK.  In Wales, schools are accountable to Estyn who are the office of Her Majesty’s Inspectorate for Education and Training.  Estyn are independent of, but funded by, the National Assembly for Wales.  Estyn’s purpose is to inspect standards and quality of education and training across Wales.  With reference to Wellbeing, Estyn (2017) included wellbeing as a key inspection area in their common inspection framework when it was re-launched in 2017.  All educational settings are inspected against the five inspection areas; Standard; Wellbeing and Attitudes to Learning; Teaching and Learning Experiences; Care, Support and Guidance and Leadership and Management and a judgement is made on their current performance and prospect for improvement.  This framework supports Welsh Government’s curriculum reform and Professor Donaldson’s (2015) </w:t>
      </w:r>
      <w:r w:rsidRPr="007653E8">
        <w:rPr>
          <w:i/>
        </w:rPr>
        <w:t>Successful Futures</w:t>
      </w:r>
      <w:r>
        <w:t xml:space="preserve"> report which is being adopted as the new curriculum fort Wales in 2022.  Donaldson (2015) sets out distinctive purposes for the new curriculum in Wales with child wellbeing identified in the last of the five areas of learning experiences;</w:t>
      </w:r>
    </w:p>
    <w:p w14:paraId="0AB78882" w14:textId="77777777" w:rsidR="00DB3432" w:rsidRDefault="00DB3432" w:rsidP="00DB3432">
      <w:pPr>
        <w:jc w:val="both"/>
      </w:pPr>
    </w:p>
    <w:p w14:paraId="3DFC9C2C" w14:textId="77777777" w:rsidR="00DB3432" w:rsidRDefault="00DB3432" w:rsidP="00DB3432">
      <w:pPr>
        <w:pStyle w:val="ListParagraph"/>
        <w:numPr>
          <w:ilvl w:val="0"/>
          <w:numId w:val="3"/>
        </w:numPr>
        <w:jc w:val="both"/>
      </w:pPr>
      <w:r>
        <w:lastRenderedPageBreak/>
        <w:t>The principles enshrined in the UNCRC</w:t>
      </w:r>
    </w:p>
    <w:p w14:paraId="1F001FA0" w14:textId="77777777" w:rsidR="00DB3432" w:rsidRDefault="00DB3432" w:rsidP="00DB3432">
      <w:pPr>
        <w:pStyle w:val="ListParagraph"/>
        <w:numPr>
          <w:ilvl w:val="0"/>
          <w:numId w:val="3"/>
        </w:numPr>
        <w:jc w:val="both"/>
      </w:pPr>
      <w:r>
        <w:t xml:space="preserve">An inclusive approach to education, including the commitment to the comprehensive school system </w:t>
      </w:r>
    </w:p>
    <w:p w14:paraId="62C9F638" w14:textId="77777777" w:rsidR="00DB3432" w:rsidRDefault="00DB3432" w:rsidP="00DB3432">
      <w:pPr>
        <w:pStyle w:val="ListParagraph"/>
        <w:numPr>
          <w:ilvl w:val="0"/>
          <w:numId w:val="3"/>
        </w:numPr>
        <w:jc w:val="both"/>
      </w:pPr>
      <w:r>
        <w:t xml:space="preserve">The Welsh language and culture </w:t>
      </w:r>
    </w:p>
    <w:p w14:paraId="78F7ABEA" w14:textId="77777777" w:rsidR="00DB3432" w:rsidRDefault="00DB3432" w:rsidP="00DB3432">
      <w:pPr>
        <w:pStyle w:val="ListParagraph"/>
        <w:numPr>
          <w:ilvl w:val="0"/>
          <w:numId w:val="3"/>
        </w:numPr>
        <w:jc w:val="both"/>
      </w:pPr>
      <w:r>
        <w:t>The community and civic role of schools in Wales’ society</w:t>
      </w:r>
    </w:p>
    <w:p w14:paraId="508B2D96" w14:textId="77777777" w:rsidR="00DB3432" w:rsidRDefault="00DB3432" w:rsidP="00DB3432">
      <w:pPr>
        <w:pStyle w:val="ListParagraph"/>
        <w:numPr>
          <w:ilvl w:val="0"/>
          <w:numId w:val="3"/>
        </w:numPr>
        <w:jc w:val="both"/>
      </w:pPr>
      <w:r>
        <w:t xml:space="preserve">The health and wellbeing of our children and young people </w:t>
      </w:r>
    </w:p>
    <w:p w14:paraId="0660BDD2" w14:textId="77777777" w:rsidR="00DB3432" w:rsidRDefault="00DB3432" w:rsidP="00DB3432">
      <w:pPr>
        <w:jc w:val="both"/>
      </w:pPr>
    </w:p>
    <w:p w14:paraId="485ECB19" w14:textId="77777777" w:rsidR="00DB3432" w:rsidRDefault="00DB3432" w:rsidP="00DB3432">
      <w:pPr>
        <w:jc w:val="both"/>
      </w:pPr>
      <w:r>
        <w:t xml:space="preserve">Many of the indicators that contribute to the ecological wellbeing of children which was presented at the start of this review are explicitly linked to the Articles enshrined within the UNCRC (United Nations Convention on the Rights of the Child) such as health linked to Article 6 and Article 24, access to education to Article 29 and reaching potential to Article 29.  </w:t>
      </w:r>
      <w:proofErr w:type="gramStart"/>
      <w:r>
        <w:t>Therefore</w:t>
      </w:r>
      <w:proofErr w:type="gramEnd"/>
      <w:r>
        <w:t xml:space="preserve"> it could be argued that a child rights based approach to education and the fulfilment of rights can be directly linked to child wellbeing.  Wales has for some time been used to working with the framework of the UNCRC which shapes Wales’ </w:t>
      </w:r>
      <w:r w:rsidRPr="00376674">
        <w:rPr>
          <w:i/>
        </w:rPr>
        <w:t>7 Core Aims</w:t>
      </w:r>
      <w:r>
        <w:t xml:space="preserve"> for children’s services and because of the landmark legislation introduced fully into the functions of Welsh Ministers in May 2014.   </w:t>
      </w:r>
    </w:p>
    <w:p w14:paraId="77A2658E" w14:textId="77777777" w:rsidR="00DB3432" w:rsidRDefault="00DB3432" w:rsidP="00DB3432">
      <w:pPr>
        <w:jc w:val="both"/>
      </w:pPr>
    </w:p>
    <w:p w14:paraId="2C1EF2DF" w14:textId="77777777" w:rsidR="00DB3432" w:rsidRDefault="00DB3432" w:rsidP="00DB3432">
      <w:pPr>
        <w:jc w:val="both"/>
      </w:pPr>
      <w:r w:rsidRPr="00B464AD">
        <w:rPr>
          <w:b/>
        </w:rPr>
        <w:t>Accountability -</w:t>
      </w:r>
      <w:r>
        <w:t xml:space="preserve"> A system of accountability can be broadly applied to all services and disciples such as medical services or restricted to special initiatives such as truancy reduction as offered by Stobart (2007).  The reason for accountability in relation to education resides in the facts that not only is it a universal state service but because it is publicly funded.  With both these in mind, accountability in the education system is therefore in the public interest and must be accountable at both the national and local level (Great Britain, House of Commons Children, Schools and Families Committee, 2009).  For the purpose of this paper, education accountability is referred to with Anderson (2005, p. 1) offering the definition;</w:t>
      </w:r>
    </w:p>
    <w:p w14:paraId="3A581946" w14:textId="77777777" w:rsidR="00DB3432" w:rsidRDefault="00DB3432" w:rsidP="00DB3432">
      <w:pPr>
        <w:autoSpaceDE w:val="0"/>
        <w:autoSpaceDN w:val="0"/>
        <w:adjustRightInd w:val="0"/>
        <w:spacing w:after="0" w:line="240" w:lineRule="auto"/>
        <w:ind w:left="283" w:right="283"/>
        <w:jc w:val="both"/>
        <w:rPr>
          <w:rFonts w:cs="Times New Roman"/>
          <w:color w:val="000000"/>
        </w:rPr>
      </w:pPr>
    </w:p>
    <w:p w14:paraId="60CE581C" w14:textId="77777777" w:rsidR="00DB3432" w:rsidRPr="00D23D33" w:rsidRDefault="00DB3432" w:rsidP="00DB3432">
      <w:pPr>
        <w:autoSpaceDE w:val="0"/>
        <w:autoSpaceDN w:val="0"/>
        <w:adjustRightInd w:val="0"/>
        <w:spacing w:after="0" w:line="240" w:lineRule="auto"/>
        <w:ind w:left="283" w:right="283"/>
        <w:jc w:val="both"/>
      </w:pPr>
      <w:r w:rsidRPr="00D23D33">
        <w:rPr>
          <w:rFonts w:cs="Times New Roman"/>
          <w:color w:val="000000"/>
        </w:rPr>
        <w:t>In the field of education there are three main types of accountability system: (a) compliance with regulations,</w:t>
      </w:r>
      <w:r>
        <w:rPr>
          <w:rFonts w:cs="Times New Roman"/>
          <w:color w:val="000000"/>
        </w:rPr>
        <w:t xml:space="preserve"> </w:t>
      </w:r>
      <w:r w:rsidRPr="00D23D33">
        <w:rPr>
          <w:rFonts w:cs="Times New Roman"/>
          <w:color w:val="000000"/>
        </w:rPr>
        <w:t>(b) adherence to professional norms, and (c) results driven. School accountability systems operate according</w:t>
      </w:r>
      <w:r>
        <w:rPr>
          <w:rFonts w:cs="Times New Roman"/>
          <w:color w:val="000000"/>
        </w:rPr>
        <w:t xml:space="preserve"> </w:t>
      </w:r>
      <w:r w:rsidRPr="00D23D33">
        <w:rPr>
          <w:rFonts w:cs="Times New Roman"/>
          <w:color w:val="000000"/>
        </w:rPr>
        <w:t>to a set of principles and use a variety of implementation strategies.</w:t>
      </w:r>
    </w:p>
    <w:p w14:paraId="67172786" w14:textId="77777777" w:rsidR="00DB3432" w:rsidRDefault="00DB3432" w:rsidP="00DB3432">
      <w:pPr>
        <w:jc w:val="both"/>
      </w:pPr>
    </w:p>
    <w:p w14:paraId="7E543B75" w14:textId="77777777" w:rsidR="00DB3432" w:rsidRDefault="00DB3432" w:rsidP="00DB3432">
      <w:pPr>
        <w:jc w:val="both"/>
      </w:pPr>
      <w:r>
        <w:t>When looking at the history of accountability of education across Wales and the UK, we have seen radical changed across the last four decades sparked by the Labour Prime Minister, Jim Callaghan (1976) at Ruskin College.  During his famous Ruskin speech (1976), Callaghan launched what is now known as ‘the great education debate’, which many including Chitty (2014, pg. 45) argue marked “a clear shift on the part of the labour leadership towards policies that would facilitate greater control of the education system”.  Callaghan called for a democratic approach to the curriculum as highlighted by Sharp and Dunford (1009) which emphasised the need for the world of business and parents to be involved in education, this initiating a raid change in the accountability of the educational system across the UK which is still very much present today.</w:t>
      </w:r>
    </w:p>
    <w:p w14:paraId="0079FA68" w14:textId="77777777" w:rsidR="00DB3432" w:rsidRDefault="00DB3432" w:rsidP="00DB3432">
      <w:pPr>
        <w:jc w:val="both"/>
      </w:pPr>
    </w:p>
    <w:p w14:paraId="628827D8" w14:textId="77777777" w:rsidR="00DB3432" w:rsidRDefault="00DB3432" w:rsidP="00DB3432">
      <w:pPr>
        <w:jc w:val="both"/>
      </w:pPr>
      <w:r>
        <w:t xml:space="preserve">There has a been an overwhelming number of laws, acts and legislative changes since Callaghan’s speech including the introduction of the </w:t>
      </w:r>
      <w:r w:rsidRPr="00072B05">
        <w:rPr>
          <w:i/>
        </w:rPr>
        <w:t>Education Reform Act</w:t>
      </w:r>
      <w:r>
        <w:t xml:space="preserve"> (Great Britain, 1988), which is well known for introducing a National Curriculum and standardising a national testing framework which </w:t>
      </w:r>
      <w:r>
        <w:lastRenderedPageBreak/>
        <w:t xml:space="preserve">would later become a key measure to which schools would be held account.  In 1992, Government and Parliament again set out to restructure and introduced the Education Act (Great Britain, 1992).  This Act transformed the composition of Governing Bodies in schools to make headteachers hierarchically accountable to parents.  This gave parents autonomy and empowered them to play a major role in education.  Her Majesty’s Inspectorate for Wales, Estyn, was also established in the first part of the Act and this Act also saw the imposition of league tables which saw a significant development in terms of school accountability.  Authors such as </w:t>
      </w:r>
      <w:proofErr w:type="spellStart"/>
      <w:r>
        <w:t>Mattei</w:t>
      </w:r>
      <w:proofErr w:type="spellEnd"/>
      <w:r>
        <w:t xml:space="preserve"> (2012) have presented much debate about the impact of this on schools.  </w:t>
      </w:r>
    </w:p>
    <w:p w14:paraId="1C6D6EED" w14:textId="77777777" w:rsidR="00DB3432" w:rsidRDefault="00DB3432" w:rsidP="00DB3432">
      <w:pPr>
        <w:jc w:val="both"/>
      </w:pPr>
    </w:p>
    <w:p w14:paraId="2D4536CB" w14:textId="77777777" w:rsidR="00DB3432" w:rsidRDefault="00DB3432" w:rsidP="00DB3432">
      <w:pPr>
        <w:jc w:val="both"/>
      </w:pPr>
      <w:r>
        <w:t xml:space="preserve">The Devolution Settlement in 1998, which devolved powers on education and training, Wales, like Scotland and Northern Ireland, has had responsibility for nearly all areas of education policy.  Since then, and as the devolved administration in Wales has gained in competence and confidence, Wales has pursued distinct education policies that have resulted in a gradual differentiation from those of England, aiming to match its education needs.  An example of this was the Welsh Assembly Government eradicating league tables in Wales.  Earlier work of Thomas (1998) raised the issue that overall statistics of pupil performances do not give a true reflection of how effective a school is at raising standards and the attainment of its pupils.  However, interestingly, Burgess et. Al (2010) tested the hypothesis that school effectiveness in Wales after the abolition of league performance tables was lower than that of schools in England.  The authors reported that their eradication markedly reduced school effectiveness in Wales.  </w:t>
      </w:r>
    </w:p>
    <w:p w14:paraId="5353C22B" w14:textId="77777777" w:rsidR="00DB3432" w:rsidRDefault="00DB3432" w:rsidP="00DB3432">
      <w:pPr>
        <w:jc w:val="both"/>
      </w:pPr>
    </w:p>
    <w:p w14:paraId="4F4CBCD8" w14:textId="77777777" w:rsidR="00DB3432" w:rsidRDefault="00DB3432" w:rsidP="00DB3432">
      <w:pPr>
        <w:jc w:val="both"/>
      </w:pPr>
      <w:r>
        <w:t xml:space="preserve">The Department for Education and Skills (DfES) in Welsh Government is responsible for funding across all levels of education </w:t>
      </w:r>
      <w:proofErr w:type="gramStart"/>
      <w:r>
        <w:t>with the exception of</w:t>
      </w:r>
      <w:proofErr w:type="gramEnd"/>
      <w:r>
        <w:t xml:space="preserve"> higher education.  Although the overall responsibility for the Welsh education system lies with DfES, the responsibility for education provision is largely decentralised and lies with local authorities, the governing bodies of educational institutions, the teaching profession and voluntary providers including churches.   Local authorities have a statutory duty to secure the provision of primary and compulsory secondary education.  Along with this, they are also responsible for promoting high standards of education for children and young people of school age in their area as illustrated in a publication by the European Commission (</w:t>
      </w:r>
      <w:r w:rsidRPr="00D22EFA">
        <w:rPr>
          <w:rFonts w:cs="Times New Roman"/>
          <w:color w:val="000000"/>
        </w:rPr>
        <w:t>2013</w:t>
      </w:r>
      <w:r>
        <w:t xml:space="preserve">). </w:t>
      </w:r>
    </w:p>
    <w:p w14:paraId="4DF58069" w14:textId="77777777" w:rsidR="00DB3432" w:rsidRDefault="00DB3432" w:rsidP="00DB3432">
      <w:pPr>
        <w:jc w:val="both"/>
      </w:pPr>
    </w:p>
    <w:p w14:paraId="5E4C2318" w14:textId="77777777" w:rsidR="00DB3432" w:rsidRDefault="00DB3432" w:rsidP="00DB3432">
      <w:pPr>
        <w:jc w:val="both"/>
      </w:pPr>
      <w:r>
        <w:t xml:space="preserve">The first major articulation of the vision for the education system in Wales was the publication of </w:t>
      </w:r>
      <w:r w:rsidRPr="00E64DCB">
        <w:rPr>
          <w:i/>
        </w:rPr>
        <w:t>The Learning Country:  A Comprehensive Education and Lifelong Learning Programme to 2010</w:t>
      </w:r>
      <w:r>
        <w:t xml:space="preserve"> (Wales.  </w:t>
      </w:r>
      <w:r w:rsidRPr="00A30373">
        <w:rPr>
          <w:rFonts w:cs="Arial"/>
          <w:color w:val="000000"/>
        </w:rPr>
        <w:t>Department for Children, Education, Lifelong Learning and Skills</w:t>
      </w:r>
      <w:r>
        <w:t xml:space="preserve">, 2001).  Furthermore, </w:t>
      </w:r>
      <w:r w:rsidRPr="00C2470C">
        <w:rPr>
          <w:i/>
        </w:rPr>
        <w:t xml:space="preserve">The Learning Country </w:t>
      </w:r>
      <w:r>
        <w:t xml:space="preserve">(2001) stated that it was providing the “first comprehensive strategic statement on education and lifelong learning” (2001, p. 1) ever produced for Wales.  Along with the international recognition this document attracted, it gained the support of educationalists across Wales including Jones and Roderick who welcomed it as “a radical departure, providing Wales with an education system based on different social principles which amounts to a statement about the nature of Welsh society” (2003, p.225).  The policies introduced following </w:t>
      </w:r>
      <w:r w:rsidRPr="00155336">
        <w:rPr>
          <w:i/>
        </w:rPr>
        <w:t>The Learning Country</w:t>
      </w:r>
      <w:r>
        <w:t xml:space="preserve"> (2001) helped to create the essential features of the education system that is still seen in Wales today.  These include Estyn, Wales’s own school inspectorate, a state comprehensive school system, a qualifications body and the continuing role of the local education authorities.  The introduction of the </w:t>
      </w:r>
      <w:r w:rsidRPr="00FC2FAA">
        <w:rPr>
          <w:i/>
        </w:rPr>
        <w:t>Education Act</w:t>
      </w:r>
      <w:r>
        <w:t xml:space="preserve"> (Great Britain, 2005) was a significant movement that was enacted in order to strengthen the accountability framework for school and simplify the process of school improvement.  It introduced shorter school inspections </w:t>
      </w:r>
      <w:r>
        <w:lastRenderedPageBreak/>
        <w:t xml:space="preserve">(whilst maintaining rigour) and placed greater emphasis on schools’ self-evaluation and the importance of benchmarked national data.  </w:t>
      </w:r>
    </w:p>
    <w:p w14:paraId="29EB3F97" w14:textId="77777777" w:rsidR="00DB3432" w:rsidRDefault="00DB3432" w:rsidP="00DB3432">
      <w:pPr>
        <w:jc w:val="both"/>
      </w:pPr>
    </w:p>
    <w:p w14:paraId="40F33E99" w14:textId="77777777" w:rsidR="00DB3432" w:rsidRDefault="00DB3432" w:rsidP="00DB3432">
      <w:pPr>
        <w:jc w:val="both"/>
      </w:pPr>
      <w:r>
        <w:t xml:space="preserve">The spotlight was again on Wales from 2006, following the publication of evidence highlighting that the standards being achieved by learners in Wales was falling below our counterparts in other parts of the UK as outlined by Chapman et al. (2010).  Following this, attention was given to policies that used the work of the international movement on school improvement and effectiveness.  As a result, the </w:t>
      </w:r>
      <w:r w:rsidRPr="003D4E30">
        <w:rPr>
          <w:i/>
        </w:rPr>
        <w:t>School Effectiveness Framework</w:t>
      </w:r>
      <w:r>
        <w:t xml:space="preserve"> (SEF) (Wales. </w:t>
      </w:r>
      <w:r>
        <w:rPr>
          <w:rFonts w:cs="Arial"/>
          <w:color w:val="000000"/>
        </w:rPr>
        <w:t>Department for Children, Education, Lifelong Learning and Skills, 2008</w:t>
      </w:r>
      <w:proofErr w:type="gramStart"/>
      <w:r>
        <w:rPr>
          <w:rFonts w:cs="Arial"/>
          <w:color w:val="000000"/>
        </w:rPr>
        <w:t>)</w:t>
      </w:r>
      <w:r w:rsidRPr="00E3467B">
        <w:rPr>
          <w:rFonts w:cs="Arial"/>
          <w:color w:val="000000"/>
        </w:rPr>
        <w:t xml:space="preserve"> </w:t>
      </w:r>
      <w:r>
        <w:t xml:space="preserve"> was</w:t>
      </w:r>
      <w:proofErr w:type="gramEnd"/>
      <w:r>
        <w:t xml:space="preserve"> introduced which synthesised international evidence and set out a framework to support teachers and schools so they could raise the standards of their learners whilst ensuring greater accountability was placed on Headteachers, governing bodies and local authorities.  </w:t>
      </w:r>
    </w:p>
    <w:p w14:paraId="4EB55D01" w14:textId="77777777" w:rsidR="00DB3432" w:rsidRDefault="00DB3432" w:rsidP="00DB3432">
      <w:pPr>
        <w:autoSpaceDE w:val="0"/>
        <w:autoSpaceDN w:val="0"/>
        <w:adjustRightInd w:val="0"/>
        <w:spacing w:after="0" w:line="240" w:lineRule="auto"/>
      </w:pPr>
      <w:r>
        <w:t xml:space="preserve"> </w:t>
      </w:r>
    </w:p>
    <w:p w14:paraId="1EBDDF02" w14:textId="77777777" w:rsidR="00DB3432" w:rsidRDefault="00DB3432" w:rsidP="00DB3432">
      <w:pPr>
        <w:jc w:val="both"/>
      </w:pPr>
      <w:r>
        <w:t xml:space="preserve">A revised curriculum began to be introduced in 2008 (Wales. </w:t>
      </w:r>
      <w:r>
        <w:rPr>
          <w:rFonts w:cs="Arial"/>
          <w:color w:val="000000"/>
        </w:rPr>
        <w:t>Department for Children, Education, Lifelong Learning and Skills, 2008</w:t>
      </w:r>
      <w:r>
        <w:t xml:space="preserve">) with the final phase of implementation in 2011 through the introduction of the </w:t>
      </w:r>
      <w:r w:rsidRPr="00CA5831">
        <w:rPr>
          <w:i/>
        </w:rPr>
        <w:t>Foundation Phase</w:t>
      </w:r>
      <w:r>
        <w:t xml:space="preserve"> (Wales. </w:t>
      </w:r>
      <w:r>
        <w:rPr>
          <w:rFonts w:cs="Arial"/>
          <w:color w:val="000000"/>
        </w:rPr>
        <w:t xml:space="preserve">Department for Children, Education, Lifelong Learning and Skills, 2008) </w:t>
      </w:r>
      <w:r>
        <w:t xml:space="preserve">across Wales for three to </w:t>
      </w:r>
      <w:proofErr w:type="gramStart"/>
      <w:r>
        <w:t>seven year</w:t>
      </w:r>
      <w:proofErr w:type="gramEnd"/>
      <w:r>
        <w:t xml:space="preserve"> olds in Statutory education.    The </w:t>
      </w:r>
      <w:r w:rsidRPr="003F0FFB">
        <w:rPr>
          <w:i/>
        </w:rPr>
        <w:t>Foundation Phase</w:t>
      </w:r>
      <w:r>
        <w:t xml:space="preserve"> combines and replaced early years education (ages three to five) and key stage 1 (ages five to seven) and placed greater emphasis on children experiential learning through organised play activities and practical investigation.  This revised curriculum sought to reduce prescribed subject content and focus more on skills, aiming to introduce a curriculum to meet the needs of learners for the twenty-first century.  Additionally, the revised curriculum set out to assure continuity and progression between the phases of education and to promote government policy in areas such as bilingualism and global citizenship.  Whilst the SEF was met with broad consensus and support from the education community, its development and implementation proved problematic and once again the spotlight was back on the education system in Wales in 2009.  Following poor results in PISA </w:t>
      </w:r>
      <w:r w:rsidRPr="003D4E30">
        <w:rPr>
          <w:i/>
        </w:rPr>
        <w:t>(Programme for International Student Assessment)</w:t>
      </w:r>
      <w:r>
        <w:t xml:space="preserve"> (2009), a very public national debate was sparked on the how far Wales was from realising this curriculum commitment.  The PISA (2009) results served as the catalyst for further education reform to secure the quality and future of education in Wales.  With this backdrop, in 2011, Wales embarked on a </w:t>
      </w:r>
      <w:proofErr w:type="gramStart"/>
      <w:r>
        <w:t>large scale</w:t>
      </w:r>
      <w:proofErr w:type="gramEnd"/>
      <w:r>
        <w:t xml:space="preserve"> school improvement reform which saw the introduction of a range of policies to improve the quality of Wales’s school system.  Prior to this reform, assessment and evaluation systems were primarily for developmental purposes with little accountability for school leaders as recognised by the OECD (2014).  The reform saw greater school accountability and the development of comprehensive frameworks to focus on improved assessment and evaluation.  To support this, the OECD (2014) highlighted that many of the countries which have high quality results in the PISA surveys, namely Australia, Korea, Canada and the Netherlands have the most comprehensive and formal assessment and evaluation frameworks.  </w:t>
      </w:r>
    </w:p>
    <w:p w14:paraId="75211BED" w14:textId="77777777" w:rsidR="00DB3432" w:rsidRDefault="00DB3432" w:rsidP="00DB3432">
      <w:pPr>
        <w:jc w:val="both"/>
      </w:pPr>
    </w:p>
    <w:p w14:paraId="123948E3" w14:textId="77777777" w:rsidR="00DB3432" w:rsidRDefault="00DB3432" w:rsidP="00DB3432">
      <w:pPr>
        <w:jc w:val="both"/>
      </w:pPr>
      <w:r>
        <w:t xml:space="preserve">PISA (2009) also examined whether learner achievement data is posted publicly, communicated to parents, used to make decisions regarding the allocation of resources, or tracked by the authorities.  Despite what was alluded to within PISA, its implications for Wales were contested and tension filled.  For instance, the outcome of this analysis showed that there was no measurable relationship between the use of assessment data for the purposes of accountability and performance of school systems.  However, a more consistent pattern emerged in the relationship between school performance and making achievement data available when looking at this relationship within jurisdictions.  The evidence indicated that in sixteen jurisdictions the Headteachers that published learner achievement </w:t>
      </w:r>
      <w:r>
        <w:lastRenderedPageBreak/>
        <w:t xml:space="preserve">out performed schools that did not.  However, this evidence is weakened and is made more complicated by the fact that the schools in </w:t>
      </w:r>
      <w:proofErr w:type="gramStart"/>
      <w:r>
        <w:t>the majority of</w:t>
      </w:r>
      <w:proofErr w:type="gramEnd"/>
      <w:r>
        <w:t xml:space="preserve"> these jurisdictions are socially-economically advantaged.  When this factor was controlled, the pattern only held up in six jurisdictions (Turkey, Columbia, Hong Kong-China, Kyrgyzstan, Romania and Chinese Taipei).  Another example from PISA (2009) related to the relationship (within jurisdictions) where data tracked by administrative authorities impacted positively on learner performance.  This was the case in Germany, Japan, Norway, Switzerland and the UK.  To counter balance this, PISA (2009) did recognise the complexity of such patterns of findings which demonstrates the difficulty in using cross country analysis to support individual accountability.  The PISA (2009) report offered an explanation summarising that standardised tests provide schools with the instruments with which they can compare themselves with other schools.   Evidence such as PISA (2009) supports the notion that the publication of test results (locally comparative) is an effective way of raising attainment, reducing inequalities in attainment and demonstrating that </w:t>
      </w:r>
      <w:proofErr w:type="gramStart"/>
      <w:r>
        <w:t>test based</w:t>
      </w:r>
      <w:proofErr w:type="gramEnd"/>
      <w:r>
        <w:t xml:space="preserve"> accountability has a positive impact on how learners perform as offered by Burgess et al. (2010).  </w:t>
      </w:r>
    </w:p>
    <w:p w14:paraId="3AADF49F" w14:textId="77777777" w:rsidR="00DB3432" w:rsidRDefault="00DB3432" w:rsidP="00DB3432">
      <w:pPr>
        <w:jc w:val="both"/>
      </w:pPr>
    </w:p>
    <w:p w14:paraId="3E8E4E87" w14:textId="77777777" w:rsidR="00DB3432" w:rsidRDefault="00DB3432" w:rsidP="00DB3432">
      <w:pPr>
        <w:jc w:val="both"/>
      </w:pPr>
      <w:r>
        <w:t xml:space="preserve">Despite the move in Wales to not follow England’s performance focused approach to education, in the aftermath of PISA, some movement towards that agenda did occur.  The Welsh Government launched the </w:t>
      </w:r>
      <w:r w:rsidRPr="00C765A6">
        <w:rPr>
          <w:i/>
        </w:rPr>
        <w:t>Improving Schools Plan</w:t>
      </w:r>
      <w:r>
        <w:t xml:space="preserve"> (Wales.  Department for Education and Skills, 2012) which consolidated a series of policy reforms and introduced a 20-point plan was launched with the aim of raising standards and performance by the then Education Minister, Andrews (2012).   The plan’s objectives were to: 1) improve levels of literacy; 2) improve levels of numeracy; and 3) reduce the impact of deprivation on educational attainment stated by Andrews (2011).  Another policy reform was the introduction of the </w:t>
      </w:r>
      <w:r w:rsidRPr="00A02924">
        <w:rPr>
          <w:i/>
        </w:rPr>
        <w:t>National Literacy and Numeracy Framework</w:t>
      </w:r>
      <w:r>
        <w:t xml:space="preserve"> (Wales.  Department for Education and Skills, 2012) for learners aged five to fourteen in September 2012 which became a statutory part of the National Curriculum a year later in 2013.  Alongside this, as part of the framework, statutory reading and numeracy tests for learners in year’s two to nine were introduced in May 2013 with an objective of providing a clearer understanding of learner performance which is available to all key stakeholders.  The data collected from this is also used to inform the All Wales Core Data Sets (2010) which are used by stakeholders including schools, local authorities and Estyn to monitor and evaluate the overall performance of schools in Wales.  </w:t>
      </w:r>
    </w:p>
    <w:p w14:paraId="746777EB" w14:textId="77777777" w:rsidR="00DB3432" w:rsidRDefault="00DB3432" w:rsidP="00DB3432">
      <w:pPr>
        <w:jc w:val="both"/>
      </w:pPr>
    </w:p>
    <w:p w14:paraId="40705B45" w14:textId="77777777" w:rsidR="00DB3432" w:rsidRDefault="00DB3432" w:rsidP="00DB3432">
      <w:pPr>
        <w:jc w:val="both"/>
      </w:pPr>
      <w:r>
        <w:t xml:space="preserve">Further accountability was placed on school governors when Andrews (2012) stated that governing bodies “must understand and examine the data of their school.  Regulations made on 01 September 2011 set out the requirement for school governors’ annual report to parents to include the most recent comparative report of performance in end of key stage 4 study programmes and the most recent Summary of Secondary School Performance (SSSP)”.  Andrews (2012) clearly noted that no school would pass their Estyn inspection unless this was done.  Furthermore, the </w:t>
      </w:r>
      <w:r w:rsidRPr="00665CB1">
        <w:rPr>
          <w:i/>
        </w:rPr>
        <w:t>Education (Wales) Measure</w:t>
      </w:r>
      <w:r>
        <w:t xml:space="preserve"> (2011) which is the Welsh equivalent to an Act of Parliament, legislated to introduce statutory training for governors and clerks.  The introduction of all these reforms represent a significant move in the Welsh school system to improve education policy and tighten accountability and the assessment arrangements to raise learner performance.          </w:t>
      </w:r>
    </w:p>
    <w:p w14:paraId="316A4B4C" w14:textId="77777777" w:rsidR="00DB3432" w:rsidRDefault="00DB3432" w:rsidP="00DB3432">
      <w:pPr>
        <w:jc w:val="both"/>
      </w:pPr>
    </w:p>
    <w:p w14:paraId="55D7654B" w14:textId="77777777" w:rsidR="00DB3432" w:rsidRDefault="00DB3432" w:rsidP="00DB3432">
      <w:pPr>
        <w:jc w:val="both"/>
      </w:pPr>
      <w:r>
        <w:t xml:space="preserve">To coincide with the </w:t>
      </w:r>
      <w:r w:rsidRPr="008F4244">
        <w:rPr>
          <w:i/>
        </w:rPr>
        <w:t>Improving Schools Plan</w:t>
      </w:r>
      <w:r>
        <w:t xml:space="preserve"> (2012), and to reinforce teaching and learning supported by stronger school governance and improved performance management of Headteachers, Welsh </w:t>
      </w:r>
      <w:r>
        <w:lastRenderedPageBreak/>
        <w:t xml:space="preserve">Government introduced revised </w:t>
      </w:r>
      <w:r w:rsidRPr="00926F64">
        <w:rPr>
          <w:rFonts w:cs="Times New Roman"/>
          <w:i/>
          <w:iCs/>
          <w:color w:val="000000"/>
        </w:rPr>
        <w:t>Professional Standards for Education Practitioners</w:t>
      </w:r>
      <w:r>
        <w:rPr>
          <w:rFonts w:cs="Times New Roman"/>
          <w:i/>
          <w:iCs/>
          <w:color w:val="000000"/>
        </w:rPr>
        <w:t xml:space="preserve"> </w:t>
      </w:r>
      <w:r>
        <w:t xml:space="preserve">(Wales.  Department for Education and Skills, 2011).  A revised appraisal and performance management framework based on the 66 Leadership Standards was introduced which saw the process linked directly to school improvement priorities bringing about great accountability for school leaders across Wales.  As noted in the OCED (2014) reviews, whilst the Leadership Standards were intended to build future leadership capacity and address succession planning, they somewhat lacked long-term perspective and left many practitioners feeling dissatisfied and policy exhausted as recognised within the OECD review (2014).  As leaders were accountable for school improvement through annual performance management targets set by members of the school’s governing body, teachers endured the same annual appraisal process guided by 55 Teacher Standards set out in the same document.  The Welsh Government has shown a clear intention to foster distributed leadership to ensure accountability at all levels.  This was clear in the </w:t>
      </w:r>
      <w:r w:rsidRPr="00A80742">
        <w:rPr>
          <w:i/>
        </w:rPr>
        <w:t>Improving Schools Plan</w:t>
      </w:r>
      <w:r>
        <w:t xml:space="preserve"> (2012), however, the OECD (2014) exposed that in practice, leadership development at all levels in the system was weak, under resourced and disconnected from the larger reform effort in Wales which has implications on accountability and educational practice.  </w:t>
      </w:r>
    </w:p>
    <w:p w14:paraId="4355E169" w14:textId="77777777" w:rsidR="00DB3432" w:rsidRDefault="00DB3432" w:rsidP="00DB3432">
      <w:pPr>
        <w:jc w:val="both"/>
      </w:pPr>
    </w:p>
    <w:p w14:paraId="50B559F4" w14:textId="77777777" w:rsidR="00DB3432" w:rsidRDefault="00DB3432" w:rsidP="00DB3432">
      <w:pPr>
        <w:jc w:val="both"/>
      </w:pPr>
      <w:r>
        <w:t xml:space="preserve">Despite the OECD’s report (2014), the positive approach of the Welsh Government </w:t>
      </w:r>
      <w:proofErr w:type="gramStart"/>
      <w:r>
        <w:t>continued</w:t>
      </w:r>
      <w:proofErr w:type="gramEnd"/>
      <w:r>
        <w:t xml:space="preserve"> and education remained a key legislative and strategic matter.  Hence, and building on the Welsh Government’s commitment, other measures introduced include the creation of a special DfES unit, namely the Standards and Delivery unit whose purpose is to oversee the implementation of the </w:t>
      </w:r>
      <w:r w:rsidRPr="005E142A">
        <w:rPr>
          <w:i/>
        </w:rPr>
        <w:t>Improving Schools Plan</w:t>
      </w:r>
      <w:r>
        <w:t xml:space="preserve"> (2012).  Furthermore, ‘school banding’ for secondary schools across Wales became compulsory which saw schools grouped on the results of a range of indicators including attendance, GCSE results, relative improvement and the proportion of learners in receipt of free school meals (Wales.  School Standards Unit, 2011).  The aim of the policy is to somewhat challenge complacency by placing an emphasis on the progress that schools make each year.  However, a review by Hill (2013) of the governance and support system of education services in Wales named </w:t>
      </w:r>
      <w:r w:rsidRPr="005E142A">
        <w:rPr>
          <w:i/>
        </w:rPr>
        <w:t>The Future of Education Services in Wales</w:t>
      </w:r>
      <w:r>
        <w:t xml:space="preserve"> criticised the school banding system and noted that it served as a tool to benchmark schools against each other.  Additionally, the review recognised that the two different school evaluation systems in Wales i.e. Estyn and the school banding model at times deliver different conclusions of a </w:t>
      </w:r>
      <w:proofErr w:type="gramStart"/>
      <w:r>
        <w:t>particular school</w:t>
      </w:r>
      <w:proofErr w:type="gramEnd"/>
      <w:r>
        <w:t xml:space="preserve"> and that this has results in confusion.  OECD (2014) review further supported this claim summarising that there are “implications for the trust in the system and may be counterproductive to achieving the government’s goal of Wales having a world class education system” (2014, p. 30).  </w:t>
      </w:r>
    </w:p>
    <w:p w14:paraId="5848B331" w14:textId="77777777" w:rsidR="00DB3432" w:rsidRDefault="00DB3432" w:rsidP="00DB3432">
      <w:pPr>
        <w:jc w:val="both"/>
      </w:pPr>
    </w:p>
    <w:p w14:paraId="780F3890" w14:textId="77777777" w:rsidR="00DB3432" w:rsidRDefault="00DB3432" w:rsidP="00DB3432">
      <w:pPr>
        <w:jc w:val="both"/>
      </w:pPr>
      <w:r>
        <w:t xml:space="preserve">The establishment of four regional consortia’s in 2012, was Welsh Government’s attempt to strengthen the infrastructure for the improvement and delivery of school services.  As part of their role, the consortia set out to support local authorities in streamlining their school improvement services and support school improvement.  However, Hill (2013) reported in the findings from his review that regional consortia were still not fully established in certain regions across Wales.  Additionally, it was reported that there was an overall lack of clear roles and responsibilities between regional consortia and the local authorities they supported.  It was exposed that schools were unsure of who to go to for support as there was no clear structure in place to clearly define the relationship and roles of the DfES, local authority and consortia.  Welsh Government were quick to respond to the Hill (2013) review and in 2013 announced a series of measures to strengthen this governance and support system.    A </w:t>
      </w:r>
      <w:r w:rsidRPr="000739AE">
        <w:rPr>
          <w:i/>
        </w:rPr>
        <w:t>National Model for Regional Working</w:t>
      </w:r>
      <w:r>
        <w:t xml:space="preserve"> (Wales.  School Management and Effectiveness Division, 2015) was launched which covered five key sections including section 4 aimed </w:t>
      </w:r>
      <w:r>
        <w:lastRenderedPageBreak/>
        <w:t xml:space="preserve">at addressing governance and accountability.  Whilst the local authorities retain their statutory responsibilities for education, with the changing landscape, OECD (2014) forewarned the Welsh Government to ensure that “adequate care is taken to build the capacity of the school improvement services, that there is a clarity of roles and responsibilities of the consortia and the local authorities, and that this is transmitted to schools” (2014, p 36).  This resulted in much greater emphasis on accountability within the education system in Wales at all levels.  Supported by the definition presented in the introduction, accountability in Wales is exercised through the work of Estyn, a stronger focus on numeracy and literacy within the curriculum, an increased use of data including more national testing, the newly created regional consortia and the introduction of </w:t>
      </w:r>
      <w:r w:rsidRPr="000739AE">
        <w:rPr>
          <w:i/>
        </w:rPr>
        <w:t>Wales’s School Categorisation System</w:t>
      </w:r>
      <w:r>
        <w:t xml:space="preserve"> (2016).  Within each of these systems, there is distributed accountability at each level i.e. school staff, governing bodies and Headteachers at school level. </w:t>
      </w:r>
    </w:p>
    <w:p w14:paraId="7AF9DD60" w14:textId="77777777" w:rsidR="00DB3432" w:rsidRDefault="00DB3432" w:rsidP="00DB3432">
      <w:pPr>
        <w:jc w:val="both"/>
      </w:pPr>
    </w:p>
    <w:p w14:paraId="5EAEAFD2" w14:textId="77777777" w:rsidR="00DB3432" w:rsidRDefault="00DB3432" w:rsidP="00DB3432">
      <w:pPr>
        <w:jc w:val="both"/>
      </w:pPr>
      <w:r>
        <w:t xml:space="preserve">Following on from the Hill (2013) review and to build on the improvements achieved by secondary school banding (2012) and to include primary schools, the then Welsh Minister for Education and </w:t>
      </w:r>
      <w:proofErr w:type="gramStart"/>
      <w:r>
        <w:t>Skills ,</w:t>
      </w:r>
      <w:proofErr w:type="gramEnd"/>
      <w:r>
        <w:t xml:space="preserve"> Lewis announced a new </w:t>
      </w:r>
      <w:r w:rsidRPr="000739AE">
        <w:rPr>
          <w:i/>
        </w:rPr>
        <w:t>National School Categorisation System</w:t>
      </w:r>
      <w:r>
        <w:t xml:space="preserve"> (2014) which covered both primary and secondary schools in Wales and was based upon three steps.  Lewis (2014) stated that the new system set out to assess schools on the following intelligence; 1) a range of performance indicators provided by Welsh Government; 2) a robust self-evaluation from individual schools on their ability to improve in relation to leadership, teaching and learning; and 3) corroboration of the school’s self-evaluation by regional consortia Challenge Advisers under the newly agreed </w:t>
      </w:r>
      <w:r w:rsidRPr="006C14BB">
        <w:rPr>
          <w:i/>
        </w:rPr>
        <w:t xml:space="preserve">National Model for Regional </w:t>
      </w:r>
      <w:r>
        <w:rPr>
          <w:i/>
        </w:rPr>
        <w:t>Working</w:t>
      </w:r>
      <w:r>
        <w:t xml:space="preserve"> (2015).  The outcome of the performance data and self-evaluation generates a categorisation for each school in Wales.  This was to be determined by consortia, discussed with the school and then moderated by a Quality Assurance and Standardisation Group to ensure consistency within and across the regional </w:t>
      </w:r>
      <w:proofErr w:type="gramStart"/>
      <w:r>
        <w:t>consortia’s</w:t>
      </w:r>
      <w:proofErr w:type="gramEnd"/>
      <w:r>
        <w:t xml:space="preserve">.        </w:t>
      </w:r>
    </w:p>
    <w:p w14:paraId="6E9C068B" w14:textId="77777777" w:rsidR="00DB3432" w:rsidRDefault="00DB3432" w:rsidP="00DB3432">
      <w:pPr>
        <w:jc w:val="both"/>
      </w:pPr>
    </w:p>
    <w:p w14:paraId="72B3FAFA" w14:textId="77777777" w:rsidR="00DB3432" w:rsidRDefault="00DB3432" w:rsidP="00DB3432">
      <w:pPr>
        <w:shd w:val="clear" w:color="auto" w:fill="FFFFFF"/>
        <w:spacing w:line="288" w:lineRule="atLeast"/>
        <w:jc w:val="both"/>
      </w:pPr>
      <w:r>
        <w:t xml:space="preserve">Given the importance placed on inspectorates, it is useful to focus directly on the role and functions of them.  Estyn, is the office of Her Majesty’s Inspectorate for Education and Training in Wales and is responsible for inspecting the education system, including pre-school education, both private and public schools, further education institutions, regional consortia’s and local authorities.  They are independent of, but funded by, Welsh Government.  The purpose of Estyn is to inspect quality and standards in education and training in Wales.  To enable Estyn to inspect various levels of education, they conform to different components of the Common Inspection Framework (Estyn, 2017).  Schools in Wales are inspected against the framework and a judgement made on the school’s current performance and prospects for improvement.   As well as being inspected periodically by Estyn, schools are regularly monitored by their local authorities and the regional education consortia through the work of the Challenge Advisers following the introduction of the </w:t>
      </w:r>
      <w:r w:rsidRPr="00447E2A">
        <w:rPr>
          <w:i/>
        </w:rPr>
        <w:t>National Schools Categorisation System</w:t>
      </w:r>
      <w:r>
        <w:t xml:space="preserve"> (2014) as outline above.  If schools are part of other initiatives such as Welsh Government’s, </w:t>
      </w:r>
      <w:r w:rsidRPr="00447E2A">
        <w:rPr>
          <w:i/>
        </w:rPr>
        <w:t>Schools Challenge Cymru</w:t>
      </w:r>
      <w:r>
        <w:t xml:space="preserve"> (2017), schools may also be indebted to another level of accountability.  In addition, the annual publication of individual school ratings within the </w:t>
      </w:r>
      <w:r w:rsidRPr="00EF01BD">
        <w:rPr>
          <w:i/>
        </w:rPr>
        <w:t>National School Categorisation System</w:t>
      </w:r>
      <w:r>
        <w:t xml:space="preserve"> (2014) exposes them to public scrutiny.  It could be argued that the exponential growth of accountability in the education system in Wales has led to greater pressure being placed on school leaders, teachers, governing bodies and local authorities.  Aside from issues of the effectiveness and cost effectiveness of so many layers of scrutiny, there is potential that such a disproportionate use of accountability can be counter-productive as Elmore (2007) has argued.  Much of this accountability process is data-driven and it can be suggested that the Welsh education system is becoming data-obsessed.  Data, is of course, worthwhile evidence, but as the Alliance for Useful Evidence (2016) </w:t>
      </w:r>
      <w:r>
        <w:lastRenderedPageBreak/>
        <w:t xml:space="preserve">highlights in their </w:t>
      </w:r>
      <w:r w:rsidRPr="00983115">
        <w:rPr>
          <w:i/>
        </w:rPr>
        <w:t>Using Research Evidence</w:t>
      </w:r>
      <w:r>
        <w:t xml:space="preserve"> publication, data is only one form of evidence, and it may not always be the best.</w:t>
      </w:r>
    </w:p>
    <w:p w14:paraId="7DB04C04" w14:textId="77777777" w:rsidR="00DB3432" w:rsidRDefault="00DB3432" w:rsidP="00DB3432">
      <w:pPr>
        <w:jc w:val="both"/>
      </w:pPr>
    </w:p>
    <w:p w14:paraId="6F6137C0" w14:textId="77777777" w:rsidR="00DB3432" w:rsidRDefault="00DB3432" w:rsidP="00DB3432">
      <w:pPr>
        <w:jc w:val="both"/>
      </w:pPr>
      <w:r>
        <w:t xml:space="preserve">In the ever-changing landscape of the Welsh education system, the Welsh Government invited the OECD to conduct a review of its school system.  The OECD analysed the strengths and challenge of the Welsh school system, and published a report namely, </w:t>
      </w:r>
      <w:r w:rsidRPr="006664D9">
        <w:rPr>
          <w:i/>
        </w:rPr>
        <w:t>Improving Schools in Wales: An OECD Perspective</w:t>
      </w:r>
      <w:r>
        <w:t xml:space="preserve"> (2014).  The report highlighted </w:t>
      </w:r>
      <w:proofErr w:type="gramStart"/>
      <w:r>
        <w:t>a number of</w:t>
      </w:r>
      <w:proofErr w:type="gramEnd"/>
      <w:r>
        <w:t xml:space="preserve"> policy recommendations to strengthen and contribute to shaping a long-term vision for Welsh education.  </w:t>
      </w:r>
      <w:proofErr w:type="gramStart"/>
      <w:r>
        <w:t>Continuing on</w:t>
      </w:r>
      <w:proofErr w:type="gramEnd"/>
      <w:r>
        <w:t xml:space="preserve"> from the OCED (2014) review and several other research reports including the Hill (2013) report, wales announced a vision and a strategic plan for education in Wales to move towards realising </w:t>
      </w:r>
      <w:r w:rsidRPr="006664D9">
        <w:rPr>
          <w:i/>
        </w:rPr>
        <w:t>Qualified for Life: An Education Improvement Plan</w:t>
      </w:r>
      <w:r>
        <w:t xml:space="preserve"> (Wales.  Department for Education and Skills, 2014), Furthermore, a Welsh Education Report Card is published annually, setting out a range of performance indicators to evidence progress against the strategic aims of the plan.   </w:t>
      </w:r>
    </w:p>
    <w:p w14:paraId="7FA4BC27" w14:textId="77777777" w:rsidR="00DB3432" w:rsidRDefault="00DB3432" w:rsidP="00DB3432">
      <w:pPr>
        <w:jc w:val="both"/>
      </w:pPr>
    </w:p>
    <w:p w14:paraId="6DD32AA9" w14:textId="77777777" w:rsidR="00DB3432" w:rsidRDefault="00DB3432" w:rsidP="00DB3432">
      <w:pPr>
        <w:jc w:val="both"/>
      </w:pPr>
      <w:r>
        <w:t xml:space="preserve">The Welsh education system has seen constant change and continues to evolve with the imminent curriculum reform which is being introduced across Wales in 2022.  This reform has set into motion a new approach to policy design and implementation, co-constructed by key stakeholders and guided by a clear vision for the Welsh school system along with comprehensive school improvement strategies.  Whilst distributed leadership and accountability for school improvement at all levels is a consistent theme throughout Welsh Government policies, the dangers as Wales of such rapid policy development must be recognised.  The OECD </w:t>
      </w:r>
      <w:r w:rsidRPr="00FC58AD">
        <w:t>review;</w:t>
      </w:r>
      <w:r>
        <w:t xml:space="preserve"> </w:t>
      </w:r>
      <w:r w:rsidRPr="00CC1AE9">
        <w:rPr>
          <w:i/>
        </w:rPr>
        <w:t xml:space="preserve">Welsh Education Reform Journey: A Rapid Policy Assessment </w:t>
      </w:r>
      <w:r>
        <w:t>(2016) recognises many of the Welsh Government’s successes and states that ‘to support the realisation of its education objectives and ultimately its vision of the Welsh learner, Wales should continue its curriculum reform efforts underpinned by sustained investments in key policy areas and strengthen the implementation process to ensure that its reform journey is comprehensive and effective’ (2016, p. 7).</w:t>
      </w:r>
    </w:p>
    <w:p w14:paraId="129A8862" w14:textId="59189765" w:rsidR="008232CE" w:rsidRDefault="008232CE" w:rsidP="001D4385">
      <w:pPr>
        <w:shd w:val="clear" w:color="auto" w:fill="FFFFFF"/>
        <w:spacing w:after="300" w:line="240" w:lineRule="auto"/>
        <w:jc w:val="both"/>
        <w:rPr>
          <w:rFonts w:cstheme="minorHAnsi"/>
          <w:color w:val="000000"/>
        </w:rPr>
      </w:pPr>
    </w:p>
    <w:p w14:paraId="1F74DD3A" w14:textId="6157C43F" w:rsidR="00DB3432" w:rsidRDefault="00DB3432" w:rsidP="001D4385">
      <w:pPr>
        <w:shd w:val="clear" w:color="auto" w:fill="FFFFFF"/>
        <w:spacing w:after="300" w:line="240" w:lineRule="auto"/>
        <w:jc w:val="both"/>
        <w:rPr>
          <w:rFonts w:cstheme="minorHAnsi"/>
          <w:color w:val="000000"/>
        </w:rPr>
      </w:pPr>
    </w:p>
    <w:p w14:paraId="7F109E58" w14:textId="3B9780AB" w:rsidR="00DB3432" w:rsidRDefault="00DB3432" w:rsidP="001D4385">
      <w:pPr>
        <w:shd w:val="clear" w:color="auto" w:fill="FFFFFF"/>
        <w:spacing w:after="300" w:line="240" w:lineRule="auto"/>
        <w:jc w:val="both"/>
        <w:rPr>
          <w:rFonts w:cstheme="minorHAnsi"/>
          <w:color w:val="000000"/>
        </w:rPr>
      </w:pPr>
    </w:p>
    <w:p w14:paraId="3E2FECC6" w14:textId="4F9B3ACD" w:rsidR="00DB3432" w:rsidRDefault="00DB3432" w:rsidP="001D4385">
      <w:pPr>
        <w:shd w:val="clear" w:color="auto" w:fill="FFFFFF"/>
        <w:spacing w:after="300" w:line="240" w:lineRule="auto"/>
        <w:jc w:val="both"/>
        <w:rPr>
          <w:rFonts w:cstheme="minorHAnsi"/>
          <w:color w:val="000000"/>
        </w:rPr>
      </w:pPr>
    </w:p>
    <w:p w14:paraId="112BA045" w14:textId="51B029B8" w:rsidR="00DB3432" w:rsidRDefault="00DB3432" w:rsidP="001D4385">
      <w:pPr>
        <w:shd w:val="clear" w:color="auto" w:fill="FFFFFF"/>
        <w:spacing w:after="300" w:line="240" w:lineRule="auto"/>
        <w:jc w:val="both"/>
        <w:rPr>
          <w:rFonts w:cstheme="minorHAnsi"/>
          <w:color w:val="000000"/>
        </w:rPr>
      </w:pPr>
    </w:p>
    <w:p w14:paraId="6E3D4997" w14:textId="403D0637" w:rsidR="00DB3432" w:rsidRDefault="00DB3432" w:rsidP="001D4385">
      <w:pPr>
        <w:shd w:val="clear" w:color="auto" w:fill="FFFFFF"/>
        <w:spacing w:after="300" w:line="240" w:lineRule="auto"/>
        <w:jc w:val="both"/>
        <w:rPr>
          <w:rFonts w:cstheme="minorHAnsi"/>
          <w:color w:val="000000"/>
        </w:rPr>
      </w:pPr>
    </w:p>
    <w:p w14:paraId="0024363D" w14:textId="084175DD" w:rsidR="00DB3432" w:rsidRDefault="00DB3432" w:rsidP="001D4385">
      <w:pPr>
        <w:shd w:val="clear" w:color="auto" w:fill="FFFFFF"/>
        <w:spacing w:after="300" w:line="240" w:lineRule="auto"/>
        <w:jc w:val="both"/>
        <w:rPr>
          <w:rFonts w:cstheme="minorHAnsi"/>
          <w:color w:val="000000"/>
        </w:rPr>
      </w:pPr>
    </w:p>
    <w:p w14:paraId="52535F80" w14:textId="63838CE7" w:rsidR="00DB3432" w:rsidRDefault="00DB3432" w:rsidP="001D4385">
      <w:pPr>
        <w:shd w:val="clear" w:color="auto" w:fill="FFFFFF"/>
        <w:spacing w:after="300" w:line="240" w:lineRule="auto"/>
        <w:jc w:val="both"/>
        <w:rPr>
          <w:rFonts w:cstheme="minorHAnsi"/>
          <w:color w:val="000000"/>
        </w:rPr>
      </w:pPr>
    </w:p>
    <w:p w14:paraId="48C15B8D" w14:textId="3CE1FDB3" w:rsidR="00DB3432" w:rsidRDefault="00DB3432" w:rsidP="001D4385">
      <w:pPr>
        <w:shd w:val="clear" w:color="auto" w:fill="FFFFFF"/>
        <w:spacing w:after="300" w:line="240" w:lineRule="auto"/>
        <w:jc w:val="both"/>
        <w:rPr>
          <w:rFonts w:cstheme="minorHAnsi"/>
          <w:color w:val="000000"/>
        </w:rPr>
      </w:pPr>
    </w:p>
    <w:p w14:paraId="44CE8ED3" w14:textId="434A037A" w:rsidR="00DB3432" w:rsidRDefault="00DB3432" w:rsidP="001D4385">
      <w:pPr>
        <w:shd w:val="clear" w:color="auto" w:fill="FFFFFF"/>
        <w:spacing w:after="300" w:line="240" w:lineRule="auto"/>
        <w:jc w:val="both"/>
        <w:rPr>
          <w:rFonts w:cstheme="minorHAnsi"/>
          <w:color w:val="000000"/>
        </w:rPr>
      </w:pPr>
    </w:p>
    <w:p w14:paraId="42ED9044" w14:textId="77777777" w:rsidR="00DB3432" w:rsidRPr="000D6E6E" w:rsidRDefault="00DB3432" w:rsidP="00DB3432">
      <w:pPr>
        <w:jc w:val="both"/>
        <w:rPr>
          <w:b/>
          <w:u w:val="single"/>
        </w:rPr>
      </w:pPr>
      <w:r w:rsidRPr="000D6E6E">
        <w:rPr>
          <w:b/>
          <w:u w:val="single"/>
        </w:rPr>
        <w:lastRenderedPageBreak/>
        <w:t xml:space="preserve">Research Design </w:t>
      </w:r>
    </w:p>
    <w:p w14:paraId="2EC46183" w14:textId="77777777" w:rsidR="00DB3432" w:rsidRDefault="00DB3432" w:rsidP="00DB3432">
      <w:pPr>
        <w:jc w:val="both"/>
      </w:pPr>
    </w:p>
    <w:p w14:paraId="3EDDAC24" w14:textId="77777777" w:rsidR="00DB3432" w:rsidRDefault="00DB3432" w:rsidP="00DB3432">
      <w:pPr>
        <w:jc w:val="both"/>
      </w:pPr>
      <w:r>
        <w:t>As my research study is taking place in education, it is Educational Research.  Education research has now become so diverse and complex that beyond even the most basic of definitions, it is no longer has any single identity.  Sharp (2009) supports this, stating “Educational researchers do what they do in a whole manner of different ways, for a whole manner of different reasons and for a whole manner of purposes.  As a direct consequence, the boundaries between the different approaches which bind educational researchers together and shape their values and beliefs have become blurred and confused” (2009, pg. 1).   In its simplest format, Educational Research can be loosely defined as concerning itself with finding things out about education, but as an operational definition, Sharp (2009) offers:</w:t>
      </w:r>
    </w:p>
    <w:p w14:paraId="5921BAD7" w14:textId="77777777" w:rsidR="00DB3432" w:rsidRDefault="00DB3432" w:rsidP="00DB3432">
      <w:pPr>
        <w:ind w:left="283" w:right="283"/>
        <w:jc w:val="both"/>
      </w:pPr>
    </w:p>
    <w:p w14:paraId="7E09BB2B" w14:textId="77777777" w:rsidR="00DB3432" w:rsidRDefault="00DB3432" w:rsidP="00DB3432">
      <w:pPr>
        <w:ind w:left="283" w:right="283"/>
        <w:jc w:val="both"/>
      </w:pPr>
      <w:r>
        <w:t>Educational research involves the rigorous and ethically appropriate process of arriving at dependable answers to questions and solutions to problems of an educational nature through the systematic collection and critical analysis, interpretation and presentation of relevant data and other forms of information”.  (2009, pg. 3)</w:t>
      </w:r>
    </w:p>
    <w:p w14:paraId="565E647E" w14:textId="77777777" w:rsidR="00DB3432" w:rsidRDefault="00DB3432" w:rsidP="00DB3432">
      <w:pPr>
        <w:jc w:val="both"/>
      </w:pPr>
    </w:p>
    <w:p w14:paraId="7E4229FC" w14:textId="77777777" w:rsidR="00DB3432" w:rsidRDefault="00DB3432" w:rsidP="00DB3432">
      <w:pPr>
        <w:jc w:val="both"/>
      </w:pPr>
      <w:r>
        <w:t xml:space="preserve">It must be recognised that this is an Action Research study as this study as it will inform my professional practice as outlined in the introduction.  Action research is designed to bridge the gap between research and practice with Cohen et al.  (2011) offering the definition “action research is a systematic study that combines action and reflection with the intention of improving practice” (2011, pg. 345).  As identified by Yin (2009), this is a single case exploratory case study as it provides the opportunity for my research question to be studied in some depth within a limited time scale.   There are many advantages to case studies with Dyer (1995) arguing that they have advantages over historical studies as they are descriptive and detailed, with a narrow focus, and combining subjective and objective data.   For this research, a single through school for </w:t>
      </w:r>
      <w:proofErr w:type="gramStart"/>
      <w:r>
        <w:t>3-16 year</w:t>
      </w:r>
      <w:proofErr w:type="gramEnd"/>
      <w:r>
        <w:t xml:space="preserve"> olds in Wales was chosen.  The selection was based on the school’s initial interest in engaging with </w:t>
      </w:r>
      <w:proofErr w:type="spellStart"/>
      <w:r>
        <w:t>Unicef’s</w:t>
      </w:r>
      <w:proofErr w:type="spellEnd"/>
      <w:r>
        <w:t xml:space="preserve"> Right Respecting Schools (RRS) programme, but I had not visited the school in any professional capacity.  My intention from the outset of the research was to capture as many participants views as possible and to hear the voices of a wide range of adults in the school which is why I did not restrict the sample size to just teaching staff.  However, to ensure my research findings were as robust as possible, I did request that the participants were practitioner based (directly working with children and young people) thus excluding office, premises, lunchtime supervisors and cleaning staff.    </w:t>
      </w:r>
    </w:p>
    <w:p w14:paraId="4B519E2F" w14:textId="77777777" w:rsidR="00DB3432" w:rsidRDefault="00DB3432" w:rsidP="00DB3432">
      <w:pPr>
        <w:jc w:val="both"/>
      </w:pPr>
    </w:p>
    <w:p w14:paraId="152E51CF" w14:textId="77777777" w:rsidR="00DB3432" w:rsidRDefault="00DB3432" w:rsidP="00DB3432">
      <w:pPr>
        <w:jc w:val="both"/>
      </w:pPr>
      <w:r>
        <w:t xml:space="preserve">Mixed methodology of qualitative and quantitative data was collected through anonymous written adult questionnaires, a semi-structured interview and baseline data collated externally by </w:t>
      </w:r>
      <w:proofErr w:type="spellStart"/>
      <w:r>
        <w:t>Unicef</w:t>
      </w:r>
      <w:proofErr w:type="spellEnd"/>
      <w:r>
        <w:t xml:space="preserve"> UK.  While qualitative research is arguably more diverse than quantitative research, there are at the same time important features that reoccur across many strategies in qualitative research.  A major feature of qualitative research is that by and large it is naturalistic and generally studies people, things and events in their natural settings.  This is supported by Punch and </w:t>
      </w:r>
      <w:proofErr w:type="spellStart"/>
      <w:r>
        <w:t>Oancea</w:t>
      </w:r>
      <w:proofErr w:type="spellEnd"/>
      <w:r>
        <w:t xml:space="preserve"> (2014) who state that qualitative data “doesn’t artificially contrive situations for research purposes” (2014, pg. 146).   Furthermore, my research conforms to many of the recurrent elements of Miles and Huberman </w:t>
      </w:r>
      <w:r>
        <w:lastRenderedPageBreak/>
        <w:t xml:space="preserve">(1994), notably “the researcher attempts to capture data on the perceptions of local actors ‘from the inside’” (1994, pg. 6).  </w:t>
      </w:r>
    </w:p>
    <w:p w14:paraId="2D0538C8" w14:textId="77777777" w:rsidR="00DB3432" w:rsidRDefault="00DB3432" w:rsidP="00DB3432">
      <w:pPr>
        <w:jc w:val="both"/>
      </w:pPr>
    </w:p>
    <w:p w14:paraId="3C602E8B" w14:textId="77777777" w:rsidR="00DB3432" w:rsidRDefault="00DB3432" w:rsidP="00DB3432">
      <w:pPr>
        <w:jc w:val="both"/>
      </w:pPr>
      <w:r>
        <w:t xml:space="preserve">The questionnaire consisted of open and closed questions with qualitative data being captured through adults expressing their thoughts, feelings and opinions during questions and at the end of the questionnaires.  The questionnaire was not compulsory, and during my initial visit to the school where I met with staff, participants were verbally informed that there would be no positive or negative repercussion if they opted into the research.  Additionally, this was explicitly noted on the introduction page at the front of the questionnaire.  Participants had the option to partially or fully complete the questionnaire or return it blank.  As identified by the school, all staff could speak English as their first language and were able to complete the questionnaire in English therefore no translation was required.  The demographics of the staff group are not known, so the research is not able to tell us male/female, age, length of teaching service etc.  To confirm with the work of Bell (1996) who highlights that more cooperation is likely if personal contact is established with the participants, I initially visited an afterschool twilight staff session to introduce myself, my role as the researcher and purpose of the study.  Furthermore, I offered support sessions for participants throughout the 20-day open period (1 session per fortnight) should participants require clarification or access any additional support.   The support sessions lasted for 2 hours which overlapped with the end of the school day so teaching staff could access the session if required.  At the end of the ‘open’ period, no member of staff accessed the support session or contacted me via the researcher’s email or postal address.  As previously discussed, the questionnaire aimed to gather quantitative and qualitative data and identify emerging key themes.  The data was coded for ease of analysis.  </w:t>
      </w:r>
    </w:p>
    <w:p w14:paraId="50E654D3" w14:textId="77777777" w:rsidR="00DB3432" w:rsidRDefault="00DB3432" w:rsidP="00DB3432">
      <w:pPr>
        <w:jc w:val="both"/>
      </w:pPr>
    </w:p>
    <w:p w14:paraId="2F5103B0" w14:textId="77777777" w:rsidR="00DB3432" w:rsidRDefault="00DB3432" w:rsidP="00DB3432">
      <w:pPr>
        <w:jc w:val="both"/>
      </w:pPr>
      <w:r>
        <w:t xml:space="preserve">Further quantitative data was collated through semi-structure interview with the PSE (Personal Social Education) Lead Teacher in order to gain a strategic perspective of the whole school’s approach to child wellbeing and to pick up and expand on the participant questionnaires.  An ‘interview guide approach’ as highlighted by Cohen et al. (2011) was adopted and the lead teacher was presented with a brief of the research topic and interview in advance.  This type of interview allowed me to discuss child wellbeing and the participant’s responses to ensure that the data collected was systematic, but I could determine the sequence of the questions </w:t>
      </w:r>
      <w:proofErr w:type="gramStart"/>
      <w:r>
        <w:t>during the course of</w:t>
      </w:r>
      <w:proofErr w:type="gramEnd"/>
      <w:r>
        <w:t xml:space="preserve"> the interview.  Cohen et al. (2011) further describe the interview as being an ‘encounter’ to help the research fully appreciate the unavoidable features of the situation i.e. being conducted in their place of work during the school day.  A semi-structured interview allowed me to ensure the interview flowed so thoughts, feelings and anecdotal evidence could be naturally shared and discussed whilst maintaining structure to ensure the intended questions were asked.  Due to the nature of this small-scale research, this approach to interviewing support the work of Thomas, 2013, pg. 198) who highlights that “this type of interview provides the best of both worlds as far as interviewing is concerned.  Because of this combination, it is the most common arrangement in most small-scale research”.  </w:t>
      </w:r>
    </w:p>
    <w:p w14:paraId="52073307" w14:textId="77777777" w:rsidR="00DB3432" w:rsidRPr="00250F05" w:rsidRDefault="00DB3432" w:rsidP="00DB3432">
      <w:pPr>
        <w:jc w:val="both"/>
        <w:rPr>
          <w:rFonts w:cstheme="minorHAnsi"/>
        </w:rPr>
      </w:pPr>
    </w:p>
    <w:p w14:paraId="793D874E" w14:textId="77777777" w:rsidR="00DB3432" w:rsidRDefault="00DB3432" w:rsidP="00DB3432">
      <w:pPr>
        <w:jc w:val="both"/>
        <w:rPr>
          <w:rFonts w:cstheme="minorHAnsi"/>
          <w:color w:val="1E1E1E"/>
          <w:shd w:val="clear" w:color="auto" w:fill="FFFFFF"/>
        </w:rPr>
      </w:pPr>
      <w:r w:rsidRPr="00250F05">
        <w:rPr>
          <w:rFonts w:cstheme="minorHAnsi"/>
        </w:rPr>
        <w:t xml:space="preserve">A further source of quantitative data collected was that the school produced for </w:t>
      </w:r>
      <w:proofErr w:type="spellStart"/>
      <w:r w:rsidRPr="00250F05">
        <w:rPr>
          <w:rFonts w:cstheme="minorHAnsi"/>
        </w:rPr>
        <w:t>Unicef</w:t>
      </w:r>
      <w:proofErr w:type="spellEnd"/>
      <w:r w:rsidRPr="00250F05">
        <w:rPr>
          <w:rFonts w:cstheme="minorHAnsi"/>
        </w:rPr>
        <w:t xml:space="preserve"> UK Rights Respecting Schools programme</w:t>
      </w:r>
      <w:r>
        <w:rPr>
          <w:rFonts w:cstheme="minorHAnsi"/>
        </w:rPr>
        <w:t xml:space="preserve"> (RRS)</w:t>
      </w:r>
      <w:r w:rsidRPr="00250F05">
        <w:rPr>
          <w:rFonts w:cstheme="minorHAnsi"/>
        </w:rPr>
        <w:t>.  When a school engages with the RRS programme</w:t>
      </w:r>
      <w:r>
        <w:rPr>
          <w:rFonts w:cstheme="minorHAnsi"/>
        </w:rPr>
        <w:t>,</w:t>
      </w:r>
      <w:r w:rsidRPr="00250F05">
        <w:rPr>
          <w:rFonts w:cstheme="minorHAnsi"/>
        </w:rPr>
        <w:t xml:space="preserve"> they are requested to complete questionnaires</w:t>
      </w:r>
      <w:r>
        <w:rPr>
          <w:rFonts w:cstheme="minorHAnsi"/>
        </w:rPr>
        <w:t xml:space="preserve"> with a sample of </w:t>
      </w:r>
      <w:r w:rsidRPr="00250F05">
        <w:rPr>
          <w:rFonts w:cstheme="minorHAnsi"/>
        </w:rPr>
        <w:t>pupil</w:t>
      </w:r>
      <w:r>
        <w:rPr>
          <w:rFonts w:cstheme="minorHAnsi"/>
        </w:rPr>
        <w:t>s</w:t>
      </w:r>
      <w:r w:rsidRPr="00250F05">
        <w:rPr>
          <w:rFonts w:cstheme="minorHAnsi"/>
        </w:rPr>
        <w:t xml:space="preserve"> and adult</w:t>
      </w:r>
      <w:r>
        <w:rPr>
          <w:rFonts w:cstheme="minorHAnsi"/>
        </w:rPr>
        <w:t>s</w:t>
      </w:r>
      <w:r w:rsidRPr="00250F05">
        <w:rPr>
          <w:rFonts w:cstheme="minorHAnsi"/>
        </w:rPr>
        <w:t xml:space="preserve">. The main purpose of this data collection is for schools to establish their baseline </w:t>
      </w:r>
      <w:r w:rsidRPr="00250F05">
        <w:rPr>
          <w:rFonts w:cstheme="minorHAnsi"/>
          <w:color w:val="1E1E1E"/>
          <w:shd w:val="clear" w:color="auto" w:fill="FFFFFF"/>
        </w:rPr>
        <w:t>so that you have an overview of the</w:t>
      </w:r>
      <w:r>
        <w:rPr>
          <w:rFonts w:cstheme="minorHAnsi"/>
          <w:color w:val="1E1E1E"/>
          <w:shd w:val="clear" w:color="auto" w:fill="FFFFFF"/>
        </w:rPr>
        <w:t>ir school community’s</w:t>
      </w:r>
      <w:r w:rsidRPr="00250F05">
        <w:rPr>
          <w:rFonts w:cstheme="minorHAnsi"/>
          <w:color w:val="1E1E1E"/>
          <w:shd w:val="clear" w:color="auto" w:fill="FFFFFF"/>
        </w:rPr>
        <w:t xml:space="preserve"> current knowledge and understanding of children’s rights and the UN Convention on the </w:t>
      </w:r>
      <w:r w:rsidRPr="00250F05">
        <w:rPr>
          <w:rFonts w:cstheme="minorHAnsi"/>
          <w:color w:val="1E1E1E"/>
          <w:shd w:val="clear" w:color="auto" w:fill="FFFFFF"/>
        </w:rPr>
        <w:lastRenderedPageBreak/>
        <w:t>Rights of the Child.</w:t>
      </w:r>
      <w:r>
        <w:rPr>
          <w:rFonts w:cstheme="minorHAnsi"/>
          <w:color w:val="1E1E1E"/>
          <w:shd w:val="clear" w:color="auto" w:fill="FFFFFF"/>
        </w:rPr>
        <w:t xml:space="preserve">  Schools are then required to repeat their questionnaires (with the sample sample) at different stages of the RRS programme to help them evidence the impact.  As Professional Advisor for Wales, the school submitted their baseline anonymous questionnaires to me which have been inputted into a summary sheet.  The results have been compared against the findings from my research questionnaires and discussed during the findings section in this research. </w:t>
      </w:r>
    </w:p>
    <w:p w14:paraId="487CAD87" w14:textId="77777777" w:rsidR="00DB3432" w:rsidRDefault="00DB3432" w:rsidP="00DB3432">
      <w:pPr>
        <w:jc w:val="both"/>
        <w:rPr>
          <w:rFonts w:cstheme="minorHAnsi"/>
          <w:color w:val="1E1E1E"/>
          <w:shd w:val="clear" w:color="auto" w:fill="FFFFFF"/>
        </w:rPr>
      </w:pPr>
    </w:p>
    <w:p w14:paraId="7219E6FC" w14:textId="77777777" w:rsidR="00DB3432" w:rsidRDefault="00DB3432" w:rsidP="00DB3432">
      <w:pPr>
        <w:jc w:val="both"/>
        <w:rPr>
          <w:rFonts w:cstheme="minorHAnsi"/>
          <w:color w:val="1E1E1E"/>
          <w:shd w:val="clear" w:color="auto" w:fill="FFFFFF"/>
        </w:rPr>
      </w:pPr>
      <w:r>
        <w:rPr>
          <w:rFonts w:cstheme="minorHAnsi"/>
          <w:color w:val="1E1E1E"/>
          <w:shd w:val="clear" w:color="auto" w:fill="FFFFFF"/>
        </w:rPr>
        <w:t xml:space="preserve">Due to the nature of this research question, the timescale and size of the research, I believe that there are many strengths in my chosen research design.  The anonymous questionnaire allowed me to capture a wide range of participants and produce quantitative on adult’s perception of child wellbeing.  Choosing purposive sampling allowed me to select participants based on the research question to maximise the quality of the data that was collected which is recognised by Cohen et al. (2011).  For this research, using adults who worked directly with children helped the validity of the research as they would be better informed and educated on child wellbeing within education given their role as practitioners.  However, using a single case study also limited the data collection that was captured.  Whilst the aim of this research is to explore adult’s perception of child wellbeing, it should be acknowledged that the evidence presented is not conclusive and it could be argued that there are flaws in the methods used.  This will be discussed in the conclusion of this paper and further opportunities for research explored with recommendations made.  </w:t>
      </w:r>
    </w:p>
    <w:p w14:paraId="66BF54AB" w14:textId="77777777" w:rsidR="00DB3432" w:rsidRDefault="00DB3432" w:rsidP="00DB3432">
      <w:pPr>
        <w:jc w:val="both"/>
        <w:rPr>
          <w:rFonts w:cstheme="minorHAnsi"/>
          <w:color w:val="1E1E1E"/>
          <w:shd w:val="clear" w:color="auto" w:fill="FFFFFF"/>
        </w:rPr>
      </w:pPr>
    </w:p>
    <w:p w14:paraId="55201F87" w14:textId="77777777" w:rsidR="00DB3432" w:rsidRPr="0077539B" w:rsidRDefault="00DB3432" w:rsidP="00DB3432">
      <w:pPr>
        <w:jc w:val="both"/>
        <w:rPr>
          <w:rFonts w:cstheme="minorHAnsi"/>
          <w:b/>
          <w:color w:val="1E1E1E"/>
          <w:u w:val="single"/>
          <w:shd w:val="clear" w:color="auto" w:fill="FFFFFF"/>
        </w:rPr>
      </w:pPr>
      <w:r w:rsidRPr="0077539B">
        <w:rPr>
          <w:rFonts w:cstheme="minorHAnsi"/>
          <w:b/>
          <w:color w:val="1E1E1E"/>
          <w:u w:val="single"/>
          <w:shd w:val="clear" w:color="auto" w:fill="FFFFFF"/>
        </w:rPr>
        <w:t>Ethical Considerations</w:t>
      </w:r>
    </w:p>
    <w:p w14:paraId="4C665E1A" w14:textId="77777777" w:rsidR="00DB3432" w:rsidRDefault="00DB3432" w:rsidP="00DB3432">
      <w:pPr>
        <w:jc w:val="both"/>
        <w:rPr>
          <w:rFonts w:cstheme="minorHAnsi"/>
          <w:color w:val="1E1E1E"/>
          <w:shd w:val="clear" w:color="auto" w:fill="FFFFFF"/>
        </w:rPr>
      </w:pPr>
    </w:p>
    <w:p w14:paraId="0E34E00B" w14:textId="77777777" w:rsidR="00DB3432" w:rsidRDefault="00DB3432" w:rsidP="00DB3432">
      <w:pPr>
        <w:shd w:val="clear" w:color="auto" w:fill="FFFFFF"/>
        <w:jc w:val="both"/>
        <w:rPr>
          <w:rFonts w:cstheme="minorHAnsi"/>
          <w:color w:val="1E1E1E"/>
          <w:shd w:val="clear" w:color="auto" w:fill="FFFFFF"/>
        </w:rPr>
      </w:pPr>
      <w:r>
        <w:rPr>
          <w:rFonts w:cstheme="minorHAnsi"/>
          <w:color w:val="1E1E1E"/>
          <w:shd w:val="clear" w:color="auto" w:fill="FFFFFF"/>
        </w:rPr>
        <w:t>Ethical guidelines were followed in accordance with BERA Ethical Guidelines for Education Research (2018) and the research is consistent with typical educational research i.e. staff questionnaires.  Participants were able to make an informed decision as to whether they opted to take part in the research as all staff were provided with a formal face-to-face introduction to the research, given adequate literature on the research proposal, provided with information on their right to withdraw by not completing and/or returning the questionnaire incomplete and issues around anonymity and confidentiality were transparent.  However, all staff were made aware that o</w:t>
      </w:r>
      <w:r w:rsidRPr="00382365">
        <w:rPr>
          <w:rFonts w:eastAsia="Times New Roman" w:cstheme="minorHAnsi"/>
          <w:lang w:eastAsia="en-GB"/>
        </w:rPr>
        <w:t>nce participants return their questionnaire, they will not be able to withdraw as the questionnaires are anonymous and individual questionnaires will not be able to be traced.  However, the</w:t>
      </w:r>
      <w:r>
        <w:rPr>
          <w:rFonts w:eastAsia="Times New Roman" w:cstheme="minorHAnsi"/>
          <w:lang w:eastAsia="en-GB"/>
        </w:rPr>
        <w:t xml:space="preserve"> PSE </w:t>
      </w:r>
      <w:r w:rsidRPr="00382365">
        <w:rPr>
          <w:rFonts w:eastAsia="Times New Roman" w:cstheme="minorHAnsi"/>
          <w:lang w:eastAsia="en-GB"/>
        </w:rPr>
        <w:t>lead teacher w</w:t>
      </w:r>
      <w:r>
        <w:rPr>
          <w:rFonts w:eastAsia="Times New Roman" w:cstheme="minorHAnsi"/>
          <w:lang w:eastAsia="en-GB"/>
        </w:rPr>
        <w:t>as</w:t>
      </w:r>
      <w:r w:rsidRPr="00382365">
        <w:rPr>
          <w:rFonts w:eastAsia="Times New Roman" w:cstheme="minorHAnsi"/>
          <w:lang w:eastAsia="en-GB"/>
        </w:rPr>
        <w:t xml:space="preserve"> </w:t>
      </w:r>
      <w:r>
        <w:rPr>
          <w:rFonts w:eastAsia="Times New Roman" w:cstheme="minorHAnsi"/>
          <w:lang w:eastAsia="en-GB"/>
        </w:rPr>
        <w:t xml:space="preserve">informed </w:t>
      </w:r>
      <w:r w:rsidRPr="00382365">
        <w:rPr>
          <w:rFonts w:eastAsia="Times New Roman" w:cstheme="minorHAnsi"/>
          <w:lang w:eastAsia="en-GB"/>
        </w:rPr>
        <w:t xml:space="preserve">that </w:t>
      </w:r>
      <w:r>
        <w:rPr>
          <w:rFonts w:eastAsia="Times New Roman" w:cstheme="minorHAnsi"/>
          <w:lang w:eastAsia="en-GB"/>
        </w:rPr>
        <w:t xml:space="preserve">she </w:t>
      </w:r>
      <w:r w:rsidRPr="00382365">
        <w:rPr>
          <w:rFonts w:eastAsia="Times New Roman" w:cstheme="minorHAnsi"/>
          <w:lang w:eastAsia="en-GB"/>
        </w:rPr>
        <w:t>w</w:t>
      </w:r>
      <w:r>
        <w:rPr>
          <w:rFonts w:eastAsia="Times New Roman" w:cstheme="minorHAnsi"/>
          <w:lang w:eastAsia="en-GB"/>
        </w:rPr>
        <w:t xml:space="preserve">as </w:t>
      </w:r>
      <w:r w:rsidRPr="00382365">
        <w:rPr>
          <w:rFonts w:eastAsia="Times New Roman" w:cstheme="minorHAnsi"/>
          <w:lang w:eastAsia="en-GB"/>
        </w:rPr>
        <w:t xml:space="preserve">able to withdraw </w:t>
      </w:r>
      <w:r>
        <w:rPr>
          <w:rFonts w:eastAsia="Times New Roman" w:cstheme="minorHAnsi"/>
          <w:lang w:eastAsia="en-GB"/>
        </w:rPr>
        <w:t xml:space="preserve">before, during or after the semi-structured interview took place.  </w:t>
      </w:r>
      <w:r w:rsidRPr="00382365">
        <w:rPr>
          <w:rFonts w:cstheme="minorHAnsi"/>
          <w:color w:val="1E1E1E"/>
          <w:shd w:val="clear" w:color="auto" w:fill="FFFFFF"/>
        </w:rPr>
        <w:t>Neither the identities of the participants or the school name is</w:t>
      </w:r>
      <w:r>
        <w:rPr>
          <w:rFonts w:cstheme="minorHAnsi"/>
          <w:color w:val="1E1E1E"/>
          <w:shd w:val="clear" w:color="auto" w:fill="FFFFFF"/>
        </w:rPr>
        <w:t xml:space="preserve"> available within this research and the raw data is held solely by the researcher in a secure, locked cabinet and will be destroyed in accordance with the UWTSD policy and Data Protection Act (2018) once the research is completed.  Several ethical considerations were </w:t>
      </w:r>
      <w:proofErr w:type="gramStart"/>
      <w:r>
        <w:rPr>
          <w:rFonts w:cstheme="minorHAnsi"/>
          <w:color w:val="1E1E1E"/>
          <w:shd w:val="clear" w:color="auto" w:fill="FFFFFF"/>
        </w:rPr>
        <w:t>taken into account</w:t>
      </w:r>
      <w:proofErr w:type="gramEnd"/>
      <w:r>
        <w:rPr>
          <w:rFonts w:cstheme="minorHAnsi"/>
          <w:color w:val="1E1E1E"/>
          <w:shd w:val="clear" w:color="auto" w:fill="FFFFFF"/>
        </w:rPr>
        <w:t xml:space="preserve"> to ensure the validity of the research.</w:t>
      </w:r>
    </w:p>
    <w:p w14:paraId="1D83BC3F" w14:textId="77777777" w:rsidR="00DB3432" w:rsidRDefault="00DB3432" w:rsidP="00DB3432">
      <w:pPr>
        <w:jc w:val="both"/>
        <w:rPr>
          <w:rFonts w:cstheme="minorHAnsi"/>
          <w:color w:val="1E1E1E"/>
          <w:shd w:val="clear" w:color="auto" w:fill="FFFFFF"/>
        </w:rPr>
      </w:pPr>
    </w:p>
    <w:p w14:paraId="61D983D8" w14:textId="77777777" w:rsidR="00DB3432" w:rsidRPr="00594DDF" w:rsidRDefault="00DB3432" w:rsidP="00DB3432">
      <w:pPr>
        <w:jc w:val="both"/>
        <w:rPr>
          <w:rFonts w:cstheme="minorHAnsi"/>
        </w:rPr>
      </w:pPr>
      <w:r w:rsidRPr="00594DDF">
        <w:rPr>
          <w:rFonts w:cstheme="minorHAnsi"/>
          <w:b/>
          <w:i/>
        </w:rPr>
        <w:t>Staff (including Headteacher, PSE Lead Teacher)</w:t>
      </w:r>
      <w:r w:rsidRPr="00594DDF">
        <w:rPr>
          <w:rFonts w:cstheme="minorHAnsi"/>
        </w:rPr>
        <w:t xml:space="preserve"> </w:t>
      </w:r>
      <w:r>
        <w:rPr>
          <w:rFonts w:cstheme="minorHAnsi"/>
        </w:rPr>
        <w:t xml:space="preserve">– school </w:t>
      </w:r>
      <w:r w:rsidRPr="00594DDF">
        <w:rPr>
          <w:rFonts w:cstheme="minorHAnsi"/>
        </w:rPr>
        <w:t xml:space="preserve">may feel an obligation to participate as I </w:t>
      </w:r>
      <w:r>
        <w:rPr>
          <w:rFonts w:cstheme="minorHAnsi"/>
        </w:rPr>
        <w:t xml:space="preserve">have </w:t>
      </w:r>
      <w:r w:rsidRPr="00594DDF">
        <w:rPr>
          <w:rFonts w:cstheme="minorHAnsi"/>
        </w:rPr>
        <w:t xml:space="preserve">already established contact with the school (Headteacher) through their </w:t>
      </w:r>
      <w:r>
        <w:rPr>
          <w:rFonts w:cstheme="minorHAnsi"/>
        </w:rPr>
        <w:t>recent engagement</w:t>
      </w:r>
      <w:r w:rsidRPr="00594DDF">
        <w:rPr>
          <w:rFonts w:cstheme="minorHAnsi"/>
        </w:rPr>
        <w:t xml:space="preserve"> in </w:t>
      </w:r>
      <w:proofErr w:type="spellStart"/>
      <w:r w:rsidRPr="00594DDF">
        <w:rPr>
          <w:rFonts w:cstheme="minorHAnsi"/>
        </w:rPr>
        <w:t>Unicef</w:t>
      </w:r>
      <w:proofErr w:type="spellEnd"/>
      <w:r w:rsidRPr="00594DDF">
        <w:rPr>
          <w:rFonts w:cstheme="minorHAnsi"/>
        </w:rPr>
        <w:t xml:space="preserve"> Rights Respecting Schools </w:t>
      </w:r>
      <w:r>
        <w:rPr>
          <w:rFonts w:cstheme="minorHAnsi"/>
        </w:rPr>
        <w:t>(RRS) programme</w:t>
      </w:r>
      <w:r w:rsidRPr="00594DDF">
        <w:rPr>
          <w:rFonts w:cstheme="minorHAnsi"/>
        </w:rPr>
        <w:t xml:space="preserve"> where I am the Professional Advisor for Wales.  To manage this risk, the right to not participate or to withdraw from the research at any time </w:t>
      </w:r>
      <w:r>
        <w:rPr>
          <w:rFonts w:cstheme="minorHAnsi"/>
        </w:rPr>
        <w:t>has been</w:t>
      </w:r>
      <w:r w:rsidRPr="00594DDF">
        <w:rPr>
          <w:rFonts w:cstheme="minorHAnsi"/>
        </w:rPr>
        <w:t xml:space="preserve"> formally explained to all participants.  Withdrawal may be done verbally (telephone/face to face) or through written forms of communication (e-mail, letter).  Staff and the whole school community will be given the opportunity to see the final research paper, which will be anonymised and not traceable </w:t>
      </w:r>
      <w:r w:rsidRPr="00594DDF">
        <w:rPr>
          <w:rFonts w:cstheme="minorHAnsi"/>
        </w:rPr>
        <w:lastRenderedPageBreak/>
        <w:t xml:space="preserve">to the school or individual members of staff. The </w:t>
      </w:r>
      <w:r>
        <w:rPr>
          <w:rFonts w:cstheme="minorHAnsi"/>
        </w:rPr>
        <w:t>h</w:t>
      </w:r>
      <w:r w:rsidRPr="00594DDF">
        <w:rPr>
          <w:rFonts w:cstheme="minorHAnsi"/>
        </w:rPr>
        <w:t xml:space="preserve">eadteacher has been chosen as the person responsible for leading the school and consent to work in the school for the purpose of this research has been gained.  The school’s participation is completely voluntary and the </w:t>
      </w:r>
      <w:r>
        <w:rPr>
          <w:rFonts w:cstheme="minorHAnsi"/>
        </w:rPr>
        <w:t>h</w:t>
      </w:r>
      <w:r w:rsidRPr="00594DDF">
        <w:rPr>
          <w:rFonts w:cstheme="minorHAnsi"/>
        </w:rPr>
        <w:t>eadteacher and any member of staff can withdraw from the research or refuse to participate without prejudice at any point.</w:t>
      </w:r>
      <w:r>
        <w:rPr>
          <w:rFonts w:cstheme="minorHAnsi"/>
        </w:rPr>
        <w:t xml:space="preserve">  </w:t>
      </w:r>
      <w:r w:rsidRPr="00594DDF">
        <w:rPr>
          <w:rFonts w:cstheme="minorHAnsi"/>
        </w:rPr>
        <w:t xml:space="preserve">  </w:t>
      </w:r>
    </w:p>
    <w:p w14:paraId="70A3CFD4" w14:textId="77777777" w:rsidR="00DB3432" w:rsidRPr="00594DDF" w:rsidRDefault="00DB3432" w:rsidP="00DB3432">
      <w:pPr>
        <w:jc w:val="both"/>
        <w:rPr>
          <w:rFonts w:cstheme="minorHAnsi"/>
        </w:rPr>
      </w:pPr>
    </w:p>
    <w:p w14:paraId="5768FA77" w14:textId="77777777" w:rsidR="00DB3432" w:rsidRPr="004C3A0B" w:rsidRDefault="00DB3432" w:rsidP="00DB3432">
      <w:pPr>
        <w:autoSpaceDE w:val="0"/>
        <w:autoSpaceDN w:val="0"/>
        <w:adjustRightInd w:val="0"/>
        <w:jc w:val="both"/>
        <w:rPr>
          <w:rFonts w:ascii="Arial" w:hAnsi="Arial" w:cs="Arial"/>
        </w:rPr>
      </w:pPr>
      <w:r w:rsidRPr="00594DDF">
        <w:rPr>
          <w:rFonts w:cstheme="minorHAnsi"/>
        </w:rPr>
        <w:t>There is a small risk that the school could be identified and that of the</w:t>
      </w:r>
      <w:r>
        <w:rPr>
          <w:rFonts w:cstheme="minorHAnsi"/>
        </w:rPr>
        <w:t xml:space="preserve"> PSE</w:t>
      </w:r>
      <w:r w:rsidRPr="00594DDF">
        <w:rPr>
          <w:rFonts w:cstheme="minorHAnsi"/>
        </w:rPr>
        <w:t xml:space="preserve"> lead teacher who </w:t>
      </w:r>
      <w:r>
        <w:rPr>
          <w:rFonts w:cstheme="minorHAnsi"/>
        </w:rPr>
        <w:t>took</w:t>
      </w:r>
      <w:r w:rsidRPr="00594DDF">
        <w:rPr>
          <w:rFonts w:cstheme="minorHAnsi"/>
        </w:rPr>
        <w:t xml:space="preserve"> part in the semi-structured interview.  This risk </w:t>
      </w:r>
      <w:r>
        <w:rPr>
          <w:rFonts w:cstheme="minorHAnsi"/>
        </w:rPr>
        <w:t>has been</w:t>
      </w:r>
      <w:r w:rsidRPr="00594DDF">
        <w:rPr>
          <w:rFonts w:cstheme="minorHAnsi"/>
        </w:rPr>
        <w:t xml:space="preserve"> be managed through my published research containing no traceable information on the school or lead teacher.  </w:t>
      </w:r>
      <w:r>
        <w:rPr>
          <w:rFonts w:cstheme="minorHAnsi"/>
        </w:rPr>
        <w:t>T</w:t>
      </w:r>
      <w:r w:rsidRPr="00594DDF">
        <w:rPr>
          <w:rFonts w:cstheme="minorHAnsi"/>
        </w:rPr>
        <w:t xml:space="preserve">he research does not contain any information that would have any detrimental effect on the school as the research is aimed at gathering perspectives and not making a judgement or decision on what is deemed to be correct or incorrect.  This risk </w:t>
      </w:r>
      <w:r>
        <w:rPr>
          <w:rFonts w:cstheme="minorHAnsi"/>
        </w:rPr>
        <w:t>was</w:t>
      </w:r>
      <w:r w:rsidRPr="00594DDF">
        <w:rPr>
          <w:rFonts w:cstheme="minorHAnsi"/>
        </w:rPr>
        <w:t xml:space="preserve"> made explicit to all participants before the research </w:t>
      </w:r>
      <w:r>
        <w:rPr>
          <w:rFonts w:cstheme="minorHAnsi"/>
        </w:rPr>
        <w:t xml:space="preserve">was </w:t>
      </w:r>
      <w:r w:rsidRPr="00594DDF">
        <w:rPr>
          <w:rFonts w:cstheme="minorHAnsi"/>
        </w:rPr>
        <w:t xml:space="preserve">carried out.  </w:t>
      </w:r>
    </w:p>
    <w:p w14:paraId="715D8A35" w14:textId="77777777" w:rsidR="00DB3432" w:rsidRDefault="00DB3432" w:rsidP="00DB3432">
      <w:pPr>
        <w:jc w:val="both"/>
        <w:rPr>
          <w:rFonts w:cstheme="minorHAnsi"/>
          <w:color w:val="1E1E1E"/>
          <w:shd w:val="clear" w:color="auto" w:fill="FFFFFF"/>
        </w:rPr>
      </w:pPr>
    </w:p>
    <w:p w14:paraId="2C8C116F" w14:textId="77777777" w:rsidR="00DB3432" w:rsidRPr="003439D1" w:rsidRDefault="00DB3432" w:rsidP="00DB3432">
      <w:pPr>
        <w:jc w:val="both"/>
        <w:rPr>
          <w:rFonts w:cstheme="minorHAnsi"/>
        </w:rPr>
      </w:pPr>
      <w:r w:rsidRPr="003439D1">
        <w:rPr>
          <w:rFonts w:cstheme="minorHAnsi"/>
          <w:b/>
          <w:i/>
        </w:rPr>
        <w:t>Researcher</w:t>
      </w:r>
      <w:r w:rsidRPr="003439D1">
        <w:rPr>
          <w:rFonts w:cstheme="minorHAnsi"/>
        </w:rPr>
        <w:t xml:space="preserve"> </w:t>
      </w:r>
      <w:r>
        <w:rPr>
          <w:rFonts w:cstheme="minorHAnsi"/>
        </w:rPr>
        <w:t>– the researcher conducted</w:t>
      </w:r>
      <w:r w:rsidRPr="003439D1">
        <w:rPr>
          <w:rFonts w:cstheme="minorHAnsi"/>
        </w:rPr>
        <w:t xml:space="preserve"> the semi</w:t>
      </w:r>
      <w:r>
        <w:rPr>
          <w:rFonts w:cstheme="minorHAnsi"/>
        </w:rPr>
        <w:t>-</w:t>
      </w:r>
      <w:r w:rsidRPr="003439D1">
        <w:rPr>
          <w:rFonts w:cstheme="minorHAnsi"/>
        </w:rPr>
        <w:t xml:space="preserve">structured interview with the </w:t>
      </w:r>
      <w:r>
        <w:rPr>
          <w:rFonts w:cstheme="minorHAnsi"/>
        </w:rPr>
        <w:t>PSE l</w:t>
      </w:r>
      <w:r w:rsidRPr="003439D1">
        <w:rPr>
          <w:rFonts w:cstheme="minorHAnsi"/>
        </w:rPr>
        <w:t>ead</w:t>
      </w:r>
      <w:r>
        <w:rPr>
          <w:rFonts w:cstheme="minorHAnsi"/>
        </w:rPr>
        <w:t xml:space="preserve"> teacher</w:t>
      </w:r>
      <w:r w:rsidRPr="003439D1">
        <w:rPr>
          <w:rFonts w:cstheme="minorHAnsi"/>
        </w:rPr>
        <w:t xml:space="preserve">.  However, there </w:t>
      </w:r>
      <w:r>
        <w:rPr>
          <w:rFonts w:cstheme="minorHAnsi"/>
        </w:rPr>
        <w:t>was a</w:t>
      </w:r>
      <w:r w:rsidRPr="003439D1">
        <w:rPr>
          <w:rFonts w:cstheme="minorHAnsi"/>
        </w:rPr>
        <w:t xml:space="preserve"> potential for the staff member to take the discussion in a different direction which </w:t>
      </w:r>
      <w:r>
        <w:rPr>
          <w:rFonts w:cstheme="minorHAnsi"/>
        </w:rPr>
        <w:t>was</w:t>
      </w:r>
      <w:r w:rsidRPr="003439D1">
        <w:rPr>
          <w:rFonts w:cstheme="minorHAnsi"/>
        </w:rPr>
        <w:t xml:space="preserve"> difficult to predict. To manage this risk, I </w:t>
      </w:r>
      <w:r>
        <w:rPr>
          <w:rFonts w:cstheme="minorHAnsi"/>
        </w:rPr>
        <w:t>clearly</w:t>
      </w:r>
      <w:r w:rsidRPr="003439D1">
        <w:rPr>
          <w:rFonts w:cstheme="minorHAnsi"/>
        </w:rPr>
        <w:t xml:space="preserve"> br</w:t>
      </w:r>
      <w:r>
        <w:rPr>
          <w:rFonts w:cstheme="minorHAnsi"/>
        </w:rPr>
        <w:t xml:space="preserve">ought </w:t>
      </w:r>
      <w:r w:rsidRPr="003439D1">
        <w:rPr>
          <w:rFonts w:cstheme="minorHAnsi"/>
        </w:rPr>
        <w:t>the discussion back to the focus of the research when necessary. I also set out guidelines to ensure anonymity and confidentiality within the discussion.</w:t>
      </w:r>
      <w:r>
        <w:rPr>
          <w:rFonts w:cstheme="minorHAnsi"/>
        </w:rPr>
        <w:t xml:space="preserve">  When discussing the findings from the adult questionnaires, no individual staff were traceable or discussed by their names.  </w:t>
      </w:r>
    </w:p>
    <w:p w14:paraId="1485A4AC" w14:textId="77777777" w:rsidR="00DB3432" w:rsidRDefault="00DB3432" w:rsidP="00DB3432">
      <w:pPr>
        <w:jc w:val="both"/>
        <w:rPr>
          <w:rFonts w:cstheme="minorHAnsi"/>
        </w:rPr>
      </w:pPr>
    </w:p>
    <w:p w14:paraId="660B09B0" w14:textId="77777777" w:rsidR="00DB3432" w:rsidRDefault="00DB3432" w:rsidP="00DB3432">
      <w:pPr>
        <w:jc w:val="both"/>
        <w:rPr>
          <w:rFonts w:cstheme="minorHAnsi"/>
        </w:rPr>
      </w:pPr>
      <w:r w:rsidRPr="003439D1">
        <w:rPr>
          <w:rFonts w:cstheme="minorHAnsi"/>
        </w:rPr>
        <w:t xml:space="preserve">I </w:t>
      </w:r>
      <w:r>
        <w:rPr>
          <w:rFonts w:cstheme="minorHAnsi"/>
        </w:rPr>
        <w:t>was also</w:t>
      </w:r>
      <w:r w:rsidRPr="003439D1">
        <w:rPr>
          <w:rFonts w:cstheme="minorHAnsi"/>
        </w:rPr>
        <w:t xml:space="preserve"> conscious that </w:t>
      </w:r>
      <w:r>
        <w:rPr>
          <w:rFonts w:cstheme="minorHAnsi"/>
        </w:rPr>
        <w:t xml:space="preserve">I was </w:t>
      </w:r>
      <w:r w:rsidRPr="003439D1">
        <w:rPr>
          <w:rFonts w:cstheme="minorHAnsi"/>
        </w:rPr>
        <w:t>conducting this research as a student and not visiting the school in my professional capacity</w:t>
      </w:r>
      <w:r>
        <w:rPr>
          <w:rFonts w:cstheme="minorHAnsi"/>
        </w:rPr>
        <w:t xml:space="preserve"> as </w:t>
      </w:r>
      <w:proofErr w:type="spellStart"/>
      <w:r>
        <w:rPr>
          <w:rFonts w:cstheme="minorHAnsi"/>
        </w:rPr>
        <w:t>Unicef</w:t>
      </w:r>
      <w:proofErr w:type="spellEnd"/>
      <w:r>
        <w:rPr>
          <w:rFonts w:cstheme="minorHAnsi"/>
        </w:rPr>
        <w:t xml:space="preserve"> UK Professional Advisor for Wales</w:t>
      </w:r>
      <w:r w:rsidRPr="003439D1">
        <w:rPr>
          <w:rFonts w:cstheme="minorHAnsi"/>
        </w:rPr>
        <w:t xml:space="preserve">.  This </w:t>
      </w:r>
      <w:r>
        <w:rPr>
          <w:rFonts w:cstheme="minorHAnsi"/>
        </w:rPr>
        <w:t>help alleviate</w:t>
      </w:r>
      <w:r w:rsidRPr="003439D1">
        <w:rPr>
          <w:rFonts w:cstheme="minorHAnsi"/>
        </w:rPr>
        <w:t xml:space="preserve"> </w:t>
      </w:r>
      <w:r>
        <w:rPr>
          <w:rFonts w:cstheme="minorHAnsi"/>
        </w:rPr>
        <w:t>any</w:t>
      </w:r>
      <w:r w:rsidRPr="003439D1">
        <w:rPr>
          <w:rFonts w:cstheme="minorHAnsi"/>
        </w:rPr>
        <w:t xml:space="preserve"> conflict of interest </w:t>
      </w:r>
      <w:r>
        <w:rPr>
          <w:rFonts w:cstheme="minorHAnsi"/>
        </w:rPr>
        <w:t xml:space="preserve">and </w:t>
      </w:r>
      <w:r w:rsidRPr="003439D1">
        <w:rPr>
          <w:rFonts w:cstheme="minorHAnsi"/>
        </w:rPr>
        <w:t>my role in supporting the school to embed child rights education</w:t>
      </w:r>
      <w:r>
        <w:rPr>
          <w:rFonts w:cstheme="minorHAnsi"/>
        </w:rPr>
        <w:t xml:space="preserve"> was not discussed</w:t>
      </w:r>
      <w:r w:rsidRPr="003439D1">
        <w:rPr>
          <w:rFonts w:cstheme="minorHAnsi"/>
        </w:rPr>
        <w:t>.</w:t>
      </w:r>
      <w:r>
        <w:rPr>
          <w:rFonts w:cstheme="minorHAnsi"/>
        </w:rPr>
        <w:t xml:space="preserve">  I also carried out the research before the school submitted any RRS paperwork or any staff training, or support was provided.  Therefore, I was a new and unknown visitor to the school.  </w:t>
      </w:r>
      <w:r w:rsidRPr="003439D1">
        <w:rPr>
          <w:rFonts w:cstheme="minorHAnsi"/>
        </w:rPr>
        <w:t xml:space="preserve">  </w:t>
      </w:r>
    </w:p>
    <w:p w14:paraId="507F8F69" w14:textId="77777777" w:rsidR="00DB3432" w:rsidRDefault="00DB3432" w:rsidP="00DB3432">
      <w:pPr>
        <w:jc w:val="both"/>
        <w:rPr>
          <w:rFonts w:cstheme="minorHAnsi"/>
        </w:rPr>
      </w:pPr>
    </w:p>
    <w:p w14:paraId="48AD8D41" w14:textId="77777777" w:rsidR="00DB3432" w:rsidRPr="00864DEA" w:rsidRDefault="00DB3432" w:rsidP="00DB3432">
      <w:pPr>
        <w:jc w:val="both"/>
        <w:rPr>
          <w:rFonts w:cstheme="minorHAnsi"/>
        </w:rPr>
      </w:pPr>
      <w:r w:rsidRPr="00864DEA">
        <w:rPr>
          <w:rFonts w:cstheme="minorHAnsi"/>
          <w:b/>
          <w:i/>
        </w:rPr>
        <w:t>University</w:t>
      </w:r>
      <w:r w:rsidRPr="00864DEA">
        <w:rPr>
          <w:rFonts w:cstheme="minorHAnsi"/>
        </w:rPr>
        <w:t xml:space="preserve"> </w:t>
      </w:r>
      <w:r>
        <w:rPr>
          <w:rFonts w:cstheme="minorHAnsi"/>
        </w:rPr>
        <w:t>- t</w:t>
      </w:r>
      <w:r w:rsidRPr="00864DEA">
        <w:rPr>
          <w:rFonts w:cstheme="minorHAnsi"/>
        </w:rPr>
        <w:t xml:space="preserve">his research poses a risk to the University because its reputation is based on the quality of the research carried out by its staff and students.  </w:t>
      </w:r>
      <w:r>
        <w:rPr>
          <w:rFonts w:cstheme="minorHAnsi"/>
        </w:rPr>
        <w:t>I have and will continue to</w:t>
      </w:r>
      <w:r w:rsidRPr="00864DEA">
        <w:rPr>
          <w:rFonts w:cstheme="minorHAnsi"/>
        </w:rPr>
        <w:t xml:space="preserve"> ensure that the research is carried out in accordance with what is laid out in </w:t>
      </w:r>
      <w:r>
        <w:rPr>
          <w:rFonts w:cstheme="minorHAnsi"/>
        </w:rPr>
        <w:t>the Application for Ethical Approval form completed and signed (Appendix 3)</w:t>
      </w:r>
      <w:r w:rsidRPr="00864DEA">
        <w:rPr>
          <w:rFonts w:cstheme="minorHAnsi"/>
        </w:rPr>
        <w:t xml:space="preserve"> and </w:t>
      </w:r>
      <w:r>
        <w:rPr>
          <w:rFonts w:cstheme="minorHAnsi"/>
        </w:rPr>
        <w:t>request</w:t>
      </w:r>
      <w:r w:rsidRPr="00864DEA">
        <w:rPr>
          <w:rFonts w:cstheme="minorHAnsi"/>
        </w:rPr>
        <w:t xml:space="preserve"> sought from </w:t>
      </w:r>
      <w:r>
        <w:rPr>
          <w:rFonts w:cstheme="minorHAnsi"/>
        </w:rPr>
        <w:t xml:space="preserve">my </w:t>
      </w:r>
      <w:r w:rsidRPr="00864DEA">
        <w:rPr>
          <w:rFonts w:cstheme="minorHAnsi"/>
        </w:rPr>
        <w:t xml:space="preserve">Tutor </w:t>
      </w:r>
      <w:r>
        <w:rPr>
          <w:rFonts w:cstheme="minorHAnsi"/>
        </w:rPr>
        <w:t>as and when</w:t>
      </w:r>
      <w:r w:rsidRPr="00864DEA">
        <w:rPr>
          <w:rFonts w:cstheme="minorHAnsi"/>
        </w:rPr>
        <w:t xml:space="preserve"> needed.  </w:t>
      </w:r>
      <w:r>
        <w:rPr>
          <w:rFonts w:cstheme="minorHAnsi"/>
        </w:rPr>
        <w:t>The r</w:t>
      </w:r>
      <w:r w:rsidRPr="00864DEA">
        <w:rPr>
          <w:rFonts w:cstheme="minorHAnsi"/>
        </w:rPr>
        <w:t xml:space="preserve">esearcher </w:t>
      </w:r>
      <w:r>
        <w:rPr>
          <w:rFonts w:cstheme="minorHAnsi"/>
        </w:rPr>
        <w:t xml:space="preserve">has </w:t>
      </w:r>
      <w:r w:rsidRPr="00864DEA">
        <w:rPr>
          <w:rFonts w:cstheme="minorHAnsi"/>
        </w:rPr>
        <w:t>attend</w:t>
      </w:r>
      <w:r>
        <w:rPr>
          <w:rFonts w:cstheme="minorHAnsi"/>
        </w:rPr>
        <w:t xml:space="preserve">ed </w:t>
      </w:r>
      <w:r w:rsidRPr="00864DEA">
        <w:rPr>
          <w:rFonts w:cstheme="minorHAnsi"/>
        </w:rPr>
        <w:t xml:space="preserve">supervision session with the course </w:t>
      </w:r>
      <w:proofErr w:type="gramStart"/>
      <w:r w:rsidRPr="00864DEA">
        <w:rPr>
          <w:rFonts w:cstheme="minorHAnsi"/>
        </w:rPr>
        <w:t>Tutor</w:t>
      </w:r>
      <w:proofErr w:type="gramEnd"/>
      <w:r w:rsidRPr="00864DEA">
        <w:rPr>
          <w:rFonts w:cstheme="minorHAnsi"/>
        </w:rPr>
        <w:t xml:space="preserve"> </w:t>
      </w:r>
      <w:r>
        <w:rPr>
          <w:rFonts w:cstheme="minorHAnsi"/>
        </w:rPr>
        <w:t xml:space="preserve">so the study </w:t>
      </w:r>
      <w:r w:rsidRPr="00864DEA">
        <w:rPr>
          <w:rFonts w:cstheme="minorHAnsi"/>
        </w:rPr>
        <w:t xml:space="preserve">is monitored, and further help from </w:t>
      </w:r>
      <w:r>
        <w:rPr>
          <w:rFonts w:cstheme="minorHAnsi"/>
        </w:rPr>
        <w:t xml:space="preserve">the </w:t>
      </w:r>
      <w:r w:rsidRPr="00864DEA">
        <w:rPr>
          <w:rFonts w:cstheme="minorHAnsi"/>
        </w:rPr>
        <w:t xml:space="preserve">Programme Director </w:t>
      </w:r>
      <w:r>
        <w:rPr>
          <w:rFonts w:cstheme="minorHAnsi"/>
        </w:rPr>
        <w:t>continues to be available if needed.</w:t>
      </w:r>
      <w:r w:rsidRPr="00864DEA">
        <w:rPr>
          <w:rFonts w:cstheme="minorHAnsi"/>
        </w:rPr>
        <w:t xml:space="preserve">  </w:t>
      </w:r>
    </w:p>
    <w:p w14:paraId="4510D5D9" w14:textId="77777777" w:rsidR="00DB3432" w:rsidRDefault="00DB3432" w:rsidP="00DB3432">
      <w:pPr>
        <w:jc w:val="both"/>
        <w:rPr>
          <w:rFonts w:cstheme="minorHAnsi"/>
          <w:color w:val="1E1E1E"/>
          <w:shd w:val="clear" w:color="auto" w:fill="FFFFFF"/>
        </w:rPr>
      </w:pPr>
    </w:p>
    <w:p w14:paraId="31E8BA81" w14:textId="77777777" w:rsidR="00DB3432" w:rsidRPr="00EE5159" w:rsidRDefault="00DB3432" w:rsidP="00DB3432">
      <w:pPr>
        <w:jc w:val="both"/>
        <w:rPr>
          <w:rFonts w:cstheme="minorHAnsi"/>
        </w:rPr>
      </w:pPr>
    </w:p>
    <w:p w14:paraId="0C7ED3EB" w14:textId="6DF28E90" w:rsidR="00DB3432" w:rsidRDefault="00DB3432" w:rsidP="00DB3432">
      <w:pPr>
        <w:rPr>
          <w:rFonts w:cstheme="minorHAnsi"/>
          <w:color w:val="000000"/>
        </w:rPr>
      </w:pPr>
      <w:r>
        <w:br w:type="page"/>
      </w:r>
      <w:bookmarkStart w:id="0" w:name="_GoBack"/>
      <w:bookmarkEnd w:id="0"/>
    </w:p>
    <w:p w14:paraId="055E2CF4" w14:textId="77777777" w:rsidR="0066015A" w:rsidRDefault="0066015A" w:rsidP="001D4385">
      <w:pPr>
        <w:shd w:val="clear" w:color="auto" w:fill="FFFFFF"/>
        <w:spacing w:after="300" w:line="240" w:lineRule="auto"/>
        <w:jc w:val="both"/>
        <w:rPr>
          <w:rFonts w:cstheme="minorHAnsi"/>
          <w:color w:val="000000"/>
        </w:rPr>
      </w:pPr>
    </w:p>
    <w:p w14:paraId="48F82818" w14:textId="7326EC78" w:rsidR="0018005C" w:rsidRDefault="0018005C" w:rsidP="0018005C">
      <w:pPr>
        <w:pStyle w:val="NormalWeb"/>
        <w:shd w:val="clear" w:color="auto" w:fill="FFFFFF"/>
        <w:spacing w:before="0" w:beforeAutospacing="0" w:after="240" w:afterAutospacing="0"/>
        <w:jc w:val="both"/>
        <w:rPr>
          <w:rFonts w:asciiTheme="minorHAnsi" w:hAnsiTheme="minorHAnsi" w:cstheme="minorHAnsi"/>
          <w:color w:val="000000"/>
          <w:sz w:val="22"/>
          <w:szCs w:val="22"/>
        </w:rPr>
      </w:pPr>
    </w:p>
    <w:p w14:paraId="18CC2498" w14:textId="2CE69098" w:rsidR="00114F90" w:rsidRPr="0018005C" w:rsidRDefault="00114F90" w:rsidP="0018005C">
      <w:pPr>
        <w:pStyle w:val="p1"/>
        <w:shd w:val="clear" w:color="auto" w:fill="FFFFFF"/>
        <w:spacing w:before="0" w:beforeAutospacing="0" w:after="300" w:afterAutospacing="0"/>
        <w:jc w:val="both"/>
        <w:rPr>
          <w:rFonts w:asciiTheme="minorHAnsi" w:hAnsiTheme="minorHAnsi" w:cstheme="minorHAnsi"/>
          <w:sz w:val="22"/>
          <w:szCs w:val="22"/>
        </w:rPr>
      </w:pPr>
    </w:p>
    <w:p w14:paraId="6AA4A938" w14:textId="77777777" w:rsidR="00ED3AD4" w:rsidRPr="0018005C" w:rsidRDefault="00114F90" w:rsidP="0018005C">
      <w:pPr>
        <w:pStyle w:val="p1"/>
        <w:shd w:val="clear" w:color="auto" w:fill="FFFFFF"/>
        <w:spacing w:before="0" w:beforeAutospacing="0" w:after="300" w:afterAutospacing="0"/>
        <w:jc w:val="both"/>
        <w:rPr>
          <w:rFonts w:asciiTheme="minorHAnsi" w:hAnsiTheme="minorHAnsi" w:cstheme="minorHAnsi"/>
          <w:sz w:val="22"/>
          <w:szCs w:val="22"/>
        </w:rPr>
      </w:pPr>
      <w:r w:rsidRPr="0018005C">
        <w:rPr>
          <w:rFonts w:asciiTheme="minorHAnsi" w:hAnsiTheme="minorHAnsi" w:cstheme="minorHAnsi"/>
          <w:sz w:val="22"/>
          <w:szCs w:val="22"/>
        </w:rPr>
        <w:t xml:space="preserve"> </w:t>
      </w:r>
      <w:r w:rsidR="00ED3AD4" w:rsidRPr="0018005C">
        <w:rPr>
          <w:rFonts w:asciiTheme="minorHAnsi" w:hAnsiTheme="minorHAnsi" w:cstheme="minorHAnsi"/>
          <w:sz w:val="22"/>
          <w:szCs w:val="22"/>
        </w:rPr>
        <w:t xml:space="preserve"> </w:t>
      </w:r>
    </w:p>
    <w:sectPr w:rsidR="00ED3AD4" w:rsidRPr="001800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88742F"/>
    <w:multiLevelType w:val="hybridMultilevel"/>
    <w:tmpl w:val="FBA24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70534F"/>
    <w:multiLevelType w:val="hybridMultilevel"/>
    <w:tmpl w:val="35C2A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8B7595"/>
    <w:multiLevelType w:val="multilevel"/>
    <w:tmpl w:val="61A43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AD4"/>
    <w:rsid w:val="000A65AF"/>
    <w:rsid w:val="000B1F9C"/>
    <w:rsid w:val="000C06D4"/>
    <w:rsid w:val="00103E6D"/>
    <w:rsid w:val="00114F90"/>
    <w:rsid w:val="0018005C"/>
    <w:rsid w:val="001D4385"/>
    <w:rsid w:val="002A2588"/>
    <w:rsid w:val="00305426"/>
    <w:rsid w:val="003C45E8"/>
    <w:rsid w:val="004A0262"/>
    <w:rsid w:val="004A436A"/>
    <w:rsid w:val="00504A48"/>
    <w:rsid w:val="00545661"/>
    <w:rsid w:val="00592D6E"/>
    <w:rsid w:val="00634CCA"/>
    <w:rsid w:val="0066015A"/>
    <w:rsid w:val="00677BF3"/>
    <w:rsid w:val="006B33EB"/>
    <w:rsid w:val="006C01CC"/>
    <w:rsid w:val="008232CE"/>
    <w:rsid w:val="00840897"/>
    <w:rsid w:val="008F44CC"/>
    <w:rsid w:val="009351A7"/>
    <w:rsid w:val="009702D3"/>
    <w:rsid w:val="00990B75"/>
    <w:rsid w:val="009C1827"/>
    <w:rsid w:val="009E6A37"/>
    <w:rsid w:val="00AA6E39"/>
    <w:rsid w:val="00AB0BCA"/>
    <w:rsid w:val="00B72A79"/>
    <w:rsid w:val="00B739CB"/>
    <w:rsid w:val="00BB7FA9"/>
    <w:rsid w:val="00C76133"/>
    <w:rsid w:val="00C85979"/>
    <w:rsid w:val="00CD0CEB"/>
    <w:rsid w:val="00D279F5"/>
    <w:rsid w:val="00DB3432"/>
    <w:rsid w:val="00DB3E9C"/>
    <w:rsid w:val="00DC5299"/>
    <w:rsid w:val="00ED3AD4"/>
    <w:rsid w:val="00FA2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E6DEC"/>
  <w15:chartTrackingRefBased/>
  <w15:docId w15:val="{5BE2583A-CFB0-4970-A17D-75B16F522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8F44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8F44CC"/>
  </w:style>
  <w:style w:type="paragraph" w:styleId="NormalWeb">
    <w:name w:val="Normal (Web)"/>
    <w:basedOn w:val="Normal"/>
    <w:uiPriority w:val="99"/>
    <w:unhideWhenUsed/>
    <w:rsid w:val="000C06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92D6E"/>
    <w:rPr>
      <w:b/>
      <w:bCs/>
    </w:rPr>
  </w:style>
  <w:style w:type="character" w:styleId="Hyperlink">
    <w:name w:val="Hyperlink"/>
    <w:basedOn w:val="DefaultParagraphFont"/>
    <w:uiPriority w:val="99"/>
    <w:semiHidden/>
    <w:unhideWhenUsed/>
    <w:rsid w:val="00592D6E"/>
    <w:rPr>
      <w:color w:val="0000FF"/>
      <w:u w:val="single"/>
    </w:rPr>
  </w:style>
  <w:style w:type="paragraph" w:styleId="ListParagraph">
    <w:name w:val="List Paragraph"/>
    <w:basedOn w:val="Normal"/>
    <w:uiPriority w:val="34"/>
    <w:qFormat/>
    <w:rsid w:val="00DB34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23892">
      <w:bodyDiv w:val="1"/>
      <w:marLeft w:val="0"/>
      <w:marRight w:val="0"/>
      <w:marTop w:val="0"/>
      <w:marBottom w:val="0"/>
      <w:divBdr>
        <w:top w:val="none" w:sz="0" w:space="0" w:color="auto"/>
        <w:left w:val="none" w:sz="0" w:space="0" w:color="auto"/>
        <w:bottom w:val="none" w:sz="0" w:space="0" w:color="auto"/>
        <w:right w:val="none" w:sz="0" w:space="0" w:color="auto"/>
      </w:divBdr>
    </w:div>
    <w:div w:id="419839195">
      <w:bodyDiv w:val="1"/>
      <w:marLeft w:val="0"/>
      <w:marRight w:val="0"/>
      <w:marTop w:val="0"/>
      <w:marBottom w:val="0"/>
      <w:divBdr>
        <w:top w:val="none" w:sz="0" w:space="0" w:color="auto"/>
        <w:left w:val="none" w:sz="0" w:space="0" w:color="auto"/>
        <w:bottom w:val="none" w:sz="0" w:space="0" w:color="auto"/>
        <w:right w:val="none" w:sz="0" w:space="0" w:color="auto"/>
      </w:divBdr>
    </w:div>
    <w:div w:id="1745181276">
      <w:bodyDiv w:val="1"/>
      <w:marLeft w:val="0"/>
      <w:marRight w:val="0"/>
      <w:marTop w:val="0"/>
      <w:marBottom w:val="0"/>
      <w:divBdr>
        <w:top w:val="none" w:sz="0" w:space="0" w:color="auto"/>
        <w:left w:val="none" w:sz="0" w:space="0" w:color="auto"/>
        <w:bottom w:val="none" w:sz="0" w:space="0" w:color="auto"/>
        <w:right w:val="none" w:sz="0" w:space="0" w:color="auto"/>
      </w:divBdr>
    </w:div>
    <w:div w:id="1770083137">
      <w:bodyDiv w:val="1"/>
      <w:marLeft w:val="0"/>
      <w:marRight w:val="0"/>
      <w:marTop w:val="0"/>
      <w:marBottom w:val="0"/>
      <w:divBdr>
        <w:top w:val="none" w:sz="0" w:space="0" w:color="auto"/>
        <w:left w:val="none" w:sz="0" w:space="0" w:color="auto"/>
        <w:bottom w:val="none" w:sz="0" w:space="0" w:color="auto"/>
        <w:right w:val="none" w:sz="0" w:space="0" w:color="auto"/>
      </w:divBdr>
    </w:div>
    <w:div w:id="2084836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9149</Words>
  <Characters>51240</Characters>
  <Application>Microsoft Office Word</Application>
  <DocSecurity>0</DocSecurity>
  <Lines>701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Hooke</dc:creator>
  <cp:keywords/>
  <dc:description/>
  <cp:lastModifiedBy>Sarah Hooke</cp:lastModifiedBy>
  <cp:revision>2</cp:revision>
  <dcterms:created xsi:type="dcterms:W3CDTF">2019-03-20T14:22:00Z</dcterms:created>
  <dcterms:modified xsi:type="dcterms:W3CDTF">2019-03-20T14:22:00Z</dcterms:modified>
</cp:coreProperties>
</file>