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19275" w14:textId="77777777" w:rsidR="00426E4C" w:rsidRPr="00070B0C" w:rsidRDefault="00426E4C" w:rsidP="00426E4C">
      <w:pPr>
        <w:jc w:val="center"/>
        <w:rPr>
          <w:sz w:val="28"/>
          <w:szCs w:val="28"/>
          <w:u w:val="single"/>
        </w:rPr>
      </w:pPr>
      <w:r w:rsidRPr="00070B0C">
        <w:rPr>
          <w:sz w:val="28"/>
          <w:szCs w:val="28"/>
          <w:u w:val="single"/>
        </w:rPr>
        <w:t>Did the Eastern Cataphract Create a Lasting Legacy Within the Roman Military?</w:t>
      </w:r>
    </w:p>
    <w:p w14:paraId="290C5411" w14:textId="77777777" w:rsidR="00426E4C" w:rsidRPr="00070B0C" w:rsidRDefault="00426E4C" w:rsidP="00426E4C">
      <w:pPr>
        <w:jc w:val="center"/>
        <w:rPr>
          <w:sz w:val="28"/>
          <w:szCs w:val="28"/>
          <w:u w:val="single"/>
        </w:rPr>
      </w:pPr>
      <w:r w:rsidRPr="00070B0C">
        <w:rPr>
          <w:sz w:val="28"/>
          <w:szCs w:val="28"/>
          <w:u w:val="single"/>
        </w:rPr>
        <w:t>Discussion Essay.</w:t>
      </w:r>
    </w:p>
    <w:p w14:paraId="5901E78A" w14:textId="77777777" w:rsidR="00426E4C" w:rsidRPr="00426E4C" w:rsidRDefault="00426E4C" w:rsidP="00426E4C">
      <w:pPr>
        <w:pStyle w:val="NoSpacing"/>
        <w:jc w:val="right"/>
        <w:rPr>
          <w:sz w:val="14"/>
          <w:szCs w:val="14"/>
        </w:rPr>
      </w:pPr>
      <w:r w:rsidRPr="00426E4C">
        <w:rPr>
          <w:sz w:val="14"/>
          <w:szCs w:val="14"/>
        </w:rPr>
        <w:t>Darren Tierney</w:t>
      </w:r>
    </w:p>
    <w:p w14:paraId="391C9165" w14:textId="77777777" w:rsidR="00426E4C" w:rsidRPr="00426E4C" w:rsidRDefault="00426E4C" w:rsidP="00426E4C">
      <w:pPr>
        <w:pStyle w:val="NoSpacing"/>
        <w:jc w:val="right"/>
        <w:rPr>
          <w:sz w:val="14"/>
          <w:szCs w:val="14"/>
        </w:rPr>
      </w:pPr>
      <w:r w:rsidRPr="00426E4C">
        <w:rPr>
          <w:sz w:val="14"/>
          <w:szCs w:val="14"/>
        </w:rPr>
        <w:t>16/03/2023</w:t>
      </w:r>
    </w:p>
    <w:p w14:paraId="180297A0" w14:textId="77777777" w:rsidR="00426E4C" w:rsidRPr="00426E4C" w:rsidRDefault="00426E4C" w:rsidP="00426E4C">
      <w:pPr>
        <w:pStyle w:val="NoSpacing"/>
        <w:jc w:val="right"/>
        <w:rPr>
          <w:sz w:val="14"/>
          <w:szCs w:val="14"/>
        </w:rPr>
      </w:pPr>
      <w:r w:rsidRPr="00426E4C">
        <w:rPr>
          <w:sz w:val="14"/>
          <w:szCs w:val="14"/>
        </w:rPr>
        <w:t>Level 5</w:t>
      </w:r>
    </w:p>
    <w:p w14:paraId="1C8E6704" w14:textId="77777777" w:rsidR="00426E4C" w:rsidRDefault="00426E4C" w:rsidP="00426E4C"/>
    <w:p w14:paraId="14871CCB" w14:textId="748A625F" w:rsidR="00426E4C" w:rsidRPr="008F3EC1" w:rsidRDefault="00426E4C" w:rsidP="00426E4C">
      <w:pPr>
        <w:rPr>
          <w:sz w:val="20"/>
          <w:szCs w:val="20"/>
        </w:rPr>
      </w:pPr>
      <w:bookmarkStart w:id="0" w:name="_Hlk130577852"/>
      <w:bookmarkStart w:id="1" w:name="_Hlk130578387"/>
      <w:bookmarkStart w:id="2" w:name="_Hlk130579781"/>
      <w:r w:rsidRPr="008F3EC1">
        <w:rPr>
          <w:sz w:val="20"/>
          <w:szCs w:val="20"/>
        </w:rPr>
        <w:tab/>
        <w:t xml:space="preserve">The Roman military was a revolutionary force that swept the Mediterranean. During the time of the Roman </w:t>
      </w:r>
      <w:r w:rsidR="00E54EA4" w:rsidRPr="008F3EC1">
        <w:rPr>
          <w:sz w:val="20"/>
          <w:szCs w:val="20"/>
        </w:rPr>
        <w:t>expansion,</w:t>
      </w:r>
      <w:r w:rsidRPr="008F3EC1">
        <w:rPr>
          <w:sz w:val="20"/>
          <w:szCs w:val="20"/>
        </w:rPr>
        <w:t xml:space="preserve"> we see multiple examples of adopted military traditions from conquered and opposing forces.</w:t>
      </w:r>
      <w:r w:rsidRPr="008F3EC1">
        <w:rPr>
          <w:rStyle w:val="FootnoteReference"/>
          <w:sz w:val="20"/>
          <w:szCs w:val="20"/>
        </w:rPr>
        <w:footnoteReference w:id="1"/>
      </w:r>
      <w:r w:rsidRPr="008F3EC1">
        <w:rPr>
          <w:sz w:val="20"/>
          <w:szCs w:val="20"/>
        </w:rPr>
        <w:t xml:space="preserve"> One example adopted from the territories </w:t>
      </w:r>
      <w:r w:rsidR="00CA6B8F" w:rsidRPr="008F3EC1">
        <w:rPr>
          <w:sz w:val="20"/>
          <w:szCs w:val="20"/>
        </w:rPr>
        <w:t xml:space="preserve">east </w:t>
      </w:r>
      <w:r w:rsidRPr="008F3EC1">
        <w:rPr>
          <w:sz w:val="20"/>
          <w:szCs w:val="20"/>
        </w:rPr>
        <w:t xml:space="preserve">of the Roman Empire is the cataphract, or </w:t>
      </w:r>
      <w:proofErr w:type="spellStart"/>
      <w:r w:rsidRPr="008F3EC1">
        <w:rPr>
          <w:sz w:val="20"/>
          <w:szCs w:val="20"/>
        </w:rPr>
        <w:t>clibanarii</w:t>
      </w:r>
      <w:proofErr w:type="spellEnd"/>
      <w:r w:rsidR="00830457" w:rsidRPr="008F3EC1">
        <w:rPr>
          <w:sz w:val="20"/>
          <w:szCs w:val="20"/>
        </w:rPr>
        <w:t xml:space="preserve">. The </w:t>
      </w:r>
      <w:r w:rsidR="00E12099" w:rsidRPr="008F3EC1">
        <w:rPr>
          <w:sz w:val="20"/>
          <w:szCs w:val="20"/>
        </w:rPr>
        <w:t>Collins</w:t>
      </w:r>
      <w:r w:rsidR="00830457" w:rsidRPr="008F3EC1">
        <w:rPr>
          <w:sz w:val="20"/>
          <w:szCs w:val="20"/>
        </w:rPr>
        <w:t xml:space="preserve"> </w:t>
      </w:r>
      <w:r w:rsidR="00E12099" w:rsidRPr="008F3EC1">
        <w:rPr>
          <w:sz w:val="20"/>
          <w:szCs w:val="20"/>
        </w:rPr>
        <w:t>Latin</w:t>
      </w:r>
      <w:r w:rsidR="00830457" w:rsidRPr="008F3EC1">
        <w:rPr>
          <w:sz w:val="20"/>
          <w:szCs w:val="20"/>
        </w:rPr>
        <w:t xml:space="preserve"> dictionary translates the word cataphract as a coat of mail, and </w:t>
      </w:r>
      <w:proofErr w:type="spellStart"/>
      <w:r w:rsidR="00830457" w:rsidRPr="008F3EC1">
        <w:rPr>
          <w:sz w:val="20"/>
          <w:szCs w:val="20"/>
        </w:rPr>
        <w:t>cataphractus</w:t>
      </w:r>
      <w:proofErr w:type="spellEnd"/>
      <w:r w:rsidR="00830457" w:rsidRPr="008F3EC1">
        <w:rPr>
          <w:sz w:val="20"/>
          <w:szCs w:val="20"/>
        </w:rPr>
        <w:t xml:space="preserve"> as wearing mail</w:t>
      </w:r>
      <w:r w:rsidRPr="008F3EC1">
        <w:rPr>
          <w:sz w:val="20"/>
          <w:szCs w:val="20"/>
        </w:rPr>
        <w:t>.</w:t>
      </w:r>
      <w:r w:rsidRPr="008F3EC1">
        <w:rPr>
          <w:rStyle w:val="FootnoteReference"/>
          <w:sz w:val="20"/>
          <w:szCs w:val="20"/>
        </w:rPr>
        <w:footnoteReference w:id="2"/>
      </w:r>
      <w:r w:rsidRPr="008F3EC1">
        <w:rPr>
          <w:sz w:val="20"/>
          <w:szCs w:val="20"/>
        </w:rPr>
        <w:t xml:space="preserve"> T</w:t>
      </w:r>
      <w:r w:rsidR="00CA6B8F" w:rsidRPr="008F3EC1">
        <w:rPr>
          <w:sz w:val="20"/>
          <w:szCs w:val="20"/>
        </w:rPr>
        <w:t>he</w:t>
      </w:r>
      <w:r w:rsidRPr="008F3EC1">
        <w:rPr>
          <w:sz w:val="20"/>
          <w:szCs w:val="20"/>
        </w:rPr>
        <w:t xml:space="preserve"> adoption of foreign tactics was not a new concept for the Roman Empire</w:t>
      </w:r>
      <w:r w:rsidR="00CA6B8F" w:rsidRPr="008F3EC1">
        <w:rPr>
          <w:sz w:val="20"/>
          <w:szCs w:val="20"/>
        </w:rPr>
        <w:t>.</w:t>
      </w:r>
      <w:r w:rsidRPr="008F3EC1">
        <w:rPr>
          <w:sz w:val="20"/>
          <w:szCs w:val="20"/>
        </w:rPr>
        <w:t xml:space="preserve"> </w:t>
      </w:r>
      <w:r w:rsidR="00CA6B8F" w:rsidRPr="008F3EC1">
        <w:rPr>
          <w:sz w:val="20"/>
          <w:szCs w:val="20"/>
        </w:rPr>
        <w:t>T</w:t>
      </w:r>
      <w:r w:rsidRPr="008F3EC1">
        <w:rPr>
          <w:sz w:val="20"/>
          <w:szCs w:val="20"/>
        </w:rPr>
        <w:t xml:space="preserve">he Roman </w:t>
      </w:r>
      <w:r w:rsidR="00CA6B8F" w:rsidRPr="008F3EC1">
        <w:rPr>
          <w:sz w:val="20"/>
          <w:szCs w:val="20"/>
        </w:rPr>
        <w:t>E</w:t>
      </w:r>
      <w:r w:rsidRPr="008F3EC1">
        <w:rPr>
          <w:sz w:val="20"/>
          <w:szCs w:val="20"/>
        </w:rPr>
        <w:t>mpire often made usage of local fighting customs and strategies in the form of auxiliaries</w:t>
      </w:r>
      <w:r w:rsidR="00CA6B8F" w:rsidRPr="008F3EC1">
        <w:rPr>
          <w:sz w:val="20"/>
          <w:szCs w:val="20"/>
        </w:rPr>
        <w:t>. Haynes</w:t>
      </w:r>
      <w:r w:rsidR="0062676E" w:rsidRPr="008F3EC1">
        <w:rPr>
          <w:sz w:val="20"/>
          <w:szCs w:val="20"/>
        </w:rPr>
        <w:t xml:space="preserve"> states that ‘</w:t>
      </w:r>
      <w:r w:rsidR="0062676E" w:rsidRPr="008F3EC1">
        <w:rPr>
          <w:sz w:val="20"/>
          <w:szCs w:val="20"/>
        </w:rPr>
        <w:t>it was capable of incorporating widely different peoples into its own network of power.</w:t>
      </w:r>
      <w:r w:rsidR="0062676E" w:rsidRPr="008F3EC1">
        <w:rPr>
          <w:sz w:val="20"/>
          <w:szCs w:val="20"/>
        </w:rPr>
        <w:t>’</w:t>
      </w:r>
      <w:r w:rsidRPr="008F3EC1">
        <w:rPr>
          <w:rStyle w:val="FootnoteReference"/>
          <w:sz w:val="20"/>
          <w:szCs w:val="20"/>
        </w:rPr>
        <w:footnoteReference w:id="3"/>
      </w:r>
      <w:r w:rsidRPr="008F3EC1">
        <w:rPr>
          <w:sz w:val="20"/>
          <w:szCs w:val="20"/>
        </w:rPr>
        <w:t xml:space="preserve"> This auxiliary system helped create the flexibility that the Roman military was renowned for.</w:t>
      </w:r>
      <w:r w:rsidRPr="008F3EC1">
        <w:rPr>
          <w:rStyle w:val="FootnoteReference"/>
          <w:sz w:val="20"/>
          <w:szCs w:val="20"/>
        </w:rPr>
        <w:footnoteReference w:id="4"/>
      </w:r>
      <w:r w:rsidRPr="008F3EC1">
        <w:rPr>
          <w:sz w:val="20"/>
          <w:szCs w:val="20"/>
        </w:rPr>
        <w:t xml:space="preserve"> For this essay I will be using the term cataphract mainly, instead of its many translations and regional names, </w:t>
      </w:r>
      <w:proofErr w:type="spellStart"/>
      <w:r w:rsidRPr="008F3EC1">
        <w:rPr>
          <w:sz w:val="20"/>
          <w:szCs w:val="20"/>
        </w:rPr>
        <w:t>i.e</w:t>
      </w:r>
      <w:proofErr w:type="spellEnd"/>
      <w:r w:rsidRPr="008F3EC1">
        <w:rPr>
          <w:sz w:val="20"/>
          <w:szCs w:val="20"/>
        </w:rPr>
        <w:t xml:space="preserve"> ‘</w:t>
      </w:r>
      <w:proofErr w:type="spellStart"/>
      <w:r w:rsidRPr="008F3EC1">
        <w:rPr>
          <w:sz w:val="20"/>
          <w:szCs w:val="20"/>
        </w:rPr>
        <w:t>Kataphractoi</w:t>
      </w:r>
      <w:proofErr w:type="spellEnd"/>
      <w:r w:rsidRPr="008F3EC1">
        <w:rPr>
          <w:sz w:val="20"/>
          <w:szCs w:val="20"/>
        </w:rPr>
        <w:t>’, ‘</w:t>
      </w:r>
      <w:proofErr w:type="spellStart"/>
      <w:r w:rsidRPr="008F3EC1">
        <w:rPr>
          <w:sz w:val="20"/>
          <w:szCs w:val="20"/>
        </w:rPr>
        <w:t>Grivpanvar</w:t>
      </w:r>
      <w:proofErr w:type="spellEnd"/>
      <w:r w:rsidRPr="008F3EC1">
        <w:rPr>
          <w:sz w:val="20"/>
          <w:szCs w:val="20"/>
        </w:rPr>
        <w:t>’, ‘</w:t>
      </w:r>
      <w:proofErr w:type="spellStart"/>
      <w:r w:rsidRPr="008F3EC1">
        <w:rPr>
          <w:sz w:val="20"/>
          <w:szCs w:val="20"/>
        </w:rPr>
        <w:t>Catafractarii</w:t>
      </w:r>
      <w:proofErr w:type="spellEnd"/>
      <w:r w:rsidRPr="008F3EC1">
        <w:rPr>
          <w:sz w:val="20"/>
          <w:szCs w:val="20"/>
        </w:rPr>
        <w:t>’, etc.</w:t>
      </w:r>
    </w:p>
    <w:p w14:paraId="1E6853C4" w14:textId="164E158A" w:rsidR="00426E4C" w:rsidRPr="008F3EC1" w:rsidRDefault="00426E4C" w:rsidP="00426E4C">
      <w:pPr>
        <w:ind w:firstLine="720"/>
        <w:rPr>
          <w:sz w:val="20"/>
          <w:szCs w:val="20"/>
        </w:rPr>
      </w:pPr>
      <w:r w:rsidRPr="008F3EC1">
        <w:rPr>
          <w:sz w:val="20"/>
          <w:szCs w:val="20"/>
        </w:rPr>
        <w:t>At the time of adoption, the cataphract was not a new concept by any means</w:t>
      </w:r>
      <w:r w:rsidR="00CA6B8F" w:rsidRPr="008F3EC1">
        <w:rPr>
          <w:sz w:val="20"/>
          <w:szCs w:val="20"/>
        </w:rPr>
        <w:t>.</w:t>
      </w:r>
      <w:r w:rsidRPr="008F3EC1">
        <w:rPr>
          <w:sz w:val="20"/>
          <w:szCs w:val="20"/>
        </w:rPr>
        <w:t xml:space="preserve"> Roman warfare with the east</w:t>
      </w:r>
      <w:r w:rsidR="00CA6B8F" w:rsidRPr="008F3EC1">
        <w:rPr>
          <w:sz w:val="20"/>
          <w:szCs w:val="20"/>
        </w:rPr>
        <w:t>,</w:t>
      </w:r>
      <w:r w:rsidRPr="008F3EC1">
        <w:rPr>
          <w:sz w:val="20"/>
          <w:szCs w:val="20"/>
        </w:rPr>
        <w:t xml:space="preserve"> and the steppes of the north</w:t>
      </w:r>
      <w:r w:rsidR="00CA6B8F" w:rsidRPr="008F3EC1">
        <w:rPr>
          <w:sz w:val="20"/>
          <w:szCs w:val="20"/>
        </w:rPr>
        <w:t>,</w:t>
      </w:r>
      <w:r w:rsidRPr="008F3EC1">
        <w:rPr>
          <w:sz w:val="20"/>
          <w:szCs w:val="20"/>
        </w:rPr>
        <w:t xml:space="preserve"> allowed Roman generals to </w:t>
      </w:r>
      <w:r w:rsidR="00CA6B8F" w:rsidRPr="008F3EC1">
        <w:rPr>
          <w:sz w:val="20"/>
          <w:szCs w:val="20"/>
        </w:rPr>
        <w:t xml:space="preserve">experience </w:t>
      </w:r>
      <w:r w:rsidRPr="008F3EC1">
        <w:rPr>
          <w:sz w:val="20"/>
          <w:szCs w:val="20"/>
        </w:rPr>
        <w:t xml:space="preserve">the proficiency of </w:t>
      </w:r>
      <w:r w:rsidR="00CA6B8F" w:rsidRPr="008F3EC1">
        <w:rPr>
          <w:sz w:val="20"/>
          <w:szCs w:val="20"/>
        </w:rPr>
        <w:t>‘super-</w:t>
      </w:r>
      <w:r w:rsidRPr="008F3EC1">
        <w:rPr>
          <w:sz w:val="20"/>
          <w:szCs w:val="20"/>
        </w:rPr>
        <w:t>heavy</w:t>
      </w:r>
      <w:r w:rsidR="00CA6B8F" w:rsidRPr="008F3EC1">
        <w:rPr>
          <w:sz w:val="20"/>
          <w:szCs w:val="20"/>
        </w:rPr>
        <w:t>’</w:t>
      </w:r>
      <w:r w:rsidRPr="008F3EC1">
        <w:rPr>
          <w:sz w:val="20"/>
          <w:szCs w:val="20"/>
        </w:rPr>
        <w:t xml:space="preserve"> cavalry when used as a sole force without an infantry backup. It is evident in sources that the cataphract was an eastern tradition</w:t>
      </w:r>
      <w:r w:rsidR="00CA6B8F" w:rsidRPr="008F3EC1">
        <w:rPr>
          <w:sz w:val="20"/>
          <w:szCs w:val="20"/>
        </w:rPr>
        <w:t>.</w:t>
      </w:r>
      <w:r w:rsidRPr="008F3EC1">
        <w:rPr>
          <w:sz w:val="20"/>
          <w:szCs w:val="20"/>
        </w:rPr>
        <w:t xml:space="preserve"> </w:t>
      </w:r>
      <w:r w:rsidR="00CA6B8F" w:rsidRPr="008F3EC1">
        <w:rPr>
          <w:sz w:val="20"/>
          <w:szCs w:val="20"/>
        </w:rPr>
        <w:t>T</w:t>
      </w:r>
      <w:r w:rsidRPr="008F3EC1">
        <w:rPr>
          <w:sz w:val="20"/>
          <w:szCs w:val="20"/>
        </w:rPr>
        <w:t>his concept was one that is argued to have propped up in several separate places at once in the Iranian/Sogdian area of the Asian continent.</w:t>
      </w:r>
      <w:r w:rsidRPr="008F3EC1">
        <w:rPr>
          <w:rStyle w:val="FootnoteReference"/>
          <w:sz w:val="20"/>
          <w:szCs w:val="20"/>
        </w:rPr>
        <w:footnoteReference w:id="5"/>
      </w:r>
      <w:r w:rsidRPr="008F3EC1">
        <w:rPr>
          <w:sz w:val="20"/>
          <w:szCs w:val="20"/>
        </w:rPr>
        <w:t xml:space="preserve"> The earliest example of horse armour we can find comes from the Assyrians, but the cataphract was a concept that propped up in various places almost at once</w:t>
      </w:r>
      <w:r w:rsidR="00CA6B8F" w:rsidRPr="008F3EC1">
        <w:rPr>
          <w:sz w:val="20"/>
          <w:szCs w:val="20"/>
        </w:rPr>
        <w:t>.</w:t>
      </w:r>
      <w:r w:rsidRPr="008F3EC1">
        <w:rPr>
          <w:sz w:val="20"/>
          <w:szCs w:val="20"/>
        </w:rPr>
        <w:t xml:space="preserve"> </w:t>
      </w:r>
      <w:r w:rsidR="00CA6B8F" w:rsidRPr="008F3EC1">
        <w:rPr>
          <w:sz w:val="20"/>
          <w:szCs w:val="20"/>
        </w:rPr>
        <w:t>This may be</w:t>
      </w:r>
      <w:r w:rsidRPr="008F3EC1">
        <w:rPr>
          <w:sz w:val="20"/>
          <w:szCs w:val="20"/>
        </w:rPr>
        <w:t xml:space="preserve"> due to the reliance of cavalry and the rare resource that a pedigree warhorse would have been in that timeframe. </w:t>
      </w:r>
      <w:r w:rsidRPr="008F3EC1">
        <w:rPr>
          <w:rStyle w:val="FootnoteReference"/>
          <w:sz w:val="20"/>
          <w:szCs w:val="20"/>
        </w:rPr>
        <w:footnoteReference w:id="6"/>
      </w:r>
    </w:p>
    <w:p w14:paraId="49C401B8" w14:textId="5322EA72" w:rsidR="00426E4C" w:rsidRPr="008F3EC1" w:rsidRDefault="00426E4C" w:rsidP="00CA6B8F">
      <w:pPr>
        <w:ind w:firstLine="720"/>
        <w:rPr>
          <w:sz w:val="20"/>
          <w:szCs w:val="20"/>
        </w:rPr>
      </w:pPr>
      <w:r w:rsidRPr="008F3EC1">
        <w:rPr>
          <w:sz w:val="20"/>
          <w:szCs w:val="20"/>
        </w:rPr>
        <w:t>There could be no better way to protect your warhorse than to cover it with as much armour as it could reasonably carry. It could be argued that this tradition could be the reason that we see heavy cavalry in the west during the Middle Ages in such a large abundance, whereas before the introduction of the cataphract</w:t>
      </w:r>
      <w:r w:rsidR="00CA6B8F" w:rsidRPr="008F3EC1">
        <w:rPr>
          <w:sz w:val="20"/>
          <w:szCs w:val="20"/>
        </w:rPr>
        <w:t>,</w:t>
      </w:r>
      <w:r w:rsidRPr="008F3EC1">
        <w:rPr>
          <w:sz w:val="20"/>
          <w:szCs w:val="20"/>
        </w:rPr>
        <w:t xml:space="preserve"> lightly armoured </w:t>
      </w:r>
      <w:r w:rsidR="00CA6B8F" w:rsidRPr="008F3EC1">
        <w:rPr>
          <w:sz w:val="20"/>
          <w:szCs w:val="20"/>
        </w:rPr>
        <w:t>cavalry</w:t>
      </w:r>
      <w:r w:rsidRPr="008F3EC1">
        <w:rPr>
          <w:sz w:val="20"/>
          <w:szCs w:val="20"/>
        </w:rPr>
        <w:t xml:space="preserve"> reigned supreme</w:t>
      </w:r>
      <w:r w:rsidR="00E12099" w:rsidRPr="008F3EC1">
        <w:rPr>
          <w:sz w:val="20"/>
          <w:szCs w:val="20"/>
        </w:rPr>
        <w:t>.</w:t>
      </w:r>
      <w:r w:rsidRPr="008F3EC1">
        <w:rPr>
          <w:sz w:val="20"/>
          <w:szCs w:val="20"/>
        </w:rPr>
        <w:t xml:space="preserve"> In this essay I will be discussing some of the primary sources we find that talks about Rome’s interaction with the Iranian cataphract, and if these interactions influenced a lasting impression and tradition on the Roman military.</w:t>
      </w:r>
    </w:p>
    <w:p w14:paraId="726F401B" w14:textId="601B882F" w:rsidR="00426E4C" w:rsidRPr="008F3EC1" w:rsidRDefault="00426E4C" w:rsidP="00426E4C">
      <w:pPr>
        <w:ind w:firstLine="720"/>
        <w:rPr>
          <w:sz w:val="20"/>
          <w:szCs w:val="20"/>
        </w:rPr>
      </w:pPr>
      <w:r w:rsidRPr="008F3EC1">
        <w:rPr>
          <w:sz w:val="20"/>
          <w:szCs w:val="20"/>
        </w:rPr>
        <w:t>We get few written descriptions throughout the classical age of the cataphract, and there is some sculpture that shows them in an artistic style. Trajan’s column goes into detail in bringing out the personality of the cataphract</w:t>
      </w:r>
      <w:r w:rsidR="00CA6B8F" w:rsidRPr="008F3EC1">
        <w:rPr>
          <w:sz w:val="20"/>
          <w:szCs w:val="20"/>
        </w:rPr>
        <w:t>.</w:t>
      </w:r>
      <w:r w:rsidRPr="008F3EC1">
        <w:rPr>
          <w:sz w:val="20"/>
          <w:szCs w:val="20"/>
        </w:rPr>
        <w:t xml:space="preserve"> </w:t>
      </w:r>
      <w:r w:rsidR="00CA6B8F" w:rsidRPr="008F3EC1">
        <w:rPr>
          <w:sz w:val="20"/>
          <w:szCs w:val="20"/>
        </w:rPr>
        <w:t>I</w:t>
      </w:r>
      <w:r w:rsidRPr="008F3EC1">
        <w:rPr>
          <w:sz w:val="20"/>
          <w:szCs w:val="20"/>
        </w:rPr>
        <w:t xml:space="preserve">n </w:t>
      </w:r>
      <w:r w:rsidR="00CA6B8F" w:rsidRPr="008F3EC1">
        <w:rPr>
          <w:sz w:val="20"/>
          <w:szCs w:val="20"/>
        </w:rPr>
        <w:t>scene 31 and 37,</w:t>
      </w:r>
      <w:r w:rsidRPr="008F3EC1">
        <w:rPr>
          <w:sz w:val="20"/>
          <w:szCs w:val="20"/>
        </w:rPr>
        <w:t xml:space="preserve"> </w:t>
      </w:r>
      <w:r w:rsidR="00CA6B8F" w:rsidRPr="008F3EC1">
        <w:rPr>
          <w:sz w:val="20"/>
          <w:szCs w:val="20"/>
        </w:rPr>
        <w:t>we are shown</w:t>
      </w:r>
      <w:r w:rsidRPr="008F3EC1">
        <w:rPr>
          <w:sz w:val="20"/>
          <w:szCs w:val="20"/>
        </w:rPr>
        <w:t xml:space="preserve"> the Sarmatian cataphract aiding the Dacian forces in the siege of a Roman fort.</w:t>
      </w:r>
      <w:r w:rsidRPr="008F3EC1">
        <w:rPr>
          <w:rStyle w:val="FootnoteReference"/>
          <w:sz w:val="20"/>
          <w:szCs w:val="20"/>
        </w:rPr>
        <w:footnoteReference w:id="7"/>
      </w:r>
      <w:r w:rsidRPr="008F3EC1">
        <w:rPr>
          <w:sz w:val="20"/>
          <w:szCs w:val="20"/>
        </w:rPr>
        <w:t xml:space="preserve"> This iconography gives us a simple insight into the equipment of a Sarmatian cataphract</w:t>
      </w:r>
      <w:r w:rsidR="00CA6B8F" w:rsidRPr="008F3EC1">
        <w:rPr>
          <w:sz w:val="20"/>
          <w:szCs w:val="20"/>
        </w:rPr>
        <w:t>,</w:t>
      </w:r>
      <w:r w:rsidRPr="008F3EC1">
        <w:rPr>
          <w:sz w:val="20"/>
          <w:szCs w:val="20"/>
        </w:rPr>
        <w:t xml:space="preserve"> we have the scale mail coat for both the rider and the horse, a helmet for the rider and a bow as one of their weapons. Scott discusses</w:t>
      </w:r>
      <w:r w:rsidR="00B67D83">
        <w:rPr>
          <w:sz w:val="20"/>
          <w:szCs w:val="20"/>
        </w:rPr>
        <w:t xml:space="preserve"> that</w:t>
      </w:r>
      <w:r w:rsidRPr="008F3EC1">
        <w:rPr>
          <w:sz w:val="20"/>
          <w:szCs w:val="20"/>
        </w:rPr>
        <w:t xml:space="preserve"> the </w:t>
      </w:r>
      <w:r w:rsidR="007F0E3E">
        <w:rPr>
          <w:sz w:val="20"/>
          <w:szCs w:val="20"/>
        </w:rPr>
        <w:t>conditions</w:t>
      </w:r>
      <w:r w:rsidRPr="008F3EC1">
        <w:rPr>
          <w:sz w:val="20"/>
          <w:szCs w:val="20"/>
        </w:rPr>
        <w:t xml:space="preserve"> </w:t>
      </w:r>
      <w:r w:rsidR="007F0E3E">
        <w:rPr>
          <w:sz w:val="20"/>
          <w:szCs w:val="20"/>
        </w:rPr>
        <w:t xml:space="preserve">for a unit of </w:t>
      </w:r>
      <w:proofErr w:type="gramStart"/>
      <w:r w:rsidR="007F0E3E">
        <w:rPr>
          <w:sz w:val="20"/>
          <w:szCs w:val="20"/>
        </w:rPr>
        <w:t>heavy-cavalry</w:t>
      </w:r>
      <w:proofErr w:type="gramEnd"/>
      <w:r w:rsidR="007F0E3E">
        <w:rPr>
          <w:sz w:val="20"/>
          <w:szCs w:val="20"/>
        </w:rPr>
        <w:t xml:space="preserve"> to be considered</w:t>
      </w:r>
      <w:r w:rsidRPr="008F3EC1">
        <w:rPr>
          <w:sz w:val="20"/>
          <w:szCs w:val="20"/>
        </w:rPr>
        <w:t xml:space="preserve"> </w:t>
      </w:r>
      <w:r w:rsidR="007F0E3E">
        <w:rPr>
          <w:sz w:val="20"/>
          <w:szCs w:val="20"/>
        </w:rPr>
        <w:t>a</w:t>
      </w:r>
      <w:r w:rsidRPr="008F3EC1">
        <w:rPr>
          <w:sz w:val="20"/>
          <w:szCs w:val="20"/>
        </w:rPr>
        <w:t xml:space="preserve"> cataphract is somewhat vague in ancient sources</w:t>
      </w:r>
      <w:r w:rsidR="007F0E3E">
        <w:rPr>
          <w:sz w:val="20"/>
          <w:szCs w:val="20"/>
        </w:rPr>
        <w:t>. It is also a discussed topic among modern scholars</w:t>
      </w:r>
      <w:r w:rsidRPr="008F3EC1">
        <w:rPr>
          <w:sz w:val="20"/>
          <w:szCs w:val="20"/>
        </w:rPr>
        <w:t xml:space="preserve">, </w:t>
      </w:r>
      <w:r w:rsidR="007F0E3E">
        <w:rPr>
          <w:sz w:val="20"/>
          <w:szCs w:val="20"/>
        </w:rPr>
        <w:t>Scott</w:t>
      </w:r>
      <w:r w:rsidRPr="008F3EC1">
        <w:rPr>
          <w:sz w:val="20"/>
          <w:szCs w:val="20"/>
        </w:rPr>
        <w:t xml:space="preserve"> writes</w:t>
      </w:r>
      <w:r w:rsidR="00CA6B8F" w:rsidRPr="008F3EC1">
        <w:rPr>
          <w:sz w:val="20"/>
          <w:szCs w:val="20"/>
        </w:rPr>
        <w:t>,</w:t>
      </w:r>
      <w:r w:rsidRPr="008F3EC1">
        <w:rPr>
          <w:sz w:val="20"/>
          <w:szCs w:val="20"/>
        </w:rPr>
        <w:t xml:space="preserve"> </w:t>
      </w:r>
      <w:r w:rsidR="00CA6B8F" w:rsidRPr="008F3EC1">
        <w:rPr>
          <w:sz w:val="20"/>
          <w:szCs w:val="20"/>
        </w:rPr>
        <w:t>‘</w:t>
      </w:r>
      <w:r w:rsidRPr="008F3EC1">
        <w:rPr>
          <w:sz w:val="20"/>
          <w:szCs w:val="20"/>
        </w:rPr>
        <w:t>Like all forms of warfare cavalry evolved due to the circumstances and enemies encountered by a nation, often simultaneously.’</w:t>
      </w:r>
      <w:r w:rsidRPr="008F3EC1">
        <w:rPr>
          <w:rStyle w:val="FootnoteReference"/>
          <w:sz w:val="20"/>
          <w:szCs w:val="20"/>
        </w:rPr>
        <w:footnoteReference w:id="8"/>
      </w:r>
      <w:r w:rsidRPr="008F3EC1">
        <w:rPr>
          <w:sz w:val="20"/>
          <w:szCs w:val="20"/>
        </w:rPr>
        <w:t xml:space="preserve"> </w:t>
      </w:r>
      <w:r w:rsidR="005A5CDB">
        <w:rPr>
          <w:sz w:val="20"/>
          <w:szCs w:val="20"/>
        </w:rPr>
        <w:t xml:space="preserve">This gives a good summary, the nature of adaptation to warfare had created branches that differentiate the Roman </w:t>
      </w:r>
      <w:proofErr w:type="spellStart"/>
      <w:r w:rsidR="005A5CDB">
        <w:rPr>
          <w:sz w:val="20"/>
          <w:szCs w:val="20"/>
        </w:rPr>
        <w:t>clibanarii</w:t>
      </w:r>
      <w:proofErr w:type="spellEnd"/>
      <w:r w:rsidR="005A5CDB">
        <w:rPr>
          <w:sz w:val="20"/>
          <w:szCs w:val="20"/>
        </w:rPr>
        <w:t>, to the Sassanian cataphract, although both by definition can be considered cataphracts.</w:t>
      </w:r>
      <w:r w:rsidR="003E45B6">
        <w:rPr>
          <w:sz w:val="20"/>
          <w:szCs w:val="20"/>
        </w:rPr>
        <w:t xml:space="preserve"> This same concept</w:t>
      </w:r>
      <w:r w:rsidR="00B67D83">
        <w:rPr>
          <w:sz w:val="20"/>
          <w:szCs w:val="20"/>
        </w:rPr>
        <w:t xml:space="preserve"> is applicable</w:t>
      </w:r>
      <w:r w:rsidR="003E45B6">
        <w:rPr>
          <w:sz w:val="20"/>
          <w:szCs w:val="20"/>
        </w:rPr>
        <w:t xml:space="preserve"> for a Byzantine cataphract when compared to a Seleucid cataphract</w:t>
      </w:r>
      <w:r w:rsidR="00B67D83">
        <w:rPr>
          <w:sz w:val="20"/>
          <w:szCs w:val="20"/>
        </w:rPr>
        <w:t>, and all other examples</w:t>
      </w:r>
      <w:r w:rsidR="003E45B6">
        <w:rPr>
          <w:sz w:val="20"/>
          <w:szCs w:val="20"/>
        </w:rPr>
        <w:t xml:space="preserve"> </w:t>
      </w:r>
      <w:r w:rsidR="00B67D83">
        <w:rPr>
          <w:sz w:val="20"/>
          <w:szCs w:val="20"/>
        </w:rPr>
        <w:t>that fall under this umbrella.</w:t>
      </w:r>
      <w:r w:rsidRPr="008F3EC1">
        <w:rPr>
          <w:sz w:val="20"/>
          <w:szCs w:val="20"/>
        </w:rPr>
        <w:t xml:space="preserve">   </w:t>
      </w:r>
    </w:p>
    <w:p w14:paraId="7E242577" w14:textId="77777777" w:rsidR="00426E4C" w:rsidRPr="008F3EC1" w:rsidRDefault="00426E4C" w:rsidP="00426E4C">
      <w:pPr>
        <w:rPr>
          <w:sz w:val="20"/>
          <w:szCs w:val="20"/>
        </w:rPr>
      </w:pPr>
      <w:r w:rsidRPr="008F3EC1">
        <w:rPr>
          <w:noProof/>
          <w:sz w:val="20"/>
          <w:szCs w:val="20"/>
        </w:rPr>
        <w:lastRenderedPageBreak/>
        <w:drawing>
          <wp:inline distT="0" distB="0" distL="0" distR="0" wp14:anchorId="4BBE3918" wp14:editId="5BA13917">
            <wp:extent cx="1856509" cy="2389920"/>
            <wp:effectExtent l="0" t="0" r="0" b="0"/>
            <wp:docPr id="1" name="Picture 1" descr="A picture containing text,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tone&#10;&#10;Description automatically generated"/>
                    <pic:cNvPicPr/>
                  </pic:nvPicPr>
                  <pic:blipFill rotWithShape="1">
                    <a:blip r:embed="rId7"/>
                    <a:srcRect l="16058" t="1588" b="994"/>
                    <a:stretch/>
                  </pic:blipFill>
                  <pic:spPr bwMode="auto">
                    <a:xfrm>
                      <a:off x="0" y="0"/>
                      <a:ext cx="1871498" cy="2409216"/>
                    </a:xfrm>
                    <a:prstGeom prst="rect">
                      <a:avLst/>
                    </a:prstGeom>
                    <a:ln>
                      <a:noFill/>
                    </a:ln>
                    <a:extLst>
                      <a:ext uri="{53640926-AAD7-44D8-BBD7-CCE9431645EC}">
                        <a14:shadowObscured xmlns:a14="http://schemas.microsoft.com/office/drawing/2010/main"/>
                      </a:ext>
                    </a:extLst>
                  </pic:spPr>
                </pic:pic>
              </a:graphicData>
            </a:graphic>
          </wp:inline>
        </w:drawing>
      </w:r>
      <w:r w:rsidRPr="008F3EC1">
        <w:rPr>
          <w:rStyle w:val="FootnoteReference"/>
          <w:sz w:val="20"/>
          <w:szCs w:val="20"/>
        </w:rPr>
        <w:footnoteReference w:id="9"/>
      </w:r>
      <w:r w:rsidRPr="008F3EC1">
        <w:rPr>
          <w:noProof/>
          <w:sz w:val="20"/>
          <w:szCs w:val="20"/>
        </w:rPr>
        <w:drawing>
          <wp:inline distT="0" distB="0" distL="0" distR="0" wp14:anchorId="53180C5C" wp14:editId="5C9EF991">
            <wp:extent cx="3604161" cy="2392257"/>
            <wp:effectExtent l="0" t="0" r="0" b="8255"/>
            <wp:docPr id="2" name="Picture 2" descr="A picture containing text, sculpture,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ulpture, stone&#10;&#10;Description automatically generated"/>
                    <pic:cNvPicPr/>
                  </pic:nvPicPr>
                  <pic:blipFill>
                    <a:blip r:embed="rId8"/>
                    <a:stretch>
                      <a:fillRect/>
                    </a:stretch>
                  </pic:blipFill>
                  <pic:spPr>
                    <a:xfrm>
                      <a:off x="0" y="0"/>
                      <a:ext cx="3658229" cy="2428145"/>
                    </a:xfrm>
                    <a:prstGeom prst="rect">
                      <a:avLst/>
                    </a:prstGeom>
                  </pic:spPr>
                </pic:pic>
              </a:graphicData>
            </a:graphic>
          </wp:inline>
        </w:drawing>
      </w:r>
      <w:r w:rsidRPr="008F3EC1">
        <w:rPr>
          <w:rStyle w:val="FootnoteReference"/>
          <w:noProof/>
          <w:sz w:val="20"/>
          <w:szCs w:val="20"/>
        </w:rPr>
        <w:footnoteReference w:id="10"/>
      </w:r>
    </w:p>
    <w:p w14:paraId="31EA6E12" w14:textId="77777777" w:rsidR="00426E4C" w:rsidRPr="008F3EC1" w:rsidRDefault="00426E4C" w:rsidP="00426E4C">
      <w:pPr>
        <w:rPr>
          <w:sz w:val="20"/>
          <w:szCs w:val="20"/>
        </w:rPr>
      </w:pPr>
      <w:r w:rsidRPr="008F3EC1">
        <w:rPr>
          <w:sz w:val="20"/>
          <w:szCs w:val="20"/>
        </w:rPr>
        <w:t xml:space="preserve">Description of cataphracts from ancient sources do prop up from time to time, while the type of armour and armaments they used varies from place to place, the concept remains the same, they are heavily armoured shock-cavalry. Ammianus Marcellinus writes,  </w:t>
      </w:r>
    </w:p>
    <w:p w14:paraId="098D8228" w14:textId="4881DF30" w:rsidR="00426E4C" w:rsidRPr="008F3EC1" w:rsidRDefault="00426E4C" w:rsidP="00426E4C">
      <w:pPr>
        <w:jc w:val="center"/>
        <w:rPr>
          <w:sz w:val="20"/>
          <w:szCs w:val="20"/>
        </w:rPr>
      </w:pPr>
      <w:r w:rsidRPr="008F3EC1">
        <w:rPr>
          <w:sz w:val="20"/>
          <w:szCs w:val="20"/>
        </w:rPr>
        <w:t>‘All the troops were clothed in steel, in such a way that their bodies were covered with strong plates, so that the hard joints of the armour fitted every limb of their bodies; and on their heads were effigies of human faces so accurately fitted, that their whole persons being covered with metal, the only place where any missiles which fell upon them could stick, was either where there were minute openings to allow of the sight of the eyes penetrating, or where holes for breathing were left at the</w:t>
      </w:r>
      <w:r w:rsidR="002E1FFC" w:rsidRPr="008F3EC1">
        <w:rPr>
          <w:sz w:val="20"/>
          <w:szCs w:val="20"/>
        </w:rPr>
        <w:t xml:space="preserve"> </w:t>
      </w:r>
      <w:r w:rsidRPr="008F3EC1">
        <w:rPr>
          <w:sz w:val="20"/>
          <w:szCs w:val="20"/>
        </w:rPr>
        <w:t>extremities of the nostrils.’</w:t>
      </w:r>
      <w:r w:rsidRPr="008F3EC1">
        <w:rPr>
          <w:rStyle w:val="FootnoteReference"/>
          <w:sz w:val="20"/>
          <w:szCs w:val="20"/>
        </w:rPr>
        <w:footnoteReference w:id="11"/>
      </w:r>
    </w:p>
    <w:p w14:paraId="14C6F54D" w14:textId="757910B3" w:rsidR="00426E4C" w:rsidRPr="008F3EC1" w:rsidRDefault="00426E4C" w:rsidP="00426E4C">
      <w:pPr>
        <w:rPr>
          <w:sz w:val="20"/>
          <w:szCs w:val="20"/>
        </w:rPr>
      </w:pPr>
      <w:r w:rsidRPr="008F3EC1">
        <w:rPr>
          <w:sz w:val="20"/>
          <w:szCs w:val="20"/>
        </w:rPr>
        <w:t xml:space="preserve">Julian writes about the </w:t>
      </w:r>
      <w:r w:rsidR="002E1FFC" w:rsidRPr="008F3EC1">
        <w:rPr>
          <w:sz w:val="20"/>
          <w:szCs w:val="20"/>
        </w:rPr>
        <w:t xml:space="preserve">Roman cataphract </w:t>
      </w:r>
      <w:r w:rsidRPr="008F3EC1">
        <w:rPr>
          <w:sz w:val="20"/>
          <w:szCs w:val="20"/>
        </w:rPr>
        <w:t xml:space="preserve">rider armour, although this goes into detail about the armour of the rider, there seems to be no reference to the armour of the horse itself, </w:t>
      </w:r>
    </w:p>
    <w:p w14:paraId="2FBD4A5D" w14:textId="77777777" w:rsidR="00426E4C" w:rsidRPr="008F3EC1" w:rsidRDefault="00426E4C" w:rsidP="00426E4C">
      <w:pPr>
        <w:jc w:val="center"/>
        <w:rPr>
          <w:sz w:val="20"/>
          <w:szCs w:val="20"/>
        </w:rPr>
      </w:pPr>
      <w:r w:rsidRPr="008F3EC1">
        <w:rPr>
          <w:color w:val="000000"/>
          <w:sz w:val="20"/>
          <w:szCs w:val="20"/>
        </w:rPr>
        <w:t xml:space="preserve">‘Your cavalry was almost unlimited in </w:t>
      </w:r>
      <w:proofErr w:type="gramStart"/>
      <w:r w:rsidRPr="008F3EC1">
        <w:rPr>
          <w:color w:val="000000"/>
          <w:sz w:val="20"/>
          <w:szCs w:val="20"/>
        </w:rPr>
        <w:t>numbers</w:t>
      </w:r>
      <w:proofErr w:type="gramEnd"/>
      <w:r w:rsidRPr="008F3EC1">
        <w:rPr>
          <w:color w:val="000000"/>
          <w:sz w:val="20"/>
          <w:szCs w:val="20"/>
        </w:rPr>
        <w:t xml:space="preserve"> and they all sat their horses like statues, while their limbs were fitted with armour that followed closely the outline of the human form. It covers the arms from wrist to elbow and thence to the shoulder, while a coat of mail protects the shoulders, back and breast. The head and face are covered by a metal mask which makes its wearer look like a glittering statue, for not even the thighs and legs and the very ends of the feet lack this armour. It is attached to the cuirass by fine chain-armour like a web, so that no part of the body is visible and uncovered, for this woven covering protects the hands as well, and is so flexible that the wearers can bend even their fingers.’</w:t>
      </w:r>
      <w:r w:rsidRPr="008F3EC1">
        <w:rPr>
          <w:rStyle w:val="FootnoteReference"/>
          <w:color w:val="000000"/>
          <w:sz w:val="20"/>
          <w:szCs w:val="20"/>
        </w:rPr>
        <w:footnoteReference w:id="12"/>
      </w:r>
    </w:p>
    <w:p w14:paraId="0BDA9EE4" w14:textId="77777777" w:rsidR="00426E4C" w:rsidRPr="008F3EC1" w:rsidRDefault="00426E4C" w:rsidP="00426E4C">
      <w:pPr>
        <w:ind w:firstLine="720"/>
        <w:rPr>
          <w:sz w:val="20"/>
          <w:szCs w:val="20"/>
        </w:rPr>
      </w:pPr>
    </w:p>
    <w:p w14:paraId="06D81C17" w14:textId="241A1C38" w:rsidR="00426E4C" w:rsidRPr="008F3EC1" w:rsidRDefault="00426E4C" w:rsidP="00F57808">
      <w:pPr>
        <w:ind w:firstLine="720"/>
        <w:rPr>
          <w:sz w:val="20"/>
          <w:szCs w:val="20"/>
        </w:rPr>
      </w:pPr>
      <w:r w:rsidRPr="008F3EC1">
        <w:rPr>
          <w:sz w:val="20"/>
          <w:szCs w:val="20"/>
        </w:rPr>
        <w:t xml:space="preserve">Although the concept of armouring </w:t>
      </w:r>
      <w:r w:rsidR="002E1FFC" w:rsidRPr="008F3EC1">
        <w:rPr>
          <w:sz w:val="20"/>
          <w:szCs w:val="20"/>
        </w:rPr>
        <w:t>a</w:t>
      </w:r>
      <w:r w:rsidRPr="008F3EC1">
        <w:rPr>
          <w:sz w:val="20"/>
          <w:szCs w:val="20"/>
        </w:rPr>
        <w:t xml:space="preserve"> horse is a simple one, </w:t>
      </w:r>
      <w:r w:rsidR="00F57808" w:rsidRPr="008F3EC1">
        <w:rPr>
          <w:sz w:val="20"/>
          <w:szCs w:val="20"/>
        </w:rPr>
        <w:t>t</w:t>
      </w:r>
      <w:r w:rsidRPr="008F3EC1">
        <w:rPr>
          <w:sz w:val="20"/>
          <w:szCs w:val="20"/>
        </w:rPr>
        <w:t>he progenitor of a purely cavalry force</w:t>
      </w:r>
      <w:r w:rsidR="002E1FFC" w:rsidRPr="008F3EC1">
        <w:rPr>
          <w:sz w:val="20"/>
          <w:szCs w:val="20"/>
        </w:rPr>
        <w:t xml:space="preserve"> was the </w:t>
      </w:r>
      <w:r w:rsidR="002E1FFC" w:rsidRPr="008F3EC1">
        <w:rPr>
          <w:sz w:val="20"/>
          <w:szCs w:val="20"/>
        </w:rPr>
        <w:t>Assyrians</w:t>
      </w:r>
      <w:r w:rsidRPr="008F3EC1">
        <w:rPr>
          <w:sz w:val="20"/>
          <w:szCs w:val="20"/>
        </w:rPr>
        <w:t>, instead of pulling a chariot that was</w:t>
      </w:r>
      <w:r w:rsidR="002E1FFC" w:rsidRPr="008F3EC1">
        <w:rPr>
          <w:sz w:val="20"/>
          <w:szCs w:val="20"/>
        </w:rPr>
        <w:t xml:space="preserve"> previously</w:t>
      </w:r>
      <w:r w:rsidRPr="008F3EC1">
        <w:rPr>
          <w:sz w:val="20"/>
          <w:szCs w:val="20"/>
        </w:rPr>
        <w:t xml:space="preserve"> popular in the bronze age.</w:t>
      </w:r>
      <w:r w:rsidRPr="008F3EC1">
        <w:rPr>
          <w:rStyle w:val="FootnoteReference"/>
          <w:sz w:val="20"/>
          <w:szCs w:val="20"/>
        </w:rPr>
        <w:footnoteReference w:id="13"/>
      </w:r>
      <w:r w:rsidRPr="008F3EC1">
        <w:rPr>
          <w:sz w:val="20"/>
          <w:szCs w:val="20"/>
        </w:rPr>
        <w:t xml:space="preserve"> The chariots of this time were large war machines</w:t>
      </w:r>
      <w:r w:rsidR="002E1FFC" w:rsidRPr="008F3EC1">
        <w:rPr>
          <w:sz w:val="20"/>
          <w:szCs w:val="20"/>
        </w:rPr>
        <w:t>,</w:t>
      </w:r>
      <w:r w:rsidRPr="008F3EC1">
        <w:rPr>
          <w:sz w:val="20"/>
          <w:szCs w:val="20"/>
        </w:rPr>
        <w:t xml:space="preserve"> pulled by multiple horses that could carry four men, the men were armoured, and the horses were armoured with either cloth or hair.</w:t>
      </w:r>
      <w:r w:rsidRPr="008F3EC1">
        <w:rPr>
          <w:rStyle w:val="FootnoteReference"/>
          <w:sz w:val="20"/>
          <w:szCs w:val="20"/>
        </w:rPr>
        <w:footnoteReference w:id="14"/>
      </w:r>
      <w:r w:rsidRPr="008F3EC1">
        <w:rPr>
          <w:sz w:val="20"/>
          <w:szCs w:val="20"/>
        </w:rPr>
        <w:t xml:space="preserve"> The invasion </w:t>
      </w:r>
      <w:r w:rsidR="002E1FFC" w:rsidRPr="008F3EC1">
        <w:rPr>
          <w:sz w:val="20"/>
          <w:szCs w:val="20"/>
        </w:rPr>
        <w:t>by</w:t>
      </w:r>
      <w:r w:rsidRPr="008F3EC1">
        <w:rPr>
          <w:sz w:val="20"/>
          <w:szCs w:val="20"/>
        </w:rPr>
        <w:t xml:space="preserve"> the Cimmerians </w:t>
      </w:r>
      <w:r w:rsidR="002E1FFC" w:rsidRPr="008F3EC1">
        <w:rPr>
          <w:sz w:val="20"/>
          <w:szCs w:val="20"/>
        </w:rPr>
        <w:t>of</w:t>
      </w:r>
      <w:r w:rsidRPr="008F3EC1">
        <w:rPr>
          <w:sz w:val="20"/>
          <w:szCs w:val="20"/>
        </w:rPr>
        <w:t xml:space="preserve"> the kingdoms of Assyria</w:t>
      </w:r>
      <w:r w:rsidR="002E1FFC" w:rsidRPr="008F3EC1">
        <w:rPr>
          <w:sz w:val="20"/>
          <w:szCs w:val="20"/>
        </w:rPr>
        <w:t>,</w:t>
      </w:r>
      <w:r w:rsidRPr="008F3EC1">
        <w:rPr>
          <w:sz w:val="20"/>
          <w:szCs w:val="20"/>
        </w:rPr>
        <w:t xml:space="preserve"> then the following invasion by the Scythians was a turning point in the development of the cataphract</w:t>
      </w:r>
      <w:r w:rsidR="002E1FFC" w:rsidRPr="008F3EC1">
        <w:rPr>
          <w:sz w:val="20"/>
          <w:szCs w:val="20"/>
        </w:rPr>
        <w:t>. T</w:t>
      </w:r>
      <w:r w:rsidRPr="008F3EC1">
        <w:rPr>
          <w:sz w:val="20"/>
          <w:szCs w:val="20"/>
        </w:rPr>
        <w:t>he Scythians later allied with the Assyrian Empire before 637BC.</w:t>
      </w:r>
      <w:r w:rsidRPr="008F3EC1">
        <w:rPr>
          <w:rStyle w:val="FootnoteReference"/>
          <w:sz w:val="20"/>
          <w:szCs w:val="20"/>
        </w:rPr>
        <w:footnoteReference w:id="15"/>
      </w:r>
      <w:r w:rsidRPr="008F3EC1">
        <w:rPr>
          <w:sz w:val="20"/>
          <w:szCs w:val="20"/>
        </w:rPr>
        <w:t xml:space="preserve">The alliance between the Scythians and the Assyrians led to a sharing of technology, the Scythians shared their military might, the </w:t>
      </w:r>
      <w:r w:rsidRPr="008F3EC1">
        <w:rPr>
          <w:sz w:val="20"/>
          <w:szCs w:val="20"/>
        </w:rPr>
        <w:lastRenderedPageBreak/>
        <w:t>Assyrians shared their metal scale type armour.</w:t>
      </w:r>
      <w:r w:rsidRPr="008F3EC1">
        <w:rPr>
          <w:rStyle w:val="FootnoteReference"/>
          <w:sz w:val="20"/>
          <w:szCs w:val="20"/>
        </w:rPr>
        <w:footnoteReference w:id="16"/>
      </w:r>
      <w:r w:rsidRPr="008F3EC1">
        <w:rPr>
          <w:sz w:val="20"/>
          <w:szCs w:val="20"/>
        </w:rPr>
        <w:t xml:space="preserve"> This ‘scale armour was so prized by the Scythians that the mounts of the wealthiest horsemen were even given the protection to cover the chests of the animals.’</w:t>
      </w:r>
      <w:r w:rsidRPr="008F3EC1">
        <w:rPr>
          <w:rStyle w:val="FootnoteReference"/>
          <w:sz w:val="20"/>
          <w:szCs w:val="20"/>
        </w:rPr>
        <w:footnoteReference w:id="17"/>
      </w:r>
      <w:r w:rsidRPr="008F3EC1">
        <w:rPr>
          <w:sz w:val="20"/>
          <w:szCs w:val="20"/>
        </w:rPr>
        <w:t xml:space="preserve"> The armour was fashioned in such a way that four layers of plates would have to be pierced by an arrow, spear or blade.</w:t>
      </w:r>
      <w:r w:rsidRPr="008F3EC1">
        <w:rPr>
          <w:rStyle w:val="FootnoteReference"/>
          <w:sz w:val="20"/>
          <w:szCs w:val="20"/>
        </w:rPr>
        <w:footnoteReference w:id="18"/>
      </w:r>
      <w:r w:rsidRPr="008F3EC1">
        <w:rPr>
          <w:sz w:val="20"/>
          <w:szCs w:val="20"/>
        </w:rPr>
        <w:t xml:space="preserve"> The Massagetae were also recorded as using heavy armour for their cavalry, Herodotus says, </w:t>
      </w:r>
    </w:p>
    <w:p w14:paraId="2BBA5342" w14:textId="77777777" w:rsidR="00426E4C" w:rsidRPr="008F3EC1" w:rsidRDefault="00426E4C" w:rsidP="00426E4C">
      <w:pPr>
        <w:jc w:val="center"/>
        <w:rPr>
          <w:sz w:val="20"/>
          <w:szCs w:val="20"/>
        </w:rPr>
      </w:pPr>
      <w:r w:rsidRPr="008F3EC1">
        <w:rPr>
          <w:sz w:val="20"/>
          <w:szCs w:val="20"/>
        </w:rPr>
        <w:t xml:space="preserve">‘They make very extensive use of gold and bronze; they use bronze for the heads of their spears and arrows and for the blades of their </w:t>
      </w:r>
      <w:proofErr w:type="spellStart"/>
      <w:r w:rsidRPr="008F3EC1">
        <w:rPr>
          <w:sz w:val="20"/>
          <w:szCs w:val="20"/>
        </w:rPr>
        <w:t>sagareis</w:t>
      </w:r>
      <w:proofErr w:type="spellEnd"/>
      <w:r w:rsidRPr="008F3EC1">
        <w:rPr>
          <w:sz w:val="20"/>
          <w:szCs w:val="20"/>
        </w:rPr>
        <w:t xml:space="preserve">, and gold to decorate their headgear, </w:t>
      </w:r>
      <w:proofErr w:type="gramStart"/>
      <w:r w:rsidRPr="008F3EC1">
        <w:rPr>
          <w:sz w:val="20"/>
          <w:szCs w:val="20"/>
        </w:rPr>
        <w:t>belts</w:t>
      </w:r>
      <w:proofErr w:type="gramEnd"/>
      <w:r w:rsidRPr="008F3EC1">
        <w:rPr>
          <w:sz w:val="20"/>
          <w:szCs w:val="20"/>
        </w:rPr>
        <w:t xml:space="preserve"> and chest-bands. The same goes for their horses too: they put bronze breastplates on their fronts.’</w:t>
      </w:r>
      <w:r w:rsidRPr="008F3EC1">
        <w:rPr>
          <w:rStyle w:val="FootnoteReference"/>
          <w:sz w:val="20"/>
          <w:szCs w:val="20"/>
        </w:rPr>
        <w:footnoteReference w:id="19"/>
      </w:r>
    </w:p>
    <w:p w14:paraId="22697269" w14:textId="12474627" w:rsidR="0072100E" w:rsidRPr="008F3EC1" w:rsidRDefault="00426E4C" w:rsidP="0072100E">
      <w:pPr>
        <w:rPr>
          <w:sz w:val="20"/>
          <w:szCs w:val="20"/>
        </w:rPr>
      </w:pPr>
      <w:r w:rsidRPr="008F3EC1">
        <w:rPr>
          <w:sz w:val="20"/>
          <w:szCs w:val="20"/>
        </w:rPr>
        <w:tab/>
        <w:t xml:space="preserve">During the wars with the various Greek city-states the Achaemenid Persian Empire had employed the use of these heavy Scythian style cavalry. </w:t>
      </w:r>
      <w:r w:rsidR="002E1FFC" w:rsidRPr="008F3EC1">
        <w:rPr>
          <w:sz w:val="20"/>
          <w:szCs w:val="20"/>
        </w:rPr>
        <w:t>Anderson</w:t>
      </w:r>
      <w:r w:rsidRPr="008F3EC1">
        <w:rPr>
          <w:sz w:val="20"/>
          <w:szCs w:val="20"/>
        </w:rPr>
        <w:t xml:space="preserve"> tells us that this war created veteran elite troops of nobility that began to increase the armour worn by the heavy cavalry, much like their nomadic foes.</w:t>
      </w:r>
      <w:r w:rsidRPr="008F3EC1">
        <w:rPr>
          <w:rStyle w:val="FootnoteReference"/>
          <w:sz w:val="20"/>
          <w:szCs w:val="20"/>
        </w:rPr>
        <w:footnoteReference w:id="20"/>
      </w:r>
      <w:r w:rsidRPr="008F3EC1">
        <w:rPr>
          <w:sz w:val="20"/>
          <w:szCs w:val="20"/>
        </w:rPr>
        <w:t xml:space="preserve"> At this point the concept of a cataphract as a viable military unit had permeated the entirety of the Achaemenid Persian Empire, the ideology of an elite super-heavy cavalry had become a part of the eastern </w:t>
      </w:r>
      <w:r w:rsidR="00F57808" w:rsidRPr="008F3EC1">
        <w:rPr>
          <w:sz w:val="20"/>
          <w:szCs w:val="20"/>
        </w:rPr>
        <w:t xml:space="preserve">military </w:t>
      </w:r>
      <w:r w:rsidRPr="008F3EC1">
        <w:rPr>
          <w:sz w:val="20"/>
          <w:szCs w:val="20"/>
        </w:rPr>
        <w:t>culture. We find various examples early on of cataphract-like cavalry across the eastern Mediterranean</w:t>
      </w:r>
      <w:r w:rsidR="002E1FFC" w:rsidRPr="008F3EC1">
        <w:rPr>
          <w:sz w:val="20"/>
          <w:szCs w:val="20"/>
        </w:rPr>
        <w:t>.</w:t>
      </w:r>
      <w:r w:rsidRPr="008F3EC1">
        <w:rPr>
          <w:sz w:val="20"/>
          <w:szCs w:val="20"/>
        </w:rPr>
        <w:t xml:space="preserve"> </w:t>
      </w:r>
      <w:r w:rsidR="002E1FFC" w:rsidRPr="008F3EC1">
        <w:rPr>
          <w:sz w:val="20"/>
          <w:szCs w:val="20"/>
        </w:rPr>
        <w:t>D</w:t>
      </w:r>
      <w:r w:rsidRPr="008F3EC1">
        <w:rPr>
          <w:sz w:val="20"/>
          <w:szCs w:val="20"/>
        </w:rPr>
        <w:t xml:space="preserve">ue to the expansive campaign of Alexander of Macedon, the conquest of such a large area contributed to a large sharing of technology </w:t>
      </w:r>
      <w:r w:rsidR="00854B42" w:rsidRPr="008F3EC1">
        <w:rPr>
          <w:sz w:val="20"/>
          <w:szCs w:val="20"/>
        </w:rPr>
        <w:t>which included eastern heavy cavalry</w:t>
      </w:r>
      <w:r w:rsidRPr="008F3EC1">
        <w:rPr>
          <w:sz w:val="20"/>
          <w:szCs w:val="20"/>
        </w:rPr>
        <w:t>.</w:t>
      </w:r>
      <w:r w:rsidRPr="008F3EC1">
        <w:rPr>
          <w:rStyle w:val="FootnoteReference"/>
          <w:sz w:val="20"/>
          <w:szCs w:val="20"/>
        </w:rPr>
        <w:footnoteReference w:id="21"/>
      </w:r>
      <w:r w:rsidRPr="008F3EC1">
        <w:rPr>
          <w:sz w:val="20"/>
          <w:szCs w:val="20"/>
        </w:rPr>
        <w:t xml:space="preserve"> For example we find record of Ptolemy II giving the Greeks mercenaries he acquired</w:t>
      </w:r>
      <w:r w:rsidR="002E1FFC" w:rsidRPr="008F3EC1">
        <w:rPr>
          <w:sz w:val="20"/>
          <w:szCs w:val="20"/>
        </w:rPr>
        <w:t>.</w:t>
      </w:r>
      <w:r w:rsidRPr="008F3EC1">
        <w:rPr>
          <w:sz w:val="20"/>
          <w:szCs w:val="20"/>
        </w:rPr>
        <w:t xml:space="preserve"> </w:t>
      </w:r>
      <w:r w:rsidR="002E1FFC" w:rsidRPr="008F3EC1">
        <w:rPr>
          <w:sz w:val="20"/>
          <w:szCs w:val="20"/>
        </w:rPr>
        <w:t>T</w:t>
      </w:r>
      <w:r w:rsidRPr="008F3EC1">
        <w:rPr>
          <w:sz w:val="20"/>
          <w:szCs w:val="20"/>
        </w:rPr>
        <w:t>hese horsemen had been completely covered in felt armour, it covered the whole body except from the eyes on the horse, and the riders were most likely as equally as armoured.</w:t>
      </w:r>
      <w:r w:rsidRPr="008F3EC1">
        <w:rPr>
          <w:rStyle w:val="FootnoteReference"/>
          <w:sz w:val="20"/>
          <w:szCs w:val="20"/>
        </w:rPr>
        <w:footnoteReference w:id="22"/>
      </w:r>
      <w:r w:rsidRPr="008F3EC1">
        <w:rPr>
          <w:sz w:val="20"/>
          <w:szCs w:val="20"/>
        </w:rPr>
        <w:t xml:space="preserve"> While not traditionally armoured in the eastern style of the cataphract, this outfitting is eerily similar. Although much later, this could be considered a proto-cataphract in the same fashion as the early Scythian proto-cataphracts.</w:t>
      </w:r>
      <w:r w:rsidRPr="008F3EC1">
        <w:rPr>
          <w:rStyle w:val="FootnoteReference"/>
          <w:sz w:val="20"/>
          <w:szCs w:val="20"/>
        </w:rPr>
        <w:footnoteReference w:id="23"/>
      </w:r>
      <w:r w:rsidRPr="008F3EC1">
        <w:rPr>
          <w:sz w:val="20"/>
          <w:szCs w:val="20"/>
        </w:rPr>
        <w:t xml:space="preserve"> </w:t>
      </w:r>
    </w:p>
    <w:p w14:paraId="463466EC" w14:textId="77777777" w:rsidR="00D81C8C" w:rsidRDefault="00426E4C" w:rsidP="008F3EC1">
      <w:pPr>
        <w:ind w:firstLine="720"/>
        <w:rPr>
          <w:sz w:val="20"/>
          <w:szCs w:val="20"/>
        </w:rPr>
      </w:pPr>
      <w:r w:rsidRPr="008F3EC1">
        <w:rPr>
          <w:sz w:val="20"/>
          <w:szCs w:val="20"/>
        </w:rPr>
        <w:t>The Seleucid Empire were famous for their elite cataphract unit, Rome had many battles with the Seleucid Empire</w:t>
      </w:r>
      <w:r w:rsidR="002E1FFC" w:rsidRPr="008F3EC1">
        <w:rPr>
          <w:sz w:val="20"/>
          <w:szCs w:val="20"/>
        </w:rPr>
        <w:t>.</w:t>
      </w:r>
      <w:r w:rsidRPr="008F3EC1">
        <w:rPr>
          <w:sz w:val="20"/>
          <w:szCs w:val="20"/>
        </w:rPr>
        <w:t xml:space="preserve"> </w:t>
      </w:r>
      <w:r w:rsidR="002E1FFC" w:rsidRPr="008F3EC1">
        <w:rPr>
          <w:sz w:val="20"/>
          <w:szCs w:val="20"/>
        </w:rPr>
        <w:t>B</w:t>
      </w:r>
      <w:r w:rsidRPr="008F3EC1">
        <w:rPr>
          <w:sz w:val="20"/>
          <w:szCs w:val="20"/>
        </w:rPr>
        <w:t xml:space="preserve">y the time of the next subject of discussion, the </w:t>
      </w:r>
      <w:r w:rsidR="00D81C8C">
        <w:rPr>
          <w:sz w:val="20"/>
          <w:szCs w:val="20"/>
        </w:rPr>
        <w:t>B</w:t>
      </w:r>
      <w:r w:rsidRPr="008F3EC1">
        <w:rPr>
          <w:sz w:val="20"/>
          <w:szCs w:val="20"/>
        </w:rPr>
        <w:t xml:space="preserve">attle of Carrhae, </w:t>
      </w:r>
      <w:r w:rsidR="002E1FFC" w:rsidRPr="008F3EC1">
        <w:rPr>
          <w:sz w:val="20"/>
          <w:szCs w:val="20"/>
        </w:rPr>
        <w:t xml:space="preserve">cataphracts </w:t>
      </w:r>
      <w:r w:rsidRPr="008F3EC1">
        <w:rPr>
          <w:sz w:val="20"/>
          <w:szCs w:val="20"/>
        </w:rPr>
        <w:t>would have not been a foreign concept to the Roman military. Grainger writes that Antiochus</w:t>
      </w:r>
      <w:r w:rsidR="00555108" w:rsidRPr="008F3EC1">
        <w:rPr>
          <w:sz w:val="20"/>
          <w:szCs w:val="20"/>
        </w:rPr>
        <w:t xml:space="preserve"> III</w:t>
      </w:r>
      <w:r w:rsidRPr="008F3EC1">
        <w:rPr>
          <w:sz w:val="20"/>
          <w:szCs w:val="20"/>
        </w:rPr>
        <w:t xml:space="preserve"> of Seleucia had a ‘newly developed force of cataphracts…. They were </w:t>
      </w:r>
      <w:proofErr w:type="gramStart"/>
      <w:r w:rsidRPr="008F3EC1">
        <w:rPr>
          <w:sz w:val="20"/>
          <w:szCs w:val="20"/>
        </w:rPr>
        <w:t>more heavy</w:t>
      </w:r>
      <w:proofErr w:type="gramEnd"/>
      <w:r w:rsidRPr="008F3EC1">
        <w:rPr>
          <w:sz w:val="20"/>
          <w:szCs w:val="20"/>
        </w:rPr>
        <w:t xml:space="preserve"> armoured than usual so could be used as shock troops… He regarded the cataphracts as the battle winning weapon’ during his battle with Scipio of Rome.</w:t>
      </w:r>
      <w:r w:rsidRPr="008F3EC1">
        <w:rPr>
          <w:rStyle w:val="FootnoteReference"/>
          <w:sz w:val="20"/>
          <w:szCs w:val="20"/>
        </w:rPr>
        <w:footnoteReference w:id="24"/>
      </w:r>
      <w:r w:rsidRPr="008F3EC1">
        <w:rPr>
          <w:sz w:val="20"/>
          <w:szCs w:val="20"/>
        </w:rPr>
        <w:t xml:space="preserve"> In this battle Rome won outright, the cataphracts proved ineffective against the </w:t>
      </w:r>
      <w:r w:rsidR="002E1FFC" w:rsidRPr="008F3EC1">
        <w:rPr>
          <w:sz w:val="20"/>
          <w:szCs w:val="20"/>
        </w:rPr>
        <w:t>R</w:t>
      </w:r>
      <w:r w:rsidRPr="008F3EC1">
        <w:rPr>
          <w:sz w:val="20"/>
          <w:szCs w:val="20"/>
        </w:rPr>
        <w:t>oman battle formation, this may have contributed to Rome’s general ignorance to the concept of a cataphracts use in battle as an effective tactic.</w:t>
      </w:r>
      <w:r w:rsidR="008F3EC1" w:rsidRPr="008F3EC1">
        <w:rPr>
          <w:sz w:val="20"/>
          <w:szCs w:val="20"/>
        </w:rPr>
        <w:t xml:space="preserve"> </w:t>
      </w:r>
    </w:p>
    <w:p w14:paraId="404F1A92" w14:textId="2482E004" w:rsidR="00426E4C" w:rsidRPr="008F3EC1" w:rsidRDefault="00426E4C" w:rsidP="00347882">
      <w:pPr>
        <w:ind w:firstLine="720"/>
        <w:rPr>
          <w:sz w:val="20"/>
          <w:szCs w:val="20"/>
        </w:rPr>
      </w:pPr>
      <w:r w:rsidRPr="008F3EC1">
        <w:rPr>
          <w:sz w:val="20"/>
          <w:szCs w:val="20"/>
        </w:rPr>
        <w:t xml:space="preserve">The </w:t>
      </w:r>
      <w:r w:rsidR="00347882" w:rsidRPr="008F3EC1">
        <w:rPr>
          <w:sz w:val="20"/>
          <w:szCs w:val="20"/>
        </w:rPr>
        <w:t>B</w:t>
      </w:r>
      <w:r w:rsidRPr="008F3EC1">
        <w:rPr>
          <w:sz w:val="20"/>
          <w:szCs w:val="20"/>
        </w:rPr>
        <w:t>attle of Carrhae is the first real interaction we have of the Roman-Parthian war of 54BC-217AD. Marcus Licinius Crassus led an incursion into Parthian territory. The Roman forces made many mistakes which led to their defeat, although the cataphracts of the Parthian forces were the deciding factor in the defeat of the roman forces, some scholars such as Eadie suggest that it was the Roman mismanagement of tactics that was the cause for the defeat and not the military forces of the Parthians themselves.</w:t>
      </w:r>
      <w:r w:rsidRPr="008F3EC1">
        <w:rPr>
          <w:rStyle w:val="FootnoteReference"/>
          <w:sz w:val="20"/>
          <w:szCs w:val="20"/>
        </w:rPr>
        <w:footnoteReference w:id="25"/>
      </w:r>
      <w:r w:rsidRPr="008F3EC1">
        <w:rPr>
          <w:sz w:val="20"/>
          <w:szCs w:val="20"/>
        </w:rPr>
        <w:t xml:space="preserve"> Crassus is led to the desert outside </w:t>
      </w:r>
      <w:r w:rsidR="00347882" w:rsidRPr="008F3EC1">
        <w:rPr>
          <w:sz w:val="20"/>
          <w:szCs w:val="20"/>
        </w:rPr>
        <w:t xml:space="preserve">the city of </w:t>
      </w:r>
      <w:r w:rsidRPr="008F3EC1">
        <w:rPr>
          <w:sz w:val="20"/>
          <w:szCs w:val="20"/>
        </w:rPr>
        <w:t>Carrhae</w:t>
      </w:r>
      <w:r w:rsidR="00347882" w:rsidRPr="008F3EC1">
        <w:rPr>
          <w:sz w:val="20"/>
          <w:szCs w:val="20"/>
        </w:rPr>
        <w:t>,</w:t>
      </w:r>
      <w:r w:rsidRPr="008F3EC1">
        <w:rPr>
          <w:sz w:val="20"/>
          <w:szCs w:val="20"/>
        </w:rPr>
        <w:t xml:space="preserve"> ignoring advice from his closest advisors</w:t>
      </w:r>
      <w:r w:rsidR="00347882" w:rsidRPr="008F3EC1">
        <w:rPr>
          <w:sz w:val="20"/>
          <w:szCs w:val="20"/>
        </w:rPr>
        <w:t xml:space="preserve"> he</w:t>
      </w:r>
      <w:r w:rsidRPr="008F3EC1">
        <w:rPr>
          <w:sz w:val="20"/>
          <w:szCs w:val="20"/>
        </w:rPr>
        <w:t xml:space="preserve"> decide</w:t>
      </w:r>
      <w:r w:rsidR="00347882" w:rsidRPr="008F3EC1">
        <w:rPr>
          <w:sz w:val="20"/>
          <w:szCs w:val="20"/>
        </w:rPr>
        <w:t>s</w:t>
      </w:r>
      <w:r w:rsidRPr="008F3EC1">
        <w:rPr>
          <w:sz w:val="20"/>
          <w:szCs w:val="20"/>
        </w:rPr>
        <w:t xml:space="preserve"> to pursue the Parthians deeper into the desert. The outcome is effectively decided at that point, they were fighting with a foreign force on foreign territory, and up against tactics that Crassus army was simply unprepared for.</w:t>
      </w:r>
    </w:p>
    <w:p w14:paraId="0D3C768D" w14:textId="53D927D6" w:rsidR="0072100E" w:rsidRPr="008F3EC1" w:rsidRDefault="00426E4C" w:rsidP="00426E4C">
      <w:pPr>
        <w:ind w:firstLine="720"/>
        <w:rPr>
          <w:sz w:val="20"/>
          <w:szCs w:val="20"/>
        </w:rPr>
      </w:pPr>
      <w:r w:rsidRPr="008F3EC1">
        <w:rPr>
          <w:sz w:val="20"/>
          <w:szCs w:val="20"/>
        </w:rPr>
        <w:t xml:space="preserve">The </w:t>
      </w:r>
      <w:r w:rsidR="00347882" w:rsidRPr="008F3EC1">
        <w:rPr>
          <w:sz w:val="20"/>
          <w:szCs w:val="20"/>
        </w:rPr>
        <w:t>B</w:t>
      </w:r>
      <w:r w:rsidRPr="008F3EC1">
        <w:rPr>
          <w:sz w:val="20"/>
          <w:szCs w:val="20"/>
        </w:rPr>
        <w:t>attle of Carrhae itself is recorded in two ancient sources, we have Plutarch’s Lives</w:t>
      </w:r>
      <w:r w:rsidR="00347882" w:rsidRPr="008F3EC1">
        <w:rPr>
          <w:sz w:val="20"/>
          <w:szCs w:val="20"/>
        </w:rPr>
        <w:t>,</w:t>
      </w:r>
      <w:r w:rsidRPr="008F3EC1">
        <w:rPr>
          <w:sz w:val="20"/>
          <w:szCs w:val="20"/>
        </w:rPr>
        <w:t xml:space="preserve"> book III,</w:t>
      </w:r>
      <w:r w:rsidRPr="008F3EC1">
        <w:rPr>
          <w:rStyle w:val="FootnoteReference"/>
          <w:sz w:val="20"/>
          <w:szCs w:val="20"/>
        </w:rPr>
        <w:footnoteReference w:id="26"/>
      </w:r>
      <w:r w:rsidRPr="008F3EC1">
        <w:rPr>
          <w:sz w:val="20"/>
          <w:szCs w:val="20"/>
        </w:rPr>
        <w:t xml:space="preserve"> and Roman History by Cassius </w:t>
      </w:r>
      <w:proofErr w:type="spellStart"/>
      <w:r w:rsidRPr="008F3EC1">
        <w:rPr>
          <w:sz w:val="20"/>
          <w:szCs w:val="20"/>
        </w:rPr>
        <w:t>Dio</w:t>
      </w:r>
      <w:proofErr w:type="spellEnd"/>
      <w:r w:rsidR="00347882" w:rsidRPr="008F3EC1">
        <w:rPr>
          <w:sz w:val="20"/>
          <w:szCs w:val="20"/>
        </w:rPr>
        <w:t>,</w:t>
      </w:r>
      <w:r w:rsidRPr="008F3EC1">
        <w:rPr>
          <w:sz w:val="20"/>
          <w:szCs w:val="20"/>
        </w:rPr>
        <w:t xml:space="preserve"> book XL.</w:t>
      </w:r>
      <w:r w:rsidRPr="008F3EC1">
        <w:rPr>
          <w:rStyle w:val="FootnoteReference"/>
          <w:sz w:val="20"/>
          <w:szCs w:val="20"/>
        </w:rPr>
        <w:footnoteReference w:id="27"/>
      </w:r>
      <w:r w:rsidRPr="008F3EC1">
        <w:rPr>
          <w:sz w:val="20"/>
          <w:szCs w:val="20"/>
        </w:rPr>
        <w:t xml:space="preserve"> Both of the sources have some minor differences, but they effectively portray the same events similarly. </w:t>
      </w:r>
      <w:r w:rsidR="0072100E" w:rsidRPr="008F3EC1">
        <w:rPr>
          <w:sz w:val="20"/>
          <w:szCs w:val="20"/>
        </w:rPr>
        <w:t xml:space="preserve">Sampson writes that ‘Plutarch presents us with a far more realistic </w:t>
      </w:r>
      <w:r w:rsidR="0072100E" w:rsidRPr="008F3EC1">
        <w:rPr>
          <w:sz w:val="20"/>
          <w:szCs w:val="20"/>
        </w:rPr>
        <w:lastRenderedPageBreak/>
        <w:t>description of the Battle of Carrhae,’</w:t>
      </w:r>
      <w:r w:rsidR="0072100E" w:rsidRPr="008F3EC1">
        <w:rPr>
          <w:rStyle w:val="FootnoteReference"/>
          <w:sz w:val="20"/>
          <w:szCs w:val="20"/>
        </w:rPr>
        <w:footnoteReference w:id="28"/>
      </w:r>
      <w:r w:rsidR="0072100E" w:rsidRPr="008F3EC1">
        <w:rPr>
          <w:sz w:val="20"/>
          <w:szCs w:val="20"/>
        </w:rPr>
        <w:t xml:space="preserve"> and I can agree with the statement, there is far more detail in Plutarch’s accounts when compared to Cassius, but that does not mean Cassius accounts should be dismissed, they have value as a secondary reference to the battle. </w:t>
      </w:r>
    </w:p>
    <w:p w14:paraId="171CE98E" w14:textId="5229E74B" w:rsidR="0072100E" w:rsidRPr="008F3EC1" w:rsidRDefault="00426E4C" w:rsidP="00426E4C">
      <w:pPr>
        <w:ind w:firstLine="720"/>
        <w:rPr>
          <w:sz w:val="20"/>
          <w:szCs w:val="20"/>
        </w:rPr>
      </w:pPr>
      <w:r w:rsidRPr="008F3EC1">
        <w:rPr>
          <w:sz w:val="20"/>
          <w:szCs w:val="20"/>
        </w:rPr>
        <w:t>The key phrases that we can take from these sources are the descriptions of the Parthian cataphract cavalry, Plutarch describes them as a ‘thousand mail-clad horsemen’</w:t>
      </w:r>
      <w:r w:rsidR="00347882" w:rsidRPr="008F3EC1">
        <w:rPr>
          <w:sz w:val="20"/>
          <w:szCs w:val="20"/>
        </w:rPr>
        <w:t>,</w:t>
      </w:r>
      <w:r w:rsidRPr="008F3EC1">
        <w:rPr>
          <w:rStyle w:val="FootnoteReference"/>
          <w:sz w:val="20"/>
          <w:szCs w:val="20"/>
        </w:rPr>
        <w:footnoteReference w:id="29"/>
      </w:r>
      <w:r w:rsidRPr="008F3EC1">
        <w:rPr>
          <w:sz w:val="20"/>
          <w:szCs w:val="20"/>
        </w:rPr>
        <w:t xml:space="preserve"> ‘blazing in helmets and breastplates, their </w:t>
      </w:r>
      <w:proofErr w:type="spellStart"/>
      <w:r w:rsidRPr="008F3EC1">
        <w:rPr>
          <w:sz w:val="20"/>
          <w:szCs w:val="20"/>
        </w:rPr>
        <w:t>margianian</w:t>
      </w:r>
      <w:proofErr w:type="spellEnd"/>
      <w:r w:rsidRPr="008F3EC1">
        <w:rPr>
          <w:sz w:val="20"/>
          <w:szCs w:val="20"/>
        </w:rPr>
        <w:t xml:space="preserve"> steel glittering keen and bright, Horses clad in plates of bronze and steel’</w:t>
      </w:r>
      <w:r w:rsidR="00347882" w:rsidRPr="008F3EC1">
        <w:rPr>
          <w:sz w:val="20"/>
          <w:szCs w:val="20"/>
        </w:rPr>
        <w:t>.</w:t>
      </w:r>
      <w:r w:rsidRPr="008F3EC1">
        <w:rPr>
          <w:rStyle w:val="FootnoteReference"/>
          <w:sz w:val="20"/>
          <w:szCs w:val="20"/>
        </w:rPr>
        <w:footnoteReference w:id="30"/>
      </w:r>
      <w:r w:rsidRPr="008F3EC1">
        <w:rPr>
          <w:sz w:val="20"/>
          <w:szCs w:val="20"/>
        </w:rPr>
        <w:t xml:space="preserve"> Cassius describes them as ‘their forces consist of mounted archers and </w:t>
      </w:r>
      <w:proofErr w:type="spellStart"/>
      <w:r w:rsidRPr="008F3EC1">
        <w:rPr>
          <w:sz w:val="20"/>
          <w:szCs w:val="20"/>
        </w:rPr>
        <w:t>pikesmen</w:t>
      </w:r>
      <w:proofErr w:type="spellEnd"/>
      <w:r w:rsidRPr="008F3EC1">
        <w:rPr>
          <w:sz w:val="20"/>
          <w:szCs w:val="20"/>
        </w:rPr>
        <w:t>, mostly in full armour.’</w:t>
      </w:r>
      <w:r w:rsidRPr="008F3EC1">
        <w:rPr>
          <w:rStyle w:val="FootnoteReference"/>
          <w:sz w:val="20"/>
          <w:szCs w:val="20"/>
        </w:rPr>
        <w:footnoteReference w:id="31"/>
      </w:r>
      <w:r w:rsidRPr="008F3EC1">
        <w:rPr>
          <w:sz w:val="20"/>
          <w:szCs w:val="20"/>
        </w:rPr>
        <w:t xml:space="preserve"> The imagery is the same, this force is a large amount of mailed cataphracts wielding pikes</w:t>
      </w:r>
      <w:r w:rsidR="00347882" w:rsidRPr="008F3EC1">
        <w:rPr>
          <w:sz w:val="20"/>
          <w:szCs w:val="20"/>
        </w:rPr>
        <w:t xml:space="preserve">. </w:t>
      </w:r>
      <w:r w:rsidRPr="008F3EC1">
        <w:rPr>
          <w:sz w:val="20"/>
          <w:szCs w:val="20"/>
        </w:rPr>
        <w:t xml:space="preserve">Plutarch’s description of </w:t>
      </w:r>
      <w:r w:rsidR="001C7C32" w:rsidRPr="008F3EC1">
        <w:rPr>
          <w:sz w:val="20"/>
          <w:szCs w:val="20"/>
        </w:rPr>
        <w:t>‘</w:t>
      </w:r>
      <w:proofErr w:type="spellStart"/>
      <w:r w:rsidRPr="008F3EC1">
        <w:rPr>
          <w:sz w:val="20"/>
          <w:szCs w:val="20"/>
        </w:rPr>
        <w:t>margianian</w:t>
      </w:r>
      <w:proofErr w:type="spellEnd"/>
      <w:r w:rsidR="001C7C32" w:rsidRPr="008F3EC1">
        <w:rPr>
          <w:sz w:val="20"/>
          <w:szCs w:val="20"/>
        </w:rPr>
        <w:t>’</w:t>
      </w:r>
      <w:r w:rsidRPr="008F3EC1">
        <w:rPr>
          <w:sz w:val="20"/>
          <w:szCs w:val="20"/>
        </w:rPr>
        <w:t xml:space="preserve"> steel seems to insist on a</w:t>
      </w:r>
      <w:r w:rsidR="00E12099" w:rsidRPr="008F3EC1">
        <w:rPr>
          <w:sz w:val="20"/>
          <w:szCs w:val="20"/>
        </w:rPr>
        <w:t xml:space="preserve"> regional</w:t>
      </w:r>
      <w:r w:rsidRPr="008F3EC1">
        <w:rPr>
          <w:sz w:val="20"/>
          <w:szCs w:val="20"/>
        </w:rPr>
        <w:t xml:space="preserve"> steel of higher quality, </w:t>
      </w:r>
      <w:r w:rsidR="00617570" w:rsidRPr="008F3EC1">
        <w:rPr>
          <w:sz w:val="20"/>
          <w:szCs w:val="20"/>
        </w:rPr>
        <w:t>and points towards crucible</w:t>
      </w:r>
      <w:r w:rsidRPr="008F3EC1">
        <w:rPr>
          <w:sz w:val="20"/>
          <w:szCs w:val="20"/>
        </w:rPr>
        <w:t xml:space="preserve"> steel</w:t>
      </w:r>
      <w:r w:rsidR="00617570" w:rsidRPr="008F3EC1">
        <w:rPr>
          <w:sz w:val="20"/>
          <w:szCs w:val="20"/>
        </w:rPr>
        <w:t xml:space="preserve"> of the city </w:t>
      </w:r>
      <w:proofErr w:type="spellStart"/>
      <w:r w:rsidR="00617570" w:rsidRPr="008F3EC1">
        <w:rPr>
          <w:sz w:val="20"/>
          <w:szCs w:val="20"/>
        </w:rPr>
        <w:t>Merv</w:t>
      </w:r>
      <w:proofErr w:type="spellEnd"/>
      <w:r w:rsidR="00E12099" w:rsidRPr="008F3EC1">
        <w:rPr>
          <w:sz w:val="20"/>
          <w:szCs w:val="20"/>
        </w:rPr>
        <w:t xml:space="preserve">, Feuerbach describes </w:t>
      </w:r>
      <w:r w:rsidR="00617570" w:rsidRPr="008F3EC1">
        <w:rPr>
          <w:sz w:val="20"/>
          <w:szCs w:val="20"/>
        </w:rPr>
        <w:t xml:space="preserve">this in detail </w:t>
      </w:r>
      <w:r w:rsidR="00E12099" w:rsidRPr="008F3EC1">
        <w:rPr>
          <w:sz w:val="20"/>
          <w:szCs w:val="20"/>
        </w:rPr>
        <w:t xml:space="preserve">in her </w:t>
      </w:r>
      <w:r w:rsidR="00617570" w:rsidRPr="008F3EC1">
        <w:rPr>
          <w:sz w:val="20"/>
          <w:szCs w:val="20"/>
        </w:rPr>
        <w:t>thesis</w:t>
      </w:r>
      <w:r w:rsidR="00E12099" w:rsidRPr="008F3EC1">
        <w:rPr>
          <w:sz w:val="20"/>
          <w:szCs w:val="20"/>
        </w:rPr>
        <w:t xml:space="preserve"> of Damascus steel</w:t>
      </w:r>
      <w:r w:rsidRPr="008F3EC1">
        <w:rPr>
          <w:sz w:val="20"/>
          <w:szCs w:val="20"/>
        </w:rPr>
        <w:t>.</w:t>
      </w:r>
      <w:r w:rsidRPr="008F3EC1">
        <w:rPr>
          <w:rStyle w:val="FootnoteReference"/>
          <w:sz w:val="20"/>
          <w:szCs w:val="20"/>
        </w:rPr>
        <w:footnoteReference w:id="32"/>
      </w:r>
      <w:r w:rsidRPr="008F3EC1">
        <w:rPr>
          <w:sz w:val="20"/>
          <w:szCs w:val="20"/>
        </w:rPr>
        <w:t xml:space="preserve"> Plutarch </w:t>
      </w:r>
      <w:r w:rsidR="00347882" w:rsidRPr="008F3EC1">
        <w:rPr>
          <w:sz w:val="20"/>
          <w:szCs w:val="20"/>
        </w:rPr>
        <w:t>writes,</w:t>
      </w:r>
      <w:r w:rsidRPr="008F3EC1">
        <w:rPr>
          <w:sz w:val="20"/>
          <w:szCs w:val="20"/>
        </w:rPr>
        <w:t xml:space="preserve"> ‘horses hard to move owing to the weight of their armour’</w:t>
      </w:r>
      <w:r w:rsidR="00347882" w:rsidRPr="008F3EC1">
        <w:rPr>
          <w:sz w:val="20"/>
          <w:szCs w:val="20"/>
        </w:rPr>
        <w:t>,</w:t>
      </w:r>
      <w:r w:rsidRPr="008F3EC1">
        <w:rPr>
          <w:rStyle w:val="FootnoteReference"/>
          <w:sz w:val="20"/>
          <w:szCs w:val="20"/>
        </w:rPr>
        <w:footnoteReference w:id="33"/>
      </w:r>
      <w:r w:rsidRPr="008F3EC1">
        <w:rPr>
          <w:sz w:val="20"/>
          <w:szCs w:val="20"/>
        </w:rPr>
        <w:t xml:space="preserve"> although Plutarch is telling us of the remarkable concept of the cataphract, he is still noting that the armour heavily hampers the movement of the horse</w:t>
      </w:r>
      <w:r w:rsidR="00347882" w:rsidRPr="008F3EC1">
        <w:rPr>
          <w:sz w:val="20"/>
          <w:szCs w:val="20"/>
        </w:rPr>
        <w:t>.</w:t>
      </w:r>
    </w:p>
    <w:p w14:paraId="35BB18B9" w14:textId="1C5C6CC2" w:rsidR="00426E4C" w:rsidRPr="008F3EC1" w:rsidRDefault="00426E4C" w:rsidP="0072100E">
      <w:pPr>
        <w:ind w:firstLine="720"/>
        <w:rPr>
          <w:sz w:val="20"/>
          <w:szCs w:val="20"/>
        </w:rPr>
      </w:pPr>
      <w:r w:rsidRPr="008F3EC1">
        <w:rPr>
          <w:sz w:val="20"/>
          <w:szCs w:val="20"/>
        </w:rPr>
        <w:t>It is unclear if the horse archers also don the iconic armour of the cataphract, as we have spoken about previously. There are many different armours that would be sufficient for their utility, for a light armour leather or felt would be applicable here</w:t>
      </w:r>
      <w:r w:rsidR="00347882" w:rsidRPr="008F3EC1">
        <w:rPr>
          <w:sz w:val="20"/>
          <w:szCs w:val="20"/>
        </w:rPr>
        <w:t>.</w:t>
      </w:r>
      <w:r w:rsidRPr="008F3EC1">
        <w:rPr>
          <w:sz w:val="20"/>
          <w:szCs w:val="20"/>
        </w:rPr>
        <w:t xml:space="preserve"> </w:t>
      </w:r>
      <w:r w:rsidR="00347882" w:rsidRPr="008F3EC1">
        <w:rPr>
          <w:sz w:val="20"/>
          <w:szCs w:val="20"/>
        </w:rPr>
        <w:t>The</w:t>
      </w:r>
      <w:r w:rsidRPr="008F3EC1">
        <w:rPr>
          <w:sz w:val="20"/>
          <w:szCs w:val="20"/>
        </w:rPr>
        <w:t xml:space="preserve"> </w:t>
      </w:r>
      <w:r w:rsidR="00347882" w:rsidRPr="008F3EC1">
        <w:rPr>
          <w:sz w:val="20"/>
          <w:szCs w:val="20"/>
        </w:rPr>
        <w:t>Parthian cataphract</w:t>
      </w:r>
      <w:r w:rsidRPr="008F3EC1">
        <w:rPr>
          <w:sz w:val="20"/>
          <w:szCs w:val="20"/>
        </w:rPr>
        <w:t xml:space="preserve"> </w:t>
      </w:r>
      <w:r w:rsidR="00347882" w:rsidRPr="008F3EC1">
        <w:rPr>
          <w:sz w:val="20"/>
          <w:szCs w:val="20"/>
        </w:rPr>
        <w:t>equipped some</w:t>
      </w:r>
      <w:r w:rsidRPr="008F3EC1">
        <w:rPr>
          <w:sz w:val="20"/>
          <w:szCs w:val="20"/>
        </w:rPr>
        <w:t xml:space="preserve"> form of metal due to the gleam that the Parthian forces gave off after removing their cloth coverings </w:t>
      </w:r>
      <w:r w:rsidR="00347882" w:rsidRPr="008F3EC1">
        <w:rPr>
          <w:sz w:val="20"/>
          <w:szCs w:val="20"/>
        </w:rPr>
        <w:t>as</w:t>
      </w:r>
      <w:r w:rsidRPr="008F3EC1">
        <w:rPr>
          <w:sz w:val="20"/>
          <w:szCs w:val="20"/>
        </w:rPr>
        <w:t xml:space="preserve"> Plutarch describes.</w:t>
      </w:r>
      <w:r w:rsidRPr="008F3EC1">
        <w:rPr>
          <w:rStyle w:val="FootnoteReference"/>
          <w:sz w:val="20"/>
          <w:szCs w:val="20"/>
        </w:rPr>
        <w:footnoteReference w:id="34"/>
      </w:r>
      <w:r w:rsidRPr="008F3EC1">
        <w:rPr>
          <w:sz w:val="20"/>
          <w:szCs w:val="20"/>
        </w:rPr>
        <w:t xml:space="preserve"> </w:t>
      </w:r>
      <w:r w:rsidR="006862A3" w:rsidRPr="008F3EC1">
        <w:rPr>
          <w:sz w:val="20"/>
          <w:szCs w:val="20"/>
        </w:rPr>
        <w:t xml:space="preserve">Sampson </w:t>
      </w:r>
      <w:r w:rsidR="005E18F8" w:rsidRPr="008F3EC1">
        <w:rPr>
          <w:sz w:val="20"/>
          <w:szCs w:val="20"/>
        </w:rPr>
        <w:t>tells us that the Parthian army was fronted by one thousand cataphracts, ‘clad in heavy armour and armed with long lances, superficially resembling medieval knights and far superior to the Roman cavalry.’</w:t>
      </w:r>
      <w:r w:rsidR="005E18F8" w:rsidRPr="008F3EC1">
        <w:rPr>
          <w:rStyle w:val="FootnoteReference"/>
          <w:sz w:val="20"/>
          <w:szCs w:val="20"/>
        </w:rPr>
        <w:footnoteReference w:id="35"/>
      </w:r>
      <w:r w:rsidR="005E18F8" w:rsidRPr="008F3EC1">
        <w:rPr>
          <w:sz w:val="20"/>
          <w:szCs w:val="20"/>
        </w:rPr>
        <w:t xml:space="preserve"> </w:t>
      </w:r>
      <w:r w:rsidRPr="008F3EC1">
        <w:rPr>
          <w:sz w:val="20"/>
          <w:szCs w:val="20"/>
        </w:rPr>
        <w:t>In reference to this battle being a turning point for the Roman attitude to cavalry</w:t>
      </w:r>
      <w:r w:rsidR="00646702" w:rsidRPr="008F3EC1">
        <w:rPr>
          <w:sz w:val="20"/>
          <w:szCs w:val="20"/>
        </w:rPr>
        <w:t>,</w:t>
      </w:r>
      <w:r w:rsidRPr="008F3EC1">
        <w:rPr>
          <w:sz w:val="20"/>
          <w:szCs w:val="20"/>
        </w:rPr>
        <w:t xml:space="preserve"> Eadie writes, ‘The disaster at Carrhae served to demonstrate, however, the vulnerability of the legions to cavalry attack and the necessity of strengthening the Roman cavalry, which had been neglected since the military reforms of Marius.’</w:t>
      </w:r>
      <w:r w:rsidRPr="008F3EC1">
        <w:rPr>
          <w:rStyle w:val="FootnoteReference"/>
          <w:sz w:val="20"/>
          <w:szCs w:val="20"/>
        </w:rPr>
        <w:footnoteReference w:id="36"/>
      </w:r>
    </w:p>
    <w:p w14:paraId="434D03C4" w14:textId="77777777" w:rsidR="00646702" w:rsidRPr="008F3EC1" w:rsidRDefault="00646702" w:rsidP="00426E4C">
      <w:pPr>
        <w:ind w:firstLine="720"/>
        <w:rPr>
          <w:sz w:val="20"/>
          <w:szCs w:val="20"/>
        </w:rPr>
      </w:pPr>
    </w:p>
    <w:p w14:paraId="5CA58551" w14:textId="2FDB93CD" w:rsidR="006934FA" w:rsidRPr="008F3EC1" w:rsidRDefault="00646702" w:rsidP="00426E4C">
      <w:pPr>
        <w:ind w:firstLine="720"/>
        <w:rPr>
          <w:sz w:val="20"/>
          <w:szCs w:val="20"/>
        </w:rPr>
      </w:pPr>
      <w:r w:rsidRPr="008F3EC1">
        <w:rPr>
          <w:sz w:val="20"/>
          <w:szCs w:val="20"/>
        </w:rPr>
        <w:t>Eadie writes, ‘The principal credit for this major cavalry innovation must be assigned to Hadrian’.</w:t>
      </w:r>
      <w:r w:rsidRPr="008F3EC1">
        <w:rPr>
          <w:rStyle w:val="FootnoteReference"/>
          <w:sz w:val="20"/>
          <w:szCs w:val="20"/>
        </w:rPr>
        <w:footnoteReference w:id="37"/>
      </w:r>
      <w:r w:rsidRPr="008F3EC1">
        <w:rPr>
          <w:sz w:val="20"/>
          <w:szCs w:val="20"/>
        </w:rPr>
        <w:t xml:space="preserve"> </w:t>
      </w:r>
      <w:r w:rsidR="00426E4C" w:rsidRPr="008F3EC1">
        <w:rPr>
          <w:sz w:val="20"/>
          <w:szCs w:val="20"/>
        </w:rPr>
        <w:t xml:space="preserve">The Roman adoption of the cataphract was </w:t>
      </w:r>
      <w:r w:rsidRPr="008F3EC1">
        <w:rPr>
          <w:sz w:val="20"/>
          <w:szCs w:val="20"/>
        </w:rPr>
        <w:t>a slow process</w:t>
      </w:r>
      <w:r w:rsidR="00426E4C" w:rsidRPr="008F3EC1">
        <w:rPr>
          <w:sz w:val="20"/>
          <w:szCs w:val="20"/>
        </w:rPr>
        <w:t xml:space="preserve">, the men seemed to have given the form of the cataphract a pet name, the </w:t>
      </w:r>
      <w:proofErr w:type="spellStart"/>
      <w:r w:rsidRPr="008F3EC1">
        <w:rPr>
          <w:sz w:val="20"/>
          <w:szCs w:val="20"/>
        </w:rPr>
        <w:t>c</w:t>
      </w:r>
      <w:r w:rsidR="00426E4C" w:rsidRPr="008F3EC1">
        <w:rPr>
          <w:sz w:val="20"/>
          <w:szCs w:val="20"/>
        </w:rPr>
        <w:t>libanarii</w:t>
      </w:r>
      <w:proofErr w:type="spellEnd"/>
      <w:r w:rsidR="00426E4C" w:rsidRPr="008F3EC1">
        <w:rPr>
          <w:sz w:val="20"/>
          <w:szCs w:val="20"/>
        </w:rPr>
        <w:t xml:space="preserve"> or ‘Camp-oven bearers’ as it somewhat translates to</w:t>
      </w:r>
      <w:r w:rsidR="00854B42" w:rsidRPr="008F3EC1">
        <w:rPr>
          <w:sz w:val="20"/>
          <w:szCs w:val="20"/>
        </w:rPr>
        <w:t>.</w:t>
      </w:r>
      <w:r w:rsidR="00426E4C" w:rsidRPr="008F3EC1">
        <w:rPr>
          <w:sz w:val="20"/>
          <w:szCs w:val="20"/>
        </w:rPr>
        <w:t xml:space="preserve"> This was</w:t>
      </w:r>
      <w:r w:rsidRPr="008F3EC1">
        <w:rPr>
          <w:sz w:val="20"/>
          <w:szCs w:val="20"/>
        </w:rPr>
        <w:t xml:space="preserve"> likely</w:t>
      </w:r>
      <w:r w:rsidR="00426E4C" w:rsidRPr="008F3EC1">
        <w:rPr>
          <w:sz w:val="20"/>
          <w:szCs w:val="20"/>
        </w:rPr>
        <w:t xml:space="preserve"> a reference to how hot it would have been to wear </w:t>
      </w:r>
      <w:r w:rsidRPr="008F3EC1">
        <w:rPr>
          <w:sz w:val="20"/>
          <w:szCs w:val="20"/>
        </w:rPr>
        <w:t>that amount of</w:t>
      </w:r>
      <w:r w:rsidR="00426E4C" w:rsidRPr="008F3EC1">
        <w:rPr>
          <w:sz w:val="20"/>
          <w:szCs w:val="20"/>
        </w:rPr>
        <w:t xml:space="preserve"> armour for long periods of time, </w:t>
      </w:r>
      <w:r w:rsidRPr="008F3EC1">
        <w:rPr>
          <w:sz w:val="20"/>
          <w:szCs w:val="20"/>
        </w:rPr>
        <w:t xml:space="preserve">the word </w:t>
      </w:r>
      <w:proofErr w:type="spellStart"/>
      <w:r w:rsidRPr="008F3EC1">
        <w:rPr>
          <w:sz w:val="20"/>
          <w:szCs w:val="20"/>
        </w:rPr>
        <w:t>clibanarii</w:t>
      </w:r>
      <w:proofErr w:type="spellEnd"/>
      <w:r w:rsidRPr="008F3EC1">
        <w:rPr>
          <w:sz w:val="20"/>
          <w:szCs w:val="20"/>
        </w:rPr>
        <w:t xml:space="preserve"> itself </w:t>
      </w:r>
      <w:r w:rsidR="00426E4C" w:rsidRPr="008F3EC1">
        <w:rPr>
          <w:sz w:val="20"/>
          <w:szCs w:val="20"/>
        </w:rPr>
        <w:t>could be taken as humour.</w:t>
      </w:r>
      <w:r w:rsidR="00426E4C" w:rsidRPr="008F3EC1">
        <w:rPr>
          <w:rStyle w:val="FootnoteReference"/>
          <w:sz w:val="20"/>
          <w:szCs w:val="20"/>
        </w:rPr>
        <w:footnoteReference w:id="38"/>
      </w:r>
      <w:r w:rsidR="00426E4C" w:rsidRPr="008F3EC1">
        <w:rPr>
          <w:sz w:val="20"/>
          <w:szCs w:val="20"/>
        </w:rPr>
        <w:t xml:space="preserve"> The Roman’s had an advantage, they were masters at ad</w:t>
      </w:r>
      <w:r w:rsidRPr="008F3EC1">
        <w:rPr>
          <w:sz w:val="20"/>
          <w:szCs w:val="20"/>
        </w:rPr>
        <w:t>o</w:t>
      </w:r>
      <w:r w:rsidR="00426E4C" w:rsidRPr="008F3EC1">
        <w:rPr>
          <w:sz w:val="20"/>
          <w:szCs w:val="20"/>
        </w:rPr>
        <w:t>pting military tactics and technologies and incorporating it into their own forces</w:t>
      </w:r>
      <w:r w:rsidRPr="008F3EC1">
        <w:rPr>
          <w:sz w:val="20"/>
          <w:szCs w:val="20"/>
        </w:rPr>
        <w:t>.</w:t>
      </w:r>
      <w:r w:rsidR="00426E4C" w:rsidRPr="008F3EC1">
        <w:rPr>
          <w:sz w:val="20"/>
          <w:szCs w:val="20"/>
        </w:rPr>
        <w:t xml:space="preserve"> Sometimes this was </w:t>
      </w:r>
      <w:r w:rsidRPr="008F3EC1">
        <w:rPr>
          <w:sz w:val="20"/>
          <w:szCs w:val="20"/>
        </w:rPr>
        <w:t>by</w:t>
      </w:r>
      <w:r w:rsidR="00426E4C" w:rsidRPr="008F3EC1">
        <w:rPr>
          <w:sz w:val="20"/>
          <w:szCs w:val="20"/>
        </w:rPr>
        <w:t xml:space="preserve"> </w:t>
      </w:r>
      <w:r w:rsidRPr="008F3EC1">
        <w:rPr>
          <w:sz w:val="20"/>
          <w:szCs w:val="20"/>
        </w:rPr>
        <w:t xml:space="preserve">the </w:t>
      </w:r>
      <w:r w:rsidR="00426E4C" w:rsidRPr="008F3EC1">
        <w:rPr>
          <w:sz w:val="20"/>
          <w:szCs w:val="20"/>
        </w:rPr>
        <w:t>auxiliar</w:t>
      </w:r>
      <w:r w:rsidRPr="008F3EC1">
        <w:rPr>
          <w:sz w:val="20"/>
          <w:szCs w:val="20"/>
        </w:rPr>
        <w:t>y system</w:t>
      </w:r>
      <w:r w:rsidR="00426E4C" w:rsidRPr="008F3EC1">
        <w:rPr>
          <w:sz w:val="20"/>
          <w:szCs w:val="20"/>
        </w:rPr>
        <w:t xml:space="preserve"> and other times they were adapted by the core roman legions</w:t>
      </w:r>
      <w:r w:rsidRPr="008F3EC1">
        <w:rPr>
          <w:sz w:val="20"/>
          <w:szCs w:val="20"/>
        </w:rPr>
        <w:t>.</w:t>
      </w:r>
      <w:r w:rsidR="00426E4C" w:rsidRPr="008F3EC1">
        <w:rPr>
          <w:sz w:val="20"/>
          <w:szCs w:val="20"/>
        </w:rPr>
        <w:t xml:space="preserve"> </w:t>
      </w:r>
      <w:r w:rsidRPr="008F3EC1">
        <w:rPr>
          <w:sz w:val="20"/>
          <w:szCs w:val="20"/>
        </w:rPr>
        <w:t>E</w:t>
      </w:r>
      <w:r w:rsidR="00426E4C" w:rsidRPr="008F3EC1">
        <w:rPr>
          <w:sz w:val="20"/>
          <w:szCs w:val="20"/>
        </w:rPr>
        <w:t xml:space="preserve">ven in the most barbarous of enemies, where Rome saw </w:t>
      </w:r>
      <w:r w:rsidRPr="008F3EC1">
        <w:rPr>
          <w:sz w:val="20"/>
          <w:szCs w:val="20"/>
        </w:rPr>
        <w:t>value,</w:t>
      </w:r>
      <w:r w:rsidR="00426E4C" w:rsidRPr="008F3EC1">
        <w:rPr>
          <w:sz w:val="20"/>
          <w:szCs w:val="20"/>
        </w:rPr>
        <w:t xml:space="preserve"> they capitalised on </w:t>
      </w:r>
      <w:r w:rsidRPr="008F3EC1">
        <w:rPr>
          <w:sz w:val="20"/>
          <w:szCs w:val="20"/>
        </w:rPr>
        <w:t>the concept</w:t>
      </w:r>
      <w:r w:rsidR="00426E4C" w:rsidRPr="008F3EC1">
        <w:rPr>
          <w:sz w:val="20"/>
          <w:szCs w:val="20"/>
        </w:rPr>
        <w:t xml:space="preserve">. </w:t>
      </w:r>
      <w:r w:rsidR="006862A3" w:rsidRPr="008F3EC1">
        <w:rPr>
          <w:sz w:val="20"/>
          <w:szCs w:val="20"/>
        </w:rPr>
        <w:t>Haynes</w:t>
      </w:r>
      <w:r w:rsidR="00853887" w:rsidRPr="008F3EC1">
        <w:rPr>
          <w:sz w:val="20"/>
          <w:szCs w:val="20"/>
        </w:rPr>
        <w:t xml:space="preserve"> </w:t>
      </w:r>
      <w:r w:rsidRPr="008F3EC1">
        <w:rPr>
          <w:sz w:val="20"/>
          <w:szCs w:val="20"/>
        </w:rPr>
        <w:t>explains, that</w:t>
      </w:r>
      <w:r w:rsidR="00853887" w:rsidRPr="008F3EC1">
        <w:rPr>
          <w:sz w:val="20"/>
          <w:szCs w:val="20"/>
        </w:rPr>
        <w:t xml:space="preserve"> Arrian indicates </w:t>
      </w:r>
      <w:r w:rsidR="00854B42" w:rsidRPr="008F3EC1">
        <w:rPr>
          <w:sz w:val="20"/>
          <w:szCs w:val="20"/>
        </w:rPr>
        <w:t>Rome’s</w:t>
      </w:r>
      <w:r w:rsidR="00853887" w:rsidRPr="008F3EC1">
        <w:rPr>
          <w:sz w:val="20"/>
          <w:szCs w:val="20"/>
        </w:rPr>
        <w:t xml:space="preserve"> cavalry is ‘</w:t>
      </w:r>
      <w:r w:rsidR="00853887" w:rsidRPr="008F3EC1">
        <w:rPr>
          <w:sz w:val="20"/>
          <w:szCs w:val="20"/>
        </w:rPr>
        <w:t>enriched by so many exotic borrowings, characterizes the spirit that made the Empire great.</w:t>
      </w:r>
      <w:r w:rsidR="00853887" w:rsidRPr="008F3EC1">
        <w:rPr>
          <w:sz w:val="20"/>
          <w:szCs w:val="20"/>
        </w:rPr>
        <w:t>’</w:t>
      </w:r>
      <w:r w:rsidR="00853887" w:rsidRPr="008F3EC1">
        <w:rPr>
          <w:rStyle w:val="FootnoteReference"/>
          <w:sz w:val="20"/>
          <w:szCs w:val="20"/>
        </w:rPr>
        <w:footnoteReference w:id="39"/>
      </w:r>
      <w:r w:rsidR="00853887" w:rsidRPr="008F3EC1">
        <w:rPr>
          <w:sz w:val="20"/>
          <w:szCs w:val="20"/>
        </w:rPr>
        <w:t xml:space="preserve"> </w:t>
      </w:r>
    </w:p>
    <w:p w14:paraId="36CEA1F2" w14:textId="28C82010" w:rsidR="00426E4C" w:rsidRPr="008F3EC1" w:rsidRDefault="00426E4C" w:rsidP="00D81C8C">
      <w:pPr>
        <w:ind w:firstLine="720"/>
        <w:rPr>
          <w:sz w:val="20"/>
          <w:szCs w:val="20"/>
        </w:rPr>
      </w:pPr>
      <w:r w:rsidRPr="008F3EC1">
        <w:rPr>
          <w:sz w:val="20"/>
          <w:szCs w:val="20"/>
        </w:rPr>
        <w:t>The concept of adaptation is not a new one for the Roman army, and this aspect could be argued to contribute to Rome’s success.</w:t>
      </w:r>
      <w:r w:rsidRPr="008F3EC1">
        <w:rPr>
          <w:rStyle w:val="FootnoteReference"/>
          <w:sz w:val="20"/>
          <w:szCs w:val="20"/>
        </w:rPr>
        <w:footnoteReference w:id="40"/>
      </w:r>
      <w:r w:rsidRPr="008F3EC1">
        <w:rPr>
          <w:sz w:val="20"/>
          <w:szCs w:val="20"/>
        </w:rPr>
        <w:t xml:space="preserve"> We find records of the use of cataphracts in the Roman military, and such notables are the introduction of cataphracts in places as far as the British isles by </w:t>
      </w:r>
      <w:r w:rsidR="00493F61" w:rsidRPr="008F3EC1">
        <w:rPr>
          <w:sz w:val="20"/>
          <w:szCs w:val="20"/>
        </w:rPr>
        <w:t>Hadrian</w:t>
      </w:r>
      <w:r w:rsidRPr="008F3EC1">
        <w:rPr>
          <w:sz w:val="20"/>
          <w:szCs w:val="20"/>
        </w:rPr>
        <w:t>.</w:t>
      </w:r>
      <w:r w:rsidR="00493F61" w:rsidRPr="008F3EC1">
        <w:rPr>
          <w:rStyle w:val="FootnoteReference"/>
          <w:sz w:val="20"/>
          <w:szCs w:val="20"/>
        </w:rPr>
        <w:footnoteReference w:id="41"/>
      </w:r>
      <w:r w:rsidRPr="008F3EC1">
        <w:rPr>
          <w:sz w:val="20"/>
          <w:szCs w:val="20"/>
        </w:rPr>
        <w:t xml:space="preserve"> </w:t>
      </w:r>
      <w:r w:rsidR="006934FA" w:rsidRPr="008F3EC1">
        <w:rPr>
          <w:sz w:val="20"/>
          <w:szCs w:val="20"/>
        </w:rPr>
        <w:t>Eadie writes ‘</w:t>
      </w:r>
      <w:r w:rsidR="006934FA" w:rsidRPr="008F3EC1">
        <w:rPr>
          <w:sz w:val="20"/>
          <w:szCs w:val="20"/>
        </w:rPr>
        <w:t xml:space="preserve">the Romans adopted the vocabulary of eastern cataphract </w:t>
      </w:r>
      <w:r w:rsidR="006934FA" w:rsidRPr="008F3EC1">
        <w:rPr>
          <w:sz w:val="20"/>
          <w:szCs w:val="20"/>
        </w:rPr>
        <w:t>warfare, but</w:t>
      </w:r>
      <w:r w:rsidR="006934FA" w:rsidRPr="008F3EC1">
        <w:rPr>
          <w:sz w:val="20"/>
          <w:szCs w:val="20"/>
        </w:rPr>
        <w:t xml:space="preserve"> modified the armour to meet Roman requirements</w:t>
      </w:r>
      <w:r w:rsidR="006934FA" w:rsidRPr="008F3EC1">
        <w:rPr>
          <w:sz w:val="20"/>
          <w:szCs w:val="20"/>
        </w:rPr>
        <w:t>’</w:t>
      </w:r>
      <w:r w:rsidR="00646702" w:rsidRPr="008F3EC1">
        <w:rPr>
          <w:sz w:val="20"/>
          <w:szCs w:val="20"/>
        </w:rPr>
        <w:t>.</w:t>
      </w:r>
      <w:r w:rsidR="006934FA" w:rsidRPr="008F3EC1">
        <w:rPr>
          <w:rStyle w:val="FootnoteReference"/>
          <w:sz w:val="20"/>
          <w:szCs w:val="20"/>
        </w:rPr>
        <w:footnoteReference w:id="42"/>
      </w:r>
      <w:r w:rsidR="006934FA" w:rsidRPr="008F3EC1">
        <w:rPr>
          <w:sz w:val="20"/>
          <w:szCs w:val="20"/>
        </w:rPr>
        <w:t xml:space="preserve"> </w:t>
      </w:r>
      <w:r w:rsidR="00646702" w:rsidRPr="008F3EC1">
        <w:rPr>
          <w:sz w:val="20"/>
          <w:szCs w:val="20"/>
        </w:rPr>
        <w:t>W</w:t>
      </w:r>
      <w:r w:rsidR="006934FA" w:rsidRPr="008F3EC1">
        <w:rPr>
          <w:sz w:val="20"/>
          <w:szCs w:val="20"/>
        </w:rPr>
        <w:t xml:space="preserve">hile it could be argued </w:t>
      </w:r>
      <w:r w:rsidR="00646702" w:rsidRPr="008F3EC1">
        <w:rPr>
          <w:sz w:val="20"/>
          <w:szCs w:val="20"/>
        </w:rPr>
        <w:t>Roman cataphracts</w:t>
      </w:r>
      <w:r w:rsidR="006934FA" w:rsidRPr="008F3EC1">
        <w:rPr>
          <w:sz w:val="20"/>
          <w:szCs w:val="20"/>
        </w:rPr>
        <w:t xml:space="preserve"> may not have been used to the same effectiveness as the</w:t>
      </w:r>
      <w:r w:rsidR="00646702" w:rsidRPr="008F3EC1">
        <w:rPr>
          <w:sz w:val="20"/>
          <w:szCs w:val="20"/>
        </w:rPr>
        <w:t>ir</w:t>
      </w:r>
      <w:r w:rsidR="006934FA" w:rsidRPr="008F3EC1">
        <w:rPr>
          <w:sz w:val="20"/>
          <w:szCs w:val="20"/>
        </w:rPr>
        <w:t xml:space="preserve"> Parthian or S</w:t>
      </w:r>
      <w:r w:rsidR="00646702" w:rsidRPr="008F3EC1">
        <w:rPr>
          <w:sz w:val="20"/>
          <w:szCs w:val="20"/>
        </w:rPr>
        <w:t>armatian counterparts</w:t>
      </w:r>
      <w:r w:rsidR="006934FA" w:rsidRPr="008F3EC1">
        <w:rPr>
          <w:sz w:val="20"/>
          <w:szCs w:val="20"/>
        </w:rPr>
        <w:t xml:space="preserve">, the reform that took place because of the interaction </w:t>
      </w:r>
      <w:r w:rsidR="006934FA" w:rsidRPr="008F3EC1">
        <w:rPr>
          <w:sz w:val="20"/>
          <w:szCs w:val="20"/>
        </w:rPr>
        <w:lastRenderedPageBreak/>
        <w:t xml:space="preserve">with these empires </w:t>
      </w:r>
      <w:r w:rsidR="00646702" w:rsidRPr="008F3EC1">
        <w:rPr>
          <w:sz w:val="20"/>
          <w:szCs w:val="20"/>
        </w:rPr>
        <w:t>changed</w:t>
      </w:r>
      <w:r w:rsidR="006934FA" w:rsidRPr="008F3EC1">
        <w:rPr>
          <w:sz w:val="20"/>
          <w:szCs w:val="20"/>
        </w:rPr>
        <w:t xml:space="preserve"> the way that Rome looked at cavalry</w:t>
      </w:r>
      <w:r w:rsidR="00D81C8C">
        <w:rPr>
          <w:sz w:val="20"/>
          <w:szCs w:val="20"/>
        </w:rPr>
        <w:t>.</w:t>
      </w:r>
      <w:r w:rsidR="00D81C8C" w:rsidRPr="00D81C8C">
        <w:rPr>
          <w:sz w:val="20"/>
          <w:szCs w:val="20"/>
        </w:rPr>
        <w:t xml:space="preserve"> </w:t>
      </w:r>
      <w:proofErr w:type="spellStart"/>
      <w:r w:rsidR="00D81C8C" w:rsidRPr="008F3EC1">
        <w:rPr>
          <w:sz w:val="20"/>
          <w:szCs w:val="20"/>
        </w:rPr>
        <w:t>Negin</w:t>
      </w:r>
      <w:proofErr w:type="spellEnd"/>
      <w:r w:rsidR="00D81C8C" w:rsidRPr="008F3EC1">
        <w:rPr>
          <w:sz w:val="20"/>
          <w:szCs w:val="20"/>
        </w:rPr>
        <w:t xml:space="preserve"> and D’Amato Write, ‘In his Panegyric, </w:t>
      </w:r>
      <w:proofErr w:type="spellStart"/>
      <w:r w:rsidR="00D81C8C" w:rsidRPr="008F3EC1">
        <w:rPr>
          <w:sz w:val="20"/>
          <w:szCs w:val="20"/>
        </w:rPr>
        <w:t>Nazanzius</w:t>
      </w:r>
      <w:proofErr w:type="spellEnd"/>
      <w:r w:rsidR="00D81C8C" w:rsidRPr="008F3EC1">
        <w:rPr>
          <w:sz w:val="20"/>
          <w:szCs w:val="20"/>
        </w:rPr>
        <w:t xml:space="preserve"> states that the </w:t>
      </w:r>
      <w:proofErr w:type="spellStart"/>
      <w:r w:rsidR="00D81C8C" w:rsidRPr="008F3EC1">
        <w:rPr>
          <w:sz w:val="20"/>
          <w:szCs w:val="20"/>
        </w:rPr>
        <w:t>catafracti</w:t>
      </w:r>
      <w:proofErr w:type="spellEnd"/>
      <w:r w:rsidR="00D81C8C" w:rsidRPr="008F3EC1">
        <w:rPr>
          <w:sz w:val="20"/>
          <w:szCs w:val="20"/>
        </w:rPr>
        <w:t xml:space="preserve"> were trained to maintain their momentum after they crashed like a ram (</w:t>
      </w:r>
      <w:proofErr w:type="spellStart"/>
      <w:r w:rsidR="00D81C8C" w:rsidRPr="008F3EC1">
        <w:rPr>
          <w:sz w:val="20"/>
          <w:szCs w:val="20"/>
        </w:rPr>
        <w:t>arietare</w:t>
      </w:r>
      <w:proofErr w:type="spellEnd"/>
      <w:r w:rsidR="00D81C8C" w:rsidRPr="008F3EC1">
        <w:rPr>
          <w:sz w:val="20"/>
          <w:szCs w:val="20"/>
        </w:rPr>
        <w:t>) into the enemy’s line, and ‘since they are invulnerable they resolutely break through whatever is set against them’.’</w:t>
      </w:r>
      <w:r w:rsidR="00D81C8C" w:rsidRPr="008F3EC1">
        <w:rPr>
          <w:rStyle w:val="FootnoteReference"/>
          <w:sz w:val="20"/>
          <w:szCs w:val="20"/>
        </w:rPr>
        <w:footnoteReference w:id="43"/>
      </w:r>
      <w:r w:rsidR="00D81C8C">
        <w:rPr>
          <w:sz w:val="20"/>
          <w:szCs w:val="20"/>
        </w:rPr>
        <w:t>And although</w:t>
      </w:r>
      <w:r w:rsidR="006934FA" w:rsidRPr="008F3EC1">
        <w:rPr>
          <w:sz w:val="20"/>
          <w:szCs w:val="20"/>
        </w:rPr>
        <w:t xml:space="preserve"> </w:t>
      </w:r>
      <w:r w:rsidR="00D81C8C">
        <w:rPr>
          <w:sz w:val="20"/>
          <w:szCs w:val="20"/>
        </w:rPr>
        <w:t>c</w:t>
      </w:r>
      <w:r w:rsidR="00570D0A" w:rsidRPr="008F3EC1">
        <w:rPr>
          <w:sz w:val="20"/>
          <w:szCs w:val="20"/>
        </w:rPr>
        <w:t>ataphracts</w:t>
      </w:r>
      <w:r w:rsidR="00D81C8C">
        <w:rPr>
          <w:sz w:val="20"/>
          <w:szCs w:val="20"/>
        </w:rPr>
        <w:t xml:space="preserve"> seemed to be effective when deployed properly, they </w:t>
      </w:r>
      <w:r w:rsidR="00570D0A" w:rsidRPr="008F3EC1">
        <w:rPr>
          <w:sz w:val="20"/>
          <w:szCs w:val="20"/>
        </w:rPr>
        <w:t>changed</w:t>
      </w:r>
      <w:r w:rsidR="006934FA" w:rsidRPr="008F3EC1">
        <w:rPr>
          <w:sz w:val="20"/>
          <w:szCs w:val="20"/>
        </w:rPr>
        <w:t xml:space="preserve"> far more than just adding a different style of military to the belt of Rome.</w:t>
      </w:r>
      <w:r w:rsidR="006934FA" w:rsidRPr="008F3EC1">
        <w:rPr>
          <w:rStyle w:val="FootnoteReference"/>
          <w:sz w:val="20"/>
          <w:szCs w:val="20"/>
        </w:rPr>
        <w:footnoteReference w:id="44"/>
      </w:r>
      <w:r w:rsidR="00493F61" w:rsidRPr="008F3EC1">
        <w:rPr>
          <w:sz w:val="20"/>
          <w:szCs w:val="20"/>
        </w:rPr>
        <w:t xml:space="preserve"> Eadie writes that ‘</w:t>
      </w:r>
      <w:r w:rsidR="00493F61" w:rsidRPr="008F3EC1">
        <w:rPr>
          <w:sz w:val="20"/>
          <w:szCs w:val="20"/>
        </w:rPr>
        <w:t>the protection afforded by the coat of mail might well justify adoption</w:t>
      </w:r>
      <w:r w:rsidR="00493F61" w:rsidRPr="008F3EC1">
        <w:rPr>
          <w:sz w:val="20"/>
          <w:szCs w:val="20"/>
        </w:rPr>
        <w:t>’ by the Roman Military.</w:t>
      </w:r>
      <w:r w:rsidR="00493F61" w:rsidRPr="008F3EC1">
        <w:rPr>
          <w:rStyle w:val="FootnoteReference"/>
          <w:sz w:val="20"/>
          <w:szCs w:val="20"/>
        </w:rPr>
        <w:footnoteReference w:id="45"/>
      </w:r>
      <w:r w:rsidR="00493F61" w:rsidRPr="008F3EC1">
        <w:rPr>
          <w:sz w:val="20"/>
          <w:szCs w:val="20"/>
        </w:rPr>
        <w:t xml:space="preserve"> </w:t>
      </w:r>
      <w:r w:rsidR="006934FA" w:rsidRPr="008F3EC1">
        <w:rPr>
          <w:sz w:val="20"/>
          <w:szCs w:val="20"/>
        </w:rPr>
        <w:t xml:space="preserve"> </w:t>
      </w:r>
      <w:r w:rsidRPr="008F3EC1">
        <w:rPr>
          <w:sz w:val="20"/>
          <w:szCs w:val="20"/>
        </w:rPr>
        <w:t xml:space="preserve">Ammianus gives us a description of the Roman Cataphracts under </w:t>
      </w:r>
      <w:proofErr w:type="spellStart"/>
      <w:r w:rsidRPr="008F3EC1">
        <w:rPr>
          <w:sz w:val="20"/>
          <w:szCs w:val="20"/>
        </w:rPr>
        <w:t>Constantius</w:t>
      </w:r>
      <w:proofErr w:type="spellEnd"/>
      <w:r w:rsidRPr="008F3EC1">
        <w:rPr>
          <w:sz w:val="20"/>
          <w:szCs w:val="20"/>
        </w:rPr>
        <w:t xml:space="preserve"> rule, as he arrives at Rome</w:t>
      </w:r>
      <w:r w:rsidR="00570D0A" w:rsidRPr="008F3EC1">
        <w:rPr>
          <w:sz w:val="20"/>
          <w:szCs w:val="20"/>
        </w:rPr>
        <w:t xml:space="preserve">. </w:t>
      </w:r>
      <w:r w:rsidRPr="008F3EC1">
        <w:rPr>
          <w:sz w:val="20"/>
          <w:szCs w:val="20"/>
        </w:rPr>
        <w:t xml:space="preserve">Ammianus writes, </w:t>
      </w:r>
    </w:p>
    <w:p w14:paraId="30279D74" w14:textId="67513737" w:rsidR="00426E4C" w:rsidRPr="008F3EC1" w:rsidRDefault="00426E4C" w:rsidP="00426E4C">
      <w:pPr>
        <w:ind w:firstLine="720"/>
        <w:jc w:val="center"/>
        <w:rPr>
          <w:sz w:val="20"/>
          <w:szCs w:val="20"/>
        </w:rPr>
      </w:pPr>
      <w:r w:rsidRPr="008F3EC1">
        <w:rPr>
          <w:sz w:val="20"/>
          <w:szCs w:val="20"/>
        </w:rPr>
        <w:t>‘</w:t>
      </w:r>
      <w:r w:rsidR="00570D0A" w:rsidRPr="008F3EC1">
        <w:rPr>
          <w:sz w:val="20"/>
          <w:szCs w:val="20"/>
        </w:rPr>
        <w:t>A</w:t>
      </w:r>
      <w:r w:rsidRPr="008F3EC1">
        <w:rPr>
          <w:sz w:val="20"/>
          <w:szCs w:val="20"/>
        </w:rPr>
        <w:t xml:space="preserve">mong these were scattered cavalry with cuirasses, whom the Persians call </w:t>
      </w:r>
      <w:proofErr w:type="spellStart"/>
      <w:r w:rsidRPr="008F3EC1">
        <w:rPr>
          <w:sz w:val="20"/>
          <w:szCs w:val="20"/>
        </w:rPr>
        <w:t>Clibanarii</w:t>
      </w:r>
      <w:bookmarkStart w:id="3" w:name="FNanchor_64_64"/>
      <w:bookmarkEnd w:id="3"/>
      <w:proofErr w:type="spellEnd"/>
      <w:r w:rsidRPr="008F3EC1">
        <w:rPr>
          <w:sz w:val="20"/>
          <w:szCs w:val="20"/>
        </w:rPr>
        <w:t>, protected by coverings of iron breastplates, and girdled with belts of iron, so that you would fancy them statues polished by the hand of Praxiteles, rather than men. And the light circular plates of iron which surrounded their bodies, and covered all their limbs, were so well fitted to all their motions, that in whatever direction they had occasion to move, the joints of their iron clothing adapted themselves equally to any position.’</w:t>
      </w:r>
      <w:r w:rsidRPr="008F3EC1">
        <w:rPr>
          <w:rStyle w:val="FootnoteReference"/>
          <w:sz w:val="20"/>
          <w:szCs w:val="20"/>
        </w:rPr>
        <w:footnoteReference w:id="46"/>
      </w:r>
    </w:p>
    <w:p w14:paraId="5B67326D" w14:textId="018FBE50" w:rsidR="00FB05B0" w:rsidRPr="008F3EC1" w:rsidRDefault="00FB05B0" w:rsidP="00426E4C">
      <w:pPr>
        <w:rPr>
          <w:sz w:val="20"/>
          <w:szCs w:val="20"/>
        </w:rPr>
      </w:pPr>
      <w:r w:rsidRPr="008F3EC1">
        <w:rPr>
          <w:sz w:val="20"/>
          <w:szCs w:val="20"/>
        </w:rPr>
        <w:t>Eadie writes that we have little knowledge of the actual armaments of the Roman deployed cataphracts and argues that they simply wore a coat of mail and carried a ‘</w:t>
      </w:r>
      <w:proofErr w:type="spellStart"/>
      <w:r w:rsidRPr="008F3EC1">
        <w:rPr>
          <w:sz w:val="20"/>
          <w:szCs w:val="20"/>
        </w:rPr>
        <w:t>contus</w:t>
      </w:r>
      <w:proofErr w:type="spellEnd"/>
      <w:r w:rsidRPr="008F3EC1">
        <w:rPr>
          <w:sz w:val="20"/>
          <w:szCs w:val="20"/>
        </w:rPr>
        <w:t>’ spear.</w:t>
      </w:r>
      <w:r w:rsidRPr="008F3EC1">
        <w:rPr>
          <w:rStyle w:val="FootnoteReference"/>
          <w:sz w:val="20"/>
          <w:szCs w:val="20"/>
        </w:rPr>
        <w:footnoteReference w:id="47"/>
      </w:r>
      <w:r w:rsidRPr="008F3EC1">
        <w:rPr>
          <w:sz w:val="20"/>
          <w:szCs w:val="20"/>
        </w:rPr>
        <w:t xml:space="preserve"> Due to the lack of information mentioned in the </w:t>
      </w:r>
      <w:proofErr w:type="spellStart"/>
      <w:r w:rsidRPr="008F3EC1">
        <w:rPr>
          <w:i/>
          <w:iCs/>
          <w:sz w:val="20"/>
          <w:szCs w:val="20"/>
        </w:rPr>
        <w:t>Notita</w:t>
      </w:r>
      <w:proofErr w:type="spellEnd"/>
      <w:r w:rsidRPr="008F3EC1">
        <w:rPr>
          <w:i/>
          <w:iCs/>
          <w:sz w:val="20"/>
          <w:szCs w:val="20"/>
        </w:rPr>
        <w:t xml:space="preserve"> </w:t>
      </w:r>
      <w:proofErr w:type="spellStart"/>
      <w:r w:rsidRPr="008F3EC1">
        <w:rPr>
          <w:i/>
          <w:iCs/>
          <w:sz w:val="20"/>
          <w:szCs w:val="20"/>
        </w:rPr>
        <w:t>Dignitatum</w:t>
      </w:r>
      <w:proofErr w:type="spellEnd"/>
      <w:r w:rsidRPr="008F3EC1">
        <w:rPr>
          <w:sz w:val="20"/>
          <w:szCs w:val="20"/>
        </w:rPr>
        <w:t>, all we can get from the source is the distribution of the cataphract corps, there is mainly a focus on distribution in the east, possibly as an answer to the Persian forces.</w:t>
      </w:r>
      <w:r w:rsidRPr="008F3EC1">
        <w:rPr>
          <w:rStyle w:val="FootnoteReference"/>
          <w:sz w:val="20"/>
          <w:szCs w:val="20"/>
        </w:rPr>
        <w:footnoteReference w:id="48"/>
      </w:r>
      <w:r w:rsidRPr="008F3EC1">
        <w:rPr>
          <w:sz w:val="20"/>
          <w:szCs w:val="20"/>
        </w:rPr>
        <w:t xml:space="preserve"> Eadie explains that the cataphracts were recruited from both the eastern and western provinces, showing that the monopolisation of the cataphract in the east was phased out gradually in the Roman empire.</w:t>
      </w:r>
      <w:r w:rsidRPr="008F3EC1">
        <w:rPr>
          <w:rStyle w:val="FootnoteReference"/>
          <w:sz w:val="20"/>
          <w:szCs w:val="20"/>
        </w:rPr>
        <w:footnoteReference w:id="49"/>
      </w:r>
      <w:r w:rsidRPr="008F3EC1">
        <w:rPr>
          <w:sz w:val="20"/>
          <w:szCs w:val="20"/>
        </w:rPr>
        <w:t xml:space="preserve"> </w:t>
      </w:r>
      <w:proofErr w:type="spellStart"/>
      <w:r w:rsidR="00555108" w:rsidRPr="008F3EC1">
        <w:rPr>
          <w:sz w:val="20"/>
          <w:szCs w:val="20"/>
        </w:rPr>
        <w:t>Negin</w:t>
      </w:r>
      <w:proofErr w:type="spellEnd"/>
      <w:r w:rsidR="00555108" w:rsidRPr="008F3EC1">
        <w:rPr>
          <w:sz w:val="20"/>
          <w:szCs w:val="20"/>
        </w:rPr>
        <w:t xml:space="preserve"> and D’Amato tell us, under </w:t>
      </w:r>
      <w:r w:rsidRPr="008F3EC1">
        <w:rPr>
          <w:sz w:val="20"/>
          <w:szCs w:val="20"/>
        </w:rPr>
        <w:t xml:space="preserve">Hadrian was the first </w:t>
      </w:r>
      <w:r w:rsidR="00570D0A" w:rsidRPr="008F3EC1">
        <w:rPr>
          <w:sz w:val="20"/>
          <w:szCs w:val="20"/>
        </w:rPr>
        <w:t xml:space="preserve">emperor </w:t>
      </w:r>
      <w:r w:rsidRPr="008F3EC1">
        <w:rPr>
          <w:sz w:val="20"/>
          <w:szCs w:val="20"/>
        </w:rPr>
        <w:t xml:space="preserve">to fully </w:t>
      </w:r>
      <w:r w:rsidR="00493F61" w:rsidRPr="008F3EC1">
        <w:rPr>
          <w:sz w:val="20"/>
          <w:szCs w:val="20"/>
        </w:rPr>
        <w:t>introduce</w:t>
      </w:r>
      <w:r w:rsidRPr="008F3EC1">
        <w:rPr>
          <w:sz w:val="20"/>
          <w:szCs w:val="20"/>
        </w:rPr>
        <w:t xml:space="preserve"> the cataphract into the </w:t>
      </w:r>
      <w:r w:rsidR="00493F61" w:rsidRPr="008F3EC1">
        <w:rPr>
          <w:sz w:val="20"/>
          <w:szCs w:val="20"/>
        </w:rPr>
        <w:t>R</w:t>
      </w:r>
      <w:r w:rsidRPr="008F3EC1">
        <w:rPr>
          <w:sz w:val="20"/>
          <w:szCs w:val="20"/>
        </w:rPr>
        <w:t>oman</w:t>
      </w:r>
      <w:r w:rsidR="00493F61" w:rsidRPr="008F3EC1">
        <w:rPr>
          <w:sz w:val="20"/>
          <w:szCs w:val="20"/>
        </w:rPr>
        <w:t xml:space="preserve"> military</w:t>
      </w:r>
      <w:r w:rsidR="00555108" w:rsidRPr="008F3EC1">
        <w:rPr>
          <w:sz w:val="20"/>
          <w:szCs w:val="20"/>
        </w:rPr>
        <w:t>, the unit had either a strength of 480 or 960 men</w:t>
      </w:r>
      <w:r w:rsidR="00555108" w:rsidRPr="008F3EC1">
        <w:rPr>
          <w:sz w:val="20"/>
          <w:szCs w:val="20"/>
        </w:rPr>
        <w:t>,</w:t>
      </w:r>
      <w:r w:rsidR="00555108" w:rsidRPr="008F3EC1">
        <w:rPr>
          <w:rStyle w:val="FootnoteReference"/>
          <w:sz w:val="20"/>
          <w:szCs w:val="20"/>
        </w:rPr>
        <w:footnoteReference w:id="50"/>
      </w:r>
      <w:r w:rsidR="00493F61" w:rsidRPr="008F3EC1">
        <w:rPr>
          <w:sz w:val="20"/>
          <w:szCs w:val="20"/>
        </w:rPr>
        <w:t xml:space="preserve"> Eadie describes this cataphract to be a mailed </w:t>
      </w:r>
      <w:proofErr w:type="spellStart"/>
      <w:r w:rsidR="00493F61" w:rsidRPr="008F3EC1">
        <w:rPr>
          <w:i/>
          <w:iCs/>
          <w:sz w:val="20"/>
          <w:szCs w:val="20"/>
        </w:rPr>
        <w:t>Contarius</w:t>
      </w:r>
      <w:proofErr w:type="spellEnd"/>
      <w:r w:rsidR="00493F61" w:rsidRPr="008F3EC1">
        <w:rPr>
          <w:sz w:val="20"/>
          <w:szCs w:val="20"/>
        </w:rPr>
        <w:t xml:space="preserve"> so there is no distinction on what exactly the armaments of this cavalry unit would have been</w:t>
      </w:r>
      <w:r w:rsidR="00570D0A" w:rsidRPr="008F3EC1">
        <w:rPr>
          <w:sz w:val="20"/>
          <w:szCs w:val="20"/>
        </w:rPr>
        <w:t>.</w:t>
      </w:r>
      <w:r w:rsidR="00493F61" w:rsidRPr="008F3EC1">
        <w:rPr>
          <w:sz w:val="20"/>
          <w:szCs w:val="20"/>
        </w:rPr>
        <w:t xml:space="preserve"> </w:t>
      </w:r>
      <w:r w:rsidR="00570D0A" w:rsidRPr="008F3EC1">
        <w:rPr>
          <w:sz w:val="20"/>
          <w:szCs w:val="20"/>
        </w:rPr>
        <w:t>Although the terminology is difficult to discern,</w:t>
      </w:r>
      <w:r w:rsidR="00493F61" w:rsidRPr="008F3EC1">
        <w:rPr>
          <w:sz w:val="20"/>
          <w:szCs w:val="20"/>
        </w:rPr>
        <w:t xml:space="preserve"> this is a Roman cataphract at its core</w:t>
      </w:r>
      <w:r w:rsidR="00570D0A" w:rsidRPr="008F3EC1">
        <w:rPr>
          <w:sz w:val="20"/>
          <w:szCs w:val="20"/>
        </w:rPr>
        <w:t>,</w:t>
      </w:r>
      <w:r w:rsidR="00493F61" w:rsidRPr="008F3EC1">
        <w:rPr>
          <w:sz w:val="20"/>
          <w:szCs w:val="20"/>
        </w:rPr>
        <w:t xml:space="preserve"> it is a valid development </w:t>
      </w:r>
      <w:r w:rsidR="00570D0A" w:rsidRPr="008F3EC1">
        <w:rPr>
          <w:sz w:val="20"/>
          <w:szCs w:val="20"/>
        </w:rPr>
        <w:t>adopted from</w:t>
      </w:r>
      <w:r w:rsidR="00493F61" w:rsidRPr="008F3EC1">
        <w:rPr>
          <w:sz w:val="20"/>
          <w:szCs w:val="20"/>
        </w:rPr>
        <w:t xml:space="preserve"> the Iranian Empires and steppe nomads.</w:t>
      </w:r>
      <w:r w:rsidR="00493F61" w:rsidRPr="008F3EC1">
        <w:rPr>
          <w:rStyle w:val="FootnoteReference"/>
          <w:sz w:val="20"/>
          <w:szCs w:val="20"/>
        </w:rPr>
        <w:footnoteReference w:id="51"/>
      </w:r>
      <w:r w:rsidRPr="008F3EC1">
        <w:rPr>
          <w:sz w:val="20"/>
          <w:szCs w:val="20"/>
        </w:rPr>
        <w:t xml:space="preserve"> </w:t>
      </w:r>
      <w:r w:rsidR="00493F61" w:rsidRPr="008F3EC1">
        <w:rPr>
          <w:sz w:val="20"/>
          <w:szCs w:val="20"/>
        </w:rPr>
        <w:t xml:space="preserve">Eadie summarises his findings into a good conclusion </w:t>
      </w:r>
      <w:r w:rsidR="00570D0A" w:rsidRPr="008F3EC1">
        <w:rPr>
          <w:sz w:val="20"/>
          <w:szCs w:val="20"/>
        </w:rPr>
        <w:t>and writes</w:t>
      </w:r>
      <w:r w:rsidR="00493F61" w:rsidRPr="008F3EC1">
        <w:rPr>
          <w:sz w:val="20"/>
          <w:szCs w:val="20"/>
        </w:rPr>
        <w:t xml:space="preserve"> the following, </w:t>
      </w:r>
    </w:p>
    <w:p w14:paraId="4C4CFE52" w14:textId="327F8648" w:rsidR="00493F61" w:rsidRPr="008F3EC1" w:rsidRDefault="00493F61" w:rsidP="00493F61">
      <w:pPr>
        <w:jc w:val="center"/>
        <w:rPr>
          <w:sz w:val="20"/>
          <w:szCs w:val="20"/>
        </w:rPr>
      </w:pPr>
      <w:r w:rsidRPr="008F3EC1">
        <w:rPr>
          <w:sz w:val="20"/>
          <w:szCs w:val="20"/>
        </w:rPr>
        <w:t>‘</w:t>
      </w:r>
      <w:r w:rsidRPr="008F3EC1">
        <w:rPr>
          <w:sz w:val="20"/>
          <w:szCs w:val="20"/>
        </w:rPr>
        <w:t xml:space="preserve">The adoption of the </w:t>
      </w:r>
      <w:proofErr w:type="spellStart"/>
      <w:r w:rsidRPr="008F3EC1">
        <w:rPr>
          <w:sz w:val="20"/>
          <w:szCs w:val="20"/>
        </w:rPr>
        <w:t>clibanarius</w:t>
      </w:r>
      <w:proofErr w:type="spellEnd"/>
      <w:r w:rsidRPr="008F3EC1">
        <w:rPr>
          <w:sz w:val="20"/>
          <w:szCs w:val="20"/>
        </w:rPr>
        <w:t xml:space="preserve"> in the fourth century is another matter. Units of these highly specialized horsemen probably were created not only to match Persian tactics-the primary stimulus-but also to attain tactical superiority vis-a-vis </w:t>
      </w:r>
      <w:proofErr w:type="gramStart"/>
      <w:r w:rsidRPr="008F3EC1">
        <w:rPr>
          <w:sz w:val="20"/>
          <w:szCs w:val="20"/>
        </w:rPr>
        <w:t>the majority of</w:t>
      </w:r>
      <w:proofErr w:type="gramEnd"/>
      <w:r w:rsidRPr="008F3EC1">
        <w:rPr>
          <w:sz w:val="20"/>
          <w:szCs w:val="20"/>
        </w:rPr>
        <w:t xml:space="preserve"> Rome's enemies</w:t>
      </w:r>
      <w:r w:rsidRPr="008F3EC1">
        <w:rPr>
          <w:sz w:val="20"/>
          <w:szCs w:val="20"/>
        </w:rPr>
        <w:t>.’</w:t>
      </w:r>
      <w:r w:rsidRPr="008F3EC1">
        <w:rPr>
          <w:rStyle w:val="FootnoteReference"/>
          <w:sz w:val="20"/>
          <w:szCs w:val="20"/>
        </w:rPr>
        <w:footnoteReference w:id="52"/>
      </w:r>
    </w:p>
    <w:p w14:paraId="614F5704" w14:textId="77777777" w:rsidR="00555108" w:rsidRPr="008F3EC1" w:rsidRDefault="00555108" w:rsidP="00555108">
      <w:pPr>
        <w:rPr>
          <w:sz w:val="20"/>
          <w:szCs w:val="20"/>
        </w:rPr>
      </w:pPr>
    </w:p>
    <w:p w14:paraId="1F136F7A" w14:textId="3FFBBB4A" w:rsidR="00426E4C" w:rsidRPr="008F3EC1" w:rsidRDefault="00426E4C" w:rsidP="00426E4C">
      <w:pPr>
        <w:rPr>
          <w:sz w:val="20"/>
          <w:szCs w:val="20"/>
        </w:rPr>
      </w:pPr>
      <w:r w:rsidRPr="008F3EC1">
        <w:rPr>
          <w:sz w:val="20"/>
          <w:szCs w:val="20"/>
        </w:rPr>
        <w:tab/>
        <w:t xml:space="preserve">The last time we see a Roman nation leading a force of these now classically roman military forces is </w:t>
      </w:r>
      <w:r w:rsidR="00570D0A" w:rsidRPr="008F3EC1">
        <w:rPr>
          <w:sz w:val="20"/>
          <w:szCs w:val="20"/>
        </w:rPr>
        <w:t>within</w:t>
      </w:r>
      <w:r w:rsidRPr="008F3EC1">
        <w:rPr>
          <w:sz w:val="20"/>
          <w:szCs w:val="20"/>
        </w:rPr>
        <w:t xml:space="preserve"> the Byzantine Empire</w:t>
      </w:r>
      <w:r w:rsidR="00570D0A" w:rsidRPr="008F3EC1">
        <w:rPr>
          <w:sz w:val="20"/>
          <w:szCs w:val="20"/>
        </w:rPr>
        <w:t>.</w:t>
      </w:r>
      <w:r w:rsidRPr="008F3EC1">
        <w:rPr>
          <w:sz w:val="20"/>
          <w:szCs w:val="20"/>
        </w:rPr>
        <w:t xml:space="preserve"> </w:t>
      </w:r>
      <w:r w:rsidR="00570D0A" w:rsidRPr="008F3EC1">
        <w:rPr>
          <w:sz w:val="20"/>
          <w:szCs w:val="20"/>
        </w:rPr>
        <w:t>T</w:t>
      </w:r>
      <w:r w:rsidRPr="008F3EC1">
        <w:rPr>
          <w:sz w:val="20"/>
          <w:szCs w:val="20"/>
        </w:rPr>
        <w:t>he</w:t>
      </w:r>
      <w:r w:rsidR="00570D0A" w:rsidRPr="008F3EC1">
        <w:rPr>
          <w:sz w:val="20"/>
          <w:szCs w:val="20"/>
        </w:rPr>
        <w:t xml:space="preserve"> Byzantine</w:t>
      </w:r>
      <w:r w:rsidRPr="008F3EC1">
        <w:rPr>
          <w:sz w:val="20"/>
          <w:szCs w:val="20"/>
        </w:rPr>
        <w:t xml:space="preserve"> </w:t>
      </w:r>
      <w:r w:rsidR="00570D0A" w:rsidRPr="008F3EC1">
        <w:rPr>
          <w:sz w:val="20"/>
          <w:szCs w:val="20"/>
        </w:rPr>
        <w:t>cataphracts were an</w:t>
      </w:r>
      <w:r w:rsidRPr="008F3EC1">
        <w:rPr>
          <w:sz w:val="20"/>
          <w:szCs w:val="20"/>
        </w:rPr>
        <w:t xml:space="preserve"> elite troop</w:t>
      </w:r>
      <w:r w:rsidR="00570D0A" w:rsidRPr="008F3EC1">
        <w:rPr>
          <w:sz w:val="20"/>
          <w:szCs w:val="20"/>
        </w:rPr>
        <w:t>,</w:t>
      </w:r>
      <w:r w:rsidRPr="008F3EC1">
        <w:rPr>
          <w:sz w:val="20"/>
          <w:szCs w:val="20"/>
        </w:rPr>
        <w:t xml:space="preserve"> </w:t>
      </w:r>
      <w:r w:rsidR="00570D0A" w:rsidRPr="008F3EC1">
        <w:rPr>
          <w:sz w:val="20"/>
          <w:szCs w:val="20"/>
        </w:rPr>
        <w:t>and</w:t>
      </w:r>
      <w:r w:rsidRPr="008F3EC1">
        <w:rPr>
          <w:sz w:val="20"/>
          <w:szCs w:val="20"/>
        </w:rPr>
        <w:t xml:space="preserve"> </w:t>
      </w:r>
      <w:r w:rsidR="00570D0A" w:rsidRPr="008F3EC1">
        <w:rPr>
          <w:sz w:val="20"/>
          <w:szCs w:val="20"/>
        </w:rPr>
        <w:t>they were some of the</w:t>
      </w:r>
      <w:r w:rsidRPr="008F3EC1">
        <w:rPr>
          <w:sz w:val="20"/>
          <w:szCs w:val="20"/>
        </w:rPr>
        <w:t xml:space="preserve"> finest outfitted </w:t>
      </w:r>
      <w:r w:rsidR="00570D0A" w:rsidRPr="008F3EC1">
        <w:rPr>
          <w:sz w:val="20"/>
          <w:szCs w:val="20"/>
        </w:rPr>
        <w:t>cavalries</w:t>
      </w:r>
      <w:r w:rsidRPr="008F3EC1">
        <w:rPr>
          <w:sz w:val="20"/>
          <w:szCs w:val="20"/>
        </w:rPr>
        <w:t xml:space="preserve"> in medieval</w:t>
      </w:r>
      <w:r w:rsidR="00570D0A" w:rsidRPr="008F3EC1">
        <w:rPr>
          <w:sz w:val="20"/>
          <w:szCs w:val="20"/>
        </w:rPr>
        <w:t xml:space="preserve"> Europe.</w:t>
      </w:r>
      <w:r w:rsidRPr="008F3EC1">
        <w:rPr>
          <w:sz w:val="20"/>
          <w:szCs w:val="20"/>
        </w:rPr>
        <w:t xml:space="preserve"> </w:t>
      </w:r>
      <w:r w:rsidR="00570D0A" w:rsidRPr="008F3EC1">
        <w:rPr>
          <w:sz w:val="20"/>
          <w:szCs w:val="20"/>
        </w:rPr>
        <w:t>A</w:t>
      </w:r>
      <w:r w:rsidRPr="008F3EC1">
        <w:rPr>
          <w:sz w:val="20"/>
          <w:szCs w:val="20"/>
        </w:rPr>
        <w:t>lthough</w:t>
      </w:r>
      <w:r w:rsidR="00570D0A" w:rsidRPr="008F3EC1">
        <w:rPr>
          <w:sz w:val="20"/>
          <w:szCs w:val="20"/>
        </w:rPr>
        <w:t xml:space="preserve"> the cataphract is</w:t>
      </w:r>
      <w:r w:rsidRPr="008F3EC1">
        <w:rPr>
          <w:sz w:val="20"/>
          <w:szCs w:val="20"/>
        </w:rPr>
        <w:t xml:space="preserve"> somewhat outdated at this </w:t>
      </w:r>
      <w:r w:rsidR="004E541D" w:rsidRPr="008F3EC1">
        <w:rPr>
          <w:sz w:val="20"/>
          <w:szCs w:val="20"/>
        </w:rPr>
        <w:t>point,</w:t>
      </w:r>
      <w:r w:rsidRPr="008F3EC1">
        <w:rPr>
          <w:sz w:val="20"/>
          <w:szCs w:val="20"/>
        </w:rPr>
        <w:t xml:space="preserve"> they are still a relevant </w:t>
      </w:r>
      <w:r w:rsidR="00570D0A" w:rsidRPr="008F3EC1">
        <w:rPr>
          <w:sz w:val="20"/>
          <w:szCs w:val="20"/>
        </w:rPr>
        <w:t>part of</w:t>
      </w:r>
      <w:r w:rsidRPr="008F3EC1">
        <w:rPr>
          <w:sz w:val="20"/>
          <w:szCs w:val="20"/>
        </w:rPr>
        <w:t xml:space="preserve"> Byzantine</w:t>
      </w:r>
      <w:r w:rsidR="00570D0A" w:rsidRPr="008F3EC1">
        <w:rPr>
          <w:sz w:val="20"/>
          <w:szCs w:val="20"/>
        </w:rPr>
        <w:t>s</w:t>
      </w:r>
      <w:r w:rsidRPr="008F3EC1">
        <w:rPr>
          <w:sz w:val="20"/>
          <w:szCs w:val="20"/>
        </w:rPr>
        <w:t xml:space="preserve"> military </w:t>
      </w:r>
      <w:r w:rsidR="00570D0A" w:rsidRPr="008F3EC1">
        <w:rPr>
          <w:sz w:val="20"/>
          <w:szCs w:val="20"/>
        </w:rPr>
        <w:t>tradition</w:t>
      </w:r>
      <w:r w:rsidRPr="008F3EC1">
        <w:rPr>
          <w:sz w:val="20"/>
          <w:szCs w:val="20"/>
        </w:rPr>
        <w:t>.</w:t>
      </w:r>
      <w:r w:rsidR="001E272E" w:rsidRPr="008F3EC1">
        <w:rPr>
          <w:sz w:val="20"/>
          <w:szCs w:val="20"/>
        </w:rPr>
        <w:t xml:space="preserve"> According to Scott, the Byzantine army did not fully utilise the cataphracts until the age of reconquest of the 10</w:t>
      </w:r>
      <w:r w:rsidR="001E272E" w:rsidRPr="008F3EC1">
        <w:rPr>
          <w:sz w:val="20"/>
          <w:szCs w:val="20"/>
          <w:vertAlign w:val="superscript"/>
        </w:rPr>
        <w:t>th</w:t>
      </w:r>
      <w:r w:rsidR="001E272E" w:rsidRPr="008F3EC1">
        <w:rPr>
          <w:sz w:val="20"/>
          <w:szCs w:val="20"/>
        </w:rPr>
        <w:t xml:space="preserve"> century</w:t>
      </w:r>
      <w:r w:rsidR="00326B57" w:rsidRPr="008F3EC1">
        <w:rPr>
          <w:sz w:val="20"/>
          <w:szCs w:val="20"/>
        </w:rPr>
        <w:t>.</w:t>
      </w:r>
      <w:r w:rsidR="001E272E" w:rsidRPr="008F3EC1">
        <w:rPr>
          <w:sz w:val="20"/>
          <w:szCs w:val="20"/>
        </w:rPr>
        <w:t xml:space="preserve"> </w:t>
      </w:r>
      <w:r w:rsidR="00326B57" w:rsidRPr="008F3EC1">
        <w:rPr>
          <w:sz w:val="20"/>
          <w:szCs w:val="20"/>
        </w:rPr>
        <w:t>B</w:t>
      </w:r>
      <w:r w:rsidR="001E272E" w:rsidRPr="008F3EC1">
        <w:rPr>
          <w:sz w:val="20"/>
          <w:szCs w:val="20"/>
        </w:rPr>
        <w:t xml:space="preserve">efore this point the Byzantine empire </w:t>
      </w:r>
      <w:r w:rsidR="00326B57" w:rsidRPr="008F3EC1">
        <w:rPr>
          <w:sz w:val="20"/>
          <w:szCs w:val="20"/>
        </w:rPr>
        <w:t>relied</w:t>
      </w:r>
      <w:r w:rsidR="001E272E" w:rsidRPr="008F3EC1">
        <w:rPr>
          <w:sz w:val="20"/>
          <w:szCs w:val="20"/>
        </w:rPr>
        <w:t xml:space="preserve"> </w:t>
      </w:r>
      <w:r w:rsidR="00326B57" w:rsidRPr="008F3EC1">
        <w:rPr>
          <w:sz w:val="20"/>
          <w:szCs w:val="20"/>
        </w:rPr>
        <w:t xml:space="preserve">mainly on </w:t>
      </w:r>
      <w:r w:rsidR="001E272E" w:rsidRPr="008F3EC1">
        <w:rPr>
          <w:sz w:val="20"/>
          <w:szCs w:val="20"/>
        </w:rPr>
        <w:t>lancers</w:t>
      </w:r>
      <w:r w:rsidR="00326B57" w:rsidRPr="008F3EC1">
        <w:rPr>
          <w:sz w:val="20"/>
          <w:szCs w:val="20"/>
        </w:rPr>
        <w:t>,</w:t>
      </w:r>
      <w:r w:rsidR="001E272E" w:rsidRPr="008F3EC1">
        <w:rPr>
          <w:sz w:val="20"/>
          <w:szCs w:val="20"/>
        </w:rPr>
        <w:t xml:space="preserve"> t</w:t>
      </w:r>
      <w:r w:rsidR="00326B57" w:rsidRPr="008F3EC1">
        <w:rPr>
          <w:sz w:val="20"/>
          <w:szCs w:val="20"/>
        </w:rPr>
        <w:t>hey</w:t>
      </w:r>
      <w:r w:rsidR="001E272E" w:rsidRPr="008F3EC1">
        <w:rPr>
          <w:sz w:val="20"/>
          <w:szCs w:val="20"/>
        </w:rPr>
        <w:t xml:space="preserve"> doubled as bowmen</w:t>
      </w:r>
      <w:r w:rsidR="00570D0A" w:rsidRPr="008F3EC1">
        <w:rPr>
          <w:sz w:val="20"/>
          <w:szCs w:val="20"/>
        </w:rPr>
        <w:t xml:space="preserve"> and</w:t>
      </w:r>
      <w:r w:rsidR="001E272E" w:rsidRPr="008F3EC1">
        <w:rPr>
          <w:sz w:val="20"/>
          <w:szCs w:val="20"/>
        </w:rPr>
        <w:t xml:space="preserve"> were lightly armoured due to the nomadic tribes </w:t>
      </w:r>
      <w:r w:rsidR="00326B57" w:rsidRPr="008F3EC1">
        <w:rPr>
          <w:sz w:val="20"/>
          <w:szCs w:val="20"/>
        </w:rPr>
        <w:t>they</w:t>
      </w:r>
      <w:r w:rsidR="001E272E" w:rsidRPr="008F3EC1">
        <w:rPr>
          <w:sz w:val="20"/>
          <w:szCs w:val="20"/>
        </w:rPr>
        <w:t xml:space="preserve"> </w:t>
      </w:r>
      <w:r w:rsidR="00326B57" w:rsidRPr="008F3EC1">
        <w:rPr>
          <w:sz w:val="20"/>
          <w:szCs w:val="20"/>
        </w:rPr>
        <w:t>were</w:t>
      </w:r>
      <w:r w:rsidR="001E272E" w:rsidRPr="008F3EC1">
        <w:rPr>
          <w:sz w:val="20"/>
          <w:szCs w:val="20"/>
        </w:rPr>
        <w:t xml:space="preserve"> fighting against</w:t>
      </w:r>
      <w:r w:rsidR="004E541D" w:rsidRPr="008F3EC1">
        <w:rPr>
          <w:sz w:val="20"/>
          <w:szCs w:val="20"/>
        </w:rPr>
        <w:t>.</w:t>
      </w:r>
      <w:r w:rsidR="004E541D" w:rsidRPr="008F3EC1">
        <w:rPr>
          <w:rStyle w:val="FootnoteReference"/>
          <w:sz w:val="20"/>
          <w:szCs w:val="20"/>
        </w:rPr>
        <w:footnoteReference w:id="53"/>
      </w:r>
    </w:p>
    <w:p w14:paraId="1F2E766C" w14:textId="637F9D8C" w:rsidR="00426E4C" w:rsidRPr="008F3EC1" w:rsidRDefault="00426E4C" w:rsidP="00426E4C">
      <w:pPr>
        <w:rPr>
          <w:sz w:val="20"/>
          <w:szCs w:val="20"/>
        </w:rPr>
      </w:pPr>
      <w:r w:rsidRPr="008F3EC1">
        <w:rPr>
          <w:sz w:val="20"/>
          <w:szCs w:val="20"/>
        </w:rPr>
        <w:tab/>
      </w:r>
      <w:r w:rsidR="004E541D" w:rsidRPr="008F3EC1">
        <w:rPr>
          <w:sz w:val="20"/>
          <w:szCs w:val="20"/>
        </w:rPr>
        <w:t>In a conclusion</w:t>
      </w:r>
      <w:r w:rsidR="009B01E2">
        <w:rPr>
          <w:sz w:val="20"/>
          <w:szCs w:val="20"/>
        </w:rPr>
        <w:t>,</w:t>
      </w:r>
      <w:r w:rsidR="004E541D" w:rsidRPr="008F3EC1">
        <w:rPr>
          <w:sz w:val="20"/>
          <w:szCs w:val="20"/>
        </w:rPr>
        <w:t xml:space="preserve"> Eadie </w:t>
      </w:r>
      <w:r w:rsidRPr="008F3EC1">
        <w:rPr>
          <w:sz w:val="20"/>
          <w:szCs w:val="20"/>
        </w:rPr>
        <w:t>Tells us</w:t>
      </w:r>
      <w:r w:rsidR="00326B57" w:rsidRPr="008F3EC1">
        <w:rPr>
          <w:sz w:val="20"/>
          <w:szCs w:val="20"/>
        </w:rPr>
        <w:t>,</w:t>
      </w:r>
      <w:r w:rsidRPr="008F3EC1">
        <w:rPr>
          <w:sz w:val="20"/>
          <w:szCs w:val="20"/>
        </w:rPr>
        <w:t xml:space="preserve"> ‘The Roman experiments with mailed cavalry, especially the </w:t>
      </w:r>
      <w:proofErr w:type="spellStart"/>
      <w:r w:rsidRPr="008F3EC1">
        <w:rPr>
          <w:sz w:val="20"/>
          <w:szCs w:val="20"/>
        </w:rPr>
        <w:t>clibanarius</w:t>
      </w:r>
      <w:proofErr w:type="spellEnd"/>
      <w:r w:rsidRPr="008F3EC1">
        <w:rPr>
          <w:sz w:val="20"/>
          <w:szCs w:val="20"/>
        </w:rPr>
        <w:t>, ended in failure’</w:t>
      </w:r>
      <w:r w:rsidR="00326B57" w:rsidRPr="008F3EC1">
        <w:rPr>
          <w:sz w:val="20"/>
          <w:szCs w:val="20"/>
        </w:rPr>
        <w:t>.</w:t>
      </w:r>
      <w:r w:rsidRPr="008F3EC1">
        <w:rPr>
          <w:rStyle w:val="FootnoteReference"/>
          <w:sz w:val="20"/>
          <w:szCs w:val="20"/>
        </w:rPr>
        <w:footnoteReference w:id="54"/>
      </w:r>
      <w:r w:rsidRPr="008F3EC1">
        <w:rPr>
          <w:sz w:val="20"/>
          <w:szCs w:val="20"/>
        </w:rPr>
        <w:t xml:space="preserve"> </w:t>
      </w:r>
      <w:r w:rsidR="00326B57" w:rsidRPr="008F3EC1">
        <w:rPr>
          <w:sz w:val="20"/>
          <w:szCs w:val="20"/>
        </w:rPr>
        <w:t>W</w:t>
      </w:r>
      <w:r w:rsidRPr="008F3EC1">
        <w:rPr>
          <w:sz w:val="20"/>
          <w:szCs w:val="20"/>
        </w:rPr>
        <w:t xml:space="preserve">hen </w:t>
      </w:r>
      <w:r w:rsidR="00326B57" w:rsidRPr="008F3EC1">
        <w:rPr>
          <w:sz w:val="20"/>
          <w:szCs w:val="20"/>
        </w:rPr>
        <w:t xml:space="preserve">reviewed at face value </w:t>
      </w:r>
      <w:r w:rsidRPr="008F3EC1">
        <w:rPr>
          <w:sz w:val="20"/>
          <w:szCs w:val="20"/>
        </w:rPr>
        <w:t xml:space="preserve">Eadie is correct, </w:t>
      </w:r>
      <w:r w:rsidR="00326B57" w:rsidRPr="008F3EC1">
        <w:rPr>
          <w:sz w:val="20"/>
          <w:szCs w:val="20"/>
        </w:rPr>
        <w:t xml:space="preserve">but </w:t>
      </w:r>
      <w:r w:rsidRPr="008F3EC1">
        <w:rPr>
          <w:sz w:val="20"/>
          <w:szCs w:val="20"/>
        </w:rPr>
        <w:t xml:space="preserve">in the greater sense the </w:t>
      </w:r>
      <w:r w:rsidR="00326B57" w:rsidRPr="008F3EC1">
        <w:rPr>
          <w:sz w:val="20"/>
          <w:szCs w:val="20"/>
        </w:rPr>
        <w:t>cataphract</w:t>
      </w:r>
      <w:r w:rsidRPr="008F3EC1">
        <w:rPr>
          <w:sz w:val="20"/>
          <w:szCs w:val="20"/>
        </w:rPr>
        <w:t xml:space="preserve"> may have introduced the ideology of the importance of heavy cavalry in pitched battles. </w:t>
      </w:r>
      <w:r w:rsidR="0072100E" w:rsidRPr="008F3EC1">
        <w:rPr>
          <w:sz w:val="20"/>
          <w:szCs w:val="20"/>
        </w:rPr>
        <w:t>Th</w:t>
      </w:r>
      <w:r w:rsidR="00326B57" w:rsidRPr="008F3EC1">
        <w:rPr>
          <w:sz w:val="20"/>
          <w:szCs w:val="20"/>
        </w:rPr>
        <w:t xml:space="preserve">e cataphract </w:t>
      </w:r>
      <w:r w:rsidR="0072100E" w:rsidRPr="008F3EC1">
        <w:rPr>
          <w:sz w:val="20"/>
          <w:szCs w:val="20"/>
        </w:rPr>
        <w:t xml:space="preserve">contributed </w:t>
      </w:r>
      <w:r w:rsidR="0072100E" w:rsidRPr="008F3EC1">
        <w:rPr>
          <w:sz w:val="20"/>
          <w:szCs w:val="20"/>
        </w:rPr>
        <w:lastRenderedPageBreak/>
        <w:t>to the reforms that Rome had put in place to counter the crippling defeat at Carrhae</w:t>
      </w:r>
      <w:r w:rsidR="00326B57" w:rsidRPr="008F3EC1">
        <w:rPr>
          <w:sz w:val="20"/>
          <w:szCs w:val="20"/>
        </w:rPr>
        <w:t>.</w:t>
      </w:r>
      <w:r w:rsidR="0072100E" w:rsidRPr="008F3EC1">
        <w:rPr>
          <w:sz w:val="20"/>
          <w:szCs w:val="20"/>
        </w:rPr>
        <w:t xml:space="preserve"> </w:t>
      </w:r>
      <w:r w:rsidR="00326B57" w:rsidRPr="008F3EC1">
        <w:rPr>
          <w:sz w:val="20"/>
          <w:szCs w:val="20"/>
        </w:rPr>
        <w:t>T</w:t>
      </w:r>
      <w:r w:rsidR="0072100E" w:rsidRPr="008F3EC1">
        <w:rPr>
          <w:sz w:val="20"/>
          <w:szCs w:val="20"/>
        </w:rPr>
        <w:t>he Roman introduction and adaptation of the cataphract although thought of as a failure, led to more overarching look at Rome’s then outdated cavalry, and led to the cavalry we see in late antiquity, and the technologies that came with the Iranian cataphract</w:t>
      </w:r>
      <w:r w:rsidR="00326B57" w:rsidRPr="008F3EC1">
        <w:rPr>
          <w:sz w:val="20"/>
          <w:szCs w:val="20"/>
        </w:rPr>
        <w:t>.</w:t>
      </w:r>
      <w:r w:rsidR="0072100E" w:rsidRPr="008F3EC1">
        <w:rPr>
          <w:sz w:val="20"/>
          <w:szCs w:val="20"/>
        </w:rPr>
        <w:t xml:space="preserve"> </w:t>
      </w:r>
      <w:r w:rsidR="00326B57" w:rsidRPr="008F3EC1">
        <w:rPr>
          <w:sz w:val="20"/>
          <w:szCs w:val="20"/>
        </w:rPr>
        <w:t>S</w:t>
      </w:r>
      <w:r w:rsidR="0072100E" w:rsidRPr="008F3EC1">
        <w:rPr>
          <w:sz w:val="20"/>
          <w:szCs w:val="20"/>
        </w:rPr>
        <w:t>cale bronze and iron being used in vast amounts</w:t>
      </w:r>
      <w:r w:rsidR="00326B57" w:rsidRPr="008F3EC1">
        <w:rPr>
          <w:sz w:val="20"/>
          <w:szCs w:val="20"/>
        </w:rPr>
        <w:t>, which could be likened to a medieval knight</w:t>
      </w:r>
      <w:r w:rsidR="0072100E" w:rsidRPr="008F3EC1">
        <w:rPr>
          <w:sz w:val="20"/>
          <w:szCs w:val="20"/>
        </w:rPr>
        <w:t xml:space="preserve">. While the initial effect of the reforms did contribute to the experimentation with ‘super-heavy’ cavalry, it seems to have mostly faded out </w:t>
      </w:r>
      <w:r w:rsidR="004E541D" w:rsidRPr="008F3EC1">
        <w:rPr>
          <w:sz w:val="20"/>
          <w:szCs w:val="20"/>
        </w:rPr>
        <w:t>before being brought back to wage war with the Saracens of the 10</w:t>
      </w:r>
      <w:r w:rsidR="004E541D" w:rsidRPr="008F3EC1">
        <w:rPr>
          <w:sz w:val="20"/>
          <w:szCs w:val="20"/>
          <w:vertAlign w:val="superscript"/>
        </w:rPr>
        <w:t>th</w:t>
      </w:r>
      <w:r w:rsidR="004E541D" w:rsidRPr="008F3EC1">
        <w:rPr>
          <w:sz w:val="20"/>
          <w:szCs w:val="20"/>
        </w:rPr>
        <w:t xml:space="preserve"> century as Scott has investigated.</w:t>
      </w:r>
      <w:r w:rsidR="004E541D" w:rsidRPr="008F3EC1">
        <w:rPr>
          <w:rStyle w:val="FootnoteReference"/>
          <w:sz w:val="20"/>
          <w:szCs w:val="20"/>
        </w:rPr>
        <w:footnoteReference w:id="55"/>
      </w:r>
      <w:r w:rsidR="004E541D" w:rsidRPr="008F3EC1">
        <w:rPr>
          <w:sz w:val="20"/>
          <w:szCs w:val="20"/>
        </w:rPr>
        <w:t xml:space="preserve"> </w:t>
      </w:r>
      <w:r w:rsidR="00326B57" w:rsidRPr="008F3EC1">
        <w:rPr>
          <w:sz w:val="20"/>
          <w:szCs w:val="20"/>
        </w:rPr>
        <w:t>Did the Eastern Cataphract Create a Lasting Legacy Within the Roman Military</w:t>
      </w:r>
      <w:r w:rsidR="00326B57" w:rsidRPr="008F3EC1">
        <w:rPr>
          <w:sz w:val="20"/>
          <w:szCs w:val="20"/>
        </w:rPr>
        <w:t xml:space="preserve">? I believe </w:t>
      </w:r>
      <w:r w:rsidR="004E541D" w:rsidRPr="008F3EC1">
        <w:rPr>
          <w:sz w:val="20"/>
          <w:szCs w:val="20"/>
        </w:rPr>
        <w:t xml:space="preserve">the answer is twofold, the cataphract itself did not have much of an impact on the Roman military as a unit of </w:t>
      </w:r>
      <w:r w:rsidR="00326B57" w:rsidRPr="008F3EC1">
        <w:rPr>
          <w:sz w:val="20"/>
          <w:szCs w:val="20"/>
        </w:rPr>
        <w:t>worth</w:t>
      </w:r>
      <w:r w:rsidR="00197F0C" w:rsidRPr="008F3EC1">
        <w:rPr>
          <w:sz w:val="20"/>
          <w:szCs w:val="20"/>
        </w:rPr>
        <w:t xml:space="preserve"> as it was a logistical nightmare</w:t>
      </w:r>
      <w:r w:rsidR="00D70021" w:rsidRPr="008F3EC1">
        <w:rPr>
          <w:sz w:val="20"/>
          <w:szCs w:val="20"/>
        </w:rPr>
        <w:t xml:space="preserve"> and bound to pitched field battles</w:t>
      </w:r>
      <w:r w:rsidR="004E541D" w:rsidRPr="008F3EC1">
        <w:rPr>
          <w:sz w:val="20"/>
          <w:szCs w:val="20"/>
        </w:rPr>
        <w:t>, but the cataphract did have a major part to play in the reforms of Rome’s military and innovations.</w:t>
      </w:r>
      <w:r w:rsidR="009B01E2">
        <w:rPr>
          <w:sz w:val="20"/>
          <w:szCs w:val="20"/>
        </w:rPr>
        <w:t xml:space="preserve"> Rome’s experimentation with the unknown is one of the aspects of their </w:t>
      </w:r>
      <w:proofErr w:type="spellStart"/>
      <w:r w:rsidR="009B01E2">
        <w:rPr>
          <w:sz w:val="20"/>
          <w:szCs w:val="20"/>
        </w:rPr>
        <w:t>Romanitas</w:t>
      </w:r>
      <w:proofErr w:type="spellEnd"/>
      <w:r w:rsidR="009B01E2">
        <w:rPr>
          <w:sz w:val="20"/>
          <w:szCs w:val="20"/>
        </w:rPr>
        <w:t>, and a strong aspect that made Rome arguably the most iconic empire that had waged war in the ancient world.</w:t>
      </w:r>
    </w:p>
    <w:bookmarkEnd w:id="1"/>
    <w:p w14:paraId="5481C834" w14:textId="77777777" w:rsidR="00426E4C" w:rsidRDefault="00426E4C" w:rsidP="00426E4C"/>
    <w:bookmarkEnd w:id="0"/>
    <w:p w14:paraId="33991F13" w14:textId="77777777" w:rsidR="00853887" w:rsidRDefault="00853887" w:rsidP="00426E4C"/>
    <w:p w14:paraId="72404465" w14:textId="77777777" w:rsidR="00853887" w:rsidRDefault="00853887" w:rsidP="00426E4C"/>
    <w:p w14:paraId="0145A1BD" w14:textId="77777777" w:rsidR="00853887" w:rsidRDefault="00853887" w:rsidP="00426E4C"/>
    <w:p w14:paraId="13B0E68F" w14:textId="77777777" w:rsidR="00853887" w:rsidRDefault="00853887" w:rsidP="00426E4C"/>
    <w:p w14:paraId="490AF1B3" w14:textId="759FFFC3" w:rsidR="001A36C5" w:rsidRDefault="001A36C5" w:rsidP="00426E4C"/>
    <w:p w14:paraId="1623CD0F" w14:textId="767E7D9B" w:rsidR="008F3EC1" w:rsidRDefault="008F3EC1" w:rsidP="00426E4C"/>
    <w:p w14:paraId="6DA5963F" w14:textId="0481E14E" w:rsidR="008F3EC1" w:rsidRDefault="008F3EC1" w:rsidP="00426E4C"/>
    <w:p w14:paraId="05AD2EE7" w14:textId="5FED04EB" w:rsidR="008F3EC1" w:rsidRDefault="008F3EC1" w:rsidP="00426E4C"/>
    <w:bookmarkEnd w:id="2"/>
    <w:p w14:paraId="22E2A3A2" w14:textId="6BAC45C8" w:rsidR="008F3EC1" w:rsidRDefault="008F3EC1" w:rsidP="00426E4C"/>
    <w:p w14:paraId="4AFDF1E2" w14:textId="0B35380E" w:rsidR="008F3EC1" w:rsidRDefault="008F3EC1" w:rsidP="00426E4C"/>
    <w:p w14:paraId="13B43978" w14:textId="040D75E8" w:rsidR="008F3EC1" w:rsidRDefault="008F3EC1" w:rsidP="00426E4C"/>
    <w:p w14:paraId="1370F96F" w14:textId="701DDAFB" w:rsidR="008F3EC1" w:rsidRDefault="008F3EC1" w:rsidP="00426E4C"/>
    <w:p w14:paraId="4466D036" w14:textId="374E795D" w:rsidR="008F3EC1" w:rsidRDefault="008F3EC1" w:rsidP="00426E4C"/>
    <w:p w14:paraId="5892C524" w14:textId="11A1E68C" w:rsidR="008F3EC1" w:rsidRDefault="008F3EC1" w:rsidP="00426E4C"/>
    <w:p w14:paraId="0B1654FD" w14:textId="72C7365D" w:rsidR="008F3EC1" w:rsidRDefault="008F3EC1" w:rsidP="00426E4C"/>
    <w:p w14:paraId="5F7D806D" w14:textId="6CB4AC23" w:rsidR="008F3EC1" w:rsidRDefault="008F3EC1" w:rsidP="00426E4C"/>
    <w:p w14:paraId="6A3CB30C" w14:textId="35ADC8C6" w:rsidR="008F3EC1" w:rsidRDefault="008F3EC1" w:rsidP="00426E4C"/>
    <w:p w14:paraId="66FC1F9B" w14:textId="715568AE" w:rsidR="008F3EC1" w:rsidRDefault="008F3EC1" w:rsidP="00426E4C"/>
    <w:p w14:paraId="749DC036" w14:textId="62E3D220" w:rsidR="008F3EC1" w:rsidRDefault="008F3EC1" w:rsidP="00426E4C"/>
    <w:p w14:paraId="5900EEDD" w14:textId="03B392CE" w:rsidR="008F3EC1" w:rsidRDefault="008F3EC1" w:rsidP="00426E4C"/>
    <w:p w14:paraId="1847CF76" w14:textId="77777777" w:rsidR="001A36C5" w:rsidRDefault="001A36C5" w:rsidP="00426E4C"/>
    <w:p w14:paraId="11EA4ADC" w14:textId="43E73778" w:rsidR="00426E4C" w:rsidRPr="00D81C8C" w:rsidRDefault="00830457" w:rsidP="00426E4C">
      <w:pPr>
        <w:rPr>
          <w:sz w:val="44"/>
          <w:szCs w:val="44"/>
          <w:u w:val="single"/>
        </w:rPr>
      </w:pPr>
      <w:r w:rsidRPr="00D81C8C">
        <w:rPr>
          <w:sz w:val="44"/>
          <w:szCs w:val="44"/>
          <w:u w:val="single"/>
        </w:rPr>
        <w:lastRenderedPageBreak/>
        <w:t>Bibliography</w:t>
      </w:r>
    </w:p>
    <w:p w14:paraId="38F2BAD0" w14:textId="77777777" w:rsidR="008F3EC1" w:rsidRDefault="008F3EC1" w:rsidP="00426E4C">
      <w:pPr>
        <w:rPr>
          <w:sz w:val="28"/>
          <w:szCs w:val="28"/>
          <w:u w:val="single"/>
        </w:rPr>
      </w:pPr>
    </w:p>
    <w:p w14:paraId="644696D6" w14:textId="725B705E" w:rsidR="00426E4C" w:rsidRDefault="004E7F8F" w:rsidP="00426E4C">
      <w:pPr>
        <w:rPr>
          <w:sz w:val="28"/>
          <w:szCs w:val="28"/>
          <w:u w:val="single"/>
        </w:rPr>
      </w:pPr>
      <w:r w:rsidRPr="004E7F8F">
        <w:rPr>
          <w:sz w:val="28"/>
          <w:szCs w:val="28"/>
          <w:u w:val="single"/>
        </w:rPr>
        <w:t>Primary Sources</w:t>
      </w:r>
    </w:p>
    <w:p w14:paraId="340FAD9E" w14:textId="77777777" w:rsidR="004E7F8F" w:rsidRPr="00D735A3" w:rsidRDefault="004E7F8F" w:rsidP="004E7F8F">
      <w:pPr>
        <w:rPr>
          <w:sz w:val="16"/>
          <w:szCs w:val="16"/>
        </w:rPr>
      </w:pPr>
      <w:r w:rsidRPr="00D735A3">
        <w:rPr>
          <w:sz w:val="16"/>
          <w:szCs w:val="16"/>
        </w:rPr>
        <w:t xml:space="preserve">Ammianus Marcellinus, </w:t>
      </w:r>
      <w:r w:rsidRPr="00D735A3">
        <w:rPr>
          <w:i/>
          <w:iCs/>
          <w:sz w:val="16"/>
          <w:szCs w:val="16"/>
        </w:rPr>
        <w:t>The Roman History of Ammianus Marcellinus,</w:t>
      </w:r>
      <w:r w:rsidRPr="00D735A3">
        <w:rPr>
          <w:sz w:val="16"/>
          <w:szCs w:val="16"/>
        </w:rPr>
        <w:t xml:space="preserve"> Trans. C. Yonge, Unpublished eBook, available at </w:t>
      </w:r>
      <w:hyperlink r:id="rId9" w:history="1">
        <w:r w:rsidRPr="00D735A3">
          <w:rPr>
            <w:rStyle w:val="Hyperlink"/>
            <w:sz w:val="16"/>
            <w:szCs w:val="16"/>
          </w:rPr>
          <w:t>https://www.gutenberg.org/files/28587/28587-h/28587-h.htm</w:t>
        </w:r>
      </w:hyperlink>
      <w:r w:rsidRPr="00D735A3">
        <w:rPr>
          <w:sz w:val="16"/>
          <w:szCs w:val="16"/>
        </w:rPr>
        <w:t xml:space="preserve"> [Accessed 16/03/2023]</w:t>
      </w:r>
    </w:p>
    <w:p w14:paraId="72062F8F" w14:textId="77777777" w:rsidR="008F3EC1" w:rsidRPr="00D735A3" w:rsidRDefault="008F3EC1" w:rsidP="008F3EC1">
      <w:pPr>
        <w:rPr>
          <w:sz w:val="16"/>
          <w:szCs w:val="16"/>
        </w:rPr>
      </w:pPr>
      <w:r w:rsidRPr="00D735A3">
        <w:rPr>
          <w:sz w:val="16"/>
          <w:szCs w:val="16"/>
        </w:rPr>
        <w:t xml:space="preserve">Cassius </w:t>
      </w:r>
      <w:proofErr w:type="spellStart"/>
      <w:r w:rsidRPr="00D735A3">
        <w:rPr>
          <w:sz w:val="16"/>
          <w:szCs w:val="16"/>
        </w:rPr>
        <w:t>Dio</w:t>
      </w:r>
      <w:proofErr w:type="spellEnd"/>
      <w:r w:rsidRPr="00D735A3">
        <w:rPr>
          <w:sz w:val="16"/>
          <w:szCs w:val="16"/>
        </w:rPr>
        <w:t xml:space="preserve">, </w:t>
      </w:r>
      <w:r w:rsidRPr="00D735A3">
        <w:rPr>
          <w:i/>
          <w:iCs/>
          <w:sz w:val="16"/>
          <w:szCs w:val="16"/>
        </w:rPr>
        <w:t>Roman History, Volume III: Books 36-40</w:t>
      </w:r>
      <w:r w:rsidRPr="00D735A3">
        <w:rPr>
          <w:sz w:val="16"/>
          <w:szCs w:val="16"/>
        </w:rPr>
        <w:t>, Trans. E. Cary, H. Foster, Loeb Classical Library 53, (Cambridge: Harvard University Press, 1914)</w:t>
      </w:r>
    </w:p>
    <w:p w14:paraId="67B994F6" w14:textId="77777777" w:rsidR="004E7F8F" w:rsidRPr="00D735A3" w:rsidRDefault="004E7F8F" w:rsidP="004E7F8F">
      <w:pPr>
        <w:rPr>
          <w:sz w:val="16"/>
          <w:szCs w:val="16"/>
        </w:rPr>
      </w:pPr>
      <w:r w:rsidRPr="00D735A3">
        <w:rPr>
          <w:sz w:val="16"/>
          <w:szCs w:val="16"/>
        </w:rPr>
        <w:t xml:space="preserve">Julian, Emperor of Rome, </w:t>
      </w:r>
      <w:r w:rsidRPr="00D735A3">
        <w:rPr>
          <w:i/>
          <w:iCs/>
          <w:sz w:val="16"/>
          <w:szCs w:val="16"/>
        </w:rPr>
        <w:t xml:space="preserve">The Works of the Emperor Julian (Vol. 1 of 2), </w:t>
      </w:r>
      <w:r w:rsidRPr="00D735A3">
        <w:rPr>
          <w:sz w:val="16"/>
          <w:szCs w:val="16"/>
        </w:rPr>
        <w:t xml:space="preserve">Trans. W. Wright, (Cambridge: Harvard University Press, 1913), Available at </w:t>
      </w:r>
      <w:hyperlink r:id="rId10" w:anchor="noteref_178" w:history="1">
        <w:r w:rsidRPr="00D735A3">
          <w:rPr>
            <w:rStyle w:val="Hyperlink"/>
            <w:sz w:val="16"/>
            <w:szCs w:val="16"/>
          </w:rPr>
          <w:t>https://www.gutenberg.org/files/48664/48664-h/48664-h.html#noteref_178</w:t>
        </w:r>
      </w:hyperlink>
      <w:r w:rsidRPr="00D735A3">
        <w:rPr>
          <w:sz w:val="16"/>
          <w:szCs w:val="16"/>
        </w:rPr>
        <w:t xml:space="preserve"> [Accessed 16/03/2023]</w:t>
      </w:r>
    </w:p>
    <w:p w14:paraId="61CFFD5A" w14:textId="52F5905C" w:rsidR="004E7F8F" w:rsidRPr="008F3EC1" w:rsidRDefault="004E7F8F" w:rsidP="00426E4C">
      <w:pPr>
        <w:rPr>
          <w:sz w:val="16"/>
          <w:szCs w:val="16"/>
        </w:rPr>
      </w:pPr>
      <w:r w:rsidRPr="00D735A3">
        <w:rPr>
          <w:sz w:val="16"/>
          <w:szCs w:val="16"/>
        </w:rPr>
        <w:t xml:space="preserve">Plutarch, </w:t>
      </w:r>
      <w:r w:rsidRPr="00D735A3">
        <w:rPr>
          <w:i/>
          <w:iCs/>
          <w:sz w:val="16"/>
          <w:szCs w:val="16"/>
        </w:rPr>
        <w:t>Plutarch’s Lives Vol.3, Pericles and Fabius Maximus, Nicias and Crassus,</w:t>
      </w:r>
      <w:r w:rsidRPr="00D735A3">
        <w:rPr>
          <w:sz w:val="16"/>
          <w:szCs w:val="16"/>
        </w:rPr>
        <w:t xml:space="preserve"> Trans. B. Perrin, (London: Heinemann, 1915),</w:t>
      </w:r>
    </w:p>
    <w:p w14:paraId="793CC00F" w14:textId="77777777" w:rsidR="004E7F8F" w:rsidRDefault="004E7F8F" w:rsidP="00426E4C">
      <w:pPr>
        <w:rPr>
          <w:sz w:val="28"/>
          <w:szCs w:val="28"/>
          <w:u w:val="single"/>
        </w:rPr>
      </w:pPr>
    </w:p>
    <w:p w14:paraId="4BDED696" w14:textId="2AA0FF81" w:rsidR="004E7F8F" w:rsidRDefault="004E7F8F" w:rsidP="00426E4C">
      <w:pPr>
        <w:rPr>
          <w:sz w:val="28"/>
          <w:szCs w:val="28"/>
          <w:u w:val="single"/>
        </w:rPr>
      </w:pPr>
      <w:r>
        <w:rPr>
          <w:sz w:val="28"/>
          <w:szCs w:val="28"/>
          <w:u w:val="single"/>
        </w:rPr>
        <w:t>Secondary Sources</w:t>
      </w:r>
    </w:p>
    <w:p w14:paraId="4F668EA0" w14:textId="77777777" w:rsidR="008F3EC1" w:rsidRPr="00D735A3" w:rsidRDefault="008F3EC1" w:rsidP="008F3EC1">
      <w:pPr>
        <w:rPr>
          <w:sz w:val="16"/>
          <w:szCs w:val="16"/>
        </w:rPr>
      </w:pPr>
      <w:r w:rsidRPr="00D735A3">
        <w:rPr>
          <w:sz w:val="16"/>
          <w:szCs w:val="16"/>
        </w:rPr>
        <w:t>Anderson</w:t>
      </w:r>
      <w:r>
        <w:rPr>
          <w:sz w:val="16"/>
          <w:szCs w:val="16"/>
        </w:rPr>
        <w:t>,</w:t>
      </w:r>
      <w:r w:rsidRPr="008F3EC1">
        <w:rPr>
          <w:sz w:val="16"/>
          <w:szCs w:val="16"/>
        </w:rPr>
        <w:t xml:space="preserve"> </w:t>
      </w:r>
      <w:r w:rsidRPr="00D735A3">
        <w:rPr>
          <w:sz w:val="16"/>
          <w:szCs w:val="16"/>
        </w:rPr>
        <w:t xml:space="preserve">E., </w:t>
      </w:r>
      <w:r w:rsidRPr="00D735A3">
        <w:rPr>
          <w:i/>
          <w:iCs/>
          <w:sz w:val="16"/>
          <w:szCs w:val="16"/>
        </w:rPr>
        <w:t xml:space="preserve">Knights of the Ancient Eastern Empires, </w:t>
      </w:r>
      <w:r w:rsidRPr="00D735A3">
        <w:rPr>
          <w:sz w:val="16"/>
          <w:szCs w:val="16"/>
        </w:rPr>
        <w:t>(Barnsley: Pen &amp; Sword Military, 2016)</w:t>
      </w:r>
    </w:p>
    <w:p w14:paraId="4B5A2EE4" w14:textId="77777777" w:rsidR="008F3EC1" w:rsidRPr="00D735A3" w:rsidRDefault="008F3EC1" w:rsidP="008F3EC1">
      <w:pPr>
        <w:rPr>
          <w:sz w:val="16"/>
          <w:szCs w:val="16"/>
        </w:rPr>
      </w:pPr>
      <w:r w:rsidRPr="00D735A3">
        <w:rPr>
          <w:sz w:val="16"/>
          <w:szCs w:val="16"/>
        </w:rPr>
        <w:t>Basset</w:t>
      </w:r>
      <w:r>
        <w:rPr>
          <w:sz w:val="16"/>
          <w:szCs w:val="16"/>
        </w:rPr>
        <w:t>,</w:t>
      </w:r>
      <w:r w:rsidRPr="008F3EC1">
        <w:rPr>
          <w:sz w:val="16"/>
          <w:szCs w:val="16"/>
        </w:rPr>
        <w:t xml:space="preserve"> </w:t>
      </w:r>
      <w:r w:rsidRPr="00D735A3">
        <w:rPr>
          <w:sz w:val="16"/>
          <w:szCs w:val="16"/>
        </w:rPr>
        <w:t>S., The Death of Cyrus the Younger,</w:t>
      </w:r>
      <w:r w:rsidRPr="00D735A3">
        <w:rPr>
          <w:i/>
          <w:iCs/>
          <w:sz w:val="16"/>
          <w:szCs w:val="16"/>
        </w:rPr>
        <w:t xml:space="preserve"> Classical Quarterly, </w:t>
      </w:r>
      <w:r w:rsidRPr="00D735A3">
        <w:rPr>
          <w:sz w:val="16"/>
          <w:szCs w:val="16"/>
        </w:rPr>
        <w:t>49.2 (1999), 473-483</w:t>
      </w:r>
    </w:p>
    <w:p w14:paraId="0FFAD4AE" w14:textId="77777777" w:rsidR="008F3EC1" w:rsidRPr="00D735A3" w:rsidRDefault="008F3EC1" w:rsidP="008F3EC1">
      <w:pPr>
        <w:rPr>
          <w:sz w:val="16"/>
          <w:szCs w:val="16"/>
        </w:rPr>
      </w:pPr>
      <w:r w:rsidRPr="00D735A3">
        <w:rPr>
          <w:sz w:val="16"/>
          <w:szCs w:val="16"/>
        </w:rPr>
        <w:t>Beckmann</w:t>
      </w:r>
      <w:r>
        <w:rPr>
          <w:sz w:val="16"/>
          <w:szCs w:val="16"/>
        </w:rPr>
        <w:t>,</w:t>
      </w:r>
      <w:r w:rsidRPr="008F3EC1">
        <w:rPr>
          <w:sz w:val="16"/>
          <w:szCs w:val="16"/>
        </w:rPr>
        <w:t xml:space="preserve"> </w:t>
      </w:r>
      <w:r w:rsidRPr="00D735A3">
        <w:rPr>
          <w:sz w:val="16"/>
          <w:szCs w:val="16"/>
        </w:rPr>
        <w:t xml:space="preserve">M., Trajan’s Column and Mars </w:t>
      </w:r>
      <w:proofErr w:type="spellStart"/>
      <w:r w:rsidRPr="00D735A3">
        <w:rPr>
          <w:sz w:val="16"/>
          <w:szCs w:val="16"/>
        </w:rPr>
        <w:t>Ultor</w:t>
      </w:r>
      <w:proofErr w:type="spellEnd"/>
      <w:r w:rsidRPr="00D735A3">
        <w:rPr>
          <w:sz w:val="16"/>
          <w:szCs w:val="16"/>
        </w:rPr>
        <w:t xml:space="preserve">, </w:t>
      </w:r>
      <w:r w:rsidRPr="00D735A3">
        <w:rPr>
          <w:i/>
          <w:iCs/>
          <w:sz w:val="16"/>
          <w:szCs w:val="16"/>
        </w:rPr>
        <w:t>The Journal of Roman Studies</w:t>
      </w:r>
      <w:r w:rsidRPr="00D735A3">
        <w:rPr>
          <w:sz w:val="16"/>
          <w:szCs w:val="16"/>
        </w:rPr>
        <w:t>, 106, (2016) 124-146</w:t>
      </w:r>
    </w:p>
    <w:p w14:paraId="402FE661" w14:textId="77777777" w:rsidR="008F3EC1" w:rsidRPr="00D735A3" w:rsidRDefault="008F3EC1" w:rsidP="008F3EC1">
      <w:pPr>
        <w:rPr>
          <w:sz w:val="16"/>
          <w:szCs w:val="16"/>
        </w:rPr>
      </w:pPr>
      <w:r w:rsidRPr="00D735A3">
        <w:rPr>
          <w:sz w:val="16"/>
          <w:szCs w:val="16"/>
        </w:rPr>
        <w:t>Eadie</w:t>
      </w:r>
      <w:r>
        <w:rPr>
          <w:sz w:val="16"/>
          <w:szCs w:val="16"/>
        </w:rPr>
        <w:t>,</w:t>
      </w:r>
      <w:r w:rsidRPr="008F3EC1">
        <w:rPr>
          <w:sz w:val="16"/>
          <w:szCs w:val="16"/>
        </w:rPr>
        <w:t xml:space="preserve"> </w:t>
      </w:r>
      <w:r w:rsidRPr="00D735A3">
        <w:rPr>
          <w:sz w:val="16"/>
          <w:szCs w:val="16"/>
        </w:rPr>
        <w:t xml:space="preserve">J., The Development of Roman Mailed Cavalry, </w:t>
      </w:r>
      <w:r w:rsidRPr="00D735A3">
        <w:rPr>
          <w:i/>
          <w:iCs/>
          <w:sz w:val="16"/>
          <w:szCs w:val="16"/>
        </w:rPr>
        <w:t>The Journal of Roman Studies</w:t>
      </w:r>
      <w:r w:rsidRPr="00D735A3">
        <w:rPr>
          <w:sz w:val="16"/>
          <w:szCs w:val="16"/>
        </w:rPr>
        <w:t>, 57, 1/2, (1967), 161-173</w:t>
      </w:r>
    </w:p>
    <w:p w14:paraId="0063FCD4" w14:textId="77777777" w:rsidR="008F3EC1" w:rsidRPr="00D735A3" w:rsidRDefault="008F3EC1" w:rsidP="008F3EC1">
      <w:pPr>
        <w:rPr>
          <w:sz w:val="16"/>
          <w:szCs w:val="16"/>
        </w:rPr>
      </w:pPr>
      <w:r w:rsidRPr="00D735A3">
        <w:rPr>
          <w:sz w:val="16"/>
          <w:szCs w:val="16"/>
        </w:rPr>
        <w:t>Feuerbach</w:t>
      </w:r>
      <w:r>
        <w:rPr>
          <w:sz w:val="16"/>
          <w:szCs w:val="16"/>
        </w:rPr>
        <w:t>,</w:t>
      </w:r>
      <w:r w:rsidRPr="008F3EC1">
        <w:rPr>
          <w:sz w:val="16"/>
          <w:szCs w:val="16"/>
        </w:rPr>
        <w:t xml:space="preserve"> </w:t>
      </w:r>
      <w:r w:rsidRPr="00D735A3">
        <w:rPr>
          <w:sz w:val="16"/>
          <w:szCs w:val="16"/>
        </w:rPr>
        <w:t xml:space="preserve">A., </w:t>
      </w:r>
      <w:r w:rsidRPr="00D735A3">
        <w:rPr>
          <w:i/>
          <w:iCs/>
          <w:sz w:val="16"/>
          <w:szCs w:val="16"/>
        </w:rPr>
        <w:t xml:space="preserve">Crucible Steel in Central Asia: Production, Use and Origins, </w:t>
      </w:r>
      <w:r w:rsidRPr="00D735A3">
        <w:rPr>
          <w:sz w:val="16"/>
          <w:szCs w:val="16"/>
        </w:rPr>
        <w:t>Unpublished PhD thesis, University College London Institute of Archaeology, (2002)</w:t>
      </w:r>
    </w:p>
    <w:p w14:paraId="3A683D1B" w14:textId="77777777" w:rsidR="008F3EC1" w:rsidRPr="00D735A3" w:rsidRDefault="008F3EC1" w:rsidP="008F3EC1">
      <w:pPr>
        <w:rPr>
          <w:sz w:val="16"/>
          <w:szCs w:val="16"/>
        </w:rPr>
      </w:pPr>
      <w:r w:rsidRPr="00D735A3">
        <w:rPr>
          <w:sz w:val="16"/>
          <w:szCs w:val="16"/>
        </w:rPr>
        <w:t>Grainger</w:t>
      </w:r>
      <w:r>
        <w:rPr>
          <w:sz w:val="16"/>
          <w:szCs w:val="16"/>
        </w:rPr>
        <w:t>,</w:t>
      </w:r>
      <w:r w:rsidRPr="008F3EC1">
        <w:rPr>
          <w:sz w:val="16"/>
          <w:szCs w:val="16"/>
        </w:rPr>
        <w:t xml:space="preserve"> </w:t>
      </w:r>
      <w:r w:rsidRPr="00D735A3">
        <w:rPr>
          <w:sz w:val="16"/>
          <w:szCs w:val="16"/>
        </w:rPr>
        <w:t xml:space="preserve">J., </w:t>
      </w:r>
      <w:r w:rsidRPr="00D735A3">
        <w:rPr>
          <w:i/>
          <w:iCs/>
          <w:sz w:val="16"/>
          <w:szCs w:val="16"/>
        </w:rPr>
        <w:t>The Seleucid Empire of Antiochus III (223-187BC),</w:t>
      </w:r>
      <w:r w:rsidRPr="00D735A3">
        <w:rPr>
          <w:sz w:val="16"/>
          <w:szCs w:val="16"/>
        </w:rPr>
        <w:t xml:space="preserve"> (Barnsley: Pen &amp; Sword Military, 2015) </w:t>
      </w:r>
    </w:p>
    <w:p w14:paraId="601F202C" w14:textId="77777777" w:rsidR="008F3EC1" w:rsidRPr="00D735A3" w:rsidRDefault="008F3EC1" w:rsidP="008F3EC1">
      <w:pPr>
        <w:rPr>
          <w:sz w:val="16"/>
          <w:szCs w:val="16"/>
        </w:rPr>
      </w:pPr>
      <w:r w:rsidRPr="00D735A3">
        <w:rPr>
          <w:sz w:val="16"/>
          <w:szCs w:val="16"/>
        </w:rPr>
        <w:t>Haynes</w:t>
      </w:r>
      <w:r>
        <w:rPr>
          <w:sz w:val="16"/>
          <w:szCs w:val="16"/>
        </w:rPr>
        <w:t>,</w:t>
      </w:r>
      <w:r w:rsidRPr="008F3EC1">
        <w:rPr>
          <w:sz w:val="16"/>
          <w:szCs w:val="16"/>
        </w:rPr>
        <w:t xml:space="preserve"> </w:t>
      </w:r>
      <w:r w:rsidRPr="00D735A3">
        <w:rPr>
          <w:sz w:val="16"/>
          <w:szCs w:val="16"/>
        </w:rPr>
        <w:t>I</w:t>
      </w:r>
      <w:r>
        <w:rPr>
          <w:sz w:val="16"/>
          <w:szCs w:val="16"/>
        </w:rPr>
        <w:t>.</w:t>
      </w:r>
      <w:r w:rsidRPr="00D735A3">
        <w:rPr>
          <w:sz w:val="16"/>
          <w:szCs w:val="16"/>
        </w:rPr>
        <w:t xml:space="preserve">, </w:t>
      </w:r>
      <w:r w:rsidRPr="00D735A3">
        <w:rPr>
          <w:i/>
          <w:iCs/>
          <w:sz w:val="16"/>
          <w:szCs w:val="16"/>
        </w:rPr>
        <w:t xml:space="preserve">Blood of the Provinces: The Roman </w:t>
      </w:r>
      <w:proofErr w:type="spellStart"/>
      <w:r w:rsidRPr="00D735A3">
        <w:rPr>
          <w:i/>
          <w:iCs/>
          <w:sz w:val="16"/>
          <w:szCs w:val="16"/>
        </w:rPr>
        <w:t>Auxila</w:t>
      </w:r>
      <w:proofErr w:type="spellEnd"/>
      <w:r w:rsidRPr="00D735A3">
        <w:rPr>
          <w:i/>
          <w:iCs/>
          <w:sz w:val="16"/>
          <w:szCs w:val="16"/>
        </w:rPr>
        <w:t xml:space="preserve"> and the Making of Provincial Society </w:t>
      </w:r>
      <w:proofErr w:type="gramStart"/>
      <w:r w:rsidRPr="00D735A3">
        <w:rPr>
          <w:i/>
          <w:iCs/>
          <w:sz w:val="16"/>
          <w:szCs w:val="16"/>
        </w:rPr>
        <w:t>From</w:t>
      </w:r>
      <w:proofErr w:type="gramEnd"/>
      <w:r w:rsidRPr="00D735A3">
        <w:rPr>
          <w:i/>
          <w:iCs/>
          <w:sz w:val="16"/>
          <w:szCs w:val="16"/>
        </w:rPr>
        <w:t xml:space="preserve"> Augustus to the </w:t>
      </w:r>
      <w:proofErr w:type="spellStart"/>
      <w:r w:rsidRPr="00D735A3">
        <w:rPr>
          <w:i/>
          <w:iCs/>
          <w:sz w:val="16"/>
          <w:szCs w:val="16"/>
        </w:rPr>
        <w:t>Severans</w:t>
      </w:r>
      <w:proofErr w:type="spellEnd"/>
      <w:r w:rsidRPr="00D735A3">
        <w:rPr>
          <w:i/>
          <w:iCs/>
          <w:sz w:val="16"/>
          <w:szCs w:val="16"/>
        </w:rPr>
        <w:t>,</w:t>
      </w:r>
      <w:r w:rsidRPr="00D735A3">
        <w:rPr>
          <w:sz w:val="16"/>
          <w:szCs w:val="16"/>
        </w:rPr>
        <w:t xml:space="preserve"> (Oxford: Oxford University Press, 2013)</w:t>
      </w:r>
    </w:p>
    <w:p w14:paraId="34BF422E" w14:textId="7D0C1381" w:rsidR="004E7F8F" w:rsidRPr="00D735A3" w:rsidRDefault="004E7F8F" w:rsidP="004E7F8F">
      <w:pPr>
        <w:rPr>
          <w:sz w:val="16"/>
          <w:szCs w:val="16"/>
        </w:rPr>
      </w:pPr>
      <w:r w:rsidRPr="00D735A3">
        <w:rPr>
          <w:sz w:val="16"/>
          <w:szCs w:val="16"/>
        </w:rPr>
        <w:t>Kidd</w:t>
      </w:r>
      <w:r w:rsidR="008F3EC1">
        <w:rPr>
          <w:sz w:val="16"/>
          <w:szCs w:val="16"/>
        </w:rPr>
        <w:t>,</w:t>
      </w:r>
      <w:r w:rsidR="008F3EC1" w:rsidRPr="008F3EC1">
        <w:rPr>
          <w:sz w:val="16"/>
          <w:szCs w:val="16"/>
        </w:rPr>
        <w:t xml:space="preserve"> </w:t>
      </w:r>
      <w:r w:rsidR="008F3EC1" w:rsidRPr="00D735A3">
        <w:rPr>
          <w:sz w:val="16"/>
          <w:szCs w:val="16"/>
        </w:rPr>
        <w:t>D.</w:t>
      </w:r>
      <w:r w:rsidRPr="00D735A3">
        <w:rPr>
          <w:sz w:val="16"/>
          <w:szCs w:val="16"/>
        </w:rPr>
        <w:t xml:space="preserve">, </w:t>
      </w:r>
      <w:r w:rsidRPr="00D735A3">
        <w:rPr>
          <w:i/>
          <w:iCs/>
          <w:sz w:val="16"/>
          <w:szCs w:val="16"/>
        </w:rPr>
        <w:t xml:space="preserve">Collins Gem Dictionary, Latin-English, </w:t>
      </w:r>
      <w:proofErr w:type="gramStart"/>
      <w:r w:rsidRPr="00D735A3">
        <w:rPr>
          <w:i/>
          <w:iCs/>
          <w:sz w:val="16"/>
          <w:szCs w:val="16"/>
        </w:rPr>
        <w:t>English-Latin</w:t>
      </w:r>
      <w:proofErr w:type="gramEnd"/>
      <w:r w:rsidRPr="00D735A3">
        <w:rPr>
          <w:i/>
          <w:iCs/>
          <w:sz w:val="16"/>
          <w:szCs w:val="16"/>
        </w:rPr>
        <w:t>,</w:t>
      </w:r>
      <w:r w:rsidRPr="00D735A3">
        <w:rPr>
          <w:sz w:val="16"/>
          <w:szCs w:val="16"/>
        </w:rPr>
        <w:t xml:space="preserve"> ed. W. McLeod, (London: Harper Collins Publisher, 1957)</w:t>
      </w:r>
    </w:p>
    <w:p w14:paraId="6DCB0F4E" w14:textId="77777777" w:rsidR="008F3EC1" w:rsidRPr="00031D85" w:rsidRDefault="008F3EC1" w:rsidP="008F3EC1">
      <w:pPr>
        <w:rPr>
          <w:sz w:val="20"/>
          <w:szCs w:val="20"/>
          <w:u w:val="single"/>
        </w:rPr>
      </w:pPr>
      <w:proofErr w:type="spellStart"/>
      <w:r w:rsidRPr="00031D85">
        <w:rPr>
          <w:sz w:val="16"/>
          <w:szCs w:val="16"/>
        </w:rPr>
        <w:t>Negin</w:t>
      </w:r>
      <w:proofErr w:type="spellEnd"/>
      <w:r>
        <w:rPr>
          <w:sz w:val="16"/>
          <w:szCs w:val="16"/>
        </w:rPr>
        <w:t>,</w:t>
      </w:r>
      <w:r w:rsidRPr="008F3EC1">
        <w:rPr>
          <w:sz w:val="16"/>
          <w:szCs w:val="16"/>
        </w:rPr>
        <w:t xml:space="preserve"> </w:t>
      </w:r>
      <w:r w:rsidRPr="00031D85">
        <w:rPr>
          <w:sz w:val="16"/>
          <w:szCs w:val="16"/>
        </w:rPr>
        <w:t>A., D’Amato</w:t>
      </w:r>
      <w:r>
        <w:rPr>
          <w:sz w:val="16"/>
          <w:szCs w:val="16"/>
        </w:rPr>
        <w:t>,</w:t>
      </w:r>
      <w:r w:rsidRPr="008F3EC1">
        <w:rPr>
          <w:sz w:val="16"/>
          <w:szCs w:val="16"/>
        </w:rPr>
        <w:t xml:space="preserve"> </w:t>
      </w:r>
      <w:r w:rsidRPr="00031D85">
        <w:rPr>
          <w:sz w:val="16"/>
          <w:szCs w:val="16"/>
        </w:rPr>
        <w:t xml:space="preserve">R., </w:t>
      </w:r>
      <w:r w:rsidRPr="00031D85">
        <w:rPr>
          <w:i/>
          <w:iCs/>
          <w:sz w:val="16"/>
          <w:szCs w:val="16"/>
        </w:rPr>
        <w:t xml:space="preserve">Roman Heavy Cavalry (1): </w:t>
      </w:r>
      <w:proofErr w:type="spellStart"/>
      <w:r w:rsidRPr="00031D85">
        <w:rPr>
          <w:i/>
          <w:iCs/>
          <w:sz w:val="16"/>
          <w:szCs w:val="16"/>
        </w:rPr>
        <w:t>Cataphractarii</w:t>
      </w:r>
      <w:proofErr w:type="spellEnd"/>
      <w:r w:rsidRPr="00031D85">
        <w:rPr>
          <w:i/>
          <w:iCs/>
          <w:sz w:val="16"/>
          <w:szCs w:val="16"/>
        </w:rPr>
        <w:t xml:space="preserve"> &amp; </w:t>
      </w:r>
      <w:proofErr w:type="spellStart"/>
      <w:r w:rsidRPr="00031D85">
        <w:rPr>
          <w:i/>
          <w:iCs/>
          <w:sz w:val="16"/>
          <w:szCs w:val="16"/>
        </w:rPr>
        <w:t>clibanarii</w:t>
      </w:r>
      <w:proofErr w:type="spellEnd"/>
      <w:r w:rsidRPr="00031D85">
        <w:rPr>
          <w:i/>
          <w:iCs/>
          <w:sz w:val="16"/>
          <w:szCs w:val="16"/>
        </w:rPr>
        <w:t>, 1</w:t>
      </w:r>
      <w:r w:rsidRPr="00031D85">
        <w:rPr>
          <w:i/>
          <w:iCs/>
          <w:sz w:val="16"/>
          <w:szCs w:val="16"/>
          <w:vertAlign w:val="superscript"/>
        </w:rPr>
        <w:t>st</w:t>
      </w:r>
      <w:r w:rsidRPr="00031D85">
        <w:rPr>
          <w:i/>
          <w:iCs/>
          <w:sz w:val="16"/>
          <w:szCs w:val="16"/>
        </w:rPr>
        <w:t xml:space="preserve"> Century BC-5</w:t>
      </w:r>
      <w:r w:rsidRPr="00031D85">
        <w:rPr>
          <w:i/>
          <w:iCs/>
          <w:sz w:val="16"/>
          <w:szCs w:val="16"/>
          <w:vertAlign w:val="superscript"/>
        </w:rPr>
        <w:t>th</w:t>
      </w:r>
      <w:r w:rsidRPr="00031D85">
        <w:rPr>
          <w:i/>
          <w:iCs/>
          <w:sz w:val="16"/>
          <w:szCs w:val="16"/>
        </w:rPr>
        <w:t xml:space="preserve"> Century AD, </w:t>
      </w:r>
      <w:r w:rsidRPr="00031D85">
        <w:rPr>
          <w:sz w:val="16"/>
          <w:szCs w:val="16"/>
        </w:rPr>
        <w:t>(London: Bloomsbury Publishing, 2018)</w:t>
      </w:r>
    </w:p>
    <w:p w14:paraId="57A10D52" w14:textId="39C17B18" w:rsidR="004E7F8F" w:rsidRPr="00D735A3" w:rsidRDefault="004E7F8F" w:rsidP="004E7F8F">
      <w:pPr>
        <w:rPr>
          <w:sz w:val="16"/>
          <w:szCs w:val="16"/>
        </w:rPr>
      </w:pPr>
      <w:r w:rsidRPr="00D735A3">
        <w:rPr>
          <w:sz w:val="16"/>
          <w:szCs w:val="16"/>
        </w:rPr>
        <w:t>Scott</w:t>
      </w:r>
      <w:r w:rsidR="008F3EC1">
        <w:rPr>
          <w:sz w:val="16"/>
          <w:szCs w:val="16"/>
        </w:rPr>
        <w:t>,</w:t>
      </w:r>
      <w:r w:rsidR="008F3EC1" w:rsidRPr="008F3EC1">
        <w:rPr>
          <w:sz w:val="16"/>
          <w:szCs w:val="16"/>
        </w:rPr>
        <w:t xml:space="preserve"> </w:t>
      </w:r>
      <w:r w:rsidR="008F3EC1" w:rsidRPr="00D735A3">
        <w:rPr>
          <w:sz w:val="16"/>
          <w:szCs w:val="16"/>
        </w:rPr>
        <w:t>E.</w:t>
      </w:r>
      <w:r w:rsidRPr="00D735A3">
        <w:rPr>
          <w:sz w:val="16"/>
          <w:szCs w:val="16"/>
        </w:rPr>
        <w:t xml:space="preserve">, The Changing Role of the Cataphract in the Byzantine Army, </w:t>
      </w:r>
      <w:r w:rsidRPr="00D735A3">
        <w:rPr>
          <w:i/>
          <w:iCs/>
          <w:sz w:val="16"/>
          <w:szCs w:val="16"/>
        </w:rPr>
        <w:t>The Student Researcher</w:t>
      </w:r>
      <w:r w:rsidRPr="00D735A3">
        <w:rPr>
          <w:sz w:val="16"/>
          <w:szCs w:val="16"/>
        </w:rPr>
        <w:t>, 4, 1, (2017) 19-30</w:t>
      </w:r>
    </w:p>
    <w:p w14:paraId="03315F31" w14:textId="16196F03" w:rsidR="004E7F8F" w:rsidRPr="00D735A3" w:rsidRDefault="004E7F8F" w:rsidP="004E7F8F">
      <w:pPr>
        <w:rPr>
          <w:sz w:val="16"/>
          <w:szCs w:val="16"/>
        </w:rPr>
      </w:pPr>
      <w:r w:rsidRPr="00D735A3">
        <w:rPr>
          <w:sz w:val="16"/>
          <w:szCs w:val="16"/>
        </w:rPr>
        <w:t>Sampson</w:t>
      </w:r>
      <w:r w:rsidR="008F3EC1">
        <w:rPr>
          <w:sz w:val="16"/>
          <w:szCs w:val="16"/>
        </w:rPr>
        <w:t>,</w:t>
      </w:r>
      <w:r w:rsidR="008F3EC1" w:rsidRPr="008F3EC1">
        <w:rPr>
          <w:sz w:val="16"/>
          <w:szCs w:val="16"/>
        </w:rPr>
        <w:t xml:space="preserve"> </w:t>
      </w:r>
      <w:r w:rsidR="008F3EC1" w:rsidRPr="00D735A3">
        <w:rPr>
          <w:sz w:val="16"/>
          <w:szCs w:val="16"/>
        </w:rPr>
        <w:t>G.</w:t>
      </w:r>
      <w:r w:rsidRPr="00D735A3">
        <w:rPr>
          <w:sz w:val="16"/>
          <w:szCs w:val="16"/>
        </w:rPr>
        <w:t xml:space="preserve">, </w:t>
      </w:r>
      <w:r w:rsidRPr="00D735A3">
        <w:rPr>
          <w:i/>
          <w:iCs/>
          <w:sz w:val="16"/>
          <w:szCs w:val="16"/>
        </w:rPr>
        <w:t>The Defeat of Rome: Crassus, Carrhae and the Invasion of the East</w:t>
      </w:r>
      <w:r w:rsidRPr="00D735A3">
        <w:rPr>
          <w:sz w:val="16"/>
          <w:szCs w:val="16"/>
        </w:rPr>
        <w:t>, (Barnsley: Pen &amp; Sword Military, 2008)</w:t>
      </w:r>
    </w:p>
    <w:p w14:paraId="446D9606" w14:textId="77777777" w:rsidR="008F3EC1" w:rsidRDefault="008F3EC1" w:rsidP="00426E4C">
      <w:pPr>
        <w:rPr>
          <w:sz w:val="28"/>
          <w:szCs w:val="28"/>
          <w:u w:val="single"/>
        </w:rPr>
      </w:pPr>
    </w:p>
    <w:p w14:paraId="2B2552F1" w14:textId="31AFE83F" w:rsidR="004E7F8F" w:rsidRPr="004E7F8F" w:rsidRDefault="004E7F8F" w:rsidP="00426E4C">
      <w:pPr>
        <w:rPr>
          <w:sz w:val="28"/>
          <w:szCs w:val="28"/>
          <w:u w:val="single"/>
        </w:rPr>
      </w:pPr>
      <w:r>
        <w:rPr>
          <w:sz w:val="28"/>
          <w:szCs w:val="28"/>
          <w:u w:val="single"/>
        </w:rPr>
        <w:t>Online Images</w:t>
      </w:r>
    </w:p>
    <w:p w14:paraId="0B15BD68" w14:textId="53D98981" w:rsidR="00DE1185" w:rsidRPr="00340548" w:rsidRDefault="00DE1185" w:rsidP="00DE1185">
      <w:pPr>
        <w:pStyle w:val="NoSpacing"/>
        <w:rPr>
          <w:sz w:val="16"/>
          <w:szCs w:val="16"/>
        </w:rPr>
      </w:pPr>
      <w:r>
        <w:rPr>
          <w:sz w:val="16"/>
          <w:szCs w:val="16"/>
        </w:rPr>
        <w:t>Ulrich</w:t>
      </w:r>
      <w:r w:rsidR="008F3EC1">
        <w:rPr>
          <w:sz w:val="16"/>
          <w:szCs w:val="16"/>
        </w:rPr>
        <w:t>,</w:t>
      </w:r>
      <w:r w:rsidR="008F3EC1" w:rsidRPr="008F3EC1">
        <w:rPr>
          <w:sz w:val="16"/>
          <w:szCs w:val="16"/>
        </w:rPr>
        <w:t xml:space="preserve"> </w:t>
      </w:r>
      <w:r w:rsidR="008F3EC1">
        <w:rPr>
          <w:sz w:val="16"/>
          <w:szCs w:val="16"/>
        </w:rPr>
        <w:t>R.</w:t>
      </w:r>
      <w:r>
        <w:rPr>
          <w:sz w:val="16"/>
          <w:szCs w:val="16"/>
        </w:rPr>
        <w:t xml:space="preserve">, Photograph, </w:t>
      </w:r>
      <w:r w:rsidRPr="00340548">
        <w:rPr>
          <w:sz w:val="16"/>
          <w:szCs w:val="16"/>
        </w:rPr>
        <w:t>Trajan</w:t>
      </w:r>
      <w:r>
        <w:rPr>
          <w:sz w:val="16"/>
          <w:szCs w:val="16"/>
        </w:rPr>
        <w:t>’</w:t>
      </w:r>
      <w:r w:rsidRPr="00340548">
        <w:rPr>
          <w:sz w:val="16"/>
          <w:szCs w:val="16"/>
        </w:rPr>
        <w:t>s column scene 37</w:t>
      </w:r>
      <w:r>
        <w:rPr>
          <w:sz w:val="16"/>
          <w:szCs w:val="16"/>
        </w:rPr>
        <w:t>, 2017, Online Image, Available at</w:t>
      </w:r>
      <w:r w:rsidRPr="00340548">
        <w:rPr>
          <w:sz w:val="16"/>
          <w:szCs w:val="16"/>
        </w:rPr>
        <w:t xml:space="preserve"> </w:t>
      </w:r>
      <w:hyperlink r:id="rId11" w:history="1">
        <w:r w:rsidRPr="00F42A19">
          <w:rPr>
            <w:rStyle w:val="Hyperlink"/>
            <w:sz w:val="16"/>
            <w:szCs w:val="16"/>
          </w:rPr>
          <w:t>http://www.trajans-column.org/?page_id=107#PhotoSwipe1679600004139</w:t>
        </w:r>
      </w:hyperlink>
      <w:r>
        <w:rPr>
          <w:sz w:val="16"/>
          <w:szCs w:val="16"/>
        </w:rPr>
        <w:t xml:space="preserve"> [Accessed 18/03/2023]</w:t>
      </w:r>
    </w:p>
    <w:p w14:paraId="7C817101" w14:textId="77777777" w:rsidR="00DE1185" w:rsidRDefault="00DE1185" w:rsidP="00DE1185">
      <w:pPr>
        <w:pStyle w:val="NoSpacing"/>
        <w:rPr>
          <w:sz w:val="16"/>
          <w:szCs w:val="16"/>
        </w:rPr>
      </w:pPr>
    </w:p>
    <w:p w14:paraId="16720254" w14:textId="0069E2DC" w:rsidR="00830457" w:rsidRPr="00D735A3" w:rsidRDefault="00DE1185" w:rsidP="00D735A3">
      <w:pPr>
        <w:pStyle w:val="NoSpacing"/>
        <w:rPr>
          <w:sz w:val="16"/>
          <w:szCs w:val="16"/>
        </w:rPr>
      </w:pPr>
      <w:r>
        <w:rPr>
          <w:sz w:val="16"/>
          <w:szCs w:val="16"/>
        </w:rPr>
        <w:t>Ulrich</w:t>
      </w:r>
      <w:r w:rsidR="008F3EC1">
        <w:rPr>
          <w:sz w:val="16"/>
          <w:szCs w:val="16"/>
        </w:rPr>
        <w:t>,</w:t>
      </w:r>
      <w:r w:rsidR="008F3EC1" w:rsidRPr="008F3EC1">
        <w:rPr>
          <w:sz w:val="16"/>
          <w:szCs w:val="16"/>
        </w:rPr>
        <w:t xml:space="preserve"> </w:t>
      </w:r>
      <w:r w:rsidR="008F3EC1">
        <w:rPr>
          <w:sz w:val="16"/>
          <w:szCs w:val="16"/>
        </w:rPr>
        <w:t>R.</w:t>
      </w:r>
      <w:r>
        <w:rPr>
          <w:sz w:val="16"/>
          <w:szCs w:val="16"/>
        </w:rPr>
        <w:t xml:space="preserve">, Photograph, </w:t>
      </w:r>
      <w:r w:rsidRPr="00340548">
        <w:rPr>
          <w:sz w:val="16"/>
          <w:szCs w:val="16"/>
        </w:rPr>
        <w:t>Trajan</w:t>
      </w:r>
      <w:r>
        <w:rPr>
          <w:sz w:val="16"/>
          <w:szCs w:val="16"/>
        </w:rPr>
        <w:t>’</w:t>
      </w:r>
      <w:r w:rsidRPr="00340548">
        <w:rPr>
          <w:sz w:val="16"/>
          <w:szCs w:val="16"/>
        </w:rPr>
        <w:t>s column scene 3</w:t>
      </w:r>
      <w:r>
        <w:rPr>
          <w:sz w:val="16"/>
          <w:szCs w:val="16"/>
        </w:rPr>
        <w:t>1, 2017, Online Image, Available at</w:t>
      </w:r>
      <w:r w:rsidRPr="00340548">
        <w:rPr>
          <w:sz w:val="16"/>
          <w:szCs w:val="16"/>
        </w:rPr>
        <w:t xml:space="preserve"> </w:t>
      </w:r>
      <w:hyperlink r:id="rId12" w:anchor="PhotoSwipe1679600271640" w:history="1">
        <w:r w:rsidRPr="00340548">
          <w:rPr>
            <w:rStyle w:val="Hyperlink"/>
            <w:sz w:val="16"/>
            <w:szCs w:val="16"/>
          </w:rPr>
          <w:t>http://www.trajans-column.org/?page_id=107#PhotoSwipe1679600271640</w:t>
        </w:r>
      </w:hyperlink>
      <w:r w:rsidRPr="00340548">
        <w:rPr>
          <w:sz w:val="16"/>
          <w:szCs w:val="16"/>
        </w:rPr>
        <w:t xml:space="preserve"> </w:t>
      </w:r>
      <w:r>
        <w:rPr>
          <w:sz w:val="16"/>
          <w:szCs w:val="16"/>
        </w:rPr>
        <w:t>[Accessed 18/03/2023]</w:t>
      </w:r>
    </w:p>
    <w:sectPr w:rsidR="00830457" w:rsidRPr="00D735A3" w:rsidSect="00C33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BFF8E" w14:textId="77777777" w:rsidR="00A7080E" w:rsidRDefault="00A7080E" w:rsidP="00426E4C">
      <w:pPr>
        <w:spacing w:after="0" w:line="240" w:lineRule="auto"/>
      </w:pPr>
      <w:r>
        <w:separator/>
      </w:r>
    </w:p>
  </w:endnote>
  <w:endnote w:type="continuationSeparator" w:id="0">
    <w:p w14:paraId="453CB049" w14:textId="77777777" w:rsidR="00A7080E" w:rsidRDefault="00A7080E" w:rsidP="0042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E0195" w14:textId="77777777" w:rsidR="00A7080E" w:rsidRDefault="00A7080E" w:rsidP="00426E4C">
      <w:pPr>
        <w:spacing w:after="0" w:line="240" w:lineRule="auto"/>
      </w:pPr>
      <w:r>
        <w:separator/>
      </w:r>
    </w:p>
  </w:footnote>
  <w:footnote w:type="continuationSeparator" w:id="0">
    <w:p w14:paraId="7277FFB4" w14:textId="77777777" w:rsidR="00A7080E" w:rsidRDefault="00A7080E" w:rsidP="00426E4C">
      <w:pPr>
        <w:spacing w:after="0" w:line="240" w:lineRule="auto"/>
      </w:pPr>
      <w:r>
        <w:continuationSeparator/>
      </w:r>
    </w:p>
  </w:footnote>
  <w:footnote w:id="1">
    <w:p w14:paraId="30FB426C" w14:textId="7777777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J. Eadie, The Development of Roman Mailed Cavalry, </w:t>
      </w:r>
      <w:r w:rsidRPr="00340548">
        <w:rPr>
          <w:i/>
          <w:iCs/>
          <w:sz w:val="16"/>
          <w:szCs w:val="16"/>
        </w:rPr>
        <w:t>The Journal of Roman Studies</w:t>
      </w:r>
      <w:r w:rsidRPr="00340548">
        <w:rPr>
          <w:sz w:val="16"/>
          <w:szCs w:val="16"/>
        </w:rPr>
        <w:t>, 57, 1/2, (1967), 161-173, p. 173</w:t>
      </w:r>
    </w:p>
  </w:footnote>
  <w:footnote w:id="2">
    <w:p w14:paraId="744C6018" w14:textId="1EC52EFE"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830457" w:rsidRPr="00340548">
        <w:rPr>
          <w:sz w:val="16"/>
          <w:szCs w:val="16"/>
        </w:rPr>
        <w:t xml:space="preserve">D. Kidd, </w:t>
      </w:r>
      <w:r w:rsidR="00830457" w:rsidRPr="00340548">
        <w:rPr>
          <w:i/>
          <w:iCs/>
          <w:sz w:val="16"/>
          <w:szCs w:val="16"/>
        </w:rPr>
        <w:t xml:space="preserve">Collins Gem Dictionary, Latin-English, </w:t>
      </w:r>
      <w:proofErr w:type="gramStart"/>
      <w:r w:rsidR="00830457" w:rsidRPr="00340548">
        <w:rPr>
          <w:i/>
          <w:iCs/>
          <w:sz w:val="16"/>
          <w:szCs w:val="16"/>
        </w:rPr>
        <w:t>English-Latin</w:t>
      </w:r>
      <w:proofErr w:type="gramEnd"/>
      <w:r w:rsidR="00830457" w:rsidRPr="00340548">
        <w:rPr>
          <w:i/>
          <w:iCs/>
          <w:sz w:val="16"/>
          <w:szCs w:val="16"/>
        </w:rPr>
        <w:t>,</w:t>
      </w:r>
      <w:r w:rsidR="00830457" w:rsidRPr="00340548">
        <w:rPr>
          <w:sz w:val="16"/>
          <w:szCs w:val="16"/>
        </w:rPr>
        <w:t xml:space="preserve"> ed. W. McLeod, (London: Harper Collins Publisher, 1957), p. 47</w:t>
      </w:r>
      <w:r w:rsidRPr="00340548">
        <w:rPr>
          <w:sz w:val="16"/>
          <w:szCs w:val="16"/>
        </w:rPr>
        <w:t xml:space="preserve"> </w:t>
      </w:r>
    </w:p>
  </w:footnote>
  <w:footnote w:id="3">
    <w:p w14:paraId="310F5F99" w14:textId="67018A32"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I</w:t>
      </w:r>
      <w:r w:rsidR="00340548">
        <w:rPr>
          <w:sz w:val="16"/>
          <w:szCs w:val="16"/>
        </w:rPr>
        <w:t>.</w:t>
      </w:r>
      <w:r w:rsidR="00E54EA4" w:rsidRPr="00340548">
        <w:rPr>
          <w:sz w:val="16"/>
          <w:szCs w:val="16"/>
        </w:rPr>
        <w:t xml:space="preserve"> Haynes, </w:t>
      </w:r>
      <w:r w:rsidR="00E54EA4" w:rsidRPr="00340548">
        <w:rPr>
          <w:i/>
          <w:iCs/>
          <w:sz w:val="16"/>
          <w:szCs w:val="16"/>
        </w:rPr>
        <w:t xml:space="preserve">Blood of the Provinces: The Roman </w:t>
      </w:r>
      <w:proofErr w:type="spellStart"/>
      <w:r w:rsidR="00E54EA4" w:rsidRPr="00340548">
        <w:rPr>
          <w:i/>
          <w:iCs/>
          <w:sz w:val="16"/>
          <w:szCs w:val="16"/>
        </w:rPr>
        <w:t>Auxila</w:t>
      </w:r>
      <w:proofErr w:type="spellEnd"/>
      <w:r w:rsidR="00E54EA4" w:rsidRPr="00340548">
        <w:rPr>
          <w:i/>
          <w:iCs/>
          <w:sz w:val="16"/>
          <w:szCs w:val="16"/>
        </w:rPr>
        <w:t xml:space="preserve"> and the Making of Provincial Society From Augustus to the </w:t>
      </w:r>
      <w:proofErr w:type="spellStart"/>
      <w:r w:rsidR="00E54EA4" w:rsidRPr="00340548">
        <w:rPr>
          <w:i/>
          <w:iCs/>
          <w:sz w:val="16"/>
          <w:szCs w:val="16"/>
        </w:rPr>
        <w:t>Severans</w:t>
      </w:r>
      <w:proofErr w:type="spellEnd"/>
      <w:r w:rsidR="00E54EA4" w:rsidRPr="00340548">
        <w:rPr>
          <w:i/>
          <w:iCs/>
          <w:sz w:val="16"/>
          <w:szCs w:val="16"/>
        </w:rPr>
        <w:t>,</w:t>
      </w:r>
      <w:r w:rsidR="00E54EA4" w:rsidRPr="00340548">
        <w:rPr>
          <w:sz w:val="16"/>
          <w:szCs w:val="16"/>
        </w:rPr>
        <w:t xml:space="preserve"> (Oxford: Oxford University Press, 2013)</w:t>
      </w:r>
      <w:r w:rsidR="00E54EA4" w:rsidRPr="00340548">
        <w:rPr>
          <w:sz w:val="16"/>
          <w:szCs w:val="16"/>
        </w:rPr>
        <w:t xml:space="preserve"> </w:t>
      </w:r>
      <w:r w:rsidR="0062676E" w:rsidRPr="00340548">
        <w:rPr>
          <w:sz w:val="16"/>
          <w:szCs w:val="16"/>
        </w:rPr>
        <w:t>p.</w:t>
      </w:r>
      <w:r w:rsidR="00E54EA4" w:rsidRPr="00340548">
        <w:rPr>
          <w:sz w:val="16"/>
          <w:szCs w:val="16"/>
        </w:rPr>
        <w:t xml:space="preserve"> </w:t>
      </w:r>
      <w:r w:rsidR="0062676E" w:rsidRPr="00340548">
        <w:rPr>
          <w:sz w:val="16"/>
          <w:szCs w:val="16"/>
        </w:rPr>
        <w:t>2</w:t>
      </w:r>
    </w:p>
  </w:footnote>
  <w:footnote w:id="4">
    <w:p w14:paraId="35D33332" w14:textId="4B73F4C5"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Haynes, </w:t>
      </w:r>
      <w:r w:rsidR="00E54EA4" w:rsidRPr="00340548">
        <w:rPr>
          <w:i/>
          <w:iCs/>
          <w:sz w:val="16"/>
          <w:szCs w:val="16"/>
        </w:rPr>
        <w:t>Blood of the Provinces</w:t>
      </w:r>
      <w:r w:rsidR="00340548">
        <w:rPr>
          <w:i/>
          <w:iCs/>
          <w:sz w:val="16"/>
          <w:szCs w:val="16"/>
        </w:rPr>
        <w:t xml:space="preserve">, </w:t>
      </w:r>
      <w:r w:rsidR="0062676E" w:rsidRPr="00340548">
        <w:rPr>
          <w:sz w:val="16"/>
          <w:szCs w:val="16"/>
        </w:rPr>
        <w:t>pp. 70-72</w:t>
      </w:r>
    </w:p>
  </w:footnote>
  <w:footnote w:id="5">
    <w:p w14:paraId="2FFB7D91" w14:textId="7DAD5F62"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 Anderson, </w:t>
      </w:r>
      <w:r w:rsidR="00E54EA4" w:rsidRPr="00340548">
        <w:rPr>
          <w:i/>
          <w:iCs/>
          <w:sz w:val="16"/>
          <w:szCs w:val="16"/>
        </w:rPr>
        <w:t xml:space="preserve">Knights of the Ancient Eastern Empires, </w:t>
      </w:r>
      <w:r w:rsidR="00E54EA4" w:rsidRPr="00340548">
        <w:rPr>
          <w:sz w:val="16"/>
          <w:szCs w:val="16"/>
        </w:rPr>
        <w:t>(</w:t>
      </w:r>
      <w:r w:rsidR="004E7F8F">
        <w:rPr>
          <w:sz w:val="16"/>
          <w:szCs w:val="16"/>
        </w:rPr>
        <w:t>Barnsley</w:t>
      </w:r>
      <w:r w:rsidR="00E54EA4" w:rsidRPr="00340548">
        <w:rPr>
          <w:sz w:val="16"/>
          <w:szCs w:val="16"/>
        </w:rPr>
        <w:t>: Pen &amp; Sword Military, 2016)</w:t>
      </w:r>
      <w:r w:rsidR="005E18F8" w:rsidRPr="00340548">
        <w:rPr>
          <w:sz w:val="16"/>
          <w:szCs w:val="16"/>
        </w:rPr>
        <w:t xml:space="preserve"> pp. 1-13</w:t>
      </w:r>
    </w:p>
  </w:footnote>
  <w:footnote w:id="6">
    <w:p w14:paraId="5E0CF0DA" w14:textId="44053165"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Anderson, </w:t>
      </w:r>
      <w:r w:rsidR="00E54EA4" w:rsidRPr="00340548">
        <w:rPr>
          <w:i/>
          <w:iCs/>
          <w:sz w:val="16"/>
          <w:szCs w:val="16"/>
        </w:rPr>
        <w:t>Knights of the Ancient Eastern Empires</w:t>
      </w:r>
      <w:r w:rsidR="00340548">
        <w:rPr>
          <w:i/>
          <w:iCs/>
          <w:sz w:val="16"/>
          <w:szCs w:val="16"/>
        </w:rPr>
        <w:t xml:space="preserve">, </w:t>
      </w:r>
      <w:r w:rsidR="005E18F8" w:rsidRPr="00340548">
        <w:rPr>
          <w:sz w:val="16"/>
          <w:szCs w:val="16"/>
        </w:rPr>
        <w:t>p. 17</w:t>
      </w:r>
    </w:p>
  </w:footnote>
  <w:footnote w:id="7">
    <w:p w14:paraId="35A49E4A" w14:textId="5F9A4662"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F57808" w:rsidRPr="00340548">
        <w:rPr>
          <w:sz w:val="16"/>
          <w:szCs w:val="16"/>
        </w:rPr>
        <w:t xml:space="preserve">M. Beckmann, Trajan’s Column and Mars </w:t>
      </w:r>
      <w:proofErr w:type="spellStart"/>
      <w:r w:rsidR="00F57808" w:rsidRPr="00340548">
        <w:rPr>
          <w:sz w:val="16"/>
          <w:szCs w:val="16"/>
        </w:rPr>
        <w:t>Ultor</w:t>
      </w:r>
      <w:proofErr w:type="spellEnd"/>
      <w:r w:rsidR="00F57808" w:rsidRPr="00340548">
        <w:rPr>
          <w:sz w:val="16"/>
          <w:szCs w:val="16"/>
        </w:rPr>
        <w:t xml:space="preserve">, </w:t>
      </w:r>
      <w:r w:rsidR="00F57808" w:rsidRPr="00340548">
        <w:rPr>
          <w:i/>
          <w:iCs/>
          <w:sz w:val="16"/>
          <w:szCs w:val="16"/>
        </w:rPr>
        <w:t>The Journal of Roman Studies</w:t>
      </w:r>
      <w:r w:rsidR="00F57808" w:rsidRPr="00340548">
        <w:rPr>
          <w:sz w:val="16"/>
          <w:szCs w:val="16"/>
        </w:rPr>
        <w:t>, 106, (2016) 124-146</w:t>
      </w:r>
    </w:p>
  </w:footnote>
  <w:footnote w:id="8">
    <w:p w14:paraId="09C5645B" w14:textId="7777777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E. Scott, The Changing Role of the Cataphract in the Byzantine Army, </w:t>
      </w:r>
      <w:r w:rsidRPr="00340548">
        <w:rPr>
          <w:i/>
          <w:iCs/>
          <w:sz w:val="16"/>
          <w:szCs w:val="16"/>
        </w:rPr>
        <w:t>The Student Researcher</w:t>
      </w:r>
      <w:r w:rsidRPr="00340548">
        <w:rPr>
          <w:sz w:val="16"/>
          <w:szCs w:val="16"/>
        </w:rPr>
        <w:t>, 4, 1, (2017) 19-30, p. 21</w:t>
      </w:r>
    </w:p>
  </w:footnote>
  <w:footnote w:id="9">
    <w:p w14:paraId="59D908D7" w14:textId="24420401"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3914FA">
        <w:rPr>
          <w:sz w:val="16"/>
          <w:szCs w:val="16"/>
        </w:rPr>
        <w:t xml:space="preserve">R. Ulrich, Photograph, </w:t>
      </w:r>
      <w:r w:rsidRPr="00340548">
        <w:rPr>
          <w:sz w:val="16"/>
          <w:szCs w:val="16"/>
        </w:rPr>
        <w:t>Trajan</w:t>
      </w:r>
      <w:r w:rsidR="003914FA">
        <w:rPr>
          <w:sz w:val="16"/>
          <w:szCs w:val="16"/>
        </w:rPr>
        <w:t>’</w:t>
      </w:r>
      <w:r w:rsidRPr="00340548">
        <w:rPr>
          <w:sz w:val="16"/>
          <w:szCs w:val="16"/>
        </w:rPr>
        <w:t>s column scene 37</w:t>
      </w:r>
      <w:r w:rsidR="003914FA">
        <w:rPr>
          <w:sz w:val="16"/>
          <w:szCs w:val="16"/>
        </w:rPr>
        <w:t xml:space="preserve">, 2017, </w:t>
      </w:r>
      <w:r w:rsidR="00DE1185">
        <w:rPr>
          <w:sz w:val="16"/>
          <w:szCs w:val="16"/>
        </w:rPr>
        <w:t xml:space="preserve">Online Image, </w:t>
      </w:r>
      <w:r w:rsidR="003914FA">
        <w:rPr>
          <w:sz w:val="16"/>
          <w:szCs w:val="16"/>
        </w:rPr>
        <w:t>Available at</w:t>
      </w:r>
      <w:r w:rsidRPr="00340548">
        <w:rPr>
          <w:sz w:val="16"/>
          <w:szCs w:val="16"/>
        </w:rPr>
        <w:t xml:space="preserve"> </w:t>
      </w:r>
      <w:hyperlink r:id="rId1" w:history="1">
        <w:r w:rsidR="00DE1185" w:rsidRPr="00F42A19">
          <w:rPr>
            <w:rStyle w:val="Hyperlink"/>
            <w:sz w:val="16"/>
            <w:szCs w:val="16"/>
          </w:rPr>
          <w:t>http://www.trajans-column.org/?page_id=107#PhotoSwipe1679600004139</w:t>
        </w:r>
      </w:hyperlink>
      <w:r w:rsidR="00DE1185">
        <w:rPr>
          <w:sz w:val="16"/>
          <w:szCs w:val="16"/>
        </w:rPr>
        <w:t xml:space="preserve"> [Accessed 18/03/2023]</w:t>
      </w:r>
    </w:p>
  </w:footnote>
  <w:footnote w:id="10">
    <w:p w14:paraId="7634FFC9" w14:textId="0CD93EF5"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3914FA">
        <w:rPr>
          <w:sz w:val="16"/>
          <w:szCs w:val="16"/>
        </w:rPr>
        <w:t xml:space="preserve">R. Ulrich, Photograph, </w:t>
      </w:r>
      <w:r w:rsidR="003914FA" w:rsidRPr="00340548">
        <w:rPr>
          <w:sz w:val="16"/>
          <w:szCs w:val="16"/>
        </w:rPr>
        <w:t>Trajan</w:t>
      </w:r>
      <w:r w:rsidR="003914FA">
        <w:rPr>
          <w:sz w:val="16"/>
          <w:szCs w:val="16"/>
        </w:rPr>
        <w:t>’</w:t>
      </w:r>
      <w:r w:rsidR="003914FA" w:rsidRPr="00340548">
        <w:rPr>
          <w:sz w:val="16"/>
          <w:szCs w:val="16"/>
        </w:rPr>
        <w:t>s column scene 3</w:t>
      </w:r>
      <w:r w:rsidR="003914FA">
        <w:rPr>
          <w:sz w:val="16"/>
          <w:szCs w:val="16"/>
        </w:rPr>
        <w:t>1, 2017, Online Image, Available at</w:t>
      </w:r>
      <w:r w:rsidR="003914FA" w:rsidRPr="00340548">
        <w:rPr>
          <w:sz w:val="16"/>
          <w:szCs w:val="16"/>
        </w:rPr>
        <w:t xml:space="preserve"> </w:t>
      </w:r>
      <w:hyperlink r:id="rId2" w:anchor="PhotoSwipe1679600271640" w:history="1">
        <w:r w:rsidR="003914FA" w:rsidRPr="00340548">
          <w:rPr>
            <w:rStyle w:val="Hyperlink"/>
            <w:sz w:val="16"/>
            <w:szCs w:val="16"/>
          </w:rPr>
          <w:t>http://www.trajans-column.org/?page_id=107#PhotoSwipe1679600271640</w:t>
        </w:r>
      </w:hyperlink>
      <w:r w:rsidR="003914FA" w:rsidRPr="00340548">
        <w:rPr>
          <w:sz w:val="16"/>
          <w:szCs w:val="16"/>
        </w:rPr>
        <w:t xml:space="preserve"> </w:t>
      </w:r>
      <w:r w:rsidR="003914FA">
        <w:rPr>
          <w:sz w:val="16"/>
          <w:szCs w:val="16"/>
        </w:rPr>
        <w:t>[Accessed 18/03/2023]</w:t>
      </w:r>
    </w:p>
  </w:footnote>
  <w:footnote w:id="11">
    <w:p w14:paraId="0315836F" w14:textId="7777777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Ammianus Marcellinus, </w:t>
      </w:r>
      <w:r w:rsidRPr="00340548">
        <w:rPr>
          <w:i/>
          <w:iCs/>
          <w:sz w:val="16"/>
          <w:szCs w:val="16"/>
        </w:rPr>
        <w:t>The Roman History of Ammianus Marcellinus,</w:t>
      </w:r>
      <w:r w:rsidRPr="00340548">
        <w:rPr>
          <w:sz w:val="16"/>
          <w:szCs w:val="16"/>
        </w:rPr>
        <w:t xml:space="preserve"> Trans. C. Yonge, Unpublished eBook, available at </w:t>
      </w:r>
      <w:hyperlink r:id="rId3" w:history="1">
        <w:r w:rsidRPr="00340548">
          <w:rPr>
            <w:rStyle w:val="Hyperlink"/>
            <w:sz w:val="16"/>
            <w:szCs w:val="16"/>
          </w:rPr>
          <w:t>https://www.gutenberg.org/files/28587/28587-h/28587-h.htm</w:t>
        </w:r>
      </w:hyperlink>
      <w:r w:rsidRPr="00340548">
        <w:rPr>
          <w:sz w:val="16"/>
          <w:szCs w:val="16"/>
        </w:rPr>
        <w:t xml:space="preserve"> [Accessed 16/03/2023] P. 375</w:t>
      </w:r>
    </w:p>
  </w:footnote>
  <w:footnote w:id="12">
    <w:p w14:paraId="6B5FFE2E" w14:textId="4FBFB1C4"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Julian, Emperor of Rome, </w:t>
      </w:r>
      <w:r w:rsidRPr="00340548">
        <w:rPr>
          <w:i/>
          <w:iCs/>
          <w:sz w:val="16"/>
          <w:szCs w:val="16"/>
        </w:rPr>
        <w:t xml:space="preserve">The Works of the Emperor Julian (Vol. 1 of 2), </w:t>
      </w:r>
      <w:r w:rsidRPr="00340548">
        <w:rPr>
          <w:sz w:val="16"/>
          <w:szCs w:val="16"/>
        </w:rPr>
        <w:t xml:space="preserve">Trans. W. Wright, (Cambridge: Harvard University Press, 1913), Available at </w:t>
      </w:r>
      <w:hyperlink r:id="rId4" w:anchor="noteref_178" w:history="1">
        <w:r w:rsidRPr="00340548">
          <w:rPr>
            <w:rStyle w:val="Hyperlink"/>
            <w:sz w:val="16"/>
            <w:szCs w:val="16"/>
          </w:rPr>
          <w:t>https://www.gutenberg.org/files/48664/48664-h/48664-h.html#noteref_178</w:t>
        </w:r>
      </w:hyperlink>
      <w:r w:rsidRPr="00340548">
        <w:rPr>
          <w:sz w:val="16"/>
          <w:szCs w:val="16"/>
        </w:rPr>
        <w:t xml:space="preserve"> [Accessed 16/03/2023] pp. 98-100</w:t>
      </w:r>
    </w:p>
  </w:footnote>
  <w:footnote w:id="13">
    <w:p w14:paraId="13BBE08C" w14:textId="215C213A"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 6</w:t>
      </w:r>
    </w:p>
  </w:footnote>
  <w:footnote w:id="14">
    <w:p w14:paraId="29A20AD1" w14:textId="41AFA750"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w:t>
      </w:r>
      <w:r w:rsidR="00E92A0C">
        <w:rPr>
          <w:sz w:val="16"/>
          <w:szCs w:val="16"/>
        </w:rPr>
        <w:t xml:space="preserve"> </w:t>
      </w:r>
      <w:r w:rsidRPr="00340548">
        <w:rPr>
          <w:sz w:val="16"/>
          <w:szCs w:val="16"/>
        </w:rPr>
        <w:t>6</w:t>
      </w:r>
    </w:p>
  </w:footnote>
  <w:footnote w:id="15">
    <w:p w14:paraId="4885B0FE" w14:textId="0AB270E5"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w:t>
      </w:r>
      <w:r w:rsidR="00E92A0C">
        <w:rPr>
          <w:sz w:val="16"/>
          <w:szCs w:val="16"/>
        </w:rPr>
        <w:t xml:space="preserve"> </w:t>
      </w:r>
      <w:r w:rsidRPr="00340548">
        <w:rPr>
          <w:sz w:val="16"/>
          <w:szCs w:val="16"/>
        </w:rPr>
        <w:t>8</w:t>
      </w:r>
    </w:p>
  </w:footnote>
  <w:footnote w:id="16">
    <w:p w14:paraId="4BE3DB89" w14:textId="7AA1C9F2"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w:t>
      </w:r>
      <w:r w:rsidR="00E92A0C">
        <w:rPr>
          <w:sz w:val="16"/>
          <w:szCs w:val="16"/>
        </w:rPr>
        <w:t xml:space="preserve"> </w:t>
      </w:r>
      <w:r w:rsidRPr="00340548">
        <w:rPr>
          <w:sz w:val="16"/>
          <w:szCs w:val="16"/>
        </w:rPr>
        <w:t>8</w:t>
      </w:r>
    </w:p>
  </w:footnote>
  <w:footnote w:id="17">
    <w:p w14:paraId="7F69F9BF" w14:textId="2BCD3111"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w:t>
      </w:r>
      <w:r w:rsidR="00E92A0C">
        <w:rPr>
          <w:sz w:val="16"/>
          <w:szCs w:val="16"/>
        </w:rPr>
        <w:t xml:space="preserve"> </w:t>
      </w:r>
      <w:r w:rsidRPr="00340548">
        <w:rPr>
          <w:sz w:val="16"/>
          <w:szCs w:val="16"/>
        </w:rPr>
        <w:t>8</w:t>
      </w:r>
    </w:p>
  </w:footnote>
  <w:footnote w:id="18">
    <w:p w14:paraId="1F9F1291" w14:textId="79E01F3B"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w:t>
      </w:r>
      <w:r w:rsidR="00E92A0C">
        <w:rPr>
          <w:sz w:val="16"/>
          <w:szCs w:val="16"/>
        </w:rPr>
        <w:t xml:space="preserve"> </w:t>
      </w:r>
      <w:r w:rsidRPr="00340548">
        <w:rPr>
          <w:sz w:val="16"/>
          <w:szCs w:val="16"/>
        </w:rPr>
        <w:t>8</w:t>
      </w:r>
    </w:p>
  </w:footnote>
  <w:footnote w:id="19">
    <w:p w14:paraId="4A2B0762" w14:textId="36D0E5BD"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p. 14</w:t>
      </w:r>
    </w:p>
  </w:footnote>
  <w:footnote w:id="20">
    <w:p w14:paraId="6FC72512" w14:textId="6C17C0DE"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Anderson, </w:t>
      </w:r>
      <w:r w:rsidRPr="00340548">
        <w:rPr>
          <w:i/>
          <w:iCs/>
          <w:sz w:val="16"/>
          <w:szCs w:val="16"/>
        </w:rPr>
        <w:t xml:space="preserve">Knights of the Ancient Eastern Empires, </w:t>
      </w:r>
      <w:r w:rsidRPr="00340548">
        <w:rPr>
          <w:sz w:val="16"/>
          <w:szCs w:val="16"/>
        </w:rPr>
        <w:t xml:space="preserve">p. 16 </w:t>
      </w:r>
    </w:p>
  </w:footnote>
  <w:footnote w:id="21">
    <w:p w14:paraId="2999DA53" w14:textId="65456D7C"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Anderson, </w:t>
      </w:r>
      <w:r w:rsidR="00E54EA4" w:rsidRPr="00340548">
        <w:rPr>
          <w:i/>
          <w:iCs/>
          <w:sz w:val="16"/>
          <w:szCs w:val="16"/>
        </w:rPr>
        <w:t>Knights of the Ancient Eastern Empires</w:t>
      </w:r>
      <w:r w:rsidR="00340548">
        <w:rPr>
          <w:i/>
          <w:iCs/>
          <w:sz w:val="16"/>
          <w:szCs w:val="16"/>
        </w:rPr>
        <w:t xml:space="preserve">, </w:t>
      </w:r>
      <w:r w:rsidR="00854B42" w:rsidRPr="00340548">
        <w:rPr>
          <w:sz w:val="16"/>
          <w:szCs w:val="16"/>
        </w:rPr>
        <w:t>p. 27</w:t>
      </w:r>
    </w:p>
  </w:footnote>
  <w:footnote w:id="22">
    <w:p w14:paraId="0E5976D3" w14:textId="7777777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S. Basset, The Death of Cyrus the Younger,</w:t>
      </w:r>
      <w:r w:rsidRPr="00340548">
        <w:rPr>
          <w:i/>
          <w:iCs/>
          <w:sz w:val="16"/>
          <w:szCs w:val="16"/>
        </w:rPr>
        <w:t xml:space="preserve"> Classical Quarterly, </w:t>
      </w:r>
      <w:r w:rsidRPr="00340548">
        <w:rPr>
          <w:sz w:val="16"/>
          <w:szCs w:val="16"/>
        </w:rPr>
        <w:t>49.2 (1999), 473-483, p. 482</w:t>
      </w:r>
    </w:p>
  </w:footnote>
  <w:footnote w:id="23">
    <w:p w14:paraId="193039DF" w14:textId="7E5DEEF0"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Anderson, </w:t>
      </w:r>
      <w:r w:rsidR="00E54EA4" w:rsidRPr="00340548">
        <w:rPr>
          <w:i/>
          <w:iCs/>
          <w:sz w:val="16"/>
          <w:szCs w:val="16"/>
        </w:rPr>
        <w:t xml:space="preserve">Knights of the Ancient Eastern Empires, </w:t>
      </w:r>
      <w:r w:rsidR="00854B42" w:rsidRPr="00340548">
        <w:rPr>
          <w:sz w:val="16"/>
          <w:szCs w:val="16"/>
        </w:rPr>
        <w:t>pp. 7-13</w:t>
      </w:r>
    </w:p>
  </w:footnote>
  <w:footnote w:id="24">
    <w:p w14:paraId="6A28E2D8" w14:textId="0E7C38B5"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J. Grainger, </w:t>
      </w:r>
      <w:r w:rsidR="00E54EA4" w:rsidRPr="00340548">
        <w:rPr>
          <w:i/>
          <w:iCs/>
          <w:sz w:val="16"/>
          <w:szCs w:val="16"/>
        </w:rPr>
        <w:t>The Seleucid Empire of Antiochus III (223-187BC),</w:t>
      </w:r>
      <w:r w:rsidR="00E54EA4" w:rsidRPr="00340548">
        <w:rPr>
          <w:sz w:val="16"/>
          <w:szCs w:val="16"/>
        </w:rPr>
        <w:t xml:space="preserve"> (</w:t>
      </w:r>
      <w:r w:rsidR="004E7F8F">
        <w:rPr>
          <w:sz w:val="16"/>
          <w:szCs w:val="16"/>
        </w:rPr>
        <w:t>Barnsley</w:t>
      </w:r>
      <w:r w:rsidR="00E54EA4" w:rsidRPr="00340548">
        <w:rPr>
          <w:sz w:val="16"/>
          <w:szCs w:val="16"/>
        </w:rPr>
        <w:t>: Pen &amp; Sword Military, 2015)</w:t>
      </w:r>
      <w:r w:rsidR="00E92A0C">
        <w:rPr>
          <w:sz w:val="16"/>
          <w:szCs w:val="16"/>
        </w:rPr>
        <w:t>,</w:t>
      </w:r>
      <w:r w:rsidR="00854B42" w:rsidRPr="00340548">
        <w:rPr>
          <w:sz w:val="16"/>
          <w:szCs w:val="16"/>
        </w:rPr>
        <w:t xml:space="preserve"> pp. 181-182</w:t>
      </w:r>
    </w:p>
  </w:footnote>
  <w:footnote w:id="25">
    <w:p w14:paraId="1E563E9C" w14:textId="0B9C337F"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E54EA4" w:rsidRPr="00340548">
        <w:rPr>
          <w:i/>
          <w:iCs/>
          <w:sz w:val="16"/>
          <w:szCs w:val="16"/>
        </w:rPr>
        <w:t xml:space="preserve"> </w:t>
      </w:r>
      <w:r w:rsidR="00E54EA4" w:rsidRPr="00340548">
        <w:rPr>
          <w:sz w:val="16"/>
          <w:szCs w:val="16"/>
        </w:rPr>
        <w:t>p.</w:t>
      </w:r>
      <w:r w:rsidR="001C7C32" w:rsidRPr="00340548">
        <w:rPr>
          <w:sz w:val="16"/>
          <w:szCs w:val="16"/>
        </w:rPr>
        <w:t xml:space="preserve"> 164</w:t>
      </w:r>
    </w:p>
  </w:footnote>
  <w:footnote w:id="26">
    <w:p w14:paraId="16511F8D" w14:textId="7777777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Plutarch, </w:t>
      </w:r>
      <w:r w:rsidRPr="00340548">
        <w:rPr>
          <w:i/>
          <w:iCs/>
          <w:sz w:val="16"/>
          <w:szCs w:val="16"/>
        </w:rPr>
        <w:t>Plutarch’s Lives Vol.3, Pericles and Fabius Maximus, Nicias and Crassus,</w:t>
      </w:r>
      <w:r w:rsidRPr="00340548">
        <w:rPr>
          <w:sz w:val="16"/>
          <w:szCs w:val="16"/>
        </w:rPr>
        <w:t xml:space="preserve"> Trans. B. Perrin, (London: Heinemann, 1915)</w:t>
      </w:r>
    </w:p>
  </w:footnote>
  <w:footnote w:id="27">
    <w:p w14:paraId="41341F31" w14:textId="77777777" w:rsidR="00426E4C" w:rsidRPr="00340548" w:rsidRDefault="00426E4C" w:rsidP="00340548">
      <w:pPr>
        <w:pStyle w:val="NoSpacing"/>
        <w:rPr>
          <w:i/>
          <w:iCs/>
          <w:sz w:val="16"/>
          <w:szCs w:val="16"/>
        </w:rPr>
      </w:pPr>
      <w:r w:rsidRPr="00340548">
        <w:rPr>
          <w:rStyle w:val="FootnoteReference"/>
          <w:sz w:val="16"/>
          <w:szCs w:val="16"/>
        </w:rPr>
        <w:footnoteRef/>
      </w:r>
      <w:r w:rsidRPr="00340548">
        <w:rPr>
          <w:sz w:val="16"/>
          <w:szCs w:val="16"/>
        </w:rPr>
        <w:t xml:space="preserve"> Cassius </w:t>
      </w:r>
      <w:proofErr w:type="spellStart"/>
      <w:r w:rsidRPr="00340548">
        <w:rPr>
          <w:sz w:val="16"/>
          <w:szCs w:val="16"/>
        </w:rPr>
        <w:t>Dio</w:t>
      </w:r>
      <w:proofErr w:type="spellEnd"/>
      <w:r w:rsidRPr="00340548">
        <w:rPr>
          <w:sz w:val="16"/>
          <w:szCs w:val="16"/>
        </w:rPr>
        <w:t xml:space="preserve">, </w:t>
      </w:r>
      <w:r w:rsidRPr="00340548">
        <w:rPr>
          <w:i/>
          <w:iCs/>
          <w:sz w:val="16"/>
          <w:szCs w:val="16"/>
        </w:rPr>
        <w:t>Roman History, Volume III: Books 36-40</w:t>
      </w:r>
      <w:r w:rsidRPr="00340548">
        <w:rPr>
          <w:sz w:val="16"/>
          <w:szCs w:val="16"/>
        </w:rPr>
        <w:t xml:space="preserve">, Trans. E. Cary, H. Foster, Loeb Classical Library 53, (Cambridge: Harvard University Press, 1914) </w:t>
      </w:r>
    </w:p>
  </w:footnote>
  <w:footnote w:id="28">
    <w:p w14:paraId="231CE867" w14:textId="1179C69B" w:rsidR="0072100E" w:rsidRPr="00340548" w:rsidRDefault="0072100E" w:rsidP="00340548">
      <w:pPr>
        <w:pStyle w:val="NoSpacing"/>
        <w:rPr>
          <w:sz w:val="16"/>
          <w:szCs w:val="16"/>
        </w:rPr>
      </w:pPr>
      <w:r w:rsidRPr="00340548">
        <w:rPr>
          <w:rStyle w:val="FootnoteReference"/>
          <w:sz w:val="16"/>
          <w:szCs w:val="16"/>
        </w:rPr>
        <w:footnoteRef/>
      </w:r>
      <w:r w:rsidRPr="00340548">
        <w:rPr>
          <w:sz w:val="16"/>
          <w:szCs w:val="16"/>
        </w:rPr>
        <w:t xml:space="preserve"> </w:t>
      </w:r>
      <w:r w:rsidR="00E92A0C" w:rsidRPr="00340548">
        <w:rPr>
          <w:sz w:val="16"/>
          <w:szCs w:val="16"/>
        </w:rPr>
        <w:t xml:space="preserve">G. Sampson, </w:t>
      </w:r>
      <w:r w:rsidR="00E92A0C">
        <w:rPr>
          <w:i/>
          <w:iCs/>
          <w:sz w:val="16"/>
          <w:szCs w:val="16"/>
        </w:rPr>
        <w:t>The Defeat of Rome: Crassus, Carrhae and the Invasion of the East</w:t>
      </w:r>
      <w:r w:rsidR="00E92A0C" w:rsidRPr="00340548">
        <w:rPr>
          <w:sz w:val="16"/>
          <w:szCs w:val="16"/>
        </w:rPr>
        <w:t xml:space="preserve">, </w:t>
      </w:r>
      <w:r w:rsidR="00E92A0C">
        <w:rPr>
          <w:sz w:val="16"/>
          <w:szCs w:val="16"/>
        </w:rPr>
        <w:t xml:space="preserve">(Barnsley: Pen &amp; Sword Military, 2008), </w:t>
      </w:r>
      <w:r w:rsidRPr="00340548">
        <w:rPr>
          <w:sz w:val="16"/>
          <w:szCs w:val="16"/>
        </w:rPr>
        <w:t>p.</w:t>
      </w:r>
      <w:r w:rsidR="00E92A0C">
        <w:rPr>
          <w:sz w:val="16"/>
          <w:szCs w:val="16"/>
        </w:rPr>
        <w:t xml:space="preserve"> </w:t>
      </w:r>
      <w:r w:rsidRPr="00340548">
        <w:rPr>
          <w:sz w:val="16"/>
          <w:szCs w:val="16"/>
        </w:rPr>
        <w:t>124</w:t>
      </w:r>
    </w:p>
  </w:footnote>
  <w:footnote w:id="29">
    <w:p w14:paraId="079D72C5" w14:textId="0A5485C4"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Plutarch, </w:t>
      </w:r>
      <w:r w:rsidRPr="00340548">
        <w:rPr>
          <w:i/>
          <w:iCs/>
          <w:sz w:val="16"/>
          <w:szCs w:val="16"/>
        </w:rPr>
        <w:t>Plutarch’s Lives Vol.3</w:t>
      </w:r>
      <w:r w:rsidRPr="00340548">
        <w:rPr>
          <w:sz w:val="16"/>
          <w:szCs w:val="16"/>
        </w:rPr>
        <w:t>, p.</w:t>
      </w:r>
      <w:r w:rsidR="00E92A0C">
        <w:rPr>
          <w:sz w:val="16"/>
          <w:szCs w:val="16"/>
        </w:rPr>
        <w:t xml:space="preserve"> </w:t>
      </w:r>
      <w:r w:rsidRPr="00340548">
        <w:rPr>
          <w:sz w:val="16"/>
          <w:szCs w:val="16"/>
        </w:rPr>
        <w:t>379</w:t>
      </w:r>
    </w:p>
  </w:footnote>
  <w:footnote w:id="30">
    <w:p w14:paraId="3E48AC7C" w14:textId="6543808D"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Plutarch, </w:t>
      </w:r>
      <w:r w:rsidRPr="00340548">
        <w:rPr>
          <w:i/>
          <w:iCs/>
          <w:sz w:val="16"/>
          <w:szCs w:val="16"/>
        </w:rPr>
        <w:t>Plutarch’s Lives Vol.3,</w:t>
      </w:r>
      <w:r w:rsidRPr="00340548">
        <w:rPr>
          <w:sz w:val="16"/>
          <w:szCs w:val="16"/>
        </w:rPr>
        <w:t xml:space="preserve"> p. 387</w:t>
      </w:r>
    </w:p>
  </w:footnote>
  <w:footnote w:id="31">
    <w:p w14:paraId="050DDE60" w14:textId="534E9FC7"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Cassius </w:t>
      </w:r>
      <w:proofErr w:type="spellStart"/>
      <w:r w:rsidRPr="00340548">
        <w:rPr>
          <w:sz w:val="16"/>
          <w:szCs w:val="16"/>
        </w:rPr>
        <w:t>Dio</w:t>
      </w:r>
      <w:proofErr w:type="spellEnd"/>
      <w:r w:rsidRPr="00340548">
        <w:rPr>
          <w:sz w:val="16"/>
          <w:szCs w:val="16"/>
        </w:rPr>
        <w:t xml:space="preserve">, </w:t>
      </w:r>
      <w:r w:rsidRPr="00340548">
        <w:rPr>
          <w:i/>
          <w:iCs/>
          <w:sz w:val="16"/>
          <w:szCs w:val="16"/>
        </w:rPr>
        <w:t>Roman History, Volume III: Books 36-40</w:t>
      </w:r>
      <w:r w:rsidRPr="00340548">
        <w:rPr>
          <w:sz w:val="16"/>
          <w:szCs w:val="16"/>
        </w:rPr>
        <w:t>, p.</w:t>
      </w:r>
      <w:r w:rsidR="00E92A0C">
        <w:rPr>
          <w:sz w:val="16"/>
          <w:szCs w:val="16"/>
        </w:rPr>
        <w:t xml:space="preserve"> </w:t>
      </w:r>
      <w:r w:rsidRPr="00340548">
        <w:rPr>
          <w:sz w:val="16"/>
          <w:szCs w:val="16"/>
        </w:rPr>
        <w:t>427</w:t>
      </w:r>
    </w:p>
  </w:footnote>
  <w:footnote w:id="32">
    <w:p w14:paraId="0018CDBD" w14:textId="35AE05AB"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1C7C32" w:rsidRPr="00340548">
        <w:rPr>
          <w:sz w:val="16"/>
          <w:szCs w:val="16"/>
        </w:rPr>
        <w:t xml:space="preserve">A. Feuerbach, </w:t>
      </w:r>
      <w:r w:rsidR="001C7C32" w:rsidRPr="00340548">
        <w:rPr>
          <w:i/>
          <w:iCs/>
          <w:sz w:val="16"/>
          <w:szCs w:val="16"/>
        </w:rPr>
        <w:t>Crucible Steel in Central Asia</w:t>
      </w:r>
      <w:r w:rsidR="00617570">
        <w:rPr>
          <w:i/>
          <w:iCs/>
          <w:sz w:val="16"/>
          <w:szCs w:val="16"/>
        </w:rPr>
        <w:t>: Production, Use and Origins</w:t>
      </w:r>
      <w:r w:rsidR="001C7C32" w:rsidRPr="00340548">
        <w:rPr>
          <w:i/>
          <w:iCs/>
          <w:sz w:val="16"/>
          <w:szCs w:val="16"/>
        </w:rPr>
        <w:t>,</w:t>
      </w:r>
      <w:r w:rsidR="00617570">
        <w:rPr>
          <w:i/>
          <w:iCs/>
          <w:sz w:val="16"/>
          <w:szCs w:val="16"/>
        </w:rPr>
        <w:t xml:space="preserve"> </w:t>
      </w:r>
      <w:r w:rsidR="00617570">
        <w:rPr>
          <w:sz w:val="16"/>
          <w:szCs w:val="16"/>
        </w:rPr>
        <w:t xml:space="preserve">Unpublished PhD thesis, University College London Institute of Archaeology, </w:t>
      </w:r>
      <w:r w:rsidR="004E7F8F">
        <w:rPr>
          <w:sz w:val="16"/>
          <w:szCs w:val="16"/>
        </w:rPr>
        <w:t>(2002)</w:t>
      </w:r>
      <w:r w:rsidR="001C7C32" w:rsidRPr="00340548">
        <w:rPr>
          <w:sz w:val="16"/>
          <w:szCs w:val="16"/>
        </w:rPr>
        <w:t xml:space="preserve"> pp. </w:t>
      </w:r>
      <w:r w:rsidR="00617570">
        <w:rPr>
          <w:sz w:val="16"/>
          <w:szCs w:val="16"/>
        </w:rPr>
        <w:t xml:space="preserve">257-258 </w:t>
      </w:r>
    </w:p>
  </w:footnote>
  <w:footnote w:id="33">
    <w:p w14:paraId="52997C5D" w14:textId="69A79D60"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Plutarch, </w:t>
      </w:r>
      <w:r w:rsidRPr="00340548">
        <w:rPr>
          <w:i/>
          <w:iCs/>
          <w:sz w:val="16"/>
          <w:szCs w:val="16"/>
        </w:rPr>
        <w:t xml:space="preserve">Plutarch’s Lives Vol.3, </w:t>
      </w:r>
      <w:r w:rsidRPr="00340548">
        <w:rPr>
          <w:sz w:val="16"/>
          <w:szCs w:val="16"/>
        </w:rPr>
        <w:t>p. 394</w:t>
      </w:r>
    </w:p>
  </w:footnote>
  <w:footnote w:id="34">
    <w:p w14:paraId="1D25F60A" w14:textId="5E4D6B40"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Plutarch, </w:t>
      </w:r>
      <w:r w:rsidRPr="00340548">
        <w:rPr>
          <w:i/>
          <w:iCs/>
          <w:sz w:val="16"/>
          <w:szCs w:val="16"/>
        </w:rPr>
        <w:t xml:space="preserve">Plutarch’s Lives Vol.3, </w:t>
      </w:r>
      <w:r w:rsidRPr="00340548">
        <w:rPr>
          <w:sz w:val="16"/>
          <w:szCs w:val="16"/>
        </w:rPr>
        <w:t>p. 387</w:t>
      </w:r>
    </w:p>
  </w:footnote>
  <w:footnote w:id="35">
    <w:p w14:paraId="44117EEA" w14:textId="2AE62305" w:rsidR="005E18F8" w:rsidRPr="00340548" w:rsidRDefault="005E18F8" w:rsidP="00340548">
      <w:pPr>
        <w:pStyle w:val="NoSpacing"/>
        <w:rPr>
          <w:sz w:val="16"/>
          <w:szCs w:val="16"/>
        </w:rPr>
      </w:pPr>
      <w:r w:rsidRPr="00340548">
        <w:rPr>
          <w:rStyle w:val="FootnoteReference"/>
          <w:sz w:val="16"/>
          <w:szCs w:val="16"/>
        </w:rPr>
        <w:footnoteRef/>
      </w:r>
      <w:r w:rsidRPr="00340548">
        <w:rPr>
          <w:sz w:val="16"/>
          <w:szCs w:val="16"/>
        </w:rPr>
        <w:t xml:space="preserve"> </w:t>
      </w:r>
      <w:r w:rsidR="001C7C32" w:rsidRPr="00340548">
        <w:rPr>
          <w:sz w:val="16"/>
          <w:szCs w:val="16"/>
        </w:rPr>
        <w:t>Sampson</w:t>
      </w:r>
      <w:r w:rsidR="00E92A0C">
        <w:rPr>
          <w:sz w:val="16"/>
          <w:szCs w:val="16"/>
        </w:rPr>
        <w:t xml:space="preserve">, </w:t>
      </w:r>
      <w:r w:rsidR="00E92A0C">
        <w:rPr>
          <w:i/>
          <w:iCs/>
          <w:sz w:val="16"/>
          <w:szCs w:val="16"/>
        </w:rPr>
        <w:t>The Defeat of Rome,</w:t>
      </w:r>
      <w:r w:rsidR="001C7C32" w:rsidRPr="00340548">
        <w:rPr>
          <w:sz w:val="16"/>
          <w:szCs w:val="16"/>
        </w:rPr>
        <w:t xml:space="preserve"> </w:t>
      </w:r>
      <w:r w:rsidR="00E92A0C">
        <w:rPr>
          <w:sz w:val="16"/>
          <w:szCs w:val="16"/>
        </w:rPr>
        <w:t xml:space="preserve">p. </w:t>
      </w:r>
      <w:r w:rsidRPr="00340548">
        <w:rPr>
          <w:sz w:val="16"/>
          <w:szCs w:val="16"/>
        </w:rPr>
        <w:t>120</w:t>
      </w:r>
    </w:p>
  </w:footnote>
  <w:footnote w:id="36">
    <w:p w14:paraId="545CA03E" w14:textId="5CC7E35E"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w:t>
      </w:r>
      <w:r w:rsidRPr="00340548">
        <w:rPr>
          <w:sz w:val="16"/>
          <w:szCs w:val="16"/>
        </w:rPr>
        <w:t>p.164</w:t>
      </w:r>
    </w:p>
  </w:footnote>
  <w:footnote w:id="37">
    <w:p w14:paraId="2CEAD3FD" w14:textId="7E65EF4A" w:rsidR="00646702" w:rsidRPr="00340548" w:rsidRDefault="00646702" w:rsidP="00340548">
      <w:pPr>
        <w:pStyle w:val="NoSpacing"/>
        <w:rPr>
          <w:sz w:val="16"/>
          <w:szCs w:val="16"/>
        </w:rPr>
      </w:pPr>
      <w:r w:rsidRPr="00340548">
        <w:rPr>
          <w:rStyle w:val="FootnoteReference"/>
          <w:sz w:val="16"/>
          <w:szCs w:val="16"/>
        </w:rPr>
        <w:footnoteRef/>
      </w:r>
      <w:r w:rsid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w:t>
      </w:r>
      <w:r w:rsidRPr="00340548">
        <w:rPr>
          <w:sz w:val="16"/>
          <w:szCs w:val="16"/>
        </w:rPr>
        <w:t>p.</w:t>
      </w:r>
      <w:r w:rsidR="00340548">
        <w:rPr>
          <w:sz w:val="16"/>
          <w:szCs w:val="16"/>
        </w:rPr>
        <w:t xml:space="preserve"> </w:t>
      </w:r>
      <w:r w:rsidRPr="00340548">
        <w:rPr>
          <w:sz w:val="16"/>
          <w:szCs w:val="16"/>
        </w:rPr>
        <w:t>167</w:t>
      </w:r>
    </w:p>
  </w:footnote>
  <w:footnote w:id="38">
    <w:p w14:paraId="3D17B5C6" w14:textId="7B7109D6"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Eadie, </w:t>
      </w:r>
      <w:r w:rsidRPr="00340548">
        <w:rPr>
          <w:i/>
          <w:iCs/>
          <w:sz w:val="16"/>
          <w:szCs w:val="16"/>
        </w:rPr>
        <w:t>The Journal of Roman Studies</w:t>
      </w:r>
      <w:r w:rsidRPr="00340548">
        <w:rPr>
          <w:sz w:val="16"/>
          <w:szCs w:val="16"/>
        </w:rPr>
        <w:t xml:space="preserve">, p.169; I, Haynes, </w:t>
      </w:r>
      <w:r w:rsidRPr="00340548">
        <w:rPr>
          <w:i/>
          <w:iCs/>
          <w:sz w:val="16"/>
          <w:szCs w:val="16"/>
        </w:rPr>
        <w:t>Blood of the Provinces</w:t>
      </w:r>
      <w:r w:rsidRPr="00340548">
        <w:rPr>
          <w:sz w:val="16"/>
          <w:szCs w:val="16"/>
        </w:rPr>
        <w:t xml:space="preserve">, p. 92, 307; Scott, </w:t>
      </w:r>
      <w:r w:rsidRPr="00340548">
        <w:rPr>
          <w:i/>
          <w:iCs/>
          <w:sz w:val="16"/>
          <w:szCs w:val="16"/>
        </w:rPr>
        <w:t>The Student Researcher</w:t>
      </w:r>
      <w:r w:rsidRPr="00340548">
        <w:rPr>
          <w:sz w:val="16"/>
          <w:szCs w:val="16"/>
        </w:rPr>
        <w:t>, p.</w:t>
      </w:r>
      <w:r w:rsidR="00E92A0C">
        <w:rPr>
          <w:sz w:val="16"/>
          <w:szCs w:val="16"/>
        </w:rPr>
        <w:t xml:space="preserve"> </w:t>
      </w:r>
      <w:r w:rsidRPr="00340548">
        <w:rPr>
          <w:sz w:val="16"/>
          <w:szCs w:val="16"/>
        </w:rPr>
        <w:t>20</w:t>
      </w:r>
    </w:p>
  </w:footnote>
  <w:footnote w:id="39">
    <w:p w14:paraId="54D40B15" w14:textId="549AA807" w:rsidR="00853887" w:rsidRPr="00340548" w:rsidRDefault="00853887"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Haynes, </w:t>
      </w:r>
      <w:r w:rsidR="00E54EA4" w:rsidRPr="00340548">
        <w:rPr>
          <w:i/>
          <w:iCs/>
          <w:sz w:val="16"/>
          <w:szCs w:val="16"/>
        </w:rPr>
        <w:t>Blood of the Provinces</w:t>
      </w:r>
      <w:r w:rsidR="00E54EA4" w:rsidRPr="00340548">
        <w:rPr>
          <w:sz w:val="16"/>
          <w:szCs w:val="16"/>
        </w:rPr>
        <w:t>,</w:t>
      </w:r>
      <w:r w:rsidR="00E54EA4" w:rsidRPr="00340548">
        <w:rPr>
          <w:sz w:val="16"/>
          <w:szCs w:val="16"/>
        </w:rPr>
        <w:t xml:space="preserve"> </w:t>
      </w:r>
      <w:r w:rsidRPr="00340548">
        <w:rPr>
          <w:sz w:val="16"/>
          <w:szCs w:val="16"/>
        </w:rPr>
        <w:t>p. 240</w:t>
      </w:r>
    </w:p>
  </w:footnote>
  <w:footnote w:id="40">
    <w:p w14:paraId="7EE37631" w14:textId="64D9179E"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Haynes, </w:t>
      </w:r>
      <w:r w:rsidR="00E54EA4" w:rsidRPr="00340548">
        <w:rPr>
          <w:i/>
          <w:iCs/>
          <w:sz w:val="16"/>
          <w:szCs w:val="16"/>
        </w:rPr>
        <w:t>Blood of the Provinces</w:t>
      </w:r>
      <w:r w:rsidR="00340548">
        <w:rPr>
          <w:i/>
          <w:iCs/>
          <w:sz w:val="16"/>
          <w:szCs w:val="16"/>
        </w:rPr>
        <w:t xml:space="preserve">, </w:t>
      </w:r>
      <w:r w:rsidR="006862A3" w:rsidRPr="00340548">
        <w:rPr>
          <w:sz w:val="16"/>
          <w:szCs w:val="16"/>
        </w:rPr>
        <w:t>p.240</w:t>
      </w:r>
    </w:p>
  </w:footnote>
  <w:footnote w:id="41">
    <w:p w14:paraId="48745FC1" w14:textId="17F40FE1" w:rsidR="00493F61" w:rsidRPr="00340548" w:rsidRDefault="00493F61"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w:t>
      </w:r>
      <w:r w:rsidR="006862A3" w:rsidRPr="00340548">
        <w:rPr>
          <w:sz w:val="16"/>
          <w:szCs w:val="16"/>
        </w:rPr>
        <w:t>p.169</w:t>
      </w:r>
    </w:p>
  </w:footnote>
  <w:footnote w:id="42">
    <w:p w14:paraId="226F135A" w14:textId="009637DE" w:rsidR="006934FA" w:rsidRPr="00340548" w:rsidRDefault="006934FA"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w:t>
      </w:r>
      <w:r w:rsidRPr="00340548">
        <w:rPr>
          <w:sz w:val="16"/>
          <w:szCs w:val="16"/>
        </w:rPr>
        <w:t>p.168</w:t>
      </w:r>
    </w:p>
  </w:footnote>
  <w:footnote w:id="43">
    <w:p w14:paraId="01E1A4B5" w14:textId="77777777" w:rsidR="00D81C8C" w:rsidRDefault="00D81C8C" w:rsidP="00D81C8C">
      <w:pPr>
        <w:pStyle w:val="FootnoteText"/>
      </w:pPr>
      <w:r w:rsidRPr="008F3EC1">
        <w:rPr>
          <w:rStyle w:val="FootnoteReference"/>
          <w:sz w:val="16"/>
          <w:szCs w:val="16"/>
        </w:rPr>
        <w:footnoteRef/>
      </w:r>
      <w:r w:rsidRPr="008F3EC1">
        <w:rPr>
          <w:sz w:val="16"/>
          <w:szCs w:val="16"/>
        </w:rPr>
        <w:t xml:space="preserve"> </w:t>
      </w:r>
      <w:r w:rsidRPr="00031D85">
        <w:rPr>
          <w:sz w:val="16"/>
          <w:szCs w:val="16"/>
        </w:rPr>
        <w:t xml:space="preserve">A. </w:t>
      </w:r>
      <w:proofErr w:type="spellStart"/>
      <w:r w:rsidRPr="00031D85">
        <w:rPr>
          <w:sz w:val="16"/>
          <w:szCs w:val="16"/>
        </w:rPr>
        <w:t>Negin</w:t>
      </w:r>
      <w:proofErr w:type="spellEnd"/>
      <w:r w:rsidRPr="00031D85">
        <w:rPr>
          <w:sz w:val="16"/>
          <w:szCs w:val="16"/>
        </w:rPr>
        <w:t xml:space="preserve">, R. D’Amato, </w:t>
      </w:r>
      <w:r w:rsidRPr="00031D85">
        <w:rPr>
          <w:i/>
          <w:iCs/>
          <w:sz w:val="16"/>
          <w:szCs w:val="16"/>
        </w:rPr>
        <w:t xml:space="preserve">Roman Heavy Cavalry (1): </w:t>
      </w:r>
      <w:proofErr w:type="spellStart"/>
      <w:r w:rsidRPr="00031D85">
        <w:rPr>
          <w:i/>
          <w:iCs/>
          <w:sz w:val="16"/>
          <w:szCs w:val="16"/>
        </w:rPr>
        <w:t>Cataphractarii</w:t>
      </w:r>
      <w:proofErr w:type="spellEnd"/>
      <w:r w:rsidRPr="00031D85">
        <w:rPr>
          <w:i/>
          <w:iCs/>
          <w:sz w:val="16"/>
          <w:szCs w:val="16"/>
        </w:rPr>
        <w:t xml:space="preserve"> &amp; </w:t>
      </w:r>
      <w:proofErr w:type="spellStart"/>
      <w:r w:rsidRPr="00031D85">
        <w:rPr>
          <w:i/>
          <w:iCs/>
          <w:sz w:val="16"/>
          <w:szCs w:val="16"/>
        </w:rPr>
        <w:t>clibanarii</w:t>
      </w:r>
      <w:proofErr w:type="spellEnd"/>
      <w:r w:rsidRPr="00031D85">
        <w:rPr>
          <w:i/>
          <w:iCs/>
          <w:sz w:val="16"/>
          <w:szCs w:val="16"/>
        </w:rPr>
        <w:t>, 1</w:t>
      </w:r>
      <w:r w:rsidRPr="00031D85">
        <w:rPr>
          <w:i/>
          <w:iCs/>
          <w:sz w:val="16"/>
          <w:szCs w:val="16"/>
          <w:vertAlign w:val="superscript"/>
        </w:rPr>
        <w:t>st</w:t>
      </w:r>
      <w:r w:rsidRPr="00031D85">
        <w:rPr>
          <w:i/>
          <w:iCs/>
          <w:sz w:val="16"/>
          <w:szCs w:val="16"/>
        </w:rPr>
        <w:t xml:space="preserve"> Century BC-5</w:t>
      </w:r>
      <w:r w:rsidRPr="00031D85">
        <w:rPr>
          <w:i/>
          <w:iCs/>
          <w:sz w:val="16"/>
          <w:szCs w:val="16"/>
          <w:vertAlign w:val="superscript"/>
        </w:rPr>
        <w:t>th</w:t>
      </w:r>
      <w:r w:rsidRPr="00031D85">
        <w:rPr>
          <w:i/>
          <w:iCs/>
          <w:sz w:val="16"/>
          <w:szCs w:val="16"/>
        </w:rPr>
        <w:t xml:space="preserve"> Century AD, </w:t>
      </w:r>
      <w:r w:rsidRPr="00031D85">
        <w:rPr>
          <w:sz w:val="16"/>
          <w:szCs w:val="16"/>
        </w:rPr>
        <w:t>(London: Bloomsbury Publishing, 2018),</w:t>
      </w:r>
      <w:r>
        <w:rPr>
          <w:sz w:val="16"/>
          <w:szCs w:val="16"/>
        </w:rPr>
        <w:t xml:space="preserve"> p. 45</w:t>
      </w:r>
    </w:p>
  </w:footnote>
  <w:footnote w:id="44">
    <w:p w14:paraId="4E12D19B" w14:textId="2AC39217" w:rsidR="006934FA" w:rsidRPr="00340548" w:rsidRDefault="006934FA"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pp. </w:t>
      </w:r>
      <w:r w:rsidR="006862A3" w:rsidRPr="00340548">
        <w:rPr>
          <w:sz w:val="16"/>
          <w:szCs w:val="16"/>
        </w:rPr>
        <w:t>164-165</w:t>
      </w:r>
    </w:p>
  </w:footnote>
  <w:footnote w:id="45">
    <w:p w14:paraId="481EC826" w14:textId="4F935347" w:rsidR="00493F61" w:rsidRPr="00340548" w:rsidRDefault="00493F61"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w:t>
      </w:r>
      <w:r w:rsidRPr="00340548">
        <w:rPr>
          <w:sz w:val="16"/>
          <w:szCs w:val="16"/>
        </w:rPr>
        <w:t>p.173</w:t>
      </w:r>
    </w:p>
  </w:footnote>
  <w:footnote w:id="46">
    <w:p w14:paraId="773A23B8" w14:textId="4CEA3848"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Ammianus Marcellinus, </w:t>
      </w:r>
      <w:r w:rsidRPr="00340548">
        <w:rPr>
          <w:i/>
          <w:iCs/>
          <w:sz w:val="16"/>
          <w:szCs w:val="16"/>
        </w:rPr>
        <w:t>The Roman History of Ammianus Marcellinus,</w:t>
      </w:r>
      <w:r w:rsidRPr="00340548">
        <w:rPr>
          <w:sz w:val="16"/>
          <w:szCs w:val="16"/>
        </w:rPr>
        <w:t xml:space="preserve"> p.</w:t>
      </w:r>
      <w:r w:rsidR="00340548">
        <w:rPr>
          <w:sz w:val="16"/>
          <w:szCs w:val="16"/>
        </w:rPr>
        <w:t xml:space="preserve"> </w:t>
      </w:r>
      <w:r w:rsidRPr="00340548">
        <w:rPr>
          <w:sz w:val="16"/>
          <w:szCs w:val="16"/>
        </w:rPr>
        <w:t>101</w:t>
      </w:r>
    </w:p>
  </w:footnote>
  <w:footnote w:id="47">
    <w:p w14:paraId="175AFACF" w14:textId="727D35B5" w:rsidR="00FB05B0" w:rsidRPr="00340548" w:rsidRDefault="00FB05B0"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i/>
          <w:iCs/>
          <w:sz w:val="16"/>
          <w:szCs w:val="16"/>
        </w:rPr>
        <w:t xml:space="preserve">, </w:t>
      </w:r>
      <w:r w:rsidR="00340548">
        <w:rPr>
          <w:sz w:val="16"/>
          <w:szCs w:val="16"/>
        </w:rPr>
        <w:t xml:space="preserve">p. </w:t>
      </w:r>
      <w:r w:rsidRPr="00340548">
        <w:rPr>
          <w:sz w:val="16"/>
          <w:szCs w:val="16"/>
        </w:rPr>
        <w:t>169</w:t>
      </w:r>
    </w:p>
  </w:footnote>
  <w:footnote w:id="48">
    <w:p w14:paraId="50F63CC5" w14:textId="2BDDB05B" w:rsidR="00FB05B0" w:rsidRPr="00340548" w:rsidRDefault="00FB05B0"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p. </w:t>
      </w:r>
      <w:r w:rsidRPr="00340548">
        <w:rPr>
          <w:sz w:val="16"/>
          <w:szCs w:val="16"/>
        </w:rPr>
        <w:t>169</w:t>
      </w:r>
    </w:p>
  </w:footnote>
  <w:footnote w:id="49">
    <w:p w14:paraId="79BA55A9" w14:textId="51482292" w:rsidR="00FB05B0" w:rsidRPr="00340548" w:rsidRDefault="00FB05B0"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i/>
          <w:iCs/>
          <w:sz w:val="16"/>
          <w:szCs w:val="16"/>
        </w:rPr>
        <w:t>,</w:t>
      </w:r>
      <w:r w:rsidR="00340548">
        <w:rPr>
          <w:sz w:val="16"/>
          <w:szCs w:val="16"/>
        </w:rPr>
        <w:t xml:space="preserve"> p. </w:t>
      </w:r>
      <w:r w:rsidRPr="00340548">
        <w:rPr>
          <w:sz w:val="16"/>
          <w:szCs w:val="16"/>
        </w:rPr>
        <w:t>169</w:t>
      </w:r>
    </w:p>
  </w:footnote>
  <w:footnote w:id="50">
    <w:p w14:paraId="60D85A5E" w14:textId="3B8648A6" w:rsidR="00555108" w:rsidRDefault="00555108">
      <w:pPr>
        <w:pStyle w:val="FootnoteText"/>
      </w:pPr>
      <w:r w:rsidRPr="00031D85">
        <w:rPr>
          <w:rStyle w:val="FootnoteReference"/>
          <w:sz w:val="16"/>
          <w:szCs w:val="16"/>
        </w:rPr>
        <w:footnoteRef/>
      </w:r>
      <w:r w:rsidRPr="00031D85">
        <w:rPr>
          <w:sz w:val="22"/>
          <w:szCs w:val="22"/>
        </w:rPr>
        <w:t xml:space="preserve"> </w:t>
      </w:r>
      <w:proofErr w:type="spellStart"/>
      <w:r w:rsidRPr="00031D85">
        <w:rPr>
          <w:sz w:val="16"/>
          <w:szCs w:val="16"/>
        </w:rPr>
        <w:t>Negin</w:t>
      </w:r>
      <w:proofErr w:type="spellEnd"/>
      <w:r w:rsidRPr="00031D85">
        <w:rPr>
          <w:sz w:val="16"/>
          <w:szCs w:val="16"/>
        </w:rPr>
        <w:t xml:space="preserve">, D’Amato, </w:t>
      </w:r>
      <w:r w:rsidRPr="00031D85">
        <w:rPr>
          <w:i/>
          <w:iCs/>
          <w:sz w:val="16"/>
          <w:szCs w:val="16"/>
        </w:rPr>
        <w:t>Roman Heavy Cavalry (1</w:t>
      </w:r>
      <w:r w:rsidR="008F3EC1">
        <w:rPr>
          <w:i/>
          <w:iCs/>
          <w:sz w:val="16"/>
          <w:szCs w:val="16"/>
        </w:rPr>
        <w:t xml:space="preserve">), </w:t>
      </w:r>
      <w:r w:rsidR="00031D85" w:rsidRPr="00031D85">
        <w:rPr>
          <w:sz w:val="16"/>
          <w:szCs w:val="16"/>
        </w:rPr>
        <w:t>pp</w:t>
      </w:r>
      <w:r w:rsidRPr="00031D85">
        <w:rPr>
          <w:sz w:val="16"/>
          <w:szCs w:val="16"/>
        </w:rPr>
        <w:t>.</w:t>
      </w:r>
      <w:r w:rsidR="00031D85" w:rsidRPr="00031D85">
        <w:rPr>
          <w:sz w:val="16"/>
          <w:szCs w:val="16"/>
        </w:rPr>
        <w:t xml:space="preserve"> </w:t>
      </w:r>
      <w:r w:rsidRPr="00031D85">
        <w:rPr>
          <w:sz w:val="16"/>
          <w:szCs w:val="16"/>
        </w:rPr>
        <w:t>36-37</w:t>
      </w:r>
    </w:p>
  </w:footnote>
  <w:footnote w:id="51">
    <w:p w14:paraId="39BE37B4" w14:textId="4A672490" w:rsidR="00493F61" w:rsidRPr="00340548" w:rsidRDefault="00493F61"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Pr="00340548">
        <w:rPr>
          <w:sz w:val="16"/>
          <w:szCs w:val="16"/>
        </w:rPr>
        <w:t xml:space="preserve"> </w:t>
      </w:r>
      <w:r w:rsidR="00340548">
        <w:rPr>
          <w:sz w:val="16"/>
          <w:szCs w:val="16"/>
        </w:rPr>
        <w:t xml:space="preserve">p. </w:t>
      </w:r>
      <w:r w:rsidRPr="00340548">
        <w:rPr>
          <w:sz w:val="16"/>
          <w:szCs w:val="16"/>
        </w:rPr>
        <w:t>173</w:t>
      </w:r>
    </w:p>
  </w:footnote>
  <w:footnote w:id="52">
    <w:p w14:paraId="6CA833B3" w14:textId="64C58186" w:rsidR="00493F61" w:rsidRPr="00340548" w:rsidRDefault="00493F61"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p. </w:t>
      </w:r>
      <w:r w:rsidRPr="00340548">
        <w:rPr>
          <w:sz w:val="16"/>
          <w:szCs w:val="16"/>
        </w:rPr>
        <w:t>173</w:t>
      </w:r>
    </w:p>
  </w:footnote>
  <w:footnote w:id="53">
    <w:p w14:paraId="7D5EE664" w14:textId="159AC04B" w:rsidR="004E541D" w:rsidRPr="00340548" w:rsidRDefault="004E541D" w:rsidP="00340548">
      <w:pPr>
        <w:pStyle w:val="NoSpacing"/>
        <w:rPr>
          <w:sz w:val="16"/>
          <w:szCs w:val="16"/>
        </w:rPr>
      </w:pPr>
      <w:r w:rsidRPr="00340548">
        <w:rPr>
          <w:rStyle w:val="FootnoteReference"/>
          <w:sz w:val="16"/>
          <w:szCs w:val="16"/>
        </w:rPr>
        <w:footnoteRef/>
      </w:r>
      <w:r w:rsidRPr="00340548">
        <w:rPr>
          <w:sz w:val="16"/>
          <w:szCs w:val="16"/>
        </w:rPr>
        <w:t xml:space="preserve"> </w:t>
      </w:r>
      <w:r w:rsidR="00E92A0C" w:rsidRPr="00340548">
        <w:rPr>
          <w:sz w:val="16"/>
          <w:szCs w:val="16"/>
        </w:rPr>
        <w:t xml:space="preserve">Scott, </w:t>
      </w:r>
      <w:r w:rsidR="00E92A0C" w:rsidRPr="00340548">
        <w:rPr>
          <w:i/>
          <w:iCs/>
          <w:sz w:val="16"/>
          <w:szCs w:val="16"/>
        </w:rPr>
        <w:t>The Student Researcher</w:t>
      </w:r>
      <w:r w:rsidR="00E92A0C">
        <w:rPr>
          <w:sz w:val="16"/>
          <w:szCs w:val="16"/>
        </w:rPr>
        <w:t>,</w:t>
      </w:r>
      <w:r w:rsidRPr="00340548">
        <w:rPr>
          <w:sz w:val="16"/>
          <w:szCs w:val="16"/>
        </w:rPr>
        <w:t xml:space="preserve"> </w:t>
      </w:r>
      <w:r w:rsidR="00E92A0C">
        <w:rPr>
          <w:sz w:val="16"/>
          <w:szCs w:val="16"/>
        </w:rPr>
        <w:t>p</w:t>
      </w:r>
      <w:r w:rsidRPr="00340548">
        <w:rPr>
          <w:sz w:val="16"/>
          <w:szCs w:val="16"/>
        </w:rPr>
        <w:t>p</w:t>
      </w:r>
      <w:r w:rsidR="006862A3" w:rsidRPr="00340548">
        <w:rPr>
          <w:sz w:val="16"/>
          <w:szCs w:val="16"/>
        </w:rPr>
        <w:t>. 22-23</w:t>
      </w:r>
    </w:p>
  </w:footnote>
  <w:footnote w:id="54">
    <w:p w14:paraId="0C7935AB" w14:textId="3BDB7B4E" w:rsidR="00426E4C" w:rsidRPr="00340548" w:rsidRDefault="00426E4C" w:rsidP="00340548">
      <w:pPr>
        <w:pStyle w:val="NoSpacing"/>
        <w:rPr>
          <w:sz w:val="16"/>
          <w:szCs w:val="16"/>
        </w:rPr>
      </w:pPr>
      <w:r w:rsidRPr="00340548">
        <w:rPr>
          <w:rStyle w:val="FootnoteReference"/>
          <w:sz w:val="16"/>
          <w:szCs w:val="16"/>
        </w:rPr>
        <w:footnoteRef/>
      </w:r>
      <w:r w:rsidRPr="00340548">
        <w:rPr>
          <w:sz w:val="16"/>
          <w:szCs w:val="16"/>
        </w:rPr>
        <w:t xml:space="preserve"> </w:t>
      </w:r>
      <w:r w:rsidR="00E54EA4" w:rsidRPr="00340548">
        <w:rPr>
          <w:sz w:val="16"/>
          <w:szCs w:val="16"/>
        </w:rPr>
        <w:t xml:space="preserve">Eadie, </w:t>
      </w:r>
      <w:r w:rsidR="00E54EA4" w:rsidRPr="00340548">
        <w:rPr>
          <w:i/>
          <w:iCs/>
          <w:sz w:val="16"/>
          <w:szCs w:val="16"/>
        </w:rPr>
        <w:t>The Journal of Roman Studies,</w:t>
      </w:r>
      <w:r w:rsidR="00340548">
        <w:rPr>
          <w:sz w:val="16"/>
          <w:szCs w:val="16"/>
        </w:rPr>
        <w:t xml:space="preserve"> p. </w:t>
      </w:r>
      <w:r w:rsidRPr="00340548">
        <w:rPr>
          <w:sz w:val="16"/>
          <w:szCs w:val="16"/>
        </w:rPr>
        <w:t>173</w:t>
      </w:r>
    </w:p>
  </w:footnote>
  <w:footnote w:id="55">
    <w:p w14:paraId="05A89C5B" w14:textId="396AAFE2" w:rsidR="004E541D" w:rsidRPr="00340548" w:rsidRDefault="004E541D" w:rsidP="00340548">
      <w:pPr>
        <w:pStyle w:val="NoSpacing"/>
        <w:rPr>
          <w:sz w:val="16"/>
          <w:szCs w:val="16"/>
        </w:rPr>
      </w:pPr>
      <w:r w:rsidRPr="00340548">
        <w:rPr>
          <w:rStyle w:val="FootnoteReference"/>
          <w:sz w:val="16"/>
          <w:szCs w:val="16"/>
        </w:rPr>
        <w:footnoteRef/>
      </w:r>
      <w:r w:rsidRPr="00340548">
        <w:rPr>
          <w:sz w:val="16"/>
          <w:szCs w:val="16"/>
        </w:rPr>
        <w:t xml:space="preserve"> </w:t>
      </w:r>
      <w:r w:rsidR="00E92A0C" w:rsidRPr="00340548">
        <w:rPr>
          <w:sz w:val="16"/>
          <w:szCs w:val="16"/>
        </w:rPr>
        <w:t xml:space="preserve">Scott, </w:t>
      </w:r>
      <w:r w:rsidR="00E92A0C" w:rsidRPr="00340548">
        <w:rPr>
          <w:i/>
          <w:iCs/>
          <w:sz w:val="16"/>
          <w:szCs w:val="16"/>
        </w:rPr>
        <w:t>The Student Researcher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4C"/>
    <w:rsid w:val="00031D85"/>
    <w:rsid w:val="00070B0C"/>
    <w:rsid w:val="00147F04"/>
    <w:rsid w:val="00197F0C"/>
    <w:rsid w:val="001A36C5"/>
    <w:rsid w:val="001C3F06"/>
    <w:rsid w:val="001C7C32"/>
    <w:rsid w:val="001E272E"/>
    <w:rsid w:val="00210045"/>
    <w:rsid w:val="002A73E9"/>
    <w:rsid w:val="002E1FFC"/>
    <w:rsid w:val="00326B57"/>
    <w:rsid w:val="00340548"/>
    <w:rsid w:val="00347882"/>
    <w:rsid w:val="003914FA"/>
    <w:rsid w:val="003A7479"/>
    <w:rsid w:val="003D2C6D"/>
    <w:rsid w:val="003E45B6"/>
    <w:rsid w:val="0042168F"/>
    <w:rsid w:val="00426E4C"/>
    <w:rsid w:val="00493F61"/>
    <w:rsid w:val="004E541D"/>
    <w:rsid w:val="004E7F8F"/>
    <w:rsid w:val="005003FD"/>
    <w:rsid w:val="00555108"/>
    <w:rsid w:val="00570D0A"/>
    <w:rsid w:val="005A5CDB"/>
    <w:rsid w:val="005E18F8"/>
    <w:rsid w:val="00617570"/>
    <w:rsid w:val="0062676E"/>
    <w:rsid w:val="00646702"/>
    <w:rsid w:val="006862A3"/>
    <w:rsid w:val="006934FA"/>
    <w:rsid w:val="006A3542"/>
    <w:rsid w:val="006F0CAA"/>
    <w:rsid w:val="007022C9"/>
    <w:rsid w:val="0072100E"/>
    <w:rsid w:val="007F0E3E"/>
    <w:rsid w:val="00830457"/>
    <w:rsid w:val="00853887"/>
    <w:rsid w:val="00854B42"/>
    <w:rsid w:val="008F3EC1"/>
    <w:rsid w:val="00927FA5"/>
    <w:rsid w:val="009B01E2"/>
    <w:rsid w:val="00A7080E"/>
    <w:rsid w:val="00B67D83"/>
    <w:rsid w:val="00C33C58"/>
    <w:rsid w:val="00CA6B8F"/>
    <w:rsid w:val="00D70021"/>
    <w:rsid w:val="00D735A3"/>
    <w:rsid w:val="00D81C8C"/>
    <w:rsid w:val="00DE1185"/>
    <w:rsid w:val="00E12099"/>
    <w:rsid w:val="00E54EA4"/>
    <w:rsid w:val="00E92A0C"/>
    <w:rsid w:val="00F06DE1"/>
    <w:rsid w:val="00F57808"/>
    <w:rsid w:val="00FB05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2D391"/>
  <w15:chartTrackingRefBased/>
  <w15:docId w15:val="{84E2589F-ED5B-4EBE-9A91-2E39651C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6E4C"/>
    <w:pPr>
      <w:spacing w:after="0" w:line="240" w:lineRule="auto"/>
    </w:pPr>
  </w:style>
  <w:style w:type="paragraph" w:styleId="FootnoteText">
    <w:name w:val="footnote text"/>
    <w:basedOn w:val="Normal"/>
    <w:link w:val="FootnoteTextChar"/>
    <w:uiPriority w:val="99"/>
    <w:semiHidden/>
    <w:unhideWhenUsed/>
    <w:rsid w:val="00426E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E4C"/>
    <w:rPr>
      <w:sz w:val="20"/>
      <w:szCs w:val="20"/>
    </w:rPr>
  </w:style>
  <w:style w:type="character" w:styleId="FootnoteReference">
    <w:name w:val="footnote reference"/>
    <w:basedOn w:val="DefaultParagraphFont"/>
    <w:uiPriority w:val="99"/>
    <w:semiHidden/>
    <w:unhideWhenUsed/>
    <w:rsid w:val="00426E4C"/>
    <w:rPr>
      <w:vertAlign w:val="superscript"/>
    </w:rPr>
  </w:style>
  <w:style w:type="character" w:styleId="Hyperlink">
    <w:name w:val="Hyperlink"/>
    <w:basedOn w:val="DefaultParagraphFont"/>
    <w:uiPriority w:val="99"/>
    <w:unhideWhenUsed/>
    <w:rsid w:val="00426E4C"/>
    <w:rPr>
      <w:color w:val="0563C1" w:themeColor="hyperlink"/>
      <w:u w:val="single"/>
    </w:rPr>
  </w:style>
  <w:style w:type="character" w:styleId="FollowedHyperlink">
    <w:name w:val="FollowedHyperlink"/>
    <w:basedOn w:val="DefaultParagraphFont"/>
    <w:uiPriority w:val="99"/>
    <w:semiHidden/>
    <w:unhideWhenUsed/>
    <w:rsid w:val="003914FA"/>
    <w:rPr>
      <w:color w:val="954F72" w:themeColor="followedHyperlink"/>
      <w:u w:val="single"/>
    </w:rPr>
  </w:style>
  <w:style w:type="character" w:styleId="UnresolvedMention">
    <w:name w:val="Unresolved Mention"/>
    <w:basedOn w:val="DefaultParagraphFont"/>
    <w:uiPriority w:val="99"/>
    <w:semiHidden/>
    <w:unhideWhenUsed/>
    <w:rsid w:val="00391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trajans-column.org/?page_id=1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rajans-column.org/?page_id=107#PhotoSwipe1679600004139" TargetMode="External"/><Relationship Id="rId5" Type="http://schemas.openxmlformats.org/officeDocument/2006/relationships/footnotes" Target="footnotes.xml"/><Relationship Id="rId10" Type="http://schemas.openxmlformats.org/officeDocument/2006/relationships/hyperlink" Target="https://www.gutenberg.org/files/48664/48664-h/48664-h.html" TargetMode="External"/><Relationship Id="rId4" Type="http://schemas.openxmlformats.org/officeDocument/2006/relationships/webSettings" Target="webSettings.xml"/><Relationship Id="rId9" Type="http://schemas.openxmlformats.org/officeDocument/2006/relationships/hyperlink" Target="https://www.gutenberg.org/files/28587/28587-h/28587-h.ht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utenberg.org/files/28587/28587-h/28587-h.htm" TargetMode="External"/><Relationship Id="rId2" Type="http://schemas.openxmlformats.org/officeDocument/2006/relationships/hyperlink" Target="http://www.trajans-column.org/?page_id=107" TargetMode="External"/><Relationship Id="rId1" Type="http://schemas.openxmlformats.org/officeDocument/2006/relationships/hyperlink" Target="http://www.trajans-column.org/?page_id=107#PhotoSwipe1679600004139" TargetMode="External"/><Relationship Id="rId4" Type="http://schemas.openxmlformats.org/officeDocument/2006/relationships/hyperlink" Target="https://www.gutenberg.org/files/48664/48664-h/48664-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A8938-8E57-4FB0-BBED-BFF811B9A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3589</Words>
  <Characters>18053</Characters>
  <Application>Microsoft Office Word</Application>
  <DocSecurity>0</DocSecurity>
  <Lines>225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23</cp:revision>
  <dcterms:created xsi:type="dcterms:W3CDTF">2023-03-24T18:15:00Z</dcterms:created>
  <dcterms:modified xsi:type="dcterms:W3CDTF">2023-03-24T19:49:00Z</dcterms:modified>
</cp:coreProperties>
</file>