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AC4E16" w:rsidP="32871CDE" w:rsidRDefault="00AC4E16" w14:paraId="68D1AC65" w14:textId="455E3EFD">
      <w:pPr>
        <w:pStyle w:val="Normal"/>
        <w:jc w:val="center"/>
        <w:rPr>
          <w:rFonts w:ascii="Times New Roman" w:hAnsi="Times New Roman" w:cs="Times New Roman"/>
          <w:b w:val="1"/>
          <w:bCs w:val="1"/>
          <w:sz w:val="28"/>
          <w:szCs w:val="28"/>
        </w:rPr>
      </w:pPr>
      <w:r w:rsidRPr="32871CDE" w:rsidR="2C3FC5AD">
        <w:rPr>
          <w:rFonts w:ascii="Arial" w:hAnsi="Arial" w:eastAsia="Arial" w:cs="Arial"/>
          <w:b w:val="0"/>
          <w:bCs w:val="0"/>
          <w:i w:val="0"/>
          <w:iCs w:val="0"/>
          <w:caps w:val="0"/>
          <w:smallCaps w:val="0"/>
          <w:noProof w:val="0"/>
          <w:color w:val="222222"/>
          <w:sz w:val="19"/>
          <w:szCs w:val="19"/>
          <w:lang w:val="en-GB"/>
        </w:rPr>
        <w:t xml:space="preserve">Thompson, D.C., Barbu, M.G., Beiu, C., Popa, L.G., Mihai, M.M., Berteanu, M. and Popescu, M.N., 2020. The impact of COVID‐19 pandemic on long‐term care facilities worldwide: An overview on international issues. </w:t>
      </w:r>
      <w:r w:rsidRPr="32871CDE" w:rsidR="2C3FC5AD">
        <w:rPr>
          <w:rFonts w:ascii="Arial" w:hAnsi="Arial" w:eastAsia="Arial" w:cs="Arial"/>
          <w:b w:val="0"/>
          <w:bCs w:val="0"/>
          <w:i w:val="1"/>
          <w:iCs w:val="1"/>
          <w:caps w:val="0"/>
          <w:smallCaps w:val="0"/>
          <w:noProof w:val="0"/>
          <w:color w:val="222222"/>
          <w:sz w:val="19"/>
          <w:szCs w:val="19"/>
          <w:lang w:val="en-GB"/>
        </w:rPr>
        <w:t>BioMed research international</w:t>
      </w:r>
      <w:r w:rsidRPr="32871CDE" w:rsidR="2C3FC5AD">
        <w:rPr>
          <w:rFonts w:ascii="Arial" w:hAnsi="Arial" w:eastAsia="Arial" w:cs="Arial"/>
          <w:b w:val="0"/>
          <w:bCs w:val="0"/>
          <w:i w:val="0"/>
          <w:iCs w:val="0"/>
          <w:caps w:val="0"/>
          <w:smallCaps w:val="0"/>
          <w:noProof w:val="0"/>
          <w:color w:val="222222"/>
          <w:sz w:val="19"/>
          <w:szCs w:val="19"/>
          <w:lang w:val="en-GB"/>
        </w:rPr>
        <w:t xml:space="preserve">, </w:t>
      </w:r>
      <w:r w:rsidRPr="32871CDE" w:rsidR="2C3FC5AD">
        <w:rPr>
          <w:rFonts w:ascii="Arial" w:hAnsi="Arial" w:eastAsia="Arial" w:cs="Arial"/>
          <w:b w:val="0"/>
          <w:bCs w:val="0"/>
          <w:i w:val="1"/>
          <w:iCs w:val="1"/>
          <w:caps w:val="0"/>
          <w:smallCaps w:val="0"/>
          <w:noProof w:val="0"/>
          <w:color w:val="222222"/>
          <w:sz w:val="19"/>
          <w:szCs w:val="19"/>
          <w:lang w:val="en-GB"/>
        </w:rPr>
        <w:t>2020</w:t>
      </w:r>
      <w:r w:rsidRPr="32871CDE" w:rsidR="2C3FC5AD">
        <w:rPr>
          <w:rFonts w:ascii="Arial" w:hAnsi="Arial" w:eastAsia="Arial" w:cs="Arial"/>
          <w:b w:val="0"/>
          <w:bCs w:val="0"/>
          <w:i w:val="0"/>
          <w:iCs w:val="0"/>
          <w:caps w:val="0"/>
          <w:smallCaps w:val="0"/>
          <w:noProof w:val="0"/>
          <w:color w:val="222222"/>
          <w:sz w:val="19"/>
          <w:szCs w:val="19"/>
          <w:lang w:val="en-GB"/>
        </w:rPr>
        <w:t>(1), p.8870249.</w:t>
      </w:r>
      <w:r w:rsidR="00AC4E16">
        <w:drawing>
          <wp:inline wp14:editId="5A53D0BC" wp14:anchorId="42A29CBF">
            <wp:extent cx="5731510" cy="2413635"/>
            <wp:effectExtent l="0" t="0" r="0" b="0"/>
            <wp:docPr id="693278920" name="Picture 1" descr="A logo with text on i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3278920" name="Picture 1" descr="A logo with text on it&#10;&#10;AI-generated content may be incorrect."/>
                    <pic:cNvPicPr/>
                  </pic:nvPicPr>
                  <pic:blipFill>
                    <a:blip xmlns:r="http://schemas.openxmlformats.org/officeDocument/2006/relationships" r:embed="rId5"/>
                    <a:stretch>
                      <a:fillRect/>
                    </a:stretch>
                  </pic:blipFill>
                  <pic:spPr>
                    <a:xfrm>
                      <a:off x="0" y="0"/>
                      <a:ext cx="5731510" cy="2413635"/>
                    </a:xfrm>
                    <a:prstGeom prst="rect">
                      <a:avLst/>
                    </a:prstGeom>
                  </pic:spPr>
                </pic:pic>
              </a:graphicData>
            </a:graphic>
          </wp:inline>
        </w:drawing>
      </w:r>
    </w:p>
    <w:p w:rsidR="00F03079" w:rsidP="00F03079" w:rsidRDefault="00F03079" w14:paraId="7C5A89F3" w14:textId="5BDDD8C4">
      <w:pPr>
        <w:jc w:val="center"/>
        <w:rPr>
          <w:rFonts w:ascii="Times New Roman" w:hAnsi="Times New Roman" w:cs="Times New Roman"/>
          <w:b/>
          <w:bCs/>
          <w:sz w:val="28"/>
          <w:szCs w:val="28"/>
        </w:rPr>
      </w:pPr>
      <w:r>
        <w:rPr>
          <w:rFonts w:ascii="Times New Roman" w:hAnsi="Times New Roman" w:cs="Times New Roman"/>
          <w:b/>
          <w:bCs/>
          <w:sz w:val="28"/>
          <w:szCs w:val="28"/>
        </w:rPr>
        <w:t>University of Wales Trinity Saint David Birmingham</w:t>
      </w:r>
    </w:p>
    <w:p w:rsidR="00F03079" w:rsidP="00F03079" w:rsidRDefault="00F03079" w14:paraId="12E09620" w14:textId="77777777">
      <w:pPr>
        <w:jc w:val="center"/>
        <w:rPr>
          <w:rFonts w:ascii="Times New Roman" w:hAnsi="Times New Roman" w:cs="Times New Roman"/>
          <w:b/>
          <w:bCs/>
          <w:sz w:val="28"/>
          <w:szCs w:val="28"/>
        </w:rPr>
      </w:pPr>
    </w:p>
    <w:p w:rsidR="00F03079" w:rsidP="00F03079" w:rsidRDefault="00F03079" w14:paraId="636C17CD" w14:textId="3B776B10">
      <w:pPr>
        <w:rPr>
          <w:rFonts w:ascii="Times New Roman" w:hAnsi="Times New Roman" w:cs="Times New Roman"/>
          <w:b/>
          <w:bCs/>
          <w:sz w:val="28"/>
          <w:szCs w:val="28"/>
        </w:rPr>
      </w:pPr>
      <w:r>
        <w:rPr>
          <w:rFonts w:ascii="Times New Roman" w:hAnsi="Times New Roman" w:cs="Times New Roman"/>
          <w:b/>
          <w:bCs/>
          <w:sz w:val="28"/>
          <w:szCs w:val="28"/>
        </w:rPr>
        <w:t xml:space="preserve">Module: Digital Skills and Research Methods </w:t>
      </w:r>
    </w:p>
    <w:p w:rsidR="00F03079" w:rsidP="00F03079" w:rsidRDefault="00F03079" w14:paraId="5F2B481C" w14:textId="0445ADAB">
      <w:pPr>
        <w:rPr>
          <w:rFonts w:ascii="Times New Roman" w:hAnsi="Times New Roman" w:cs="Times New Roman"/>
          <w:b/>
          <w:bCs/>
          <w:sz w:val="28"/>
          <w:szCs w:val="28"/>
        </w:rPr>
      </w:pPr>
      <w:r>
        <w:rPr>
          <w:rFonts w:ascii="Times New Roman" w:hAnsi="Times New Roman" w:cs="Times New Roman"/>
          <w:b/>
          <w:bCs/>
          <w:sz w:val="28"/>
          <w:szCs w:val="28"/>
        </w:rPr>
        <w:t>Module Code: LCHS4007</w:t>
      </w:r>
    </w:p>
    <w:p w:rsidR="00F03079" w:rsidP="00F03079" w:rsidRDefault="00F03079" w14:paraId="06E6BA39" w14:textId="4F0F5229">
      <w:pPr>
        <w:rPr>
          <w:rFonts w:ascii="Times New Roman" w:hAnsi="Times New Roman" w:cs="Times New Roman"/>
          <w:b/>
          <w:bCs/>
          <w:sz w:val="28"/>
          <w:szCs w:val="28"/>
        </w:rPr>
      </w:pPr>
      <w:r>
        <w:rPr>
          <w:rFonts w:ascii="Times New Roman" w:hAnsi="Times New Roman" w:cs="Times New Roman"/>
          <w:b/>
          <w:bCs/>
          <w:sz w:val="28"/>
          <w:szCs w:val="28"/>
        </w:rPr>
        <w:t>Task 2 (research report) on COVID-19</w:t>
      </w:r>
    </w:p>
    <w:p w:rsidR="00F03079" w:rsidP="00F03079" w:rsidRDefault="00F03079" w14:paraId="153F95C6" w14:textId="284D0064">
      <w:pPr>
        <w:rPr>
          <w:rFonts w:ascii="Times New Roman" w:hAnsi="Times New Roman" w:cs="Times New Roman"/>
          <w:b/>
          <w:bCs/>
          <w:sz w:val="28"/>
          <w:szCs w:val="28"/>
        </w:rPr>
      </w:pPr>
    </w:p>
    <w:p w:rsidR="00F03079" w:rsidP="00F03079" w:rsidRDefault="00F03079" w14:paraId="0DEE4068" w14:textId="77777777">
      <w:pPr>
        <w:rPr>
          <w:rFonts w:ascii="Times New Roman" w:hAnsi="Times New Roman" w:cs="Times New Roman"/>
          <w:b/>
          <w:bCs/>
          <w:sz w:val="28"/>
          <w:szCs w:val="28"/>
        </w:rPr>
      </w:pPr>
    </w:p>
    <w:p w:rsidR="00F03079" w:rsidP="00F03079" w:rsidRDefault="00F03079" w14:paraId="3EDF1F7E" w14:textId="77777777">
      <w:pPr>
        <w:rPr>
          <w:rFonts w:ascii="Times New Roman" w:hAnsi="Times New Roman" w:cs="Times New Roman"/>
          <w:b/>
          <w:bCs/>
          <w:sz w:val="28"/>
          <w:szCs w:val="28"/>
        </w:rPr>
      </w:pPr>
    </w:p>
    <w:p w:rsidR="00F03079" w:rsidP="00F03079" w:rsidRDefault="00F03079" w14:paraId="60384478" w14:textId="77777777">
      <w:pPr>
        <w:rPr>
          <w:rFonts w:ascii="Times New Roman" w:hAnsi="Times New Roman" w:cs="Times New Roman"/>
          <w:b/>
          <w:bCs/>
          <w:sz w:val="28"/>
          <w:szCs w:val="28"/>
        </w:rPr>
      </w:pPr>
    </w:p>
    <w:p w:rsidR="00F03079" w:rsidP="00F03079" w:rsidRDefault="00F03079" w14:paraId="5D5B6175" w14:textId="77777777">
      <w:pPr>
        <w:rPr>
          <w:rFonts w:ascii="Times New Roman" w:hAnsi="Times New Roman" w:cs="Times New Roman"/>
          <w:b/>
          <w:bCs/>
          <w:sz w:val="28"/>
          <w:szCs w:val="28"/>
        </w:rPr>
      </w:pPr>
    </w:p>
    <w:p w:rsidR="00F03079" w:rsidP="00F03079" w:rsidRDefault="00F03079" w14:paraId="01BEB6A2" w14:textId="77777777">
      <w:pPr>
        <w:rPr>
          <w:rFonts w:ascii="Times New Roman" w:hAnsi="Times New Roman" w:cs="Times New Roman"/>
          <w:b/>
          <w:bCs/>
          <w:sz w:val="28"/>
          <w:szCs w:val="28"/>
        </w:rPr>
      </w:pPr>
    </w:p>
    <w:p w:rsidR="00F03079" w:rsidP="00F03079" w:rsidRDefault="00F03079" w14:paraId="6AB65511" w14:textId="77777777">
      <w:pPr>
        <w:rPr>
          <w:rFonts w:ascii="Times New Roman" w:hAnsi="Times New Roman" w:cs="Times New Roman"/>
          <w:b/>
          <w:bCs/>
          <w:sz w:val="28"/>
          <w:szCs w:val="28"/>
        </w:rPr>
      </w:pPr>
    </w:p>
    <w:p w:rsidR="00F03079" w:rsidP="00F03079" w:rsidRDefault="00F03079" w14:paraId="0BB562F8" w14:textId="77777777">
      <w:pPr>
        <w:rPr>
          <w:rFonts w:ascii="Times New Roman" w:hAnsi="Times New Roman" w:cs="Times New Roman"/>
          <w:b/>
          <w:bCs/>
          <w:sz w:val="28"/>
          <w:szCs w:val="28"/>
        </w:rPr>
      </w:pPr>
    </w:p>
    <w:p w:rsidR="00DE0394" w:rsidP="00F03079" w:rsidRDefault="00DE0394" w14:paraId="43A94254" w14:textId="77777777">
      <w:pPr>
        <w:rPr>
          <w:rFonts w:ascii="Times New Roman" w:hAnsi="Times New Roman" w:cs="Times New Roman"/>
          <w:b/>
          <w:bCs/>
          <w:sz w:val="28"/>
          <w:szCs w:val="28"/>
        </w:rPr>
      </w:pPr>
    </w:p>
    <w:p w:rsidR="00F03079" w:rsidP="00F03079" w:rsidRDefault="00F03079" w14:paraId="1A22C11D" w14:textId="77777777">
      <w:pPr>
        <w:rPr>
          <w:rFonts w:ascii="Times New Roman" w:hAnsi="Times New Roman" w:cs="Times New Roman"/>
          <w:b/>
          <w:bCs/>
          <w:sz w:val="28"/>
          <w:szCs w:val="28"/>
        </w:rPr>
      </w:pPr>
    </w:p>
    <w:p w:rsidR="00F03079" w:rsidP="00F03079" w:rsidRDefault="00F03079" w14:paraId="2562A30A" w14:textId="42AD188E">
      <w:pPr>
        <w:rPr>
          <w:rFonts w:ascii="Times New Roman" w:hAnsi="Times New Roman" w:cs="Times New Roman"/>
          <w:b w:val="1"/>
          <w:bCs w:val="1"/>
          <w:sz w:val="28"/>
          <w:szCs w:val="28"/>
        </w:rPr>
      </w:pPr>
      <w:r w:rsidRPr="6B9BC9F9" w:rsidR="00F03079">
        <w:rPr>
          <w:rFonts w:ascii="Times New Roman" w:hAnsi="Times New Roman" w:cs="Times New Roman"/>
          <w:b w:val="1"/>
          <w:bCs w:val="1"/>
          <w:sz w:val="28"/>
          <w:szCs w:val="28"/>
        </w:rPr>
        <w:t xml:space="preserve">Submitted by </w:t>
      </w:r>
      <w:r w:rsidRPr="6B9BC9F9" w:rsidR="00F03079">
        <w:rPr>
          <w:rFonts w:ascii="Times New Roman" w:hAnsi="Times New Roman" w:cs="Times New Roman"/>
          <w:b w:val="1"/>
          <w:bCs w:val="1"/>
          <w:sz w:val="28"/>
          <w:szCs w:val="28"/>
        </w:rPr>
        <w:t>S</w:t>
      </w:r>
      <w:r w:rsidRPr="6B9BC9F9" w:rsidR="211CCFCA">
        <w:rPr>
          <w:rFonts w:ascii="Times New Roman" w:hAnsi="Times New Roman" w:cs="Times New Roman"/>
          <w:b w:val="1"/>
          <w:bCs w:val="1"/>
          <w:sz w:val="28"/>
          <w:szCs w:val="28"/>
        </w:rPr>
        <w:t xml:space="preserve">eveta </w:t>
      </w:r>
      <w:r w:rsidRPr="6B9BC9F9" w:rsidR="0005220A">
        <w:rPr>
          <w:rFonts w:ascii="Times New Roman" w:hAnsi="Times New Roman" w:cs="Times New Roman"/>
          <w:b w:val="1"/>
          <w:bCs w:val="1"/>
          <w:sz w:val="28"/>
          <w:szCs w:val="28"/>
        </w:rPr>
        <w:t xml:space="preserve">Akbari </w:t>
      </w:r>
    </w:p>
    <w:p w:rsidR="0005220A" w:rsidP="00F03079" w:rsidRDefault="0005220A" w14:paraId="7AB54DCB" w14:textId="2EB0CC12">
      <w:pPr>
        <w:rPr>
          <w:rFonts w:ascii="Times New Roman" w:hAnsi="Times New Roman" w:cs="Times New Roman"/>
          <w:b w:val="1"/>
          <w:bCs w:val="1"/>
          <w:sz w:val="28"/>
          <w:szCs w:val="28"/>
        </w:rPr>
      </w:pPr>
      <w:r w:rsidRPr="6B9BC9F9" w:rsidR="0005220A">
        <w:rPr>
          <w:rFonts w:ascii="Times New Roman" w:hAnsi="Times New Roman" w:cs="Times New Roman"/>
          <w:b w:val="1"/>
          <w:bCs w:val="1"/>
          <w:sz w:val="28"/>
          <w:szCs w:val="28"/>
        </w:rPr>
        <w:t xml:space="preserve">ID number: </w:t>
      </w:r>
      <w:r w:rsidRPr="6B9BC9F9" w:rsidR="4373D81A">
        <w:rPr>
          <w:rFonts w:ascii="Times New Roman" w:hAnsi="Times New Roman" w:cs="Times New Roman"/>
          <w:b w:val="1"/>
          <w:bCs w:val="1"/>
          <w:sz w:val="28"/>
          <w:szCs w:val="28"/>
        </w:rPr>
        <w:t>2505987</w:t>
      </w:r>
    </w:p>
    <w:p w:rsidR="002D1F94" w:rsidP="6E3C7994" w:rsidRDefault="00212353" w14:paraId="0278C680" w14:textId="64A78BB5">
      <w:pPr>
        <w:rPr>
          <w:rFonts w:ascii="Times New Roman" w:hAnsi="Times New Roman" w:cs="Times New Roman"/>
          <w:b w:val="1"/>
          <w:bCs w:val="1"/>
          <w:sz w:val="28"/>
          <w:szCs w:val="28"/>
        </w:rPr>
      </w:pPr>
      <w:r w:rsidRPr="6E3C7994" w:rsidR="00DE0394">
        <w:rPr>
          <w:rFonts w:ascii="Times New Roman" w:hAnsi="Times New Roman" w:cs="Times New Roman"/>
          <w:b w:val="1"/>
          <w:bCs w:val="1"/>
          <w:sz w:val="28"/>
          <w:szCs w:val="28"/>
        </w:rPr>
        <w:t xml:space="preserve">Submitted to: Masud Siddiqui </w:t>
      </w:r>
    </w:p>
    <w:p w:rsidR="002D1F94" w:rsidP="6E3C7994" w:rsidRDefault="002D1F94" w14:paraId="19C4263B" w14:textId="044E795F">
      <w:pPr>
        <w:pStyle w:val="Normal"/>
        <w:ind w:left="720"/>
        <w:rPr>
          <w:rFonts w:ascii="Times New Roman" w:hAnsi="Times New Roman" w:cs="Times New Roman"/>
          <w:b w:val="1"/>
          <w:bCs w:val="1"/>
          <w:sz w:val="28"/>
          <w:szCs w:val="28"/>
        </w:rPr>
      </w:pPr>
    </w:p>
    <w:p w:rsidR="007B4360" w:rsidP="6E3C7994" w:rsidRDefault="007B4360" w14:paraId="143A21EB" w14:textId="55CE69EC">
      <w:pPr>
        <w:pStyle w:val="Normal"/>
        <w:ind w:left="0"/>
        <w:rPr>
          <w:rFonts w:ascii="Times New Roman" w:hAnsi="Times New Roman" w:cs="Times New Roman"/>
          <w:b w:val="1"/>
          <w:bCs w:val="1"/>
          <w:sz w:val="28"/>
          <w:szCs w:val="28"/>
        </w:rPr>
      </w:pPr>
    </w:p>
    <w:p w:rsidR="0081146B" w:rsidP="6E3C7994" w:rsidRDefault="00F22B19" w14:paraId="335252B1" w14:textId="08BA6E5F">
      <w:pPr>
        <w:pStyle w:val="Normal"/>
        <w:ind w:left="0"/>
        <w:rPr>
          <w:rFonts w:ascii="Times New Roman" w:hAnsi="Times New Roman" w:cs="Times New Roman"/>
          <w:b w:val="1"/>
          <w:bCs w:val="1"/>
          <w:sz w:val="28"/>
          <w:szCs w:val="28"/>
        </w:rPr>
      </w:pPr>
    </w:p>
    <w:p w:rsidR="0081146B" w:rsidP="0081146B" w:rsidRDefault="0081146B" w14:paraId="58CFF300" w14:textId="77777777">
      <w:pPr>
        <w:rPr>
          <w:rFonts w:ascii="Times New Roman" w:hAnsi="Times New Roman" w:cs="Times New Roman"/>
          <w:b/>
          <w:bCs/>
          <w:sz w:val="28"/>
          <w:szCs w:val="28"/>
        </w:rPr>
      </w:pPr>
    </w:p>
    <w:p w:rsidR="0081146B" w:rsidP="0081146B" w:rsidRDefault="0081146B" w14:paraId="003FCA49" w14:textId="77777777">
      <w:pPr>
        <w:rPr>
          <w:rFonts w:ascii="Times New Roman" w:hAnsi="Times New Roman" w:cs="Times New Roman"/>
          <w:b/>
          <w:bCs/>
          <w:sz w:val="28"/>
          <w:szCs w:val="28"/>
        </w:rPr>
      </w:pPr>
    </w:p>
    <w:p w:rsidR="0081146B" w:rsidP="0081146B" w:rsidRDefault="0081146B" w14:paraId="73EB280D" w14:textId="77777777">
      <w:pPr>
        <w:rPr>
          <w:rFonts w:ascii="Times New Roman" w:hAnsi="Times New Roman" w:cs="Times New Roman"/>
          <w:b/>
          <w:bCs/>
          <w:sz w:val="28"/>
          <w:szCs w:val="28"/>
        </w:rPr>
      </w:pPr>
    </w:p>
    <w:p w:rsidR="0081146B" w:rsidP="0081146B" w:rsidRDefault="0081146B" w14:paraId="1D75C1B6" w14:textId="77777777">
      <w:pPr>
        <w:rPr>
          <w:rFonts w:ascii="Times New Roman" w:hAnsi="Times New Roman" w:cs="Times New Roman"/>
          <w:b/>
          <w:bCs/>
          <w:sz w:val="28"/>
          <w:szCs w:val="28"/>
        </w:rPr>
      </w:pPr>
    </w:p>
    <w:p w:rsidR="0081146B" w:rsidP="0081146B" w:rsidRDefault="0081146B" w14:paraId="7B538B90" w14:textId="77777777">
      <w:pPr>
        <w:rPr>
          <w:rFonts w:ascii="Times New Roman" w:hAnsi="Times New Roman" w:cs="Times New Roman"/>
          <w:b/>
          <w:bCs/>
          <w:sz w:val="28"/>
          <w:szCs w:val="28"/>
        </w:rPr>
      </w:pPr>
    </w:p>
    <w:p w:rsidR="0081146B" w:rsidP="0081146B" w:rsidRDefault="0081146B" w14:paraId="4FE2607F" w14:textId="77777777">
      <w:pPr>
        <w:rPr>
          <w:rFonts w:ascii="Times New Roman" w:hAnsi="Times New Roman" w:cs="Times New Roman"/>
          <w:b/>
          <w:bCs/>
          <w:sz w:val="28"/>
          <w:szCs w:val="28"/>
        </w:rPr>
      </w:pPr>
    </w:p>
    <w:p w:rsidR="0081146B" w:rsidP="0081146B" w:rsidRDefault="0081146B" w14:paraId="2A1B0D62" w14:textId="77777777">
      <w:pPr>
        <w:rPr>
          <w:rFonts w:ascii="Times New Roman" w:hAnsi="Times New Roman" w:cs="Times New Roman"/>
          <w:b/>
          <w:bCs/>
          <w:sz w:val="28"/>
          <w:szCs w:val="28"/>
        </w:rPr>
      </w:pPr>
    </w:p>
    <w:p w:rsidR="0081146B" w:rsidP="0081146B" w:rsidRDefault="0081146B" w14:paraId="42A7391D" w14:textId="77777777">
      <w:pPr>
        <w:rPr>
          <w:rFonts w:ascii="Times New Roman" w:hAnsi="Times New Roman" w:cs="Times New Roman"/>
          <w:b/>
          <w:bCs/>
          <w:sz w:val="28"/>
          <w:szCs w:val="28"/>
        </w:rPr>
      </w:pPr>
    </w:p>
    <w:p w:rsidR="0081146B" w:rsidP="0081146B" w:rsidRDefault="0081146B" w14:paraId="50801007" w14:textId="77777777">
      <w:pPr>
        <w:rPr>
          <w:rFonts w:ascii="Times New Roman" w:hAnsi="Times New Roman" w:cs="Times New Roman"/>
          <w:b/>
          <w:bCs/>
          <w:sz w:val="28"/>
          <w:szCs w:val="28"/>
        </w:rPr>
      </w:pPr>
    </w:p>
    <w:p w:rsidR="0081146B" w:rsidP="0081146B" w:rsidRDefault="0081146B" w14:paraId="303858CF" w14:textId="77777777">
      <w:pPr>
        <w:rPr>
          <w:rFonts w:ascii="Times New Roman" w:hAnsi="Times New Roman" w:cs="Times New Roman"/>
          <w:b/>
          <w:bCs/>
          <w:sz w:val="28"/>
          <w:szCs w:val="28"/>
        </w:rPr>
      </w:pPr>
    </w:p>
    <w:p w:rsidR="0081146B" w:rsidP="0081146B" w:rsidRDefault="0081146B" w14:paraId="181A05A8" w14:textId="77777777">
      <w:pPr>
        <w:rPr>
          <w:rFonts w:ascii="Times New Roman" w:hAnsi="Times New Roman" w:cs="Times New Roman"/>
          <w:b/>
          <w:bCs/>
          <w:sz w:val="28"/>
          <w:szCs w:val="28"/>
        </w:rPr>
      </w:pPr>
    </w:p>
    <w:p w:rsidR="0081146B" w:rsidP="0081146B" w:rsidRDefault="0081146B" w14:paraId="7480D70D" w14:textId="77777777">
      <w:pPr>
        <w:rPr>
          <w:rFonts w:ascii="Times New Roman" w:hAnsi="Times New Roman" w:cs="Times New Roman"/>
          <w:b/>
          <w:bCs/>
          <w:sz w:val="28"/>
          <w:szCs w:val="28"/>
        </w:rPr>
      </w:pPr>
    </w:p>
    <w:p w:rsidR="0081146B" w:rsidP="0081146B" w:rsidRDefault="0081146B" w14:paraId="264627AD" w14:textId="77777777">
      <w:pPr>
        <w:rPr>
          <w:rFonts w:ascii="Times New Roman" w:hAnsi="Times New Roman" w:cs="Times New Roman"/>
          <w:b/>
          <w:bCs/>
          <w:sz w:val="28"/>
          <w:szCs w:val="28"/>
        </w:rPr>
      </w:pPr>
    </w:p>
    <w:p w:rsidR="0081146B" w:rsidP="0081146B" w:rsidRDefault="0081146B" w14:paraId="2952EC31" w14:textId="77777777">
      <w:pPr>
        <w:rPr>
          <w:rFonts w:ascii="Times New Roman" w:hAnsi="Times New Roman" w:cs="Times New Roman"/>
          <w:b/>
          <w:bCs/>
          <w:sz w:val="28"/>
          <w:szCs w:val="28"/>
        </w:rPr>
      </w:pPr>
    </w:p>
    <w:p w:rsidR="0081146B" w:rsidP="0081146B" w:rsidRDefault="0081146B" w14:paraId="2AE56E9F" w14:textId="77777777">
      <w:pPr>
        <w:rPr>
          <w:rFonts w:ascii="Times New Roman" w:hAnsi="Times New Roman" w:cs="Times New Roman"/>
          <w:b/>
          <w:bCs/>
          <w:sz w:val="28"/>
          <w:szCs w:val="28"/>
        </w:rPr>
      </w:pPr>
    </w:p>
    <w:p w:rsidR="0081146B" w:rsidP="0081146B" w:rsidRDefault="0081146B" w14:paraId="06AFD3F9" w14:textId="77777777">
      <w:pPr>
        <w:rPr>
          <w:rFonts w:ascii="Times New Roman" w:hAnsi="Times New Roman" w:cs="Times New Roman"/>
          <w:b/>
          <w:bCs/>
          <w:sz w:val="28"/>
          <w:szCs w:val="28"/>
        </w:rPr>
      </w:pPr>
    </w:p>
    <w:p w:rsidR="0081146B" w:rsidP="0081146B" w:rsidRDefault="0081146B" w14:paraId="646DA6D2" w14:textId="77777777">
      <w:pPr>
        <w:rPr>
          <w:rFonts w:ascii="Times New Roman" w:hAnsi="Times New Roman" w:cs="Times New Roman"/>
          <w:b/>
          <w:bCs/>
          <w:sz w:val="28"/>
          <w:szCs w:val="28"/>
        </w:rPr>
      </w:pPr>
    </w:p>
    <w:p w:rsidR="0081146B" w:rsidP="00212353" w:rsidRDefault="0081146B" w14:paraId="3B49A69E" w14:textId="44BA4C4C">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Research topic</w:t>
      </w:r>
      <w:r w:rsidR="000B2519">
        <w:rPr>
          <w:rFonts w:ascii="Times New Roman" w:hAnsi="Times New Roman" w:cs="Times New Roman"/>
          <w:b/>
          <w:bCs/>
          <w:sz w:val="28"/>
          <w:szCs w:val="28"/>
        </w:rPr>
        <w:t>: COVID-19</w:t>
      </w:r>
    </w:p>
    <w:p w:rsidRPr="00313E56" w:rsidR="00212353" w:rsidP="00313E56" w:rsidRDefault="00212353" w14:paraId="62CA0E96" w14:textId="6000749B">
      <w:pPr>
        <w:pStyle w:val="ListParagraph"/>
        <w:numPr>
          <w:ilvl w:val="0"/>
          <w:numId w:val="3"/>
        </w:numPr>
        <w:jc w:val="center"/>
        <w:rPr>
          <w:rFonts w:ascii="Times New Roman" w:hAnsi="Times New Roman" w:cs="Times New Roman"/>
          <w:b/>
          <w:bCs/>
        </w:rPr>
      </w:pPr>
      <w:r w:rsidRPr="00313E56">
        <w:rPr>
          <w:rFonts w:ascii="Times New Roman" w:hAnsi="Times New Roman" w:cs="Times New Roman"/>
          <w:b/>
          <w:bCs/>
        </w:rPr>
        <w:t>Introduction</w:t>
      </w:r>
    </w:p>
    <w:p w:rsidR="0039437B" w:rsidP="00212353" w:rsidRDefault="0039437B" w14:paraId="6F862F1E" w14:textId="77777777">
      <w:pPr>
        <w:rPr>
          <w:rFonts w:ascii="Times New Roman" w:hAnsi="Times New Roman" w:cs="Times New Roman"/>
          <w:color w:val="000000"/>
        </w:rPr>
      </w:pPr>
      <w:r w:rsidRPr="0039437B">
        <w:rPr>
          <w:rFonts w:ascii="Times New Roman" w:hAnsi="Times New Roman" w:cs="Times New Roman"/>
          <w:color w:val="000000"/>
        </w:rPr>
        <w:t>First spotted in the part of 2019 COVID‑19 quickly raced around the world upending life and putting unprecedented strain on both society and health services. The outbreak established permanent changes which affected British people and their family members and the complete healthcare system of the nation. The pandemic resulted in multiple health problems and ongoing medical conditions for people while their family members experienced both emotional pain and financial strain because of their lost family members. The NHS now grapples with a flood of hospital admissions chronic staffing shortfalls and the postponement of procedures. The social care sector faced extensive disruptions which caused major problems for facilities that provided care to vulnerable populations in assisted living settings. (Office, for National Statistics 2023; World Health Organization, 2020</w:t>
      </w:r>
      <w:r w:rsidRPr="0039437B">
        <w:rPr>
          <w:rFonts w:ascii="Times New Roman" w:hAnsi="Times New Roman" w:cs="Times New Roman"/>
          <w:color w:val="000000"/>
        </w:rPr>
        <w:t>).</w:t>
      </w:r>
      <w:r w:rsidRPr="00C125D1">
        <w:rPr>
          <w:rFonts w:ascii="Times New Roman" w:hAnsi="Times New Roman" w:cs="Times New Roman"/>
          <w:color w:val="000000"/>
        </w:rPr>
        <w:t xml:space="preserve"> </w:t>
      </w:r>
    </w:p>
    <w:p w:rsidR="0039437B" w:rsidP="00C31C8D" w:rsidRDefault="0039437B" w14:paraId="7C9E9127" w14:textId="77777777">
      <w:pPr>
        <w:rPr>
          <w:rFonts w:ascii="Times New Roman" w:hAnsi="Times New Roman" w:cs="Times New Roman"/>
          <w:color w:val="000000"/>
        </w:rPr>
      </w:pPr>
      <w:r w:rsidRPr="0039437B">
        <w:rPr>
          <w:rFonts w:ascii="Times New Roman" w:hAnsi="Times New Roman" w:cs="Times New Roman"/>
          <w:color w:val="000000"/>
        </w:rPr>
        <w:t>The research investigates how COVID-19 affected health and social care in the UK by examining service obstacles and response strategies during the crisis. The study investigates pandemic-related changes to work environments and service operations and support systems for vulnerable groups and develops plans to boost future preparedness.</w:t>
      </w:r>
    </w:p>
    <w:p w:rsidR="0039437B" w:rsidP="00C31C8D" w:rsidRDefault="0039437B" w14:paraId="15D3564F" w14:textId="77777777">
      <w:pPr>
        <w:rPr>
          <w:rFonts w:ascii="Times New Roman" w:hAnsi="Times New Roman" w:cs="Times New Roman"/>
          <w:color w:val="000000"/>
        </w:rPr>
      </w:pPr>
      <w:r w:rsidRPr="0039437B">
        <w:rPr>
          <w:rFonts w:ascii="Times New Roman" w:hAnsi="Times New Roman" w:cs="Times New Roman"/>
          <w:color w:val="000000"/>
        </w:rPr>
        <w:t>The report will pinpoint the problem. Argue its significance outline how data were gathered detail the research methods employed and survey the literature. The research aims to discover essential findings which will help create successful plans to enhance health and social care infrastructure.</w:t>
      </w:r>
    </w:p>
    <w:p w:rsidRPr="00C31C8D" w:rsidR="00A86B4E" w:rsidP="00C31C8D" w:rsidRDefault="00A86B4E" w14:paraId="3EB19836" w14:textId="1BDA03E0">
      <w:pPr>
        <w:rPr>
          <w:rFonts w:ascii="Times New Roman" w:hAnsi="Times New Roman" w:cs="Times New Roman"/>
          <w:b/>
          <w:bCs/>
        </w:rPr>
      </w:pPr>
      <w:r w:rsidRPr="00C31C8D">
        <w:rPr>
          <w:rFonts w:ascii="Times New Roman" w:hAnsi="Times New Roman" w:cs="Times New Roman"/>
          <w:b/>
          <w:bCs/>
        </w:rPr>
        <w:t>Research topic identification</w:t>
      </w:r>
    </w:p>
    <w:p w:rsidRPr="00C31C8D" w:rsidR="00C31C8D" w:rsidP="00C31C8D" w:rsidRDefault="00C31C8D" w14:paraId="1C513458" w14:textId="77777777">
      <w:pPr>
        <w:pStyle w:val="ListParagraph"/>
        <w:numPr>
          <w:ilvl w:val="1"/>
          <w:numId w:val="3"/>
        </w:numPr>
        <w:rPr>
          <w:rFonts w:ascii="Times New Roman" w:hAnsi="Times New Roman" w:cs="Times New Roman"/>
          <w:b/>
          <w:bCs/>
        </w:rPr>
      </w:pPr>
      <w:r w:rsidRPr="00C31C8D">
        <w:rPr>
          <w:rFonts w:ascii="Times New Roman" w:hAnsi="Times New Roman" w:cs="Times New Roman"/>
          <w:b/>
          <w:bCs/>
        </w:rPr>
        <w:t>Identifying the issue/problem</w:t>
      </w:r>
    </w:p>
    <w:p w:rsidRPr="00C31C8D" w:rsidR="00C31C8D" w:rsidP="00C31C8D" w:rsidRDefault="00C31C8D" w14:paraId="658DB01D" w14:textId="77777777">
      <w:pPr>
        <w:pStyle w:val="ListParagraph"/>
        <w:rPr>
          <w:rFonts w:ascii="Times New Roman" w:hAnsi="Times New Roman" w:cs="Times New Roman"/>
          <w:color w:val="000000"/>
        </w:rPr>
      </w:pPr>
      <w:r w:rsidRPr="00C31C8D">
        <w:rPr>
          <w:rFonts w:ascii="Times New Roman" w:hAnsi="Times New Roman" w:cs="Times New Roman"/>
          <w:color w:val="000000"/>
        </w:rPr>
        <w:t>This report examines the effects of COVID-19 on the health and social care system in the United Kingdom, emphasizing how the pandemic exposed deficiencies in service delivery and worker capacity. Over 230,000 people had died from COVID-19 in the UK by 2023, and millions more suffered from chronic symptoms like fatigue, respiratory problems, and mental health disorders. According to the Office for National Statistics (2022), one in 20 people experienced symptoms that persisted for more than 12 weeks, placing additional strain on the social care and hospital systems.</w:t>
      </w:r>
    </w:p>
    <w:p w:rsidRPr="00C31C8D" w:rsidR="00C31C8D" w:rsidP="00C31C8D" w:rsidRDefault="00C31C8D" w14:paraId="54B5E11A" w14:textId="77777777">
      <w:pPr>
        <w:pStyle w:val="NormalWeb"/>
        <w:rPr>
          <w:rFonts w:eastAsiaTheme="minorHAnsi"/>
          <w:color w:val="000000"/>
          <w:kern w:val="2"/>
          <w:lang w:eastAsia="en-US"/>
          <w14:ligatures w14:val="standardContextual"/>
        </w:rPr>
      </w:pPr>
      <w:r w:rsidRPr="00C31C8D">
        <w:rPr>
          <w:rFonts w:eastAsiaTheme="minorHAnsi"/>
          <w:color w:val="000000"/>
          <w:kern w:val="2"/>
          <w:lang w:eastAsia="en-US"/>
          <w14:ligatures w14:val="standardContextual"/>
        </w:rPr>
        <w:t>The pandemic unleashed a wave of soreness emotional turmoil and a stark loneliness that upended the flow of daily life. Inside care homes and other facilities where infection rates surged and mortality climbed, older adults and those already living with conditions were hit hard. At the time families grappled with loss and tightening finances while health‑care workers faced burnout, chronic understaffing and a heightened risk of exposure.</w:t>
      </w:r>
    </w:p>
    <w:p w:rsidRPr="00C31C8D" w:rsidR="00C31C8D" w:rsidP="00C31C8D" w:rsidRDefault="00C31C8D" w14:paraId="0D1EA0A5" w14:textId="77777777">
      <w:pPr>
        <w:ind w:left="360"/>
        <w:rPr>
          <w:rFonts w:ascii="Times New Roman" w:hAnsi="Times New Roman" w:cs="Times New Roman"/>
        </w:rPr>
      </w:pPr>
    </w:p>
    <w:p w:rsidRPr="00C31C8D" w:rsidR="00C125D1" w:rsidP="00C31C8D" w:rsidRDefault="00C31C8D" w14:paraId="28677084" w14:textId="6349EA5A">
      <w:pPr>
        <w:pStyle w:val="ListParagraph"/>
        <w:numPr>
          <w:ilvl w:val="1"/>
          <w:numId w:val="3"/>
        </w:numPr>
        <w:rPr>
          <w:rFonts w:ascii="Times New Roman" w:hAnsi="Times New Roman" w:cs="Times New Roman"/>
        </w:rPr>
      </w:pPr>
      <w:r w:rsidRPr="00C31C8D">
        <w:rPr>
          <w:color w:val="000000"/>
        </w:rPr>
        <w:t xml:space="preserve">Overwhelmed, by the flood of demand the health system couldn't keep up resulting in access, to care longer waiting lists and cancelled treatments. Meanwhile social‑care services wrestled with the challenge of delivering support </w:t>
      </w:r>
      <w:r w:rsidRPr="00C31C8D">
        <w:rPr>
          <w:color w:val="000000"/>
        </w:rPr>
        <w:lastRenderedPageBreak/>
        <w:t>to clients. All told COVID‑19 exposed deep‑seated issues</w:t>
      </w:r>
      <w:r>
        <w:rPr>
          <w:color w:val="000000"/>
        </w:rPr>
        <w:t xml:space="preserve">; </w:t>
      </w:r>
      <w:r w:rsidRPr="00C31C8D">
        <w:rPr>
          <w:color w:val="000000"/>
        </w:rPr>
        <w:t>underfunding, staff shortages and the urgent need to boost readiness for the next public‑health crisis.</w:t>
      </w:r>
    </w:p>
    <w:p w:rsidRPr="00C31C8D" w:rsidR="0092486F" w:rsidP="00C125D1" w:rsidRDefault="0092486F" w14:paraId="4EAD5857" w14:textId="2D2B8DC1">
      <w:pPr>
        <w:pStyle w:val="NormalWeb"/>
        <w:numPr>
          <w:ilvl w:val="1"/>
          <w:numId w:val="3"/>
        </w:numPr>
        <w:rPr>
          <w:b/>
          <w:bCs/>
        </w:rPr>
      </w:pPr>
      <w:r w:rsidRPr="00C31C8D">
        <w:rPr>
          <w:b/>
          <w:bCs/>
        </w:rPr>
        <w:t xml:space="preserve">Justification for the research </w:t>
      </w:r>
    </w:p>
    <w:p w:rsidR="00FB3AAE" w:rsidP="00FB3AAE" w:rsidRDefault="00E931DF" w14:paraId="7E49C929" w14:textId="77777777">
      <w:pPr>
        <w:pStyle w:val="NormalWeb"/>
      </w:pPr>
      <w:r w:rsidRPr="00E931DF">
        <w:t xml:space="preserve">This study is significant because it demonstrates the practical and social ramifications of COVID-19 in the UK health and social care system and points out areas that need further development. </w:t>
      </w:r>
      <w:r w:rsidRPr="00FB3AAE" w:rsidR="00FB3AAE">
        <w:t>Both those providing and receiving care were significantly impacted socially by the epidemic. Patients experienced loneliness, treatment delays, and restricted access to essential services, while carers struggled with high stress levels, burnout, and emotional exhaustion. Understanding these experiences is necessary to improve support systems for staff and service users.</w:t>
      </w:r>
    </w:p>
    <w:p w:rsidRPr="00FB3AAE" w:rsidR="00FB3AAE" w:rsidP="00FB3AAE" w:rsidRDefault="00B81F06" w14:paraId="76F9876D" w14:textId="1C8D92EA">
      <w:pPr>
        <w:pStyle w:val="NormalWeb"/>
        <w:rPr>
          <w:color w:val="000000"/>
        </w:rPr>
      </w:pPr>
      <w:r>
        <w:rPr>
          <w:color w:val="000000"/>
        </w:rPr>
        <w:t xml:space="preserve">From a practical perspective, the research emphasises the urgent need for stronger policies, better staff training, and increased resources to ensure the sector is more resilient in future crises. Many health and social care providers struggled due to limited protective equipment, unclear guidance, and insufficient workforce capacity. </w:t>
      </w:r>
      <w:r w:rsidRPr="00FB3AAE" w:rsidR="00FB3AAE">
        <w:rPr>
          <w:color w:val="000000"/>
        </w:rPr>
        <w:t>Examining these issues can help guide policy modifications that improve safety, preparedness, and care quality.</w:t>
      </w:r>
    </w:p>
    <w:p w:rsidR="00B81F06" w:rsidP="00FB3AAE" w:rsidRDefault="00FB3AAE" w14:paraId="7354C7DF" w14:textId="4C173F56">
      <w:pPr>
        <w:pStyle w:val="NormalWeb"/>
      </w:pPr>
      <w:r w:rsidRPr="00FB3AAE">
        <w:rPr>
          <w:color w:val="000000"/>
        </w:rPr>
        <w:t>Research on the long-term impacts of COVID-19 on workforce well-being, service delivery, and the recovery of vulnerable populations is also lacking. The study can provide valuable insights into how social and health care systems can innovate and adapt by addressing this knowledge gap. Understanding these issues will ultimately promote equity, strengthen the sector, and improve outcomes for both carers and recipients</w:t>
      </w:r>
      <w:r w:rsidR="00B81F06">
        <w:t>.</w:t>
      </w:r>
    </w:p>
    <w:p w:rsidRPr="00C31C8D" w:rsidR="00A863E5" w:rsidP="00A863E5" w:rsidRDefault="00B81F06" w14:paraId="05DBB4AC" w14:textId="177E7F7C">
      <w:pPr>
        <w:pStyle w:val="NormalWeb"/>
        <w:numPr>
          <w:ilvl w:val="1"/>
          <w:numId w:val="3"/>
        </w:numPr>
        <w:rPr>
          <w:b/>
          <w:bCs/>
        </w:rPr>
      </w:pPr>
      <w:r w:rsidRPr="00C31C8D">
        <w:rPr>
          <w:b/>
          <w:bCs/>
        </w:rPr>
        <w:t xml:space="preserve">Literature review </w:t>
      </w:r>
    </w:p>
    <w:p w:rsidRPr="00C31C8D" w:rsidR="00C31C8D" w:rsidP="00C31C8D" w:rsidRDefault="00C31C8D" w14:paraId="58605468" w14:textId="77777777">
      <w:pPr>
        <w:pStyle w:val="NormalWeb"/>
        <w:rPr>
          <w:b/>
          <w:bCs/>
          <w:color w:val="000000"/>
        </w:rPr>
      </w:pPr>
      <w:r w:rsidRPr="00C31C8D">
        <w:rPr>
          <w:b/>
          <w:bCs/>
          <w:color w:val="000000"/>
        </w:rPr>
        <w:t>Source 1 – Office, for National Statistics (ONS). "Coronavirus (COVID‑19) insights: UK" (2023)</w:t>
      </w:r>
    </w:p>
    <w:p w:rsidRPr="00C31C8D" w:rsidR="00C31C8D" w:rsidP="00C31C8D" w:rsidRDefault="00C31C8D" w14:paraId="0292ED41" w14:textId="77777777">
      <w:pPr>
        <w:pStyle w:val="NormalWeb"/>
        <w:rPr>
          <w:color w:val="000000"/>
        </w:rPr>
      </w:pPr>
      <w:r w:rsidRPr="00C31C8D">
        <w:rPr>
          <w:color w:val="000000"/>
        </w:rPr>
        <w:t>The ONS study brings together the figures and analysis, on infection rates death counts, long‑COVID and the broader socioeconomic fallout of the pandemic across the UK. It examines how different demographic groups were affected and explores the ways the crisis reshaped health health‑care utilisation and health‑related behaviours.</w:t>
      </w:r>
    </w:p>
    <w:p w:rsidRPr="00C31C8D" w:rsidR="00C31C8D" w:rsidP="00C31C8D" w:rsidRDefault="00C31C8D" w14:paraId="59A4976D" w14:textId="77777777">
      <w:pPr>
        <w:pStyle w:val="NormalWeb"/>
        <w:rPr>
          <w:color w:val="000000"/>
        </w:rPr>
      </w:pPr>
      <w:r w:rsidRPr="00C31C8D">
        <w:rPr>
          <w:b/>
          <w:bCs/>
          <w:color w:val="000000"/>
        </w:rPr>
        <w:t xml:space="preserve">Relevance: </w:t>
      </w:r>
      <w:r w:rsidRPr="00C31C8D">
        <w:rPr>
          <w:color w:val="000000"/>
        </w:rPr>
        <w:t>This source matters because it supplies trustworthy data, on both the indirect fallout of COVID‑19 on the population helping to gauge the scale of the issue, within health and social‑care settings.</w:t>
      </w:r>
    </w:p>
    <w:p w:rsidRPr="00C31C8D" w:rsidR="00C31C8D" w:rsidP="00C31C8D" w:rsidRDefault="00C31C8D" w14:paraId="1A520F03" w14:textId="136E8BDE">
      <w:pPr>
        <w:pStyle w:val="NormalWeb"/>
        <w:rPr>
          <w:color w:val="000000"/>
        </w:rPr>
      </w:pPr>
      <w:r w:rsidRPr="6B9BC9F9" w:rsidR="00C31C8D">
        <w:rPr>
          <w:color w:val="000000" w:themeColor="text1" w:themeTint="FF" w:themeShade="FF"/>
        </w:rPr>
        <w:t xml:space="preserve">In support of the </w:t>
      </w:r>
      <w:r w:rsidRPr="6B9BC9F9" w:rsidR="67053DA4">
        <w:rPr>
          <w:color w:val="000000" w:themeColor="text1" w:themeTint="FF" w:themeShade="FF"/>
        </w:rPr>
        <w:t>research,</w:t>
      </w:r>
      <w:r w:rsidRPr="6B9BC9F9" w:rsidR="00C31C8D">
        <w:rPr>
          <w:color w:val="000000" w:themeColor="text1" w:themeTint="FF" w:themeShade="FF"/>
        </w:rPr>
        <w:t xml:space="preserve"> it will offer data to spark conversation, about the pressure on services and the long‑term health consequences for individuals, such as the finding </w:t>
      </w:r>
      <w:r w:rsidRPr="6B9BC9F9" w:rsidR="29FFECF5">
        <w:rPr>
          <w:color w:val="000000" w:themeColor="text1" w:themeTint="FF" w:themeShade="FF"/>
        </w:rPr>
        <w:t>that 1.9</w:t>
      </w:r>
      <w:r w:rsidRPr="6B9BC9F9" w:rsidR="00C31C8D">
        <w:rPr>
          <w:color w:val="000000" w:themeColor="text1" w:themeTint="FF" w:themeShade="FF"/>
        </w:rPr>
        <w:t> million people, in the UK experienced prolonged COVID symptoms in 2023.</w:t>
      </w:r>
    </w:p>
    <w:p w:rsidRPr="00C31C8D" w:rsidR="00C31C8D" w:rsidP="00C31C8D" w:rsidRDefault="00C31C8D" w14:paraId="5916AB79" w14:textId="77777777">
      <w:pPr>
        <w:pStyle w:val="NormalWeb"/>
        <w:rPr>
          <w:b/>
          <w:bCs/>
          <w:color w:val="000000"/>
        </w:rPr>
      </w:pPr>
    </w:p>
    <w:p w:rsidRPr="00C31C8D" w:rsidR="00C31C8D" w:rsidP="00C31C8D" w:rsidRDefault="00C31C8D" w14:paraId="55BD2270" w14:textId="1860D58F">
      <w:pPr>
        <w:pStyle w:val="NormalWeb"/>
        <w:rPr>
          <w:b w:val="1"/>
          <w:bCs w:val="1"/>
          <w:color w:val="000000"/>
        </w:rPr>
      </w:pPr>
      <w:r w:rsidRPr="6B9BC9F9" w:rsidR="00C31C8D">
        <w:rPr>
          <w:b w:val="1"/>
          <w:bCs w:val="1"/>
          <w:color w:val="000000" w:themeColor="text1" w:themeTint="FF" w:themeShade="FF"/>
        </w:rPr>
        <w:t>Source 2 – Department of Health and Social Care (DHSC) – "Build Back Better:</w:t>
      </w:r>
      <w:r w:rsidRPr="6B9BC9F9" w:rsidR="00C31C8D">
        <w:rPr>
          <w:b w:val="1"/>
          <w:bCs w:val="1"/>
          <w:color w:val="000000" w:themeColor="text1" w:themeTint="FF" w:themeShade="FF"/>
        </w:rPr>
        <w:t xml:space="preserve"> Plan, for Health and Social Care" (2021)</w:t>
      </w:r>
    </w:p>
    <w:p w:rsidRPr="00C31C8D" w:rsidR="00C31C8D" w:rsidP="00C31C8D" w:rsidRDefault="00C31C8D" w14:paraId="53DF0897" w14:textId="77777777">
      <w:pPr>
        <w:pStyle w:val="NormalWeb"/>
        <w:rPr>
          <w:color w:val="000000"/>
        </w:rPr>
      </w:pPr>
      <w:r w:rsidRPr="00C31C8D">
        <w:rPr>
          <w:color w:val="000000"/>
        </w:rPr>
        <w:lastRenderedPageBreak/>
        <w:t>The government’s policy brief sketches out the UK’s roadmap, for reconstructing the health and social care landscape after the pandemic. It scrutinises funding overhauls bolstering the workforce and schemes to fuse health and social care services cohesively. (DHSC, 2021; The King’s Fund, 2022; ONS, 2023).</w:t>
      </w:r>
    </w:p>
    <w:p w:rsidRPr="00C31C8D" w:rsidR="00C31C8D" w:rsidP="00C31C8D" w:rsidRDefault="00C31C8D" w14:paraId="2E5963E5" w14:textId="77777777">
      <w:pPr>
        <w:pStyle w:val="NormalWeb"/>
        <w:rPr>
          <w:b/>
          <w:bCs/>
          <w:color w:val="000000"/>
        </w:rPr>
      </w:pPr>
    </w:p>
    <w:p w:rsidRPr="00C31C8D" w:rsidR="00C31C8D" w:rsidP="00C31C8D" w:rsidRDefault="00C31C8D" w14:paraId="365A1645" w14:textId="77777777">
      <w:pPr>
        <w:pStyle w:val="NormalWeb"/>
        <w:rPr>
          <w:b/>
          <w:bCs/>
          <w:color w:val="000000"/>
        </w:rPr>
      </w:pPr>
      <w:r w:rsidRPr="00C31C8D">
        <w:rPr>
          <w:b/>
          <w:bCs/>
          <w:color w:val="000000"/>
        </w:rPr>
        <w:t xml:space="preserve">Relevance: </w:t>
      </w:r>
      <w:r w:rsidRPr="00C31C8D">
        <w:rPr>
          <w:color w:val="000000"/>
        </w:rPr>
        <w:t>This report carries weight shedding light, on the government’s admission of the hurdles COVID‑19 has unmasked and charting the steps to surmount them.</w:t>
      </w:r>
    </w:p>
    <w:p w:rsidRPr="00C31C8D" w:rsidR="00C31C8D" w:rsidP="00C31C8D" w:rsidRDefault="00C31C8D" w14:paraId="391512E2" w14:textId="77777777">
      <w:pPr>
        <w:pStyle w:val="NormalWeb"/>
        <w:rPr>
          <w:color w:val="000000"/>
        </w:rPr>
      </w:pPr>
      <w:r w:rsidRPr="00C31C8D">
        <w:rPr>
          <w:b/>
          <w:bCs/>
          <w:color w:val="000000"/>
        </w:rPr>
        <w:t xml:space="preserve">Support, for the study: </w:t>
      </w:r>
      <w:r w:rsidRPr="00C31C8D">
        <w:rPr>
          <w:color w:val="000000"/>
        </w:rPr>
        <w:t>it furnishes a policy backdrop and solid evidence of measures a £36 billion investment plan targeting the strengthening of the NHS and the social‑care workforce thereby underpinning the analysis of solutions and the resilience of the system.</w:t>
      </w:r>
    </w:p>
    <w:p w:rsidRPr="00C31C8D" w:rsidR="00C31C8D" w:rsidP="00C31C8D" w:rsidRDefault="00C31C8D" w14:paraId="78823C51" w14:textId="77777777">
      <w:pPr>
        <w:pStyle w:val="NormalWeb"/>
        <w:rPr>
          <w:b/>
          <w:bCs/>
          <w:color w:val="000000"/>
        </w:rPr>
      </w:pPr>
    </w:p>
    <w:p w:rsidRPr="00C31C8D" w:rsidR="00C31C8D" w:rsidP="00C31C8D" w:rsidRDefault="00C31C8D" w14:paraId="37F73A5F" w14:textId="4224CB6B">
      <w:pPr>
        <w:pStyle w:val="NormalWeb"/>
        <w:rPr>
          <w:b w:val="1"/>
          <w:bCs w:val="1"/>
          <w:color w:val="000000"/>
        </w:rPr>
      </w:pPr>
      <w:r w:rsidRPr="6B9BC9F9" w:rsidR="00C31C8D">
        <w:rPr>
          <w:b w:val="1"/>
          <w:bCs w:val="1"/>
          <w:color w:val="000000" w:themeColor="text1" w:themeTint="FF" w:themeShade="FF"/>
        </w:rPr>
        <w:t>Source 3 – The King’s Fund (2022): ‘The impact of COVID‑</w:t>
      </w:r>
      <w:r w:rsidRPr="6B9BC9F9" w:rsidR="7388ABF4">
        <w:rPr>
          <w:b w:val="1"/>
          <w:bCs w:val="1"/>
          <w:color w:val="000000" w:themeColor="text1" w:themeTint="FF" w:themeShade="FF"/>
        </w:rPr>
        <w:t>19,</w:t>
      </w:r>
      <w:r w:rsidRPr="6B9BC9F9" w:rsidR="00C31C8D">
        <w:rPr>
          <w:b w:val="1"/>
          <w:bCs w:val="1"/>
          <w:color w:val="000000" w:themeColor="text1" w:themeTint="FF" w:themeShade="FF"/>
        </w:rPr>
        <w:t xml:space="preserve"> on the health and care workforce’</w:t>
      </w:r>
    </w:p>
    <w:p w:rsidRPr="00C31C8D" w:rsidR="00C31C8D" w:rsidP="00C31C8D" w:rsidRDefault="00C31C8D" w14:paraId="22872DF9" w14:textId="6788FD6A">
      <w:pPr>
        <w:pStyle w:val="NormalWeb"/>
        <w:rPr>
          <w:color w:val="000000"/>
        </w:rPr>
      </w:pPr>
      <w:r w:rsidRPr="00C31C8D">
        <w:rPr>
          <w:color w:val="000000"/>
        </w:rPr>
        <w:t xml:space="preserve">This independent investigation delves into the pandemic’s effects, on healthcare staff probing shifts, in retention, workload and </w:t>
      </w:r>
      <w:r w:rsidRPr="00C31C8D">
        <w:rPr>
          <w:color w:val="000000"/>
        </w:rPr>
        <w:t>overall,</w:t>
      </w:r>
      <w:r w:rsidRPr="00C31C8D">
        <w:rPr>
          <w:color w:val="000000"/>
        </w:rPr>
        <w:t xml:space="preserve"> well‑being.</w:t>
      </w:r>
    </w:p>
    <w:p w:rsidR="00C31C8D" w:rsidP="00AC3902" w:rsidRDefault="00C31C8D" w14:paraId="01CDADBA" w14:textId="7E53EF82">
      <w:pPr>
        <w:pStyle w:val="NormalWeb"/>
        <w:rPr>
          <w:color w:val="000000"/>
        </w:rPr>
      </w:pPr>
      <w:r w:rsidRPr="00C31C8D">
        <w:rPr>
          <w:b/>
          <w:bCs/>
          <w:color w:val="000000"/>
        </w:rPr>
        <w:t xml:space="preserve">Relevance: </w:t>
      </w:r>
      <w:r w:rsidRPr="00C31C8D">
        <w:rPr>
          <w:color w:val="000000"/>
        </w:rPr>
        <w:t xml:space="preserve">This directly relates to the study's focus on the lived experiences of care providers and emphasizes how crucial it is to retain a workforce. </w:t>
      </w:r>
      <w:r w:rsidRPr="00FB3AAE" w:rsidR="00FB3AAE">
        <w:rPr>
          <w:color w:val="000000"/>
        </w:rPr>
        <w:t>Support for the study: The results show that nearly half of NHS workers experienced stress at work during the pandemic, highlighting the need for training in mental health services and more effective allocation of resources across the health system.</w:t>
      </w:r>
      <w:r w:rsidRPr="00C31C8D">
        <w:rPr>
          <w:color w:val="000000"/>
        </w:rPr>
        <w:t xml:space="preserve"> (The Health Foundation, 2023; The King's Fund, 2022).</w:t>
      </w:r>
    </w:p>
    <w:p w:rsidRPr="00C31C8D" w:rsidR="00AC3902" w:rsidP="00AC3902" w:rsidRDefault="00AC3902" w14:paraId="2487AC96" w14:textId="66951EDB">
      <w:pPr>
        <w:pStyle w:val="NormalWeb"/>
        <w:rPr>
          <w:b/>
          <w:bCs/>
          <w:color w:val="000000"/>
        </w:rPr>
      </w:pPr>
      <w:r w:rsidRPr="00C31C8D">
        <w:rPr>
          <w:b/>
          <w:bCs/>
          <w:color w:val="000000"/>
        </w:rPr>
        <w:t>2.5 Methodology of the Research</w:t>
      </w:r>
    </w:p>
    <w:p w:rsidRPr="00C31C8D" w:rsidR="00C31C8D" w:rsidP="00C31C8D" w:rsidRDefault="00AC3902" w14:paraId="369A263C" w14:textId="77777777">
      <w:pPr>
        <w:pStyle w:val="NormalWeb"/>
        <w:rPr>
          <w:color w:val="000000"/>
        </w:rPr>
      </w:pPr>
      <w:r w:rsidRPr="00AC3902">
        <w:rPr>
          <w:color w:val="000000"/>
        </w:rPr>
        <w:t xml:space="preserve">Research methodology is basically the routine of collecting, </w:t>
      </w:r>
      <w:r w:rsidRPr="00AC3902">
        <w:rPr>
          <w:color w:val="000000"/>
        </w:rPr>
        <w:t>analysing</w:t>
      </w:r>
      <w:r w:rsidRPr="00AC3902">
        <w:rPr>
          <w:color w:val="000000"/>
        </w:rPr>
        <w:t xml:space="preserve"> and making sense of data to tackle research questions or test hypotheses. It provides a framework that underpins the study’s validity, reliability and overall credibility. Broadly speaking the field splits into two camps: qualitative and quantitative. </w:t>
      </w:r>
      <w:r w:rsidRPr="00C31C8D" w:rsidR="00C31C8D">
        <w:rPr>
          <w:color w:val="000000"/>
        </w:rPr>
        <w:t>Qualitative work leans on observation, interviews and kindred methods to strip away the veneer and get at the texture of experience, perspective and meaning while quantitative work hones, in, on numbers, precise measurements and the grind of statistical analysis (ONS, 2023; NHS, 2022).</w:t>
      </w:r>
    </w:p>
    <w:p w:rsidR="00A3780B" w:rsidP="00C31C8D" w:rsidRDefault="00C31C8D" w14:paraId="3022B744" w14:textId="34AD0B90">
      <w:pPr>
        <w:pStyle w:val="NormalWeb"/>
        <w:rPr>
          <w:color w:val="000000"/>
        </w:rPr>
      </w:pPr>
      <w:r w:rsidRPr="00C31C8D">
        <w:rPr>
          <w:color w:val="000000"/>
        </w:rPr>
        <w:t>For this project we settled on a design since it offers a way to gather and sift through solid data that can truly gauge the scale and fallout of COVID‑19 on health and social‑care services throughout the UK. By pulling statistics percentages and raw numbers the approach spotlights recurring patterns and trends—such as infection rates, hospital admissions, staff absences and patient outcomes.</w:t>
      </w:r>
      <w:r>
        <w:rPr>
          <w:color w:val="000000"/>
        </w:rPr>
        <w:t xml:space="preserve"> </w:t>
      </w:r>
      <w:r w:rsidRPr="00AC3902" w:rsidR="00AC3902">
        <w:rPr>
          <w:color w:val="000000"/>
        </w:rPr>
        <w:t xml:space="preserve">Because quantitative research </w:t>
      </w:r>
      <w:r w:rsidRPr="00AC3902" w:rsidR="00AC3902">
        <w:rPr>
          <w:color w:val="000000"/>
        </w:rPr>
        <w:t>supply’s</w:t>
      </w:r>
      <w:r w:rsidRPr="00AC3902" w:rsidR="00AC3902">
        <w:rPr>
          <w:color w:val="000000"/>
        </w:rPr>
        <w:t xml:space="preserve"> objective, generalizable metrics that can map the pandemic’s footprint, </w:t>
      </w:r>
      <w:r w:rsidRPr="00AC3902" w:rsidR="00AC3902">
        <w:rPr>
          <w:color w:val="000000"/>
        </w:rPr>
        <w:t>then</w:t>
      </w:r>
      <w:r w:rsidRPr="00AC3902" w:rsidR="00AC3902">
        <w:rPr>
          <w:color w:val="000000"/>
        </w:rPr>
        <w:t xml:space="preserve"> zeroing in on single personal </w:t>
      </w:r>
      <w:r w:rsidRPr="00AC3902" w:rsidR="00AC3902">
        <w:rPr>
          <w:color w:val="000000"/>
        </w:rPr>
        <w:t>narratives it</w:t>
      </w:r>
      <w:r w:rsidRPr="00AC3902" w:rsidR="00AC3902">
        <w:rPr>
          <w:color w:val="000000"/>
        </w:rPr>
        <w:t xml:space="preserve"> is the choice over qualitative methods for this line of inquiry. The numerical trove would likely include tallies of COVID‑19 cases mortality rates, the prevalence of long‑COVID and figures on shortages, in the healthcare workforce.</w:t>
      </w:r>
      <w:r w:rsidR="00AC3902">
        <w:rPr>
          <w:color w:val="000000"/>
        </w:rPr>
        <w:t xml:space="preserve"> </w:t>
      </w:r>
      <w:r w:rsidRPr="001F5C3C" w:rsidR="001F5C3C">
        <w:rPr>
          <w:color w:val="000000"/>
        </w:rPr>
        <w:t>By analysing these figures, important issues can be found and evidence-based suggestions for enhancing the resilience of health and social care services can be supported.</w:t>
      </w:r>
    </w:p>
    <w:p w:rsidR="001F5C3C" w:rsidP="001F5C3C" w:rsidRDefault="001F5C3C" w14:paraId="2BBE0C1F" w14:textId="679AF618">
      <w:pPr>
        <w:pStyle w:val="NormalWeb"/>
        <w:numPr>
          <w:ilvl w:val="0"/>
          <w:numId w:val="3"/>
        </w:numPr>
        <w:jc w:val="center"/>
        <w:rPr>
          <w:b/>
          <w:bCs/>
          <w:color w:val="000000"/>
        </w:rPr>
      </w:pPr>
      <w:r w:rsidRPr="001F5C3C">
        <w:rPr>
          <w:b/>
          <w:bCs/>
          <w:color w:val="000000"/>
        </w:rPr>
        <w:lastRenderedPageBreak/>
        <w:t xml:space="preserve">Data collection </w:t>
      </w:r>
    </w:p>
    <w:p w:rsidRPr="004E0279" w:rsidR="00E34A0C" w:rsidP="004E0279" w:rsidRDefault="004E0279" w14:paraId="23574883" w14:textId="08A2FAEF">
      <w:pPr>
        <w:pStyle w:val="NormalWeb"/>
        <w:numPr>
          <w:ilvl w:val="1"/>
          <w:numId w:val="3"/>
        </w:numPr>
        <w:rPr>
          <w:color w:val="000000"/>
        </w:rPr>
      </w:pPr>
      <w:r w:rsidRPr="004E0279">
        <w:rPr>
          <w:color w:val="000000"/>
        </w:rPr>
        <w:t>Primary vs Secondary Data</w:t>
      </w:r>
    </w:p>
    <w:p w:rsidRPr="009C563A" w:rsidR="009C563A" w:rsidP="009C563A" w:rsidRDefault="009C563A" w14:paraId="02DE245E" w14:textId="77777777">
      <w:pPr>
        <w:pStyle w:val="NormalWeb"/>
        <w:rPr>
          <w:color w:val="000000"/>
        </w:rPr>
      </w:pPr>
      <w:r w:rsidRPr="009C563A">
        <w:rPr>
          <w:rStyle w:val="Strong"/>
          <w:rFonts w:eastAsiaTheme="majorEastAsia"/>
          <w:b w:val="0"/>
          <w:bCs w:val="0"/>
          <w:color w:val="000000"/>
        </w:rPr>
        <w:t>Primary data</w:t>
      </w:r>
      <w:r w:rsidRPr="009C563A">
        <w:rPr>
          <w:rStyle w:val="apple-converted-space"/>
          <w:rFonts w:eastAsiaTheme="majorEastAsia"/>
          <w:color w:val="000000"/>
        </w:rPr>
        <w:t> </w:t>
      </w:r>
      <w:r w:rsidRPr="009C563A">
        <w:rPr>
          <w:color w:val="000000"/>
        </w:rPr>
        <w:t>is first-hand information collected directly by the researcher for a specific study, using methods such as interviews, surveys, or observations. It is original and provides up-to-date insights tailored to the research question. For example, surveying healthcare workers about their experiences during COVID-19 is primary data.</w:t>
      </w:r>
    </w:p>
    <w:p w:rsidRPr="009C563A" w:rsidR="009C563A" w:rsidP="009C563A" w:rsidRDefault="009C563A" w14:paraId="1F25D4DC" w14:textId="77777777">
      <w:pPr>
        <w:pStyle w:val="NormalWeb"/>
        <w:rPr>
          <w:color w:val="000000"/>
        </w:rPr>
      </w:pPr>
      <w:r w:rsidRPr="009C563A">
        <w:rPr>
          <w:rStyle w:val="Strong"/>
          <w:rFonts w:eastAsiaTheme="majorEastAsia"/>
          <w:b w:val="0"/>
          <w:bCs w:val="0"/>
          <w:color w:val="000000"/>
        </w:rPr>
        <w:t>Secondary data</w:t>
      </w:r>
      <w:r w:rsidRPr="009C563A">
        <w:rPr>
          <w:rStyle w:val="apple-converted-space"/>
          <w:rFonts w:eastAsiaTheme="majorEastAsia"/>
          <w:color w:val="000000"/>
        </w:rPr>
        <w:t> </w:t>
      </w:r>
      <w:r w:rsidRPr="009C563A">
        <w:rPr>
          <w:color w:val="000000"/>
        </w:rPr>
        <w:t>comes from existing sources such as government reports, academic journals, or organisational records. It helps provide background information, identify trends, and support primary findings. The key difference is that primary data is newly collected, while secondary data already exists. Both types are essential for creating a well-rounded and reliable research study.</w:t>
      </w:r>
    </w:p>
    <w:p w:rsidRPr="0039437B" w:rsidR="0039437B" w:rsidP="0039437B" w:rsidRDefault="002F3C4C" w14:paraId="1806BB0A" w14:textId="5A26DD2E">
      <w:pPr>
        <w:pStyle w:val="NormalWeb"/>
        <w:numPr>
          <w:ilvl w:val="1"/>
          <w:numId w:val="3"/>
        </w:numPr>
        <w:rPr>
          <w:b/>
          <w:bCs/>
          <w:color w:val="000000"/>
        </w:rPr>
      </w:pPr>
      <w:r>
        <w:rPr>
          <w:b/>
          <w:bCs/>
          <w:color w:val="000000"/>
        </w:rPr>
        <w:t xml:space="preserve">Data choice for this research </w:t>
      </w:r>
    </w:p>
    <w:p w:rsidR="00500AE4" w:rsidP="0039437B" w:rsidRDefault="0039437B" w14:paraId="0E2D6BAC" w14:textId="565F8B53">
      <w:pPr>
        <w:pStyle w:val="NormalWeb"/>
        <w:rPr>
          <w:color w:val="000000"/>
        </w:rPr>
      </w:pPr>
      <w:r w:rsidRPr="6B9BC9F9" w:rsidR="0039437B">
        <w:rPr>
          <w:color w:val="000000" w:themeColor="text1" w:themeTint="FF" w:themeShade="FF"/>
        </w:rPr>
        <w:t xml:space="preserve">The impact of COVID-19 on the UK health and social care industry will be investigated in this study using secondary data. The Department of Health and Social Care (DHSC) and Office for National Statistics (ONS) and independent research organization The King's Fund provide reliable pandemic </w:t>
      </w:r>
      <w:r w:rsidRPr="6B9BC9F9" w:rsidR="09297249">
        <w:rPr>
          <w:color w:val="000000" w:themeColor="text1" w:themeTint="FF" w:themeShade="FF"/>
        </w:rPr>
        <w:t>information,</w:t>
      </w:r>
      <w:r w:rsidRPr="6B9BC9F9" w:rsidR="0039437B">
        <w:rPr>
          <w:color w:val="000000" w:themeColor="text1" w:themeTint="FF" w:themeShade="FF"/>
        </w:rPr>
        <w:t xml:space="preserve"> so secondary data becomes the most suitable choice. The collection of extensive validated data </w:t>
      </w:r>
      <w:r w:rsidRPr="6B9BC9F9" w:rsidR="0039437B">
        <w:rPr>
          <w:color w:val="000000" w:themeColor="text1" w:themeTint="FF" w:themeShade="FF"/>
        </w:rPr>
        <w:t>regarding</w:t>
      </w:r>
      <w:r w:rsidRPr="6B9BC9F9" w:rsidR="0039437B">
        <w:rPr>
          <w:color w:val="000000" w:themeColor="text1" w:themeTint="FF" w:themeShade="FF"/>
        </w:rPr>
        <w:t xml:space="preserve"> infection rates and mortality rates and </w:t>
      </w:r>
      <w:r w:rsidRPr="6B9BC9F9" w:rsidR="0039437B">
        <w:rPr>
          <w:color w:val="000000" w:themeColor="text1" w:themeTint="FF" w:themeShade="FF"/>
        </w:rPr>
        <w:t>labour</w:t>
      </w:r>
      <w:r w:rsidRPr="6B9BC9F9" w:rsidR="0039437B">
        <w:rPr>
          <w:color w:val="000000" w:themeColor="text1" w:themeTint="FF" w:themeShade="FF"/>
        </w:rPr>
        <w:t xml:space="preserve"> shortages and service requirements from these sources would be difficult to achieve.</w:t>
      </w:r>
      <w:r>
        <w:br/>
      </w:r>
    </w:p>
    <w:p w:rsidR="0039437B" w:rsidP="0039437B" w:rsidRDefault="0039437B" w14:paraId="10A32050" w14:textId="77777777">
      <w:pPr>
        <w:pStyle w:val="NormalWeb"/>
        <w:rPr>
          <w:color w:val="000000"/>
        </w:rPr>
      </w:pPr>
      <w:r w:rsidRPr="0039437B">
        <w:rPr>
          <w:color w:val="000000"/>
        </w:rPr>
        <w:t xml:space="preserve">Secondary data is perfect for evaluating a national issue like COVID-19 since it is both economical and time-efficient. The tool enables researchers to identify key patterns and assess statistical variations between time periods through its ability to extract information from official reports and academic research. The research method produces reliable data which enhances both the credibility and validity of study </w:t>
      </w:r>
      <w:r w:rsidRPr="0039437B">
        <w:rPr>
          <w:color w:val="000000"/>
        </w:rPr>
        <w:t>results.</w:t>
      </w:r>
      <w:r>
        <w:rPr>
          <w:color w:val="000000"/>
        </w:rPr>
        <w:t xml:space="preserve"> </w:t>
      </w:r>
    </w:p>
    <w:p w:rsidRPr="0039437B" w:rsidR="00500AE4" w:rsidP="0039437B" w:rsidRDefault="0039437B" w14:paraId="4BBD6885" w14:textId="4699AD88">
      <w:pPr>
        <w:pStyle w:val="NormalWeb"/>
        <w:rPr>
          <w:b/>
          <w:bCs/>
          <w:color w:val="000000"/>
        </w:rPr>
      </w:pPr>
      <w:r w:rsidRPr="0039437B">
        <w:rPr>
          <w:b/>
          <w:bCs/>
          <w:color w:val="000000"/>
        </w:rPr>
        <w:t>Conclusion</w:t>
      </w:r>
      <w:r w:rsidRPr="0039437B" w:rsidR="00500AE4">
        <w:rPr>
          <w:b/>
          <w:bCs/>
          <w:color w:val="000000"/>
        </w:rPr>
        <w:t xml:space="preserve"> </w:t>
      </w:r>
    </w:p>
    <w:p w:rsidRPr="0039437B" w:rsidR="0039437B" w:rsidP="0039437B" w:rsidRDefault="0039437B" w14:paraId="4E48CAC0" w14:textId="77777777">
      <w:pPr>
        <w:pStyle w:val="NormalWeb"/>
        <w:rPr>
          <w:color w:val="000000"/>
        </w:rPr>
      </w:pPr>
      <w:r w:rsidRPr="0039437B">
        <w:rPr>
          <w:color w:val="000000"/>
        </w:rPr>
        <w:t>The research reveals how COVID-19 affected the entire health and social care system of the United Kingdom. The pandemic not overloaded services and dented staff wellbeing it also disrupted care for the vulnerable. By drawing on data from sources such, as the ONS and DHSC the analysis pinpoints the key trouble spots: gaps, in crisis planning surging hospital demand and a pronounced shortage of workers. If we want health and social care systems to be more resilient, effective and compassionate we first need to understand the problems they face (The Health Foundation, 2023; DHSC, 2021).</w:t>
      </w:r>
    </w:p>
    <w:p w:rsidR="004B1D3A" w:rsidP="0039437B" w:rsidRDefault="0039437B" w14:paraId="436E290F" w14:textId="599709AE">
      <w:pPr>
        <w:pStyle w:val="NormalWeb"/>
        <w:rPr>
          <w:color w:val="000000"/>
        </w:rPr>
      </w:pPr>
      <w:r w:rsidRPr="0039437B">
        <w:rPr>
          <w:color w:val="000000"/>
        </w:rPr>
        <w:t>The long‑term ramifications of COVID‑19, for the wellbeing of employees and service users merit investigation in research. The government needs to create new policies which will boost funding levels and enhance emergency preparedness and provide superior assistance to workers. The organization needs to establish specific actions which combine employee training with additional mental health services and technological systems for delivering care. The UK needs to tackle these obstacles to create a health-and-social-care system which will address future challenges through equitable and sustainable solutions.</w:t>
      </w:r>
    </w:p>
    <w:p w:rsidR="0039437B" w:rsidP="0039437B" w:rsidRDefault="0039437B" w14:paraId="7C1B8DBB" w14:textId="77777777">
      <w:pPr>
        <w:pStyle w:val="NormalWeb"/>
        <w:rPr>
          <w:color w:val="000000"/>
        </w:rPr>
      </w:pPr>
    </w:p>
    <w:p w:rsidR="004B1D3A" w:rsidP="004B1D3A" w:rsidRDefault="004B1D3A" w14:paraId="0BEA5917" w14:textId="304E8491">
      <w:pPr>
        <w:pStyle w:val="NormalWeb"/>
        <w:numPr>
          <w:ilvl w:val="0"/>
          <w:numId w:val="3"/>
        </w:numPr>
        <w:jc w:val="center"/>
        <w:rPr>
          <w:b/>
          <w:bCs/>
          <w:color w:val="000000"/>
        </w:rPr>
      </w:pPr>
      <w:r>
        <w:rPr>
          <w:color w:val="000000"/>
        </w:rPr>
        <w:lastRenderedPageBreak/>
        <w:t>References</w:t>
      </w:r>
    </w:p>
    <w:p w:rsidR="00881006" w:rsidP="00881006" w:rsidRDefault="00881006" w14:paraId="42AA928E" w14:textId="5D761F35">
      <w:pPr>
        <w:pStyle w:val="NormalWeb"/>
        <w:numPr>
          <w:ilvl w:val="0"/>
          <w:numId w:val="5"/>
        </w:numPr>
        <w:rPr>
          <w:color w:val="000000"/>
        </w:rPr>
      </w:pPr>
      <w:r>
        <w:rPr>
          <w:color w:val="000000"/>
        </w:rPr>
        <w:t>Department of Health and Social Care (DHSC) (2021)</w:t>
      </w:r>
      <w:r>
        <w:rPr>
          <w:rStyle w:val="apple-converted-space"/>
          <w:rFonts w:eastAsiaTheme="majorEastAsia"/>
          <w:color w:val="000000"/>
        </w:rPr>
        <w:t> </w:t>
      </w:r>
      <w:r>
        <w:rPr>
          <w:rStyle w:val="Emphasis"/>
          <w:rFonts w:eastAsiaTheme="majorEastAsia"/>
          <w:color w:val="000000"/>
        </w:rPr>
        <w:t>Build Back Better: Our Plan for Health and Social Care.</w:t>
      </w:r>
      <w:r>
        <w:rPr>
          <w:rStyle w:val="apple-converted-space"/>
          <w:rFonts w:eastAsiaTheme="majorEastAsia"/>
          <w:color w:val="000000"/>
        </w:rPr>
        <w:t> </w:t>
      </w:r>
      <w:r>
        <w:rPr>
          <w:color w:val="000000"/>
        </w:rPr>
        <w:t>London: HM Government. Available at:</w:t>
      </w:r>
      <w:r>
        <w:rPr>
          <w:rStyle w:val="apple-converted-space"/>
          <w:rFonts w:eastAsiaTheme="majorEastAsia"/>
          <w:color w:val="000000"/>
        </w:rPr>
        <w:t> </w:t>
      </w:r>
      <w:hyperlink w:tgtFrame="_new" w:history="1" r:id="rId6">
        <w:r>
          <w:rPr>
            <w:rStyle w:val="Hyperlink"/>
            <w:rFonts w:eastAsiaTheme="majorEastAsia"/>
          </w:rPr>
          <w:t>https://www.gov.uk/government/publications/build-back-better-our-plan-for-health-and-social-care</w:t>
        </w:r>
      </w:hyperlink>
      <w:r>
        <w:rPr>
          <w:rStyle w:val="apple-converted-space"/>
          <w:rFonts w:eastAsiaTheme="majorEastAsia"/>
          <w:color w:val="000000"/>
        </w:rPr>
        <w:t> </w:t>
      </w:r>
      <w:r>
        <w:rPr>
          <w:color w:val="000000"/>
        </w:rPr>
        <w:t>(Accessed: 2 November 2025).</w:t>
      </w:r>
    </w:p>
    <w:p w:rsidR="00881006" w:rsidP="00881006" w:rsidRDefault="00881006" w14:paraId="572DCE87" w14:textId="77777777">
      <w:pPr>
        <w:pStyle w:val="NormalWeb"/>
        <w:numPr>
          <w:ilvl w:val="0"/>
          <w:numId w:val="5"/>
        </w:numPr>
        <w:rPr>
          <w:color w:val="000000"/>
        </w:rPr>
      </w:pPr>
      <w:r w:rsidRPr="00881006">
        <w:rPr>
          <w:color w:val="000000"/>
        </w:rPr>
        <w:t>The King’s Fund (2022)</w:t>
      </w:r>
      <w:r w:rsidRPr="00881006">
        <w:rPr>
          <w:rStyle w:val="apple-converted-space"/>
          <w:rFonts w:eastAsiaTheme="majorEastAsia"/>
          <w:color w:val="000000"/>
        </w:rPr>
        <w:t> </w:t>
      </w:r>
      <w:r w:rsidRPr="00881006">
        <w:rPr>
          <w:rStyle w:val="Emphasis"/>
          <w:rFonts w:eastAsiaTheme="majorEastAsia"/>
          <w:color w:val="000000"/>
        </w:rPr>
        <w:t>The impact of COVID-19 on the health and care workforce.</w:t>
      </w:r>
      <w:r w:rsidRPr="00881006">
        <w:rPr>
          <w:rStyle w:val="apple-converted-space"/>
          <w:rFonts w:eastAsiaTheme="majorEastAsia"/>
          <w:color w:val="000000"/>
        </w:rPr>
        <w:t> </w:t>
      </w:r>
      <w:r w:rsidRPr="00881006">
        <w:rPr>
          <w:color w:val="000000"/>
        </w:rPr>
        <w:t>London: The King’s Fund. Available at:</w:t>
      </w:r>
      <w:r w:rsidRPr="00881006">
        <w:rPr>
          <w:rStyle w:val="apple-converted-space"/>
          <w:rFonts w:eastAsiaTheme="majorEastAsia"/>
          <w:color w:val="000000"/>
        </w:rPr>
        <w:t> </w:t>
      </w:r>
      <w:r w:rsidRPr="00881006">
        <w:rPr>
          <w:color w:val="000000"/>
        </w:rPr>
        <w:t>https://www.kingsfund.org.uk/publications</w:t>
      </w:r>
      <w:r w:rsidRPr="00881006">
        <w:rPr>
          <w:rStyle w:val="apple-converted-space"/>
          <w:rFonts w:eastAsiaTheme="majorEastAsia"/>
          <w:color w:val="000000"/>
        </w:rPr>
        <w:t> </w:t>
      </w:r>
      <w:r w:rsidRPr="00881006">
        <w:rPr>
          <w:color w:val="000000"/>
        </w:rPr>
        <w:t>(Accessed: 2 November 2025).</w:t>
      </w:r>
    </w:p>
    <w:p w:rsidR="00881006" w:rsidP="00881006" w:rsidRDefault="00881006" w14:paraId="58CE65DB" w14:textId="77777777">
      <w:pPr>
        <w:pStyle w:val="NormalWeb"/>
        <w:numPr>
          <w:ilvl w:val="0"/>
          <w:numId w:val="5"/>
        </w:numPr>
        <w:rPr>
          <w:color w:val="000000"/>
        </w:rPr>
      </w:pPr>
      <w:r w:rsidRPr="00881006">
        <w:rPr>
          <w:color w:val="000000"/>
        </w:rPr>
        <w:t>Office for National Statistics (ONS) (2023)</w:t>
      </w:r>
      <w:r w:rsidRPr="00881006">
        <w:rPr>
          <w:rStyle w:val="apple-converted-space"/>
          <w:rFonts w:eastAsiaTheme="majorEastAsia"/>
          <w:color w:val="000000"/>
        </w:rPr>
        <w:t> </w:t>
      </w:r>
      <w:r w:rsidRPr="00881006">
        <w:rPr>
          <w:rStyle w:val="Emphasis"/>
          <w:rFonts w:eastAsiaTheme="majorEastAsia"/>
          <w:color w:val="000000"/>
        </w:rPr>
        <w:t>Coronavirus (COVID-19) latest insights: UK.</w:t>
      </w:r>
      <w:r w:rsidRPr="00881006">
        <w:rPr>
          <w:rStyle w:val="apple-converted-space"/>
          <w:rFonts w:eastAsiaTheme="majorEastAsia"/>
          <w:color w:val="000000"/>
        </w:rPr>
        <w:t> </w:t>
      </w:r>
      <w:r w:rsidRPr="00881006">
        <w:rPr>
          <w:color w:val="000000"/>
        </w:rPr>
        <w:t>London: ONS. Available at:</w:t>
      </w:r>
      <w:r w:rsidRPr="00881006">
        <w:rPr>
          <w:rStyle w:val="apple-converted-space"/>
          <w:rFonts w:eastAsiaTheme="majorEastAsia"/>
          <w:color w:val="000000"/>
        </w:rPr>
        <w:t> </w:t>
      </w:r>
      <w:hyperlink w:tgtFrame="_new" w:history="1" r:id="rId7">
        <w:r w:rsidRPr="00881006">
          <w:rPr>
            <w:rStyle w:val="Hyperlink"/>
            <w:rFonts w:eastAsiaTheme="majorEastAsia"/>
          </w:rPr>
          <w:t>https://www.ons.gov.uk</w:t>
        </w:r>
      </w:hyperlink>
      <w:r w:rsidRPr="00881006">
        <w:rPr>
          <w:rStyle w:val="apple-converted-space"/>
          <w:rFonts w:eastAsiaTheme="majorEastAsia"/>
          <w:color w:val="000000"/>
        </w:rPr>
        <w:t> </w:t>
      </w:r>
      <w:r w:rsidRPr="00881006">
        <w:rPr>
          <w:color w:val="000000"/>
        </w:rPr>
        <w:t>(Accessed: 2 November 2025).</w:t>
      </w:r>
    </w:p>
    <w:p w:rsidR="00881006" w:rsidP="00881006" w:rsidRDefault="00881006" w14:paraId="6F93308F" w14:textId="77777777">
      <w:pPr>
        <w:pStyle w:val="NormalWeb"/>
        <w:numPr>
          <w:ilvl w:val="0"/>
          <w:numId w:val="5"/>
        </w:numPr>
        <w:rPr>
          <w:color w:val="000000"/>
        </w:rPr>
      </w:pPr>
      <w:r w:rsidRPr="00881006">
        <w:rPr>
          <w:color w:val="000000"/>
        </w:rPr>
        <w:t>World Health Organization (WHO) (2020)</w:t>
      </w:r>
      <w:r w:rsidRPr="00881006">
        <w:rPr>
          <w:rStyle w:val="apple-converted-space"/>
          <w:rFonts w:eastAsiaTheme="majorEastAsia"/>
          <w:color w:val="000000"/>
        </w:rPr>
        <w:t> </w:t>
      </w:r>
      <w:r w:rsidRPr="00881006">
        <w:rPr>
          <w:rStyle w:val="Emphasis"/>
          <w:rFonts w:eastAsiaTheme="majorEastAsia"/>
          <w:color w:val="000000"/>
        </w:rPr>
        <w:t>Coronavirus disease (COVID-19): Situation Report.</w:t>
      </w:r>
      <w:r w:rsidRPr="00881006">
        <w:rPr>
          <w:rStyle w:val="apple-converted-space"/>
          <w:rFonts w:eastAsiaTheme="majorEastAsia"/>
          <w:color w:val="000000"/>
        </w:rPr>
        <w:t> </w:t>
      </w:r>
      <w:r w:rsidRPr="00881006">
        <w:rPr>
          <w:color w:val="000000"/>
        </w:rPr>
        <w:t>Geneva: WHO. Available at:</w:t>
      </w:r>
      <w:r w:rsidRPr="00881006">
        <w:rPr>
          <w:rStyle w:val="apple-converted-space"/>
          <w:rFonts w:eastAsiaTheme="majorEastAsia"/>
          <w:color w:val="000000"/>
        </w:rPr>
        <w:t> </w:t>
      </w:r>
      <w:hyperlink w:tgtFrame="_new" w:history="1" r:id="rId8">
        <w:r w:rsidRPr="00881006">
          <w:rPr>
            <w:rStyle w:val="Hyperlink"/>
            <w:rFonts w:eastAsiaTheme="majorEastAsia"/>
          </w:rPr>
          <w:t>https://www.who.int</w:t>
        </w:r>
      </w:hyperlink>
      <w:r w:rsidRPr="00881006">
        <w:rPr>
          <w:rStyle w:val="apple-converted-space"/>
          <w:rFonts w:eastAsiaTheme="majorEastAsia"/>
          <w:color w:val="000000"/>
        </w:rPr>
        <w:t> </w:t>
      </w:r>
      <w:r w:rsidRPr="00881006">
        <w:rPr>
          <w:color w:val="000000"/>
        </w:rPr>
        <w:t>(Accessed: 2 November 2025).</w:t>
      </w:r>
    </w:p>
    <w:p w:rsidR="00881006" w:rsidP="00881006" w:rsidRDefault="00881006" w14:paraId="691FDC5A" w14:textId="77777777">
      <w:pPr>
        <w:pStyle w:val="NormalWeb"/>
        <w:numPr>
          <w:ilvl w:val="0"/>
          <w:numId w:val="5"/>
        </w:numPr>
        <w:rPr>
          <w:color w:val="000000"/>
        </w:rPr>
      </w:pPr>
      <w:r w:rsidRPr="00881006">
        <w:rPr>
          <w:color w:val="000000"/>
        </w:rPr>
        <w:t>NHS (2022)</w:t>
      </w:r>
      <w:r w:rsidRPr="00881006">
        <w:rPr>
          <w:rStyle w:val="apple-converted-space"/>
          <w:rFonts w:eastAsiaTheme="majorEastAsia"/>
          <w:color w:val="000000"/>
        </w:rPr>
        <w:t> </w:t>
      </w:r>
      <w:r w:rsidRPr="00881006">
        <w:rPr>
          <w:rStyle w:val="Emphasis"/>
          <w:rFonts w:eastAsiaTheme="majorEastAsia"/>
          <w:color w:val="000000"/>
        </w:rPr>
        <w:t>Long COVID: The NHS Response.</w:t>
      </w:r>
      <w:r w:rsidRPr="00881006">
        <w:rPr>
          <w:rStyle w:val="apple-converted-space"/>
          <w:rFonts w:eastAsiaTheme="majorEastAsia"/>
          <w:color w:val="000000"/>
        </w:rPr>
        <w:t> </w:t>
      </w:r>
      <w:r w:rsidRPr="00881006">
        <w:rPr>
          <w:color w:val="000000"/>
        </w:rPr>
        <w:t>London: National Health Service. Available at:</w:t>
      </w:r>
      <w:r w:rsidRPr="00881006">
        <w:rPr>
          <w:rStyle w:val="apple-converted-space"/>
          <w:rFonts w:eastAsiaTheme="majorEastAsia"/>
          <w:color w:val="000000"/>
        </w:rPr>
        <w:t> </w:t>
      </w:r>
      <w:r w:rsidRPr="00881006">
        <w:rPr>
          <w:color w:val="000000"/>
        </w:rPr>
        <w:t>https://www.england.nhs.uk/long-covid</w:t>
      </w:r>
      <w:r w:rsidRPr="00881006">
        <w:rPr>
          <w:rStyle w:val="apple-converted-space"/>
          <w:rFonts w:eastAsiaTheme="majorEastAsia"/>
          <w:color w:val="000000"/>
        </w:rPr>
        <w:t> </w:t>
      </w:r>
      <w:r w:rsidRPr="00881006">
        <w:rPr>
          <w:color w:val="000000"/>
        </w:rPr>
        <w:t>(Accessed: 2 November 2025).</w:t>
      </w:r>
    </w:p>
    <w:p w:rsidRPr="00881006" w:rsidR="00881006" w:rsidP="00881006" w:rsidRDefault="00881006" w14:paraId="0BDE23FE" w14:textId="38B74005">
      <w:pPr>
        <w:pStyle w:val="NormalWeb"/>
        <w:numPr>
          <w:ilvl w:val="0"/>
          <w:numId w:val="5"/>
        </w:numPr>
        <w:rPr>
          <w:color w:val="000000"/>
        </w:rPr>
      </w:pPr>
      <w:r w:rsidRPr="09AC43C8" w:rsidR="00881006">
        <w:rPr>
          <w:color w:val="000000" w:themeColor="text1" w:themeTint="FF" w:themeShade="FF"/>
        </w:rPr>
        <w:t>The Health Foundation (2023)</w:t>
      </w:r>
      <w:r w:rsidRPr="09AC43C8" w:rsidR="00881006">
        <w:rPr>
          <w:rStyle w:val="apple-converted-space"/>
          <w:rFonts w:eastAsia="" w:eastAsiaTheme="majorEastAsia"/>
          <w:color w:val="000000" w:themeColor="text1" w:themeTint="FF" w:themeShade="FF"/>
        </w:rPr>
        <w:t> </w:t>
      </w:r>
      <w:r w:rsidRPr="09AC43C8" w:rsidR="00881006">
        <w:rPr>
          <w:rStyle w:val="Emphasis"/>
          <w:rFonts w:eastAsia="" w:eastAsiaTheme="majorEastAsia"/>
          <w:color w:val="000000" w:themeColor="text1" w:themeTint="FF" w:themeShade="FF"/>
        </w:rPr>
        <w:t>COVID-19 and the Future of Health and Social Care.</w:t>
      </w:r>
      <w:r w:rsidRPr="09AC43C8" w:rsidR="00881006">
        <w:rPr>
          <w:rStyle w:val="apple-converted-space"/>
          <w:rFonts w:eastAsia="" w:eastAsiaTheme="majorEastAsia"/>
          <w:color w:val="000000" w:themeColor="text1" w:themeTint="FF" w:themeShade="FF"/>
        </w:rPr>
        <w:t> </w:t>
      </w:r>
      <w:r w:rsidRPr="09AC43C8" w:rsidR="00881006">
        <w:rPr>
          <w:color w:val="000000" w:themeColor="text1" w:themeTint="FF" w:themeShade="FF"/>
        </w:rPr>
        <w:t>London: The Health Foundation. Available at:</w:t>
      </w:r>
      <w:r w:rsidRPr="09AC43C8" w:rsidR="00881006">
        <w:rPr>
          <w:rStyle w:val="apple-converted-space"/>
          <w:rFonts w:eastAsia="" w:eastAsiaTheme="majorEastAsia"/>
          <w:color w:val="000000" w:themeColor="text1" w:themeTint="FF" w:themeShade="FF"/>
        </w:rPr>
        <w:t> </w:t>
      </w:r>
      <w:hyperlink r:id="R1ca85ff766444803">
        <w:r w:rsidRPr="09AC43C8" w:rsidR="00881006">
          <w:rPr>
            <w:rStyle w:val="Hyperlink"/>
            <w:rFonts w:eastAsia="" w:eastAsiaTheme="majorEastAsia"/>
          </w:rPr>
          <w:t>https://www.health.org.uk</w:t>
        </w:r>
      </w:hyperlink>
      <w:r w:rsidRPr="09AC43C8" w:rsidR="00881006">
        <w:rPr>
          <w:rStyle w:val="apple-converted-space"/>
          <w:rFonts w:eastAsia="" w:eastAsiaTheme="majorEastAsia"/>
          <w:color w:val="000000" w:themeColor="text1" w:themeTint="FF" w:themeShade="FF"/>
        </w:rPr>
        <w:t> </w:t>
      </w:r>
      <w:r w:rsidRPr="09AC43C8" w:rsidR="00881006">
        <w:rPr>
          <w:color w:val="000000" w:themeColor="text1" w:themeTint="FF" w:themeShade="FF"/>
        </w:rPr>
        <w:t>(Accessed: 2 November 2025).</w:t>
      </w:r>
    </w:p>
    <w:p w:rsidR="55DF3467" w:rsidP="09AC43C8" w:rsidRDefault="55DF3467" w14:paraId="338C7CDF" w14:textId="39EEBFF0">
      <w:pPr>
        <w:pStyle w:val="NormalWeb"/>
        <w:numPr>
          <w:ilvl w:val="0"/>
          <w:numId w:val="5"/>
        </w:numPr>
        <w:rPr>
          <w:color w:val="000000" w:themeColor="text1" w:themeTint="FF" w:themeShade="FF"/>
        </w:rPr>
      </w:pPr>
      <w:r w:rsidRPr="32871CDE" w:rsidR="55DF3467">
        <w:rPr>
          <w:rFonts w:ascii="Arial" w:hAnsi="Arial" w:eastAsia="Arial" w:cs="Arial"/>
          <w:b w:val="0"/>
          <w:bCs w:val="0"/>
          <w:i w:val="0"/>
          <w:iCs w:val="0"/>
          <w:caps w:val="0"/>
          <w:smallCaps w:val="0"/>
          <w:noProof w:val="0"/>
          <w:color w:val="222222"/>
          <w:sz w:val="19"/>
          <w:szCs w:val="19"/>
          <w:lang w:val="en-GB"/>
        </w:rPr>
        <w:t xml:space="preserve">Thompson, D.C., Barbu, M.G., Beiu, C., Popa, L.G., Mihai, M.M., Berteanu, M. and Popescu, M.N., 2020. The impact of COVID‐19 pandemic on long‐term care facilities worldwide: An overview on international issues. </w:t>
      </w:r>
      <w:r w:rsidRPr="32871CDE" w:rsidR="55DF3467">
        <w:rPr>
          <w:rFonts w:ascii="Arial" w:hAnsi="Arial" w:eastAsia="Arial" w:cs="Arial"/>
          <w:b w:val="0"/>
          <w:bCs w:val="0"/>
          <w:i w:val="1"/>
          <w:iCs w:val="1"/>
          <w:caps w:val="0"/>
          <w:smallCaps w:val="0"/>
          <w:noProof w:val="0"/>
          <w:color w:val="222222"/>
          <w:sz w:val="19"/>
          <w:szCs w:val="19"/>
          <w:lang w:val="en-GB"/>
        </w:rPr>
        <w:t>BioMed research international</w:t>
      </w:r>
      <w:r w:rsidRPr="32871CDE" w:rsidR="55DF3467">
        <w:rPr>
          <w:rFonts w:ascii="Arial" w:hAnsi="Arial" w:eastAsia="Arial" w:cs="Arial"/>
          <w:b w:val="0"/>
          <w:bCs w:val="0"/>
          <w:i w:val="0"/>
          <w:iCs w:val="0"/>
          <w:caps w:val="0"/>
          <w:smallCaps w:val="0"/>
          <w:noProof w:val="0"/>
          <w:color w:val="222222"/>
          <w:sz w:val="19"/>
          <w:szCs w:val="19"/>
          <w:lang w:val="en-GB"/>
        </w:rPr>
        <w:t xml:space="preserve">, </w:t>
      </w:r>
      <w:r w:rsidRPr="32871CDE" w:rsidR="55DF3467">
        <w:rPr>
          <w:rFonts w:ascii="Arial" w:hAnsi="Arial" w:eastAsia="Arial" w:cs="Arial"/>
          <w:b w:val="0"/>
          <w:bCs w:val="0"/>
          <w:i w:val="1"/>
          <w:iCs w:val="1"/>
          <w:caps w:val="0"/>
          <w:smallCaps w:val="0"/>
          <w:noProof w:val="0"/>
          <w:color w:val="222222"/>
          <w:sz w:val="19"/>
          <w:szCs w:val="19"/>
          <w:lang w:val="en-GB"/>
        </w:rPr>
        <w:t>2020</w:t>
      </w:r>
      <w:r w:rsidRPr="32871CDE" w:rsidR="55DF3467">
        <w:rPr>
          <w:rFonts w:ascii="Arial" w:hAnsi="Arial" w:eastAsia="Arial" w:cs="Arial"/>
          <w:b w:val="0"/>
          <w:bCs w:val="0"/>
          <w:i w:val="0"/>
          <w:iCs w:val="0"/>
          <w:caps w:val="0"/>
          <w:smallCaps w:val="0"/>
          <w:noProof w:val="0"/>
          <w:color w:val="222222"/>
          <w:sz w:val="19"/>
          <w:szCs w:val="19"/>
          <w:lang w:val="en-GB"/>
        </w:rPr>
        <w:t>(1), p.8870249.</w:t>
      </w:r>
    </w:p>
    <w:p w:rsidRPr="00E61B26" w:rsidR="004B1D3A" w:rsidP="32871CDE" w:rsidRDefault="004B1D3A" w14:paraId="6E53922B" w14:textId="1B408E96">
      <w:pPr>
        <w:pStyle w:val="NormalWeb"/>
        <w:numPr>
          <w:ilvl w:val="0"/>
          <w:numId w:val="5"/>
        </w:numPr>
        <w:rPr>
          <w:color w:val="000000" w:themeColor="text1" w:themeTint="FF" w:themeShade="FF"/>
        </w:rPr>
      </w:pPr>
    </w:p>
    <w:p w:rsidRPr="00E61B26" w:rsidR="004B1D3A" w:rsidP="004B1D3A" w:rsidRDefault="004B1D3A" w14:paraId="799CA34E" w14:textId="00350C1F">
      <w:pPr>
        <w:pStyle w:val="NormalWeb"/>
      </w:pPr>
      <w:r w:rsidRPr="32871CDE" w:rsidR="6024B154">
        <w:rPr>
          <w:rFonts w:ascii="Arial" w:hAnsi="Arial" w:eastAsia="Arial" w:cs="Arial"/>
          <w:b w:val="0"/>
          <w:bCs w:val="0"/>
          <w:i w:val="0"/>
          <w:iCs w:val="0"/>
          <w:caps w:val="0"/>
          <w:smallCaps w:val="0"/>
          <w:noProof w:val="0"/>
          <w:color w:val="222222"/>
          <w:sz w:val="19"/>
          <w:szCs w:val="19"/>
          <w:lang w:val="en-GB"/>
        </w:rPr>
        <w:t xml:space="preserve"> Thompson, D.C., Barbu, M.G., </w:t>
      </w:r>
      <w:r w:rsidRPr="32871CDE" w:rsidR="6024B154">
        <w:rPr>
          <w:rFonts w:ascii="Arial" w:hAnsi="Arial" w:eastAsia="Arial" w:cs="Arial"/>
          <w:b w:val="0"/>
          <w:bCs w:val="0"/>
          <w:i w:val="0"/>
          <w:iCs w:val="0"/>
          <w:caps w:val="0"/>
          <w:smallCaps w:val="0"/>
          <w:noProof w:val="0"/>
          <w:color w:val="222222"/>
          <w:sz w:val="19"/>
          <w:szCs w:val="19"/>
          <w:lang w:val="en-GB"/>
        </w:rPr>
        <w:t>Beiu</w:t>
      </w:r>
      <w:r w:rsidRPr="32871CDE" w:rsidR="6024B154">
        <w:rPr>
          <w:rFonts w:ascii="Arial" w:hAnsi="Arial" w:eastAsia="Arial" w:cs="Arial"/>
          <w:b w:val="0"/>
          <w:bCs w:val="0"/>
          <w:i w:val="0"/>
          <w:iCs w:val="0"/>
          <w:caps w:val="0"/>
          <w:smallCaps w:val="0"/>
          <w:noProof w:val="0"/>
          <w:color w:val="222222"/>
          <w:sz w:val="19"/>
          <w:szCs w:val="19"/>
          <w:lang w:val="en-GB"/>
        </w:rPr>
        <w:t xml:space="preserve">, C., Popa, L.G., Mihai, M.M., </w:t>
      </w:r>
      <w:r w:rsidRPr="32871CDE" w:rsidR="6024B154">
        <w:rPr>
          <w:rFonts w:ascii="Arial" w:hAnsi="Arial" w:eastAsia="Arial" w:cs="Arial"/>
          <w:b w:val="0"/>
          <w:bCs w:val="0"/>
          <w:i w:val="0"/>
          <w:iCs w:val="0"/>
          <w:caps w:val="0"/>
          <w:smallCaps w:val="0"/>
          <w:noProof w:val="0"/>
          <w:color w:val="222222"/>
          <w:sz w:val="19"/>
          <w:szCs w:val="19"/>
          <w:lang w:val="en-GB"/>
        </w:rPr>
        <w:t>Berteanu</w:t>
      </w:r>
      <w:r w:rsidRPr="32871CDE" w:rsidR="6024B154">
        <w:rPr>
          <w:rFonts w:ascii="Arial" w:hAnsi="Arial" w:eastAsia="Arial" w:cs="Arial"/>
          <w:b w:val="0"/>
          <w:bCs w:val="0"/>
          <w:i w:val="0"/>
          <w:iCs w:val="0"/>
          <w:caps w:val="0"/>
          <w:smallCaps w:val="0"/>
          <w:noProof w:val="0"/>
          <w:color w:val="222222"/>
          <w:sz w:val="19"/>
          <w:szCs w:val="19"/>
          <w:lang w:val="en-GB"/>
        </w:rPr>
        <w:t xml:space="preserve">, M. and Popescu, M.N., 2020. The impact of COVID‐19 pandemic on long‐term care facilities worldwide: An overview on international issues. </w:t>
      </w:r>
      <w:r w:rsidRPr="32871CDE" w:rsidR="6024B154">
        <w:rPr>
          <w:rFonts w:ascii="Arial" w:hAnsi="Arial" w:eastAsia="Arial" w:cs="Arial"/>
          <w:b w:val="0"/>
          <w:bCs w:val="0"/>
          <w:i w:val="1"/>
          <w:iCs w:val="1"/>
          <w:caps w:val="0"/>
          <w:smallCaps w:val="0"/>
          <w:noProof w:val="0"/>
          <w:color w:val="222222"/>
          <w:sz w:val="19"/>
          <w:szCs w:val="19"/>
          <w:lang w:val="en-GB"/>
        </w:rPr>
        <w:t>BioMed research international</w:t>
      </w:r>
      <w:r w:rsidRPr="32871CDE" w:rsidR="6024B154">
        <w:rPr>
          <w:rFonts w:ascii="Arial" w:hAnsi="Arial" w:eastAsia="Arial" w:cs="Arial"/>
          <w:b w:val="0"/>
          <w:bCs w:val="0"/>
          <w:i w:val="0"/>
          <w:iCs w:val="0"/>
          <w:caps w:val="0"/>
          <w:smallCaps w:val="0"/>
          <w:noProof w:val="0"/>
          <w:color w:val="222222"/>
          <w:sz w:val="19"/>
          <w:szCs w:val="19"/>
          <w:lang w:val="en-GB"/>
        </w:rPr>
        <w:t xml:space="preserve">, </w:t>
      </w:r>
      <w:r w:rsidRPr="32871CDE" w:rsidR="6024B154">
        <w:rPr>
          <w:rFonts w:ascii="Arial" w:hAnsi="Arial" w:eastAsia="Arial" w:cs="Arial"/>
          <w:b w:val="0"/>
          <w:bCs w:val="0"/>
          <w:i w:val="1"/>
          <w:iCs w:val="1"/>
          <w:caps w:val="0"/>
          <w:smallCaps w:val="0"/>
          <w:noProof w:val="0"/>
          <w:color w:val="222222"/>
          <w:sz w:val="19"/>
          <w:szCs w:val="19"/>
          <w:lang w:val="en-GB"/>
        </w:rPr>
        <w:t>2020</w:t>
      </w:r>
      <w:r w:rsidRPr="32871CDE" w:rsidR="6024B154">
        <w:rPr>
          <w:rFonts w:ascii="Arial" w:hAnsi="Arial" w:eastAsia="Arial" w:cs="Arial"/>
          <w:b w:val="0"/>
          <w:bCs w:val="0"/>
          <w:i w:val="0"/>
          <w:iCs w:val="0"/>
          <w:caps w:val="0"/>
          <w:smallCaps w:val="0"/>
          <w:noProof w:val="0"/>
          <w:color w:val="222222"/>
          <w:sz w:val="19"/>
          <w:szCs w:val="19"/>
          <w:lang w:val="en-GB"/>
        </w:rPr>
        <w:t>(1), p.8870249.</w:t>
      </w:r>
    </w:p>
    <w:sectPr w:rsidRPr="00E61B26" w:rsidR="004B1D3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D3005F"/>
    <w:multiLevelType w:val="hybridMultilevel"/>
    <w:tmpl w:val="53149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0A4785"/>
    <w:multiLevelType w:val="multilevel"/>
    <w:tmpl w:val="DD9E85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E30584B"/>
    <w:multiLevelType w:val="hybridMultilevel"/>
    <w:tmpl w:val="C0DC551C"/>
    <w:lvl w:ilvl="0" w:tplc="90FC76D8">
      <w:start w:val="1"/>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52C057DB"/>
    <w:multiLevelType w:val="hybridMultilevel"/>
    <w:tmpl w:val="D5ACA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A046E9"/>
    <w:multiLevelType w:val="multilevel"/>
    <w:tmpl w:val="D786BF6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16cid:durableId="214586799">
    <w:abstractNumId w:val="4"/>
  </w:num>
  <w:num w:numId="2" w16cid:durableId="1753119272">
    <w:abstractNumId w:val="0"/>
  </w:num>
  <w:num w:numId="3" w16cid:durableId="166334233">
    <w:abstractNumId w:val="1"/>
  </w:num>
  <w:num w:numId="4" w16cid:durableId="839544064">
    <w:abstractNumId w:val="3"/>
  </w:num>
  <w:num w:numId="5" w16cid:durableId="16794264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521"/>
    <w:rsid w:val="0005220A"/>
    <w:rsid w:val="000B2519"/>
    <w:rsid w:val="000C0104"/>
    <w:rsid w:val="000E27BF"/>
    <w:rsid w:val="00152521"/>
    <w:rsid w:val="001F5C3C"/>
    <w:rsid w:val="00212353"/>
    <w:rsid w:val="002D1F94"/>
    <w:rsid w:val="002F3C4C"/>
    <w:rsid w:val="00313E56"/>
    <w:rsid w:val="00316DCD"/>
    <w:rsid w:val="0034757E"/>
    <w:rsid w:val="0039437B"/>
    <w:rsid w:val="003C6300"/>
    <w:rsid w:val="00403D78"/>
    <w:rsid w:val="0048234D"/>
    <w:rsid w:val="004B1D3A"/>
    <w:rsid w:val="004C14E4"/>
    <w:rsid w:val="004E0279"/>
    <w:rsid w:val="004E189E"/>
    <w:rsid w:val="004E600C"/>
    <w:rsid w:val="00500AE4"/>
    <w:rsid w:val="005476F6"/>
    <w:rsid w:val="005C07EB"/>
    <w:rsid w:val="005E1942"/>
    <w:rsid w:val="006127A7"/>
    <w:rsid w:val="00616AAE"/>
    <w:rsid w:val="00662F99"/>
    <w:rsid w:val="00680F17"/>
    <w:rsid w:val="00684E1F"/>
    <w:rsid w:val="007B4360"/>
    <w:rsid w:val="007C556F"/>
    <w:rsid w:val="0081146B"/>
    <w:rsid w:val="00881006"/>
    <w:rsid w:val="008F1F61"/>
    <w:rsid w:val="0092486F"/>
    <w:rsid w:val="00963A1D"/>
    <w:rsid w:val="009C563A"/>
    <w:rsid w:val="00A3780B"/>
    <w:rsid w:val="00A863E5"/>
    <w:rsid w:val="00A86B4E"/>
    <w:rsid w:val="00AC3902"/>
    <w:rsid w:val="00AC4E16"/>
    <w:rsid w:val="00AD081E"/>
    <w:rsid w:val="00B1406F"/>
    <w:rsid w:val="00B565A3"/>
    <w:rsid w:val="00B81F06"/>
    <w:rsid w:val="00C125D1"/>
    <w:rsid w:val="00C31C8D"/>
    <w:rsid w:val="00C32EBF"/>
    <w:rsid w:val="00CF5568"/>
    <w:rsid w:val="00D656DF"/>
    <w:rsid w:val="00DC04C5"/>
    <w:rsid w:val="00DC7274"/>
    <w:rsid w:val="00DE0394"/>
    <w:rsid w:val="00E34A0C"/>
    <w:rsid w:val="00E52D71"/>
    <w:rsid w:val="00E61B26"/>
    <w:rsid w:val="00E764C4"/>
    <w:rsid w:val="00E92742"/>
    <w:rsid w:val="00E931DF"/>
    <w:rsid w:val="00F03079"/>
    <w:rsid w:val="00F1094F"/>
    <w:rsid w:val="00F22B19"/>
    <w:rsid w:val="00F66FF3"/>
    <w:rsid w:val="00FB3AAE"/>
    <w:rsid w:val="09297249"/>
    <w:rsid w:val="09AC43C8"/>
    <w:rsid w:val="0BEEA4D0"/>
    <w:rsid w:val="0E5C877D"/>
    <w:rsid w:val="108EC3E4"/>
    <w:rsid w:val="136F2505"/>
    <w:rsid w:val="18121538"/>
    <w:rsid w:val="1C36FE04"/>
    <w:rsid w:val="211CCFCA"/>
    <w:rsid w:val="29772E57"/>
    <w:rsid w:val="29FFECF5"/>
    <w:rsid w:val="2C3FC5AD"/>
    <w:rsid w:val="32871CDE"/>
    <w:rsid w:val="4373D81A"/>
    <w:rsid w:val="46811F46"/>
    <w:rsid w:val="4ECA9810"/>
    <w:rsid w:val="4FAFF58F"/>
    <w:rsid w:val="55DF3467"/>
    <w:rsid w:val="57966536"/>
    <w:rsid w:val="5DD4570E"/>
    <w:rsid w:val="6024B154"/>
    <w:rsid w:val="617A2991"/>
    <w:rsid w:val="67053DA4"/>
    <w:rsid w:val="675B2A34"/>
    <w:rsid w:val="6B9BC9F9"/>
    <w:rsid w:val="6E3C7994"/>
    <w:rsid w:val="7388ABF4"/>
    <w:rsid w:val="7CF1C346"/>
    <w:rsid w:val="7E93B50B"/>
    <w:rsid w:val="7F7FC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35694"/>
  <w15:chartTrackingRefBased/>
  <w15:docId w15:val="{E51AAF49-6736-214D-BD71-8FD227AF8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5252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252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25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25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25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25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25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25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252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5252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5252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5252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5252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5252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5252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5252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5252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52521"/>
    <w:rPr>
      <w:rFonts w:eastAsiaTheme="majorEastAsia" w:cstheme="majorBidi"/>
      <w:color w:val="272727" w:themeColor="text1" w:themeTint="D8"/>
    </w:rPr>
  </w:style>
  <w:style w:type="paragraph" w:styleId="Title">
    <w:name w:val="Title"/>
    <w:basedOn w:val="Normal"/>
    <w:next w:val="Normal"/>
    <w:link w:val="TitleChar"/>
    <w:uiPriority w:val="10"/>
    <w:qFormat/>
    <w:rsid w:val="0015252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5252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5252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525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2521"/>
    <w:pPr>
      <w:spacing w:before="160"/>
      <w:jc w:val="center"/>
    </w:pPr>
    <w:rPr>
      <w:i/>
      <w:iCs/>
      <w:color w:val="404040" w:themeColor="text1" w:themeTint="BF"/>
    </w:rPr>
  </w:style>
  <w:style w:type="character" w:styleId="QuoteChar" w:customStyle="1">
    <w:name w:val="Quote Char"/>
    <w:basedOn w:val="DefaultParagraphFont"/>
    <w:link w:val="Quote"/>
    <w:uiPriority w:val="29"/>
    <w:rsid w:val="00152521"/>
    <w:rPr>
      <w:i/>
      <w:iCs/>
      <w:color w:val="404040" w:themeColor="text1" w:themeTint="BF"/>
    </w:rPr>
  </w:style>
  <w:style w:type="paragraph" w:styleId="ListParagraph">
    <w:name w:val="List Paragraph"/>
    <w:basedOn w:val="Normal"/>
    <w:uiPriority w:val="34"/>
    <w:qFormat/>
    <w:rsid w:val="00152521"/>
    <w:pPr>
      <w:ind w:left="720"/>
      <w:contextualSpacing/>
    </w:pPr>
  </w:style>
  <w:style w:type="character" w:styleId="IntenseEmphasis">
    <w:name w:val="Intense Emphasis"/>
    <w:basedOn w:val="DefaultParagraphFont"/>
    <w:uiPriority w:val="21"/>
    <w:qFormat/>
    <w:rsid w:val="00152521"/>
    <w:rPr>
      <w:i/>
      <w:iCs/>
      <w:color w:val="0F4761" w:themeColor="accent1" w:themeShade="BF"/>
    </w:rPr>
  </w:style>
  <w:style w:type="paragraph" w:styleId="IntenseQuote">
    <w:name w:val="Intense Quote"/>
    <w:basedOn w:val="Normal"/>
    <w:next w:val="Normal"/>
    <w:link w:val="IntenseQuoteChar"/>
    <w:uiPriority w:val="30"/>
    <w:qFormat/>
    <w:rsid w:val="0015252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52521"/>
    <w:rPr>
      <w:i/>
      <w:iCs/>
      <w:color w:val="0F4761" w:themeColor="accent1" w:themeShade="BF"/>
    </w:rPr>
  </w:style>
  <w:style w:type="character" w:styleId="IntenseReference">
    <w:name w:val="Intense Reference"/>
    <w:basedOn w:val="DefaultParagraphFont"/>
    <w:uiPriority w:val="32"/>
    <w:qFormat/>
    <w:rsid w:val="00152521"/>
    <w:rPr>
      <w:b/>
      <w:bCs/>
      <w:smallCaps/>
      <w:color w:val="0F4761" w:themeColor="accent1" w:themeShade="BF"/>
      <w:spacing w:val="5"/>
    </w:rPr>
  </w:style>
  <w:style w:type="paragraph" w:styleId="NormalWeb">
    <w:name w:val="Normal (Web)"/>
    <w:basedOn w:val="Normal"/>
    <w:uiPriority w:val="99"/>
    <w:unhideWhenUsed/>
    <w:rsid w:val="00313E56"/>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Strong">
    <w:name w:val="Strong"/>
    <w:basedOn w:val="DefaultParagraphFont"/>
    <w:uiPriority w:val="22"/>
    <w:qFormat/>
    <w:rsid w:val="00403D78"/>
    <w:rPr>
      <w:b/>
      <w:bCs/>
    </w:rPr>
  </w:style>
  <w:style w:type="character" w:styleId="apple-converted-space" w:customStyle="1">
    <w:name w:val="apple-converted-space"/>
    <w:basedOn w:val="DefaultParagraphFont"/>
    <w:rsid w:val="00403D78"/>
  </w:style>
  <w:style w:type="character" w:styleId="Emphasis">
    <w:name w:val="Emphasis"/>
    <w:basedOn w:val="DefaultParagraphFont"/>
    <w:uiPriority w:val="20"/>
    <w:qFormat/>
    <w:rsid w:val="00881006"/>
    <w:rPr>
      <w:i/>
      <w:iCs/>
    </w:rPr>
  </w:style>
  <w:style w:type="character" w:styleId="Hyperlink">
    <w:name w:val="Hyperlink"/>
    <w:basedOn w:val="DefaultParagraphFont"/>
    <w:uiPriority w:val="99"/>
    <w:semiHidden/>
    <w:unhideWhenUsed/>
    <w:rsid w:val="008810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who.int/" TargetMode="External" Id="rId8" /><Relationship Type="http://schemas.openxmlformats.org/officeDocument/2006/relationships/settings" Target="settings.xml" Id="rId3" /><Relationship Type="http://schemas.openxmlformats.org/officeDocument/2006/relationships/hyperlink" Target="https://www.ons.gov.uk/"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gov.uk/government/publications/build-back-better-our-plan-for-health-and-social-care" TargetMode="External" Id="rId6" /><Relationship Type="http://schemas.openxmlformats.org/officeDocument/2006/relationships/theme" Target="theme/theme1.xml" Id="rId11" /><Relationship Type="http://schemas.openxmlformats.org/officeDocument/2006/relationships/image" Target="media/image1.png"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https://www.health.org.uk/" TargetMode="External" Id="R1ca85ff76644480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Arjinder Shergill</dc:creator>
  <keywords/>
  <dc:description/>
  <lastModifiedBy>Seveta Akbari (2505987)</lastModifiedBy>
  <revision>6</revision>
  <lastPrinted>2025-11-02T17:17:00.0000000Z</lastPrinted>
  <dcterms:created xsi:type="dcterms:W3CDTF">2025-11-11T19:47:00.0000000Z</dcterms:created>
  <dcterms:modified xsi:type="dcterms:W3CDTF">2025-11-16T16:12:15.1971614Z</dcterms:modified>
</coreProperties>
</file>