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1A202" w14:textId="33435BD9" w:rsidR="00AC6091" w:rsidRPr="00E71F11" w:rsidRDefault="00E71F11" w:rsidP="00AC6091">
      <w:pPr>
        <w:tabs>
          <w:tab w:val="left" w:pos="1428"/>
        </w:tabs>
        <w:spacing w:line="360" w:lineRule="auto"/>
        <w:rPr>
          <w:rFonts w:ascii="Arial" w:hAnsi="Arial" w:cs="Arial"/>
          <w:sz w:val="24"/>
          <w:szCs w:val="24"/>
        </w:rPr>
      </w:pPr>
      <w:r>
        <w:rPr>
          <w:rFonts w:ascii="Arial" w:hAnsi="Arial" w:cs="Arial"/>
          <w:sz w:val="24"/>
          <w:szCs w:val="24"/>
        </w:rPr>
        <w:t>Archwilia Davies ac Hamilton (2016) heriau</w:t>
      </w:r>
      <w:r w:rsidR="003B00E4">
        <w:rPr>
          <w:rFonts w:ascii="Arial" w:hAnsi="Arial" w:cs="Arial"/>
          <w:sz w:val="24"/>
          <w:szCs w:val="24"/>
        </w:rPr>
        <w:t xml:space="preserve"> </w:t>
      </w:r>
      <w:r>
        <w:rPr>
          <w:rFonts w:ascii="Arial" w:hAnsi="Arial" w:cs="Arial"/>
          <w:sz w:val="24"/>
          <w:szCs w:val="24"/>
        </w:rPr>
        <w:t xml:space="preserve">ynghlwm ag asesu dysgu plant yn yr awyr agored. </w:t>
      </w:r>
      <w:r w:rsidR="008C2A22">
        <w:rPr>
          <w:rFonts w:ascii="Arial" w:hAnsi="Arial" w:cs="Arial"/>
          <w:sz w:val="24"/>
          <w:szCs w:val="24"/>
        </w:rPr>
        <w:t xml:space="preserve">Ystyriant </w:t>
      </w:r>
      <w:r>
        <w:rPr>
          <w:rFonts w:ascii="Arial" w:hAnsi="Arial" w:cs="Arial"/>
          <w:sz w:val="24"/>
          <w:szCs w:val="24"/>
        </w:rPr>
        <w:t xml:space="preserve">heriau a wyneba addysgwyr wrth addasu dulliau asesu traddodiadol i’r amgylchedd awyr agored. Pwysleisia’r erthygl bwysigrwydd cynnwys amgylcheddau awyr agored yn addysg y blynyddoedd cynnar </w:t>
      </w:r>
      <w:r w:rsidR="008C2A22">
        <w:rPr>
          <w:rFonts w:ascii="Arial" w:hAnsi="Arial" w:cs="Arial"/>
          <w:sz w:val="24"/>
          <w:szCs w:val="24"/>
        </w:rPr>
        <w:t>gan</w:t>
      </w:r>
      <w:r>
        <w:rPr>
          <w:rFonts w:ascii="Arial" w:hAnsi="Arial" w:cs="Arial"/>
          <w:sz w:val="24"/>
          <w:szCs w:val="24"/>
        </w:rPr>
        <w:t xml:space="preserve"> </w:t>
      </w:r>
      <w:r w:rsidR="008C2A22">
        <w:rPr>
          <w:rFonts w:ascii="Arial" w:hAnsi="Arial" w:cs="Arial"/>
          <w:sz w:val="24"/>
          <w:szCs w:val="24"/>
        </w:rPr>
        <w:t>g</w:t>
      </w:r>
      <w:r>
        <w:rPr>
          <w:rFonts w:ascii="Arial" w:hAnsi="Arial" w:cs="Arial"/>
          <w:sz w:val="24"/>
          <w:szCs w:val="24"/>
        </w:rPr>
        <w:t>ynnig mewnwelediadau ymarferol i addysgwyr ynghylch sut i ymdrin â’r heriau hyn.</w:t>
      </w:r>
    </w:p>
    <w:p w14:paraId="419109B5" w14:textId="3151AC04" w:rsidR="00AC6091" w:rsidRPr="00E71F11" w:rsidRDefault="00E71F11" w:rsidP="00AC6091">
      <w:pPr>
        <w:tabs>
          <w:tab w:val="left" w:pos="1428"/>
        </w:tabs>
        <w:spacing w:line="360" w:lineRule="auto"/>
        <w:rPr>
          <w:rFonts w:ascii="Arial" w:hAnsi="Arial" w:cs="Arial"/>
          <w:sz w:val="24"/>
          <w:szCs w:val="24"/>
        </w:rPr>
      </w:pPr>
      <w:r>
        <w:rPr>
          <w:rFonts w:ascii="Arial" w:hAnsi="Arial" w:cs="Arial"/>
          <w:sz w:val="24"/>
          <w:szCs w:val="24"/>
        </w:rPr>
        <w:t>Dilyna’r ymchwil paradigm ansoddol, gan ddefnyddio cyfweliadau gyda phrofiadau byw addysgwyr y</w:t>
      </w:r>
      <w:r w:rsidR="00863E83">
        <w:rPr>
          <w:rFonts w:ascii="Arial" w:hAnsi="Arial" w:cs="Arial"/>
          <w:sz w:val="24"/>
          <w:szCs w:val="24"/>
        </w:rPr>
        <w:t>m</w:t>
      </w:r>
      <w:r>
        <w:rPr>
          <w:rFonts w:ascii="Arial" w:hAnsi="Arial" w:cs="Arial"/>
          <w:sz w:val="24"/>
          <w:szCs w:val="24"/>
        </w:rPr>
        <w:t xml:space="preserve"> maes addysg gynnar. Trwy’r cyfweliadau hyn, datgela’r erthygl gyfyngiadau ynghlwm wrth fodelau asesu traddodiadol sydd yn canolbwyntio’n unig ar ganlyniadau mesuradwy. Mae’r awduron yn argymell mabwysiadu dulliau asesu holistaidd sydd yn ystyried cyd-destun dysgu a natur datblygiad plant yn yr awyr agored. Cyfranna hyn at ddatblygu’r ddamcaniaeth a’r ymarfer ym maes addysg plant, gan annog dealltwriaeth ehangach o sut y gellir asesu dysgu tu allan i’r ystafell ddosbarth traddodiadol.</w:t>
      </w:r>
    </w:p>
    <w:p w14:paraId="742E3C91" w14:textId="60277EBB" w:rsidR="00AC6091" w:rsidRPr="00E71F11" w:rsidRDefault="00E71F11" w:rsidP="00AC6091">
      <w:pPr>
        <w:tabs>
          <w:tab w:val="left" w:pos="1428"/>
        </w:tabs>
        <w:spacing w:line="360" w:lineRule="auto"/>
        <w:rPr>
          <w:rFonts w:ascii="Arial" w:hAnsi="Arial" w:cs="Arial"/>
          <w:sz w:val="24"/>
          <w:szCs w:val="24"/>
        </w:rPr>
      </w:pPr>
      <w:r>
        <w:rPr>
          <w:rFonts w:ascii="Arial" w:hAnsi="Arial" w:cs="Arial"/>
          <w:sz w:val="24"/>
          <w:szCs w:val="24"/>
        </w:rPr>
        <w:t>Mae cefndir helaeth Davies a Hamilton mewn addysg gynnar yn cryfhau hygrededd ac ymreolaeth yr erthygl, yn enwedig cyd-destun amgylcheddau dysgu awyr agored yn y blynyddoedd cynnar. Geilw’r erthygl am arferion asesu mwy cynhwysol sydd yn ystyried cyd-destun yr awyr agored ag heriau perthnasol.</w:t>
      </w:r>
    </w:p>
    <w:p w14:paraId="5523573C" w14:textId="2540F537" w:rsidR="004F3D2B" w:rsidRPr="00E71F11" w:rsidRDefault="006B13BB" w:rsidP="00AC6091">
      <w:pPr>
        <w:tabs>
          <w:tab w:val="left" w:pos="1428"/>
        </w:tabs>
        <w:spacing w:line="360" w:lineRule="auto"/>
        <w:rPr>
          <w:rFonts w:ascii="Arial" w:hAnsi="Arial" w:cs="Arial"/>
          <w:sz w:val="24"/>
          <w:szCs w:val="24"/>
        </w:rPr>
      </w:pPr>
      <w:r w:rsidRPr="00E71F11">
        <w:rPr>
          <w:rFonts w:ascii="Arial" w:hAnsi="Arial" w:cs="Arial"/>
          <w:sz w:val="24"/>
          <w:szCs w:val="24"/>
        </w:rPr>
        <w:t>Ymgysyllta’r ymchwilwyr</w:t>
      </w:r>
      <w:r w:rsidR="00EA36AC" w:rsidRPr="00E71F11">
        <w:rPr>
          <w:rFonts w:ascii="Arial" w:hAnsi="Arial" w:cs="Arial"/>
          <w:sz w:val="24"/>
          <w:szCs w:val="24"/>
        </w:rPr>
        <w:t xml:space="preserve"> â’r corff cynyddol o lenyddiaeth ar ddysgu yn yr awyr agored y</w:t>
      </w:r>
      <w:r w:rsidR="00B12A58" w:rsidRPr="00E71F11">
        <w:rPr>
          <w:rFonts w:ascii="Arial" w:hAnsi="Arial" w:cs="Arial"/>
          <w:sz w:val="24"/>
          <w:szCs w:val="24"/>
        </w:rPr>
        <w:t>n y</w:t>
      </w:r>
      <w:r w:rsidR="00EA36AC" w:rsidRPr="00E71F11">
        <w:rPr>
          <w:rFonts w:ascii="Arial" w:hAnsi="Arial" w:cs="Arial"/>
          <w:sz w:val="24"/>
          <w:szCs w:val="24"/>
        </w:rPr>
        <w:t xml:space="preserve"> blynyddoedd cynnar, gan adeiladu ar ddamcaniaethau sylfaenol a sefydlwyd gan academyddion </w:t>
      </w:r>
      <w:r w:rsidR="003C0660" w:rsidRPr="00E71F11">
        <w:rPr>
          <w:rFonts w:ascii="Arial" w:hAnsi="Arial" w:cs="Arial"/>
          <w:sz w:val="24"/>
          <w:szCs w:val="24"/>
        </w:rPr>
        <w:t>perthnasol</w:t>
      </w:r>
      <w:r w:rsidR="009E45DE" w:rsidRPr="00E71F11">
        <w:rPr>
          <w:rFonts w:ascii="Arial" w:hAnsi="Arial" w:cs="Arial"/>
          <w:sz w:val="24"/>
          <w:szCs w:val="24"/>
        </w:rPr>
        <w:t xml:space="preserve"> i’r cyfnod</w:t>
      </w:r>
      <w:r w:rsidR="00863E83">
        <w:rPr>
          <w:rFonts w:ascii="Arial" w:hAnsi="Arial" w:cs="Arial"/>
          <w:sz w:val="24"/>
          <w:szCs w:val="24"/>
        </w:rPr>
        <w:t>,</w:t>
      </w:r>
      <w:r w:rsidR="003C0660" w:rsidRPr="00E71F11">
        <w:rPr>
          <w:rFonts w:ascii="Arial" w:hAnsi="Arial" w:cs="Arial"/>
          <w:sz w:val="24"/>
          <w:szCs w:val="24"/>
        </w:rPr>
        <w:t xml:space="preserve"> </w:t>
      </w:r>
      <w:r w:rsidR="00EA36AC" w:rsidRPr="00E71F11">
        <w:rPr>
          <w:rFonts w:ascii="Arial" w:hAnsi="Arial" w:cs="Arial"/>
          <w:sz w:val="24"/>
          <w:szCs w:val="24"/>
        </w:rPr>
        <w:t>fel Knight (2011) a Maynard (2007), gan amlygu manteision datblygiadol amgylcheddau awyr agored.</w:t>
      </w:r>
    </w:p>
    <w:p w14:paraId="34B9A2D5" w14:textId="480BF7B3" w:rsidR="00EA36AC" w:rsidRPr="00E71F11" w:rsidRDefault="00F26C2F" w:rsidP="00AC6091">
      <w:pPr>
        <w:tabs>
          <w:tab w:val="left" w:pos="1428"/>
        </w:tabs>
        <w:spacing w:line="360" w:lineRule="auto"/>
        <w:rPr>
          <w:rFonts w:ascii="Arial" w:hAnsi="Arial" w:cs="Arial"/>
          <w:sz w:val="24"/>
          <w:szCs w:val="24"/>
        </w:rPr>
      </w:pPr>
      <w:r w:rsidRPr="00E71F11">
        <w:rPr>
          <w:rFonts w:ascii="Arial" w:hAnsi="Arial" w:cs="Arial"/>
          <w:sz w:val="24"/>
          <w:szCs w:val="24"/>
        </w:rPr>
        <w:t>Adlewyrcha</w:t>
      </w:r>
      <w:r w:rsidR="004E4787" w:rsidRPr="00E71F11">
        <w:rPr>
          <w:rFonts w:ascii="Arial" w:hAnsi="Arial" w:cs="Arial"/>
          <w:sz w:val="24"/>
          <w:szCs w:val="24"/>
        </w:rPr>
        <w:t>’r erthygl</w:t>
      </w:r>
      <w:r w:rsidR="00EA36AC" w:rsidRPr="00E71F11">
        <w:rPr>
          <w:rFonts w:ascii="Arial" w:hAnsi="Arial" w:cs="Arial"/>
          <w:sz w:val="24"/>
          <w:szCs w:val="24"/>
        </w:rPr>
        <w:t xml:space="preserve"> </w:t>
      </w:r>
      <w:r w:rsidR="004E4787" w:rsidRPr="00E71F11">
        <w:rPr>
          <w:rFonts w:ascii="Arial" w:hAnsi="Arial" w:cs="Arial"/>
          <w:sz w:val="24"/>
          <w:szCs w:val="24"/>
        </w:rPr>
        <w:t>b</w:t>
      </w:r>
      <w:r w:rsidR="00EA36AC" w:rsidRPr="00E71F11">
        <w:rPr>
          <w:rFonts w:ascii="Arial" w:hAnsi="Arial" w:cs="Arial"/>
          <w:sz w:val="24"/>
          <w:szCs w:val="24"/>
        </w:rPr>
        <w:t xml:space="preserve">ryderon Siraj-Blatchford (2009) a Luff (2014) am anfodlonrwydd mesurau asesu confensiynol mewn amgylcheddau awyr agored. </w:t>
      </w:r>
      <w:r w:rsidR="004F3D2B" w:rsidRPr="00E71F11">
        <w:rPr>
          <w:rFonts w:ascii="Arial" w:hAnsi="Arial" w:cs="Arial"/>
          <w:sz w:val="24"/>
          <w:szCs w:val="24"/>
        </w:rPr>
        <w:t xml:space="preserve">Maent yn tynnu sylw at yr angen am ddulliau asesu addas ar gyfer dysgu yn yr awyr agored. Mae eu dadl </w:t>
      </w:r>
      <w:r w:rsidR="00F72A5A" w:rsidRPr="00E71F11">
        <w:rPr>
          <w:rFonts w:ascii="Arial" w:hAnsi="Arial" w:cs="Arial"/>
          <w:sz w:val="24"/>
          <w:szCs w:val="24"/>
        </w:rPr>
        <w:t>o blaid</w:t>
      </w:r>
      <w:r w:rsidR="004F3D2B" w:rsidRPr="00E71F11">
        <w:rPr>
          <w:rFonts w:ascii="Arial" w:hAnsi="Arial" w:cs="Arial"/>
          <w:sz w:val="24"/>
          <w:szCs w:val="24"/>
        </w:rPr>
        <w:t xml:space="preserve"> dulliau asesu ansoddol yn herio dulliau mwy traddodiadol, meintiol. Mae'r newid mewn persbectif, a gefnogwyd gan lenyddiaeth berthnasol ar y pryd</w:t>
      </w:r>
      <w:r w:rsidR="00863E83">
        <w:rPr>
          <w:rFonts w:ascii="Arial" w:hAnsi="Arial" w:cs="Arial"/>
          <w:sz w:val="24"/>
          <w:szCs w:val="24"/>
        </w:rPr>
        <w:t>,</w:t>
      </w:r>
      <w:r w:rsidR="005C5A0E" w:rsidRPr="00E71F11">
        <w:rPr>
          <w:rFonts w:ascii="Arial" w:hAnsi="Arial" w:cs="Arial"/>
          <w:sz w:val="24"/>
          <w:szCs w:val="24"/>
        </w:rPr>
        <w:t xml:space="preserve"> </w:t>
      </w:r>
      <w:r w:rsidR="000C2C4A" w:rsidRPr="00E71F11">
        <w:rPr>
          <w:rFonts w:ascii="Arial" w:hAnsi="Arial" w:cs="Arial"/>
          <w:sz w:val="24"/>
          <w:szCs w:val="24"/>
        </w:rPr>
        <w:t>yn galw am ddulliau asesu mwy addasol ac ystyried cyd-destun.</w:t>
      </w:r>
      <w:r w:rsidR="004F3D2B" w:rsidRPr="00E71F11">
        <w:rPr>
          <w:rFonts w:ascii="Arial" w:hAnsi="Arial" w:cs="Arial"/>
          <w:sz w:val="24"/>
          <w:szCs w:val="24"/>
        </w:rPr>
        <w:t xml:space="preserve"> </w:t>
      </w:r>
      <w:r w:rsidR="00D9308C" w:rsidRPr="00E71F11">
        <w:rPr>
          <w:rFonts w:ascii="Arial" w:hAnsi="Arial" w:cs="Arial"/>
          <w:sz w:val="24"/>
          <w:szCs w:val="24"/>
        </w:rPr>
        <w:t>P</w:t>
      </w:r>
      <w:r w:rsidR="00A42109" w:rsidRPr="00E71F11">
        <w:rPr>
          <w:rFonts w:ascii="Arial" w:hAnsi="Arial" w:cs="Arial"/>
          <w:sz w:val="24"/>
          <w:szCs w:val="24"/>
        </w:rPr>
        <w:t>letha</w:t>
      </w:r>
      <w:r w:rsidR="00D9308C" w:rsidRPr="00E71F11">
        <w:rPr>
          <w:rFonts w:ascii="Arial" w:hAnsi="Arial" w:cs="Arial"/>
          <w:sz w:val="24"/>
          <w:szCs w:val="24"/>
        </w:rPr>
        <w:t xml:space="preserve"> </w:t>
      </w:r>
      <w:r w:rsidR="004A6B86" w:rsidRPr="00E71F11">
        <w:rPr>
          <w:rFonts w:ascii="Arial" w:hAnsi="Arial" w:cs="Arial"/>
          <w:sz w:val="24"/>
          <w:szCs w:val="24"/>
        </w:rPr>
        <w:t>eu h</w:t>
      </w:r>
      <w:r w:rsidR="00EA36AC" w:rsidRPr="00E71F11">
        <w:rPr>
          <w:rFonts w:ascii="Arial" w:hAnsi="Arial" w:cs="Arial"/>
          <w:sz w:val="24"/>
          <w:szCs w:val="24"/>
        </w:rPr>
        <w:t xml:space="preserve">ymchwil â beirniadaeth gyfredol o ddulliau asesu traddodiadol, yn </w:t>
      </w:r>
      <w:r w:rsidR="00EA36AC" w:rsidRPr="00E71F11">
        <w:rPr>
          <w:rFonts w:ascii="Arial" w:hAnsi="Arial" w:cs="Arial"/>
          <w:sz w:val="24"/>
          <w:szCs w:val="24"/>
        </w:rPr>
        <w:lastRenderedPageBreak/>
        <w:t xml:space="preserve">enwedig ynghylch eu cyfyngiadau mewn lleoliadau awyr agored, gan gynnig persbectif newydd </w:t>
      </w:r>
      <w:r w:rsidR="00500FD2" w:rsidRPr="00E71F11">
        <w:rPr>
          <w:rFonts w:ascii="Arial" w:hAnsi="Arial" w:cs="Arial"/>
          <w:sz w:val="24"/>
          <w:szCs w:val="24"/>
        </w:rPr>
        <w:t>ar</w:t>
      </w:r>
      <w:r w:rsidR="00EA36AC" w:rsidRPr="00E71F11">
        <w:rPr>
          <w:rFonts w:ascii="Arial" w:hAnsi="Arial" w:cs="Arial"/>
          <w:sz w:val="24"/>
          <w:szCs w:val="24"/>
        </w:rPr>
        <w:t xml:space="preserve"> ddulliau asesu holistaidd sy</w:t>
      </w:r>
      <w:r w:rsidR="00BC7947" w:rsidRPr="00E71F11">
        <w:rPr>
          <w:rFonts w:ascii="Arial" w:hAnsi="Arial" w:cs="Arial"/>
          <w:sz w:val="24"/>
          <w:szCs w:val="24"/>
        </w:rPr>
        <w:t>dd y</w:t>
      </w:r>
      <w:r w:rsidR="00EA36AC" w:rsidRPr="00E71F11">
        <w:rPr>
          <w:rFonts w:ascii="Arial" w:hAnsi="Arial" w:cs="Arial"/>
          <w:sz w:val="24"/>
          <w:szCs w:val="24"/>
        </w:rPr>
        <w:t xml:space="preserve">n ystyried cyd-destun </w:t>
      </w:r>
      <w:r w:rsidR="00500FD2" w:rsidRPr="00E71F11">
        <w:rPr>
          <w:rFonts w:ascii="Arial" w:hAnsi="Arial" w:cs="Arial"/>
          <w:sz w:val="24"/>
          <w:szCs w:val="24"/>
        </w:rPr>
        <w:t xml:space="preserve">y </w:t>
      </w:r>
      <w:r w:rsidR="00EA36AC" w:rsidRPr="00E71F11">
        <w:rPr>
          <w:rFonts w:ascii="Arial" w:hAnsi="Arial" w:cs="Arial"/>
          <w:sz w:val="24"/>
          <w:szCs w:val="24"/>
        </w:rPr>
        <w:t>dysgu.</w:t>
      </w:r>
    </w:p>
    <w:p w14:paraId="11CA1929" w14:textId="77777777" w:rsidR="00863E83" w:rsidRDefault="00E71F11" w:rsidP="00BF72C4">
      <w:pPr>
        <w:tabs>
          <w:tab w:val="left" w:pos="1428"/>
        </w:tabs>
        <w:spacing w:line="360" w:lineRule="auto"/>
        <w:rPr>
          <w:rFonts w:ascii="Arial" w:hAnsi="Arial" w:cs="Arial"/>
          <w:sz w:val="24"/>
          <w:szCs w:val="24"/>
        </w:rPr>
      </w:pPr>
      <w:r>
        <w:rPr>
          <w:rFonts w:ascii="Arial" w:hAnsi="Arial" w:cs="Arial"/>
          <w:sz w:val="24"/>
          <w:szCs w:val="24"/>
        </w:rPr>
        <w:t>Amlygwyd pryderon am ddulliau asesu yn Fframwaith Cwricwlwm i Gymru mewn sawl adroddiad a chyngor gan addysgwyr (Llywodraeth Cymru, 2022). Noda Estyn</w:t>
      </w:r>
      <w:r w:rsidR="00863E83">
        <w:rPr>
          <w:rFonts w:ascii="Arial" w:hAnsi="Arial" w:cs="Arial"/>
          <w:sz w:val="24"/>
          <w:szCs w:val="24"/>
        </w:rPr>
        <w:t xml:space="preserve"> (2020)</w:t>
      </w:r>
      <w:r>
        <w:rPr>
          <w:rFonts w:ascii="Arial" w:hAnsi="Arial" w:cs="Arial"/>
          <w:sz w:val="24"/>
          <w:szCs w:val="24"/>
        </w:rPr>
        <w:t xml:space="preserve">, corff arolygu addysg, heriau wrth addasu i ddulliau asesu Cwricwlwm i Gymru, yn enwedig wrth fesur canlyniadau dysgu llai traddodiadol. Mae athrawon wedi mynegi anawsterau oherwydd prinder offer safonol a chanllawiau clir, yn enwedig wrth asesu dysgu yn yr awyr agored (Estyn, 2020). Yn ogystal, mae prinder llenyddiaeth academaidd bresennol ar ddulliau asesu ar gyfer yr awyr agored ac amgylcheddau llai traddodiadol, gan bwysleisio’r angen am ymchwil pellach i ddulliau effeithiol sydd yn cyd-fynd ag amcanion y cwricwlwm. </w:t>
      </w:r>
    </w:p>
    <w:p w14:paraId="58B3788D" w14:textId="50E707B0" w:rsidR="00BF72C4" w:rsidRPr="00E71F11" w:rsidRDefault="00E71F11" w:rsidP="00BF72C4">
      <w:pPr>
        <w:tabs>
          <w:tab w:val="left" w:pos="1428"/>
        </w:tabs>
        <w:spacing w:line="360" w:lineRule="auto"/>
        <w:rPr>
          <w:rFonts w:ascii="Arial" w:hAnsi="Arial" w:cs="Arial"/>
          <w:sz w:val="24"/>
          <w:szCs w:val="24"/>
        </w:rPr>
      </w:pPr>
      <w:r>
        <w:rPr>
          <w:rFonts w:ascii="Arial" w:hAnsi="Arial" w:cs="Arial"/>
          <w:sz w:val="24"/>
          <w:szCs w:val="24"/>
        </w:rPr>
        <w:t>Mae’r pryderon hyn yn amlygu’r angen am fwy o adnoddau, datblygiad proffesiynol, ac ymchwil i gefnogi athrawon wrth addasu i dirwedd asesu datblygiadol.</w:t>
      </w:r>
      <w:r>
        <w:rPr>
          <w:rFonts w:ascii="Aptos" w:hAnsi="Aptos" w:cs="Aptos"/>
        </w:rPr>
        <w:t xml:space="preserve"> </w:t>
      </w:r>
      <w:r>
        <w:rPr>
          <w:rFonts w:ascii="Arial" w:hAnsi="Arial" w:cs="Arial"/>
          <w:sz w:val="24"/>
          <w:szCs w:val="24"/>
        </w:rPr>
        <w:t>Tynna Cyfoeth Naturiol Cymru (2022) sylw at fwlch yn</w:t>
      </w:r>
      <w:r w:rsidR="00863E83">
        <w:rPr>
          <w:rFonts w:ascii="Arial" w:hAnsi="Arial" w:cs="Arial"/>
          <w:sz w:val="24"/>
          <w:szCs w:val="24"/>
        </w:rPr>
        <w:t xml:space="preserve"> C</w:t>
      </w:r>
      <w:r>
        <w:rPr>
          <w:rFonts w:ascii="Arial" w:hAnsi="Arial" w:cs="Arial"/>
          <w:sz w:val="24"/>
          <w:szCs w:val="24"/>
        </w:rPr>
        <w:t>wricwlwm i Gymru o ran asesu dysgu yn yr awyr agored gyda diffyg offer safonol ar gyfer gwerthuso gweithgareddau. Mynega addysgwyr bryderon ynghylch dilysrwydd asesiadau awyr agored o'u cymharu â dulliau ystafell ddosbarth traddodiadol a'r anhawster o gofnodi'r gweithgareddau hyn heb gymryd amser i ffwrdd o ddysgu (Cyfoeth Naturiol Cymru, 2023). Dengys canfyddiadau Davies a Hamilton (2016) bod fframweithiau asesu dysgu yn yr awyr agored yn cael eu tan ddatblygu, gan gyfyngu ar eu heffeithiolrwydd yn y cwricwlwm.</w:t>
      </w:r>
    </w:p>
    <w:p w14:paraId="7824A843" w14:textId="52485AB2" w:rsidR="00BF72C4" w:rsidRPr="00E71F11" w:rsidRDefault="00BF72C4" w:rsidP="00BF72C4">
      <w:pPr>
        <w:tabs>
          <w:tab w:val="left" w:pos="1428"/>
        </w:tabs>
        <w:spacing w:line="360" w:lineRule="auto"/>
        <w:rPr>
          <w:rFonts w:ascii="Arial" w:hAnsi="Arial" w:cs="Arial"/>
          <w:sz w:val="24"/>
          <w:szCs w:val="24"/>
        </w:rPr>
      </w:pPr>
      <w:r w:rsidRPr="00E71F11">
        <w:rPr>
          <w:rFonts w:ascii="Arial" w:hAnsi="Arial" w:cs="Arial"/>
          <w:sz w:val="24"/>
          <w:szCs w:val="24"/>
        </w:rPr>
        <w:t>Nod</w:t>
      </w:r>
      <w:r w:rsidR="00B12F05" w:rsidRPr="00E71F11">
        <w:rPr>
          <w:rFonts w:ascii="Arial" w:hAnsi="Arial" w:cs="Arial"/>
          <w:sz w:val="24"/>
          <w:szCs w:val="24"/>
        </w:rPr>
        <w:t>a</w:t>
      </w:r>
      <w:r w:rsidRPr="00E71F11">
        <w:rPr>
          <w:rFonts w:ascii="Arial" w:hAnsi="Arial" w:cs="Arial"/>
          <w:sz w:val="24"/>
          <w:szCs w:val="24"/>
        </w:rPr>
        <w:t xml:space="preserve"> French </w:t>
      </w:r>
      <w:r w:rsidRPr="00E71F11">
        <w:rPr>
          <w:rFonts w:ascii="Arial" w:hAnsi="Arial" w:cs="Arial"/>
          <w:i/>
          <w:iCs/>
          <w:sz w:val="24"/>
          <w:szCs w:val="24"/>
        </w:rPr>
        <w:t>et al</w:t>
      </w:r>
      <w:r w:rsidRPr="00E71F11">
        <w:rPr>
          <w:rFonts w:ascii="Arial" w:hAnsi="Arial" w:cs="Arial"/>
          <w:sz w:val="24"/>
          <w:szCs w:val="24"/>
        </w:rPr>
        <w:t>. (2023) bod</w:t>
      </w:r>
      <w:r w:rsidR="00B12F05" w:rsidRPr="00E71F11">
        <w:rPr>
          <w:rFonts w:ascii="Arial" w:hAnsi="Arial" w:cs="Arial"/>
          <w:sz w:val="24"/>
          <w:szCs w:val="24"/>
        </w:rPr>
        <w:t xml:space="preserve"> </w:t>
      </w:r>
      <w:r w:rsidRPr="00E71F11">
        <w:rPr>
          <w:rFonts w:ascii="Arial" w:hAnsi="Arial" w:cs="Arial"/>
          <w:sz w:val="24"/>
          <w:szCs w:val="24"/>
        </w:rPr>
        <w:t xml:space="preserve">athrawon yn gwerthfawrogi </w:t>
      </w:r>
      <w:r w:rsidR="00B12F05" w:rsidRPr="00E71F11">
        <w:rPr>
          <w:rFonts w:ascii="Arial" w:hAnsi="Arial" w:cs="Arial"/>
          <w:sz w:val="24"/>
          <w:szCs w:val="24"/>
        </w:rPr>
        <w:t xml:space="preserve">manteision </w:t>
      </w:r>
      <w:r w:rsidRPr="00E71F11">
        <w:rPr>
          <w:rFonts w:ascii="Arial" w:hAnsi="Arial" w:cs="Arial"/>
          <w:sz w:val="24"/>
          <w:szCs w:val="24"/>
        </w:rPr>
        <w:t>dysgu yn yr awyr agored</w:t>
      </w:r>
      <w:r w:rsidR="00F83B8F" w:rsidRPr="00E71F11">
        <w:rPr>
          <w:rFonts w:ascii="Arial" w:hAnsi="Arial" w:cs="Arial"/>
          <w:sz w:val="24"/>
          <w:szCs w:val="24"/>
        </w:rPr>
        <w:t xml:space="preserve"> </w:t>
      </w:r>
      <w:r w:rsidR="00B12F05" w:rsidRPr="00E71F11">
        <w:rPr>
          <w:rFonts w:ascii="Arial" w:hAnsi="Arial" w:cs="Arial"/>
          <w:sz w:val="24"/>
          <w:szCs w:val="24"/>
        </w:rPr>
        <w:t>ond</w:t>
      </w:r>
      <w:r w:rsidRPr="00E71F11">
        <w:rPr>
          <w:rFonts w:ascii="Arial" w:hAnsi="Arial" w:cs="Arial"/>
          <w:sz w:val="24"/>
          <w:szCs w:val="24"/>
        </w:rPr>
        <w:t xml:space="preserve"> wyneb</w:t>
      </w:r>
      <w:r w:rsidR="00913288" w:rsidRPr="00E71F11">
        <w:rPr>
          <w:rFonts w:ascii="Arial" w:hAnsi="Arial" w:cs="Arial"/>
          <w:sz w:val="24"/>
          <w:szCs w:val="24"/>
        </w:rPr>
        <w:t>ant</w:t>
      </w:r>
      <w:r w:rsidRPr="00E71F11">
        <w:rPr>
          <w:rFonts w:ascii="Arial" w:hAnsi="Arial" w:cs="Arial"/>
          <w:sz w:val="24"/>
          <w:szCs w:val="24"/>
        </w:rPr>
        <w:t xml:space="preserve"> heriau megis diffyg hyder a chyfyngiadau cwricwl</w:t>
      </w:r>
      <w:r w:rsidR="00913288" w:rsidRPr="00E71F11">
        <w:rPr>
          <w:rFonts w:ascii="Arial" w:hAnsi="Arial" w:cs="Arial"/>
          <w:sz w:val="24"/>
          <w:szCs w:val="24"/>
        </w:rPr>
        <w:t>aidd,</w:t>
      </w:r>
      <w:r w:rsidRPr="00E71F11">
        <w:rPr>
          <w:rFonts w:ascii="Arial" w:hAnsi="Arial" w:cs="Arial"/>
          <w:sz w:val="24"/>
          <w:szCs w:val="24"/>
        </w:rPr>
        <w:t xml:space="preserve"> </w:t>
      </w:r>
      <w:r w:rsidR="00863E83">
        <w:rPr>
          <w:rFonts w:ascii="Arial" w:hAnsi="Arial" w:cs="Arial"/>
          <w:sz w:val="24"/>
          <w:szCs w:val="24"/>
        </w:rPr>
        <w:t>gan</w:t>
      </w:r>
      <w:r w:rsidRPr="00E71F11">
        <w:rPr>
          <w:rFonts w:ascii="Arial" w:hAnsi="Arial" w:cs="Arial"/>
          <w:sz w:val="24"/>
          <w:szCs w:val="24"/>
        </w:rPr>
        <w:t xml:space="preserve"> </w:t>
      </w:r>
      <w:r w:rsidRPr="00B71F6B">
        <w:rPr>
          <w:rFonts w:ascii="Arial" w:hAnsi="Arial" w:cs="Arial"/>
          <w:sz w:val="24"/>
          <w:szCs w:val="24"/>
        </w:rPr>
        <w:t>effeithio ar</w:t>
      </w:r>
      <w:r w:rsidRPr="00E71F11">
        <w:rPr>
          <w:rFonts w:ascii="Arial" w:hAnsi="Arial" w:cs="Arial"/>
          <w:sz w:val="24"/>
          <w:szCs w:val="24"/>
        </w:rPr>
        <w:t xml:space="preserve"> eu gallu i asesu dysg</w:t>
      </w:r>
      <w:r w:rsidR="00EC719A" w:rsidRPr="00E71F11">
        <w:rPr>
          <w:rFonts w:ascii="Arial" w:hAnsi="Arial" w:cs="Arial"/>
          <w:sz w:val="24"/>
          <w:szCs w:val="24"/>
        </w:rPr>
        <w:t>wyr</w:t>
      </w:r>
      <w:r w:rsidRPr="00E71F11">
        <w:rPr>
          <w:rFonts w:ascii="Arial" w:hAnsi="Arial" w:cs="Arial"/>
          <w:sz w:val="24"/>
          <w:szCs w:val="24"/>
        </w:rPr>
        <w:t xml:space="preserve"> </w:t>
      </w:r>
      <w:r w:rsidR="003E72E2" w:rsidRPr="00E71F11">
        <w:rPr>
          <w:rFonts w:ascii="Arial" w:hAnsi="Arial" w:cs="Arial"/>
          <w:sz w:val="24"/>
          <w:szCs w:val="24"/>
        </w:rPr>
        <w:t>yn yr awyr agored</w:t>
      </w:r>
      <w:r w:rsidRPr="00E71F11">
        <w:rPr>
          <w:rFonts w:ascii="Arial" w:hAnsi="Arial" w:cs="Arial"/>
          <w:sz w:val="24"/>
          <w:szCs w:val="24"/>
        </w:rPr>
        <w:t xml:space="preserve">. </w:t>
      </w:r>
      <w:r w:rsidR="002F7041" w:rsidRPr="00E71F11">
        <w:rPr>
          <w:rFonts w:ascii="Arial" w:hAnsi="Arial" w:cs="Arial"/>
          <w:sz w:val="24"/>
          <w:szCs w:val="24"/>
        </w:rPr>
        <w:t xml:space="preserve">Trafoda </w:t>
      </w:r>
      <w:r w:rsidRPr="00E71F11">
        <w:rPr>
          <w:rFonts w:ascii="Arial" w:hAnsi="Arial" w:cs="Arial"/>
          <w:sz w:val="24"/>
          <w:szCs w:val="24"/>
        </w:rPr>
        <w:t xml:space="preserve">Tinney (2023) y cyfleoedd a’r rhwystrau wrth </w:t>
      </w:r>
      <w:r w:rsidR="008C6F9A" w:rsidRPr="00E71F11">
        <w:rPr>
          <w:rFonts w:ascii="Arial" w:hAnsi="Arial" w:cs="Arial"/>
          <w:sz w:val="24"/>
          <w:szCs w:val="24"/>
        </w:rPr>
        <w:t>gynllunio</w:t>
      </w:r>
      <w:r w:rsidRPr="00E71F11">
        <w:rPr>
          <w:rFonts w:ascii="Arial" w:hAnsi="Arial" w:cs="Arial"/>
          <w:sz w:val="24"/>
          <w:szCs w:val="24"/>
        </w:rPr>
        <w:t xml:space="preserve"> dysgu yn yr awyr agored</w:t>
      </w:r>
      <w:r w:rsidR="002F7041" w:rsidRPr="00E71F11">
        <w:rPr>
          <w:rFonts w:ascii="Arial" w:hAnsi="Arial" w:cs="Arial"/>
          <w:sz w:val="24"/>
          <w:szCs w:val="24"/>
        </w:rPr>
        <w:t>.</w:t>
      </w:r>
      <w:r w:rsidR="000743F2" w:rsidRPr="00E71F11">
        <w:rPr>
          <w:rFonts w:ascii="Arial" w:hAnsi="Arial" w:cs="Arial"/>
          <w:sz w:val="24"/>
          <w:szCs w:val="24"/>
        </w:rPr>
        <w:t xml:space="preserve"> Er gwa</w:t>
      </w:r>
      <w:r w:rsidR="007E3836" w:rsidRPr="00E71F11">
        <w:rPr>
          <w:rFonts w:ascii="Arial" w:hAnsi="Arial" w:cs="Arial"/>
          <w:sz w:val="24"/>
          <w:szCs w:val="24"/>
        </w:rPr>
        <w:t>e</w:t>
      </w:r>
      <w:r w:rsidR="000743F2" w:rsidRPr="00E71F11">
        <w:rPr>
          <w:rFonts w:ascii="Arial" w:hAnsi="Arial" w:cs="Arial"/>
          <w:sz w:val="24"/>
          <w:szCs w:val="24"/>
        </w:rPr>
        <w:t>tha</w:t>
      </w:r>
      <w:r w:rsidR="007E3836" w:rsidRPr="00E71F11">
        <w:rPr>
          <w:rFonts w:ascii="Arial" w:hAnsi="Arial" w:cs="Arial"/>
          <w:sz w:val="24"/>
          <w:szCs w:val="24"/>
        </w:rPr>
        <w:t>’r</w:t>
      </w:r>
      <w:r w:rsidR="000743F2" w:rsidRPr="00E71F11">
        <w:rPr>
          <w:rFonts w:ascii="Arial" w:hAnsi="Arial" w:cs="Arial"/>
          <w:sz w:val="24"/>
          <w:szCs w:val="24"/>
        </w:rPr>
        <w:t xml:space="preserve"> angen am</w:t>
      </w:r>
      <w:r w:rsidR="007E3836" w:rsidRPr="00E71F11">
        <w:rPr>
          <w:rFonts w:ascii="Arial" w:hAnsi="Arial" w:cs="Arial"/>
          <w:sz w:val="24"/>
          <w:szCs w:val="24"/>
        </w:rPr>
        <w:t xml:space="preserve"> asesu</w:t>
      </w:r>
      <w:r w:rsidRPr="00E71F11">
        <w:rPr>
          <w:rFonts w:ascii="Arial" w:hAnsi="Arial" w:cs="Arial"/>
          <w:sz w:val="24"/>
          <w:szCs w:val="24"/>
        </w:rPr>
        <w:t xml:space="preserve"> </w:t>
      </w:r>
      <w:r w:rsidR="00745811" w:rsidRPr="00E71F11">
        <w:rPr>
          <w:rFonts w:ascii="Arial" w:hAnsi="Arial" w:cs="Arial"/>
          <w:sz w:val="24"/>
          <w:szCs w:val="24"/>
        </w:rPr>
        <w:t xml:space="preserve">rheolaidd a chyson, </w:t>
      </w:r>
      <w:r w:rsidR="007D2C3A" w:rsidRPr="00E71F11">
        <w:rPr>
          <w:rFonts w:ascii="Arial" w:hAnsi="Arial" w:cs="Arial"/>
          <w:sz w:val="24"/>
          <w:szCs w:val="24"/>
        </w:rPr>
        <w:t xml:space="preserve">amlinella Tinney (2023) </w:t>
      </w:r>
      <w:r w:rsidRPr="00E71F11">
        <w:rPr>
          <w:rFonts w:ascii="Arial" w:hAnsi="Arial" w:cs="Arial"/>
          <w:sz w:val="24"/>
          <w:szCs w:val="24"/>
        </w:rPr>
        <w:t>heri</w:t>
      </w:r>
      <w:r w:rsidR="00145725" w:rsidRPr="00E71F11">
        <w:rPr>
          <w:rFonts w:ascii="Arial" w:hAnsi="Arial" w:cs="Arial"/>
          <w:sz w:val="24"/>
          <w:szCs w:val="24"/>
        </w:rPr>
        <w:t xml:space="preserve">au ynghlwm wrth y gofyn. </w:t>
      </w:r>
      <w:r w:rsidR="00E21079" w:rsidRPr="00E71F11">
        <w:rPr>
          <w:rFonts w:ascii="Arial" w:hAnsi="Arial" w:cs="Arial"/>
          <w:sz w:val="24"/>
          <w:szCs w:val="24"/>
        </w:rPr>
        <w:t xml:space="preserve">Gwerthusa </w:t>
      </w:r>
      <w:r w:rsidRPr="00E71F11">
        <w:rPr>
          <w:rFonts w:ascii="Arial" w:hAnsi="Arial" w:cs="Arial"/>
          <w:sz w:val="24"/>
          <w:szCs w:val="24"/>
        </w:rPr>
        <w:t xml:space="preserve">Clarke a Wiggins (2022) </w:t>
      </w:r>
      <w:r w:rsidR="005A69D9" w:rsidRPr="00E71F11">
        <w:rPr>
          <w:rFonts w:ascii="Arial" w:hAnsi="Arial" w:cs="Arial"/>
          <w:sz w:val="24"/>
          <w:szCs w:val="24"/>
        </w:rPr>
        <w:t>r</w:t>
      </w:r>
      <w:r w:rsidRPr="00E71F11">
        <w:rPr>
          <w:rFonts w:ascii="Arial" w:hAnsi="Arial" w:cs="Arial"/>
          <w:sz w:val="24"/>
          <w:szCs w:val="24"/>
        </w:rPr>
        <w:t xml:space="preserve">wystrau </w:t>
      </w:r>
      <w:r w:rsidR="005A69D9" w:rsidRPr="00E71F11">
        <w:rPr>
          <w:rFonts w:ascii="Arial" w:hAnsi="Arial" w:cs="Arial"/>
          <w:sz w:val="24"/>
          <w:szCs w:val="24"/>
        </w:rPr>
        <w:t>o ran</w:t>
      </w:r>
      <w:r w:rsidRPr="00E71F11">
        <w:rPr>
          <w:rFonts w:ascii="Arial" w:hAnsi="Arial" w:cs="Arial"/>
          <w:sz w:val="24"/>
          <w:szCs w:val="24"/>
        </w:rPr>
        <w:t xml:space="preserve"> cyfleoedd ar gyfer datblygiad proffesiynol, mynediad at adnoddau</w:t>
      </w:r>
      <w:r w:rsidR="00863E83">
        <w:rPr>
          <w:rFonts w:ascii="Arial" w:hAnsi="Arial" w:cs="Arial"/>
          <w:sz w:val="24"/>
          <w:szCs w:val="24"/>
        </w:rPr>
        <w:t xml:space="preserve"> </w:t>
      </w:r>
      <w:r w:rsidRPr="00E71F11">
        <w:rPr>
          <w:rFonts w:ascii="Arial" w:hAnsi="Arial" w:cs="Arial"/>
          <w:sz w:val="24"/>
          <w:szCs w:val="24"/>
        </w:rPr>
        <w:t>ac offer asesu effeithiol mewn lleoliadau awyr agored</w:t>
      </w:r>
      <w:r w:rsidR="005A69D9" w:rsidRPr="00E71F11">
        <w:rPr>
          <w:rFonts w:ascii="Arial" w:hAnsi="Arial" w:cs="Arial"/>
          <w:sz w:val="24"/>
          <w:szCs w:val="24"/>
        </w:rPr>
        <w:t>.</w:t>
      </w:r>
    </w:p>
    <w:p w14:paraId="6295713D" w14:textId="2E7251D6" w:rsidR="00797B2A" w:rsidRPr="00E71F11" w:rsidRDefault="00797B2A" w:rsidP="00937E73">
      <w:pPr>
        <w:tabs>
          <w:tab w:val="left" w:pos="1428"/>
        </w:tabs>
        <w:spacing w:line="360" w:lineRule="auto"/>
        <w:rPr>
          <w:rFonts w:ascii="Arial" w:hAnsi="Arial" w:cs="Arial"/>
          <w:sz w:val="24"/>
          <w:szCs w:val="24"/>
        </w:rPr>
      </w:pPr>
      <w:r w:rsidRPr="00E71F11">
        <w:rPr>
          <w:rFonts w:ascii="Arial" w:hAnsi="Arial" w:cs="Arial"/>
          <w:sz w:val="24"/>
          <w:szCs w:val="24"/>
        </w:rPr>
        <w:lastRenderedPageBreak/>
        <w:t>Mae dysgu yn yr awyr agored yn d</w:t>
      </w:r>
      <w:r w:rsidR="002F5630" w:rsidRPr="00E71F11">
        <w:rPr>
          <w:rFonts w:ascii="Arial" w:hAnsi="Arial" w:cs="Arial"/>
          <w:sz w:val="24"/>
          <w:szCs w:val="24"/>
        </w:rPr>
        <w:t>atblygu’</w:t>
      </w:r>
      <w:r w:rsidRPr="00E71F11">
        <w:rPr>
          <w:rFonts w:ascii="Arial" w:hAnsi="Arial" w:cs="Arial"/>
          <w:sz w:val="24"/>
          <w:szCs w:val="24"/>
        </w:rPr>
        <w:t>n duedd fyd-eang gynyddol boblogaidd, gyda gwahanol wledydd yn datblygu eu dulliau unigryw eu hunain o ran addysg ac asesu awyr agored. Gan fod diffyg llenyddiaeth yn canolbwyntio'n benodol ar asesu dysgu yn yr awyr agored yng Nghymru, mae'n werthfawr edrych ar sut mae gwledydd eraill yn mynd i'r afael â dysgu ac asesu awyr agored er mwyn cael mewnwelediadau newydd.</w:t>
      </w:r>
    </w:p>
    <w:p w14:paraId="5C74AA0B" w14:textId="77656B4D" w:rsidR="00A41733" w:rsidRPr="00E71F11" w:rsidRDefault="00947C57" w:rsidP="00A41733">
      <w:pPr>
        <w:tabs>
          <w:tab w:val="left" w:pos="1428"/>
        </w:tabs>
        <w:spacing w:line="360" w:lineRule="auto"/>
        <w:rPr>
          <w:rFonts w:ascii="Arial" w:hAnsi="Arial" w:cs="Arial"/>
          <w:sz w:val="24"/>
          <w:szCs w:val="24"/>
        </w:rPr>
      </w:pPr>
      <w:r w:rsidRPr="00E71F11">
        <w:rPr>
          <w:rFonts w:ascii="Arial" w:hAnsi="Arial" w:cs="Arial"/>
          <w:sz w:val="24"/>
          <w:szCs w:val="24"/>
        </w:rPr>
        <w:t>Yn a</w:t>
      </w:r>
      <w:r w:rsidR="00A41733" w:rsidRPr="00E71F11">
        <w:rPr>
          <w:rFonts w:ascii="Arial" w:hAnsi="Arial" w:cs="Arial"/>
          <w:sz w:val="24"/>
          <w:szCs w:val="24"/>
        </w:rPr>
        <w:t xml:space="preserve">studiaeth </w:t>
      </w:r>
      <w:r w:rsidR="00460909" w:rsidRPr="00E71F11">
        <w:rPr>
          <w:rFonts w:ascii="Arial" w:hAnsi="Arial" w:cs="Arial"/>
          <w:sz w:val="24"/>
          <w:szCs w:val="24"/>
        </w:rPr>
        <w:t>Rønsen, Kjølsrød a Lundqvist (2023)</w:t>
      </w:r>
      <w:r w:rsidR="00A41733" w:rsidRPr="00E71F11">
        <w:rPr>
          <w:rFonts w:ascii="Arial" w:hAnsi="Arial" w:cs="Arial"/>
          <w:sz w:val="24"/>
          <w:szCs w:val="24"/>
        </w:rPr>
        <w:t xml:space="preserve"> a</w:t>
      </w:r>
      <w:r w:rsidR="00F13647" w:rsidRPr="00E71F11">
        <w:rPr>
          <w:rFonts w:ascii="Arial" w:hAnsi="Arial" w:cs="Arial"/>
          <w:sz w:val="24"/>
          <w:szCs w:val="24"/>
        </w:rPr>
        <w:t>mlinella</w:t>
      </w:r>
      <w:r w:rsidR="00460909" w:rsidRPr="00E71F11">
        <w:rPr>
          <w:rFonts w:ascii="Arial" w:hAnsi="Arial" w:cs="Arial"/>
          <w:sz w:val="24"/>
          <w:szCs w:val="24"/>
        </w:rPr>
        <w:t>nt</w:t>
      </w:r>
      <w:r w:rsidR="00A41733" w:rsidRPr="00E71F11">
        <w:rPr>
          <w:rFonts w:ascii="Arial" w:hAnsi="Arial" w:cs="Arial"/>
          <w:sz w:val="24"/>
          <w:szCs w:val="24"/>
        </w:rPr>
        <w:t xml:space="preserve"> werthoedd a</w:t>
      </w:r>
      <w:r w:rsidR="00460909" w:rsidRPr="00E71F11">
        <w:rPr>
          <w:rFonts w:ascii="Arial" w:hAnsi="Arial" w:cs="Arial"/>
          <w:sz w:val="24"/>
          <w:szCs w:val="24"/>
        </w:rPr>
        <w:t>c</w:t>
      </w:r>
      <w:r w:rsidR="00A41733" w:rsidRPr="00E71F11">
        <w:rPr>
          <w:rFonts w:ascii="Arial" w:hAnsi="Arial" w:cs="Arial"/>
          <w:sz w:val="24"/>
          <w:szCs w:val="24"/>
        </w:rPr>
        <w:t xml:space="preserve"> egwyddorion </w:t>
      </w:r>
      <w:r w:rsidR="00460909" w:rsidRPr="00E71F11">
        <w:rPr>
          <w:rFonts w:ascii="Arial" w:hAnsi="Arial" w:cs="Arial"/>
          <w:sz w:val="24"/>
          <w:szCs w:val="24"/>
        </w:rPr>
        <w:t xml:space="preserve">a </w:t>
      </w:r>
      <w:r w:rsidR="00A41733" w:rsidRPr="00E71F11">
        <w:rPr>
          <w:rFonts w:ascii="Arial" w:hAnsi="Arial" w:cs="Arial"/>
          <w:sz w:val="24"/>
          <w:szCs w:val="24"/>
        </w:rPr>
        <w:t>lywi</w:t>
      </w:r>
      <w:r w:rsidR="00460909" w:rsidRPr="00E71F11">
        <w:rPr>
          <w:rFonts w:ascii="Arial" w:hAnsi="Arial" w:cs="Arial"/>
          <w:sz w:val="24"/>
          <w:szCs w:val="24"/>
        </w:rPr>
        <w:t>a</w:t>
      </w:r>
      <w:r w:rsidR="00A41733" w:rsidRPr="00E71F11">
        <w:rPr>
          <w:rFonts w:ascii="Arial" w:hAnsi="Arial" w:cs="Arial"/>
          <w:sz w:val="24"/>
          <w:szCs w:val="24"/>
        </w:rPr>
        <w:t xml:space="preserve"> werthusiadau yn </w:t>
      </w:r>
      <w:r w:rsidR="00D75977" w:rsidRPr="00E71F11">
        <w:rPr>
          <w:rFonts w:ascii="Arial" w:hAnsi="Arial" w:cs="Arial"/>
          <w:sz w:val="24"/>
          <w:szCs w:val="24"/>
        </w:rPr>
        <w:t>N</w:t>
      </w:r>
      <w:r w:rsidR="00A41733" w:rsidRPr="00E71F11">
        <w:rPr>
          <w:rFonts w:ascii="Arial" w:hAnsi="Arial" w:cs="Arial"/>
          <w:sz w:val="24"/>
          <w:szCs w:val="24"/>
        </w:rPr>
        <w:t xml:space="preserve">enmarc, </w:t>
      </w:r>
      <w:r w:rsidR="00D75977" w:rsidRPr="00E71F11">
        <w:rPr>
          <w:rFonts w:ascii="Arial" w:hAnsi="Arial" w:cs="Arial"/>
          <w:sz w:val="24"/>
          <w:szCs w:val="24"/>
        </w:rPr>
        <w:t>Gwlad yr I</w:t>
      </w:r>
      <w:r w:rsidR="00863E83">
        <w:rPr>
          <w:rFonts w:ascii="Arial" w:hAnsi="Arial" w:cs="Arial"/>
          <w:sz w:val="24"/>
          <w:szCs w:val="24"/>
        </w:rPr>
        <w:t>â</w:t>
      </w:r>
      <w:r w:rsidR="00A41733" w:rsidRPr="00E71F11">
        <w:rPr>
          <w:rFonts w:ascii="Arial" w:hAnsi="Arial" w:cs="Arial"/>
          <w:sz w:val="24"/>
          <w:szCs w:val="24"/>
        </w:rPr>
        <w:t xml:space="preserve">, Norwy a Sweden. </w:t>
      </w:r>
      <w:r w:rsidR="00460909" w:rsidRPr="00E71F11">
        <w:rPr>
          <w:rFonts w:ascii="Arial" w:hAnsi="Arial" w:cs="Arial"/>
          <w:sz w:val="24"/>
          <w:szCs w:val="24"/>
        </w:rPr>
        <w:t>Amlinella’r</w:t>
      </w:r>
      <w:r w:rsidR="00A41733" w:rsidRPr="00E71F11">
        <w:rPr>
          <w:rFonts w:ascii="Arial" w:hAnsi="Arial" w:cs="Arial"/>
          <w:sz w:val="24"/>
          <w:szCs w:val="24"/>
        </w:rPr>
        <w:t xml:space="preserve"> ystadegau yn yr ymchwil </w:t>
      </w:r>
      <w:r w:rsidR="002A53C8">
        <w:rPr>
          <w:rFonts w:ascii="Arial" w:hAnsi="Arial" w:cs="Arial"/>
          <w:sz w:val="24"/>
          <w:szCs w:val="24"/>
        </w:rPr>
        <w:t>‘</w:t>
      </w:r>
      <w:r w:rsidR="002A53C8" w:rsidRPr="002A53C8">
        <w:rPr>
          <w:rFonts w:ascii="Arial" w:hAnsi="Arial" w:cs="Arial"/>
          <w:sz w:val="24"/>
          <w:szCs w:val="24"/>
        </w:rPr>
        <w:t>decentralized governance model</w:t>
      </w:r>
      <w:r w:rsidR="00925B93">
        <w:rPr>
          <w:rFonts w:ascii="Arial" w:hAnsi="Arial" w:cs="Arial"/>
          <w:sz w:val="24"/>
          <w:szCs w:val="24"/>
        </w:rPr>
        <w:t xml:space="preserve">’ </w:t>
      </w:r>
      <w:r w:rsidR="00A41733" w:rsidRPr="00E71F11">
        <w:rPr>
          <w:rFonts w:ascii="Arial" w:hAnsi="Arial" w:cs="Arial"/>
          <w:sz w:val="24"/>
          <w:szCs w:val="24"/>
        </w:rPr>
        <w:t>sy</w:t>
      </w:r>
      <w:r w:rsidR="00460909" w:rsidRPr="00E71F11">
        <w:rPr>
          <w:rFonts w:ascii="Arial" w:hAnsi="Arial" w:cs="Arial"/>
          <w:sz w:val="24"/>
          <w:szCs w:val="24"/>
        </w:rPr>
        <w:t>dd y</w:t>
      </w:r>
      <w:r w:rsidR="00A41733" w:rsidRPr="00E71F11">
        <w:rPr>
          <w:rFonts w:ascii="Arial" w:hAnsi="Arial" w:cs="Arial"/>
          <w:sz w:val="24"/>
          <w:szCs w:val="24"/>
        </w:rPr>
        <w:t xml:space="preserve">n galluogi asesu </w:t>
      </w:r>
      <w:r w:rsidR="00460909" w:rsidRPr="00E71F11">
        <w:rPr>
          <w:rFonts w:ascii="Arial" w:hAnsi="Arial" w:cs="Arial"/>
          <w:sz w:val="24"/>
          <w:szCs w:val="24"/>
        </w:rPr>
        <w:t>y</w:t>
      </w:r>
      <w:r w:rsidR="00A41733" w:rsidRPr="00E71F11">
        <w:rPr>
          <w:rFonts w:ascii="Arial" w:hAnsi="Arial" w:cs="Arial"/>
          <w:sz w:val="24"/>
          <w:szCs w:val="24"/>
        </w:rPr>
        <w:t xml:space="preserve">n berthnasol </w:t>
      </w:r>
      <w:r w:rsidR="00460909" w:rsidRPr="00E71F11">
        <w:rPr>
          <w:rFonts w:ascii="Arial" w:hAnsi="Arial" w:cs="Arial"/>
          <w:sz w:val="24"/>
          <w:szCs w:val="24"/>
        </w:rPr>
        <w:t>i’r</w:t>
      </w:r>
      <w:r w:rsidR="00A41733" w:rsidRPr="00E71F11">
        <w:rPr>
          <w:rFonts w:ascii="Arial" w:hAnsi="Arial" w:cs="Arial"/>
          <w:sz w:val="24"/>
          <w:szCs w:val="24"/>
        </w:rPr>
        <w:t xml:space="preserve"> cyd-destun. Mae'r dull hwn yn sicrhau bod asesu'n cael ei deilwra i'r athroniaethau addysgol a'r arferion addysgu unigryw y</w:t>
      </w:r>
      <w:r w:rsidR="00460909" w:rsidRPr="00E71F11">
        <w:rPr>
          <w:rFonts w:ascii="Arial" w:hAnsi="Arial" w:cs="Arial"/>
          <w:sz w:val="24"/>
          <w:szCs w:val="24"/>
        </w:rPr>
        <w:t>m mh</w:t>
      </w:r>
      <w:r w:rsidR="00A41733" w:rsidRPr="00E71F11">
        <w:rPr>
          <w:rFonts w:ascii="Arial" w:hAnsi="Arial" w:cs="Arial"/>
          <w:sz w:val="24"/>
          <w:szCs w:val="24"/>
        </w:rPr>
        <w:t xml:space="preserve">ob un o'r gwledydd </w:t>
      </w:r>
      <w:r w:rsidR="00F13647" w:rsidRPr="00E71F11">
        <w:rPr>
          <w:rFonts w:ascii="Arial" w:hAnsi="Arial" w:cs="Arial"/>
          <w:sz w:val="24"/>
          <w:szCs w:val="24"/>
        </w:rPr>
        <w:t>N</w:t>
      </w:r>
      <w:r w:rsidR="00A41733" w:rsidRPr="00E71F11">
        <w:rPr>
          <w:rFonts w:ascii="Arial" w:hAnsi="Arial" w:cs="Arial"/>
          <w:sz w:val="24"/>
          <w:szCs w:val="24"/>
        </w:rPr>
        <w:t>or</w:t>
      </w:r>
      <w:r w:rsidR="00863E83">
        <w:rPr>
          <w:rFonts w:ascii="Arial" w:hAnsi="Arial" w:cs="Arial"/>
          <w:sz w:val="24"/>
          <w:szCs w:val="24"/>
        </w:rPr>
        <w:t>wyeg</w:t>
      </w:r>
      <w:r w:rsidR="00460909" w:rsidRPr="00E71F11">
        <w:rPr>
          <w:rFonts w:ascii="Arial" w:hAnsi="Arial" w:cs="Arial"/>
          <w:sz w:val="24"/>
          <w:szCs w:val="24"/>
        </w:rPr>
        <w:t xml:space="preserve">. </w:t>
      </w:r>
      <w:r w:rsidR="002506BA" w:rsidRPr="00E71F11">
        <w:rPr>
          <w:rFonts w:ascii="Arial" w:hAnsi="Arial" w:cs="Arial"/>
          <w:sz w:val="24"/>
          <w:szCs w:val="24"/>
        </w:rPr>
        <w:t xml:space="preserve"> </w:t>
      </w:r>
      <w:r w:rsidR="00460909" w:rsidRPr="00E71F11">
        <w:rPr>
          <w:rFonts w:ascii="Arial" w:hAnsi="Arial" w:cs="Arial"/>
          <w:sz w:val="24"/>
          <w:szCs w:val="24"/>
        </w:rPr>
        <w:t>T</w:t>
      </w:r>
      <w:r w:rsidR="00511679" w:rsidRPr="00E71F11">
        <w:rPr>
          <w:rFonts w:ascii="Arial" w:hAnsi="Arial" w:cs="Arial"/>
          <w:sz w:val="24"/>
          <w:szCs w:val="24"/>
        </w:rPr>
        <w:t xml:space="preserve">ynnir sylw at </w:t>
      </w:r>
      <w:r w:rsidR="00A41733" w:rsidRPr="00E71F11">
        <w:rPr>
          <w:rFonts w:ascii="Arial" w:hAnsi="Arial" w:cs="Arial"/>
          <w:sz w:val="24"/>
          <w:szCs w:val="24"/>
        </w:rPr>
        <w:t xml:space="preserve">yr angen am hyblygrwydd </w:t>
      </w:r>
      <w:r w:rsidR="00460909" w:rsidRPr="00E71F11">
        <w:rPr>
          <w:rFonts w:ascii="Arial" w:hAnsi="Arial" w:cs="Arial"/>
          <w:sz w:val="24"/>
          <w:szCs w:val="24"/>
        </w:rPr>
        <w:t>mewn</w:t>
      </w:r>
      <w:r w:rsidR="00A41733" w:rsidRPr="00E71F11">
        <w:rPr>
          <w:rFonts w:ascii="Arial" w:hAnsi="Arial" w:cs="Arial"/>
          <w:sz w:val="24"/>
          <w:szCs w:val="24"/>
        </w:rPr>
        <w:t xml:space="preserve"> systemau asesu er mwyn ymateb i'r cyd-destunau amrywiol yn y sector addysg </w:t>
      </w:r>
      <w:r w:rsidR="002C1506" w:rsidRPr="00E71F11">
        <w:rPr>
          <w:rFonts w:ascii="Arial" w:hAnsi="Arial" w:cs="Arial"/>
          <w:sz w:val="24"/>
          <w:szCs w:val="24"/>
        </w:rPr>
        <w:t>y</w:t>
      </w:r>
      <w:r w:rsidR="00460909" w:rsidRPr="00E71F11">
        <w:rPr>
          <w:rFonts w:ascii="Arial" w:hAnsi="Arial" w:cs="Arial"/>
          <w:sz w:val="24"/>
          <w:szCs w:val="24"/>
        </w:rPr>
        <w:t>m</w:t>
      </w:r>
      <w:r w:rsidR="00A41733" w:rsidRPr="00E71F11">
        <w:rPr>
          <w:rFonts w:ascii="Arial" w:hAnsi="Arial" w:cs="Arial"/>
          <w:sz w:val="24"/>
          <w:szCs w:val="24"/>
        </w:rPr>
        <w:t xml:space="preserve"> mhob un o'r gwledydd hyn (Rønsen, Kjølsrød </w:t>
      </w:r>
      <w:r w:rsidR="00460909" w:rsidRPr="00E71F11">
        <w:rPr>
          <w:rFonts w:ascii="Arial" w:hAnsi="Arial" w:cs="Arial"/>
          <w:sz w:val="24"/>
          <w:szCs w:val="24"/>
        </w:rPr>
        <w:t>a</w:t>
      </w:r>
      <w:r w:rsidR="00A41733" w:rsidRPr="00E71F11">
        <w:rPr>
          <w:rFonts w:ascii="Arial" w:hAnsi="Arial" w:cs="Arial"/>
          <w:sz w:val="24"/>
          <w:szCs w:val="24"/>
        </w:rPr>
        <w:t xml:space="preserve"> Lundqvist, 2023).</w:t>
      </w:r>
    </w:p>
    <w:p w14:paraId="02AC4F8D" w14:textId="120F8327" w:rsidR="00A41733" w:rsidRPr="00E71F11" w:rsidRDefault="00A41733" w:rsidP="00A41733">
      <w:pPr>
        <w:tabs>
          <w:tab w:val="left" w:pos="1428"/>
        </w:tabs>
        <w:spacing w:line="360" w:lineRule="auto"/>
        <w:rPr>
          <w:rFonts w:ascii="Arial" w:hAnsi="Arial" w:cs="Arial"/>
          <w:sz w:val="24"/>
          <w:szCs w:val="24"/>
        </w:rPr>
      </w:pPr>
      <w:r w:rsidRPr="00E71F11">
        <w:rPr>
          <w:rFonts w:ascii="Arial" w:hAnsi="Arial" w:cs="Arial"/>
          <w:sz w:val="24"/>
          <w:szCs w:val="24"/>
        </w:rPr>
        <w:t xml:space="preserve">Yn </w:t>
      </w:r>
      <w:r w:rsidR="00460909" w:rsidRPr="00E71F11">
        <w:rPr>
          <w:rFonts w:ascii="Arial" w:hAnsi="Arial" w:cs="Arial"/>
          <w:sz w:val="24"/>
          <w:szCs w:val="24"/>
        </w:rPr>
        <w:t>Seland Newydd,</w:t>
      </w:r>
      <w:r w:rsidRPr="00E71F11">
        <w:rPr>
          <w:rFonts w:ascii="Arial" w:hAnsi="Arial" w:cs="Arial"/>
          <w:sz w:val="24"/>
          <w:szCs w:val="24"/>
        </w:rPr>
        <w:t xml:space="preserve"> mae </w:t>
      </w:r>
      <w:r w:rsidRPr="00E71F11">
        <w:rPr>
          <w:rFonts w:ascii="Arial" w:hAnsi="Arial" w:cs="Arial"/>
          <w:i/>
          <w:iCs/>
          <w:sz w:val="24"/>
          <w:szCs w:val="24"/>
        </w:rPr>
        <w:t>Learning Stories</w:t>
      </w:r>
      <w:r w:rsidRPr="00E71F11">
        <w:rPr>
          <w:rFonts w:ascii="Arial" w:hAnsi="Arial" w:cs="Arial"/>
          <w:sz w:val="24"/>
          <w:szCs w:val="24"/>
        </w:rPr>
        <w:t xml:space="preserve"> wedi dod yn gerrig milltir i asesu addysg, gan gynnig dull sy</w:t>
      </w:r>
      <w:r w:rsidR="00863E83">
        <w:rPr>
          <w:rFonts w:ascii="Arial" w:hAnsi="Arial" w:cs="Arial"/>
          <w:sz w:val="24"/>
          <w:szCs w:val="24"/>
        </w:rPr>
        <w:t>dd y</w:t>
      </w:r>
      <w:r w:rsidRPr="00E71F11">
        <w:rPr>
          <w:rFonts w:ascii="Arial" w:hAnsi="Arial" w:cs="Arial"/>
          <w:sz w:val="24"/>
          <w:szCs w:val="24"/>
        </w:rPr>
        <w:t xml:space="preserve">n canolbwyntio ar gryfderau yn y ddogfennaeth. </w:t>
      </w:r>
      <w:r w:rsidR="000A7B33" w:rsidRPr="00E71F11">
        <w:rPr>
          <w:rFonts w:ascii="Arial" w:hAnsi="Arial" w:cs="Arial"/>
          <w:sz w:val="24"/>
          <w:szCs w:val="24"/>
        </w:rPr>
        <w:t xml:space="preserve">Mynegir </w:t>
      </w:r>
      <w:r w:rsidRPr="00E71F11">
        <w:rPr>
          <w:rFonts w:ascii="Arial" w:hAnsi="Arial" w:cs="Arial"/>
          <w:sz w:val="24"/>
          <w:szCs w:val="24"/>
        </w:rPr>
        <w:t xml:space="preserve">pwysigrwydd dysgu </w:t>
      </w:r>
      <w:r w:rsidR="00DA3169" w:rsidRPr="00E71F11">
        <w:rPr>
          <w:rFonts w:ascii="Arial" w:hAnsi="Arial" w:cs="Arial"/>
          <w:sz w:val="24"/>
          <w:szCs w:val="24"/>
        </w:rPr>
        <w:t>y</w:t>
      </w:r>
      <w:r w:rsidRPr="00E71F11">
        <w:rPr>
          <w:rFonts w:ascii="Arial" w:hAnsi="Arial" w:cs="Arial"/>
          <w:sz w:val="24"/>
          <w:szCs w:val="24"/>
        </w:rPr>
        <w:t xml:space="preserve">n seiliedig ar chwarae yn yr amgylchedd awyr agored. Mae'r offer a ddatblygwyd yn </w:t>
      </w:r>
      <w:r w:rsidR="00DA3169" w:rsidRPr="00E71F11">
        <w:rPr>
          <w:rFonts w:ascii="Arial" w:hAnsi="Arial" w:cs="Arial"/>
          <w:sz w:val="24"/>
          <w:szCs w:val="24"/>
        </w:rPr>
        <w:t xml:space="preserve">y wlad </w:t>
      </w:r>
      <w:r w:rsidRPr="00E71F11">
        <w:rPr>
          <w:rFonts w:ascii="Arial" w:hAnsi="Arial" w:cs="Arial"/>
          <w:sz w:val="24"/>
          <w:szCs w:val="24"/>
        </w:rPr>
        <w:t>yn anelu at asesu dysgu plant mewn ffordd sydd wedi'i chydlynu â'r amgylchedd awyr agored, gan gynnig safbwynt mwy holistaidd ar ddatblygiad (The Education Hub, 2022).</w:t>
      </w:r>
    </w:p>
    <w:p w14:paraId="277488C0" w14:textId="2ED1DE8A" w:rsidR="00A41733" w:rsidRPr="00E71F11" w:rsidRDefault="00E71F11" w:rsidP="00A41733">
      <w:pPr>
        <w:tabs>
          <w:tab w:val="left" w:pos="1428"/>
        </w:tabs>
        <w:spacing w:line="360" w:lineRule="auto"/>
        <w:rPr>
          <w:rFonts w:ascii="Arial" w:hAnsi="Arial" w:cs="Arial"/>
          <w:sz w:val="24"/>
          <w:szCs w:val="24"/>
        </w:rPr>
      </w:pPr>
      <w:r>
        <w:rPr>
          <w:rFonts w:ascii="Arial" w:hAnsi="Arial" w:cs="Arial"/>
          <w:sz w:val="24"/>
          <w:szCs w:val="24"/>
        </w:rPr>
        <w:t xml:space="preserve">Yn ogystal, mewn astudiaeth achos archwiliwyd effaith gweithgareddau awyr agored </w:t>
      </w:r>
      <w:r w:rsidR="00863E83">
        <w:rPr>
          <w:rFonts w:ascii="Arial" w:hAnsi="Arial" w:cs="Arial"/>
          <w:sz w:val="24"/>
          <w:szCs w:val="24"/>
        </w:rPr>
        <w:t>an</w:t>
      </w:r>
      <w:r>
        <w:rPr>
          <w:rFonts w:ascii="Arial" w:hAnsi="Arial" w:cs="Arial"/>
          <w:sz w:val="24"/>
          <w:szCs w:val="24"/>
        </w:rPr>
        <w:t>strwythuredig ar blant meithrin yn Seland Newydd. Darganfu'r astudiaeth fod y gweithgareddau hyn yn gwella creadigrwydd, sgiliau datrys problemau a datblygiad iaith, gan atgyfnerthu gwerth chwarae awyr agored mewn addysg. Pwysleisia’r canfyddiadau fod amgylcheddau dysgu sydd yn seiliedig ar chwarae awyr agored yn cyfrannu at ddatblygiad sgiliau gwybyddol a chymdeithasol hanfodol mewn plant ifanc (SustEd, 2022).</w:t>
      </w:r>
    </w:p>
    <w:p w14:paraId="3CAEEDE4" w14:textId="4EC54C82" w:rsidR="00A41733" w:rsidRPr="00E71F11" w:rsidRDefault="00863E83" w:rsidP="00A41733">
      <w:pPr>
        <w:tabs>
          <w:tab w:val="left" w:pos="1428"/>
        </w:tabs>
        <w:spacing w:line="360" w:lineRule="auto"/>
        <w:rPr>
          <w:rFonts w:ascii="Arial" w:hAnsi="Arial" w:cs="Arial"/>
          <w:sz w:val="24"/>
          <w:szCs w:val="24"/>
        </w:rPr>
      </w:pPr>
      <w:r>
        <w:rPr>
          <w:rFonts w:ascii="Arial" w:hAnsi="Arial" w:cs="Arial"/>
          <w:sz w:val="24"/>
          <w:szCs w:val="24"/>
        </w:rPr>
        <w:lastRenderedPageBreak/>
        <w:t>Cysyllta ymchwil</w:t>
      </w:r>
      <w:r w:rsidR="00C331CA" w:rsidRPr="00E71F11">
        <w:rPr>
          <w:rFonts w:ascii="Arial" w:hAnsi="Arial" w:cs="Arial"/>
          <w:sz w:val="24"/>
          <w:szCs w:val="24"/>
        </w:rPr>
        <w:t xml:space="preserve"> </w:t>
      </w:r>
      <w:r>
        <w:rPr>
          <w:rFonts w:ascii="Arial" w:hAnsi="Arial" w:cs="Arial"/>
          <w:sz w:val="24"/>
          <w:szCs w:val="24"/>
        </w:rPr>
        <w:t>o</w:t>
      </w:r>
      <w:r w:rsidR="00A41733" w:rsidRPr="00E71F11">
        <w:rPr>
          <w:rFonts w:ascii="Arial" w:hAnsi="Arial" w:cs="Arial"/>
          <w:sz w:val="24"/>
          <w:szCs w:val="24"/>
        </w:rPr>
        <w:t xml:space="preserve"> S</w:t>
      </w:r>
      <w:r w:rsidR="00C331CA" w:rsidRPr="00E71F11">
        <w:rPr>
          <w:rFonts w:ascii="Arial" w:hAnsi="Arial" w:cs="Arial"/>
          <w:sz w:val="24"/>
          <w:szCs w:val="24"/>
        </w:rPr>
        <w:t>gandi</w:t>
      </w:r>
      <w:r w:rsidR="0003637D" w:rsidRPr="00E71F11">
        <w:rPr>
          <w:rFonts w:ascii="Arial" w:hAnsi="Arial" w:cs="Arial"/>
          <w:sz w:val="24"/>
          <w:szCs w:val="24"/>
        </w:rPr>
        <w:t xml:space="preserve">nafia </w:t>
      </w:r>
      <w:r w:rsidR="00A41733" w:rsidRPr="00E71F11">
        <w:rPr>
          <w:rFonts w:ascii="Arial" w:hAnsi="Arial" w:cs="Arial"/>
          <w:sz w:val="24"/>
          <w:szCs w:val="24"/>
        </w:rPr>
        <w:t xml:space="preserve">a </w:t>
      </w:r>
      <w:r w:rsidR="0003637D" w:rsidRPr="00E71F11">
        <w:rPr>
          <w:rFonts w:ascii="Arial" w:hAnsi="Arial" w:cs="Arial"/>
          <w:sz w:val="24"/>
          <w:szCs w:val="24"/>
        </w:rPr>
        <w:t>Seland Newydd</w:t>
      </w:r>
      <w:r w:rsidR="00A41733" w:rsidRPr="00E71F11">
        <w:rPr>
          <w:rFonts w:ascii="Arial" w:hAnsi="Arial" w:cs="Arial"/>
          <w:sz w:val="24"/>
          <w:szCs w:val="24"/>
        </w:rPr>
        <w:t xml:space="preserve"> </w:t>
      </w:r>
      <w:r w:rsidR="0003637D" w:rsidRPr="00E71F11">
        <w:rPr>
          <w:rFonts w:ascii="Arial" w:hAnsi="Arial" w:cs="Arial"/>
          <w:sz w:val="24"/>
          <w:szCs w:val="24"/>
        </w:rPr>
        <w:t>â</w:t>
      </w:r>
      <w:r w:rsidR="00A41733" w:rsidRPr="00E71F11">
        <w:rPr>
          <w:rFonts w:ascii="Arial" w:hAnsi="Arial" w:cs="Arial"/>
          <w:sz w:val="24"/>
          <w:szCs w:val="24"/>
        </w:rPr>
        <w:t xml:space="preserve"> c</w:t>
      </w:r>
      <w:r w:rsidR="0003637D" w:rsidRPr="00E71F11">
        <w:rPr>
          <w:rFonts w:ascii="Arial" w:hAnsi="Arial" w:cs="Arial"/>
          <w:sz w:val="24"/>
          <w:szCs w:val="24"/>
        </w:rPr>
        <w:t>h</w:t>
      </w:r>
      <w:r w:rsidR="00A41733" w:rsidRPr="00E71F11">
        <w:rPr>
          <w:rFonts w:ascii="Arial" w:hAnsi="Arial" w:cs="Arial"/>
          <w:sz w:val="24"/>
          <w:szCs w:val="24"/>
        </w:rPr>
        <w:t xml:space="preserve">asgliadau Davies a Hamilton, </w:t>
      </w:r>
      <w:r w:rsidR="0003637D" w:rsidRPr="00E71F11">
        <w:rPr>
          <w:rFonts w:ascii="Arial" w:hAnsi="Arial" w:cs="Arial"/>
          <w:sz w:val="24"/>
          <w:szCs w:val="24"/>
        </w:rPr>
        <w:t>gan b</w:t>
      </w:r>
      <w:r w:rsidR="00A41733" w:rsidRPr="00E71F11">
        <w:rPr>
          <w:rFonts w:ascii="Arial" w:hAnsi="Arial" w:cs="Arial"/>
          <w:sz w:val="24"/>
          <w:szCs w:val="24"/>
        </w:rPr>
        <w:t>wysleisio'r angen am arferion asesu mwy hyblyg a chydnaws â'r cyd-destun mewn amgylcheddau dysgu awyr agored. Wrth i'r erthygl drafod heriau sy</w:t>
      </w:r>
      <w:r w:rsidR="0003637D" w:rsidRPr="00E71F11">
        <w:rPr>
          <w:rFonts w:ascii="Arial" w:hAnsi="Arial" w:cs="Arial"/>
          <w:sz w:val="24"/>
          <w:szCs w:val="24"/>
        </w:rPr>
        <w:t>dd y</w:t>
      </w:r>
      <w:r w:rsidR="00A41733" w:rsidRPr="00E71F11">
        <w:rPr>
          <w:rFonts w:ascii="Arial" w:hAnsi="Arial" w:cs="Arial"/>
          <w:sz w:val="24"/>
          <w:szCs w:val="24"/>
        </w:rPr>
        <w:t>n gysylltiedig â pharatoi offer asesu traddodiadol i'w haddasu i amgylcheddau dysgu awyr agored, mae'r canfyddiadau o'r ardaloedd hyn yn darparu fframwaith gwerthfawr ar gyfer datblygu a chraffu systemau asesu sy</w:t>
      </w:r>
      <w:r w:rsidR="0003637D" w:rsidRPr="00E71F11">
        <w:rPr>
          <w:rFonts w:ascii="Arial" w:hAnsi="Arial" w:cs="Arial"/>
          <w:sz w:val="24"/>
          <w:szCs w:val="24"/>
        </w:rPr>
        <w:t>dd y</w:t>
      </w:r>
      <w:r w:rsidR="00A41733" w:rsidRPr="00E71F11">
        <w:rPr>
          <w:rFonts w:ascii="Arial" w:hAnsi="Arial" w:cs="Arial"/>
          <w:sz w:val="24"/>
          <w:szCs w:val="24"/>
        </w:rPr>
        <w:t xml:space="preserve">n gwella natur ddynamig addysg awyr agored. </w:t>
      </w:r>
    </w:p>
    <w:p w14:paraId="7E8DD10D" w14:textId="77777777" w:rsidR="00BA360A" w:rsidRPr="00E71F11" w:rsidRDefault="00BA360A" w:rsidP="00B64ED0">
      <w:pPr>
        <w:tabs>
          <w:tab w:val="left" w:pos="1428"/>
        </w:tabs>
        <w:spacing w:line="360" w:lineRule="auto"/>
        <w:rPr>
          <w:rFonts w:ascii="Arial" w:hAnsi="Arial" w:cs="Arial"/>
          <w:sz w:val="24"/>
          <w:szCs w:val="24"/>
        </w:rPr>
      </w:pPr>
      <w:r w:rsidRPr="00AF4DA5">
        <w:rPr>
          <w:rFonts w:ascii="Arial" w:hAnsi="Arial" w:cs="Arial"/>
          <w:sz w:val="24"/>
          <w:szCs w:val="24"/>
        </w:rPr>
        <w:t>Er bod erthygl Davies a Hamilton wedi'i chyhoeddi yn 2016, mae'n tynnu sylw at y diffyg llenyddiaeth gyfredol barhaus ar y pwnc ac absenoldeb offer asesu clir yn y maes hwn. Mae eu cyfraniad i lenyddiaeth cwricwlwm Cymru yn pwysleisio'r angen am ddulliau asesu sy'n benodol i'r cyd-destun ac yn cefnogi integreiddio dysgu yn yr awyr agored o fewn y fframwaith, gan ddangos bod hyn yn parhau i fod yn fater heb ei ddatrys yn y maes.</w:t>
      </w:r>
    </w:p>
    <w:p w14:paraId="4EC0E462" w14:textId="4D27CB13" w:rsidR="00CA74C7" w:rsidRPr="00E71F11" w:rsidRDefault="00E71F11" w:rsidP="00581958">
      <w:pPr>
        <w:tabs>
          <w:tab w:val="left" w:pos="1428"/>
        </w:tabs>
        <w:spacing w:line="360" w:lineRule="auto"/>
        <w:rPr>
          <w:rFonts w:ascii="Arial" w:hAnsi="Arial" w:cs="Arial"/>
          <w:sz w:val="24"/>
          <w:szCs w:val="24"/>
        </w:rPr>
      </w:pPr>
      <w:r>
        <w:rPr>
          <w:rFonts w:ascii="Arial" w:hAnsi="Arial" w:cs="Arial"/>
          <w:sz w:val="24"/>
          <w:szCs w:val="24"/>
        </w:rPr>
        <w:t>Amlyga ymchwil Davies a Hamilton (2016) heriau wrth asesu dysgu awyr agored, sydd yn berthnasol i arferion a chymwysterau presennol ym maes addysg awyr agored. Mae cydnabyddiaeth gynyddol o bwysigrwydd dysgu awyr agored yn cael ei adlewyrchu mewn cymwysterau fel Tystysgrif Lefel 3 mewn Ymarfer Awyr Agored drwy Agored Cymru, ynghyd â chynigion o ran fframwaith Lefel 3 Gofal Plant, Chwarae, Dysgu a Datblygiad (CCPLD) gan CBAC, fel "Uned 338: Hybu Defnydd o Amgylcheddau Awyr Agored" a "Uned 332: Sgiliau Ymarferol ar gyfer Lleoliad Gwaith yn y Blynyddoedd Cynnar" (CBAC, 2023). Mae hyn yn cyd-fynd â'r argymhellion gan Davies a Hamilton (2016) am fynd i'r afael â'r bwlch hwn, gan baratoi addysgwyr gyda'r sgiliau i asesu dysgu yn yr awyr agored (Agored Cymru, 2023).</w:t>
      </w:r>
    </w:p>
    <w:p w14:paraId="339D10AB" w14:textId="67939BCB" w:rsidR="005C50F0" w:rsidRPr="00E71F11" w:rsidRDefault="00E71F11" w:rsidP="00581958">
      <w:pPr>
        <w:tabs>
          <w:tab w:val="left" w:pos="1428"/>
        </w:tabs>
        <w:spacing w:line="360" w:lineRule="auto"/>
        <w:rPr>
          <w:rFonts w:ascii="Arial" w:hAnsi="Arial" w:cs="Arial"/>
          <w:sz w:val="24"/>
          <w:szCs w:val="24"/>
        </w:rPr>
      </w:pPr>
      <w:r>
        <w:rPr>
          <w:rFonts w:ascii="Arial" w:hAnsi="Arial" w:cs="Arial"/>
          <w:sz w:val="24"/>
          <w:szCs w:val="24"/>
        </w:rPr>
        <w:t xml:space="preserve">Mae teitl yr erthygl, </w:t>
      </w:r>
      <w:r>
        <w:rPr>
          <w:rFonts w:ascii="Arial" w:hAnsi="Arial" w:cs="Arial"/>
          <w:i/>
          <w:iCs/>
          <w:sz w:val="24"/>
          <w:szCs w:val="24"/>
        </w:rPr>
        <w:t>"Assessing Learning in the Early Years’ Outdoor Classroom: Examining Challenges in Practice"</w:t>
      </w:r>
      <w:r>
        <w:rPr>
          <w:rFonts w:ascii="Arial" w:hAnsi="Arial" w:cs="Arial"/>
          <w:sz w:val="24"/>
          <w:szCs w:val="24"/>
        </w:rPr>
        <w:t xml:space="preserve">, yn glir ac yn briodol tra cyfathreba'n uniongyrchol gynnwys yr astudiaeth, sef asesu dysgu yn yr awyr agored yn y blynyddoedd cynnar a’r heriau y mae addysgwyr yn eu hwynebu. Mae'r teitl yn adlewyrchu'r diben i archwilio'r prif anawsterau yn ymarferol, gan wneud y cynnwys yn hawdd i'w ddeall i </w:t>
      </w:r>
      <w:r w:rsidR="00863E83">
        <w:rPr>
          <w:rFonts w:ascii="Arial" w:hAnsi="Arial" w:cs="Arial"/>
          <w:sz w:val="24"/>
          <w:szCs w:val="24"/>
        </w:rPr>
        <w:t>ymarferwyr</w:t>
      </w:r>
      <w:r>
        <w:rPr>
          <w:rFonts w:ascii="Arial" w:hAnsi="Arial" w:cs="Arial"/>
          <w:sz w:val="24"/>
          <w:szCs w:val="24"/>
        </w:rPr>
        <w:t>.</w:t>
      </w:r>
    </w:p>
    <w:p w14:paraId="2AFAEF24" w14:textId="24CCA140" w:rsidR="005C50F0" w:rsidRPr="00E71F11" w:rsidRDefault="005C50F0" w:rsidP="005C50F0">
      <w:pPr>
        <w:tabs>
          <w:tab w:val="left" w:pos="1428"/>
        </w:tabs>
        <w:spacing w:line="360" w:lineRule="auto"/>
        <w:rPr>
          <w:rFonts w:ascii="Arial" w:hAnsi="Arial" w:cs="Arial"/>
          <w:sz w:val="24"/>
          <w:szCs w:val="24"/>
        </w:rPr>
      </w:pPr>
      <w:r w:rsidRPr="00E71F11">
        <w:rPr>
          <w:rFonts w:ascii="Arial" w:hAnsi="Arial" w:cs="Arial"/>
          <w:sz w:val="24"/>
          <w:szCs w:val="24"/>
        </w:rPr>
        <w:lastRenderedPageBreak/>
        <w:t xml:space="preserve">Mae'r crynodeb yn benodol ac yn gynrychioliadol </w:t>
      </w:r>
      <w:r w:rsidR="00FF00B5" w:rsidRPr="00E71F11">
        <w:rPr>
          <w:rFonts w:ascii="Arial" w:hAnsi="Arial" w:cs="Arial"/>
          <w:sz w:val="24"/>
          <w:szCs w:val="24"/>
        </w:rPr>
        <w:t>o’r erthygl</w:t>
      </w:r>
      <w:r w:rsidR="009E2434" w:rsidRPr="00E71F11">
        <w:rPr>
          <w:rFonts w:ascii="Arial" w:hAnsi="Arial" w:cs="Arial"/>
          <w:sz w:val="24"/>
          <w:szCs w:val="24"/>
        </w:rPr>
        <w:t xml:space="preserve"> gan hefyd</w:t>
      </w:r>
      <w:r w:rsidRPr="00E71F11">
        <w:rPr>
          <w:rFonts w:ascii="Arial" w:hAnsi="Arial" w:cs="Arial"/>
          <w:sz w:val="24"/>
          <w:szCs w:val="24"/>
        </w:rPr>
        <w:t xml:space="preserve"> </w:t>
      </w:r>
      <w:r w:rsidR="00833493" w:rsidRPr="00E71F11">
        <w:rPr>
          <w:rFonts w:ascii="Arial" w:hAnsi="Arial" w:cs="Arial"/>
          <w:sz w:val="24"/>
          <w:szCs w:val="24"/>
        </w:rPr>
        <w:t>g</w:t>
      </w:r>
      <w:r w:rsidRPr="00E71F11">
        <w:rPr>
          <w:rFonts w:ascii="Arial" w:hAnsi="Arial" w:cs="Arial"/>
          <w:sz w:val="24"/>
          <w:szCs w:val="24"/>
        </w:rPr>
        <w:t>rynhoi'r prif ganfyddiadau, gan gynnwys yr heriau y mae ymarferwyr yn eu hwynebu, megis diffyg adnoddau, arbenigedd staff</w:t>
      </w:r>
      <w:r w:rsidR="00833493" w:rsidRPr="00E71F11">
        <w:rPr>
          <w:rFonts w:ascii="Arial" w:hAnsi="Arial" w:cs="Arial"/>
          <w:sz w:val="24"/>
          <w:szCs w:val="24"/>
        </w:rPr>
        <w:t xml:space="preserve"> </w:t>
      </w:r>
      <w:r w:rsidRPr="00E71F11">
        <w:rPr>
          <w:rFonts w:ascii="Arial" w:hAnsi="Arial" w:cs="Arial"/>
          <w:sz w:val="24"/>
          <w:szCs w:val="24"/>
        </w:rPr>
        <w:t>a newidiadau yn y cwricwlwm sy</w:t>
      </w:r>
      <w:r w:rsidR="00833493" w:rsidRPr="00E71F11">
        <w:rPr>
          <w:rFonts w:ascii="Arial" w:hAnsi="Arial" w:cs="Arial"/>
          <w:sz w:val="24"/>
          <w:szCs w:val="24"/>
        </w:rPr>
        <w:t>dd y</w:t>
      </w:r>
      <w:r w:rsidRPr="00E71F11">
        <w:rPr>
          <w:rFonts w:ascii="Arial" w:hAnsi="Arial" w:cs="Arial"/>
          <w:sz w:val="24"/>
          <w:szCs w:val="24"/>
        </w:rPr>
        <w:t xml:space="preserve">n cyfyngu ar effeithiolrwydd asesiadau awyr agored. </w:t>
      </w:r>
      <w:r w:rsidR="00FC12F9" w:rsidRPr="00E71F11">
        <w:rPr>
          <w:rFonts w:ascii="Arial" w:hAnsi="Arial" w:cs="Arial"/>
          <w:sz w:val="24"/>
          <w:szCs w:val="24"/>
        </w:rPr>
        <w:t xml:space="preserve">Tynnir sylw at </w:t>
      </w:r>
      <w:r w:rsidR="00023477" w:rsidRPr="00E71F11">
        <w:rPr>
          <w:rFonts w:ascii="Arial" w:hAnsi="Arial" w:cs="Arial"/>
          <w:sz w:val="24"/>
          <w:szCs w:val="24"/>
        </w:rPr>
        <w:t>b</w:t>
      </w:r>
      <w:r w:rsidRPr="00E71F11">
        <w:rPr>
          <w:rFonts w:ascii="Arial" w:hAnsi="Arial" w:cs="Arial"/>
          <w:sz w:val="24"/>
          <w:szCs w:val="24"/>
        </w:rPr>
        <w:t>a ddysgwyr sy</w:t>
      </w:r>
      <w:r w:rsidR="00833493" w:rsidRPr="00E71F11">
        <w:rPr>
          <w:rFonts w:ascii="Arial" w:hAnsi="Arial" w:cs="Arial"/>
          <w:sz w:val="24"/>
          <w:szCs w:val="24"/>
        </w:rPr>
        <w:t>dd y</w:t>
      </w:r>
      <w:r w:rsidRPr="00E71F11">
        <w:rPr>
          <w:rFonts w:ascii="Arial" w:hAnsi="Arial" w:cs="Arial"/>
          <w:sz w:val="24"/>
          <w:szCs w:val="24"/>
        </w:rPr>
        <w:t>n elwa fwyaf o ddysgu a</w:t>
      </w:r>
      <w:r w:rsidR="00833493" w:rsidRPr="00E71F11">
        <w:rPr>
          <w:rFonts w:ascii="Arial" w:hAnsi="Arial" w:cs="Arial"/>
          <w:sz w:val="24"/>
          <w:szCs w:val="24"/>
        </w:rPr>
        <w:t>c</w:t>
      </w:r>
      <w:r w:rsidRPr="00E71F11">
        <w:rPr>
          <w:rFonts w:ascii="Arial" w:hAnsi="Arial" w:cs="Arial"/>
          <w:sz w:val="24"/>
          <w:szCs w:val="24"/>
        </w:rPr>
        <w:t xml:space="preserve"> asesu yn yr awyr agored, megis bechgyn, plant o ardaloedd difreintiedig a'r rhai </w:t>
      </w:r>
      <w:r w:rsidR="00833493" w:rsidRPr="00E71F11">
        <w:rPr>
          <w:rFonts w:ascii="Arial" w:hAnsi="Arial" w:cs="Arial"/>
          <w:sz w:val="24"/>
          <w:szCs w:val="24"/>
        </w:rPr>
        <w:t>ag</w:t>
      </w:r>
      <w:r w:rsidRPr="00E71F11">
        <w:rPr>
          <w:rFonts w:ascii="Arial" w:hAnsi="Arial" w:cs="Arial"/>
          <w:sz w:val="24"/>
          <w:szCs w:val="24"/>
        </w:rPr>
        <w:t xml:space="preserve"> anghenion dysgu ychwanegol.</w:t>
      </w:r>
    </w:p>
    <w:p w14:paraId="1282B13E" w14:textId="2AF5F36B" w:rsidR="00585970" w:rsidRPr="00E71F11" w:rsidRDefault="00E71F11" w:rsidP="00B04C2C">
      <w:pPr>
        <w:tabs>
          <w:tab w:val="left" w:pos="1428"/>
        </w:tabs>
        <w:spacing w:line="360" w:lineRule="auto"/>
        <w:rPr>
          <w:rFonts w:ascii="Arial" w:hAnsi="Arial" w:cs="Arial"/>
          <w:sz w:val="24"/>
          <w:szCs w:val="24"/>
        </w:rPr>
      </w:pPr>
      <w:r>
        <w:rPr>
          <w:rFonts w:ascii="Arial" w:hAnsi="Arial" w:cs="Arial"/>
          <w:sz w:val="24"/>
          <w:szCs w:val="24"/>
        </w:rPr>
        <w:t xml:space="preserve">Yn yr erthygl, mabwysiada’r awduron fethodoleg ymchwil ansoddol, yn benodol gan ddefnyddio dull astudiaeth achos.  Mae’r astudiaeth yn bathu safbwynt deongliadol, gan geisio deall profiadau addysgwyr yn yr awyr agored. Yn </w:t>
      </w:r>
      <w:r w:rsidR="00863E83" w:rsidRPr="00863E83">
        <w:rPr>
          <w:rFonts w:ascii="Arial" w:hAnsi="Arial" w:cs="Arial"/>
          <w:sz w:val="24"/>
          <w:szCs w:val="24"/>
        </w:rPr>
        <w:t>eu hymchwil</w:t>
      </w:r>
      <w:r w:rsidR="00863E83">
        <w:rPr>
          <w:rFonts w:ascii="Arial" w:hAnsi="Arial" w:cs="Arial"/>
          <w:i/>
          <w:iCs/>
          <w:sz w:val="24"/>
          <w:szCs w:val="24"/>
        </w:rPr>
        <w:t xml:space="preserve">, </w:t>
      </w:r>
      <w:r>
        <w:rPr>
          <w:rFonts w:ascii="Arial" w:hAnsi="Arial" w:cs="Arial"/>
          <w:sz w:val="24"/>
          <w:szCs w:val="24"/>
        </w:rPr>
        <w:t xml:space="preserve">trafoda Creswell a Poth (2023) ddefnydd o fethodoleg ymchwil ansoddol, gan ganolbwyntio'n benodol ar ddull astudiaeth achos, sydd yn ddelfrydol ar gyfer ymchwilio i unigolion neu grwpiau penodol. Amlygant safbwynt </w:t>
      </w:r>
      <w:r w:rsidR="00863E83">
        <w:rPr>
          <w:rFonts w:ascii="Arial" w:hAnsi="Arial" w:cs="Arial"/>
          <w:sz w:val="24"/>
          <w:szCs w:val="24"/>
        </w:rPr>
        <w:t>deongliadol</w:t>
      </w:r>
      <w:r>
        <w:rPr>
          <w:rFonts w:ascii="Arial" w:hAnsi="Arial" w:cs="Arial"/>
          <w:sz w:val="24"/>
          <w:szCs w:val="24"/>
        </w:rPr>
        <w:t xml:space="preserve"> hanfodol er mwyn deall profiadau'r cyfranogwyr yng nghyd-destun profiadau go iawn, sydd yn cyd-fynd â'r dull a ddefnyddiwyd yn yr astudiaeth hon i archwilio profiadau addysgwyr awyr agored (Creswel</w:t>
      </w:r>
      <w:r w:rsidR="00863E83">
        <w:rPr>
          <w:rFonts w:ascii="Arial" w:hAnsi="Arial" w:cs="Arial"/>
          <w:sz w:val="24"/>
          <w:szCs w:val="24"/>
        </w:rPr>
        <w:t xml:space="preserve"> a</w:t>
      </w:r>
      <w:r>
        <w:rPr>
          <w:rFonts w:ascii="Arial" w:hAnsi="Arial" w:cs="Arial"/>
          <w:sz w:val="24"/>
          <w:szCs w:val="24"/>
        </w:rPr>
        <w:t xml:space="preserve"> Poth, 2023).</w:t>
      </w:r>
    </w:p>
    <w:p w14:paraId="4FEF4C52" w14:textId="79C027A2" w:rsidR="001A1C2E" w:rsidRPr="00E71F11" w:rsidRDefault="00E71F11" w:rsidP="00B04C2C">
      <w:pPr>
        <w:tabs>
          <w:tab w:val="left" w:pos="1428"/>
        </w:tabs>
        <w:spacing w:line="360" w:lineRule="auto"/>
        <w:rPr>
          <w:rFonts w:ascii="Arial" w:hAnsi="Arial" w:cs="Arial"/>
          <w:sz w:val="24"/>
          <w:szCs w:val="24"/>
        </w:rPr>
      </w:pPr>
      <w:r>
        <w:rPr>
          <w:rFonts w:ascii="Arial" w:hAnsi="Arial" w:cs="Arial"/>
          <w:sz w:val="24"/>
          <w:szCs w:val="24"/>
        </w:rPr>
        <w:t xml:space="preserve">Dull pragmataidd cymysg a ddefnyddir, gan gyfuno dulliau ansoddol (cyfweliadau) a meintiol (cwestiynau). Yn </w:t>
      </w:r>
      <w:r w:rsidR="00863E83" w:rsidRPr="00863E83">
        <w:rPr>
          <w:rFonts w:ascii="Arial" w:hAnsi="Arial" w:cs="Arial"/>
          <w:sz w:val="24"/>
          <w:szCs w:val="24"/>
        </w:rPr>
        <w:t>eu hymchwil</w:t>
      </w:r>
      <w:r>
        <w:rPr>
          <w:rFonts w:ascii="Arial" w:hAnsi="Arial" w:cs="Arial"/>
          <w:sz w:val="24"/>
          <w:szCs w:val="24"/>
        </w:rPr>
        <w:t xml:space="preserve"> trafoda Denzin a Lincoln (2013) ddefnydd o ddull pragmataidd cymysg, lle mae'r dulliau ansoddol a meintiol yn cael eu cyfuno i ddarparu dealltwriaeth fwy cynhwysfawr o bwnc ymchwil, gan archwilio profiadau mewn ffordd ddyfnach ac ehangach. Defnyddir </w:t>
      </w:r>
      <w:r w:rsidR="00863E83">
        <w:rPr>
          <w:rFonts w:ascii="Arial" w:hAnsi="Arial" w:cs="Arial"/>
          <w:sz w:val="24"/>
          <w:szCs w:val="24"/>
        </w:rPr>
        <w:t>dull trionglog</w:t>
      </w:r>
      <w:r>
        <w:rPr>
          <w:rFonts w:ascii="Arial" w:hAnsi="Arial" w:cs="Arial"/>
          <w:sz w:val="24"/>
          <w:szCs w:val="24"/>
        </w:rPr>
        <w:t xml:space="preserve"> drwy gyfuno’r ddau ddull sydd yn ychwanegu at ddilysrwydd y canfyddiadau.</w:t>
      </w:r>
    </w:p>
    <w:p w14:paraId="32268A19" w14:textId="2A944AA8" w:rsidR="00F5507D" w:rsidRPr="00E71F11" w:rsidRDefault="00E71F11" w:rsidP="00B04C2C">
      <w:pPr>
        <w:tabs>
          <w:tab w:val="left" w:pos="1428"/>
        </w:tabs>
        <w:spacing w:line="360" w:lineRule="auto"/>
        <w:rPr>
          <w:rFonts w:ascii="Arial" w:hAnsi="Arial" w:cs="Arial"/>
          <w:sz w:val="24"/>
          <w:szCs w:val="24"/>
        </w:rPr>
      </w:pPr>
      <w:r>
        <w:rPr>
          <w:rFonts w:ascii="Arial" w:hAnsi="Arial" w:cs="Arial"/>
          <w:sz w:val="24"/>
          <w:szCs w:val="24"/>
        </w:rPr>
        <w:t xml:space="preserve">Mae </w:t>
      </w:r>
      <w:r w:rsidR="00863E83">
        <w:rPr>
          <w:rFonts w:ascii="Arial" w:hAnsi="Arial" w:cs="Arial"/>
          <w:sz w:val="24"/>
          <w:szCs w:val="24"/>
        </w:rPr>
        <w:t xml:space="preserve">dull trionglog </w:t>
      </w:r>
      <w:r>
        <w:rPr>
          <w:rFonts w:ascii="Arial" w:hAnsi="Arial" w:cs="Arial"/>
          <w:sz w:val="24"/>
          <w:szCs w:val="24"/>
        </w:rPr>
        <w:t>yn galluogi’r ymchwilwyr i gadarnhau’r data a chynnig golwg fwy cynhwysfawr ar ymarferion asesu mewn ystafelloedd dosbarth awyr agored. Fel esbonia Denzin a Lincoln (2012) yn mae</w:t>
      </w:r>
      <w:r w:rsidR="00863E83">
        <w:rPr>
          <w:rFonts w:ascii="Arial" w:hAnsi="Arial" w:cs="Arial"/>
          <w:sz w:val="24"/>
          <w:szCs w:val="24"/>
        </w:rPr>
        <w:t xml:space="preserve"> dull</w:t>
      </w:r>
      <w:r>
        <w:rPr>
          <w:rFonts w:ascii="Arial" w:hAnsi="Arial" w:cs="Arial"/>
          <w:sz w:val="24"/>
          <w:szCs w:val="24"/>
        </w:rPr>
        <w:t xml:space="preserve"> tri</w:t>
      </w:r>
      <w:r w:rsidR="00863E83">
        <w:rPr>
          <w:rFonts w:ascii="Arial" w:hAnsi="Arial" w:cs="Arial"/>
          <w:sz w:val="24"/>
          <w:szCs w:val="24"/>
        </w:rPr>
        <w:t>onglog</w:t>
      </w:r>
      <w:r>
        <w:rPr>
          <w:rFonts w:ascii="Arial" w:hAnsi="Arial" w:cs="Arial"/>
          <w:sz w:val="24"/>
          <w:szCs w:val="24"/>
        </w:rPr>
        <w:t xml:space="preserve"> yn cynnwys defnydd o ddulliau neu ffynonellau data amrywiol gan gryfhau’r ymchwil trwy wella dibynadwyedd a darparu mewnwelediadau dyfnach. Mae’r defnydd o gyfweliadau lled strwythuredig yn darparu hyblygrwydd i archwilio profiadau addysgwyr wrth </w:t>
      </w:r>
      <w:r w:rsidR="00863E83">
        <w:rPr>
          <w:rFonts w:ascii="Arial" w:hAnsi="Arial" w:cs="Arial"/>
          <w:sz w:val="24"/>
          <w:szCs w:val="24"/>
        </w:rPr>
        <w:t>sicrhau</w:t>
      </w:r>
      <w:r>
        <w:rPr>
          <w:rFonts w:ascii="Arial" w:hAnsi="Arial" w:cs="Arial"/>
          <w:sz w:val="24"/>
          <w:szCs w:val="24"/>
        </w:rPr>
        <w:t xml:space="preserve"> ffocws ar bynciau allweddol, ac mae </w:t>
      </w:r>
      <w:r w:rsidR="00863E83">
        <w:rPr>
          <w:rFonts w:ascii="Arial" w:hAnsi="Arial" w:cs="Arial"/>
          <w:sz w:val="24"/>
          <w:szCs w:val="24"/>
        </w:rPr>
        <w:t>arsylwi</w:t>
      </w:r>
      <w:r>
        <w:rPr>
          <w:rFonts w:ascii="Arial" w:hAnsi="Arial" w:cs="Arial"/>
          <w:sz w:val="24"/>
          <w:szCs w:val="24"/>
        </w:rPr>
        <w:t xml:space="preserve"> cynnig cyd-destun profiadau go iawn, gan wella dibynadwyedd y data a gasglwyd o’r cyfweliadau.</w:t>
      </w:r>
    </w:p>
    <w:p w14:paraId="09FAD563" w14:textId="44B8260E" w:rsidR="00001A1C" w:rsidRDefault="00E71F11" w:rsidP="00B04C2C">
      <w:pPr>
        <w:tabs>
          <w:tab w:val="left" w:pos="1428"/>
        </w:tabs>
        <w:spacing w:line="360" w:lineRule="auto"/>
        <w:rPr>
          <w:rFonts w:ascii="Arial" w:hAnsi="Arial" w:cs="Arial"/>
          <w:sz w:val="24"/>
          <w:szCs w:val="24"/>
        </w:rPr>
      </w:pPr>
      <w:r>
        <w:rPr>
          <w:rFonts w:ascii="Arial" w:hAnsi="Arial" w:cs="Arial"/>
          <w:sz w:val="24"/>
          <w:szCs w:val="24"/>
        </w:rPr>
        <w:lastRenderedPageBreak/>
        <w:t>Dull samplu pwrpasol a ddefnyddir gan yr awduron, gan ddewis addysgwyr â phrofiad mewn dysgu ac asesu yn yr awyr agored. Fel eglura Creswell a Poth (2023)</w:t>
      </w:r>
      <w:r w:rsidR="00863E83">
        <w:rPr>
          <w:rFonts w:ascii="Arial" w:hAnsi="Arial" w:cs="Arial"/>
          <w:sz w:val="24"/>
          <w:szCs w:val="24"/>
        </w:rPr>
        <w:t xml:space="preserve"> yn eu hymchwil</w:t>
      </w:r>
      <w:r>
        <w:rPr>
          <w:rFonts w:ascii="Arial" w:hAnsi="Arial" w:cs="Arial"/>
          <w:sz w:val="24"/>
          <w:szCs w:val="24"/>
        </w:rPr>
        <w:t xml:space="preserve">, mae samplu pwrpasol yn ddull cyffredin mewn ymchwil ansoddol, gan ei fod yn caniatáu i’r ymchwilydd ddewis cyfranogwyr sydd â gwybodaeth neu brofiad penodol perthnasol i’r cwestiwn ymchwil. Fodd bynnag, fel y nodir yn yr erthygl, mae’r dull hwn yn gyfyngedig oherwydd diffyg amrywiaeth yn y sampl, yn enwedig o ran demograffeg a maint y </w:t>
      </w:r>
      <w:r w:rsidRPr="008C67D4">
        <w:rPr>
          <w:rFonts w:ascii="Arial" w:hAnsi="Arial" w:cs="Arial"/>
          <w:sz w:val="24"/>
          <w:szCs w:val="24"/>
        </w:rPr>
        <w:t xml:space="preserve">sampl. </w:t>
      </w:r>
      <w:r w:rsidR="00283128">
        <w:rPr>
          <w:rFonts w:ascii="Arial" w:hAnsi="Arial" w:cs="Arial"/>
          <w:sz w:val="24"/>
          <w:szCs w:val="24"/>
        </w:rPr>
        <w:t xml:space="preserve">Cafodd yr ymchwil ei chynnal yn 9 lleoliad blynyddoedd cynnar yng ngogledd Cymru efo nifer fach o gyfranogwyr, </w:t>
      </w:r>
      <w:r w:rsidR="008C67D4" w:rsidRPr="008C67D4">
        <w:rPr>
          <w:rFonts w:ascii="Arial" w:hAnsi="Arial" w:cs="Arial"/>
          <w:sz w:val="24"/>
          <w:szCs w:val="24"/>
        </w:rPr>
        <w:t>37</w:t>
      </w:r>
      <w:r>
        <w:rPr>
          <w:rFonts w:ascii="Arial" w:hAnsi="Arial" w:cs="Arial"/>
          <w:sz w:val="24"/>
          <w:szCs w:val="24"/>
        </w:rPr>
        <w:t xml:space="preserve"> a allai effeithio ar y gallu i gyffredinoli canfyddiadau. Byddai ehangu’r ardal ddaearyddol a chynyddu’r nifer o gyfranogwyr yn cryfhau’r ymchwil, gan ei gwneud yn fwy cadarn ac yn fwy dibynadwy (Creswell a Poth, 2023).</w:t>
      </w:r>
    </w:p>
    <w:p w14:paraId="5C56D89D" w14:textId="323084F2" w:rsidR="00293CB0" w:rsidRDefault="00293CB0" w:rsidP="00FC2F48">
      <w:pPr>
        <w:tabs>
          <w:tab w:val="left" w:pos="1428"/>
        </w:tabs>
        <w:spacing w:line="360" w:lineRule="auto"/>
        <w:rPr>
          <w:rFonts w:ascii="Arial" w:hAnsi="Arial" w:cs="Arial"/>
          <w:sz w:val="24"/>
          <w:szCs w:val="24"/>
        </w:rPr>
      </w:pPr>
      <w:r w:rsidRPr="00952763">
        <w:rPr>
          <w:rFonts w:ascii="Arial" w:hAnsi="Arial" w:cs="Arial"/>
          <w:sz w:val="24"/>
          <w:szCs w:val="24"/>
        </w:rPr>
        <w:t>Mae yr anghysondeb rhwng y 9 lleoliad a grybwyllir yn y haniaethol a'r 10 lleoliad y cyfeirir atynt ym mhrif gorff yr erthygl gyflwyno rhagfarnau posibl ac effeithio ar gyffredinolrwydd y canfyddiadau. Roedd gan un o'r ymchwilwyr berthynas sefydledig â'r lleoliadau trwy ei rôl fel tiwtor cyswllt prifysgol, a allai arwain at ragfarn ddethol, gan efallai na fydd y lleoliadau dan sylw yn gynrychioliadol o holl leoliadau'r blynyddoedd cynnar. Efallai bod cysylltiad blaenorol yr ymchwilwyr â'r lleoliadau hyn wedi dylanwadu ar eu parodrwydd i gymryd rhan neu eu hymatebion, a allai dorri'r data. Yn ogystal, er bod cyfradd ymateb o 74% yn gymharol dda, gall y diffyg ymateb o'r 10fed lleoliad a'r nifer gyfyngedig o leoliadau a ddarperir yn lleihau cyffredinolrwydd y canlyniadau. Gall y canfyddiadau adlewyrchu barn grŵp penodol o leoliadau yn unig ac efallai na fyddant yn berthnasol i'r boblogaeth ehangach o amgylcheddau blynyddoedd cynnar. Gallai hyn gyfyngu ar ddilysrwydd allanol yr astudiaeth, oherwydd efallai na fydd y sampl yn cynrychioli'r cyd-destun ehangach yn gywir, gan ei gwneud yn bwysig cydnabod y cyfyngiadau hyn wrth ddehongli'r canlyniadau</w:t>
      </w:r>
      <w:r w:rsidR="00886654" w:rsidRPr="00952763">
        <w:rPr>
          <w:rFonts w:ascii="Arial" w:hAnsi="Arial" w:cs="Arial"/>
          <w:sz w:val="24"/>
          <w:szCs w:val="24"/>
        </w:rPr>
        <w:t>.</w:t>
      </w:r>
    </w:p>
    <w:p w14:paraId="5BB3DD01" w14:textId="5D88868B" w:rsidR="00CE1E66" w:rsidRPr="00E71F11" w:rsidRDefault="00E71F11" w:rsidP="00A82734">
      <w:pPr>
        <w:tabs>
          <w:tab w:val="left" w:pos="1428"/>
        </w:tabs>
        <w:spacing w:line="360" w:lineRule="auto"/>
        <w:rPr>
          <w:rFonts w:ascii="Arial" w:hAnsi="Arial" w:cs="Arial"/>
          <w:sz w:val="24"/>
          <w:szCs w:val="24"/>
        </w:rPr>
      </w:pPr>
      <w:r>
        <w:rPr>
          <w:rFonts w:ascii="Arial" w:hAnsi="Arial" w:cs="Arial"/>
          <w:sz w:val="24"/>
          <w:szCs w:val="24"/>
        </w:rPr>
        <w:t>O ran ystyriaethau moesegol, mae’r awduron wedi cymryd camau i sicrhau cyfrinachedd</w:t>
      </w:r>
      <w:r w:rsidR="0058408C">
        <w:rPr>
          <w:rFonts w:ascii="Arial" w:hAnsi="Arial" w:cs="Arial"/>
          <w:sz w:val="24"/>
          <w:szCs w:val="24"/>
        </w:rPr>
        <w:t xml:space="preserve"> y lleoliadau ac ymarferwyr sicrwydd drwy ddefnyddio ffugenwau</w:t>
      </w:r>
      <w:r w:rsidR="00990C60">
        <w:rPr>
          <w:rFonts w:ascii="Arial" w:hAnsi="Arial" w:cs="Arial"/>
          <w:sz w:val="24"/>
          <w:szCs w:val="24"/>
        </w:rPr>
        <w:t xml:space="preserve">. </w:t>
      </w:r>
      <w:r>
        <w:rPr>
          <w:rFonts w:ascii="Arial" w:hAnsi="Arial" w:cs="Arial"/>
          <w:sz w:val="24"/>
          <w:szCs w:val="24"/>
        </w:rPr>
        <w:t>F</w:t>
      </w:r>
      <w:bookmarkStart w:id="0" w:name="cysill"/>
      <w:bookmarkEnd w:id="0"/>
      <w:r>
        <w:rPr>
          <w:rFonts w:ascii="Arial" w:hAnsi="Arial" w:cs="Arial"/>
          <w:sz w:val="24"/>
          <w:szCs w:val="24"/>
        </w:rPr>
        <w:t xml:space="preserve">odd bynnag, nid oedd ystyriaethau i rym dynamig rhwng yr ymchwilwyr a’r cyfranogwyr. </w:t>
      </w:r>
      <w:r>
        <w:rPr>
          <w:rFonts w:ascii="Arial" w:hAnsi="Arial" w:cs="Arial"/>
          <w:sz w:val="24"/>
          <w:szCs w:val="24"/>
        </w:rPr>
        <w:lastRenderedPageBreak/>
        <w:t>Mewn astudiaeth ansoddol a leolwyd mewn amgylcheddau addysgiadol, gallai anghyfartaledd grym anuniongyrchol fodoli gan effeithio ar sut mae’r cyfranogwyr yn rhannu eu profiadau. Fel y trafoda Miller (2012) yn</w:t>
      </w:r>
      <w:r w:rsidR="00BD2D49">
        <w:rPr>
          <w:rFonts w:ascii="Arial" w:hAnsi="Arial" w:cs="Arial"/>
          <w:i/>
          <w:iCs/>
          <w:sz w:val="24"/>
          <w:szCs w:val="24"/>
        </w:rPr>
        <w:t xml:space="preserve"> </w:t>
      </w:r>
      <w:r w:rsidR="00BD2D49" w:rsidRPr="00BD2D49">
        <w:rPr>
          <w:rFonts w:ascii="Arial" w:hAnsi="Arial" w:cs="Arial"/>
          <w:sz w:val="24"/>
          <w:szCs w:val="24"/>
        </w:rPr>
        <w:t>ei ymchwil</w:t>
      </w:r>
      <w:r>
        <w:rPr>
          <w:rFonts w:ascii="Arial" w:hAnsi="Arial" w:cs="Arial"/>
          <w:sz w:val="24"/>
          <w:szCs w:val="24"/>
        </w:rPr>
        <w:t>, mae’n hanfodol i ymchwilwyr fod yn ymwybodol o anghyfartaledd grym a sicrhau bod cyfranogwyr yn teimlo’n gyfforddus wrth rannu adborth critigol neu drafod heriau. Byddai’n werthfawr i’r awduron adfyfyrio ar sut maent wedi sicrhau bod yr addysgwyr yn teimlo’n gyfforddus wrth rannu eu profiadau, gan ychwanegu dyfnder i’r ystyriaethau moesegol.</w:t>
      </w:r>
    </w:p>
    <w:p w14:paraId="417CB717" w14:textId="3DBFE8D1" w:rsidR="00B40640" w:rsidRPr="00E71F11" w:rsidRDefault="00E71F11" w:rsidP="00A82734">
      <w:pPr>
        <w:tabs>
          <w:tab w:val="left" w:pos="1428"/>
        </w:tabs>
        <w:spacing w:line="360" w:lineRule="auto"/>
        <w:rPr>
          <w:rFonts w:ascii="Arial" w:hAnsi="Arial" w:cs="Arial"/>
          <w:sz w:val="24"/>
          <w:szCs w:val="24"/>
        </w:rPr>
      </w:pPr>
      <w:r>
        <w:rPr>
          <w:rFonts w:ascii="Arial" w:hAnsi="Arial" w:cs="Arial"/>
          <w:sz w:val="24"/>
          <w:szCs w:val="24"/>
        </w:rPr>
        <w:t>Er nad oedd plant yn rhan uniongyrchol o’r astudiaeth hon, pwrpasol fyddai adfyfyrio ar bryderon moesegol a allai godi pe bai plant yn gynwysedig, megis sicrhau cydsyniad rhieni neu ofalwyr i amddiffyn eu lles, a sicrhau peryg o orfodaeth i gymryd rhan. Fel y trafoda Alderson a Morrow (2020) yn</w:t>
      </w:r>
      <w:r w:rsidR="00BD2D49">
        <w:rPr>
          <w:rFonts w:ascii="Arial" w:hAnsi="Arial" w:cs="Arial"/>
          <w:i/>
          <w:iCs/>
          <w:sz w:val="24"/>
          <w:szCs w:val="24"/>
        </w:rPr>
        <w:t xml:space="preserve"> </w:t>
      </w:r>
      <w:r w:rsidR="00BD2D49" w:rsidRPr="00BD2D49">
        <w:rPr>
          <w:rFonts w:ascii="Arial" w:hAnsi="Arial" w:cs="Arial"/>
          <w:sz w:val="24"/>
          <w:szCs w:val="24"/>
        </w:rPr>
        <w:t>eu hymchwil</w:t>
      </w:r>
      <w:r>
        <w:rPr>
          <w:rFonts w:ascii="Arial" w:hAnsi="Arial" w:cs="Arial"/>
          <w:sz w:val="24"/>
          <w:szCs w:val="24"/>
        </w:rPr>
        <w:t>, mae’r rhain yn egwyddorion moesegol allweddol mewn ymchwil â phlant yn rhan ohoni. Maent yn tynnu sylw at bwysigrwydd amddiffyn hawliau plant a sicrhau bod eu lleisiau’n cael eu clywed, sydd yn cyd-fynd ag ystyriaethau moesegol ehangach mewn ymchwil addysgol, yn enwedig mewn perthynas â hawliau plant wrth gymryd rhan (Cytundeb y Cenhedloedd Unedig ar Hawliau’r Plentyn, 1989; Lundy, 2007). Byddai adfyfyrio ar yr ystyriaethau moesegol hyn yn cryfhau’r ddealltwriaeth o gymhlethdodau cysylltiedig wrth gynnal ymchwil gyda phlant ifanc mewn amgylcheddau addysgiadol.</w:t>
      </w:r>
    </w:p>
    <w:p w14:paraId="21DF6A0B" w14:textId="3327F781" w:rsidR="00F9634D" w:rsidRPr="00E71F11" w:rsidRDefault="00E71F11" w:rsidP="00F9634D">
      <w:pPr>
        <w:tabs>
          <w:tab w:val="left" w:pos="1428"/>
        </w:tabs>
        <w:spacing w:line="360" w:lineRule="auto"/>
        <w:rPr>
          <w:rFonts w:ascii="Arial" w:hAnsi="Arial" w:cs="Arial"/>
          <w:sz w:val="24"/>
          <w:szCs w:val="24"/>
        </w:rPr>
      </w:pPr>
      <w:r>
        <w:rPr>
          <w:rFonts w:ascii="Arial" w:hAnsi="Arial" w:cs="Arial"/>
          <w:sz w:val="24"/>
          <w:szCs w:val="24"/>
        </w:rPr>
        <w:t xml:space="preserve">Yn erthygl Davies a Hamilton (2016), defnyddiwyd dadansoddiad thematig fel prif ddull i ddadansoddi data a gasglwyd o gyfweliadau hanner-strwythuredig ac arsylwadau. Mae’r dull hwn, fel y nodir </w:t>
      </w:r>
      <w:r w:rsidR="004348A7">
        <w:rPr>
          <w:rFonts w:ascii="Arial" w:hAnsi="Arial" w:cs="Arial"/>
          <w:sz w:val="24"/>
          <w:szCs w:val="24"/>
        </w:rPr>
        <w:t xml:space="preserve">gan </w:t>
      </w:r>
      <w:r w:rsidR="004348A7" w:rsidRPr="00971687">
        <w:rPr>
          <w:rFonts w:ascii="Arial" w:hAnsi="Arial" w:cs="Arial"/>
          <w:sz w:val="24"/>
          <w:szCs w:val="24"/>
        </w:rPr>
        <w:t>Denzin</w:t>
      </w:r>
      <w:r w:rsidR="004348A7">
        <w:rPr>
          <w:rFonts w:ascii="Arial" w:hAnsi="Arial" w:cs="Arial"/>
          <w:sz w:val="24"/>
          <w:szCs w:val="24"/>
        </w:rPr>
        <w:t xml:space="preserve"> </w:t>
      </w:r>
      <w:r w:rsidR="004348A7" w:rsidRPr="00971687">
        <w:rPr>
          <w:rFonts w:ascii="Arial" w:hAnsi="Arial" w:cs="Arial"/>
          <w:sz w:val="24"/>
          <w:szCs w:val="24"/>
        </w:rPr>
        <w:t>a Lincoln</w:t>
      </w:r>
      <w:r>
        <w:rPr>
          <w:rFonts w:ascii="Arial" w:hAnsi="Arial" w:cs="Arial"/>
          <w:sz w:val="24"/>
          <w:szCs w:val="24"/>
        </w:rPr>
        <w:t xml:space="preserve"> </w:t>
      </w:r>
      <w:r w:rsidR="004348A7">
        <w:rPr>
          <w:rFonts w:ascii="Arial" w:hAnsi="Arial" w:cs="Arial"/>
          <w:sz w:val="24"/>
          <w:szCs w:val="24"/>
        </w:rPr>
        <w:t xml:space="preserve">(2023) </w:t>
      </w:r>
      <w:r>
        <w:rPr>
          <w:rFonts w:ascii="Arial" w:hAnsi="Arial" w:cs="Arial"/>
          <w:sz w:val="24"/>
          <w:szCs w:val="24"/>
        </w:rPr>
        <w:t xml:space="preserve">yn effeithiol mewn ymchwil ansoddol gan ei fod yn adnabod themâu a phatrymau sydd yn ailadrodd drwy’r data, gan ddarparu dealltwriaeth gynhwysfawr o’r canfyddiadau. Defnyddiwyd codio fel rhan o’r broses ddadansoddi, sydd o gymorth wrth drefnu ac ail-gategoreiddio ymatebion (Creswell a Poth, 2023). Mae Denzin a Lincoln (2013) hefyd yn pwysleisio hanfod codio wrth adnabod </w:t>
      </w:r>
      <w:r w:rsidR="00B45B3D">
        <w:rPr>
          <w:rFonts w:ascii="Arial" w:hAnsi="Arial" w:cs="Arial"/>
          <w:sz w:val="24"/>
          <w:szCs w:val="24"/>
        </w:rPr>
        <w:t>themâu</w:t>
      </w:r>
      <w:r>
        <w:rPr>
          <w:rFonts w:ascii="Arial" w:hAnsi="Arial" w:cs="Arial"/>
          <w:sz w:val="24"/>
          <w:szCs w:val="24"/>
        </w:rPr>
        <w:t xml:space="preserve"> allweddol, gan gyd-fynd â dull Davies a Hamilton.</w:t>
      </w:r>
    </w:p>
    <w:p w14:paraId="12F3DEC6" w14:textId="13B6468E" w:rsidR="00F9634D" w:rsidRPr="00E71F11" w:rsidRDefault="00F9634D" w:rsidP="00F9634D">
      <w:pPr>
        <w:tabs>
          <w:tab w:val="left" w:pos="1428"/>
        </w:tabs>
        <w:spacing w:line="360" w:lineRule="auto"/>
        <w:rPr>
          <w:rFonts w:ascii="Arial" w:hAnsi="Arial" w:cs="Arial"/>
          <w:sz w:val="24"/>
          <w:szCs w:val="24"/>
        </w:rPr>
      </w:pPr>
      <w:r w:rsidRPr="00E71F11">
        <w:rPr>
          <w:rFonts w:ascii="Arial" w:hAnsi="Arial" w:cs="Arial"/>
          <w:sz w:val="24"/>
          <w:szCs w:val="24"/>
        </w:rPr>
        <w:lastRenderedPageBreak/>
        <w:t xml:space="preserve">Trwy ddefnyddio dadansoddiad thematig, </w:t>
      </w:r>
      <w:r w:rsidR="000D135E" w:rsidRPr="00E71F11">
        <w:rPr>
          <w:rFonts w:ascii="Arial" w:hAnsi="Arial" w:cs="Arial"/>
          <w:sz w:val="24"/>
          <w:szCs w:val="24"/>
        </w:rPr>
        <w:t>adnabu’r</w:t>
      </w:r>
      <w:r w:rsidRPr="00E71F11">
        <w:rPr>
          <w:rFonts w:ascii="Arial" w:hAnsi="Arial" w:cs="Arial"/>
          <w:sz w:val="24"/>
          <w:szCs w:val="24"/>
        </w:rPr>
        <w:t xml:space="preserve"> awduron </w:t>
      </w:r>
      <w:r w:rsidR="00AB4426" w:rsidRPr="00E71F11">
        <w:rPr>
          <w:rFonts w:ascii="Arial" w:hAnsi="Arial" w:cs="Arial"/>
          <w:sz w:val="24"/>
          <w:szCs w:val="24"/>
        </w:rPr>
        <w:t>themâu</w:t>
      </w:r>
      <w:r w:rsidRPr="00E71F11">
        <w:rPr>
          <w:rFonts w:ascii="Arial" w:hAnsi="Arial" w:cs="Arial"/>
          <w:sz w:val="24"/>
          <w:szCs w:val="24"/>
        </w:rPr>
        <w:t xml:space="preserve"> allweddol a </w:t>
      </w:r>
      <w:r w:rsidR="000D135E" w:rsidRPr="00E71F11">
        <w:rPr>
          <w:rFonts w:ascii="Arial" w:hAnsi="Arial" w:cs="Arial"/>
          <w:sz w:val="24"/>
          <w:szCs w:val="24"/>
        </w:rPr>
        <w:t>amlygwyd</w:t>
      </w:r>
      <w:r w:rsidRPr="00E71F11">
        <w:rPr>
          <w:rFonts w:ascii="Arial" w:hAnsi="Arial" w:cs="Arial"/>
          <w:sz w:val="24"/>
          <w:szCs w:val="24"/>
        </w:rPr>
        <w:t xml:space="preserve"> </w:t>
      </w:r>
      <w:r w:rsidR="000D135E" w:rsidRPr="00E71F11">
        <w:rPr>
          <w:rFonts w:ascii="Arial" w:hAnsi="Arial" w:cs="Arial"/>
          <w:sz w:val="24"/>
          <w:szCs w:val="24"/>
        </w:rPr>
        <w:t>yn y</w:t>
      </w:r>
      <w:r w:rsidRPr="00E71F11">
        <w:rPr>
          <w:rFonts w:ascii="Arial" w:hAnsi="Arial" w:cs="Arial"/>
          <w:sz w:val="24"/>
          <w:szCs w:val="24"/>
        </w:rPr>
        <w:t xml:space="preserve"> data, gan gyflwyno’r canfyddiadau mewn ffordd fanwl a chydlynol. Defnyddiwyd dyfyniadau uniongyrchol gan y cyfranogwyr yn effeithiol i amlygu’r </w:t>
      </w:r>
      <w:r w:rsidR="00AB4426" w:rsidRPr="00E71F11">
        <w:rPr>
          <w:rFonts w:ascii="Arial" w:hAnsi="Arial" w:cs="Arial"/>
          <w:sz w:val="24"/>
          <w:szCs w:val="24"/>
        </w:rPr>
        <w:t>themâu</w:t>
      </w:r>
      <w:r w:rsidRPr="00E71F11">
        <w:rPr>
          <w:rFonts w:ascii="Arial" w:hAnsi="Arial" w:cs="Arial"/>
          <w:sz w:val="24"/>
          <w:szCs w:val="24"/>
        </w:rPr>
        <w:t xml:space="preserve">, fel y pwysleisir </w:t>
      </w:r>
      <w:r w:rsidR="00AB4426">
        <w:rPr>
          <w:rFonts w:ascii="Arial" w:hAnsi="Arial" w:cs="Arial"/>
          <w:sz w:val="24"/>
          <w:szCs w:val="24"/>
        </w:rPr>
        <w:t xml:space="preserve">gan Denzin a Lincoln </w:t>
      </w:r>
      <w:r w:rsidRPr="00E71F11">
        <w:rPr>
          <w:rFonts w:ascii="Arial" w:hAnsi="Arial" w:cs="Arial"/>
          <w:sz w:val="24"/>
          <w:szCs w:val="24"/>
        </w:rPr>
        <w:t>(2023)</w:t>
      </w:r>
      <w:r w:rsidR="00AB4426">
        <w:rPr>
          <w:rFonts w:ascii="Arial" w:hAnsi="Arial" w:cs="Arial"/>
          <w:sz w:val="24"/>
          <w:szCs w:val="24"/>
        </w:rPr>
        <w:t xml:space="preserve"> gan gryfhau’r</w:t>
      </w:r>
      <w:r w:rsidRPr="00E71F11">
        <w:rPr>
          <w:rFonts w:ascii="Arial" w:hAnsi="Arial" w:cs="Arial"/>
          <w:sz w:val="24"/>
          <w:szCs w:val="24"/>
        </w:rPr>
        <w:t xml:space="preserve"> dadansoddiad.</w:t>
      </w:r>
    </w:p>
    <w:p w14:paraId="0B55BAAE" w14:textId="59F23A0D" w:rsidR="00EA3EF4" w:rsidRDefault="00E71F11" w:rsidP="00DD6411">
      <w:pPr>
        <w:tabs>
          <w:tab w:val="left" w:pos="1428"/>
        </w:tabs>
        <w:spacing w:line="360" w:lineRule="auto"/>
        <w:rPr>
          <w:rFonts w:ascii="Arial" w:hAnsi="Arial" w:cs="Arial"/>
          <w:sz w:val="24"/>
          <w:szCs w:val="24"/>
        </w:rPr>
      </w:pPr>
      <w:r>
        <w:rPr>
          <w:rFonts w:ascii="Arial" w:hAnsi="Arial" w:cs="Arial"/>
          <w:sz w:val="24"/>
          <w:szCs w:val="24"/>
        </w:rPr>
        <w:t xml:space="preserve">Mae cyflwyno’r data yn yr erthygl yn glir ac yn effeithiol. Defnyddiwyd dyfyniadau uniongyrchol gan y cyfranogwyr i ddangos y themâu a adnabuwyd, gan helpu’r darllenwyr i ddeall dyfnder y canfyddiadau. Darpara’r dyfyniadau hyn enghreifftiau manwl o brofiadau’r addysgwyr a thynnant sylw at gyd-destun go iawn y dosbarth awyr agored. Defnyddia’r erthygl </w:t>
      </w:r>
      <w:r w:rsidR="00AB4426">
        <w:rPr>
          <w:rFonts w:ascii="Arial" w:hAnsi="Arial" w:cs="Arial"/>
          <w:sz w:val="24"/>
          <w:szCs w:val="24"/>
        </w:rPr>
        <w:t>d</w:t>
      </w:r>
      <w:r>
        <w:rPr>
          <w:rFonts w:ascii="Arial" w:hAnsi="Arial" w:cs="Arial"/>
          <w:sz w:val="24"/>
          <w:szCs w:val="24"/>
        </w:rPr>
        <w:t>ablau/graffiau i gyflwyno’r data hefyd. Mae cynrychiolaethau gweledol o’r themâu neu grynhoi’r canfyddiadau yn gwella eglurder a hygyrchedd y data.</w:t>
      </w:r>
      <w:r w:rsidR="00D96237">
        <w:rPr>
          <w:rFonts w:ascii="Arial" w:hAnsi="Arial" w:cs="Arial"/>
          <w:sz w:val="24"/>
          <w:szCs w:val="24"/>
        </w:rPr>
        <w:t xml:space="preserve"> </w:t>
      </w:r>
      <w:r w:rsidR="00DD6411" w:rsidRPr="00E71F11">
        <w:rPr>
          <w:rFonts w:ascii="Arial" w:hAnsi="Arial" w:cs="Arial"/>
          <w:sz w:val="24"/>
          <w:szCs w:val="24"/>
        </w:rPr>
        <w:t xml:space="preserve">O </w:t>
      </w:r>
      <w:r w:rsidR="00DD6411" w:rsidRPr="00167872">
        <w:rPr>
          <w:rFonts w:ascii="Arial" w:hAnsi="Arial" w:cs="Arial"/>
          <w:sz w:val="24"/>
          <w:szCs w:val="24"/>
        </w:rPr>
        <w:t xml:space="preserve">ran </w:t>
      </w:r>
      <w:r w:rsidR="00167872" w:rsidRPr="00167872">
        <w:rPr>
          <w:rFonts w:ascii="Arial" w:hAnsi="Arial" w:cs="Arial"/>
          <w:sz w:val="24"/>
          <w:szCs w:val="24"/>
        </w:rPr>
        <w:t>eglurder</w:t>
      </w:r>
      <w:r w:rsidR="00167872" w:rsidRPr="00167872">
        <w:rPr>
          <w:rFonts w:ascii="Arial" w:hAnsi="Arial" w:cs="Arial"/>
          <w:sz w:val="24"/>
          <w:szCs w:val="24"/>
        </w:rPr>
        <w:t xml:space="preserve">, </w:t>
      </w:r>
      <w:r w:rsidR="00DD6411" w:rsidRPr="00167872">
        <w:rPr>
          <w:rFonts w:ascii="Arial" w:hAnsi="Arial" w:cs="Arial"/>
          <w:sz w:val="24"/>
          <w:szCs w:val="24"/>
        </w:rPr>
        <w:t>mae’r data a gasglwyd yn adlewyrchu’r cwestiynau ymchwil</w:t>
      </w:r>
      <w:r w:rsidR="00D02133" w:rsidRPr="00167872">
        <w:rPr>
          <w:rFonts w:ascii="Arial" w:hAnsi="Arial" w:cs="Arial"/>
          <w:sz w:val="24"/>
          <w:szCs w:val="24"/>
        </w:rPr>
        <w:t xml:space="preserve"> o ran</w:t>
      </w:r>
      <w:r w:rsidR="00DD6411" w:rsidRPr="00167872">
        <w:rPr>
          <w:rFonts w:ascii="Arial" w:hAnsi="Arial" w:cs="Arial"/>
          <w:sz w:val="24"/>
          <w:szCs w:val="24"/>
        </w:rPr>
        <w:t xml:space="preserve"> heriau asesu dysgu mewn dosbarthiadau awyr agored.</w:t>
      </w:r>
    </w:p>
    <w:p w14:paraId="467BCE3E" w14:textId="49C93C40" w:rsidR="00DD6411" w:rsidRPr="00167872" w:rsidRDefault="00DD6411" w:rsidP="00DD6411">
      <w:pPr>
        <w:tabs>
          <w:tab w:val="left" w:pos="1428"/>
        </w:tabs>
        <w:spacing w:line="360" w:lineRule="auto"/>
        <w:rPr>
          <w:rFonts w:ascii="Arial" w:hAnsi="Arial" w:cs="Arial"/>
          <w:sz w:val="24"/>
          <w:szCs w:val="24"/>
        </w:rPr>
      </w:pPr>
      <w:r w:rsidRPr="00167872">
        <w:rPr>
          <w:rFonts w:ascii="Arial" w:hAnsi="Arial" w:cs="Arial"/>
          <w:sz w:val="24"/>
          <w:szCs w:val="24"/>
        </w:rPr>
        <w:t xml:space="preserve">Mae’r defnydd o </w:t>
      </w:r>
      <w:r w:rsidRPr="006857CF">
        <w:rPr>
          <w:rFonts w:ascii="Arial" w:hAnsi="Arial" w:cs="Arial"/>
          <w:sz w:val="24"/>
          <w:szCs w:val="24"/>
        </w:rPr>
        <w:t xml:space="preserve">ddyfyniadau uniongyrchol a dadansoddiad thematig yn </w:t>
      </w:r>
      <w:r w:rsidR="006857CF" w:rsidRPr="006857CF">
        <w:rPr>
          <w:rFonts w:ascii="Arial" w:hAnsi="Arial" w:cs="Arial"/>
          <w:sz w:val="24"/>
          <w:szCs w:val="24"/>
        </w:rPr>
        <w:t>cefnogi eglurder drwy gysylltu'r canfyddiadau'n uniongyrchol â phrofiadau a phersbectifau'r cyfranogwyr. Dadansoddwyd data gan ddefnyddio pum cam Denscombe (2010) i ddadansoddi anwythol. Roedd y cam cyntaf yn cynnwys trawsgrifio data yn ddogfen Excel; y data darllen ac ailddarllen ail gam i ganfod materion/categorïau allweddol sy'n dod i'r amlwg; y trydydd cam gan wneud cymariaethau rhwng materion/categorïau i bennu patrymau a pherthnasoedd; y pedwerydd cam yn nodi safbwyntiau ynysig ac amgen; ac yn olaf cyflwyno data mewn gohebiaeth â'r prif themâu sydd wedi dod i'r amlwg a'u perthynas â llenyddiaeth gyfoes</w:t>
      </w:r>
    </w:p>
    <w:p w14:paraId="3FFE82BA" w14:textId="77777777" w:rsidR="000D59E1" w:rsidRDefault="00DD6411" w:rsidP="000D59E1">
      <w:pPr>
        <w:tabs>
          <w:tab w:val="left" w:pos="1428"/>
        </w:tabs>
        <w:spacing w:line="360" w:lineRule="auto"/>
        <w:rPr>
          <w:rFonts w:ascii="Arial" w:hAnsi="Arial" w:cs="Arial"/>
          <w:sz w:val="24"/>
          <w:szCs w:val="24"/>
        </w:rPr>
      </w:pPr>
      <w:r w:rsidRPr="008E4795">
        <w:rPr>
          <w:rFonts w:ascii="Arial" w:hAnsi="Arial" w:cs="Arial"/>
          <w:sz w:val="24"/>
          <w:szCs w:val="24"/>
        </w:rPr>
        <w:t>Er nad yw’r erthygl yn amlygu’</w:t>
      </w:r>
      <w:r w:rsidR="003D266D" w:rsidRPr="008E4795">
        <w:rPr>
          <w:rFonts w:ascii="Arial" w:hAnsi="Arial" w:cs="Arial"/>
          <w:sz w:val="24"/>
          <w:szCs w:val="24"/>
        </w:rPr>
        <w:t>r p</w:t>
      </w:r>
      <w:r w:rsidRPr="008E4795">
        <w:rPr>
          <w:rFonts w:ascii="Arial" w:hAnsi="Arial" w:cs="Arial"/>
          <w:sz w:val="24"/>
          <w:szCs w:val="24"/>
        </w:rPr>
        <w:t xml:space="preserve">ryderon ynghylch dibynadwyedd ac </w:t>
      </w:r>
      <w:r w:rsidR="00167872" w:rsidRPr="008E4795">
        <w:rPr>
          <w:rFonts w:ascii="Arial" w:hAnsi="Arial" w:cs="Arial"/>
          <w:sz w:val="24"/>
          <w:szCs w:val="24"/>
        </w:rPr>
        <w:t>eglurder</w:t>
      </w:r>
      <w:r w:rsidR="00167872" w:rsidRPr="008E4795">
        <w:rPr>
          <w:rFonts w:ascii="Arial" w:hAnsi="Arial" w:cs="Arial"/>
          <w:sz w:val="24"/>
          <w:szCs w:val="24"/>
        </w:rPr>
        <w:t xml:space="preserve"> </w:t>
      </w:r>
      <w:r w:rsidR="003D266D" w:rsidRPr="008E4795">
        <w:rPr>
          <w:rFonts w:ascii="Arial" w:hAnsi="Arial" w:cs="Arial"/>
          <w:sz w:val="24"/>
          <w:szCs w:val="24"/>
        </w:rPr>
        <w:t>yn benodol</w:t>
      </w:r>
      <w:r w:rsidRPr="008E4795">
        <w:rPr>
          <w:rFonts w:ascii="Arial" w:hAnsi="Arial" w:cs="Arial"/>
          <w:sz w:val="24"/>
          <w:szCs w:val="24"/>
        </w:rPr>
        <w:t>, mae’r defnydd o</w:t>
      </w:r>
      <w:r w:rsidR="00AB4426" w:rsidRPr="008E4795">
        <w:rPr>
          <w:rFonts w:ascii="Arial" w:hAnsi="Arial" w:cs="Arial"/>
          <w:sz w:val="24"/>
          <w:szCs w:val="24"/>
        </w:rPr>
        <w:t xml:space="preserve"> ddull</w:t>
      </w:r>
      <w:r w:rsidRPr="008E4795">
        <w:rPr>
          <w:rFonts w:ascii="Arial" w:hAnsi="Arial" w:cs="Arial"/>
          <w:sz w:val="24"/>
          <w:szCs w:val="24"/>
        </w:rPr>
        <w:t xml:space="preserve"> </w:t>
      </w:r>
      <w:r w:rsidR="00AB4426" w:rsidRPr="008E4795">
        <w:rPr>
          <w:rFonts w:ascii="Arial" w:hAnsi="Arial" w:cs="Arial"/>
          <w:sz w:val="24"/>
          <w:szCs w:val="24"/>
        </w:rPr>
        <w:t>trionglog</w:t>
      </w:r>
      <w:r w:rsidRPr="008E4795">
        <w:rPr>
          <w:rFonts w:ascii="Arial" w:hAnsi="Arial" w:cs="Arial"/>
          <w:sz w:val="24"/>
          <w:szCs w:val="24"/>
        </w:rPr>
        <w:t>, dadansoddiad thematig manwl, a dyfyniadau gan</w:t>
      </w:r>
      <w:r w:rsidRPr="00E71F11">
        <w:rPr>
          <w:rFonts w:ascii="Arial" w:hAnsi="Arial" w:cs="Arial"/>
          <w:sz w:val="24"/>
          <w:szCs w:val="24"/>
        </w:rPr>
        <w:t xml:space="preserve"> y cyfranogwyr yn cyfrannu at y cryfderau cyffredinol. Byddai trafodaeth ddyfnach am y cyfyngiadau yn ymwneud â dulliau dadansoddi data, fel mynd i’r afael â biasau neu heriau wrth ddehongli profiadau personol, </w:t>
      </w:r>
      <w:r w:rsidR="003D266D" w:rsidRPr="00E71F11">
        <w:rPr>
          <w:rFonts w:ascii="Arial" w:hAnsi="Arial" w:cs="Arial"/>
          <w:sz w:val="24"/>
          <w:szCs w:val="24"/>
        </w:rPr>
        <w:t>yn</w:t>
      </w:r>
      <w:r w:rsidRPr="00E71F11">
        <w:rPr>
          <w:rFonts w:ascii="Arial" w:hAnsi="Arial" w:cs="Arial"/>
          <w:sz w:val="24"/>
          <w:szCs w:val="24"/>
        </w:rPr>
        <w:t xml:space="preserve"> gwella tryloywder yr astudiaeth.</w:t>
      </w:r>
      <w:r w:rsidR="000D59E1">
        <w:rPr>
          <w:rFonts w:ascii="Arial" w:hAnsi="Arial" w:cs="Arial"/>
          <w:sz w:val="24"/>
          <w:szCs w:val="24"/>
        </w:rPr>
        <w:t xml:space="preserve"> </w:t>
      </w:r>
    </w:p>
    <w:p w14:paraId="7C9C9DAF" w14:textId="7E3E8844" w:rsidR="000D59E1" w:rsidRPr="000D59E1" w:rsidRDefault="000D59E1" w:rsidP="000D59E1">
      <w:pPr>
        <w:tabs>
          <w:tab w:val="left" w:pos="1428"/>
        </w:tabs>
        <w:spacing w:line="360" w:lineRule="auto"/>
        <w:rPr>
          <w:rFonts w:ascii="Arial" w:hAnsi="Arial" w:cs="Arial"/>
          <w:sz w:val="24"/>
          <w:szCs w:val="24"/>
        </w:rPr>
      </w:pPr>
      <w:r w:rsidRPr="000D59E1">
        <w:rPr>
          <w:rFonts w:ascii="Arial" w:hAnsi="Arial" w:cs="Arial"/>
          <w:sz w:val="24"/>
          <w:szCs w:val="24"/>
        </w:rPr>
        <w:lastRenderedPageBreak/>
        <w:t>Gallai absenoldeb manylion am yr amser rhwng yr holiadur cychwynnol a'r cyfweliadau dilynol, yn ogystal â'r ffaith nad oedd pob cyfranogwr wedi cymryd rhan yn yr ail-gyfweliadau, effeithio ar ddilysrwydd a dibynadwyedd canlyniadau'r astudiaeth. Heb wybodaeth am yr amser rhwng casglu data, nid yw'n glir a allai safbwyntiau cyfranogwyr fod wedi newid dros amser, a allai ddylanwadu ar gysondeb eu hymatebion. Ar ben hynny, gan mai dim ond 14 allan o 37 o ymatebwyr holiaduron a gytunodd i gymryd rhan yn y cyfweliadau dilynol, a dim ond 10 a ddewiswyd ar hap, efallai na fydd y safbwyntiau a gipiwyd yn cynrychioli'r ystod lawn o brofiadau. Gallai'r diffyg cyfranogiad hwn gyflwyno tuedd ddethol, gan y gallai'r rhai a wirfoddolodd am gyfweliadau fod â barn gryfach neu fwy o ddiddordeb yn y pwnc, gan osgoi'r canlyniadau. Mae'r ffactorau hyn yn cyfyngu ar gyffredinolrwydd canfyddiadau'r astudiaeth, gan ei bod yn ansicr a yw ymatebion y cyfwelwyr yn adlewyrchu poblogaeth ehangach ymarferwyr blynyddoedd cynnar. Byddai mwy o dryloywder ynghylch yr amseru a'r rhesymau dros beidio â chymryd rhan yn helpu i gryfhau casgliadau'r astudiaeth.</w:t>
      </w:r>
    </w:p>
    <w:p w14:paraId="764D67E3" w14:textId="6FAAE737" w:rsidR="00612B0E" w:rsidRPr="00E71F11" w:rsidRDefault="00612B0E" w:rsidP="00612B0E">
      <w:pPr>
        <w:tabs>
          <w:tab w:val="left" w:pos="1428"/>
        </w:tabs>
        <w:spacing w:line="360" w:lineRule="auto"/>
        <w:rPr>
          <w:rFonts w:ascii="Arial" w:hAnsi="Arial" w:cs="Arial"/>
          <w:sz w:val="24"/>
          <w:szCs w:val="24"/>
        </w:rPr>
      </w:pPr>
      <w:r w:rsidRPr="00E71F11">
        <w:rPr>
          <w:rFonts w:ascii="Arial" w:hAnsi="Arial" w:cs="Arial"/>
          <w:sz w:val="24"/>
          <w:szCs w:val="24"/>
        </w:rPr>
        <w:t xml:space="preserve">Mae’r canfyddiadau’n cytuno'n gyffredinol â llenyddiaeth bresennol, gan gadarnhau effaith bositif dysgu yn yr awyr agored ar wahanol grwpiau o blant. </w:t>
      </w:r>
      <w:r w:rsidR="006F46BA" w:rsidRPr="00E71F11">
        <w:rPr>
          <w:rFonts w:ascii="Arial" w:hAnsi="Arial" w:cs="Arial"/>
          <w:sz w:val="24"/>
          <w:szCs w:val="24"/>
        </w:rPr>
        <w:t>Cefnoga’r</w:t>
      </w:r>
      <w:r w:rsidRPr="00E71F11">
        <w:rPr>
          <w:rFonts w:ascii="Arial" w:hAnsi="Arial" w:cs="Arial"/>
          <w:sz w:val="24"/>
          <w:szCs w:val="24"/>
        </w:rPr>
        <w:t xml:space="preserve"> astudiaeth y</w:t>
      </w:r>
      <w:r w:rsidR="006F46BA" w:rsidRPr="00E71F11">
        <w:rPr>
          <w:rFonts w:ascii="Arial" w:hAnsi="Arial" w:cs="Arial"/>
          <w:sz w:val="24"/>
          <w:szCs w:val="24"/>
        </w:rPr>
        <w:t xml:space="preserve"> c</w:t>
      </w:r>
      <w:r w:rsidRPr="00E71F11">
        <w:rPr>
          <w:rFonts w:ascii="Arial" w:hAnsi="Arial" w:cs="Arial"/>
          <w:sz w:val="24"/>
          <w:szCs w:val="24"/>
        </w:rPr>
        <w:t xml:space="preserve">orff </w:t>
      </w:r>
      <w:r w:rsidR="006F46BA" w:rsidRPr="00E71F11">
        <w:rPr>
          <w:rFonts w:ascii="Arial" w:hAnsi="Arial" w:cs="Arial"/>
          <w:sz w:val="24"/>
          <w:szCs w:val="24"/>
        </w:rPr>
        <w:t xml:space="preserve">o </w:t>
      </w:r>
      <w:r w:rsidRPr="00E71F11">
        <w:rPr>
          <w:rFonts w:ascii="Arial" w:hAnsi="Arial" w:cs="Arial"/>
          <w:sz w:val="24"/>
          <w:szCs w:val="24"/>
        </w:rPr>
        <w:t>ymchwil sy</w:t>
      </w:r>
      <w:r w:rsidR="006F46BA" w:rsidRPr="00E71F11">
        <w:rPr>
          <w:rFonts w:ascii="Arial" w:hAnsi="Arial" w:cs="Arial"/>
          <w:sz w:val="24"/>
          <w:szCs w:val="24"/>
        </w:rPr>
        <w:t>dd y</w:t>
      </w:r>
      <w:r w:rsidRPr="00E71F11">
        <w:rPr>
          <w:rFonts w:ascii="Arial" w:hAnsi="Arial" w:cs="Arial"/>
          <w:sz w:val="24"/>
          <w:szCs w:val="24"/>
        </w:rPr>
        <w:t xml:space="preserve">n tyfu </w:t>
      </w:r>
      <w:r w:rsidR="006F46BA" w:rsidRPr="00E71F11">
        <w:rPr>
          <w:rFonts w:ascii="Arial" w:hAnsi="Arial" w:cs="Arial"/>
          <w:sz w:val="24"/>
          <w:szCs w:val="24"/>
        </w:rPr>
        <w:t>ac yn</w:t>
      </w:r>
      <w:r w:rsidRPr="00E71F11">
        <w:rPr>
          <w:rFonts w:ascii="Arial" w:hAnsi="Arial" w:cs="Arial"/>
          <w:sz w:val="24"/>
          <w:szCs w:val="24"/>
        </w:rPr>
        <w:t xml:space="preserve"> cydnabod potensial amgylcheddau awyr agored ar gyfer datblygiad holistaidd. </w:t>
      </w:r>
    </w:p>
    <w:p w14:paraId="12975658" w14:textId="2217DDC9" w:rsidR="00612B0E" w:rsidRPr="00E71F11" w:rsidRDefault="00612B0E" w:rsidP="00612B0E">
      <w:pPr>
        <w:tabs>
          <w:tab w:val="left" w:pos="1428"/>
        </w:tabs>
        <w:spacing w:line="360" w:lineRule="auto"/>
        <w:rPr>
          <w:rFonts w:ascii="Arial" w:hAnsi="Arial" w:cs="Arial"/>
          <w:sz w:val="24"/>
          <w:szCs w:val="24"/>
        </w:rPr>
      </w:pPr>
      <w:r w:rsidRPr="00E71F11">
        <w:rPr>
          <w:rFonts w:ascii="Arial" w:hAnsi="Arial" w:cs="Arial"/>
          <w:sz w:val="24"/>
          <w:szCs w:val="24"/>
        </w:rPr>
        <w:t xml:space="preserve">Yn ogystal, mae’r canfyddiadau’n dangos bod amgylcheddau awyr agored yn cael eu defnyddio’n llai ar gyfer rhai pynciau academaidd fel TGCh, llythrennedd, a datblygiad creadigol, sydd yn cyd-fynd â </w:t>
      </w:r>
      <w:r w:rsidR="00B83EF4" w:rsidRPr="00B83EF4">
        <w:rPr>
          <w:rFonts w:ascii="Arial" w:hAnsi="Arial" w:cs="Arial"/>
          <w:sz w:val="24"/>
          <w:szCs w:val="24"/>
        </w:rPr>
        <w:t>beirniadaeth</w:t>
      </w:r>
      <w:r w:rsidR="00B83EF4">
        <w:rPr>
          <w:rFonts w:ascii="Arial" w:hAnsi="Arial" w:cs="Arial"/>
          <w:sz w:val="24"/>
          <w:szCs w:val="24"/>
        </w:rPr>
        <w:t xml:space="preserve"> </w:t>
      </w:r>
      <w:r w:rsidRPr="00E71F11">
        <w:rPr>
          <w:rFonts w:ascii="Arial" w:hAnsi="Arial" w:cs="Arial"/>
          <w:sz w:val="24"/>
          <w:szCs w:val="24"/>
        </w:rPr>
        <w:t>blaenorol yn y llenyddiaeth sy</w:t>
      </w:r>
      <w:r w:rsidR="006F46BA" w:rsidRPr="00E71F11">
        <w:rPr>
          <w:rFonts w:ascii="Arial" w:hAnsi="Arial" w:cs="Arial"/>
          <w:sz w:val="24"/>
          <w:szCs w:val="24"/>
        </w:rPr>
        <w:t>dd y</w:t>
      </w:r>
      <w:r w:rsidRPr="00E71F11">
        <w:rPr>
          <w:rFonts w:ascii="Arial" w:hAnsi="Arial" w:cs="Arial"/>
          <w:sz w:val="24"/>
          <w:szCs w:val="24"/>
        </w:rPr>
        <w:t xml:space="preserve">n tynnu sylw at </w:t>
      </w:r>
      <w:r w:rsidR="006F46BA" w:rsidRPr="00E71F11">
        <w:rPr>
          <w:rFonts w:ascii="Arial" w:hAnsi="Arial" w:cs="Arial"/>
          <w:sz w:val="24"/>
          <w:szCs w:val="24"/>
        </w:rPr>
        <w:t>d</w:t>
      </w:r>
      <w:r w:rsidRPr="00E71F11">
        <w:rPr>
          <w:rFonts w:ascii="Arial" w:hAnsi="Arial" w:cs="Arial"/>
          <w:sz w:val="24"/>
          <w:szCs w:val="24"/>
        </w:rPr>
        <w:t xml:space="preserve">diffyg adnoddau a chefnogaeth mewn amgylcheddau awyr agored ar gyfer y meysydd hyn. </w:t>
      </w:r>
    </w:p>
    <w:p w14:paraId="39A75F5D" w14:textId="7E1534FB" w:rsidR="00A862A5" w:rsidRPr="00E71F11" w:rsidRDefault="00E71F11" w:rsidP="00A862A5">
      <w:pPr>
        <w:tabs>
          <w:tab w:val="left" w:pos="1428"/>
        </w:tabs>
        <w:spacing w:line="360" w:lineRule="auto"/>
        <w:rPr>
          <w:rFonts w:ascii="Arial" w:hAnsi="Arial" w:cs="Arial"/>
          <w:sz w:val="24"/>
          <w:szCs w:val="24"/>
        </w:rPr>
      </w:pPr>
      <w:r>
        <w:rPr>
          <w:rFonts w:ascii="Arial" w:hAnsi="Arial" w:cs="Arial"/>
          <w:sz w:val="24"/>
          <w:szCs w:val="24"/>
        </w:rPr>
        <w:t xml:space="preserve">Amlyga’r erthygl gysylltiadau clir â’r ymarfer gan gynnig sawl argymhelliad ar gyfer gwella’r defnydd o ddysgu yn yr awyr agored, gan ganolbwyntio ar yr heriau a’r cyfleoedd yn y maes hwn. Un argymhelliad allweddol yw’r angen am hyfforddiant staff. Amlygir y ffaith bod llawer ohonynt heb hyfforddiant digonol mewn addysg awyr agored, gan ddylanwadu’n uniongyrchol ar eu gallu i gefnogi dysgu plant yn </w:t>
      </w:r>
      <w:r>
        <w:rPr>
          <w:rFonts w:ascii="Arial" w:hAnsi="Arial" w:cs="Arial"/>
          <w:sz w:val="24"/>
          <w:szCs w:val="24"/>
        </w:rPr>
        <w:lastRenderedPageBreak/>
        <w:t>effeithiol. Felly, mae’n hanfodol i addysgwyr ac ysgolion roi blaenoriaeth i ddatblygiad proffesiynol mewn dysgu awyr agored a phrosesau asesu er mwyn sicrhau bod staff yn meddu ar sgiliau angenrheidiol i gefnogi pob agwedd ar ddysgu yn yr awyr agored.</w:t>
      </w:r>
    </w:p>
    <w:p w14:paraId="65024757" w14:textId="7888D96C" w:rsidR="00A862A5" w:rsidRPr="00E71F11" w:rsidRDefault="00A862A5" w:rsidP="00A862A5">
      <w:pPr>
        <w:tabs>
          <w:tab w:val="left" w:pos="1428"/>
        </w:tabs>
        <w:spacing w:line="360" w:lineRule="auto"/>
        <w:rPr>
          <w:rFonts w:ascii="Arial" w:hAnsi="Arial" w:cs="Arial"/>
          <w:sz w:val="24"/>
          <w:szCs w:val="24"/>
        </w:rPr>
      </w:pPr>
      <w:r w:rsidRPr="00E71F11">
        <w:rPr>
          <w:rFonts w:ascii="Arial" w:hAnsi="Arial" w:cs="Arial"/>
          <w:sz w:val="24"/>
          <w:szCs w:val="24"/>
        </w:rPr>
        <w:t>Argymhelliad arall yw</w:t>
      </w:r>
      <w:r w:rsidR="00D714A9" w:rsidRPr="00E71F11">
        <w:rPr>
          <w:rFonts w:ascii="Arial" w:hAnsi="Arial" w:cs="Arial"/>
          <w:sz w:val="24"/>
          <w:szCs w:val="24"/>
        </w:rPr>
        <w:t xml:space="preserve"> </w:t>
      </w:r>
      <w:r w:rsidRPr="00E71F11">
        <w:rPr>
          <w:rFonts w:ascii="Arial" w:hAnsi="Arial" w:cs="Arial"/>
          <w:sz w:val="24"/>
          <w:szCs w:val="24"/>
        </w:rPr>
        <w:t>diffyg adnoddau priodol, yn enwedig ar gyfer pynciau fel TGCh a datblygiad creadigol, sy</w:t>
      </w:r>
      <w:r w:rsidR="00D714A9" w:rsidRPr="00E71F11">
        <w:rPr>
          <w:rFonts w:ascii="Arial" w:hAnsi="Arial" w:cs="Arial"/>
          <w:sz w:val="24"/>
          <w:szCs w:val="24"/>
        </w:rPr>
        <w:t>dd y</w:t>
      </w:r>
      <w:r w:rsidRPr="00E71F11">
        <w:rPr>
          <w:rFonts w:ascii="Arial" w:hAnsi="Arial" w:cs="Arial"/>
          <w:sz w:val="24"/>
          <w:szCs w:val="24"/>
        </w:rPr>
        <w:t xml:space="preserve">n gwneud hi’n anodd asesu rhai meysydd </w:t>
      </w:r>
      <w:r w:rsidR="00D714A9" w:rsidRPr="00E71F11">
        <w:rPr>
          <w:rFonts w:ascii="Arial" w:hAnsi="Arial" w:cs="Arial"/>
          <w:sz w:val="24"/>
          <w:szCs w:val="24"/>
        </w:rPr>
        <w:t>dysgu a phrofiad</w:t>
      </w:r>
      <w:r w:rsidRPr="00E71F11">
        <w:rPr>
          <w:rFonts w:ascii="Arial" w:hAnsi="Arial" w:cs="Arial"/>
          <w:sz w:val="24"/>
          <w:szCs w:val="24"/>
        </w:rPr>
        <w:t xml:space="preserve"> yn yr awyr agored. Gall ysgolion a chyrff addysg fynd i’r afael â hyn trwy wella mynediad at adnoddau a deunyddiau awyr agored priodol sy</w:t>
      </w:r>
      <w:r w:rsidR="00D714A9" w:rsidRPr="00E71F11">
        <w:rPr>
          <w:rFonts w:ascii="Arial" w:hAnsi="Arial" w:cs="Arial"/>
          <w:sz w:val="24"/>
          <w:szCs w:val="24"/>
        </w:rPr>
        <w:t>dd yn</w:t>
      </w:r>
      <w:r w:rsidRPr="00E71F11">
        <w:rPr>
          <w:rFonts w:ascii="Arial" w:hAnsi="Arial" w:cs="Arial"/>
          <w:sz w:val="24"/>
          <w:szCs w:val="24"/>
        </w:rPr>
        <w:t xml:space="preserve"> cefnogi pob agwedd </w:t>
      </w:r>
      <w:r w:rsidR="00D714A9" w:rsidRPr="00E71F11">
        <w:rPr>
          <w:rFonts w:ascii="Arial" w:hAnsi="Arial" w:cs="Arial"/>
          <w:sz w:val="24"/>
          <w:szCs w:val="24"/>
        </w:rPr>
        <w:t>o’r</w:t>
      </w:r>
      <w:r w:rsidRPr="00E71F11">
        <w:rPr>
          <w:rFonts w:ascii="Arial" w:hAnsi="Arial" w:cs="Arial"/>
          <w:sz w:val="24"/>
          <w:szCs w:val="24"/>
        </w:rPr>
        <w:t xml:space="preserve"> cwricwlwm. Bydd darparu’r adnoddau cywir yn galluogi dysgu yn yr awyr agored i fod yn fwy cynhwysfawr ac effeithiol. </w:t>
      </w:r>
      <w:r w:rsidR="00D714A9" w:rsidRPr="00E71F11">
        <w:rPr>
          <w:rFonts w:ascii="Arial" w:hAnsi="Arial" w:cs="Arial"/>
          <w:sz w:val="24"/>
          <w:szCs w:val="24"/>
        </w:rPr>
        <w:t xml:space="preserve">Pwysleisia’r </w:t>
      </w:r>
      <w:r w:rsidRPr="00E71F11">
        <w:rPr>
          <w:rFonts w:ascii="Arial" w:hAnsi="Arial" w:cs="Arial"/>
          <w:sz w:val="24"/>
          <w:szCs w:val="24"/>
        </w:rPr>
        <w:t xml:space="preserve">astudiaeth hefyd </w:t>
      </w:r>
      <w:r w:rsidR="00D714A9" w:rsidRPr="00E71F11">
        <w:rPr>
          <w:rFonts w:ascii="Arial" w:hAnsi="Arial" w:cs="Arial"/>
          <w:sz w:val="24"/>
          <w:szCs w:val="24"/>
        </w:rPr>
        <w:t>b</w:t>
      </w:r>
      <w:r w:rsidRPr="00E71F11">
        <w:rPr>
          <w:rFonts w:ascii="Arial" w:hAnsi="Arial" w:cs="Arial"/>
          <w:sz w:val="24"/>
          <w:szCs w:val="24"/>
        </w:rPr>
        <w:t>wysigrwydd o greu amgylcheddau awyr agored cynhwysol sy</w:t>
      </w:r>
      <w:r w:rsidR="00E5541A" w:rsidRPr="00E71F11">
        <w:rPr>
          <w:rFonts w:ascii="Arial" w:hAnsi="Arial" w:cs="Arial"/>
          <w:sz w:val="24"/>
          <w:szCs w:val="24"/>
        </w:rPr>
        <w:t>dd y</w:t>
      </w:r>
      <w:r w:rsidRPr="00E71F11">
        <w:rPr>
          <w:rFonts w:ascii="Arial" w:hAnsi="Arial" w:cs="Arial"/>
          <w:sz w:val="24"/>
          <w:szCs w:val="24"/>
        </w:rPr>
        <w:t xml:space="preserve">n gallu </w:t>
      </w:r>
      <w:r w:rsidR="00E5541A" w:rsidRPr="00E71F11">
        <w:rPr>
          <w:rFonts w:ascii="Arial" w:hAnsi="Arial" w:cs="Arial"/>
          <w:sz w:val="24"/>
          <w:szCs w:val="24"/>
        </w:rPr>
        <w:t xml:space="preserve">darparu </w:t>
      </w:r>
      <w:r w:rsidRPr="00E71F11">
        <w:rPr>
          <w:rFonts w:ascii="Arial" w:hAnsi="Arial" w:cs="Arial"/>
          <w:sz w:val="24"/>
          <w:szCs w:val="24"/>
        </w:rPr>
        <w:t xml:space="preserve">lle i blant o gefndiroedd amrywiol ddysgu. Dylai ymarferwyr ystyried sut y gellir cynllunio a defnyddio’r mannau awyr agored yn hyblyg er mwyn cefnogi amrywiaeth eang o nodau dysgu academaidd a datblygiadol. Byddai hyn yn </w:t>
      </w:r>
      <w:r w:rsidR="00E5541A" w:rsidRPr="00E71F11">
        <w:rPr>
          <w:rFonts w:ascii="Arial" w:hAnsi="Arial" w:cs="Arial"/>
          <w:sz w:val="24"/>
          <w:szCs w:val="24"/>
        </w:rPr>
        <w:t xml:space="preserve">fodd i </w:t>
      </w:r>
      <w:r w:rsidRPr="00E71F11">
        <w:rPr>
          <w:rFonts w:ascii="Arial" w:hAnsi="Arial" w:cs="Arial"/>
          <w:sz w:val="24"/>
          <w:szCs w:val="24"/>
        </w:rPr>
        <w:t xml:space="preserve">sicrhau bod dosbarthiadau awyr agored </w:t>
      </w:r>
      <w:r w:rsidR="00507B8F">
        <w:rPr>
          <w:rFonts w:ascii="Arial" w:hAnsi="Arial" w:cs="Arial"/>
          <w:sz w:val="24"/>
          <w:szCs w:val="24"/>
        </w:rPr>
        <w:t>yn hyrwyddo cyfartaledd a chynhwysiant o fewn system addysg, gan gwrdd ag anghenion pob dysgwr.</w:t>
      </w:r>
    </w:p>
    <w:p w14:paraId="6E9E6C47" w14:textId="50C7E86A" w:rsidR="004E4C41" w:rsidRPr="00E71F11" w:rsidRDefault="00E71F11" w:rsidP="004E4C41">
      <w:pPr>
        <w:tabs>
          <w:tab w:val="left" w:pos="1428"/>
        </w:tabs>
        <w:spacing w:line="360" w:lineRule="auto"/>
        <w:rPr>
          <w:rFonts w:ascii="Arial" w:hAnsi="Arial" w:cs="Arial"/>
          <w:sz w:val="24"/>
          <w:szCs w:val="24"/>
        </w:rPr>
      </w:pPr>
      <w:r>
        <w:rPr>
          <w:rFonts w:ascii="Arial" w:hAnsi="Arial" w:cs="Arial"/>
          <w:sz w:val="24"/>
          <w:szCs w:val="24"/>
        </w:rPr>
        <w:t>Yn ogystal, trafoda’r astudiaeth yr angen am fethodoleg asesu ffurfiol ac uwch ar gyfer amgylcheddau dysgu awyr agored. Gall diffyg asesu o’r math hwn gyfyngu ar botensial y mannau hyn i ddogfennu cynnydd disgyblion. Dylai addysgwyr archwilio strategaethau newydd ar gyfer asesu ffurfiol mewn amgylcheddau awyr agored, gan fod y mannau hyn yn cynnig cyfleoedd unigryw i asesu sgiliau fel rhyngweithio cymdeithasol, datrys problemau, a chreadigrwydd - canlyniadau nad ydynt bob amser yn hawdd i’w gweld yn yr ystafell ddosbarth traddodiadol. Byddai cynnwys strategaethau asesu ffurfiol yn helpu i ddal amrediad o ganlyniadau dysgu disgyblion yn llawn. Yn olaf, mae’r astudiaeth yn tynnu sylw at yr her a achosir gan bwysau’r cwricwlwm (ar y pryd), yn enwedig gyda phwyslais cynyddol ar lythrennedd a rhifedd. Mae’r symud tuag at ddysgu mwy ffurfiol, sydd wedi’i seilio ar ddata, yn risg o danseilio manteision holistaidd y cynigir gan ddysgu yn yr awyr agored. Felly, dylai addysgwyr a chefnogwyr dysgu awyr agored ddadlau dros newidiad</w:t>
      </w:r>
      <w:r w:rsidR="00AB4426">
        <w:rPr>
          <w:rFonts w:ascii="Arial" w:hAnsi="Arial" w:cs="Arial"/>
          <w:sz w:val="24"/>
          <w:szCs w:val="24"/>
        </w:rPr>
        <w:t xml:space="preserve"> mewn</w:t>
      </w:r>
      <w:r>
        <w:rPr>
          <w:rFonts w:ascii="Arial" w:hAnsi="Arial" w:cs="Arial"/>
          <w:sz w:val="24"/>
          <w:szCs w:val="24"/>
        </w:rPr>
        <w:t xml:space="preserve"> polisi </w:t>
      </w:r>
      <w:r>
        <w:rPr>
          <w:rFonts w:ascii="Arial" w:hAnsi="Arial" w:cs="Arial"/>
          <w:sz w:val="24"/>
          <w:szCs w:val="24"/>
        </w:rPr>
        <w:lastRenderedPageBreak/>
        <w:t xml:space="preserve">sydd yn pennu pwyslais ar brofiadau dysgu mwy </w:t>
      </w:r>
      <w:r w:rsidR="00AC1C0C">
        <w:rPr>
          <w:rFonts w:ascii="Arial" w:hAnsi="Arial" w:cs="Arial"/>
          <w:sz w:val="24"/>
          <w:szCs w:val="24"/>
        </w:rPr>
        <w:t>holistig</w:t>
      </w:r>
      <w:r>
        <w:rPr>
          <w:rFonts w:ascii="Arial" w:hAnsi="Arial" w:cs="Arial"/>
          <w:sz w:val="24"/>
          <w:szCs w:val="24"/>
        </w:rPr>
        <w:t xml:space="preserve"> gan ganiatáu i addysg awyr agored gael ei integreiddio’n fwy ystyrlon yn y cwricwlwm a hyrwyddo datblygiad disgyblion mewn modd cyflawn.</w:t>
      </w:r>
      <w:r>
        <w:rPr>
          <w:rFonts w:ascii="Arial" w:hAnsi="Arial" w:cs="Arial"/>
          <w:sz w:val="24"/>
          <w:szCs w:val="24"/>
          <w:highlight w:val="yellow"/>
        </w:rPr>
        <w:t xml:space="preserve"> </w:t>
      </w:r>
      <w:r>
        <w:rPr>
          <w:rFonts w:ascii="Arial" w:hAnsi="Arial" w:cs="Arial"/>
          <w:sz w:val="24"/>
          <w:szCs w:val="24"/>
        </w:rPr>
        <w:t xml:space="preserve"> </w:t>
      </w:r>
    </w:p>
    <w:p w14:paraId="6BDCD622" w14:textId="30739AE5" w:rsidR="002813CB" w:rsidRPr="00E71F11" w:rsidRDefault="00E71F11" w:rsidP="002813CB">
      <w:pPr>
        <w:tabs>
          <w:tab w:val="left" w:pos="1428"/>
        </w:tabs>
        <w:spacing w:line="360" w:lineRule="auto"/>
        <w:rPr>
          <w:rFonts w:ascii="Arial" w:hAnsi="Arial" w:cs="Arial"/>
          <w:sz w:val="24"/>
          <w:szCs w:val="24"/>
        </w:rPr>
      </w:pPr>
      <w:r>
        <w:rPr>
          <w:rFonts w:ascii="Arial" w:hAnsi="Arial" w:cs="Arial"/>
          <w:sz w:val="24"/>
          <w:szCs w:val="24"/>
        </w:rPr>
        <w:t>Cyfranna erthygl Davies a Hamilton (2016) yn sylweddol at addysg plant trwy fynd i'r afael â'r heriau cymhleth o asesu dysgu yn yr awyr agored. Trwy ddefnyddio dulliau ymchwil ansoddol, darpara’r astudiaeth mewnwelediadau gwerthfawr i brofiadau byw addysgwyr a’r anawsterau sydd yn gysylltiedig ag addasu dulliau asesu traddodiadol i amgylcheddau dysgu awyr agored. Tynnir sylw at bwysigrwydd o ddatblygu systemau asesu mwy hyblyg a chydnaws â’r cyd-destun, er mwyn adlewyrchu natur ddynamig dysgu awyr agored yn well. Er bod yr astudiaeth yn darparu sylfaen gadarn ar gyfer ymchwil i’r dyfodol, geilw hefyd am fwy o archwiliad o ran cyd-destunau addysgol amrywiol.</w:t>
      </w:r>
    </w:p>
    <w:p w14:paraId="120FD356" w14:textId="1AB5F6F9" w:rsidR="002813CB" w:rsidRPr="00E71F11" w:rsidRDefault="002813CB" w:rsidP="002813CB">
      <w:pPr>
        <w:tabs>
          <w:tab w:val="left" w:pos="1428"/>
        </w:tabs>
        <w:spacing w:line="360" w:lineRule="auto"/>
        <w:rPr>
          <w:rFonts w:ascii="Arial" w:hAnsi="Arial" w:cs="Arial"/>
          <w:sz w:val="24"/>
          <w:szCs w:val="24"/>
        </w:rPr>
      </w:pPr>
      <w:r w:rsidRPr="00E71F11">
        <w:rPr>
          <w:rFonts w:ascii="Arial" w:hAnsi="Arial" w:cs="Arial"/>
          <w:sz w:val="24"/>
          <w:szCs w:val="24"/>
        </w:rPr>
        <w:t xml:space="preserve">Mae canfyddiadau’r astudiaeth yn darparu goblygiadau ymarferol i addysgwyr, gwneuthurwyr polisi a theuluoedd, gan gefnogi’r </w:t>
      </w:r>
      <w:r w:rsidR="00CE764A" w:rsidRPr="00E71F11">
        <w:rPr>
          <w:rFonts w:ascii="Arial" w:hAnsi="Arial" w:cs="Arial"/>
          <w:sz w:val="24"/>
          <w:szCs w:val="24"/>
        </w:rPr>
        <w:t>ymgyrch</w:t>
      </w:r>
      <w:r w:rsidRPr="00E71F11">
        <w:rPr>
          <w:rFonts w:ascii="Arial" w:hAnsi="Arial" w:cs="Arial"/>
          <w:sz w:val="24"/>
          <w:szCs w:val="24"/>
        </w:rPr>
        <w:t xml:space="preserve"> </w:t>
      </w:r>
      <w:r w:rsidR="00CE764A" w:rsidRPr="00E71F11">
        <w:rPr>
          <w:rFonts w:ascii="Arial" w:hAnsi="Arial" w:cs="Arial"/>
          <w:sz w:val="24"/>
          <w:szCs w:val="24"/>
        </w:rPr>
        <w:t>b</w:t>
      </w:r>
      <w:r w:rsidRPr="00E71F11">
        <w:rPr>
          <w:rFonts w:ascii="Arial" w:hAnsi="Arial" w:cs="Arial"/>
          <w:sz w:val="24"/>
          <w:szCs w:val="24"/>
        </w:rPr>
        <w:t xml:space="preserve">arhaus at groesawu dysgu awyr agored fel elfen hanfodol yn addysg plant bach. </w:t>
      </w:r>
      <w:r w:rsidR="00CD2BED" w:rsidRPr="00E71F11">
        <w:rPr>
          <w:rFonts w:ascii="Arial" w:hAnsi="Arial" w:cs="Arial"/>
          <w:sz w:val="24"/>
          <w:szCs w:val="24"/>
        </w:rPr>
        <w:t xml:space="preserve">Pwysleisir </w:t>
      </w:r>
      <w:r w:rsidR="00CE764A" w:rsidRPr="00E71F11">
        <w:rPr>
          <w:rFonts w:ascii="Arial" w:hAnsi="Arial" w:cs="Arial"/>
          <w:sz w:val="24"/>
          <w:szCs w:val="24"/>
        </w:rPr>
        <w:t xml:space="preserve">yr </w:t>
      </w:r>
      <w:r w:rsidRPr="00E71F11">
        <w:rPr>
          <w:rFonts w:ascii="Arial" w:hAnsi="Arial" w:cs="Arial"/>
          <w:sz w:val="24"/>
          <w:szCs w:val="24"/>
        </w:rPr>
        <w:t xml:space="preserve">angen am ddatblygiad proffesiynol i addysgwyr, er mwyn iddynt allu asesu dysgu mewn amgylcheddau awyr agored yn fwy effeithiol. Yn ogystal, mae’r ymchwil yn annog creu offer asesu </w:t>
      </w:r>
      <w:r w:rsidR="00CE764A" w:rsidRPr="00E71F11">
        <w:rPr>
          <w:rFonts w:ascii="Arial" w:hAnsi="Arial" w:cs="Arial"/>
          <w:sz w:val="24"/>
          <w:szCs w:val="24"/>
        </w:rPr>
        <w:t>pwrpasol</w:t>
      </w:r>
      <w:r w:rsidRPr="00E71F11">
        <w:rPr>
          <w:rFonts w:ascii="Arial" w:hAnsi="Arial" w:cs="Arial"/>
          <w:sz w:val="24"/>
          <w:szCs w:val="24"/>
        </w:rPr>
        <w:t xml:space="preserve"> i</w:t>
      </w:r>
      <w:r w:rsidR="00CD2BED" w:rsidRPr="00E71F11">
        <w:rPr>
          <w:rFonts w:ascii="Arial" w:hAnsi="Arial" w:cs="Arial"/>
          <w:sz w:val="24"/>
          <w:szCs w:val="24"/>
        </w:rPr>
        <w:t xml:space="preserve">’r </w:t>
      </w:r>
      <w:r w:rsidRPr="00E71F11">
        <w:rPr>
          <w:rFonts w:ascii="Arial" w:hAnsi="Arial" w:cs="Arial"/>
          <w:sz w:val="24"/>
          <w:szCs w:val="24"/>
        </w:rPr>
        <w:t>awyr agored</w:t>
      </w:r>
      <w:r w:rsidR="00CD2BED" w:rsidRPr="00E71F11">
        <w:rPr>
          <w:rFonts w:ascii="Arial" w:hAnsi="Arial" w:cs="Arial"/>
          <w:sz w:val="24"/>
          <w:szCs w:val="24"/>
        </w:rPr>
        <w:t>.</w:t>
      </w:r>
    </w:p>
    <w:p w14:paraId="042B3CD3" w14:textId="20F7A6B0" w:rsidR="002813CB" w:rsidRPr="00E71F11" w:rsidRDefault="002813CB" w:rsidP="002813CB">
      <w:pPr>
        <w:tabs>
          <w:tab w:val="left" w:pos="1428"/>
        </w:tabs>
        <w:spacing w:line="360" w:lineRule="auto"/>
        <w:rPr>
          <w:rFonts w:ascii="Arial" w:hAnsi="Arial" w:cs="Arial"/>
          <w:sz w:val="24"/>
          <w:szCs w:val="24"/>
        </w:rPr>
      </w:pPr>
      <w:r w:rsidRPr="00E71F11">
        <w:rPr>
          <w:rFonts w:ascii="Arial" w:hAnsi="Arial" w:cs="Arial"/>
          <w:sz w:val="24"/>
          <w:szCs w:val="24"/>
        </w:rPr>
        <w:t>O safbwynt polisi, mae’r ymchwil hon yn cynnig mewnwelediadau sylweddol</w:t>
      </w:r>
      <w:r w:rsidR="00FC6837" w:rsidRPr="00E71F11">
        <w:rPr>
          <w:rFonts w:ascii="Arial" w:hAnsi="Arial" w:cs="Arial"/>
          <w:sz w:val="24"/>
          <w:szCs w:val="24"/>
        </w:rPr>
        <w:t xml:space="preserve">, wrth </w:t>
      </w:r>
      <w:r w:rsidRPr="00E71F11">
        <w:rPr>
          <w:rFonts w:ascii="Arial" w:hAnsi="Arial" w:cs="Arial"/>
          <w:sz w:val="24"/>
          <w:szCs w:val="24"/>
        </w:rPr>
        <w:t>i Gwricwlwm</w:t>
      </w:r>
      <w:r w:rsidR="00E66E5D" w:rsidRPr="00E71F11">
        <w:rPr>
          <w:rFonts w:ascii="Arial" w:hAnsi="Arial" w:cs="Arial"/>
          <w:sz w:val="24"/>
          <w:szCs w:val="24"/>
        </w:rPr>
        <w:t xml:space="preserve"> i</w:t>
      </w:r>
      <w:r w:rsidRPr="00E71F11">
        <w:rPr>
          <w:rFonts w:ascii="Arial" w:hAnsi="Arial" w:cs="Arial"/>
          <w:sz w:val="24"/>
          <w:szCs w:val="24"/>
        </w:rPr>
        <w:t xml:space="preserve"> </w:t>
      </w:r>
      <w:r w:rsidR="00E66E5D" w:rsidRPr="00E71F11">
        <w:rPr>
          <w:rFonts w:ascii="Arial" w:hAnsi="Arial" w:cs="Arial"/>
          <w:sz w:val="24"/>
          <w:szCs w:val="24"/>
        </w:rPr>
        <w:t>G</w:t>
      </w:r>
      <w:r w:rsidRPr="00E71F11">
        <w:rPr>
          <w:rFonts w:ascii="Arial" w:hAnsi="Arial" w:cs="Arial"/>
          <w:sz w:val="24"/>
          <w:szCs w:val="24"/>
        </w:rPr>
        <w:t>ymru</w:t>
      </w:r>
      <w:r w:rsidR="00E66E5D" w:rsidRPr="00E71F11">
        <w:rPr>
          <w:rFonts w:ascii="Arial" w:hAnsi="Arial" w:cs="Arial"/>
          <w:sz w:val="24"/>
          <w:szCs w:val="24"/>
        </w:rPr>
        <w:t xml:space="preserve"> d</w:t>
      </w:r>
      <w:r w:rsidRPr="00E71F11">
        <w:rPr>
          <w:rFonts w:ascii="Arial" w:hAnsi="Arial" w:cs="Arial"/>
          <w:sz w:val="24"/>
          <w:szCs w:val="24"/>
        </w:rPr>
        <w:t>datblygu</w:t>
      </w:r>
      <w:r w:rsidR="00E66E5D" w:rsidRPr="00E71F11">
        <w:rPr>
          <w:rFonts w:ascii="Arial" w:hAnsi="Arial" w:cs="Arial"/>
          <w:sz w:val="24"/>
          <w:szCs w:val="24"/>
        </w:rPr>
        <w:t xml:space="preserve"> ac esblygu.</w:t>
      </w:r>
      <w:r w:rsidRPr="00E71F11">
        <w:rPr>
          <w:rFonts w:ascii="Arial" w:hAnsi="Arial" w:cs="Arial"/>
          <w:sz w:val="24"/>
          <w:szCs w:val="24"/>
        </w:rPr>
        <w:t xml:space="preserve"> </w:t>
      </w:r>
      <w:r w:rsidR="00E66E5D" w:rsidRPr="00E71F11">
        <w:rPr>
          <w:rFonts w:ascii="Arial" w:hAnsi="Arial" w:cs="Arial"/>
          <w:sz w:val="24"/>
          <w:szCs w:val="24"/>
        </w:rPr>
        <w:t>Darpara</w:t>
      </w:r>
      <w:r w:rsidRPr="00E71F11">
        <w:rPr>
          <w:rFonts w:ascii="Arial" w:hAnsi="Arial" w:cs="Arial"/>
          <w:sz w:val="24"/>
          <w:szCs w:val="24"/>
        </w:rPr>
        <w:t xml:space="preserve"> </w:t>
      </w:r>
      <w:r w:rsidR="00E66E5D" w:rsidRPr="00E71F11">
        <w:rPr>
          <w:rFonts w:ascii="Arial" w:hAnsi="Arial" w:cs="Arial"/>
          <w:sz w:val="24"/>
          <w:szCs w:val="24"/>
        </w:rPr>
        <w:t>g</w:t>
      </w:r>
      <w:r w:rsidRPr="00E71F11">
        <w:rPr>
          <w:rFonts w:ascii="Arial" w:hAnsi="Arial" w:cs="Arial"/>
          <w:sz w:val="24"/>
          <w:szCs w:val="24"/>
        </w:rPr>
        <w:t xml:space="preserve">yfle i alinio argymhellion yr awduron â’r newidiadau presennol yn y system addysg, gan sicrhau bod dysgu awyr agored yn cael ei integreiddio’n effeithiol i’r cwricwlwm. Trwy ymdrin â’r heriau sydd ynghlwm </w:t>
      </w:r>
      <w:r w:rsidR="00E66E5D" w:rsidRPr="00E71F11">
        <w:rPr>
          <w:rFonts w:ascii="Arial" w:hAnsi="Arial" w:cs="Arial"/>
          <w:sz w:val="24"/>
          <w:szCs w:val="24"/>
        </w:rPr>
        <w:t>ag</w:t>
      </w:r>
      <w:r w:rsidRPr="00E71F11">
        <w:rPr>
          <w:rFonts w:ascii="Arial" w:hAnsi="Arial" w:cs="Arial"/>
          <w:sz w:val="24"/>
          <w:szCs w:val="24"/>
        </w:rPr>
        <w:t xml:space="preserve"> asesu dysgu awyr agored, </w:t>
      </w:r>
      <w:r w:rsidR="00E66E5D" w:rsidRPr="00E71F11">
        <w:rPr>
          <w:rFonts w:ascii="Arial" w:hAnsi="Arial" w:cs="Arial"/>
          <w:sz w:val="24"/>
          <w:szCs w:val="24"/>
        </w:rPr>
        <w:t>darpara’r</w:t>
      </w:r>
      <w:r w:rsidRPr="00E71F11">
        <w:rPr>
          <w:rFonts w:ascii="Arial" w:hAnsi="Arial" w:cs="Arial"/>
          <w:sz w:val="24"/>
          <w:szCs w:val="24"/>
        </w:rPr>
        <w:t xml:space="preserve"> </w:t>
      </w:r>
      <w:r w:rsidR="00FC6837" w:rsidRPr="00E71F11">
        <w:rPr>
          <w:rFonts w:ascii="Arial" w:hAnsi="Arial" w:cs="Arial"/>
          <w:sz w:val="24"/>
          <w:szCs w:val="24"/>
        </w:rPr>
        <w:t>ymchwil</w:t>
      </w:r>
      <w:r w:rsidRPr="00E71F11">
        <w:rPr>
          <w:rFonts w:ascii="Arial" w:hAnsi="Arial" w:cs="Arial"/>
          <w:sz w:val="24"/>
          <w:szCs w:val="24"/>
        </w:rPr>
        <w:t xml:space="preserve"> </w:t>
      </w:r>
      <w:r w:rsidR="00E66E5D" w:rsidRPr="00E71F11">
        <w:rPr>
          <w:rFonts w:ascii="Arial" w:hAnsi="Arial" w:cs="Arial"/>
          <w:sz w:val="24"/>
          <w:szCs w:val="24"/>
        </w:rPr>
        <w:t>d</w:t>
      </w:r>
      <w:r w:rsidRPr="00E71F11">
        <w:rPr>
          <w:rFonts w:ascii="Arial" w:hAnsi="Arial" w:cs="Arial"/>
          <w:sz w:val="24"/>
          <w:szCs w:val="24"/>
        </w:rPr>
        <w:t>dealltwriaeth fwy cynhwysfawr a gwybodus o’r dull addysgu hwn.</w:t>
      </w:r>
    </w:p>
    <w:p w14:paraId="09C90F12" w14:textId="1688305A" w:rsidR="002813CB" w:rsidRPr="00E71F11" w:rsidRDefault="002813CB" w:rsidP="002813CB">
      <w:pPr>
        <w:tabs>
          <w:tab w:val="left" w:pos="1428"/>
        </w:tabs>
        <w:spacing w:line="360" w:lineRule="auto"/>
        <w:rPr>
          <w:rFonts w:ascii="Arial" w:hAnsi="Arial" w:cs="Arial"/>
          <w:sz w:val="24"/>
          <w:szCs w:val="24"/>
        </w:rPr>
      </w:pPr>
      <w:r w:rsidRPr="00E71F11">
        <w:rPr>
          <w:rFonts w:ascii="Arial" w:hAnsi="Arial" w:cs="Arial"/>
          <w:sz w:val="24"/>
          <w:szCs w:val="24"/>
        </w:rPr>
        <w:t xml:space="preserve">Fodd bynnag, mae bwlch amlwg yn y llenyddiaeth bresennol, yn enwedig </w:t>
      </w:r>
      <w:r w:rsidR="00E66E5D" w:rsidRPr="00E71F11">
        <w:rPr>
          <w:rFonts w:ascii="Arial" w:hAnsi="Arial" w:cs="Arial"/>
          <w:sz w:val="24"/>
          <w:szCs w:val="24"/>
        </w:rPr>
        <w:t>o ran</w:t>
      </w:r>
      <w:r w:rsidRPr="00E71F11">
        <w:rPr>
          <w:rFonts w:ascii="Arial" w:hAnsi="Arial" w:cs="Arial"/>
          <w:sz w:val="24"/>
          <w:szCs w:val="24"/>
        </w:rPr>
        <w:t xml:space="preserve"> dulliau asesu </w:t>
      </w:r>
      <w:r w:rsidR="002F4E03">
        <w:rPr>
          <w:rFonts w:ascii="Arial" w:hAnsi="Arial" w:cs="Arial"/>
          <w:sz w:val="24"/>
          <w:szCs w:val="24"/>
        </w:rPr>
        <w:t>cyfredol</w:t>
      </w:r>
      <w:r w:rsidRPr="00E71F11">
        <w:rPr>
          <w:rFonts w:ascii="Arial" w:hAnsi="Arial" w:cs="Arial"/>
          <w:sz w:val="24"/>
          <w:szCs w:val="24"/>
        </w:rPr>
        <w:t xml:space="preserve"> </w:t>
      </w:r>
      <w:r w:rsidR="00E66E5D" w:rsidRPr="00E71F11">
        <w:rPr>
          <w:rFonts w:ascii="Arial" w:hAnsi="Arial" w:cs="Arial"/>
          <w:sz w:val="24"/>
          <w:szCs w:val="24"/>
        </w:rPr>
        <w:t>sydd y</w:t>
      </w:r>
      <w:r w:rsidRPr="00E71F11">
        <w:rPr>
          <w:rFonts w:ascii="Arial" w:hAnsi="Arial" w:cs="Arial"/>
          <w:sz w:val="24"/>
          <w:szCs w:val="24"/>
        </w:rPr>
        <w:t xml:space="preserve">n cyd-fynd â gofynion y cwricwlwm yng nghyd-destun dysgu awyr agored. Er bod llawer o ymchwil wedi’i wneud ym maes addysg awyr agored, mae’r ffocws ar asesu yn dal i fod yn ddiffygiol. Mae astudiaeth Davies a </w:t>
      </w:r>
      <w:r w:rsidRPr="00E71F11">
        <w:rPr>
          <w:rFonts w:ascii="Arial" w:hAnsi="Arial" w:cs="Arial"/>
          <w:sz w:val="24"/>
          <w:szCs w:val="24"/>
        </w:rPr>
        <w:lastRenderedPageBreak/>
        <w:t xml:space="preserve">Hamilton </w:t>
      </w:r>
      <w:r w:rsidR="00FC6837" w:rsidRPr="00E71F11">
        <w:rPr>
          <w:rFonts w:ascii="Arial" w:hAnsi="Arial" w:cs="Arial"/>
          <w:sz w:val="24"/>
          <w:szCs w:val="24"/>
        </w:rPr>
        <w:t xml:space="preserve">(2016) </w:t>
      </w:r>
      <w:r w:rsidRPr="00E71F11">
        <w:rPr>
          <w:rFonts w:ascii="Arial" w:hAnsi="Arial" w:cs="Arial"/>
          <w:sz w:val="24"/>
          <w:szCs w:val="24"/>
        </w:rPr>
        <w:t xml:space="preserve">yn llenwi’r bwlch hwn trwy archwilio dulliau asesu cyfredol </w:t>
      </w:r>
      <w:r w:rsidR="00E66E5D" w:rsidRPr="00E71F11">
        <w:rPr>
          <w:rFonts w:ascii="Arial" w:hAnsi="Arial" w:cs="Arial"/>
          <w:sz w:val="24"/>
          <w:szCs w:val="24"/>
        </w:rPr>
        <w:t>a'r angen am</w:t>
      </w:r>
      <w:r w:rsidRPr="00E71F11">
        <w:rPr>
          <w:rFonts w:ascii="Arial" w:hAnsi="Arial" w:cs="Arial"/>
          <w:sz w:val="24"/>
          <w:szCs w:val="24"/>
        </w:rPr>
        <w:t xml:space="preserve"> newid </w:t>
      </w:r>
      <w:r w:rsidR="00E66E5D" w:rsidRPr="00E71F11">
        <w:rPr>
          <w:rFonts w:ascii="Arial" w:hAnsi="Arial" w:cs="Arial"/>
          <w:sz w:val="24"/>
          <w:szCs w:val="24"/>
        </w:rPr>
        <w:t>wrth</w:t>
      </w:r>
      <w:r w:rsidRPr="00E71F11">
        <w:rPr>
          <w:rFonts w:ascii="Arial" w:hAnsi="Arial" w:cs="Arial"/>
          <w:sz w:val="24"/>
          <w:szCs w:val="24"/>
        </w:rPr>
        <w:t xml:space="preserve"> addasu i amgylcheddau dysgu awyr agored, gan gynnig cysylltiad hanfodol rhwng addysg awyr agored </w:t>
      </w:r>
      <w:r w:rsidR="00E66E5D" w:rsidRPr="00E71F11">
        <w:rPr>
          <w:rFonts w:ascii="Arial" w:hAnsi="Arial" w:cs="Arial"/>
          <w:sz w:val="24"/>
          <w:szCs w:val="24"/>
        </w:rPr>
        <w:t>â</w:t>
      </w:r>
      <w:r w:rsidRPr="00E71F11">
        <w:rPr>
          <w:rFonts w:ascii="Arial" w:hAnsi="Arial" w:cs="Arial"/>
          <w:sz w:val="24"/>
          <w:szCs w:val="24"/>
        </w:rPr>
        <w:t xml:space="preserve"> fframweithiau cwricwlaidd c</w:t>
      </w:r>
      <w:r w:rsidR="00E66E5D" w:rsidRPr="00E71F11">
        <w:rPr>
          <w:rFonts w:ascii="Arial" w:hAnsi="Arial" w:cs="Arial"/>
          <w:sz w:val="24"/>
          <w:szCs w:val="24"/>
        </w:rPr>
        <w:t>yfredol</w:t>
      </w:r>
      <w:r w:rsidRPr="00E71F11">
        <w:rPr>
          <w:rFonts w:ascii="Arial" w:hAnsi="Arial" w:cs="Arial"/>
          <w:sz w:val="24"/>
          <w:szCs w:val="24"/>
        </w:rPr>
        <w:t>.</w:t>
      </w:r>
    </w:p>
    <w:p w14:paraId="0153E3A9" w14:textId="451E09CA" w:rsidR="002813CB" w:rsidRPr="00E71F11" w:rsidRDefault="00E71F11" w:rsidP="002813CB">
      <w:pPr>
        <w:tabs>
          <w:tab w:val="left" w:pos="1428"/>
        </w:tabs>
        <w:spacing w:line="360" w:lineRule="auto"/>
        <w:rPr>
          <w:rFonts w:ascii="Arial" w:hAnsi="Arial" w:cs="Arial"/>
          <w:sz w:val="24"/>
          <w:szCs w:val="24"/>
        </w:rPr>
      </w:pPr>
      <w:r>
        <w:rPr>
          <w:rFonts w:ascii="Arial" w:hAnsi="Arial" w:cs="Arial"/>
          <w:sz w:val="24"/>
          <w:szCs w:val="24"/>
        </w:rPr>
        <w:t xml:space="preserve">Yn ogystal, mae’r ymchwil hon yn ymwneud â chymwysterau fel cymhwyster </w:t>
      </w:r>
      <w:r w:rsidRPr="00535367">
        <w:rPr>
          <w:rFonts w:ascii="Arial" w:hAnsi="Arial" w:cs="Arial"/>
          <w:sz w:val="24"/>
          <w:szCs w:val="24"/>
        </w:rPr>
        <w:t>Agored</w:t>
      </w:r>
      <w:r w:rsidR="00535367" w:rsidRPr="00535367">
        <w:rPr>
          <w:rFonts w:ascii="Arial" w:hAnsi="Arial" w:cs="Arial"/>
          <w:sz w:val="24"/>
          <w:szCs w:val="24"/>
        </w:rPr>
        <w:t xml:space="preserve"> Cymru</w:t>
      </w:r>
      <w:r>
        <w:rPr>
          <w:rFonts w:ascii="Arial" w:hAnsi="Arial" w:cs="Arial"/>
          <w:sz w:val="24"/>
          <w:szCs w:val="24"/>
        </w:rPr>
        <w:t xml:space="preserve"> a CBAC Lefel 3, sydd yn cynnwys unedau ychwanegol a chanlyniadau dysgu sydd yn ystyried dysgu ymarferol. Chwaraea'r rhain rôl bwysig mewn siapio’r dyfodol o ran addysg, ac mae sicrhau bod dysgu awyr agored yn cael ei asesu’n effeithiol yn allweddol i gynnal uniondeb a chryfder y rhain. Byddai datblygu offer asesu sydd yn cyd-fynd ag hyblygrwydd dysgu awyr agored a strwythur y canlyniadau dysgu yn gwella arferion addysgu ar lefelau uchel, gan wella perthnasedd dysgu awyr agored mewn systemau addysg ffurfiol.</w:t>
      </w:r>
    </w:p>
    <w:p w14:paraId="2057FE01" w14:textId="711B7810" w:rsidR="00A00A1C" w:rsidRPr="00E71F11" w:rsidRDefault="002813CB" w:rsidP="002813CB">
      <w:pPr>
        <w:tabs>
          <w:tab w:val="left" w:pos="1428"/>
        </w:tabs>
        <w:spacing w:line="360" w:lineRule="auto"/>
        <w:rPr>
          <w:rFonts w:ascii="Arial" w:hAnsi="Arial" w:cs="Arial"/>
          <w:sz w:val="24"/>
          <w:szCs w:val="24"/>
        </w:rPr>
      </w:pPr>
      <w:r w:rsidRPr="00E71F11">
        <w:rPr>
          <w:rFonts w:ascii="Arial" w:hAnsi="Arial" w:cs="Arial"/>
          <w:sz w:val="24"/>
          <w:szCs w:val="24"/>
        </w:rPr>
        <w:t>Er mwyn mynd i’r afael â’r heriau a nodwyd wrth asesu dysgu awyr agored, gelli</w:t>
      </w:r>
      <w:r w:rsidR="002C6089" w:rsidRPr="00E71F11">
        <w:rPr>
          <w:rFonts w:ascii="Arial" w:hAnsi="Arial" w:cs="Arial"/>
          <w:sz w:val="24"/>
          <w:szCs w:val="24"/>
        </w:rPr>
        <w:t>r</w:t>
      </w:r>
      <w:r w:rsidRPr="00E71F11">
        <w:rPr>
          <w:rFonts w:ascii="Arial" w:hAnsi="Arial" w:cs="Arial"/>
          <w:sz w:val="24"/>
          <w:szCs w:val="24"/>
        </w:rPr>
        <w:t xml:space="preserve"> cynnig sawl a</w:t>
      </w:r>
      <w:r w:rsidR="002C6089" w:rsidRPr="00E71F11">
        <w:rPr>
          <w:rFonts w:ascii="Arial" w:hAnsi="Arial" w:cs="Arial"/>
          <w:sz w:val="24"/>
          <w:szCs w:val="24"/>
        </w:rPr>
        <w:t>wgrym</w:t>
      </w:r>
      <w:r w:rsidRPr="00E71F11">
        <w:rPr>
          <w:rFonts w:ascii="Arial" w:hAnsi="Arial" w:cs="Arial"/>
          <w:sz w:val="24"/>
          <w:szCs w:val="24"/>
        </w:rPr>
        <w:t xml:space="preserve"> arloesol</w:t>
      </w:r>
      <w:r w:rsidR="00F93EE9" w:rsidRPr="00E71F11">
        <w:rPr>
          <w:rFonts w:ascii="Arial" w:hAnsi="Arial" w:cs="Arial"/>
          <w:sz w:val="24"/>
          <w:szCs w:val="24"/>
        </w:rPr>
        <w:t>. G</w:t>
      </w:r>
      <w:r w:rsidRPr="00E71F11">
        <w:rPr>
          <w:rFonts w:ascii="Arial" w:hAnsi="Arial" w:cs="Arial"/>
          <w:sz w:val="24"/>
          <w:szCs w:val="24"/>
        </w:rPr>
        <w:t>elli</w:t>
      </w:r>
      <w:r w:rsidR="002C6089" w:rsidRPr="00E71F11">
        <w:rPr>
          <w:rFonts w:ascii="Arial" w:hAnsi="Arial" w:cs="Arial"/>
          <w:sz w:val="24"/>
          <w:szCs w:val="24"/>
        </w:rPr>
        <w:t>r</w:t>
      </w:r>
      <w:r w:rsidRPr="00E71F11">
        <w:rPr>
          <w:rFonts w:ascii="Arial" w:hAnsi="Arial" w:cs="Arial"/>
          <w:sz w:val="24"/>
          <w:szCs w:val="24"/>
        </w:rPr>
        <w:t xml:space="preserve"> creu offer asesu newydd sydd wedi’i gynllunio’n benodol ar gyfer </w:t>
      </w:r>
      <w:r w:rsidR="0020371E" w:rsidRPr="00E71F11">
        <w:rPr>
          <w:rFonts w:ascii="Arial" w:hAnsi="Arial" w:cs="Arial"/>
          <w:sz w:val="24"/>
          <w:szCs w:val="24"/>
        </w:rPr>
        <w:t>yr</w:t>
      </w:r>
      <w:r w:rsidRPr="00E71F11">
        <w:rPr>
          <w:rFonts w:ascii="Arial" w:hAnsi="Arial" w:cs="Arial"/>
          <w:sz w:val="24"/>
          <w:szCs w:val="24"/>
        </w:rPr>
        <w:t xml:space="preserve"> awyr agored. Byddai’r offer hwn yn ystyried y</w:t>
      </w:r>
      <w:r w:rsidR="00500997" w:rsidRPr="00E71F11">
        <w:rPr>
          <w:rFonts w:ascii="Arial" w:hAnsi="Arial" w:cs="Arial"/>
          <w:sz w:val="24"/>
          <w:szCs w:val="24"/>
        </w:rPr>
        <w:t>r</w:t>
      </w:r>
      <w:r w:rsidRPr="00E71F11">
        <w:rPr>
          <w:rFonts w:ascii="Arial" w:hAnsi="Arial" w:cs="Arial"/>
          <w:sz w:val="24"/>
          <w:szCs w:val="24"/>
        </w:rPr>
        <w:t xml:space="preserve"> anawsterau a’r cyd-destunau amrywiol mewn lleoliadau awyr agored a c</w:t>
      </w:r>
      <w:r w:rsidR="00500997" w:rsidRPr="00E71F11">
        <w:rPr>
          <w:rFonts w:ascii="Arial" w:hAnsi="Arial" w:cs="Arial"/>
          <w:sz w:val="24"/>
          <w:szCs w:val="24"/>
        </w:rPr>
        <w:t>h</w:t>
      </w:r>
      <w:r w:rsidRPr="00E71F11">
        <w:rPr>
          <w:rFonts w:ascii="Arial" w:hAnsi="Arial" w:cs="Arial"/>
          <w:sz w:val="24"/>
          <w:szCs w:val="24"/>
        </w:rPr>
        <w:t xml:space="preserve">ynnwys fframwaith ar gyfer asesu sgiliau allweddol </w:t>
      </w:r>
      <w:r w:rsidR="00500997" w:rsidRPr="00E71F11">
        <w:rPr>
          <w:rFonts w:ascii="Arial" w:hAnsi="Arial" w:cs="Arial"/>
          <w:sz w:val="24"/>
          <w:szCs w:val="24"/>
        </w:rPr>
        <w:t>megis</w:t>
      </w:r>
      <w:r w:rsidRPr="00E71F11">
        <w:rPr>
          <w:rFonts w:ascii="Arial" w:hAnsi="Arial" w:cs="Arial"/>
          <w:sz w:val="24"/>
          <w:szCs w:val="24"/>
        </w:rPr>
        <w:t xml:space="preserve"> creadigrwydd, datrys problemau a chydweithio. Gelli</w:t>
      </w:r>
      <w:r w:rsidR="00500997" w:rsidRPr="00E71F11">
        <w:rPr>
          <w:rFonts w:ascii="Arial" w:hAnsi="Arial" w:cs="Arial"/>
          <w:sz w:val="24"/>
          <w:szCs w:val="24"/>
        </w:rPr>
        <w:t>r</w:t>
      </w:r>
      <w:r w:rsidRPr="00E71F11">
        <w:rPr>
          <w:rFonts w:ascii="Arial" w:hAnsi="Arial" w:cs="Arial"/>
          <w:sz w:val="24"/>
          <w:szCs w:val="24"/>
        </w:rPr>
        <w:t xml:space="preserve"> integreiddio technoleg i asesu dysgu awyr agored, megis defnyddio </w:t>
      </w:r>
      <w:proofErr w:type="spellStart"/>
      <w:r w:rsidRPr="00E71F11">
        <w:rPr>
          <w:rFonts w:ascii="Arial" w:hAnsi="Arial" w:cs="Arial"/>
          <w:sz w:val="24"/>
          <w:szCs w:val="24"/>
        </w:rPr>
        <w:t>apiau</w:t>
      </w:r>
      <w:proofErr w:type="spellEnd"/>
      <w:r w:rsidRPr="00E71F11">
        <w:rPr>
          <w:rFonts w:ascii="Arial" w:hAnsi="Arial" w:cs="Arial"/>
          <w:sz w:val="24"/>
          <w:szCs w:val="24"/>
        </w:rPr>
        <w:t xml:space="preserve"> symudol i ganiatáu addysgwyr gofnodi arsylwadau</w:t>
      </w:r>
      <w:r w:rsidR="00A00A1C" w:rsidRPr="00E71F11">
        <w:rPr>
          <w:rFonts w:ascii="Arial" w:hAnsi="Arial" w:cs="Arial"/>
          <w:sz w:val="24"/>
          <w:szCs w:val="24"/>
        </w:rPr>
        <w:t xml:space="preserve"> byw</w:t>
      </w:r>
      <w:r w:rsidRPr="00E71F11">
        <w:rPr>
          <w:rFonts w:ascii="Arial" w:hAnsi="Arial" w:cs="Arial"/>
          <w:sz w:val="24"/>
          <w:szCs w:val="24"/>
        </w:rPr>
        <w:t xml:space="preserve"> </w:t>
      </w:r>
      <w:r w:rsidR="00A00A1C" w:rsidRPr="00E71F11">
        <w:rPr>
          <w:rFonts w:ascii="Arial" w:hAnsi="Arial" w:cs="Arial"/>
          <w:sz w:val="24"/>
          <w:szCs w:val="24"/>
        </w:rPr>
        <w:t xml:space="preserve">ar y pryd. </w:t>
      </w:r>
    </w:p>
    <w:p w14:paraId="5848A25A" w14:textId="56150FD7" w:rsidR="00A00A1C" w:rsidRPr="00E71F11" w:rsidRDefault="00E71F11" w:rsidP="002813CB">
      <w:pPr>
        <w:tabs>
          <w:tab w:val="left" w:pos="1428"/>
        </w:tabs>
        <w:spacing w:line="360" w:lineRule="auto"/>
        <w:rPr>
          <w:rFonts w:ascii="Arial" w:hAnsi="Arial" w:cs="Arial"/>
          <w:sz w:val="24"/>
          <w:szCs w:val="24"/>
        </w:rPr>
      </w:pPr>
      <w:r>
        <w:rPr>
          <w:rFonts w:ascii="Arial" w:hAnsi="Arial" w:cs="Arial"/>
          <w:sz w:val="24"/>
          <w:szCs w:val="24"/>
        </w:rPr>
        <w:t>Mae dysgu awyr agored yn addysgeg fyd-eang, ond amrywia’r cymhwyso o wlad i wlad. Gallai ymchwil archwilio sut yr ymdrinnir â dysgu awyr agored a’i asesu mewn gwahanol wledydd neu gyd-destunau addysgol, gan ddod â phersbectifau newydd ar yr hyn a ystyrir yn asesu effeithiol.</w:t>
      </w:r>
    </w:p>
    <w:p w14:paraId="7660128F" w14:textId="3287774B" w:rsidR="005144AF" w:rsidRDefault="00E71F11" w:rsidP="002813CB">
      <w:pPr>
        <w:tabs>
          <w:tab w:val="left" w:pos="1428"/>
        </w:tabs>
        <w:spacing w:line="360" w:lineRule="auto"/>
        <w:rPr>
          <w:rFonts w:ascii="Arial" w:hAnsi="Arial" w:cs="Arial"/>
          <w:sz w:val="24"/>
          <w:szCs w:val="24"/>
        </w:rPr>
      </w:pPr>
      <w:r>
        <w:rPr>
          <w:rFonts w:ascii="Arial" w:hAnsi="Arial" w:cs="Arial"/>
          <w:sz w:val="24"/>
          <w:szCs w:val="24"/>
        </w:rPr>
        <w:t>Er bod llawer o astudiaethau ar ddysgu awyr agored yn canolbwyntio ar ganlyniadau tymor byr, mae angen ymchwil i archwilio’r effaith hirdymor o ddysgu awyr agored. Wrth i ddysgu awyr agored gael ei integreiddio’n fwyfwy i gwricwlwm cenedlaethol, gallai ymchwil i’r dyfodol archwilio sut mae polisïau penodol fel Cwricwlwm i Gymru yn dylanwadu ar effeithiolrwydd dysgu awyr agored ac asesu.</w:t>
      </w:r>
    </w:p>
    <w:p w14:paraId="44F6C556" w14:textId="77777777" w:rsidR="00952763" w:rsidRPr="00952763" w:rsidRDefault="00952763" w:rsidP="00A40B58">
      <w:pPr>
        <w:tabs>
          <w:tab w:val="left" w:pos="1428"/>
        </w:tabs>
        <w:spacing w:line="360" w:lineRule="auto"/>
        <w:rPr>
          <w:rFonts w:ascii="Arial" w:hAnsi="Arial" w:cs="Arial"/>
          <w:sz w:val="24"/>
          <w:szCs w:val="24"/>
          <w:lang w:val="en-GB"/>
        </w:rPr>
      </w:pPr>
      <w:r w:rsidRPr="00952763">
        <w:rPr>
          <w:rFonts w:ascii="Arial" w:hAnsi="Arial" w:cs="Arial"/>
          <w:sz w:val="24"/>
          <w:szCs w:val="24"/>
        </w:rPr>
        <w:lastRenderedPageBreak/>
        <w:t>Ar gyfer ymchwil yn y dyfodol ym maes dysgu ac asesu yn yr awyr agored blynyddoedd cynnar, tra bod yr erthygl hon yn effeithiol o ran amlygu meysydd sydd angen eu gwella, gellid gwneud sawl gwelliant. Yn gyntaf, gallai cynyddu maint y sampl ac ehangu ardal ddaearyddol yr astudiaeth ddarparu canfyddiadau mwy cynrychioliadol, gan wella dilysrwydd a chyffredinoldeb y canlyniadau. Gallai ymchwilwyr gynnig persbectif mwy cyfannol ar yr heriau a wynebir wrth asesu yn yr awyr agored.</w:t>
      </w:r>
    </w:p>
    <w:p w14:paraId="5D8CBAE8" w14:textId="07D6BD6E" w:rsidR="00952763" w:rsidRPr="006E3BE6" w:rsidRDefault="00952763" w:rsidP="002813CB">
      <w:pPr>
        <w:tabs>
          <w:tab w:val="left" w:pos="1428"/>
        </w:tabs>
        <w:spacing w:line="360" w:lineRule="auto"/>
        <w:rPr>
          <w:rFonts w:ascii="Arial" w:hAnsi="Arial" w:cs="Arial"/>
          <w:sz w:val="24"/>
          <w:szCs w:val="24"/>
          <w:lang w:val="en-GB"/>
        </w:rPr>
      </w:pPr>
      <w:r w:rsidRPr="00952763">
        <w:rPr>
          <w:rFonts w:ascii="Arial" w:hAnsi="Arial" w:cs="Arial"/>
          <w:sz w:val="24"/>
          <w:szCs w:val="24"/>
        </w:rPr>
        <w:t>Yn ogystal, byddai cyfnod dilynol hirach rhwng cyfweliadau cychwynnol a dilynol yn rhoi mwy o fewnwelediad i weld a yw profiadau a safbwyntiau ymarferwyr yn newid dros amser, gan gyfrannu at ddibynadwyedd yr astudiaeth. Byddai egluro'r amseriad a'r rhesymau dros beidio â chymryd rhan yn y cyfweliadau dilynol yn helpu i fynd i'r afael â rhagfarnau posibl a gwella tryloywder.</w:t>
      </w:r>
    </w:p>
    <w:p w14:paraId="0A516DC4" w14:textId="403639A6" w:rsidR="002813CB" w:rsidRPr="00E71F11" w:rsidRDefault="00E71F11" w:rsidP="002813CB">
      <w:pPr>
        <w:tabs>
          <w:tab w:val="left" w:pos="1428"/>
        </w:tabs>
        <w:spacing w:line="360" w:lineRule="auto"/>
        <w:rPr>
          <w:rFonts w:ascii="Arial" w:hAnsi="Arial" w:cs="Arial"/>
          <w:sz w:val="24"/>
          <w:szCs w:val="24"/>
        </w:rPr>
      </w:pPr>
      <w:r>
        <w:rPr>
          <w:rFonts w:ascii="Arial" w:hAnsi="Arial" w:cs="Arial"/>
          <w:sz w:val="24"/>
          <w:szCs w:val="24"/>
        </w:rPr>
        <w:t>I grynhoi, mae ymchwil Davies a Hamilton (2016) yn cynnig archwiliad manwl ac academaidd o’r heriau o asesu dysgu yn yr awyr agored. Mae’r canfyddiadau’n cyfrannu nid yn unig i’r drafodaeth academaidd, ond hefyd yn cynnig argymhellion ymarferol a allai ddylanwadu ar bolisi, arfer a datblygiad dysgu awyr agored fel elfen graidd y cwricwlwm. Mae effaith yr astudiaeth yn ddarparu buddion i addysgwyr, gwneuthurwyr polisi a’r gymuned addysgol ehangach, gan helpu i siapio arferion a pholisïau i’r dyfodol o ran dysgu ac addysgu yn yr awyr agored.</w:t>
      </w:r>
    </w:p>
    <w:p w14:paraId="3761732A" w14:textId="77777777" w:rsidR="003D162A" w:rsidRDefault="003D162A" w:rsidP="005F2B5E">
      <w:pPr>
        <w:tabs>
          <w:tab w:val="left" w:pos="1428"/>
        </w:tabs>
        <w:spacing w:line="360" w:lineRule="auto"/>
        <w:rPr>
          <w:rFonts w:ascii="Arial" w:hAnsi="Arial" w:cs="Arial"/>
          <w:sz w:val="24"/>
          <w:szCs w:val="24"/>
        </w:rPr>
      </w:pPr>
      <w:bookmarkStart w:id="1" w:name="_Hlk192268147"/>
    </w:p>
    <w:p w14:paraId="422CCB34" w14:textId="77777777" w:rsidR="00B55BEA" w:rsidRDefault="00B55BEA" w:rsidP="005F2B5E">
      <w:pPr>
        <w:tabs>
          <w:tab w:val="left" w:pos="1428"/>
        </w:tabs>
        <w:spacing w:line="360" w:lineRule="auto"/>
        <w:rPr>
          <w:rFonts w:ascii="Arial" w:hAnsi="Arial" w:cs="Arial"/>
          <w:sz w:val="24"/>
          <w:szCs w:val="24"/>
        </w:rPr>
      </w:pPr>
    </w:p>
    <w:p w14:paraId="654AD02D" w14:textId="77777777" w:rsidR="002F4E03" w:rsidRDefault="002F4E03" w:rsidP="005F2B5E">
      <w:pPr>
        <w:tabs>
          <w:tab w:val="left" w:pos="1428"/>
        </w:tabs>
        <w:spacing w:line="360" w:lineRule="auto"/>
        <w:rPr>
          <w:rFonts w:ascii="Arial" w:hAnsi="Arial" w:cs="Arial"/>
          <w:sz w:val="24"/>
          <w:szCs w:val="24"/>
        </w:rPr>
      </w:pPr>
    </w:p>
    <w:p w14:paraId="2AC25FE8" w14:textId="77777777" w:rsidR="00CD574F" w:rsidRDefault="00CD574F" w:rsidP="005F2B5E">
      <w:pPr>
        <w:tabs>
          <w:tab w:val="left" w:pos="1428"/>
        </w:tabs>
        <w:spacing w:line="360" w:lineRule="auto"/>
        <w:rPr>
          <w:rFonts w:ascii="Arial" w:hAnsi="Arial" w:cs="Arial"/>
          <w:sz w:val="24"/>
          <w:szCs w:val="24"/>
        </w:rPr>
      </w:pPr>
    </w:p>
    <w:p w14:paraId="004F56EA" w14:textId="77777777" w:rsidR="00CD574F" w:rsidRDefault="00CD574F" w:rsidP="005F2B5E">
      <w:pPr>
        <w:tabs>
          <w:tab w:val="left" w:pos="1428"/>
        </w:tabs>
        <w:spacing w:line="360" w:lineRule="auto"/>
        <w:rPr>
          <w:rFonts w:ascii="Arial" w:hAnsi="Arial" w:cs="Arial"/>
          <w:sz w:val="24"/>
          <w:szCs w:val="24"/>
        </w:rPr>
      </w:pPr>
    </w:p>
    <w:p w14:paraId="0A40C46B" w14:textId="77777777" w:rsidR="00CD574F" w:rsidRDefault="00CD574F" w:rsidP="005F2B5E">
      <w:pPr>
        <w:tabs>
          <w:tab w:val="left" w:pos="1428"/>
        </w:tabs>
        <w:spacing w:line="360" w:lineRule="auto"/>
        <w:rPr>
          <w:rFonts w:ascii="Arial" w:hAnsi="Arial" w:cs="Arial"/>
          <w:sz w:val="24"/>
          <w:szCs w:val="24"/>
        </w:rPr>
      </w:pPr>
    </w:p>
    <w:p w14:paraId="5211973A" w14:textId="77777777" w:rsidR="00CD574F" w:rsidRDefault="00CD574F" w:rsidP="005F2B5E">
      <w:pPr>
        <w:tabs>
          <w:tab w:val="left" w:pos="1428"/>
        </w:tabs>
        <w:spacing w:line="360" w:lineRule="auto"/>
        <w:rPr>
          <w:rFonts w:ascii="Arial" w:hAnsi="Arial" w:cs="Arial"/>
          <w:sz w:val="24"/>
          <w:szCs w:val="24"/>
        </w:rPr>
      </w:pPr>
    </w:p>
    <w:bookmarkEnd w:id="1"/>
    <w:p w14:paraId="2086BA75" w14:textId="77777777" w:rsidR="00DA6AB2" w:rsidRPr="001832AF" w:rsidRDefault="00DA6AB2" w:rsidP="005F2B5E">
      <w:pPr>
        <w:tabs>
          <w:tab w:val="left" w:pos="1428"/>
        </w:tabs>
        <w:spacing w:line="360" w:lineRule="auto"/>
        <w:rPr>
          <w:rFonts w:ascii="Arial" w:hAnsi="Arial" w:cs="Arial"/>
          <w:sz w:val="24"/>
          <w:szCs w:val="24"/>
        </w:rPr>
      </w:pPr>
    </w:p>
    <w:sectPr w:rsidR="00DA6AB2" w:rsidRPr="001832A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A9613" w14:textId="77777777" w:rsidR="00016C2B" w:rsidRDefault="00016C2B" w:rsidP="0064015B">
      <w:pPr>
        <w:spacing w:after="0" w:line="240" w:lineRule="auto"/>
      </w:pPr>
      <w:r>
        <w:separator/>
      </w:r>
    </w:p>
  </w:endnote>
  <w:endnote w:type="continuationSeparator" w:id="0">
    <w:p w14:paraId="1CED4BF0" w14:textId="77777777" w:rsidR="00016C2B" w:rsidRDefault="00016C2B" w:rsidP="00640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5852209"/>
      <w:docPartObj>
        <w:docPartGallery w:val="Page Numbers (Bottom of Page)"/>
        <w:docPartUnique/>
      </w:docPartObj>
    </w:sdtPr>
    <w:sdtEndPr/>
    <w:sdtContent>
      <w:sdt>
        <w:sdtPr>
          <w:id w:val="1728636285"/>
          <w:docPartObj>
            <w:docPartGallery w:val="Page Numbers (Top of Page)"/>
            <w:docPartUnique/>
          </w:docPartObj>
        </w:sdtPr>
        <w:sdtEndPr/>
        <w:sdtContent>
          <w:p w14:paraId="502D7BE8" w14:textId="418C1D60" w:rsidR="003B67F9" w:rsidRDefault="003B67F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5D9E1D5" w14:textId="77777777" w:rsidR="00996807" w:rsidRDefault="009968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13D59" w14:textId="77777777" w:rsidR="00016C2B" w:rsidRDefault="00016C2B" w:rsidP="0064015B">
      <w:pPr>
        <w:spacing w:after="0" w:line="240" w:lineRule="auto"/>
      </w:pPr>
      <w:r>
        <w:separator/>
      </w:r>
    </w:p>
  </w:footnote>
  <w:footnote w:type="continuationSeparator" w:id="0">
    <w:p w14:paraId="340D89F8" w14:textId="77777777" w:rsidR="00016C2B" w:rsidRDefault="00016C2B" w:rsidP="006401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54C1B" w14:textId="3C523797" w:rsidR="00996807" w:rsidRPr="00A718FC" w:rsidRDefault="00996807" w:rsidP="00A718FC">
    <w:pPr>
      <w:pStyle w:val="Header"/>
      <w:spacing w:line="360" w:lineRule="auto"/>
      <w:rPr>
        <w:rFonts w:ascii="Arial" w:hAnsi="Arial" w:cs="Arial"/>
        <w:b/>
        <w:sz w:val="24"/>
        <w:szCs w:val="24"/>
      </w:rPr>
    </w:pPr>
    <w:r w:rsidRPr="00A718FC">
      <w:rPr>
        <w:rFonts w:ascii="Arial" w:hAnsi="Arial" w:cs="Arial"/>
        <w:sz w:val="24"/>
        <w:szCs w:val="24"/>
      </w:rPr>
      <w:t xml:space="preserve">Cod y Modiwl: </w:t>
    </w:r>
    <w:r w:rsidRPr="00A718FC">
      <w:rPr>
        <w:rFonts w:ascii="Arial" w:hAnsi="Arial" w:cs="Arial"/>
        <w:bCs/>
        <w:sz w:val="24"/>
        <w:szCs w:val="24"/>
      </w:rPr>
      <w:t>ECGE7005Q</w:t>
    </w:r>
    <w:r w:rsidR="00A31CEE" w:rsidRPr="00A718FC">
      <w:rPr>
        <w:rFonts w:ascii="Arial" w:hAnsi="Arial" w:cs="Arial"/>
        <w:bCs/>
        <w:sz w:val="24"/>
        <w:szCs w:val="24"/>
      </w:rPr>
      <w:t>/C</w:t>
    </w:r>
  </w:p>
  <w:p w14:paraId="38C5CECE" w14:textId="50EE3A3C" w:rsidR="00996807" w:rsidRPr="00A718FC" w:rsidRDefault="00996807" w:rsidP="00A718FC">
    <w:pPr>
      <w:pStyle w:val="Header"/>
      <w:spacing w:line="360" w:lineRule="auto"/>
      <w:rPr>
        <w:rFonts w:ascii="Arial" w:hAnsi="Arial" w:cs="Arial"/>
        <w:sz w:val="24"/>
        <w:szCs w:val="24"/>
      </w:rPr>
    </w:pPr>
    <w:r w:rsidRPr="00A718FC">
      <w:rPr>
        <w:rFonts w:ascii="Arial" w:hAnsi="Arial" w:cs="Arial"/>
        <w:sz w:val="24"/>
        <w:szCs w:val="24"/>
      </w:rPr>
      <w:t xml:space="preserve">Teitl yr Aseiniad: </w:t>
    </w:r>
    <w:r w:rsidR="00A718FC" w:rsidRPr="00A718FC">
      <w:rPr>
        <w:rFonts w:ascii="Arial" w:hAnsi="Arial" w:cs="Arial"/>
        <w:sz w:val="24"/>
        <w:szCs w:val="24"/>
      </w:rPr>
      <w:t>Gwerthusiad beirniadol o erthygl mewn cyfnodolyn</w:t>
    </w:r>
  </w:p>
  <w:p w14:paraId="453BFA57" w14:textId="77777777" w:rsidR="00996807" w:rsidRDefault="00996807" w:rsidP="00A718FC">
    <w:pPr>
      <w:pStyle w:val="Header"/>
      <w:spacing w:line="360" w:lineRule="auto"/>
      <w:rPr>
        <w:rFonts w:ascii="Arial" w:hAnsi="Arial" w:cs="Arial"/>
        <w:sz w:val="24"/>
        <w:szCs w:val="24"/>
      </w:rPr>
    </w:pPr>
    <w:r w:rsidRPr="00A718FC">
      <w:rPr>
        <w:rFonts w:ascii="Arial" w:hAnsi="Arial" w:cs="Arial"/>
        <w:sz w:val="24"/>
        <w:szCs w:val="24"/>
      </w:rPr>
      <w:t>Rhif Dysgwr: 240697</w:t>
    </w:r>
  </w:p>
  <w:p w14:paraId="7AB87BF4" w14:textId="124A10C1" w:rsidR="00FC0BD7" w:rsidRPr="00FC0BD7" w:rsidRDefault="00FC0BD7" w:rsidP="00FC0BD7">
    <w:pPr>
      <w:pStyle w:val="Header"/>
      <w:rPr>
        <w:rFonts w:ascii="Arial" w:hAnsi="Arial" w:cs="Arial"/>
        <w:sz w:val="24"/>
        <w:szCs w:val="24"/>
      </w:rPr>
    </w:pPr>
    <w:r w:rsidRPr="00FC0BD7">
      <w:rPr>
        <w:rFonts w:ascii="Arial" w:hAnsi="Arial" w:cs="Arial"/>
        <w:sz w:val="24"/>
        <w:szCs w:val="24"/>
      </w:rPr>
      <w:t xml:space="preserve">Cyfrif geiriau: </w:t>
    </w:r>
    <w:r w:rsidR="006E3BE6">
      <w:rPr>
        <w:rFonts w:ascii="Arial" w:hAnsi="Arial" w:cs="Arial"/>
        <w:sz w:val="24"/>
        <w:szCs w:val="24"/>
      </w:rPr>
      <w:t>4083</w:t>
    </w:r>
  </w:p>
  <w:p w14:paraId="17B7A16C" w14:textId="77777777" w:rsidR="00FC0BD7" w:rsidRPr="00A718FC" w:rsidRDefault="00FC0BD7" w:rsidP="00A718FC">
    <w:pPr>
      <w:pStyle w:val="Header"/>
      <w:spacing w:line="360" w:lineRule="auto"/>
      <w:rPr>
        <w:rFonts w:ascii="Arial" w:hAnsi="Arial" w:cs="Arial"/>
        <w:sz w:val="24"/>
        <w:szCs w:val="24"/>
      </w:rPr>
    </w:pPr>
  </w:p>
  <w:p w14:paraId="2208E186" w14:textId="77777777" w:rsidR="00996807" w:rsidRDefault="009968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02C0E"/>
    <w:multiLevelType w:val="multilevel"/>
    <w:tmpl w:val="90EA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C43930"/>
    <w:multiLevelType w:val="hybridMultilevel"/>
    <w:tmpl w:val="623E6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9E269A"/>
    <w:multiLevelType w:val="multilevel"/>
    <w:tmpl w:val="46EC4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585CB5"/>
    <w:multiLevelType w:val="multilevel"/>
    <w:tmpl w:val="C1241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9D5089"/>
    <w:multiLevelType w:val="multilevel"/>
    <w:tmpl w:val="D4C2B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F932F0"/>
    <w:multiLevelType w:val="multilevel"/>
    <w:tmpl w:val="B59E1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4601F"/>
    <w:multiLevelType w:val="multilevel"/>
    <w:tmpl w:val="B210A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EE6C56"/>
    <w:multiLevelType w:val="multilevel"/>
    <w:tmpl w:val="FE34D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4D5BD0"/>
    <w:multiLevelType w:val="multilevel"/>
    <w:tmpl w:val="25A6A3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811802"/>
    <w:multiLevelType w:val="multilevel"/>
    <w:tmpl w:val="680C2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6102CC"/>
    <w:multiLevelType w:val="hybridMultilevel"/>
    <w:tmpl w:val="E99E0630"/>
    <w:lvl w:ilvl="0" w:tplc="C80021A0">
      <w:start w:val="1"/>
      <w:numFmt w:val="bullet"/>
      <w:lvlText w:val="•"/>
      <w:lvlJc w:val="left"/>
      <w:pPr>
        <w:tabs>
          <w:tab w:val="num" w:pos="720"/>
        </w:tabs>
        <w:ind w:left="720" w:hanging="360"/>
      </w:pPr>
      <w:rPr>
        <w:rFonts w:ascii="Arial" w:hAnsi="Arial" w:hint="default"/>
      </w:rPr>
    </w:lvl>
    <w:lvl w:ilvl="1" w:tplc="5E544E56">
      <w:start w:val="1"/>
      <w:numFmt w:val="bullet"/>
      <w:lvlText w:val="•"/>
      <w:lvlJc w:val="left"/>
      <w:pPr>
        <w:tabs>
          <w:tab w:val="num" w:pos="1440"/>
        </w:tabs>
        <w:ind w:left="1440" w:hanging="360"/>
      </w:pPr>
      <w:rPr>
        <w:rFonts w:ascii="Arial" w:hAnsi="Arial" w:hint="default"/>
      </w:rPr>
    </w:lvl>
    <w:lvl w:ilvl="2" w:tplc="AC40ADAA" w:tentative="1">
      <w:start w:val="1"/>
      <w:numFmt w:val="bullet"/>
      <w:lvlText w:val="•"/>
      <w:lvlJc w:val="left"/>
      <w:pPr>
        <w:tabs>
          <w:tab w:val="num" w:pos="2160"/>
        </w:tabs>
        <w:ind w:left="2160" w:hanging="360"/>
      </w:pPr>
      <w:rPr>
        <w:rFonts w:ascii="Arial" w:hAnsi="Arial" w:hint="default"/>
      </w:rPr>
    </w:lvl>
    <w:lvl w:ilvl="3" w:tplc="F216DC8A" w:tentative="1">
      <w:start w:val="1"/>
      <w:numFmt w:val="bullet"/>
      <w:lvlText w:val="•"/>
      <w:lvlJc w:val="left"/>
      <w:pPr>
        <w:tabs>
          <w:tab w:val="num" w:pos="2880"/>
        </w:tabs>
        <w:ind w:left="2880" w:hanging="360"/>
      </w:pPr>
      <w:rPr>
        <w:rFonts w:ascii="Arial" w:hAnsi="Arial" w:hint="default"/>
      </w:rPr>
    </w:lvl>
    <w:lvl w:ilvl="4" w:tplc="323A56D6" w:tentative="1">
      <w:start w:val="1"/>
      <w:numFmt w:val="bullet"/>
      <w:lvlText w:val="•"/>
      <w:lvlJc w:val="left"/>
      <w:pPr>
        <w:tabs>
          <w:tab w:val="num" w:pos="3600"/>
        </w:tabs>
        <w:ind w:left="3600" w:hanging="360"/>
      </w:pPr>
      <w:rPr>
        <w:rFonts w:ascii="Arial" w:hAnsi="Arial" w:hint="default"/>
      </w:rPr>
    </w:lvl>
    <w:lvl w:ilvl="5" w:tplc="DD0A813A" w:tentative="1">
      <w:start w:val="1"/>
      <w:numFmt w:val="bullet"/>
      <w:lvlText w:val="•"/>
      <w:lvlJc w:val="left"/>
      <w:pPr>
        <w:tabs>
          <w:tab w:val="num" w:pos="4320"/>
        </w:tabs>
        <w:ind w:left="4320" w:hanging="360"/>
      </w:pPr>
      <w:rPr>
        <w:rFonts w:ascii="Arial" w:hAnsi="Arial" w:hint="default"/>
      </w:rPr>
    </w:lvl>
    <w:lvl w:ilvl="6" w:tplc="21A896A0" w:tentative="1">
      <w:start w:val="1"/>
      <w:numFmt w:val="bullet"/>
      <w:lvlText w:val="•"/>
      <w:lvlJc w:val="left"/>
      <w:pPr>
        <w:tabs>
          <w:tab w:val="num" w:pos="5040"/>
        </w:tabs>
        <w:ind w:left="5040" w:hanging="360"/>
      </w:pPr>
      <w:rPr>
        <w:rFonts w:ascii="Arial" w:hAnsi="Arial" w:hint="default"/>
      </w:rPr>
    </w:lvl>
    <w:lvl w:ilvl="7" w:tplc="04B02E84" w:tentative="1">
      <w:start w:val="1"/>
      <w:numFmt w:val="bullet"/>
      <w:lvlText w:val="•"/>
      <w:lvlJc w:val="left"/>
      <w:pPr>
        <w:tabs>
          <w:tab w:val="num" w:pos="5760"/>
        </w:tabs>
        <w:ind w:left="5760" w:hanging="360"/>
      </w:pPr>
      <w:rPr>
        <w:rFonts w:ascii="Arial" w:hAnsi="Arial" w:hint="default"/>
      </w:rPr>
    </w:lvl>
    <w:lvl w:ilvl="8" w:tplc="FD16EB6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F617515"/>
    <w:multiLevelType w:val="hybridMultilevel"/>
    <w:tmpl w:val="4C68B314"/>
    <w:lvl w:ilvl="0" w:tplc="E2C8B12A">
      <w:start w:val="1"/>
      <w:numFmt w:val="bullet"/>
      <w:lvlText w:val="•"/>
      <w:lvlJc w:val="left"/>
      <w:pPr>
        <w:tabs>
          <w:tab w:val="num" w:pos="720"/>
        </w:tabs>
        <w:ind w:left="720" w:hanging="360"/>
      </w:pPr>
      <w:rPr>
        <w:rFonts w:ascii="Arial" w:hAnsi="Arial" w:hint="default"/>
      </w:rPr>
    </w:lvl>
    <w:lvl w:ilvl="1" w:tplc="43AEF850">
      <w:numFmt w:val="bullet"/>
      <w:lvlText w:val="•"/>
      <w:lvlJc w:val="left"/>
      <w:pPr>
        <w:tabs>
          <w:tab w:val="num" w:pos="1440"/>
        </w:tabs>
        <w:ind w:left="1440" w:hanging="360"/>
      </w:pPr>
      <w:rPr>
        <w:rFonts w:ascii="Arial" w:hAnsi="Arial" w:hint="default"/>
      </w:rPr>
    </w:lvl>
    <w:lvl w:ilvl="2" w:tplc="D9F87B52" w:tentative="1">
      <w:start w:val="1"/>
      <w:numFmt w:val="bullet"/>
      <w:lvlText w:val="•"/>
      <w:lvlJc w:val="left"/>
      <w:pPr>
        <w:tabs>
          <w:tab w:val="num" w:pos="2160"/>
        </w:tabs>
        <w:ind w:left="2160" w:hanging="360"/>
      </w:pPr>
      <w:rPr>
        <w:rFonts w:ascii="Arial" w:hAnsi="Arial" w:hint="default"/>
      </w:rPr>
    </w:lvl>
    <w:lvl w:ilvl="3" w:tplc="6D9469B8" w:tentative="1">
      <w:start w:val="1"/>
      <w:numFmt w:val="bullet"/>
      <w:lvlText w:val="•"/>
      <w:lvlJc w:val="left"/>
      <w:pPr>
        <w:tabs>
          <w:tab w:val="num" w:pos="2880"/>
        </w:tabs>
        <w:ind w:left="2880" w:hanging="360"/>
      </w:pPr>
      <w:rPr>
        <w:rFonts w:ascii="Arial" w:hAnsi="Arial" w:hint="default"/>
      </w:rPr>
    </w:lvl>
    <w:lvl w:ilvl="4" w:tplc="3CCA67D0" w:tentative="1">
      <w:start w:val="1"/>
      <w:numFmt w:val="bullet"/>
      <w:lvlText w:val="•"/>
      <w:lvlJc w:val="left"/>
      <w:pPr>
        <w:tabs>
          <w:tab w:val="num" w:pos="3600"/>
        </w:tabs>
        <w:ind w:left="3600" w:hanging="360"/>
      </w:pPr>
      <w:rPr>
        <w:rFonts w:ascii="Arial" w:hAnsi="Arial" w:hint="default"/>
      </w:rPr>
    </w:lvl>
    <w:lvl w:ilvl="5" w:tplc="242E833C" w:tentative="1">
      <w:start w:val="1"/>
      <w:numFmt w:val="bullet"/>
      <w:lvlText w:val="•"/>
      <w:lvlJc w:val="left"/>
      <w:pPr>
        <w:tabs>
          <w:tab w:val="num" w:pos="4320"/>
        </w:tabs>
        <w:ind w:left="4320" w:hanging="360"/>
      </w:pPr>
      <w:rPr>
        <w:rFonts w:ascii="Arial" w:hAnsi="Arial" w:hint="default"/>
      </w:rPr>
    </w:lvl>
    <w:lvl w:ilvl="6" w:tplc="0D328B44" w:tentative="1">
      <w:start w:val="1"/>
      <w:numFmt w:val="bullet"/>
      <w:lvlText w:val="•"/>
      <w:lvlJc w:val="left"/>
      <w:pPr>
        <w:tabs>
          <w:tab w:val="num" w:pos="5040"/>
        </w:tabs>
        <w:ind w:left="5040" w:hanging="360"/>
      </w:pPr>
      <w:rPr>
        <w:rFonts w:ascii="Arial" w:hAnsi="Arial" w:hint="default"/>
      </w:rPr>
    </w:lvl>
    <w:lvl w:ilvl="7" w:tplc="17080206" w:tentative="1">
      <w:start w:val="1"/>
      <w:numFmt w:val="bullet"/>
      <w:lvlText w:val="•"/>
      <w:lvlJc w:val="left"/>
      <w:pPr>
        <w:tabs>
          <w:tab w:val="num" w:pos="5760"/>
        </w:tabs>
        <w:ind w:left="5760" w:hanging="360"/>
      </w:pPr>
      <w:rPr>
        <w:rFonts w:ascii="Arial" w:hAnsi="Arial" w:hint="default"/>
      </w:rPr>
    </w:lvl>
    <w:lvl w:ilvl="8" w:tplc="20CA5D86" w:tentative="1">
      <w:start w:val="1"/>
      <w:numFmt w:val="bullet"/>
      <w:lvlText w:val="•"/>
      <w:lvlJc w:val="left"/>
      <w:pPr>
        <w:tabs>
          <w:tab w:val="num" w:pos="6480"/>
        </w:tabs>
        <w:ind w:left="6480" w:hanging="360"/>
      </w:pPr>
      <w:rPr>
        <w:rFonts w:ascii="Arial" w:hAnsi="Arial" w:hint="default"/>
      </w:rPr>
    </w:lvl>
  </w:abstractNum>
  <w:num w:numId="1" w16cid:durableId="2104917294">
    <w:abstractNumId w:val="10"/>
  </w:num>
  <w:num w:numId="2" w16cid:durableId="1008872656">
    <w:abstractNumId w:val="11"/>
  </w:num>
  <w:num w:numId="3" w16cid:durableId="95102809">
    <w:abstractNumId w:val="6"/>
  </w:num>
  <w:num w:numId="4" w16cid:durableId="1723095179">
    <w:abstractNumId w:val="4"/>
  </w:num>
  <w:num w:numId="5" w16cid:durableId="1029722384">
    <w:abstractNumId w:val="2"/>
  </w:num>
  <w:num w:numId="6" w16cid:durableId="2047606863">
    <w:abstractNumId w:val="5"/>
  </w:num>
  <w:num w:numId="7" w16cid:durableId="1339893586">
    <w:abstractNumId w:val="0"/>
  </w:num>
  <w:num w:numId="8" w16cid:durableId="1331833747">
    <w:abstractNumId w:val="3"/>
  </w:num>
  <w:num w:numId="9" w16cid:durableId="1530072833">
    <w:abstractNumId w:val="9"/>
  </w:num>
  <w:num w:numId="10" w16cid:durableId="1547722320">
    <w:abstractNumId w:val="8"/>
  </w:num>
  <w:num w:numId="11" w16cid:durableId="5062037">
    <w:abstractNumId w:val="7"/>
  </w:num>
  <w:num w:numId="12" w16cid:durableId="204088931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15B"/>
    <w:rsid w:val="0000107C"/>
    <w:rsid w:val="00001A1C"/>
    <w:rsid w:val="000078BD"/>
    <w:rsid w:val="000129FC"/>
    <w:rsid w:val="00012B7C"/>
    <w:rsid w:val="00013A1C"/>
    <w:rsid w:val="00016C2B"/>
    <w:rsid w:val="00023178"/>
    <w:rsid w:val="00023477"/>
    <w:rsid w:val="00026C62"/>
    <w:rsid w:val="00026D14"/>
    <w:rsid w:val="00030BAD"/>
    <w:rsid w:val="0003115A"/>
    <w:rsid w:val="00031190"/>
    <w:rsid w:val="00035486"/>
    <w:rsid w:val="0003637D"/>
    <w:rsid w:val="000427A7"/>
    <w:rsid w:val="00044CEA"/>
    <w:rsid w:val="00045D43"/>
    <w:rsid w:val="0004722A"/>
    <w:rsid w:val="00054825"/>
    <w:rsid w:val="00055073"/>
    <w:rsid w:val="0006317D"/>
    <w:rsid w:val="00064E70"/>
    <w:rsid w:val="00067CF7"/>
    <w:rsid w:val="000743F2"/>
    <w:rsid w:val="00074753"/>
    <w:rsid w:val="000818CF"/>
    <w:rsid w:val="000A08F4"/>
    <w:rsid w:val="000A127B"/>
    <w:rsid w:val="000A3B11"/>
    <w:rsid w:val="000A7B33"/>
    <w:rsid w:val="000B5FD4"/>
    <w:rsid w:val="000B717D"/>
    <w:rsid w:val="000C1744"/>
    <w:rsid w:val="000C179D"/>
    <w:rsid w:val="000C18FB"/>
    <w:rsid w:val="000C2C4A"/>
    <w:rsid w:val="000C4DEA"/>
    <w:rsid w:val="000D135E"/>
    <w:rsid w:val="000D1D99"/>
    <w:rsid w:val="000D42E0"/>
    <w:rsid w:val="000D4CEA"/>
    <w:rsid w:val="000D59E1"/>
    <w:rsid w:val="000D765D"/>
    <w:rsid w:val="000D792B"/>
    <w:rsid w:val="000D7DF4"/>
    <w:rsid w:val="000F010B"/>
    <w:rsid w:val="00112295"/>
    <w:rsid w:val="001135A8"/>
    <w:rsid w:val="0013099E"/>
    <w:rsid w:val="00131B4F"/>
    <w:rsid w:val="001438BC"/>
    <w:rsid w:val="00144716"/>
    <w:rsid w:val="00145725"/>
    <w:rsid w:val="0015372F"/>
    <w:rsid w:val="00153C49"/>
    <w:rsid w:val="001607B1"/>
    <w:rsid w:val="001618F9"/>
    <w:rsid w:val="00167872"/>
    <w:rsid w:val="00180CAB"/>
    <w:rsid w:val="00181AD6"/>
    <w:rsid w:val="001832AF"/>
    <w:rsid w:val="00185228"/>
    <w:rsid w:val="001A14F5"/>
    <w:rsid w:val="001A1C2E"/>
    <w:rsid w:val="001A2EDD"/>
    <w:rsid w:val="001A7D6D"/>
    <w:rsid w:val="001B2BD0"/>
    <w:rsid w:val="001C15EC"/>
    <w:rsid w:val="001C2C64"/>
    <w:rsid w:val="001D44EF"/>
    <w:rsid w:val="001D5439"/>
    <w:rsid w:val="001E16A2"/>
    <w:rsid w:val="001E4A5A"/>
    <w:rsid w:val="001F0EDE"/>
    <w:rsid w:val="001F4001"/>
    <w:rsid w:val="001F5EC5"/>
    <w:rsid w:val="0020371E"/>
    <w:rsid w:val="00206B5C"/>
    <w:rsid w:val="00210683"/>
    <w:rsid w:val="002141A4"/>
    <w:rsid w:val="00215307"/>
    <w:rsid w:val="0022097E"/>
    <w:rsid w:val="00220D06"/>
    <w:rsid w:val="00221C58"/>
    <w:rsid w:val="00222431"/>
    <w:rsid w:val="00223A18"/>
    <w:rsid w:val="002243BB"/>
    <w:rsid w:val="0022572B"/>
    <w:rsid w:val="00233615"/>
    <w:rsid w:val="00235449"/>
    <w:rsid w:val="00237ABD"/>
    <w:rsid w:val="002506BA"/>
    <w:rsid w:val="00252A6D"/>
    <w:rsid w:val="0025701A"/>
    <w:rsid w:val="00272A1C"/>
    <w:rsid w:val="002732B7"/>
    <w:rsid w:val="002812B2"/>
    <w:rsid w:val="002813CB"/>
    <w:rsid w:val="00283128"/>
    <w:rsid w:val="00293CB0"/>
    <w:rsid w:val="002A22DD"/>
    <w:rsid w:val="002A4ABC"/>
    <w:rsid w:val="002A53C8"/>
    <w:rsid w:val="002A541F"/>
    <w:rsid w:val="002A5E0F"/>
    <w:rsid w:val="002C05E0"/>
    <w:rsid w:val="002C1506"/>
    <w:rsid w:val="002C6089"/>
    <w:rsid w:val="002C7C6A"/>
    <w:rsid w:val="002E41EA"/>
    <w:rsid w:val="002E6233"/>
    <w:rsid w:val="002F4E03"/>
    <w:rsid w:val="002F5630"/>
    <w:rsid w:val="002F602E"/>
    <w:rsid w:val="002F7041"/>
    <w:rsid w:val="00307C18"/>
    <w:rsid w:val="0031702A"/>
    <w:rsid w:val="00332F7B"/>
    <w:rsid w:val="00352233"/>
    <w:rsid w:val="00363055"/>
    <w:rsid w:val="00371C28"/>
    <w:rsid w:val="0039012E"/>
    <w:rsid w:val="003924AC"/>
    <w:rsid w:val="003933CA"/>
    <w:rsid w:val="003A32E8"/>
    <w:rsid w:val="003A3A99"/>
    <w:rsid w:val="003A48C2"/>
    <w:rsid w:val="003B00E4"/>
    <w:rsid w:val="003B2849"/>
    <w:rsid w:val="003B67F9"/>
    <w:rsid w:val="003B70EF"/>
    <w:rsid w:val="003C0660"/>
    <w:rsid w:val="003C5F90"/>
    <w:rsid w:val="003D027F"/>
    <w:rsid w:val="003D162A"/>
    <w:rsid w:val="003D1FC6"/>
    <w:rsid w:val="003D266D"/>
    <w:rsid w:val="003D4D7D"/>
    <w:rsid w:val="003D6A54"/>
    <w:rsid w:val="003D7871"/>
    <w:rsid w:val="003E2D17"/>
    <w:rsid w:val="003E39A9"/>
    <w:rsid w:val="003E5ABD"/>
    <w:rsid w:val="003E72E2"/>
    <w:rsid w:val="003F3092"/>
    <w:rsid w:val="00406926"/>
    <w:rsid w:val="004072F3"/>
    <w:rsid w:val="00407A57"/>
    <w:rsid w:val="00413944"/>
    <w:rsid w:val="0042398A"/>
    <w:rsid w:val="004247AC"/>
    <w:rsid w:val="00431D2D"/>
    <w:rsid w:val="00434030"/>
    <w:rsid w:val="004348A7"/>
    <w:rsid w:val="004461B2"/>
    <w:rsid w:val="0045284C"/>
    <w:rsid w:val="00453950"/>
    <w:rsid w:val="004544F8"/>
    <w:rsid w:val="00460909"/>
    <w:rsid w:val="004610A3"/>
    <w:rsid w:val="00463B49"/>
    <w:rsid w:val="004652E3"/>
    <w:rsid w:val="00465B74"/>
    <w:rsid w:val="00473DC6"/>
    <w:rsid w:val="004776BA"/>
    <w:rsid w:val="0048017B"/>
    <w:rsid w:val="0048066F"/>
    <w:rsid w:val="004A6B86"/>
    <w:rsid w:val="004B0BCC"/>
    <w:rsid w:val="004B1B3C"/>
    <w:rsid w:val="004B25D9"/>
    <w:rsid w:val="004B4ED2"/>
    <w:rsid w:val="004C70AC"/>
    <w:rsid w:val="004C71B1"/>
    <w:rsid w:val="004D574D"/>
    <w:rsid w:val="004D7501"/>
    <w:rsid w:val="004D7FAF"/>
    <w:rsid w:val="004E0FFA"/>
    <w:rsid w:val="004E3575"/>
    <w:rsid w:val="004E4787"/>
    <w:rsid w:val="004E4C41"/>
    <w:rsid w:val="004E5404"/>
    <w:rsid w:val="004E5F9B"/>
    <w:rsid w:val="004F1A11"/>
    <w:rsid w:val="004F234D"/>
    <w:rsid w:val="004F3D2B"/>
    <w:rsid w:val="004F42BC"/>
    <w:rsid w:val="00500997"/>
    <w:rsid w:val="00500BC9"/>
    <w:rsid w:val="00500FD2"/>
    <w:rsid w:val="00501CEA"/>
    <w:rsid w:val="00507256"/>
    <w:rsid w:val="00507B8F"/>
    <w:rsid w:val="005103AD"/>
    <w:rsid w:val="00511679"/>
    <w:rsid w:val="00511F6E"/>
    <w:rsid w:val="005134B2"/>
    <w:rsid w:val="00513709"/>
    <w:rsid w:val="005144AF"/>
    <w:rsid w:val="00521A2D"/>
    <w:rsid w:val="0052594D"/>
    <w:rsid w:val="00525D14"/>
    <w:rsid w:val="00525EA9"/>
    <w:rsid w:val="00535367"/>
    <w:rsid w:val="00537114"/>
    <w:rsid w:val="005411B4"/>
    <w:rsid w:val="0054550A"/>
    <w:rsid w:val="005574BF"/>
    <w:rsid w:val="00561232"/>
    <w:rsid w:val="0057069A"/>
    <w:rsid w:val="00576817"/>
    <w:rsid w:val="00576BC9"/>
    <w:rsid w:val="005779EB"/>
    <w:rsid w:val="00581098"/>
    <w:rsid w:val="00581958"/>
    <w:rsid w:val="00583D76"/>
    <w:rsid w:val="00584067"/>
    <w:rsid w:val="0058408C"/>
    <w:rsid w:val="00585970"/>
    <w:rsid w:val="00591CF9"/>
    <w:rsid w:val="00592695"/>
    <w:rsid w:val="00592707"/>
    <w:rsid w:val="00594403"/>
    <w:rsid w:val="00595FBE"/>
    <w:rsid w:val="005A0C3B"/>
    <w:rsid w:val="005A1C35"/>
    <w:rsid w:val="005A69D9"/>
    <w:rsid w:val="005B0847"/>
    <w:rsid w:val="005B59E5"/>
    <w:rsid w:val="005B69FC"/>
    <w:rsid w:val="005C0079"/>
    <w:rsid w:val="005C41B1"/>
    <w:rsid w:val="005C50F0"/>
    <w:rsid w:val="005C5A0E"/>
    <w:rsid w:val="005D031A"/>
    <w:rsid w:val="005D3D57"/>
    <w:rsid w:val="005E45EE"/>
    <w:rsid w:val="005F2B5E"/>
    <w:rsid w:val="006072C2"/>
    <w:rsid w:val="00610FB0"/>
    <w:rsid w:val="00612B0E"/>
    <w:rsid w:val="006136F5"/>
    <w:rsid w:val="006142C7"/>
    <w:rsid w:val="00622186"/>
    <w:rsid w:val="00627137"/>
    <w:rsid w:val="006309B6"/>
    <w:rsid w:val="00631602"/>
    <w:rsid w:val="00631622"/>
    <w:rsid w:val="00631D3A"/>
    <w:rsid w:val="006325DD"/>
    <w:rsid w:val="0064015B"/>
    <w:rsid w:val="006420C4"/>
    <w:rsid w:val="0065035E"/>
    <w:rsid w:val="00652975"/>
    <w:rsid w:val="00664DE6"/>
    <w:rsid w:val="00670E51"/>
    <w:rsid w:val="00683A10"/>
    <w:rsid w:val="0068505F"/>
    <w:rsid w:val="006857CF"/>
    <w:rsid w:val="00692EFC"/>
    <w:rsid w:val="006940A0"/>
    <w:rsid w:val="00694702"/>
    <w:rsid w:val="006948E2"/>
    <w:rsid w:val="00697B49"/>
    <w:rsid w:val="006B13BB"/>
    <w:rsid w:val="006C03C5"/>
    <w:rsid w:val="006C0974"/>
    <w:rsid w:val="006C3061"/>
    <w:rsid w:val="006D4885"/>
    <w:rsid w:val="006D784B"/>
    <w:rsid w:val="006E0C5D"/>
    <w:rsid w:val="006E3BE6"/>
    <w:rsid w:val="006E5AAE"/>
    <w:rsid w:val="006F045D"/>
    <w:rsid w:val="006F1E8F"/>
    <w:rsid w:val="006F46BA"/>
    <w:rsid w:val="006F6C12"/>
    <w:rsid w:val="00702199"/>
    <w:rsid w:val="00702F64"/>
    <w:rsid w:val="0070601B"/>
    <w:rsid w:val="00727D63"/>
    <w:rsid w:val="007341B9"/>
    <w:rsid w:val="00743949"/>
    <w:rsid w:val="0074576D"/>
    <w:rsid w:val="00745811"/>
    <w:rsid w:val="007459AB"/>
    <w:rsid w:val="007509E0"/>
    <w:rsid w:val="00767622"/>
    <w:rsid w:val="0077101B"/>
    <w:rsid w:val="007733FD"/>
    <w:rsid w:val="00777D5D"/>
    <w:rsid w:val="007824DB"/>
    <w:rsid w:val="007925BC"/>
    <w:rsid w:val="00796EA1"/>
    <w:rsid w:val="00797B2A"/>
    <w:rsid w:val="007A2B7B"/>
    <w:rsid w:val="007B25B3"/>
    <w:rsid w:val="007B3C64"/>
    <w:rsid w:val="007C4592"/>
    <w:rsid w:val="007D2C3A"/>
    <w:rsid w:val="007E2D17"/>
    <w:rsid w:val="007E3836"/>
    <w:rsid w:val="007E4F84"/>
    <w:rsid w:val="007E66A6"/>
    <w:rsid w:val="007E7F22"/>
    <w:rsid w:val="007F45EE"/>
    <w:rsid w:val="007F5F1A"/>
    <w:rsid w:val="007F70CC"/>
    <w:rsid w:val="00804044"/>
    <w:rsid w:val="008061BC"/>
    <w:rsid w:val="00812D4D"/>
    <w:rsid w:val="008178A0"/>
    <w:rsid w:val="00817D8D"/>
    <w:rsid w:val="00823F15"/>
    <w:rsid w:val="00833493"/>
    <w:rsid w:val="00835BFF"/>
    <w:rsid w:val="00840237"/>
    <w:rsid w:val="00846064"/>
    <w:rsid w:val="0084690D"/>
    <w:rsid w:val="00855316"/>
    <w:rsid w:val="00863E83"/>
    <w:rsid w:val="00872BC9"/>
    <w:rsid w:val="008741CC"/>
    <w:rsid w:val="008772F2"/>
    <w:rsid w:val="008822A9"/>
    <w:rsid w:val="00886654"/>
    <w:rsid w:val="00895F34"/>
    <w:rsid w:val="008A53A8"/>
    <w:rsid w:val="008A5464"/>
    <w:rsid w:val="008B7820"/>
    <w:rsid w:val="008C129F"/>
    <w:rsid w:val="008C19CC"/>
    <w:rsid w:val="008C2A22"/>
    <w:rsid w:val="008C433E"/>
    <w:rsid w:val="008C67D4"/>
    <w:rsid w:val="008C6F9A"/>
    <w:rsid w:val="008E0E64"/>
    <w:rsid w:val="008E4795"/>
    <w:rsid w:val="008F443E"/>
    <w:rsid w:val="008F670E"/>
    <w:rsid w:val="009004A6"/>
    <w:rsid w:val="00902BFD"/>
    <w:rsid w:val="0090405D"/>
    <w:rsid w:val="00907083"/>
    <w:rsid w:val="00911849"/>
    <w:rsid w:val="00913288"/>
    <w:rsid w:val="00914C81"/>
    <w:rsid w:val="00920E09"/>
    <w:rsid w:val="0092279F"/>
    <w:rsid w:val="0092510E"/>
    <w:rsid w:val="00925B93"/>
    <w:rsid w:val="00927862"/>
    <w:rsid w:val="00941189"/>
    <w:rsid w:val="00947C57"/>
    <w:rsid w:val="00952763"/>
    <w:rsid w:val="009535B0"/>
    <w:rsid w:val="00956A30"/>
    <w:rsid w:val="009630A5"/>
    <w:rsid w:val="009652E8"/>
    <w:rsid w:val="00971687"/>
    <w:rsid w:val="009802BE"/>
    <w:rsid w:val="00990C60"/>
    <w:rsid w:val="009944B3"/>
    <w:rsid w:val="00996807"/>
    <w:rsid w:val="009A446E"/>
    <w:rsid w:val="009C0A38"/>
    <w:rsid w:val="009C1A51"/>
    <w:rsid w:val="009C1CEA"/>
    <w:rsid w:val="009C512F"/>
    <w:rsid w:val="009C5AC0"/>
    <w:rsid w:val="009D4B7B"/>
    <w:rsid w:val="009E10E6"/>
    <w:rsid w:val="009E2434"/>
    <w:rsid w:val="009E45DE"/>
    <w:rsid w:val="00A00A1C"/>
    <w:rsid w:val="00A05A5F"/>
    <w:rsid w:val="00A14E31"/>
    <w:rsid w:val="00A2192E"/>
    <w:rsid w:val="00A27C56"/>
    <w:rsid w:val="00A31CEE"/>
    <w:rsid w:val="00A327E2"/>
    <w:rsid w:val="00A36A5C"/>
    <w:rsid w:val="00A376FB"/>
    <w:rsid w:val="00A41733"/>
    <w:rsid w:val="00A42109"/>
    <w:rsid w:val="00A46517"/>
    <w:rsid w:val="00A528AD"/>
    <w:rsid w:val="00A55E8B"/>
    <w:rsid w:val="00A5727D"/>
    <w:rsid w:val="00A67640"/>
    <w:rsid w:val="00A67D95"/>
    <w:rsid w:val="00A705D2"/>
    <w:rsid w:val="00A718FC"/>
    <w:rsid w:val="00A81409"/>
    <w:rsid w:val="00A81D64"/>
    <w:rsid w:val="00A81D71"/>
    <w:rsid w:val="00A82734"/>
    <w:rsid w:val="00A858BC"/>
    <w:rsid w:val="00A85F8E"/>
    <w:rsid w:val="00A862A5"/>
    <w:rsid w:val="00A93663"/>
    <w:rsid w:val="00A94E28"/>
    <w:rsid w:val="00A95F96"/>
    <w:rsid w:val="00AA552C"/>
    <w:rsid w:val="00AA5596"/>
    <w:rsid w:val="00AA7C6B"/>
    <w:rsid w:val="00AB189D"/>
    <w:rsid w:val="00AB4426"/>
    <w:rsid w:val="00AB6862"/>
    <w:rsid w:val="00AB7106"/>
    <w:rsid w:val="00AC1C0C"/>
    <w:rsid w:val="00AC31ED"/>
    <w:rsid w:val="00AC329F"/>
    <w:rsid w:val="00AC6091"/>
    <w:rsid w:val="00AC6817"/>
    <w:rsid w:val="00AD5EFF"/>
    <w:rsid w:val="00AD61EE"/>
    <w:rsid w:val="00AD796A"/>
    <w:rsid w:val="00AD7CCC"/>
    <w:rsid w:val="00AF2CA6"/>
    <w:rsid w:val="00AF4DA5"/>
    <w:rsid w:val="00B04C2C"/>
    <w:rsid w:val="00B12870"/>
    <w:rsid w:val="00B12A58"/>
    <w:rsid w:val="00B12F05"/>
    <w:rsid w:val="00B14987"/>
    <w:rsid w:val="00B227BD"/>
    <w:rsid w:val="00B25C96"/>
    <w:rsid w:val="00B26AFA"/>
    <w:rsid w:val="00B354A8"/>
    <w:rsid w:val="00B35C94"/>
    <w:rsid w:val="00B40640"/>
    <w:rsid w:val="00B45B3D"/>
    <w:rsid w:val="00B504EF"/>
    <w:rsid w:val="00B525BD"/>
    <w:rsid w:val="00B55BEA"/>
    <w:rsid w:val="00B576BF"/>
    <w:rsid w:val="00B61A39"/>
    <w:rsid w:val="00B66F56"/>
    <w:rsid w:val="00B70D22"/>
    <w:rsid w:val="00B71F6B"/>
    <w:rsid w:val="00B73946"/>
    <w:rsid w:val="00B813C1"/>
    <w:rsid w:val="00B83EF4"/>
    <w:rsid w:val="00B84E5E"/>
    <w:rsid w:val="00B852C5"/>
    <w:rsid w:val="00B87227"/>
    <w:rsid w:val="00BA360A"/>
    <w:rsid w:val="00BA3A7A"/>
    <w:rsid w:val="00BA5DA3"/>
    <w:rsid w:val="00BB238B"/>
    <w:rsid w:val="00BB2A3E"/>
    <w:rsid w:val="00BB3B98"/>
    <w:rsid w:val="00BC0BA8"/>
    <w:rsid w:val="00BC0F00"/>
    <w:rsid w:val="00BC6BBA"/>
    <w:rsid w:val="00BC71D1"/>
    <w:rsid w:val="00BC7947"/>
    <w:rsid w:val="00BD130B"/>
    <w:rsid w:val="00BD2D49"/>
    <w:rsid w:val="00BD432D"/>
    <w:rsid w:val="00BE4BB6"/>
    <w:rsid w:val="00BE51C6"/>
    <w:rsid w:val="00BF4655"/>
    <w:rsid w:val="00BF5974"/>
    <w:rsid w:val="00BF72C4"/>
    <w:rsid w:val="00C01B8E"/>
    <w:rsid w:val="00C023AC"/>
    <w:rsid w:val="00C024B0"/>
    <w:rsid w:val="00C04495"/>
    <w:rsid w:val="00C0709A"/>
    <w:rsid w:val="00C178DA"/>
    <w:rsid w:val="00C17FF5"/>
    <w:rsid w:val="00C211A9"/>
    <w:rsid w:val="00C219C9"/>
    <w:rsid w:val="00C21F5A"/>
    <w:rsid w:val="00C30A03"/>
    <w:rsid w:val="00C331CA"/>
    <w:rsid w:val="00C36947"/>
    <w:rsid w:val="00C40B60"/>
    <w:rsid w:val="00C47B18"/>
    <w:rsid w:val="00C52E68"/>
    <w:rsid w:val="00C64352"/>
    <w:rsid w:val="00C64415"/>
    <w:rsid w:val="00C66FB0"/>
    <w:rsid w:val="00C70700"/>
    <w:rsid w:val="00C7724F"/>
    <w:rsid w:val="00C85866"/>
    <w:rsid w:val="00C87467"/>
    <w:rsid w:val="00C907FB"/>
    <w:rsid w:val="00C93EF5"/>
    <w:rsid w:val="00C97B2F"/>
    <w:rsid w:val="00CA1CFE"/>
    <w:rsid w:val="00CA74C7"/>
    <w:rsid w:val="00CB3F5F"/>
    <w:rsid w:val="00CC0EAE"/>
    <w:rsid w:val="00CD2BED"/>
    <w:rsid w:val="00CD574F"/>
    <w:rsid w:val="00CE1E66"/>
    <w:rsid w:val="00CE569C"/>
    <w:rsid w:val="00CE764A"/>
    <w:rsid w:val="00CF0842"/>
    <w:rsid w:val="00CF66EC"/>
    <w:rsid w:val="00CF6B79"/>
    <w:rsid w:val="00CF7231"/>
    <w:rsid w:val="00D02133"/>
    <w:rsid w:val="00D026CC"/>
    <w:rsid w:val="00D03460"/>
    <w:rsid w:val="00D04438"/>
    <w:rsid w:val="00D066D9"/>
    <w:rsid w:val="00D07CD6"/>
    <w:rsid w:val="00D10678"/>
    <w:rsid w:val="00D13D15"/>
    <w:rsid w:val="00D16F81"/>
    <w:rsid w:val="00D247E6"/>
    <w:rsid w:val="00D24E00"/>
    <w:rsid w:val="00D27464"/>
    <w:rsid w:val="00D30093"/>
    <w:rsid w:val="00D36176"/>
    <w:rsid w:val="00D4573E"/>
    <w:rsid w:val="00D50FC8"/>
    <w:rsid w:val="00D51D8E"/>
    <w:rsid w:val="00D54A10"/>
    <w:rsid w:val="00D5756B"/>
    <w:rsid w:val="00D61876"/>
    <w:rsid w:val="00D633CB"/>
    <w:rsid w:val="00D6738D"/>
    <w:rsid w:val="00D70522"/>
    <w:rsid w:val="00D714A9"/>
    <w:rsid w:val="00D75977"/>
    <w:rsid w:val="00D76D26"/>
    <w:rsid w:val="00D80A7C"/>
    <w:rsid w:val="00D80F4B"/>
    <w:rsid w:val="00D872B4"/>
    <w:rsid w:val="00D87C91"/>
    <w:rsid w:val="00D9308C"/>
    <w:rsid w:val="00D96237"/>
    <w:rsid w:val="00D97585"/>
    <w:rsid w:val="00DA3169"/>
    <w:rsid w:val="00DA3C87"/>
    <w:rsid w:val="00DA6AB2"/>
    <w:rsid w:val="00DB02D1"/>
    <w:rsid w:val="00DB5581"/>
    <w:rsid w:val="00DC1BD0"/>
    <w:rsid w:val="00DC4B12"/>
    <w:rsid w:val="00DD31CC"/>
    <w:rsid w:val="00DD6411"/>
    <w:rsid w:val="00DE33CC"/>
    <w:rsid w:val="00DF255C"/>
    <w:rsid w:val="00DF5D0F"/>
    <w:rsid w:val="00DF7426"/>
    <w:rsid w:val="00E00300"/>
    <w:rsid w:val="00E0068F"/>
    <w:rsid w:val="00E05870"/>
    <w:rsid w:val="00E06BD7"/>
    <w:rsid w:val="00E102CE"/>
    <w:rsid w:val="00E1072B"/>
    <w:rsid w:val="00E12B37"/>
    <w:rsid w:val="00E21079"/>
    <w:rsid w:val="00E226F7"/>
    <w:rsid w:val="00E24FB2"/>
    <w:rsid w:val="00E32361"/>
    <w:rsid w:val="00E346C6"/>
    <w:rsid w:val="00E35F2F"/>
    <w:rsid w:val="00E37339"/>
    <w:rsid w:val="00E37F22"/>
    <w:rsid w:val="00E41806"/>
    <w:rsid w:val="00E43D9E"/>
    <w:rsid w:val="00E5262B"/>
    <w:rsid w:val="00E53F1B"/>
    <w:rsid w:val="00E5509B"/>
    <w:rsid w:val="00E5541A"/>
    <w:rsid w:val="00E668FF"/>
    <w:rsid w:val="00E66E5D"/>
    <w:rsid w:val="00E71F11"/>
    <w:rsid w:val="00E94376"/>
    <w:rsid w:val="00E960B3"/>
    <w:rsid w:val="00EA0099"/>
    <w:rsid w:val="00EA36AC"/>
    <w:rsid w:val="00EA3D78"/>
    <w:rsid w:val="00EA3EF4"/>
    <w:rsid w:val="00EC719A"/>
    <w:rsid w:val="00EE110A"/>
    <w:rsid w:val="00EE22AA"/>
    <w:rsid w:val="00EE4547"/>
    <w:rsid w:val="00EE5A65"/>
    <w:rsid w:val="00EF0AA6"/>
    <w:rsid w:val="00F05937"/>
    <w:rsid w:val="00F13647"/>
    <w:rsid w:val="00F13934"/>
    <w:rsid w:val="00F17DF5"/>
    <w:rsid w:val="00F26C2F"/>
    <w:rsid w:val="00F26E99"/>
    <w:rsid w:val="00F37EAC"/>
    <w:rsid w:val="00F4325F"/>
    <w:rsid w:val="00F47136"/>
    <w:rsid w:val="00F50118"/>
    <w:rsid w:val="00F5507D"/>
    <w:rsid w:val="00F56172"/>
    <w:rsid w:val="00F5660B"/>
    <w:rsid w:val="00F572B0"/>
    <w:rsid w:val="00F6762D"/>
    <w:rsid w:val="00F72A5A"/>
    <w:rsid w:val="00F732AD"/>
    <w:rsid w:val="00F77ED6"/>
    <w:rsid w:val="00F822E5"/>
    <w:rsid w:val="00F83B8F"/>
    <w:rsid w:val="00F928C2"/>
    <w:rsid w:val="00F93EE9"/>
    <w:rsid w:val="00F9634D"/>
    <w:rsid w:val="00F96448"/>
    <w:rsid w:val="00FA02FD"/>
    <w:rsid w:val="00FB6AA7"/>
    <w:rsid w:val="00FC0BD7"/>
    <w:rsid w:val="00FC0CA0"/>
    <w:rsid w:val="00FC12F9"/>
    <w:rsid w:val="00FC174F"/>
    <w:rsid w:val="00FC6837"/>
    <w:rsid w:val="00FD2074"/>
    <w:rsid w:val="00FD2FA0"/>
    <w:rsid w:val="00FD35C4"/>
    <w:rsid w:val="00FD3C42"/>
    <w:rsid w:val="00FD6DBC"/>
    <w:rsid w:val="00FF00B5"/>
    <w:rsid w:val="00FF21A1"/>
    <w:rsid w:val="00FF5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40675"/>
  <w15:chartTrackingRefBased/>
  <w15:docId w15:val="{4606B07A-6CF4-41D3-B6F0-7C20C63FE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6401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1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1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1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1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1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1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1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1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15B"/>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64015B"/>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64015B"/>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64015B"/>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64015B"/>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64015B"/>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64015B"/>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64015B"/>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64015B"/>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6401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15B"/>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6401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15B"/>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64015B"/>
    <w:pPr>
      <w:spacing w:before="160"/>
      <w:jc w:val="center"/>
    </w:pPr>
    <w:rPr>
      <w:i/>
      <w:iCs/>
      <w:color w:val="404040" w:themeColor="text1" w:themeTint="BF"/>
    </w:rPr>
  </w:style>
  <w:style w:type="character" w:customStyle="1" w:styleId="QuoteChar">
    <w:name w:val="Quote Char"/>
    <w:basedOn w:val="DefaultParagraphFont"/>
    <w:link w:val="Quote"/>
    <w:uiPriority w:val="29"/>
    <w:rsid w:val="0064015B"/>
    <w:rPr>
      <w:i/>
      <w:iCs/>
      <w:color w:val="404040" w:themeColor="text1" w:themeTint="BF"/>
      <w:lang w:val="cy-GB"/>
    </w:rPr>
  </w:style>
  <w:style w:type="paragraph" w:styleId="ListParagraph">
    <w:name w:val="List Paragraph"/>
    <w:basedOn w:val="Normal"/>
    <w:uiPriority w:val="34"/>
    <w:qFormat/>
    <w:rsid w:val="0064015B"/>
    <w:pPr>
      <w:ind w:left="720"/>
      <w:contextualSpacing/>
    </w:pPr>
  </w:style>
  <w:style w:type="character" w:styleId="IntenseEmphasis">
    <w:name w:val="Intense Emphasis"/>
    <w:basedOn w:val="DefaultParagraphFont"/>
    <w:uiPriority w:val="21"/>
    <w:qFormat/>
    <w:rsid w:val="0064015B"/>
    <w:rPr>
      <w:i/>
      <w:iCs/>
      <w:color w:val="0F4761" w:themeColor="accent1" w:themeShade="BF"/>
    </w:rPr>
  </w:style>
  <w:style w:type="paragraph" w:styleId="IntenseQuote">
    <w:name w:val="Intense Quote"/>
    <w:basedOn w:val="Normal"/>
    <w:next w:val="Normal"/>
    <w:link w:val="IntenseQuoteChar"/>
    <w:uiPriority w:val="30"/>
    <w:qFormat/>
    <w:rsid w:val="006401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15B"/>
    <w:rPr>
      <w:i/>
      <w:iCs/>
      <w:color w:val="0F4761" w:themeColor="accent1" w:themeShade="BF"/>
      <w:lang w:val="cy-GB"/>
    </w:rPr>
  </w:style>
  <w:style w:type="character" w:styleId="IntenseReference">
    <w:name w:val="Intense Reference"/>
    <w:basedOn w:val="DefaultParagraphFont"/>
    <w:uiPriority w:val="32"/>
    <w:qFormat/>
    <w:rsid w:val="0064015B"/>
    <w:rPr>
      <w:b/>
      <w:bCs/>
      <w:smallCaps/>
      <w:color w:val="0F4761" w:themeColor="accent1" w:themeShade="BF"/>
      <w:spacing w:val="5"/>
    </w:rPr>
  </w:style>
  <w:style w:type="paragraph" w:styleId="Header">
    <w:name w:val="header"/>
    <w:basedOn w:val="Normal"/>
    <w:link w:val="HeaderChar"/>
    <w:uiPriority w:val="99"/>
    <w:unhideWhenUsed/>
    <w:rsid w:val="006401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15B"/>
    <w:rPr>
      <w:lang w:val="cy-GB"/>
    </w:rPr>
  </w:style>
  <w:style w:type="paragraph" w:styleId="Footer">
    <w:name w:val="footer"/>
    <w:basedOn w:val="Normal"/>
    <w:link w:val="FooterChar"/>
    <w:uiPriority w:val="99"/>
    <w:unhideWhenUsed/>
    <w:rsid w:val="006401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15B"/>
    <w:rPr>
      <w:lang w:val="cy-GB"/>
    </w:rPr>
  </w:style>
  <w:style w:type="character" w:styleId="Hyperlink">
    <w:name w:val="Hyperlink"/>
    <w:basedOn w:val="DefaultParagraphFont"/>
    <w:uiPriority w:val="99"/>
    <w:unhideWhenUsed/>
    <w:rsid w:val="00C178DA"/>
    <w:rPr>
      <w:color w:val="467886" w:themeColor="hyperlink"/>
      <w:u w:val="single"/>
    </w:rPr>
  </w:style>
  <w:style w:type="character" w:styleId="UnresolvedMention">
    <w:name w:val="Unresolved Mention"/>
    <w:basedOn w:val="DefaultParagraphFont"/>
    <w:uiPriority w:val="99"/>
    <w:semiHidden/>
    <w:unhideWhenUsed/>
    <w:rsid w:val="00C178DA"/>
    <w:rPr>
      <w:color w:val="605E5C"/>
      <w:shd w:val="clear" w:color="auto" w:fill="E1DFDD"/>
    </w:rPr>
  </w:style>
  <w:style w:type="paragraph" w:styleId="NormalWeb">
    <w:name w:val="Normal (Web)"/>
    <w:basedOn w:val="Normal"/>
    <w:uiPriority w:val="99"/>
    <w:semiHidden/>
    <w:unhideWhenUsed/>
    <w:rsid w:val="00B66F5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25701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4973">
      <w:bodyDiv w:val="1"/>
      <w:marLeft w:val="0"/>
      <w:marRight w:val="0"/>
      <w:marTop w:val="0"/>
      <w:marBottom w:val="0"/>
      <w:divBdr>
        <w:top w:val="none" w:sz="0" w:space="0" w:color="auto"/>
        <w:left w:val="none" w:sz="0" w:space="0" w:color="auto"/>
        <w:bottom w:val="none" w:sz="0" w:space="0" w:color="auto"/>
        <w:right w:val="none" w:sz="0" w:space="0" w:color="auto"/>
      </w:divBdr>
    </w:div>
    <w:div w:id="30349469">
      <w:bodyDiv w:val="1"/>
      <w:marLeft w:val="0"/>
      <w:marRight w:val="0"/>
      <w:marTop w:val="0"/>
      <w:marBottom w:val="0"/>
      <w:divBdr>
        <w:top w:val="none" w:sz="0" w:space="0" w:color="auto"/>
        <w:left w:val="none" w:sz="0" w:space="0" w:color="auto"/>
        <w:bottom w:val="none" w:sz="0" w:space="0" w:color="auto"/>
        <w:right w:val="none" w:sz="0" w:space="0" w:color="auto"/>
      </w:divBdr>
    </w:div>
    <w:div w:id="48769862">
      <w:bodyDiv w:val="1"/>
      <w:marLeft w:val="0"/>
      <w:marRight w:val="0"/>
      <w:marTop w:val="0"/>
      <w:marBottom w:val="0"/>
      <w:divBdr>
        <w:top w:val="none" w:sz="0" w:space="0" w:color="auto"/>
        <w:left w:val="none" w:sz="0" w:space="0" w:color="auto"/>
        <w:bottom w:val="none" w:sz="0" w:space="0" w:color="auto"/>
        <w:right w:val="none" w:sz="0" w:space="0" w:color="auto"/>
      </w:divBdr>
    </w:div>
    <w:div w:id="74861087">
      <w:bodyDiv w:val="1"/>
      <w:marLeft w:val="0"/>
      <w:marRight w:val="0"/>
      <w:marTop w:val="0"/>
      <w:marBottom w:val="0"/>
      <w:divBdr>
        <w:top w:val="none" w:sz="0" w:space="0" w:color="auto"/>
        <w:left w:val="none" w:sz="0" w:space="0" w:color="auto"/>
        <w:bottom w:val="none" w:sz="0" w:space="0" w:color="auto"/>
        <w:right w:val="none" w:sz="0" w:space="0" w:color="auto"/>
      </w:divBdr>
    </w:div>
    <w:div w:id="95638184">
      <w:bodyDiv w:val="1"/>
      <w:marLeft w:val="0"/>
      <w:marRight w:val="0"/>
      <w:marTop w:val="0"/>
      <w:marBottom w:val="0"/>
      <w:divBdr>
        <w:top w:val="none" w:sz="0" w:space="0" w:color="auto"/>
        <w:left w:val="none" w:sz="0" w:space="0" w:color="auto"/>
        <w:bottom w:val="none" w:sz="0" w:space="0" w:color="auto"/>
        <w:right w:val="none" w:sz="0" w:space="0" w:color="auto"/>
      </w:divBdr>
    </w:div>
    <w:div w:id="127869067">
      <w:bodyDiv w:val="1"/>
      <w:marLeft w:val="0"/>
      <w:marRight w:val="0"/>
      <w:marTop w:val="0"/>
      <w:marBottom w:val="0"/>
      <w:divBdr>
        <w:top w:val="none" w:sz="0" w:space="0" w:color="auto"/>
        <w:left w:val="none" w:sz="0" w:space="0" w:color="auto"/>
        <w:bottom w:val="none" w:sz="0" w:space="0" w:color="auto"/>
        <w:right w:val="none" w:sz="0" w:space="0" w:color="auto"/>
      </w:divBdr>
    </w:div>
    <w:div w:id="129788797">
      <w:bodyDiv w:val="1"/>
      <w:marLeft w:val="0"/>
      <w:marRight w:val="0"/>
      <w:marTop w:val="0"/>
      <w:marBottom w:val="0"/>
      <w:divBdr>
        <w:top w:val="none" w:sz="0" w:space="0" w:color="auto"/>
        <w:left w:val="none" w:sz="0" w:space="0" w:color="auto"/>
        <w:bottom w:val="none" w:sz="0" w:space="0" w:color="auto"/>
        <w:right w:val="none" w:sz="0" w:space="0" w:color="auto"/>
      </w:divBdr>
      <w:divsChild>
        <w:div w:id="175776747">
          <w:marLeft w:val="0"/>
          <w:marRight w:val="0"/>
          <w:marTop w:val="0"/>
          <w:marBottom w:val="0"/>
          <w:divBdr>
            <w:top w:val="none" w:sz="0" w:space="0" w:color="auto"/>
            <w:left w:val="none" w:sz="0" w:space="0" w:color="auto"/>
            <w:bottom w:val="none" w:sz="0" w:space="0" w:color="auto"/>
            <w:right w:val="none" w:sz="0" w:space="0" w:color="auto"/>
          </w:divBdr>
          <w:divsChild>
            <w:div w:id="1490903374">
              <w:marLeft w:val="0"/>
              <w:marRight w:val="0"/>
              <w:marTop w:val="0"/>
              <w:marBottom w:val="0"/>
              <w:divBdr>
                <w:top w:val="none" w:sz="0" w:space="0" w:color="auto"/>
                <w:left w:val="none" w:sz="0" w:space="0" w:color="auto"/>
                <w:bottom w:val="none" w:sz="0" w:space="0" w:color="auto"/>
                <w:right w:val="none" w:sz="0" w:space="0" w:color="auto"/>
              </w:divBdr>
              <w:divsChild>
                <w:div w:id="456224137">
                  <w:marLeft w:val="0"/>
                  <w:marRight w:val="0"/>
                  <w:marTop w:val="0"/>
                  <w:marBottom w:val="0"/>
                  <w:divBdr>
                    <w:top w:val="none" w:sz="0" w:space="0" w:color="auto"/>
                    <w:left w:val="none" w:sz="0" w:space="0" w:color="auto"/>
                    <w:bottom w:val="none" w:sz="0" w:space="0" w:color="auto"/>
                    <w:right w:val="none" w:sz="0" w:space="0" w:color="auto"/>
                  </w:divBdr>
                  <w:divsChild>
                    <w:div w:id="775829732">
                      <w:marLeft w:val="0"/>
                      <w:marRight w:val="0"/>
                      <w:marTop w:val="0"/>
                      <w:marBottom w:val="0"/>
                      <w:divBdr>
                        <w:top w:val="none" w:sz="0" w:space="0" w:color="auto"/>
                        <w:left w:val="none" w:sz="0" w:space="0" w:color="auto"/>
                        <w:bottom w:val="none" w:sz="0" w:space="0" w:color="auto"/>
                        <w:right w:val="none" w:sz="0" w:space="0" w:color="auto"/>
                      </w:divBdr>
                      <w:divsChild>
                        <w:div w:id="618800615">
                          <w:marLeft w:val="0"/>
                          <w:marRight w:val="0"/>
                          <w:marTop w:val="0"/>
                          <w:marBottom w:val="0"/>
                          <w:divBdr>
                            <w:top w:val="none" w:sz="0" w:space="0" w:color="auto"/>
                            <w:left w:val="none" w:sz="0" w:space="0" w:color="auto"/>
                            <w:bottom w:val="none" w:sz="0" w:space="0" w:color="auto"/>
                            <w:right w:val="none" w:sz="0" w:space="0" w:color="auto"/>
                          </w:divBdr>
                          <w:divsChild>
                            <w:div w:id="1330208776">
                              <w:marLeft w:val="0"/>
                              <w:marRight w:val="0"/>
                              <w:marTop w:val="0"/>
                              <w:marBottom w:val="0"/>
                              <w:divBdr>
                                <w:top w:val="none" w:sz="0" w:space="0" w:color="auto"/>
                                <w:left w:val="none" w:sz="0" w:space="0" w:color="auto"/>
                                <w:bottom w:val="none" w:sz="0" w:space="0" w:color="auto"/>
                                <w:right w:val="none" w:sz="0" w:space="0" w:color="auto"/>
                              </w:divBdr>
                              <w:divsChild>
                                <w:div w:id="239172659">
                                  <w:marLeft w:val="0"/>
                                  <w:marRight w:val="0"/>
                                  <w:marTop w:val="0"/>
                                  <w:marBottom w:val="0"/>
                                  <w:divBdr>
                                    <w:top w:val="none" w:sz="0" w:space="0" w:color="auto"/>
                                    <w:left w:val="none" w:sz="0" w:space="0" w:color="auto"/>
                                    <w:bottom w:val="none" w:sz="0" w:space="0" w:color="auto"/>
                                    <w:right w:val="none" w:sz="0" w:space="0" w:color="auto"/>
                                  </w:divBdr>
                                  <w:divsChild>
                                    <w:div w:id="2702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305651">
      <w:bodyDiv w:val="1"/>
      <w:marLeft w:val="0"/>
      <w:marRight w:val="0"/>
      <w:marTop w:val="0"/>
      <w:marBottom w:val="0"/>
      <w:divBdr>
        <w:top w:val="none" w:sz="0" w:space="0" w:color="auto"/>
        <w:left w:val="none" w:sz="0" w:space="0" w:color="auto"/>
        <w:bottom w:val="none" w:sz="0" w:space="0" w:color="auto"/>
        <w:right w:val="none" w:sz="0" w:space="0" w:color="auto"/>
      </w:divBdr>
      <w:divsChild>
        <w:div w:id="447822782">
          <w:marLeft w:val="0"/>
          <w:marRight w:val="0"/>
          <w:marTop w:val="0"/>
          <w:marBottom w:val="0"/>
          <w:divBdr>
            <w:top w:val="none" w:sz="0" w:space="0" w:color="auto"/>
            <w:left w:val="none" w:sz="0" w:space="0" w:color="auto"/>
            <w:bottom w:val="none" w:sz="0" w:space="0" w:color="auto"/>
            <w:right w:val="none" w:sz="0" w:space="0" w:color="auto"/>
          </w:divBdr>
          <w:divsChild>
            <w:div w:id="1361004188">
              <w:marLeft w:val="0"/>
              <w:marRight w:val="0"/>
              <w:marTop w:val="0"/>
              <w:marBottom w:val="0"/>
              <w:divBdr>
                <w:top w:val="none" w:sz="0" w:space="0" w:color="auto"/>
                <w:left w:val="none" w:sz="0" w:space="0" w:color="auto"/>
                <w:bottom w:val="none" w:sz="0" w:space="0" w:color="auto"/>
                <w:right w:val="none" w:sz="0" w:space="0" w:color="auto"/>
              </w:divBdr>
              <w:divsChild>
                <w:div w:id="1086145803">
                  <w:marLeft w:val="0"/>
                  <w:marRight w:val="0"/>
                  <w:marTop w:val="0"/>
                  <w:marBottom w:val="0"/>
                  <w:divBdr>
                    <w:top w:val="none" w:sz="0" w:space="0" w:color="auto"/>
                    <w:left w:val="none" w:sz="0" w:space="0" w:color="auto"/>
                    <w:bottom w:val="none" w:sz="0" w:space="0" w:color="auto"/>
                    <w:right w:val="none" w:sz="0" w:space="0" w:color="auto"/>
                  </w:divBdr>
                </w:div>
              </w:divsChild>
            </w:div>
            <w:div w:id="1167596976">
              <w:marLeft w:val="0"/>
              <w:marRight w:val="0"/>
              <w:marTop w:val="0"/>
              <w:marBottom w:val="0"/>
              <w:divBdr>
                <w:top w:val="none" w:sz="0" w:space="0" w:color="auto"/>
                <w:left w:val="none" w:sz="0" w:space="0" w:color="auto"/>
                <w:bottom w:val="none" w:sz="0" w:space="0" w:color="auto"/>
                <w:right w:val="none" w:sz="0" w:space="0" w:color="auto"/>
              </w:divBdr>
              <w:divsChild>
                <w:div w:id="1796632939">
                  <w:marLeft w:val="0"/>
                  <w:marRight w:val="0"/>
                  <w:marTop w:val="0"/>
                  <w:marBottom w:val="0"/>
                  <w:divBdr>
                    <w:top w:val="none" w:sz="0" w:space="0" w:color="auto"/>
                    <w:left w:val="none" w:sz="0" w:space="0" w:color="auto"/>
                    <w:bottom w:val="none" w:sz="0" w:space="0" w:color="auto"/>
                    <w:right w:val="none" w:sz="0" w:space="0" w:color="auto"/>
                  </w:divBdr>
                </w:div>
              </w:divsChild>
            </w:div>
            <w:div w:id="1278098754">
              <w:marLeft w:val="0"/>
              <w:marRight w:val="0"/>
              <w:marTop w:val="0"/>
              <w:marBottom w:val="0"/>
              <w:divBdr>
                <w:top w:val="none" w:sz="0" w:space="0" w:color="auto"/>
                <w:left w:val="none" w:sz="0" w:space="0" w:color="auto"/>
                <w:bottom w:val="none" w:sz="0" w:space="0" w:color="auto"/>
                <w:right w:val="none" w:sz="0" w:space="0" w:color="auto"/>
              </w:divBdr>
              <w:divsChild>
                <w:div w:id="204547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54272">
      <w:bodyDiv w:val="1"/>
      <w:marLeft w:val="0"/>
      <w:marRight w:val="0"/>
      <w:marTop w:val="0"/>
      <w:marBottom w:val="0"/>
      <w:divBdr>
        <w:top w:val="none" w:sz="0" w:space="0" w:color="auto"/>
        <w:left w:val="none" w:sz="0" w:space="0" w:color="auto"/>
        <w:bottom w:val="none" w:sz="0" w:space="0" w:color="auto"/>
        <w:right w:val="none" w:sz="0" w:space="0" w:color="auto"/>
      </w:divBdr>
    </w:div>
    <w:div w:id="215505281">
      <w:bodyDiv w:val="1"/>
      <w:marLeft w:val="0"/>
      <w:marRight w:val="0"/>
      <w:marTop w:val="0"/>
      <w:marBottom w:val="0"/>
      <w:divBdr>
        <w:top w:val="none" w:sz="0" w:space="0" w:color="auto"/>
        <w:left w:val="none" w:sz="0" w:space="0" w:color="auto"/>
        <w:bottom w:val="none" w:sz="0" w:space="0" w:color="auto"/>
        <w:right w:val="none" w:sz="0" w:space="0" w:color="auto"/>
      </w:divBdr>
      <w:divsChild>
        <w:div w:id="1681004115">
          <w:marLeft w:val="274"/>
          <w:marRight w:val="0"/>
          <w:marTop w:val="150"/>
          <w:marBottom w:val="0"/>
          <w:divBdr>
            <w:top w:val="none" w:sz="0" w:space="0" w:color="auto"/>
            <w:left w:val="none" w:sz="0" w:space="0" w:color="auto"/>
            <w:bottom w:val="none" w:sz="0" w:space="0" w:color="auto"/>
            <w:right w:val="none" w:sz="0" w:space="0" w:color="auto"/>
          </w:divBdr>
        </w:div>
        <w:div w:id="983582212">
          <w:marLeft w:val="274"/>
          <w:marRight w:val="0"/>
          <w:marTop w:val="150"/>
          <w:marBottom w:val="0"/>
          <w:divBdr>
            <w:top w:val="none" w:sz="0" w:space="0" w:color="auto"/>
            <w:left w:val="none" w:sz="0" w:space="0" w:color="auto"/>
            <w:bottom w:val="none" w:sz="0" w:space="0" w:color="auto"/>
            <w:right w:val="none" w:sz="0" w:space="0" w:color="auto"/>
          </w:divBdr>
        </w:div>
        <w:div w:id="1663587120">
          <w:marLeft w:val="274"/>
          <w:marRight w:val="0"/>
          <w:marTop w:val="150"/>
          <w:marBottom w:val="0"/>
          <w:divBdr>
            <w:top w:val="none" w:sz="0" w:space="0" w:color="auto"/>
            <w:left w:val="none" w:sz="0" w:space="0" w:color="auto"/>
            <w:bottom w:val="none" w:sz="0" w:space="0" w:color="auto"/>
            <w:right w:val="none" w:sz="0" w:space="0" w:color="auto"/>
          </w:divBdr>
        </w:div>
        <w:div w:id="357321116">
          <w:marLeft w:val="274"/>
          <w:marRight w:val="0"/>
          <w:marTop w:val="150"/>
          <w:marBottom w:val="0"/>
          <w:divBdr>
            <w:top w:val="none" w:sz="0" w:space="0" w:color="auto"/>
            <w:left w:val="none" w:sz="0" w:space="0" w:color="auto"/>
            <w:bottom w:val="none" w:sz="0" w:space="0" w:color="auto"/>
            <w:right w:val="none" w:sz="0" w:space="0" w:color="auto"/>
          </w:divBdr>
        </w:div>
      </w:divsChild>
    </w:div>
    <w:div w:id="238911035">
      <w:bodyDiv w:val="1"/>
      <w:marLeft w:val="0"/>
      <w:marRight w:val="0"/>
      <w:marTop w:val="0"/>
      <w:marBottom w:val="0"/>
      <w:divBdr>
        <w:top w:val="none" w:sz="0" w:space="0" w:color="auto"/>
        <w:left w:val="none" w:sz="0" w:space="0" w:color="auto"/>
        <w:bottom w:val="none" w:sz="0" w:space="0" w:color="auto"/>
        <w:right w:val="none" w:sz="0" w:space="0" w:color="auto"/>
      </w:divBdr>
      <w:divsChild>
        <w:div w:id="225532156">
          <w:marLeft w:val="274"/>
          <w:marRight w:val="0"/>
          <w:marTop w:val="150"/>
          <w:marBottom w:val="0"/>
          <w:divBdr>
            <w:top w:val="none" w:sz="0" w:space="0" w:color="auto"/>
            <w:left w:val="none" w:sz="0" w:space="0" w:color="auto"/>
            <w:bottom w:val="none" w:sz="0" w:space="0" w:color="auto"/>
            <w:right w:val="none" w:sz="0" w:space="0" w:color="auto"/>
          </w:divBdr>
        </w:div>
        <w:div w:id="837042430">
          <w:marLeft w:val="274"/>
          <w:marRight w:val="0"/>
          <w:marTop w:val="150"/>
          <w:marBottom w:val="0"/>
          <w:divBdr>
            <w:top w:val="none" w:sz="0" w:space="0" w:color="auto"/>
            <w:left w:val="none" w:sz="0" w:space="0" w:color="auto"/>
            <w:bottom w:val="none" w:sz="0" w:space="0" w:color="auto"/>
            <w:right w:val="none" w:sz="0" w:space="0" w:color="auto"/>
          </w:divBdr>
        </w:div>
        <w:div w:id="287978586">
          <w:marLeft w:val="274"/>
          <w:marRight w:val="0"/>
          <w:marTop w:val="150"/>
          <w:marBottom w:val="0"/>
          <w:divBdr>
            <w:top w:val="none" w:sz="0" w:space="0" w:color="auto"/>
            <w:left w:val="none" w:sz="0" w:space="0" w:color="auto"/>
            <w:bottom w:val="none" w:sz="0" w:space="0" w:color="auto"/>
            <w:right w:val="none" w:sz="0" w:space="0" w:color="auto"/>
          </w:divBdr>
        </w:div>
        <w:div w:id="957371981">
          <w:marLeft w:val="274"/>
          <w:marRight w:val="0"/>
          <w:marTop w:val="150"/>
          <w:marBottom w:val="0"/>
          <w:divBdr>
            <w:top w:val="none" w:sz="0" w:space="0" w:color="auto"/>
            <w:left w:val="none" w:sz="0" w:space="0" w:color="auto"/>
            <w:bottom w:val="none" w:sz="0" w:space="0" w:color="auto"/>
            <w:right w:val="none" w:sz="0" w:space="0" w:color="auto"/>
          </w:divBdr>
        </w:div>
        <w:div w:id="1236476844">
          <w:marLeft w:val="274"/>
          <w:marRight w:val="0"/>
          <w:marTop w:val="150"/>
          <w:marBottom w:val="0"/>
          <w:divBdr>
            <w:top w:val="none" w:sz="0" w:space="0" w:color="auto"/>
            <w:left w:val="none" w:sz="0" w:space="0" w:color="auto"/>
            <w:bottom w:val="none" w:sz="0" w:space="0" w:color="auto"/>
            <w:right w:val="none" w:sz="0" w:space="0" w:color="auto"/>
          </w:divBdr>
        </w:div>
      </w:divsChild>
    </w:div>
    <w:div w:id="260994966">
      <w:bodyDiv w:val="1"/>
      <w:marLeft w:val="0"/>
      <w:marRight w:val="0"/>
      <w:marTop w:val="0"/>
      <w:marBottom w:val="0"/>
      <w:divBdr>
        <w:top w:val="none" w:sz="0" w:space="0" w:color="auto"/>
        <w:left w:val="none" w:sz="0" w:space="0" w:color="auto"/>
        <w:bottom w:val="none" w:sz="0" w:space="0" w:color="auto"/>
        <w:right w:val="none" w:sz="0" w:space="0" w:color="auto"/>
      </w:divBdr>
    </w:div>
    <w:div w:id="291903946">
      <w:bodyDiv w:val="1"/>
      <w:marLeft w:val="0"/>
      <w:marRight w:val="0"/>
      <w:marTop w:val="0"/>
      <w:marBottom w:val="0"/>
      <w:divBdr>
        <w:top w:val="none" w:sz="0" w:space="0" w:color="auto"/>
        <w:left w:val="none" w:sz="0" w:space="0" w:color="auto"/>
        <w:bottom w:val="none" w:sz="0" w:space="0" w:color="auto"/>
        <w:right w:val="none" w:sz="0" w:space="0" w:color="auto"/>
      </w:divBdr>
    </w:div>
    <w:div w:id="299117655">
      <w:bodyDiv w:val="1"/>
      <w:marLeft w:val="0"/>
      <w:marRight w:val="0"/>
      <w:marTop w:val="0"/>
      <w:marBottom w:val="0"/>
      <w:divBdr>
        <w:top w:val="none" w:sz="0" w:space="0" w:color="auto"/>
        <w:left w:val="none" w:sz="0" w:space="0" w:color="auto"/>
        <w:bottom w:val="none" w:sz="0" w:space="0" w:color="auto"/>
        <w:right w:val="none" w:sz="0" w:space="0" w:color="auto"/>
      </w:divBdr>
    </w:div>
    <w:div w:id="300118494">
      <w:bodyDiv w:val="1"/>
      <w:marLeft w:val="0"/>
      <w:marRight w:val="0"/>
      <w:marTop w:val="0"/>
      <w:marBottom w:val="0"/>
      <w:divBdr>
        <w:top w:val="none" w:sz="0" w:space="0" w:color="auto"/>
        <w:left w:val="none" w:sz="0" w:space="0" w:color="auto"/>
        <w:bottom w:val="none" w:sz="0" w:space="0" w:color="auto"/>
        <w:right w:val="none" w:sz="0" w:space="0" w:color="auto"/>
      </w:divBdr>
    </w:div>
    <w:div w:id="319697851">
      <w:bodyDiv w:val="1"/>
      <w:marLeft w:val="0"/>
      <w:marRight w:val="0"/>
      <w:marTop w:val="0"/>
      <w:marBottom w:val="0"/>
      <w:divBdr>
        <w:top w:val="none" w:sz="0" w:space="0" w:color="auto"/>
        <w:left w:val="none" w:sz="0" w:space="0" w:color="auto"/>
        <w:bottom w:val="none" w:sz="0" w:space="0" w:color="auto"/>
        <w:right w:val="none" w:sz="0" w:space="0" w:color="auto"/>
      </w:divBdr>
      <w:divsChild>
        <w:div w:id="2119639069">
          <w:marLeft w:val="0"/>
          <w:marRight w:val="0"/>
          <w:marTop w:val="0"/>
          <w:marBottom w:val="0"/>
          <w:divBdr>
            <w:top w:val="none" w:sz="0" w:space="0" w:color="auto"/>
            <w:left w:val="none" w:sz="0" w:space="0" w:color="auto"/>
            <w:bottom w:val="none" w:sz="0" w:space="0" w:color="auto"/>
            <w:right w:val="none" w:sz="0" w:space="0" w:color="auto"/>
          </w:divBdr>
        </w:div>
      </w:divsChild>
    </w:div>
    <w:div w:id="331180971">
      <w:bodyDiv w:val="1"/>
      <w:marLeft w:val="0"/>
      <w:marRight w:val="0"/>
      <w:marTop w:val="0"/>
      <w:marBottom w:val="0"/>
      <w:divBdr>
        <w:top w:val="none" w:sz="0" w:space="0" w:color="auto"/>
        <w:left w:val="none" w:sz="0" w:space="0" w:color="auto"/>
        <w:bottom w:val="none" w:sz="0" w:space="0" w:color="auto"/>
        <w:right w:val="none" w:sz="0" w:space="0" w:color="auto"/>
      </w:divBdr>
    </w:div>
    <w:div w:id="337462763">
      <w:bodyDiv w:val="1"/>
      <w:marLeft w:val="0"/>
      <w:marRight w:val="0"/>
      <w:marTop w:val="0"/>
      <w:marBottom w:val="0"/>
      <w:divBdr>
        <w:top w:val="none" w:sz="0" w:space="0" w:color="auto"/>
        <w:left w:val="none" w:sz="0" w:space="0" w:color="auto"/>
        <w:bottom w:val="none" w:sz="0" w:space="0" w:color="auto"/>
        <w:right w:val="none" w:sz="0" w:space="0" w:color="auto"/>
      </w:divBdr>
    </w:div>
    <w:div w:id="341317687">
      <w:bodyDiv w:val="1"/>
      <w:marLeft w:val="0"/>
      <w:marRight w:val="0"/>
      <w:marTop w:val="0"/>
      <w:marBottom w:val="0"/>
      <w:divBdr>
        <w:top w:val="none" w:sz="0" w:space="0" w:color="auto"/>
        <w:left w:val="none" w:sz="0" w:space="0" w:color="auto"/>
        <w:bottom w:val="none" w:sz="0" w:space="0" w:color="auto"/>
        <w:right w:val="none" w:sz="0" w:space="0" w:color="auto"/>
      </w:divBdr>
    </w:div>
    <w:div w:id="342368091">
      <w:bodyDiv w:val="1"/>
      <w:marLeft w:val="0"/>
      <w:marRight w:val="0"/>
      <w:marTop w:val="0"/>
      <w:marBottom w:val="0"/>
      <w:divBdr>
        <w:top w:val="none" w:sz="0" w:space="0" w:color="auto"/>
        <w:left w:val="none" w:sz="0" w:space="0" w:color="auto"/>
        <w:bottom w:val="none" w:sz="0" w:space="0" w:color="auto"/>
        <w:right w:val="none" w:sz="0" w:space="0" w:color="auto"/>
      </w:divBdr>
    </w:div>
    <w:div w:id="344475618">
      <w:bodyDiv w:val="1"/>
      <w:marLeft w:val="0"/>
      <w:marRight w:val="0"/>
      <w:marTop w:val="0"/>
      <w:marBottom w:val="0"/>
      <w:divBdr>
        <w:top w:val="none" w:sz="0" w:space="0" w:color="auto"/>
        <w:left w:val="none" w:sz="0" w:space="0" w:color="auto"/>
        <w:bottom w:val="none" w:sz="0" w:space="0" w:color="auto"/>
        <w:right w:val="none" w:sz="0" w:space="0" w:color="auto"/>
      </w:divBdr>
    </w:div>
    <w:div w:id="392121511">
      <w:bodyDiv w:val="1"/>
      <w:marLeft w:val="0"/>
      <w:marRight w:val="0"/>
      <w:marTop w:val="0"/>
      <w:marBottom w:val="0"/>
      <w:divBdr>
        <w:top w:val="none" w:sz="0" w:space="0" w:color="auto"/>
        <w:left w:val="none" w:sz="0" w:space="0" w:color="auto"/>
        <w:bottom w:val="none" w:sz="0" w:space="0" w:color="auto"/>
        <w:right w:val="none" w:sz="0" w:space="0" w:color="auto"/>
      </w:divBdr>
      <w:divsChild>
        <w:div w:id="1335572309">
          <w:marLeft w:val="0"/>
          <w:marRight w:val="0"/>
          <w:marTop w:val="0"/>
          <w:marBottom w:val="0"/>
          <w:divBdr>
            <w:top w:val="none" w:sz="0" w:space="0" w:color="auto"/>
            <w:left w:val="none" w:sz="0" w:space="0" w:color="auto"/>
            <w:bottom w:val="none" w:sz="0" w:space="0" w:color="auto"/>
            <w:right w:val="none" w:sz="0" w:space="0" w:color="auto"/>
          </w:divBdr>
        </w:div>
        <w:div w:id="1187140309">
          <w:marLeft w:val="0"/>
          <w:marRight w:val="0"/>
          <w:marTop w:val="0"/>
          <w:marBottom w:val="0"/>
          <w:divBdr>
            <w:top w:val="none" w:sz="0" w:space="0" w:color="auto"/>
            <w:left w:val="none" w:sz="0" w:space="0" w:color="auto"/>
            <w:bottom w:val="none" w:sz="0" w:space="0" w:color="auto"/>
            <w:right w:val="none" w:sz="0" w:space="0" w:color="auto"/>
          </w:divBdr>
        </w:div>
        <w:div w:id="1037899451">
          <w:marLeft w:val="0"/>
          <w:marRight w:val="0"/>
          <w:marTop w:val="0"/>
          <w:marBottom w:val="0"/>
          <w:divBdr>
            <w:top w:val="none" w:sz="0" w:space="0" w:color="auto"/>
            <w:left w:val="none" w:sz="0" w:space="0" w:color="auto"/>
            <w:bottom w:val="none" w:sz="0" w:space="0" w:color="auto"/>
            <w:right w:val="none" w:sz="0" w:space="0" w:color="auto"/>
          </w:divBdr>
          <w:divsChild>
            <w:div w:id="1237402043">
              <w:marLeft w:val="0"/>
              <w:marRight w:val="0"/>
              <w:marTop w:val="0"/>
              <w:marBottom w:val="0"/>
              <w:divBdr>
                <w:top w:val="none" w:sz="0" w:space="0" w:color="auto"/>
                <w:left w:val="none" w:sz="0" w:space="0" w:color="auto"/>
                <w:bottom w:val="none" w:sz="0" w:space="0" w:color="auto"/>
                <w:right w:val="none" w:sz="0" w:space="0" w:color="auto"/>
              </w:divBdr>
            </w:div>
            <w:div w:id="1821539108">
              <w:marLeft w:val="0"/>
              <w:marRight w:val="0"/>
              <w:marTop w:val="0"/>
              <w:marBottom w:val="0"/>
              <w:divBdr>
                <w:top w:val="none" w:sz="0" w:space="0" w:color="auto"/>
                <w:left w:val="none" w:sz="0" w:space="0" w:color="auto"/>
                <w:bottom w:val="none" w:sz="0" w:space="0" w:color="auto"/>
                <w:right w:val="none" w:sz="0" w:space="0" w:color="auto"/>
              </w:divBdr>
              <w:divsChild>
                <w:div w:id="1155024063">
                  <w:marLeft w:val="0"/>
                  <w:marRight w:val="0"/>
                  <w:marTop w:val="0"/>
                  <w:marBottom w:val="0"/>
                  <w:divBdr>
                    <w:top w:val="none" w:sz="0" w:space="0" w:color="auto"/>
                    <w:left w:val="none" w:sz="0" w:space="0" w:color="auto"/>
                    <w:bottom w:val="none" w:sz="0" w:space="0" w:color="auto"/>
                    <w:right w:val="none" w:sz="0" w:space="0" w:color="auto"/>
                  </w:divBdr>
                </w:div>
                <w:div w:id="167267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077293">
      <w:bodyDiv w:val="1"/>
      <w:marLeft w:val="0"/>
      <w:marRight w:val="0"/>
      <w:marTop w:val="0"/>
      <w:marBottom w:val="0"/>
      <w:divBdr>
        <w:top w:val="none" w:sz="0" w:space="0" w:color="auto"/>
        <w:left w:val="none" w:sz="0" w:space="0" w:color="auto"/>
        <w:bottom w:val="none" w:sz="0" w:space="0" w:color="auto"/>
        <w:right w:val="none" w:sz="0" w:space="0" w:color="auto"/>
      </w:divBdr>
      <w:divsChild>
        <w:div w:id="514659116">
          <w:marLeft w:val="0"/>
          <w:marRight w:val="0"/>
          <w:marTop w:val="0"/>
          <w:marBottom w:val="0"/>
          <w:divBdr>
            <w:top w:val="none" w:sz="0" w:space="0" w:color="auto"/>
            <w:left w:val="none" w:sz="0" w:space="0" w:color="auto"/>
            <w:bottom w:val="none" w:sz="0" w:space="0" w:color="auto"/>
            <w:right w:val="none" w:sz="0" w:space="0" w:color="auto"/>
          </w:divBdr>
          <w:divsChild>
            <w:div w:id="1474173897">
              <w:marLeft w:val="0"/>
              <w:marRight w:val="0"/>
              <w:marTop w:val="0"/>
              <w:marBottom w:val="0"/>
              <w:divBdr>
                <w:top w:val="none" w:sz="0" w:space="0" w:color="auto"/>
                <w:left w:val="none" w:sz="0" w:space="0" w:color="auto"/>
                <w:bottom w:val="none" w:sz="0" w:space="0" w:color="auto"/>
                <w:right w:val="none" w:sz="0" w:space="0" w:color="auto"/>
              </w:divBdr>
              <w:divsChild>
                <w:div w:id="519706945">
                  <w:marLeft w:val="0"/>
                  <w:marRight w:val="0"/>
                  <w:marTop w:val="0"/>
                  <w:marBottom w:val="0"/>
                  <w:divBdr>
                    <w:top w:val="none" w:sz="0" w:space="0" w:color="auto"/>
                    <w:left w:val="none" w:sz="0" w:space="0" w:color="auto"/>
                    <w:bottom w:val="none" w:sz="0" w:space="0" w:color="auto"/>
                    <w:right w:val="none" w:sz="0" w:space="0" w:color="auto"/>
                  </w:divBdr>
                </w:div>
              </w:divsChild>
            </w:div>
            <w:div w:id="1192842350">
              <w:marLeft w:val="0"/>
              <w:marRight w:val="0"/>
              <w:marTop w:val="0"/>
              <w:marBottom w:val="0"/>
              <w:divBdr>
                <w:top w:val="none" w:sz="0" w:space="0" w:color="auto"/>
                <w:left w:val="none" w:sz="0" w:space="0" w:color="auto"/>
                <w:bottom w:val="none" w:sz="0" w:space="0" w:color="auto"/>
                <w:right w:val="none" w:sz="0" w:space="0" w:color="auto"/>
              </w:divBdr>
              <w:divsChild>
                <w:div w:id="10593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173816">
      <w:bodyDiv w:val="1"/>
      <w:marLeft w:val="0"/>
      <w:marRight w:val="0"/>
      <w:marTop w:val="0"/>
      <w:marBottom w:val="0"/>
      <w:divBdr>
        <w:top w:val="none" w:sz="0" w:space="0" w:color="auto"/>
        <w:left w:val="none" w:sz="0" w:space="0" w:color="auto"/>
        <w:bottom w:val="none" w:sz="0" w:space="0" w:color="auto"/>
        <w:right w:val="none" w:sz="0" w:space="0" w:color="auto"/>
      </w:divBdr>
    </w:div>
    <w:div w:id="583538569">
      <w:bodyDiv w:val="1"/>
      <w:marLeft w:val="0"/>
      <w:marRight w:val="0"/>
      <w:marTop w:val="0"/>
      <w:marBottom w:val="0"/>
      <w:divBdr>
        <w:top w:val="none" w:sz="0" w:space="0" w:color="auto"/>
        <w:left w:val="none" w:sz="0" w:space="0" w:color="auto"/>
        <w:bottom w:val="none" w:sz="0" w:space="0" w:color="auto"/>
        <w:right w:val="none" w:sz="0" w:space="0" w:color="auto"/>
      </w:divBdr>
      <w:divsChild>
        <w:div w:id="1326009730">
          <w:marLeft w:val="274"/>
          <w:marRight w:val="0"/>
          <w:marTop w:val="150"/>
          <w:marBottom w:val="0"/>
          <w:divBdr>
            <w:top w:val="none" w:sz="0" w:space="0" w:color="auto"/>
            <w:left w:val="none" w:sz="0" w:space="0" w:color="auto"/>
            <w:bottom w:val="none" w:sz="0" w:space="0" w:color="auto"/>
            <w:right w:val="none" w:sz="0" w:space="0" w:color="auto"/>
          </w:divBdr>
        </w:div>
        <w:div w:id="66612920">
          <w:marLeft w:val="274"/>
          <w:marRight w:val="0"/>
          <w:marTop w:val="150"/>
          <w:marBottom w:val="0"/>
          <w:divBdr>
            <w:top w:val="none" w:sz="0" w:space="0" w:color="auto"/>
            <w:left w:val="none" w:sz="0" w:space="0" w:color="auto"/>
            <w:bottom w:val="none" w:sz="0" w:space="0" w:color="auto"/>
            <w:right w:val="none" w:sz="0" w:space="0" w:color="auto"/>
          </w:divBdr>
        </w:div>
        <w:div w:id="1436442267">
          <w:marLeft w:val="274"/>
          <w:marRight w:val="0"/>
          <w:marTop w:val="150"/>
          <w:marBottom w:val="0"/>
          <w:divBdr>
            <w:top w:val="none" w:sz="0" w:space="0" w:color="auto"/>
            <w:left w:val="none" w:sz="0" w:space="0" w:color="auto"/>
            <w:bottom w:val="none" w:sz="0" w:space="0" w:color="auto"/>
            <w:right w:val="none" w:sz="0" w:space="0" w:color="auto"/>
          </w:divBdr>
        </w:div>
        <w:div w:id="723526084">
          <w:marLeft w:val="274"/>
          <w:marRight w:val="0"/>
          <w:marTop w:val="150"/>
          <w:marBottom w:val="0"/>
          <w:divBdr>
            <w:top w:val="none" w:sz="0" w:space="0" w:color="auto"/>
            <w:left w:val="none" w:sz="0" w:space="0" w:color="auto"/>
            <w:bottom w:val="none" w:sz="0" w:space="0" w:color="auto"/>
            <w:right w:val="none" w:sz="0" w:space="0" w:color="auto"/>
          </w:divBdr>
        </w:div>
        <w:div w:id="504789221">
          <w:marLeft w:val="274"/>
          <w:marRight w:val="0"/>
          <w:marTop w:val="150"/>
          <w:marBottom w:val="0"/>
          <w:divBdr>
            <w:top w:val="none" w:sz="0" w:space="0" w:color="auto"/>
            <w:left w:val="none" w:sz="0" w:space="0" w:color="auto"/>
            <w:bottom w:val="none" w:sz="0" w:space="0" w:color="auto"/>
            <w:right w:val="none" w:sz="0" w:space="0" w:color="auto"/>
          </w:divBdr>
        </w:div>
      </w:divsChild>
    </w:div>
    <w:div w:id="612129505">
      <w:bodyDiv w:val="1"/>
      <w:marLeft w:val="0"/>
      <w:marRight w:val="0"/>
      <w:marTop w:val="0"/>
      <w:marBottom w:val="0"/>
      <w:divBdr>
        <w:top w:val="none" w:sz="0" w:space="0" w:color="auto"/>
        <w:left w:val="none" w:sz="0" w:space="0" w:color="auto"/>
        <w:bottom w:val="none" w:sz="0" w:space="0" w:color="auto"/>
        <w:right w:val="none" w:sz="0" w:space="0" w:color="auto"/>
      </w:divBdr>
    </w:div>
    <w:div w:id="630550883">
      <w:bodyDiv w:val="1"/>
      <w:marLeft w:val="0"/>
      <w:marRight w:val="0"/>
      <w:marTop w:val="0"/>
      <w:marBottom w:val="0"/>
      <w:divBdr>
        <w:top w:val="none" w:sz="0" w:space="0" w:color="auto"/>
        <w:left w:val="none" w:sz="0" w:space="0" w:color="auto"/>
        <w:bottom w:val="none" w:sz="0" w:space="0" w:color="auto"/>
        <w:right w:val="none" w:sz="0" w:space="0" w:color="auto"/>
      </w:divBdr>
      <w:divsChild>
        <w:div w:id="316225112">
          <w:marLeft w:val="0"/>
          <w:marRight w:val="0"/>
          <w:marTop w:val="0"/>
          <w:marBottom w:val="0"/>
          <w:divBdr>
            <w:top w:val="none" w:sz="0" w:space="0" w:color="auto"/>
            <w:left w:val="none" w:sz="0" w:space="0" w:color="auto"/>
            <w:bottom w:val="none" w:sz="0" w:space="0" w:color="auto"/>
            <w:right w:val="none" w:sz="0" w:space="0" w:color="auto"/>
          </w:divBdr>
          <w:divsChild>
            <w:div w:id="441993331">
              <w:marLeft w:val="0"/>
              <w:marRight w:val="0"/>
              <w:marTop w:val="0"/>
              <w:marBottom w:val="0"/>
              <w:divBdr>
                <w:top w:val="none" w:sz="0" w:space="0" w:color="auto"/>
                <w:left w:val="none" w:sz="0" w:space="0" w:color="auto"/>
                <w:bottom w:val="none" w:sz="0" w:space="0" w:color="auto"/>
                <w:right w:val="none" w:sz="0" w:space="0" w:color="auto"/>
              </w:divBdr>
              <w:divsChild>
                <w:div w:id="1691566432">
                  <w:marLeft w:val="0"/>
                  <w:marRight w:val="0"/>
                  <w:marTop w:val="0"/>
                  <w:marBottom w:val="0"/>
                  <w:divBdr>
                    <w:top w:val="none" w:sz="0" w:space="0" w:color="auto"/>
                    <w:left w:val="none" w:sz="0" w:space="0" w:color="auto"/>
                    <w:bottom w:val="none" w:sz="0" w:space="0" w:color="auto"/>
                    <w:right w:val="none" w:sz="0" w:space="0" w:color="auto"/>
                  </w:divBdr>
                  <w:divsChild>
                    <w:div w:id="1391610741">
                      <w:marLeft w:val="0"/>
                      <w:marRight w:val="0"/>
                      <w:marTop w:val="0"/>
                      <w:marBottom w:val="0"/>
                      <w:divBdr>
                        <w:top w:val="none" w:sz="0" w:space="0" w:color="auto"/>
                        <w:left w:val="none" w:sz="0" w:space="0" w:color="auto"/>
                        <w:bottom w:val="none" w:sz="0" w:space="0" w:color="auto"/>
                        <w:right w:val="none" w:sz="0" w:space="0" w:color="auto"/>
                      </w:divBdr>
                      <w:divsChild>
                        <w:div w:id="258023158">
                          <w:marLeft w:val="0"/>
                          <w:marRight w:val="0"/>
                          <w:marTop w:val="0"/>
                          <w:marBottom w:val="0"/>
                          <w:divBdr>
                            <w:top w:val="none" w:sz="0" w:space="0" w:color="auto"/>
                            <w:left w:val="none" w:sz="0" w:space="0" w:color="auto"/>
                            <w:bottom w:val="none" w:sz="0" w:space="0" w:color="auto"/>
                            <w:right w:val="none" w:sz="0" w:space="0" w:color="auto"/>
                          </w:divBdr>
                          <w:divsChild>
                            <w:div w:id="1769429636">
                              <w:marLeft w:val="0"/>
                              <w:marRight w:val="0"/>
                              <w:marTop w:val="0"/>
                              <w:marBottom w:val="0"/>
                              <w:divBdr>
                                <w:top w:val="none" w:sz="0" w:space="0" w:color="auto"/>
                                <w:left w:val="none" w:sz="0" w:space="0" w:color="auto"/>
                                <w:bottom w:val="none" w:sz="0" w:space="0" w:color="auto"/>
                                <w:right w:val="none" w:sz="0" w:space="0" w:color="auto"/>
                              </w:divBdr>
                              <w:divsChild>
                                <w:div w:id="729301813">
                                  <w:marLeft w:val="0"/>
                                  <w:marRight w:val="0"/>
                                  <w:marTop w:val="0"/>
                                  <w:marBottom w:val="0"/>
                                  <w:divBdr>
                                    <w:top w:val="none" w:sz="0" w:space="0" w:color="auto"/>
                                    <w:left w:val="none" w:sz="0" w:space="0" w:color="auto"/>
                                    <w:bottom w:val="none" w:sz="0" w:space="0" w:color="auto"/>
                                    <w:right w:val="none" w:sz="0" w:space="0" w:color="auto"/>
                                  </w:divBdr>
                                  <w:divsChild>
                                    <w:div w:id="177255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8866263">
          <w:marLeft w:val="0"/>
          <w:marRight w:val="0"/>
          <w:marTop w:val="0"/>
          <w:marBottom w:val="0"/>
          <w:divBdr>
            <w:top w:val="none" w:sz="0" w:space="0" w:color="auto"/>
            <w:left w:val="none" w:sz="0" w:space="0" w:color="auto"/>
            <w:bottom w:val="none" w:sz="0" w:space="0" w:color="auto"/>
            <w:right w:val="none" w:sz="0" w:space="0" w:color="auto"/>
          </w:divBdr>
          <w:divsChild>
            <w:div w:id="442185913">
              <w:marLeft w:val="0"/>
              <w:marRight w:val="0"/>
              <w:marTop w:val="0"/>
              <w:marBottom w:val="0"/>
              <w:divBdr>
                <w:top w:val="none" w:sz="0" w:space="0" w:color="auto"/>
                <w:left w:val="none" w:sz="0" w:space="0" w:color="auto"/>
                <w:bottom w:val="none" w:sz="0" w:space="0" w:color="auto"/>
                <w:right w:val="none" w:sz="0" w:space="0" w:color="auto"/>
              </w:divBdr>
              <w:divsChild>
                <w:div w:id="51512047">
                  <w:marLeft w:val="0"/>
                  <w:marRight w:val="0"/>
                  <w:marTop w:val="0"/>
                  <w:marBottom w:val="0"/>
                  <w:divBdr>
                    <w:top w:val="none" w:sz="0" w:space="0" w:color="auto"/>
                    <w:left w:val="none" w:sz="0" w:space="0" w:color="auto"/>
                    <w:bottom w:val="none" w:sz="0" w:space="0" w:color="auto"/>
                    <w:right w:val="none" w:sz="0" w:space="0" w:color="auto"/>
                  </w:divBdr>
                  <w:divsChild>
                    <w:div w:id="1956519748">
                      <w:marLeft w:val="0"/>
                      <w:marRight w:val="0"/>
                      <w:marTop w:val="0"/>
                      <w:marBottom w:val="0"/>
                      <w:divBdr>
                        <w:top w:val="none" w:sz="0" w:space="0" w:color="auto"/>
                        <w:left w:val="none" w:sz="0" w:space="0" w:color="auto"/>
                        <w:bottom w:val="none" w:sz="0" w:space="0" w:color="auto"/>
                        <w:right w:val="none" w:sz="0" w:space="0" w:color="auto"/>
                      </w:divBdr>
                      <w:divsChild>
                        <w:div w:id="1854420075">
                          <w:marLeft w:val="0"/>
                          <w:marRight w:val="0"/>
                          <w:marTop w:val="0"/>
                          <w:marBottom w:val="0"/>
                          <w:divBdr>
                            <w:top w:val="none" w:sz="0" w:space="0" w:color="auto"/>
                            <w:left w:val="none" w:sz="0" w:space="0" w:color="auto"/>
                            <w:bottom w:val="none" w:sz="0" w:space="0" w:color="auto"/>
                            <w:right w:val="none" w:sz="0" w:space="0" w:color="auto"/>
                          </w:divBdr>
                          <w:divsChild>
                            <w:div w:id="591163820">
                              <w:marLeft w:val="0"/>
                              <w:marRight w:val="0"/>
                              <w:marTop w:val="0"/>
                              <w:marBottom w:val="0"/>
                              <w:divBdr>
                                <w:top w:val="none" w:sz="0" w:space="0" w:color="auto"/>
                                <w:left w:val="none" w:sz="0" w:space="0" w:color="auto"/>
                                <w:bottom w:val="none" w:sz="0" w:space="0" w:color="auto"/>
                                <w:right w:val="none" w:sz="0" w:space="0" w:color="auto"/>
                              </w:divBdr>
                              <w:divsChild>
                                <w:div w:id="377898570">
                                  <w:marLeft w:val="0"/>
                                  <w:marRight w:val="0"/>
                                  <w:marTop w:val="0"/>
                                  <w:marBottom w:val="0"/>
                                  <w:divBdr>
                                    <w:top w:val="none" w:sz="0" w:space="0" w:color="auto"/>
                                    <w:left w:val="none" w:sz="0" w:space="0" w:color="auto"/>
                                    <w:bottom w:val="none" w:sz="0" w:space="0" w:color="auto"/>
                                    <w:right w:val="none" w:sz="0" w:space="0" w:color="auto"/>
                                  </w:divBdr>
                                  <w:divsChild>
                                    <w:div w:id="209222875">
                                      <w:marLeft w:val="0"/>
                                      <w:marRight w:val="0"/>
                                      <w:marTop w:val="0"/>
                                      <w:marBottom w:val="0"/>
                                      <w:divBdr>
                                        <w:top w:val="none" w:sz="0" w:space="0" w:color="auto"/>
                                        <w:left w:val="none" w:sz="0" w:space="0" w:color="auto"/>
                                        <w:bottom w:val="none" w:sz="0" w:space="0" w:color="auto"/>
                                        <w:right w:val="none" w:sz="0" w:space="0" w:color="auto"/>
                                      </w:divBdr>
                                      <w:divsChild>
                                        <w:div w:id="197178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6115889">
          <w:marLeft w:val="0"/>
          <w:marRight w:val="0"/>
          <w:marTop w:val="0"/>
          <w:marBottom w:val="0"/>
          <w:divBdr>
            <w:top w:val="none" w:sz="0" w:space="0" w:color="auto"/>
            <w:left w:val="none" w:sz="0" w:space="0" w:color="auto"/>
            <w:bottom w:val="none" w:sz="0" w:space="0" w:color="auto"/>
            <w:right w:val="none" w:sz="0" w:space="0" w:color="auto"/>
          </w:divBdr>
          <w:divsChild>
            <w:div w:id="72169271">
              <w:marLeft w:val="0"/>
              <w:marRight w:val="0"/>
              <w:marTop w:val="0"/>
              <w:marBottom w:val="0"/>
              <w:divBdr>
                <w:top w:val="none" w:sz="0" w:space="0" w:color="auto"/>
                <w:left w:val="none" w:sz="0" w:space="0" w:color="auto"/>
                <w:bottom w:val="none" w:sz="0" w:space="0" w:color="auto"/>
                <w:right w:val="none" w:sz="0" w:space="0" w:color="auto"/>
              </w:divBdr>
              <w:divsChild>
                <w:div w:id="1902131357">
                  <w:marLeft w:val="0"/>
                  <w:marRight w:val="0"/>
                  <w:marTop w:val="0"/>
                  <w:marBottom w:val="0"/>
                  <w:divBdr>
                    <w:top w:val="none" w:sz="0" w:space="0" w:color="auto"/>
                    <w:left w:val="none" w:sz="0" w:space="0" w:color="auto"/>
                    <w:bottom w:val="none" w:sz="0" w:space="0" w:color="auto"/>
                    <w:right w:val="none" w:sz="0" w:space="0" w:color="auto"/>
                  </w:divBdr>
                  <w:divsChild>
                    <w:div w:id="1855340838">
                      <w:marLeft w:val="0"/>
                      <w:marRight w:val="0"/>
                      <w:marTop w:val="0"/>
                      <w:marBottom w:val="0"/>
                      <w:divBdr>
                        <w:top w:val="none" w:sz="0" w:space="0" w:color="auto"/>
                        <w:left w:val="none" w:sz="0" w:space="0" w:color="auto"/>
                        <w:bottom w:val="none" w:sz="0" w:space="0" w:color="auto"/>
                        <w:right w:val="none" w:sz="0" w:space="0" w:color="auto"/>
                      </w:divBdr>
                      <w:divsChild>
                        <w:div w:id="549653978">
                          <w:marLeft w:val="0"/>
                          <w:marRight w:val="0"/>
                          <w:marTop w:val="0"/>
                          <w:marBottom w:val="0"/>
                          <w:divBdr>
                            <w:top w:val="none" w:sz="0" w:space="0" w:color="auto"/>
                            <w:left w:val="none" w:sz="0" w:space="0" w:color="auto"/>
                            <w:bottom w:val="none" w:sz="0" w:space="0" w:color="auto"/>
                            <w:right w:val="none" w:sz="0" w:space="0" w:color="auto"/>
                          </w:divBdr>
                          <w:divsChild>
                            <w:div w:id="1899196278">
                              <w:marLeft w:val="0"/>
                              <w:marRight w:val="0"/>
                              <w:marTop w:val="0"/>
                              <w:marBottom w:val="0"/>
                              <w:divBdr>
                                <w:top w:val="none" w:sz="0" w:space="0" w:color="auto"/>
                                <w:left w:val="none" w:sz="0" w:space="0" w:color="auto"/>
                                <w:bottom w:val="none" w:sz="0" w:space="0" w:color="auto"/>
                                <w:right w:val="none" w:sz="0" w:space="0" w:color="auto"/>
                              </w:divBdr>
                              <w:divsChild>
                                <w:div w:id="1046177318">
                                  <w:marLeft w:val="0"/>
                                  <w:marRight w:val="0"/>
                                  <w:marTop w:val="0"/>
                                  <w:marBottom w:val="0"/>
                                  <w:divBdr>
                                    <w:top w:val="none" w:sz="0" w:space="0" w:color="auto"/>
                                    <w:left w:val="none" w:sz="0" w:space="0" w:color="auto"/>
                                    <w:bottom w:val="none" w:sz="0" w:space="0" w:color="auto"/>
                                    <w:right w:val="none" w:sz="0" w:space="0" w:color="auto"/>
                                  </w:divBdr>
                                  <w:divsChild>
                                    <w:div w:id="156259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9217590">
      <w:bodyDiv w:val="1"/>
      <w:marLeft w:val="0"/>
      <w:marRight w:val="0"/>
      <w:marTop w:val="0"/>
      <w:marBottom w:val="0"/>
      <w:divBdr>
        <w:top w:val="none" w:sz="0" w:space="0" w:color="auto"/>
        <w:left w:val="none" w:sz="0" w:space="0" w:color="auto"/>
        <w:bottom w:val="none" w:sz="0" w:space="0" w:color="auto"/>
        <w:right w:val="none" w:sz="0" w:space="0" w:color="auto"/>
      </w:divBdr>
      <w:divsChild>
        <w:div w:id="1115366080">
          <w:marLeft w:val="0"/>
          <w:marRight w:val="0"/>
          <w:marTop w:val="0"/>
          <w:marBottom w:val="0"/>
          <w:divBdr>
            <w:top w:val="none" w:sz="0" w:space="0" w:color="auto"/>
            <w:left w:val="none" w:sz="0" w:space="0" w:color="auto"/>
            <w:bottom w:val="none" w:sz="0" w:space="0" w:color="auto"/>
            <w:right w:val="none" w:sz="0" w:space="0" w:color="auto"/>
          </w:divBdr>
          <w:divsChild>
            <w:div w:id="627055616">
              <w:marLeft w:val="0"/>
              <w:marRight w:val="0"/>
              <w:marTop w:val="0"/>
              <w:marBottom w:val="0"/>
              <w:divBdr>
                <w:top w:val="none" w:sz="0" w:space="0" w:color="auto"/>
                <w:left w:val="none" w:sz="0" w:space="0" w:color="auto"/>
                <w:bottom w:val="none" w:sz="0" w:space="0" w:color="auto"/>
                <w:right w:val="none" w:sz="0" w:space="0" w:color="auto"/>
              </w:divBdr>
              <w:divsChild>
                <w:div w:id="1232933783">
                  <w:marLeft w:val="0"/>
                  <w:marRight w:val="0"/>
                  <w:marTop w:val="0"/>
                  <w:marBottom w:val="0"/>
                  <w:divBdr>
                    <w:top w:val="none" w:sz="0" w:space="0" w:color="auto"/>
                    <w:left w:val="none" w:sz="0" w:space="0" w:color="auto"/>
                    <w:bottom w:val="none" w:sz="0" w:space="0" w:color="auto"/>
                    <w:right w:val="none" w:sz="0" w:space="0" w:color="auto"/>
                  </w:divBdr>
                  <w:divsChild>
                    <w:div w:id="1230463762">
                      <w:marLeft w:val="0"/>
                      <w:marRight w:val="0"/>
                      <w:marTop w:val="0"/>
                      <w:marBottom w:val="0"/>
                      <w:divBdr>
                        <w:top w:val="none" w:sz="0" w:space="0" w:color="auto"/>
                        <w:left w:val="none" w:sz="0" w:space="0" w:color="auto"/>
                        <w:bottom w:val="none" w:sz="0" w:space="0" w:color="auto"/>
                        <w:right w:val="none" w:sz="0" w:space="0" w:color="auto"/>
                      </w:divBdr>
                      <w:divsChild>
                        <w:div w:id="361714712">
                          <w:marLeft w:val="0"/>
                          <w:marRight w:val="0"/>
                          <w:marTop w:val="0"/>
                          <w:marBottom w:val="0"/>
                          <w:divBdr>
                            <w:top w:val="none" w:sz="0" w:space="0" w:color="auto"/>
                            <w:left w:val="none" w:sz="0" w:space="0" w:color="auto"/>
                            <w:bottom w:val="none" w:sz="0" w:space="0" w:color="auto"/>
                            <w:right w:val="none" w:sz="0" w:space="0" w:color="auto"/>
                          </w:divBdr>
                          <w:divsChild>
                            <w:div w:id="2095085527">
                              <w:marLeft w:val="0"/>
                              <w:marRight w:val="0"/>
                              <w:marTop w:val="0"/>
                              <w:marBottom w:val="0"/>
                              <w:divBdr>
                                <w:top w:val="none" w:sz="0" w:space="0" w:color="auto"/>
                                <w:left w:val="none" w:sz="0" w:space="0" w:color="auto"/>
                                <w:bottom w:val="none" w:sz="0" w:space="0" w:color="auto"/>
                                <w:right w:val="none" w:sz="0" w:space="0" w:color="auto"/>
                              </w:divBdr>
                              <w:divsChild>
                                <w:div w:id="1079909258">
                                  <w:marLeft w:val="0"/>
                                  <w:marRight w:val="0"/>
                                  <w:marTop w:val="0"/>
                                  <w:marBottom w:val="0"/>
                                  <w:divBdr>
                                    <w:top w:val="none" w:sz="0" w:space="0" w:color="auto"/>
                                    <w:left w:val="none" w:sz="0" w:space="0" w:color="auto"/>
                                    <w:bottom w:val="none" w:sz="0" w:space="0" w:color="auto"/>
                                    <w:right w:val="none" w:sz="0" w:space="0" w:color="auto"/>
                                  </w:divBdr>
                                  <w:divsChild>
                                    <w:div w:id="176784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5498860">
      <w:bodyDiv w:val="1"/>
      <w:marLeft w:val="0"/>
      <w:marRight w:val="0"/>
      <w:marTop w:val="0"/>
      <w:marBottom w:val="0"/>
      <w:divBdr>
        <w:top w:val="none" w:sz="0" w:space="0" w:color="auto"/>
        <w:left w:val="none" w:sz="0" w:space="0" w:color="auto"/>
        <w:bottom w:val="none" w:sz="0" w:space="0" w:color="auto"/>
        <w:right w:val="none" w:sz="0" w:space="0" w:color="auto"/>
      </w:divBdr>
    </w:div>
    <w:div w:id="700858562">
      <w:bodyDiv w:val="1"/>
      <w:marLeft w:val="0"/>
      <w:marRight w:val="0"/>
      <w:marTop w:val="0"/>
      <w:marBottom w:val="0"/>
      <w:divBdr>
        <w:top w:val="none" w:sz="0" w:space="0" w:color="auto"/>
        <w:left w:val="none" w:sz="0" w:space="0" w:color="auto"/>
        <w:bottom w:val="none" w:sz="0" w:space="0" w:color="auto"/>
        <w:right w:val="none" w:sz="0" w:space="0" w:color="auto"/>
      </w:divBdr>
      <w:divsChild>
        <w:div w:id="1558782009">
          <w:marLeft w:val="0"/>
          <w:marRight w:val="0"/>
          <w:marTop w:val="0"/>
          <w:marBottom w:val="0"/>
          <w:divBdr>
            <w:top w:val="none" w:sz="0" w:space="0" w:color="auto"/>
            <w:left w:val="none" w:sz="0" w:space="0" w:color="auto"/>
            <w:bottom w:val="none" w:sz="0" w:space="0" w:color="auto"/>
            <w:right w:val="none" w:sz="0" w:space="0" w:color="auto"/>
          </w:divBdr>
          <w:divsChild>
            <w:div w:id="1690133918">
              <w:marLeft w:val="0"/>
              <w:marRight w:val="0"/>
              <w:marTop w:val="0"/>
              <w:marBottom w:val="0"/>
              <w:divBdr>
                <w:top w:val="none" w:sz="0" w:space="0" w:color="auto"/>
                <w:left w:val="none" w:sz="0" w:space="0" w:color="auto"/>
                <w:bottom w:val="none" w:sz="0" w:space="0" w:color="auto"/>
                <w:right w:val="none" w:sz="0" w:space="0" w:color="auto"/>
              </w:divBdr>
              <w:divsChild>
                <w:div w:id="379597236">
                  <w:marLeft w:val="0"/>
                  <w:marRight w:val="0"/>
                  <w:marTop w:val="0"/>
                  <w:marBottom w:val="0"/>
                  <w:divBdr>
                    <w:top w:val="none" w:sz="0" w:space="0" w:color="auto"/>
                    <w:left w:val="none" w:sz="0" w:space="0" w:color="auto"/>
                    <w:bottom w:val="none" w:sz="0" w:space="0" w:color="auto"/>
                    <w:right w:val="none" w:sz="0" w:space="0" w:color="auto"/>
                  </w:divBdr>
                </w:div>
              </w:divsChild>
            </w:div>
            <w:div w:id="364715368">
              <w:marLeft w:val="0"/>
              <w:marRight w:val="0"/>
              <w:marTop w:val="0"/>
              <w:marBottom w:val="0"/>
              <w:divBdr>
                <w:top w:val="none" w:sz="0" w:space="0" w:color="auto"/>
                <w:left w:val="none" w:sz="0" w:space="0" w:color="auto"/>
                <w:bottom w:val="none" w:sz="0" w:space="0" w:color="auto"/>
                <w:right w:val="none" w:sz="0" w:space="0" w:color="auto"/>
              </w:divBdr>
              <w:divsChild>
                <w:div w:id="216624076">
                  <w:marLeft w:val="0"/>
                  <w:marRight w:val="0"/>
                  <w:marTop w:val="0"/>
                  <w:marBottom w:val="0"/>
                  <w:divBdr>
                    <w:top w:val="none" w:sz="0" w:space="0" w:color="auto"/>
                    <w:left w:val="none" w:sz="0" w:space="0" w:color="auto"/>
                    <w:bottom w:val="none" w:sz="0" w:space="0" w:color="auto"/>
                    <w:right w:val="none" w:sz="0" w:space="0" w:color="auto"/>
                  </w:divBdr>
                </w:div>
              </w:divsChild>
            </w:div>
            <w:div w:id="267785106">
              <w:marLeft w:val="0"/>
              <w:marRight w:val="0"/>
              <w:marTop w:val="0"/>
              <w:marBottom w:val="0"/>
              <w:divBdr>
                <w:top w:val="none" w:sz="0" w:space="0" w:color="auto"/>
                <w:left w:val="none" w:sz="0" w:space="0" w:color="auto"/>
                <w:bottom w:val="none" w:sz="0" w:space="0" w:color="auto"/>
                <w:right w:val="none" w:sz="0" w:space="0" w:color="auto"/>
              </w:divBdr>
              <w:divsChild>
                <w:div w:id="688063348">
                  <w:marLeft w:val="0"/>
                  <w:marRight w:val="0"/>
                  <w:marTop w:val="0"/>
                  <w:marBottom w:val="0"/>
                  <w:divBdr>
                    <w:top w:val="none" w:sz="0" w:space="0" w:color="auto"/>
                    <w:left w:val="none" w:sz="0" w:space="0" w:color="auto"/>
                    <w:bottom w:val="none" w:sz="0" w:space="0" w:color="auto"/>
                    <w:right w:val="none" w:sz="0" w:space="0" w:color="auto"/>
                  </w:divBdr>
                </w:div>
              </w:divsChild>
            </w:div>
            <w:div w:id="1203640898">
              <w:marLeft w:val="0"/>
              <w:marRight w:val="0"/>
              <w:marTop w:val="0"/>
              <w:marBottom w:val="0"/>
              <w:divBdr>
                <w:top w:val="none" w:sz="0" w:space="0" w:color="auto"/>
                <w:left w:val="none" w:sz="0" w:space="0" w:color="auto"/>
                <w:bottom w:val="none" w:sz="0" w:space="0" w:color="auto"/>
                <w:right w:val="none" w:sz="0" w:space="0" w:color="auto"/>
              </w:divBdr>
              <w:divsChild>
                <w:div w:id="145922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753290">
      <w:bodyDiv w:val="1"/>
      <w:marLeft w:val="0"/>
      <w:marRight w:val="0"/>
      <w:marTop w:val="0"/>
      <w:marBottom w:val="0"/>
      <w:divBdr>
        <w:top w:val="none" w:sz="0" w:space="0" w:color="auto"/>
        <w:left w:val="none" w:sz="0" w:space="0" w:color="auto"/>
        <w:bottom w:val="none" w:sz="0" w:space="0" w:color="auto"/>
        <w:right w:val="none" w:sz="0" w:space="0" w:color="auto"/>
      </w:divBdr>
    </w:div>
    <w:div w:id="786509668">
      <w:bodyDiv w:val="1"/>
      <w:marLeft w:val="0"/>
      <w:marRight w:val="0"/>
      <w:marTop w:val="0"/>
      <w:marBottom w:val="0"/>
      <w:divBdr>
        <w:top w:val="none" w:sz="0" w:space="0" w:color="auto"/>
        <w:left w:val="none" w:sz="0" w:space="0" w:color="auto"/>
        <w:bottom w:val="none" w:sz="0" w:space="0" w:color="auto"/>
        <w:right w:val="none" w:sz="0" w:space="0" w:color="auto"/>
      </w:divBdr>
    </w:div>
    <w:div w:id="825130631">
      <w:bodyDiv w:val="1"/>
      <w:marLeft w:val="0"/>
      <w:marRight w:val="0"/>
      <w:marTop w:val="0"/>
      <w:marBottom w:val="0"/>
      <w:divBdr>
        <w:top w:val="none" w:sz="0" w:space="0" w:color="auto"/>
        <w:left w:val="none" w:sz="0" w:space="0" w:color="auto"/>
        <w:bottom w:val="none" w:sz="0" w:space="0" w:color="auto"/>
        <w:right w:val="none" w:sz="0" w:space="0" w:color="auto"/>
      </w:divBdr>
    </w:div>
    <w:div w:id="847328199">
      <w:bodyDiv w:val="1"/>
      <w:marLeft w:val="0"/>
      <w:marRight w:val="0"/>
      <w:marTop w:val="0"/>
      <w:marBottom w:val="0"/>
      <w:divBdr>
        <w:top w:val="none" w:sz="0" w:space="0" w:color="auto"/>
        <w:left w:val="none" w:sz="0" w:space="0" w:color="auto"/>
        <w:bottom w:val="none" w:sz="0" w:space="0" w:color="auto"/>
        <w:right w:val="none" w:sz="0" w:space="0" w:color="auto"/>
      </w:divBdr>
      <w:divsChild>
        <w:div w:id="1283807723">
          <w:marLeft w:val="0"/>
          <w:marRight w:val="0"/>
          <w:marTop w:val="0"/>
          <w:marBottom w:val="0"/>
          <w:divBdr>
            <w:top w:val="none" w:sz="0" w:space="0" w:color="auto"/>
            <w:left w:val="none" w:sz="0" w:space="0" w:color="auto"/>
            <w:bottom w:val="none" w:sz="0" w:space="0" w:color="auto"/>
            <w:right w:val="none" w:sz="0" w:space="0" w:color="auto"/>
          </w:divBdr>
        </w:div>
      </w:divsChild>
    </w:div>
    <w:div w:id="865023896">
      <w:bodyDiv w:val="1"/>
      <w:marLeft w:val="0"/>
      <w:marRight w:val="0"/>
      <w:marTop w:val="0"/>
      <w:marBottom w:val="0"/>
      <w:divBdr>
        <w:top w:val="none" w:sz="0" w:space="0" w:color="auto"/>
        <w:left w:val="none" w:sz="0" w:space="0" w:color="auto"/>
        <w:bottom w:val="none" w:sz="0" w:space="0" w:color="auto"/>
        <w:right w:val="none" w:sz="0" w:space="0" w:color="auto"/>
      </w:divBdr>
    </w:div>
    <w:div w:id="876428479">
      <w:bodyDiv w:val="1"/>
      <w:marLeft w:val="0"/>
      <w:marRight w:val="0"/>
      <w:marTop w:val="0"/>
      <w:marBottom w:val="0"/>
      <w:divBdr>
        <w:top w:val="none" w:sz="0" w:space="0" w:color="auto"/>
        <w:left w:val="none" w:sz="0" w:space="0" w:color="auto"/>
        <w:bottom w:val="none" w:sz="0" w:space="0" w:color="auto"/>
        <w:right w:val="none" w:sz="0" w:space="0" w:color="auto"/>
      </w:divBdr>
      <w:divsChild>
        <w:div w:id="165172648">
          <w:marLeft w:val="0"/>
          <w:marRight w:val="0"/>
          <w:marTop w:val="0"/>
          <w:marBottom w:val="0"/>
          <w:divBdr>
            <w:top w:val="none" w:sz="0" w:space="0" w:color="auto"/>
            <w:left w:val="none" w:sz="0" w:space="0" w:color="auto"/>
            <w:bottom w:val="none" w:sz="0" w:space="0" w:color="auto"/>
            <w:right w:val="none" w:sz="0" w:space="0" w:color="auto"/>
          </w:divBdr>
          <w:divsChild>
            <w:div w:id="1045444585">
              <w:marLeft w:val="0"/>
              <w:marRight w:val="0"/>
              <w:marTop w:val="0"/>
              <w:marBottom w:val="0"/>
              <w:divBdr>
                <w:top w:val="none" w:sz="0" w:space="0" w:color="auto"/>
                <w:left w:val="none" w:sz="0" w:space="0" w:color="auto"/>
                <w:bottom w:val="none" w:sz="0" w:space="0" w:color="auto"/>
                <w:right w:val="none" w:sz="0" w:space="0" w:color="auto"/>
              </w:divBdr>
              <w:divsChild>
                <w:div w:id="405154193">
                  <w:marLeft w:val="0"/>
                  <w:marRight w:val="0"/>
                  <w:marTop w:val="0"/>
                  <w:marBottom w:val="0"/>
                  <w:divBdr>
                    <w:top w:val="none" w:sz="0" w:space="0" w:color="auto"/>
                    <w:left w:val="none" w:sz="0" w:space="0" w:color="auto"/>
                    <w:bottom w:val="none" w:sz="0" w:space="0" w:color="auto"/>
                    <w:right w:val="none" w:sz="0" w:space="0" w:color="auto"/>
                  </w:divBdr>
                  <w:divsChild>
                    <w:div w:id="1990861106">
                      <w:marLeft w:val="0"/>
                      <w:marRight w:val="0"/>
                      <w:marTop w:val="0"/>
                      <w:marBottom w:val="0"/>
                      <w:divBdr>
                        <w:top w:val="none" w:sz="0" w:space="0" w:color="auto"/>
                        <w:left w:val="none" w:sz="0" w:space="0" w:color="auto"/>
                        <w:bottom w:val="none" w:sz="0" w:space="0" w:color="auto"/>
                        <w:right w:val="none" w:sz="0" w:space="0" w:color="auto"/>
                      </w:divBdr>
                      <w:divsChild>
                        <w:div w:id="1563562879">
                          <w:marLeft w:val="0"/>
                          <w:marRight w:val="0"/>
                          <w:marTop w:val="0"/>
                          <w:marBottom w:val="0"/>
                          <w:divBdr>
                            <w:top w:val="none" w:sz="0" w:space="0" w:color="auto"/>
                            <w:left w:val="none" w:sz="0" w:space="0" w:color="auto"/>
                            <w:bottom w:val="none" w:sz="0" w:space="0" w:color="auto"/>
                            <w:right w:val="none" w:sz="0" w:space="0" w:color="auto"/>
                          </w:divBdr>
                          <w:divsChild>
                            <w:div w:id="1700352955">
                              <w:marLeft w:val="0"/>
                              <w:marRight w:val="0"/>
                              <w:marTop w:val="0"/>
                              <w:marBottom w:val="0"/>
                              <w:divBdr>
                                <w:top w:val="none" w:sz="0" w:space="0" w:color="auto"/>
                                <w:left w:val="none" w:sz="0" w:space="0" w:color="auto"/>
                                <w:bottom w:val="none" w:sz="0" w:space="0" w:color="auto"/>
                                <w:right w:val="none" w:sz="0" w:space="0" w:color="auto"/>
                              </w:divBdr>
                              <w:divsChild>
                                <w:div w:id="1097217067">
                                  <w:marLeft w:val="0"/>
                                  <w:marRight w:val="0"/>
                                  <w:marTop w:val="0"/>
                                  <w:marBottom w:val="0"/>
                                  <w:divBdr>
                                    <w:top w:val="none" w:sz="0" w:space="0" w:color="auto"/>
                                    <w:left w:val="none" w:sz="0" w:space="0" w:color="auto"/>
                                    <w:bottom w:val="none" w:sz="0" w:space="0" w:color="auto"/>
                                    <w:right w:val="none" w:sz="0" w:space="0" w:color="auto"/>
                                  </w:divBdr>
                                  <w:divsChild>
                                    <w:div w:id="184196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739572">
      <w:bodyDiv w:val="1"/>
      <w:marLeft w:val="0"/>
      <w:marRight w:val="0"/>
      <w:marTop w:val="0"/>
      <w:marBottom w:val="0"/>
      <w:divBdr>
        <w:top w:val="none" w:sz="0" w:space="0" w:color="auto"/>
        <w:left w:val="none" w:sz="0" w:space="0" w:color="auto"/>
        <w:bottom w:val="none" w:sz="0" w:space="0" w:color="auto"/>
        <w:right w:val="none" w:sz="0" w:space="0" w:color="auto"/>
      </w:divBdr>
    </w:div>
    <w:div w:id="997223772">
      <w:bodyDiv w:val="1"/>
      <w:marLeft w:val="0"/>
      <w:marRight w:val="0"/>
      <w:marTop w:val="0"/>
      <w:marBottom w:val="0"/>
      <w:divBdr>
        <w:top w:val="none" w:sz="0" w:space="0" w:color="auto"/>
        <w:left w:val="none" w:sz="0" w:space="0" w:color="auto"/>
        <w:bottom w:val="none" w:sz="0" w:space="0" w:color="auto"/>
        <w:right w:val="none" w:sz="0" w:space="0" w:color="auto"/>
      </w:divBdr>
    </w:div>
    <w:div w:id="1001351409">
      <w:bodyDiv w:val="1"/>
      <w:marLeft w:val="0"/>
      <w:marRight w:val="0"/>
      <w:marTop w:val="0"/>
      <w:marBottom w:val="0"/>
      <w:divBdr>
        <w:top w:val="none" w:sz="0" w:space="0" w:color="auto"/>
        <w:left w:val="none" w:sz="0" w:space="0" w:color="auto"/>
        <w:bottom w:val="none" w:sz="0" w:space="0" w:color="auto"/>
        <w:right w:val="none" w:sz="0" w:space="0" w:color="auto"/>
      </w:divBdr>
    </w:div>
    <w:div w:id="1010184392">
      <w:bodyDiv w:val="1"/>
      <w:marLeft w:val="0"/>
      <w:marRight w:val="0"/>
      <w:marTop w:val="0"/>
      <w:marBottom w:val="0"/>
      <w:divBdr>
        <w:top w:val="none" w:sz="0" w:space="0" w:color="auto"/>
        <w:left w:val="none" w:sz="0" w:space="0" w:color="auto"/>
        <w:bottom w:val="none" w:sz="0" w:space="0" w:color="auto"/>
        <w:right w:val="none" w:sz="0" w:space="0" w:color="auto"/>
      </w:divBdr>
    </w:div>
    <w:div w:id="1012219396">
      <w:bodyDiv w:val="1"/>
      <w:marLeft w:val="0"/>
      <w:marRight w:val="0"/>
      <w:marTop w:val="0"/>
      <w:marBottom w:val="0"/>
      <w:divBdr>
        <w:top w:val="none" w:sz="0" w:space="0" w:color="auto"/>
        <w:left w:val="none" w:sz="0" w:space="0" w:color="auto"/>
        <w:bottom w:val="none" w:sz="0" w:space="0" w:color="auto"/>
        <w:right w:val="none" w:sz="0" w:space="0" w:color="auto"/>
      </w:divBdr>
    </w:div>
    <w:div w:id="1072772597">
      <w:bodyDiv w:val="1"/>
      <w:marLeft w:val="0"/>
      <w:marRight w:val="0"/>
      <w:marTop w:val="0"/>
      <w:marBottom w:val="0"/>
      <w:divBdr>
        <w:top w:val="none" w:sz="0" w:space="0" w:color="auto"/>
        <w:left w:val="none" w:sz="0" w:space="0" w:color="auto"/>
        <w:bottom w:val="none" w:sz="0" w:space="0" w:color="auto"/>
        <w:right w:val="none" w:sz="0" w:space="0" w:color="auto"/>
      </w:divBdr>
    </w:div>
    <w:div w:id="1080757293">
      <w:bodyDiv w:val="1"/>
      <w:marLeft w:val="0"/>
      <w:marRight w:val="0"/>
      <w:marTop w:val="0"/>
      <w:marBottom w:val="0"/>
      <w:divBdr>
        <w:top w:val="none" w:sz="0" w:space="0" w:color="auto"/>
        <w:left w:val="none" w:sz="0" w:space="0" w:color="auto"/>
        <w:bottom w:val="none" w:sz="0" w:space="0" w:color="auto"/>
        <w:right w:val="none" w:sz="0" w:space="0" w:color="auto"/>
      </w:divBdr>
    </w:div>
    <w:div w:id="1097748455">
      <w:bodyDiv w:val="1"/>
      <w:marLeft w:val="0"/>
      <w:marRight w:val="0"/>
      <w:marTop w:val="0"/>
      <w:marBottom w:val="0"/>
      <w:divBdr>
        <w:top w:val="none" w:sz="0" w:space="0" w:color="auto"/>
        <w:left w:val="none" w:sz="0" w:space="0" w:color="auto"/>
        <w:bottom w:val="none" w:sz="0" w:space="0" w:color="auto"/>
        <w:right w:val="none" w:sz="0" w:space="0" w:color="auto"/>
      </w:divBdr>
      <w:divsChild>
        <w:div w:id="1142386959">
          <w:marLeft w:val="274"/>
          <w:marRight w:val="0"/>
          <w:marTop w:val="150"/>
          <w:marBottom w:val="0"/>
          <w:divBdr>
            <w:top w:val="none" w:sz="0" w:space="0" w:color="auto"/>
            <w:left w:val="none" w:sz="0" w:space="0" w:color="auto"/>
            <w:bottom w:val="none" w:sz="0" w:space="0" w:color="auto"/>
            <w:right w:val="none" w:sz="0" w:space="0" w:color="auto"/>
          </w:divBdr>
        </w:div>
        <w:div w:id="145896727">
          <w:marLeft w:val="274"/>
          <w:marRight w:val="0"/>
          <w:marTop w:val="150"/>
          <w:marBottom w:val="0"/>
          <w:divBdr>
            <w:top w:val="none" w:sz="0" w:space="0" w:color="auto"/>
            <w:left w:val="none" w:sz="0" w:space="0" w:color="auto"/>
            <w:bottom w:val="none" w:sz="0" w:space="0" w:color="auto"/>
            <w:right w:val="none" w:sz="0" w:space="0" w:color="auto"/>
          </w:divBdr>
        </w:div>
      </w:divsChild>
    </w:div>
    <w:div w:id="1105922562">
      <w:bodyDiv w:val="1"/>
      <w:marLeft w:val="0"/>
      <w:marRight w:val="0"/>
      <w:marTop w:val="0"/>
      <w:marBottom w:val="0"/>
      <w:divBdr>
        <w:top w:val="none" w:sz="0" w:space="0" w:color="auto"/>
        <w:left w:val="none" w:sz="0" w:space="0" w:color="auto"/>
        <w:bottom w:val="none" w:sz="0" w:space="0" w:color="auto"/>
        <w:right w:val="none" w:sz="0" w:space="0" w:color="auto"/>
      </w:divBdr>
    </w:div>
    <w:div w:id="1113289120">
      <w:bodyDiv w:val="1"/>
      <w:marLeft w:val="0"/>
      <w:marRight w:val="0"/>
      <w:marTop w:val="0"/>
      <w:marBottom w:val="0"/>
      <w:divBdr>
        <w:top w:val="none" w:sz="0" w:space="0" w:color="auto"/>
        <w:left w:val="none" w:sz="0" w:space="0" w:color="auto"/>
        <w:bottom w:val="none" w:sz="0" w:space="0" w:color="auto"/>
        <w:right w:val="none" w:sz="0" w:space="0" w:color="auto"/>
      </w:divBdr>
    </w:div>
    <w:div w:id="1118373021">
      <w:bodyDiv w:val="1"/>
      <w:marLeft w:val="0"/>
      <w:marRight w:val="0"/>
      <w:marTop w:val="0"/>
      <w:marBottom w:val="0"/>
      <w:divBdr>
        <w:top w:val="none" w:sz="0" w:space="0" w:color="auto"/>
        <w:left w:val="none" w:sz="0" w:space="0" w:color="auto"/>
        <w:bottom w:val="none" w:sz="0" w:space="0" w:color="auto"/>
        <w:right w:val="none" w:sz="0" w:space="0" w:color="auto"/>
      </w:divBdr>
    </w:div>
    <w:div w:id="1142624775">
      <w:bodyDiv w:val="1"/>
      <w:marLeft w:val="0"/>
      <w:marRight w:val="0"/>
      <w:marTop w:val="0"/>
      <w:marBottom w:val="0"/>
      <w:divBdr>
        <w:top w:val="none" w:sz="0" w:space="0" w:color="auto"/>
        <w:left w:val="none" w:sz="0" w:space="0" w:color="auto"/>
        <w:bottom w:val="none" w:sz="0" w:space="0" w:color="auto"/>
        <w:right w:val="none" w:sz="0" w:space="0" w:color="auto"/>
      </w:divBdr>
    </w:div>
    <w:div w:id="1154957391">
      <w:bodyDiv w:val="1"/>
      <w:marLeft w:val="0"/>
      <w:marRight w:val="0"/>
      <w:marTop w:val="0"/>
      <w:marBottom w:val="0"/>
      <w:divBdr>
        <w:top w:val="none" w:sz="0" w:space="0" w:color="auto"/>
        <w:left w:val="none" w:sz="0" w:space="0" w:color="auto"/>
        <w:bottom w:val="none" w:sz="0" w:space="0" w:color="auto"/>
        <w:right w:val="none" w:sz="0" w:space="0" w:color="auto"/>
      </w:divBdr>
      <w:divsChild>
        <w:div w:id="1464499058">
          <w:marLeft w:val="0"/>
          <w:marRight w:val="0"/>
          <w:marTop w:val="0"/>
          <w:marBottom w:val="0"/>
          <w:divBdr>
            <w:top w:val="none" w:sz="0" w:space="0" w:color="auto"/>
            <w:left w:val="none" w:sz="0" w:space="0" w:color="auto"/>
            <w:bottom w:val="none" w:sz="0" w:space="0" w:color="auto"/>
            <w:right w:val="none" w:sz="0" w:space="0" w:color="auto"/>
          </w:divBdr>
          <w:divsChild>
            <w:div w:id="2019499669">
              <w:marLeft w:val="0"/>
              <w:marRight w:val="0"/>
              <w:marTop w:val="0"/>
              <w:marBottom w:val="0"/>
              <w:divBdr>
                <w:top w:val="none" w:sz="0" w:space="0" w:color="auto"/>
                <w:left w:val="none" w:sz="0" w:space="0" w:color="auto"/>
                <w:bottom w:val="none" w:sz="0" w:space="0" w:color="auto"/>
                <w:right w:val="none" w:sz="0" w:space="0" w:color="auto"/>
              </w:divBdr>
              <w:divsChild>
                <w:div w:id="1014918542">
                  <w:marLeft w:val="0"/>
                  <w:marRight w:val="0"/>
                  <w:marTop w:val="0"/>
                  <w:marBottom w:val="0"/>
                  <w:divBdr>
                    <w:top w:val="none" w:sz="0" w:space="0" w:color="auto"/>
                    <w:left w:val="none" w:sz="0" w:space="0" w:color="auto"/>
                    <w:bottom w:val="none" w:sz="0" w:space="0" w:color="auto"/>
                    <w:right w:val="none" w:sz="0" w:space="0" w:color="auto"/>
                  </w:divBdr>
                  <w:divsChild>
                    <w:div w:id="1345090576">
                      <w:marLeft w:val="0"/>
                      <w:marRight w:val="0"/>
                      <w:marTop w:val="0"/>
                      <w:marBottom w:val="0"/>
                      <w:divBdr>
                        <w:top w:val="none" w:sz="0" w:space="0" w:color="auto"/>
                        <w:left w:val="none" w:sz="0" w:space="0" w:color="auto"/>
                        <w:bottom w:val="none" w:sz="0" w:space="0" w:color="auto"/>
                        <w:right w:val="none" w:sz="0" w:space="0" w:color="auto"/>
                      </w:divBdr>
                      <w:divsChild>
                        <w:div w:id="310251730">
                          <w:marLeft w:val="0"/>
                          <w:marRight w:val="0"/>
                          <w:marTop w:val="0"/>
                          <w:marBottom w:val="0"/>
                          <w:divBdr>
                            <w:top w:val="none" w:sz="0" w:space="0" w:color="auto"/>
                            <w:left w:val="none" w:sz="0" w:space="0" w:color="auto"/>
                            <w:bottom w:val="none" w:sz="0" w:space="0" w:color="auto"/>
                            <w:right w:val="none" w:sz="0" w:space="0" w:color="auto"/>
                          </w:divBdr>
                          <w:divsChild>
                            <w:div w:id="528296339">
                              <w:marLeft w:val="0"/>
                              <w:marRight w:val="0"/>
                              <w:marTop w:val="0"/>
                              <w:marBottom w:val="0"/>
                              <w:divBdr>
                                <w:top w:val="none" w:sz="0" w:space="0" w:color="auto"/>
                                <w:left w:val="none" w:sz="0" w:space="0" w:color="auto"/>
                                <w:bottom w:val="none" w:sz="0" w:space="0" w:color="auto"/>
                                <w:right w:val="none" w:sz="0" w:space="0" w:color="auto"/>
                              </w:divBdr>
                              <w:divsChild>
                                <w:div w:id="1167280290">
                                  <w:marLeft w:val="0"/>
                                  <w:marRight w:val="0"/>
                                  <w:marTop w:val="0"/>
                                  <w:marBottom w:val="0"/>
                                  <w:divBdr>
                                    <w:top w:val="none" w:sz="0" w:space="0" w:color="auto"/>
                                    <w:left w:val="none" w:sz="0" w:space="0" w:color="auto"/>
                                    <w:bottom w:val="none" w:sz="0" w:space="0" w:color="auto"/>
                                    <w:right w:val="none" w:sz="0" w:space="0" w:color="auto"/>
                                  </w:divBdr>
                                  <w:divsChild>
                                    <w:div w:id="1892035078">
                                      <w:marLeft w:val="0"/>
                                      <w:marRight w:val="0"/>
                                      <w:marTop w:val="0"/>
                                      <w:marBottom w:val="0"/>
                                      <w:divBdr>
                                        <w:top w:val="none" w:sz="0" w:space="0" w:color="auto"/>
                                        <w:left w:val="none" w:sz="0" w:space="0" w:color="auto"/>
                                        <w:bottom w:val="none" w:sz="0" w:space="0" w:color="auto"/>
                                        <w:right w:val="none" w:sz="0" w:space="0" w:color="auto"/>
                                      </w:divBdr>
                                      <w:divsChild>
                                        <w:div w:id="180184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6461673">
          <w:marLeft w:val="0"/>
          <w:marRight w:val="0"/>
          <w:marTop w:val="0"/>
          <w:marBottom w:val="0"/>
          <w:divBdr>
            <w:top w:val="none" w:sz="0" w:space="0" w:color="auto"/>
            <w:left w:val="none" w:sz="0" w:space="0" w:color="auto"/>
            <w:bottom w:val="none" w:sz="0" w:space="0" w:color="auto"/>
            <w:right w:val="none" w:sz="0" w:space="0" w:color="auto"/>
          </w:divBdr>
          <w:divsChild>
            <w:div w:id="1535802117">
              <w:marLeft w:val="0"/>
              <w:marRight w:val="0"/>
              <w:marTop w:val="0"/>
              <w:marBottom w:val="0"/>
              <w:divBdr>
                <w:top w:val="none" w:sz="0" w:space="0" w:color="auto"/>
                <w:left w:val="none" w:sz="0" w:space="0" w:color="auto"/>
                <w:bottom w:val="none" w:sz="0" w:space="0" w:color="auto"/>
                <w:right w:val="none" w:sz="0" w:space="0" w:color="auto"/>
              </w:divBdr>
              <w:divsChild>
                <w:div w:id="1653366459">
                  <w:marLeft w:val="0"/>
                  <w:marRight w:val="0"/>
                  <w:marTop w:val="0"/>
                  <w:marBottom w:val="0"/>
                  <w:divBdr>
                    <w:top w:val="none" w:sz="0" w:space="0" w:color="auto"/>
                    <w:left w:val="none" w:sz="0" w:space="0" w:color="auto"/>
                    <w:bottom w:val="none" w:sz="0" w:space="0" w:color="auto"/>
                    <w:right w:val="none" w:sz="0" w:space="0" w:color="auto"/>
                  </w:divBdr>
                  <w:divsChild>
                    <w:div w:id="1187282889">
                      <w:marLeft w:val="0"/>
                      <w:marRight w:val="0"/>
                      <w:marTop w:val="0"/>
                      <w:marBottom w:val="0"/>
                      <w:divBdr>
                        <w:top w:val="none" w:sz="0" w:space="0" w:color="auto"/>
                        <w:left w:val="none" w:sz="0" w:space="0" w:color="auto"/>
                        <w:bottom w:val="none" w:sz="0" w:space="0" w:color="auto"/>
                        <w:right w:val="none" w:sz="0" w:space="0" w:color="auto"/>
                      </w:divBdr>
                      <w:divsChild>
                        <w:div w:id="229775036">
                          <w:marLeft w:val="0"/>
                          <w:marRight w:val="0"/>
                          <w:marTop w:val="0"/>
                          <w:marBottom w:val="0"/>
                          <w:divBdr>
                            <w:top w:val="none" w:sz="0" w:space="0" w:color="auto"/>
                            <w:left w:val="none" w:sz="0" w:space="0" w:color="auto"/>
                            <w:bottom w:val="none" w:sz="0" w:space="0" w:color="auto"/>
                            <w:right w:val="none" w:sz="0" w:space="0" w:color="auto"/>
                          </w:divBdr>
                          <w:divsChild>
                            <w:div w:id="1203859321">
                              <w:marLeft w:val="0"/>
                              <w:marRight w:val="0"/>
                              <w:marTop w:val="0"/>
                              <w:marBottom w:val="0"/>
                              <w:divBdr>
                                <w:top w:val="none" w:sz="0" w:space="0" w:color="auto"/>
                                <w:left w:val="none" w:sz="0" w:space="0" w:color="auto"/>
                                <w:bottom w:val="none" w:sz="0" w:space="0" w:color="auto"/>
                                <w:right w:val="none" w:sz="0" w:space="0" w:color="auto"/>
                              </w:divBdr>
                              <w:divsChild>
                                <w:div w:id="594484535">
                                  <w:marLeft w:val="0"/>
                                  <w:marRight w:val="0"/>
                                  <w:marTop w:val="0"/>
                                  <w:marBottom w:val="0"/>
                                  <w:divBdr>
                                    <w:top w:val="none" w:sz="0" w:space="0" w:color="auto"/>
                                    <w:left w:val="none" w:sz="0" w:space="0" w:color="auto"/>
                                    <w:bottom w:val="none" w:sz="0" w:space="0" w:color="auto"/>
                                    <w:right w:val="none" w:sz="0" w:space="0" w:color="auto"/>
                                  </w:divBdr>
                                  <w:divsChild>
                                    <w:div w:id="250090662">
                                      <w:marLeft w:val="0"/>
                                      <w:marRight w:val="0"/>
                                      <w:marTop w:val="0"/>
                                      <w:marBottom w:val="0"/>
                                      <w:divBdr>
                                        <w:top w:val="none" w:sz="0" w:space="0" w:color="auto"/>
                                        <w:left w:val="none" w:sz="0" w:space="0" w:color="auto"/>
                                        <w:bottom w:val="none" w:sz="0" w:space="0" w:color="auto"/>
                                        <w:right w:val="none" w:sz="0" w:space="0" w:color="auto"/>
                                      </w:divBdr>
                                      <w:divsChild>
                                        <w:div w:id="1912302277">
                                          <w:marLeft w:val="0"/>
                                          <w:marRight w:val="0"/>
                                          <w:marTop w:val="0"/>
                                          <w:marBottom w:val="0"/>
                                          <w:divBdr>
                                            <w:top w:val="none" w:sz="0" w:space="0" w:color="auto"/>
                                            <w:left w:val="none" w:sz="0" w:space="0" w:color="auto"/>
                                            <w:bottom w:val="none" w:sz="0" w:space="0" w:color="auto"/>
                                            <w:right w:val="none" w:sz="0" w:space="0" w:color="auto"/>
                                          </w:divBdr>
                                        </w:div>
                                        <w:div w:id="874583775">
                                          <w:marLeft w:val="0"/>
                                          <w:marRight w:val="0"/>
                                          <w:marTop w:val="0"/>
                                          <w:marBottom w:val="0"/>
                                          <w:divBdr>
                                            <w:top w:val="none" w:sz="0" w:space="0" w:color="auto"/>
                                            <w:left w:val="none" w:sz="0" w:space="0" w:color="auto"/>
                                            <w:bottom w:val="none" w:sz="0" w:space="0" w:color="auto"/>
                                            <w:right w:val="none" w:sz="0" w:space="0" w:color="auto"/>
                                          </w:divBdr>
                                        </w:div>
                                        <w:div w:id="1498183769">
                                          <w:marLeft w:val="0"/>
                                          <w:marRight w:val="0"/>
                                          <w:marTop w:val="0"/>
                                          <w:marBottom w:val="0"/>
                                          <w:divBdr>
                                            <w:top w:val="none" w:sz="0" w:space="0" w:color="auto"/>
                                            <w:left w:val="none" w:sz="0" w:space="0" w:color="auto"/>
                                            <w:bottom w:val="none" w:sz="0" w:space="0" w:color="auto"/>
                                            <w:right w:val="none" w:sz="0" w:space="0" w:color="auto"/>
                                          </w:divBdr>
                                          <w:divsChild>
                                            <w:div w:id="83650548">
                                              <w:marLeft w:val="0"/>
                                              <w:marRight w:val="0"/>
                                              <w:marTop w:val="0"/>
                                              <w:marBottom w:val="0"/>
                                              <w:divBdr>
                                                <w:top w:val="none" w:sz="0" w:space="0" w:color="auto"/>
                                                <w:left w:val="none" w:sz="0" w:space="0" w:color="auto"/>
                                                <w:bottom w:val="none" w:sz="0" w:space="0" w:color="auto"/>
                                                <w:right w:val="none" w:sz="0" w:space="0" w:color="auto"/>
                                              </w:divBdr>
                                            </w:div>
                                            <w:div w:id="121581910">
                                              <w:marLeft w:val="0"/>
                                              <w:marRight w:val="0"/>
                                              <w:marTop w:val="0"/>
                                              <w:marBottom w:val="0"/>
                                              <w:divBdr>
                                                <w:top w:val="none" w:sz="0" w:space="0" w:color="auto"/>
                                                <w:left w:val="none" w:sz="0" w:space="0" w:color="auto"/>
                                                <w:bottom w:val="none" w:sz="0" w:space="0" w:color="auto"/>
                                                <w:right w:val="none" w:sz="0" w:space="0" w:color="auto"/>
                                              </w:divBdr>
                                              <w:divsChild>
                                                <w:div w:id="504393989">
                                                  <w:marLeft w:val="0"/>
                                                  <w:marRight w:val="0"/>
                                                  <w:marTop w:val="0"/>
                                                  <w:marBottom w:val="0"/>
                                                  <w:divBdr>
                                                    <w:top w:val="none" w:sz="0" w:space="0" w:color="auto"/>
                                                    <w:left w:val="none" w:sz="0" w:space="0" w:color="auto"/>
                                                    <w:bottom w:val="none" w:sz="0" w:space="0" w:color="auto"/>
                                                    <w:right w:val="none" w:sz="0" w:space="0" w:color="auto"/>
                                                  </w:divBdr>
                                                </w:div>
                                                <w:div w:id="12781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4536931">
          <w:marLeft w:val="0"/>
          <w:marRight w:val="0"/>
          <w:marTop w:val="0"/>
          <w:marBottom w:val="0"/>
          <w:divBdr>
            <w:top w:val="none" w:sz="0" w:space="0" w:color="auto"/>
            <w:left w:val="none" w:sz="0" w:space="0" w:color="auto"/>
            <w:bottom w:val="none" w:sz="0" w:space="0" w:color="auto"/>
            <w:right w:val="none" w:sz="0" w:space="0" w:color="auto"/>
          </w:divBdr>
          <w:divsChild>
            <w:div w:id="145509449">
              <w:marLeft w:val="0"/>
              <w:marRight w:val="0"/>
              <w:marTop w:val="0"/>
              <w:marBottom w:val="0"/>
              <w:divBdr>
                <w:top w:val="none" w:sz="0" w:space="0" w:color="auto"/>
                <w:left w:val="none" w:sz="0" w:space="0" w:color="auto"/>
                <w:bottom w:val="none" w:sz="0" w:space="0" w:color="auto"/>
                <w:right w:val="none" w:sz="0" w:space="0" w:color="auto"/>
              </w:divBdr>
              <w:divsChild>
                <w:div w:id="1448432916">
                  <w:marLeft w:val="0"/>
                  <w:marRight w:val="0"/>
                  <w:marTop w:val="0"/>
                  <w:marBottom w:val="0"/>
                  <w:divBdr>
                    <w:top w:val="none" w:sz="0" w:space="0" w:color="auto"/>
                    <w:left w:val="none" w:sz="0" w:space="0" w:color="auto"/>
                    <w:bottom w:val="none" w:sz="0" w:space="0" w:color="auto"/>
                    <w:right w:val="none" w:sz="0" w:space="0" w:color="auto"/>
                  </w:divBdr>
                  <w:divsChild>
                    <w:div w:id="116029724">
                      <w:marLeft w:val="0"/>
                      <w:marRight w:val="0"/>
                      <w:marTop w:val="0"/>
                      <w:marBottom w:val="0"/>
                      <w:divBdr>
                        <w:top w:val="none" w:sz="0" w:space="0" w:color="auto"/>
                        <w:left w:val="none" w:sz="0" w:space="0" w:color="auto"/>
                        <w:bottom w:val="none" w:sz="0" w:space="0" w:color="auto"/>
                        <w:right w:val="none" w:sz="0" w:space="0" w:color="auto"/>
                      </w:divBdr>
                      <w:divsChild>
                        <w:div w:id="1730807655">
                          <w:marLeft w:val="0"/>
                          <w:marRight w:val="0"/>
                          <w:marTop w:val="0"/>
                          <w:marBottom w:val="0"/>
                          <w:divBdr>
                            <w:top w:val="none" w:sz="0" w:space="0" w:color="auto"/>
                            <w:left w:val="none" w:sz="0" w:space="0" w:color="auto"/>
                            <w:bottom w:val="none" w:sz="0" w:space="0" w:color="auto"/>
                            <w:right w:val="none" w:sz="0" w:space="0" w:color="auto"/>
                          </w:divBdr>
                          <w:divsChild>
                            <w:div w:id="2071733557">
                              <w:marLeft w:val="0"/>
                              <w:marRight w:val="0"/>
                              <w:marTop w:val="0"/>
                              <w:marBottom w:val="0"/>
                              <w:divBdr>
                                <w:top w:val="none" w:sz="0" w:space="0" w:color="auto"/>
                                <w:left w:val="none" w:sz="0" w:space="0" w:color="auto"/>
                                <w:bottom w:val="none" w:sz="0" w:space="0" w:color="auto"/>
                                <w:right w:val="none" w:sz="0" w:space="0" w:color="auto"/>
                              </w:divBdr>
                              <w:divsChild>
                                <w:div w:id="1593246260">
                                  <w:marLeft w:val="0"/>
                                  <w:marRight w:val="0"/>
                                  <w:marTop w:val="0"/>
                                  <w:marBottom w:val="0"/>
                                  <w:divBdr>
                                    <w:top w:val="none" w:sz="0" w:space="0" w:color="auto"/>
                                    <w:left w:val="none" w:sz="0" w:space="0" w:color="auto"/>
                                    <w:bottom w:val="none" w:sz="0" w:space="0" w:color="auto"/>
                                    <w:right w:val="none" w:sz="0" w:space="0" w:color="auto"/>
                                  </w:divBdr>
                                  <w:divsChild>
                                    <w:div w:id="2041276896">
                                      <w:marLeft w:val="0"/>
                                      <w:marRight w:val="0"/>
                                      <w:marTop w:val="0"/>
                                      <w:marBottom w:val="0"/>
                                      <w:divBdr>
                                        <w:top w:val="none" w:sz="0" w:space="0" w:color="auto"/>
                                        <w:left w:val="none" w:sz="0" w:space="0" w:color="auto"/>
                                        <w:bottom w:val="none" w:sz="0" w:space="0" w:color="auto"/>
                                        <w:right w:val="none" w:sz="0" w:space="0" w:color="auto"/>
                                      </w:divBdr>
                                      <w:divsChild>
                                        <w:div w:id="174086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8845439">
          <w:marLeft w:val="0"/>
          <w:marRight w:val="0"/>
          <w:marTop w:val="0"/>
          <w:marBottom w:val="0"/>
          <w:divBdr>
            <w:top w:val="none" w:sz="0" w:space="0" w:color="auto"/>
            <w:left w:val="none" w:sz="0" w:space="0" w:color="auto"/>
            <w:bottom w:val="none" w:sz="0" w:space="0" w:color="auto"/>
            <w:right w:val="none" w:sz="0" w:space="0" w:color="auto"/>
          </w:divBdr>
          <w:divsChild>
            <w:div w:id="1342511934">
              <w:marLeft w:val="0"/>
              <w:marRight w:val="0"/>
              <w:marTop w:val="0"/>
              <w:marBottom w:val="0"/>
              <w:divBdr>
                <w:top w:val="none" w:sz="0" w:space="0" w:color="auto"/>
                <w:left w:val="none" w:sz="0" w:space="0" w:color="auto"/>
                <w:bottom w:val="none" w:sz="0" w:space="0" w:color="auto"/>
                <w:right w:val="none" w:sz="0" w:space="0" w:color="auto"/>
              </w:divBdr>
              <w:divsChild>
                <w:div w:id="1820223010">
                  <w:marLeft w:val="0"/>
                  <w:marRight w:val="0"/>
                  <w:marTop w:val="0"/>
                  <w:marBottom w:val="0"/>
                  <w:divBdr>
                    <w:top w:val="none" w:sz="0" w:space="0" w:color="auto"/>
                    <w:left w:val="none" w:sz="0" w:space="0" w:color="auto"/>
                    <w:bottom w:val="none" w:sz="0" w:space="0" w:color="auto"/>
                    <w:right w:val="none" w:sz="0" w:space="0" w:color="auto"/>
                  </w:divBdr>
                  <w:divsChild>
                    <w:div w:id="630015314">
                      <w:marLeft w:val="0"/>
                      <w:marRight w:val="0"/>
                      <w:marTop w:val="0"/>
                      <w:marBottom w:val="0"/>
                      <w:divBdr>
                        <w:top w:val="none" w:sz="0" w:space="0" w:color="auto"/>
                        <w:left w:val="none" w:sz="0" w:space="0" w:color="auto"/>
                        <w:bottom w:val="none" w:sz="0" w:space="0" w:color="auto"/>
                        <w:right w:val="none" w:sz="0" w:space="0" w:color="auto"/>
                      </w:divBdr>
                      <w:divsChild>
                        <w:div w:id="1636371935">
                          <w:marLeft w:val="0"/>
                          <w:marRight w:val="0"/>
                          <w:marTop w:val="0"/>
                          <w:marBottom w:val="0"/>
                          <w:divBdr>
                            <w:top w:val="none" w:sz="0" w:space="0" w:color="auto"/>
                            <w:left w:val="none" w:sz="0" w:space="0" w:color="auto"/>
                            <w:bottom w:val="none" w:sz="0" w:space="0" w:color="auto"/>
                            <w:right w:val="none" w:sz="0" w:space="0" w:color="auto"/>
                          </w:divBdr>
                          <w:divsChild>
                            <w:div w:id="1730499302">
                              <w:marLeft w:val="0"/>
                              <w:marRight w:val="0"/>
                              <w:marTop w:val="0"/>
                              <w:marBottom w:val="0"/>
                              <w:divBdr>
                                <w:top w:val="none" w:sz="0" w:space="0" w:color="auto"/>
                                <w:left w:val="none" w:sz="0" w:space="0" w:color="auto"/>
                                <w:bottom w:val="none" w:sz="0" w:space="0" w:color="auto"/>
                                <w:right w:val="none" w:sz="0" w:space="0" w:color="auto"/>
                              </w:divBdr>
                              <w:divsChild>
                                <w:div w:id="153107573">
                                  <w:marLeft w:val="0"/>
                                  <w:marRight w:val="0"/>
                                  <w:marTop w:val="0"/>
                                  <w:marBottom w:val="0"/>
                                  <w:divBdr>
                                    <w:top w:val="none" w:sz="0" w:space="0" w:color="auto"/>
                                    <w:left w:val="none" w:sz="0" w:space="0" w:color="auto"/>
                                    <w:bottom w:val="none" w:sz="0" w:space="0" w:color="auto"/>
                                    <w:right w:val="none" w:sz="0" w:space="0" w:color="auto"/>
                                  </w:divBdr>
                                  <w:divsChild>
                                    <w:div w:id="153269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5102934">
      <w:bodyDiv w:val="1"/>
      <w:marLeft w:val="0"/>
      <w:marRight w:val="0"/>
      <w:marTop w:val="0"/>
      <w:marBottom w:val="0"/>
      <w:divBdr>
        <w:top w:val="none" w:sz="0" w:space="0" w:color="auto"/>
        <w:left w:val="none" w:sz="0" w:space="0" w:color="auto"/>
        <w:bottom w:val="none" w:sz="0" w:space="0" w:color="auto"/>
        <w:right w:val="none" w:sz="0" w:space="0" w:color="auto"/>
      </w:divBdr>
      <w:divsChild>
        <w:div w:id="1123421510">
          <w:marLeft w:val="0"/>
          <w:marRight w:val="0"/>
          <w:marTop w:val="0"/>
          <w:marBottom w:val="0"/>
          <w:divBdr>
            <w:top w:val="none" w:sz="0" w:space="0" w:color="auto"/>
            <w:left w:val="none" w:sz="0" w:space="0" w:color="auto"/>
            <w:bottom w:val="none" w:sz="0" w:space="0" w:color="auto"/>
            <w:right w:val="none" w:sz="0" w:space="0" w:color="auto"/>
          </w:divBdr>
          <w:divsChild>
            <w:div w:id="1417705399">
              <w:marLeft w:val="0"/>
              <w:marRight w:val="0"/>
              <w:marTop w:val="0"/>
              <w:marBottom w:val="0"/>
              <w:divBdr>
                <w:top w:val="none" w:sz="0" w:space="0" w:color="auto"/>
                <w:left w:val="none" w:sz="0" w:space="0" w:color="auto"/>
                <w:bottom w:val="none" w:sz="0" w:space="0" w:color="auto"/>
                <w:right w:val="none" w:sz="0" w:space="0" w:color="auto"/>
              </w:divBdr>
              <w:divsChild>
                <w:div w:id="685600474">
                  <w:marLeft w:val="0"/>
                  <w:marRight w:val="0"/>
                  <w:marTop w:val="0"/>
                  <w:marBottom w:val="0"/>
                  <w:divBdr>
                    <w:top w:val="none" w:sz="0" w:space="0" w:color="auto"/>
                    <w:left w:val="none" w:sz="0" w:space="0" w:color="auto"/>
                    <w:bottom w:val="none" w:sz="0" w:space="0" w:color="auto"/>
                    <w:right w:val="none" w:sz="0" w:space="0" w:color="auto"/>
                  </w:divBdr>
                  <w:divsChild>
                    <w:div w:id="1375884445">
                      <w:marLeft w:val="0"/>
                      <w:marRight w:val="0"/>
                      <w:marTop w:val="0"/>
                      <w:marBottom w:val="0"/>
                      <w:divBdr>
                        <w:top w:val="none" w:sz="0" w:space="0" w:color="auto"/>
                        <w:left w:val="none" w:sz="0" w:space="0" w:color="auto"/>
                        <w:bottom w:val="none" w:sz="0" w:space="0" w:color="auto"/>
                        <w:right w:val="none" w:sz="0" w:space="0" w:color="auto"/>
                      </w:divBdr>
                      <w:divsChild>
                        <w:div w:id="1470898360">
                          <w:marLeft w:val="0"/>
                          <w:marRight w:val="0"/>
                          <w:marTop w:val="0"/>
                          <w:marBottom w:val="0"/>
                          <w:divBdr>
                            <w:top w:val="none" w:sz="0" w:space="0" w:color="auto"/>
                            <w:left w:val="none" w:sz="0" w:space="0" w:color="auto"/>
                            <w:bottom w:val="none" w:sz="0" w:space="0" w:color="auto"/>
                            <w:right w:val="none" w:sz="0" w:space="0" w:color="auto"/>
                          </w:divBdr>
                          <w:divsChild>
                            <w:div w:id="1198855635">
                              <w:marLeft w:val="0"/>
                              <w:marRight w:val="0"/>
                              <w:marTop w:val="0"/>
                              <w:marBottom w:val="0"/>
                              <w:divBdr>
                                <w:top w:val="none" w:sz="0" w:space="0" w:color="auto"/>
                                <w:left w:val="none" w:sz="0" w:space="0" w:color="auto"/>
                                <w:bottom w:val="none" w:sz="0" w:space="0" w:color="auto"/>
                                <w:right w:val="none" w:sz="0" w:space="0" w:color="auto"/>
                              </w:divBdr>
                              <w:divsChild>
                                <w:div w:id="1514345181">
                                  <w:marLeft w:val="0"/>
                                  <w:marRight w:val="0"/>
                                  <w:marTop w:val="0"/>
                                  <w:marBottom w:val="0"/>
                                  <w:divBdr>
                                    <w:top w:val="none" w:sz="0" w:space="0" w:color="auto"/>
                                    <w:left w:val="none" w:sz="0" w:space="0" w:color="auto"/>
                                    <w:bottom w:val="none" w:sz="0" w:space="0" w:color="auto"/>
                                    <w:right w:val="none" w:sz="0" w:space="0" w:color="auto"/>
                                  </w:divBdr>
                                  <w:divsChild>
                                    <w:div w:id="31032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139300">
      <w:bodyDiv w:val="1"/>
      <w:marLeft w:val="0"/>
      <w:marRight w:val="0"/>
      <w:marTop w:val="0"/>
      <w:marBottom w:val="0"/>
      <w:divBdr>
        <w:top w:val="none" w:sz="0" w:space="0" w:color="auto"/>
        <w:left w:val="none" w:sz="0" w:space="0" w:color="auto"/>
        <w:bottom w:val="none" w:sz="0" w:space="0" w:color="auto"/>
        <w:right w:val="none" w:sz="0" w:space="0" w:color="auto"/>
      </w:divBdr>
    </w:div>
    <w:div w:id="1274287147">
      <w:bodyDiv w:val="1"/>
      <w:marLeft w:val="0"/>
      <w:marRight w:val="0"/>
      <w:marTop w:val="0"/>
      <w:marBottom w:val="0"/>
      <w:divBdr>
        <w:top w:val="none" w:sz="0" w:space="0" w:color="auto"/>
        <w:left w:val="none" w:sz="0" w:space="0" w:color="auto"/>
        <w:bottom w:val="none" w:sz="0" w:space="0" w:color="auto"/>
        <w:right w:val="none" w:sz="0" w:space="0" w:color="auto"/>
      </w:divBdr>
    </w:div>
    <w:div w:id="1292787006">
      <w:bodyDiv w:val="1"/>
      <w:marLeft w:val="0"/>
      <w:marRight w:val="0"/>
      <w:marTop w:val="0"/>
      <w:marBottom w:val="0"/>
      <w:divBdr>
        <w:top w:val="none" w:sz="0" w:space="0" w:color="auto"/>
        <w:left w:val="none" w:sz="0" w:space="0" w:color="auto"/>
        <w:bottom w:val="none" w:sz="0" w:space="0" w:color="auto"/>
        <w:right w:val="none" w:sz="0" w:space="0" w:color="auto"/>
      </w:divBdr>
    </w:div>
    <w:div w:id="1352029655">
      <w:bodyDiv w:val="1"/>
      <w:marLeft w:val="0"/>
      <w:marRight w:val="0"/>
      <w:marTop w:val="0"/>
      <w:marBottom w:val="0"/>
      <w:divBdr>
        <w:top w:val="none" w:sz="0" w:space="0" w:color="auto"/>
        <w:left w:val="none" w:sz="0" w:space="0" w:color="auto"/>
        <w:bottom w:val="none" w:sz="0" w:space="0" w:color="auto"/>
        <w:right w:val="none" w:sz="0" w:space="0" w:color="auto"/>
      </w:divBdr>
    </w:div>
    <w:div w:id="1354308990">
      <w:bodyDiv w:val="1"/>
      <w:marLeft w:val="0"/>
      <w:marRight w:val="0"/>
      <w:marTop w:val="0"/>
      <w:marBottom w:val="0"/>
      <w:divBdr>
        <w:top w:val="none" w:sz="0" w:space="0" w:color="auto"/>
        <w:left w:val="none" w:sz="0" w:space="0" w:color="auto"/>
        <w:bottom w:val="none" w:sz="0" w:space="0" w:color="auto"/>
        <w:right w:val="none" w:sz="0" w:space="0" w:color="auto"/>
      </w:divBdr>
    </w:div>
    <w:div w:id="1433428161">
      <w:bodyDiv w:val="1"/>
      <w:marLeft w:val="0"/>
      <w:marRight w:val="0"/>
      <w:marTop w:val="0"/>
      <w:marBottom w:val="0"/>
      <w:divBdr>
        <w:top w:val="none" w:sz="0" w:space="0" w:color="auto"/>
        <w:left w:val="none" w:sz="0" w:space="0" w:color="auto"/>
        <w:bottom w:val="none" w:sz="0" w:space="0" w:color="auto"/>
        <w:right w:val="none" w:sz="0" w:space="0" w:color="auto"/>
      </w:divBdr>
      <w:divsChild>
        <w:div w:id="321616887">
          <w:marLeft w:val="0"/>
          <w:marRight w:val="0"/>
          <w:marTop w:val="0"/>
          <w:marBottom w:val="0"/>
          <w:divBdr>
            <w:top w:val="none" w:sz="0" w:space="0" w:color="auto"/>
            <w:left w:val="none" w:sz="0" w:space="0" w:color="auto"/>
            <w:bottom w:val="none" w:sz="0" w:space="0" w:color="auto"/>
            <w:right w:val="none" w:sz="0" w:space="0" w:color="auto"/>
          </w:divBdr>
        </w:div>
      </w:divsChild>
    </w:div>
    <w:div w:id="1471246971">
      <w:bodyDiv w:val="1"/>
      <w:marLeft w:val="0"/>
      <w:marRight w:val="0"/>
      <w:marTop w:val="0"/>
      <w:marBottom w:val="0"/>
      <w:divBdr>
        <w:top w:val="none" w:sz="0" w:space="0" w:color="auto"/>
        <w:left w:val="none" w:sz="0" w:space="0" w:color="auto"/>
        <w:bottom w:val="none" w:sz="0" w:space="0" w:color="auto"/>
        <w:right w:val="none" w:sz="0" w:space="0" w:color="auto"/>
      </w:divBdr>
    </w:div>
    <w:div w:id="1475290375">
      <w:bodyDiv w:val="1"/>
      <w:marLeft w:val="0"/>
      <w:marRight w:val="0"/>
      <w:marTop w:val="0"/>
      <w:marBottom w:val="0"/>
      <w:divBdr>
        <w:top w:val="none" w:sz="0" w:space="0" w:color="auto"/>
        <w:left w:val="none" w:sz="0" w:space="0" w:color="auto"/>
        <w:bottom w:val="none" w:sz="0" w:space="0" w:color="auto"/>
        <w:right w:val="none" w:sz="0" w:space="0" w:color="auto"/>
      </w:divBdr>
      <w:divsChild>
        <w:div w:id="759253751">
          <w:marLeft w:val="274"/>
          <w:marRight w:val="0"/>
          <w:marTop w:val="150"/>
          <w:marBottom w:val="0"/>
          <w:divBdr>
            <w:top w:val="none" w:sz="0" w:space="0" w:color="auto"/>
            <w:left w:val="none" w:sz="0" w:space="0" w:color="auto"/>
            <w:bottom w:val="none" w:sz="0" w:space="0" w:color="auto"/>
            <w:right w:val="none" w:sz="0" w:space="0" w:color="auto"/>
          </w:divBdr>
        </w:div>
        <w:div w:id="1308827628">
          <w:marLeft w:val="274"/>
          <w:marRight w:val="0"/>
          <w:marTop w:val="150"/>
          <w:marBottom w:val="0"/>
          <w:divBdr>
            <w:top w:val="none" w:sz="0" w:space="0" w:color="auto"/>
            <w:left w:val="none" w:sz="0" w:space="0" w:color="auto"/>
            <w:bottom w:val="none" w:sz="0" w:space="0" w:color="auto"/>
            <w:right w:val="none" w:sz="0" w:space="0" w:color="auto"/>
          </w:divBdr>
        </w:div>
        <w:div w:id="1116362849">
          <w:marLeft w:val="274"/>
          <w:marRight w:val="0"/>
          <w:marTop w:val="150"/>
          <w:marBottom w:val="0"/>
          <w:divBdr>
            <w:top w:val="none" w:sz="0" w:space="0" w:color="auto"/>
            <w:left w:val="none" w:sz="0" w:space="0" w:color="auto"/>
            <w:bottom w:val="none" w:sz="0" w:space="0" w:color="auto"/>
            <w:right w:val="none" w:sz="0" w:space="0" w:color="auto"/>
          </w:divBdr>
        </w:div>
        <w:div w:id="2094546811">
          <w:marLeft w:val="274"/>
          <w:marRight w:val="0"/>
          <w:marTop w:val="150"/>
          <w:marBottom w:val="0"/>
          <w:divBdr>
            <w:top w:val="none" w:sz="0" w:space="0" w:color="auto"/>
            <w:left w:val="none" w:sz="0" w:space="0" w:color="auto"/>
            <w:bottom w:val="none" w:sz="0" w:space="0" w:color="auto"/>
            <w:right w:val="none" w:sz="0" w:space="0" w:color="auto"/>
          </w:divBdr>
        </w:div>
        <w:div w:id="1860309601">
          <w:marLeft w:val="274"/>
          <w:marRight w:val="0"/>
          <w:marTop w:val="150"/>
          <w:marBottom w:val="0"/>
          <w:divBdr>
            <w:top w:val="none" w:sz="0" w:space="0" w:color="auto"/>
            <w:left w:val="none" w:sz="0" w:space="0" w:color="auto"/>
            <w:bottom w:val="none" w:sz="0" w:space="0" w:color="auto"/>
            <w:right w:val="none" w:sz="0" w:space="0" w:color="auto"/>
          </w:divBdr>
        </w:div>
        <w:div w:id="757288654">
          <w:marLeft w:val="806"/>
          <w:marRight w:val="0"/>
          <w:marTop w:val="75"/>
          <w:marBottom w:val="0"/>
          <w:divBdr>
            <w:top w:val="none" w:sz="0" w:space="0" w:color="auto"/>
            <w:left w:val="none" w:sz="0" w:space="0" w:color="auto"/>
            <w:bottom w:val="none" w:sz="0" w:space="0" w:color="auto"/>
            <w:right w:val="none" w:sz="0" w:space="0" w:color="auto"/>
          </w:divBdr>
        </w:div>
        <w:div w:id="155465476">
          <w:marLeft w:val="806"/>
          <w:marRight w:val="0"/>
          <w:marTop w:val="75"/>
          <w:marBottom w:val="0"/>
          <w:divBdr>
            <w:top w:val="none" w:sz="0" w:space="0" w:color="auto"/>
            <w:left w:val="none" w:sz="0" w:space="0" w:color="auto"/>
            <w:bottom w:val="none" w:sz="0" w:space="0" w:color="auto"/>
            <w:right w:val="none" w:sz="0" w:space="0" w:color="auto"/>
          </w:divBdr>
        </w:div>
        <w:div w:id="127627015">
          <w:marLeft w:val="274"/>
          <w:marRight w:val="0"/>
          <w:marTop w:val="150"/>
          <w:marBottom w:val="0"/>
          <w:divBdr>
            <w:top w:val="none" w:sz="0" w:space="0" w:color="auto"/>
            <w:left w:val="none" w:sz="0" w:space="0" w:color="auto"/>
            <w:bottom w:val="none" w:sz="0" w:space="0" w:color="auto"/>
            <w:right w:val="none" w:sz="0" w:space="0" w:color="auto"/>
          </w:divBdr>
        </w:div>
        <w:div w:id="1512140326">
          <w:marLeft w:val="274"/>
          <w:marRight w:val="0"/>
          <w:marTop w:val="150"/>
          <w:marBottom w:val="0"/>
          <w:divBdr>
            <w:top w:val="none" w:sz="0" w:space="0" w:color="auto"/>
            <w:left w:val="none" w:sz="0" w:space="0" w:color="auto"/>
            <w:bottom w:val="none" w:sz="0" w:space="0" w:color="auto"/>
            <w:right w:val="none" w:sz="0" w:space="0" w:color="auto"/>
          </w:divBdr>
        </w:div>
      </w:divsChild>
    </w:div>
    <w:div w:id="1479879115">
      <w:bodyDiv w:val="1"/>
      <w:marLeft w:val="0"/>
      <w:marRight w:val="0"/>
      <w:marTop w:val="0"/>
      <w:marBottom w:val="0"/>
      <w:divBdr>
        <w:top w:val="none" w:sz="0" w:space="0" w:color="auto"/>
        <w:left w:val="none" w:sz="0" w:space="0" w:color="auto"/>
        <w:bottom w:val="none" w:sz="0" w:space="0" w:color="auto"/>
        <w:right w:val="none" w:sz="0" w:space="0" w:color="auto"/>
      </w:divBdr>
    </w:div>
    <w:div w:id="1482697674">
      <w:bodyDiv w:val="1"/>
      <w:marLeft w:val="0"/>
      <w:marRight w:val="0"/>
      <w:marTop w:val="0"/>
      <w:marBottom w:val="0"/>
      <w:divBdr>
        <w:top w:val="none" w:sz="0" w:space="0" w:color="auto"/>
        <w:left w:val="none" w:sz="0" w:space="0" w:color="auto"/>
        <w:bottom w:val="none" w:sz="0" w:space="0" w:color="auto"/>
        <w:right w:val="none" w:sz="0" w:space="0" w:color="auto"/>
      </w:divBdr>
    </w:div>
    <w:div w:id="1491405922">
      <w:bodyDiv w:val="1"/>
      <w:marLeft w:val="0"/>
      <w:marRight w:val="0"/>
      <w:marTop w:val="0"/>
      <w:marBottom w:val="0"/>
      <w:divBdr>
        <w:top w:val="none" w:sz="0" w:space="0" w:color="auto"/>
        <w:left w:val="none" w:sz="0" w:space="0" w:color="auto"/>
        <w:bottom w:val="none" w:sz="0" w:space="0" w:color="auto"/>
        <w:right w:val="none" w:sz="0" w:space="0" w:color="auto"/>
      </w:divBdr>
    </w:div>
    <w:div w:id="1506673294">
      <w:bodyDiv w:val="1"/>
      <w:marLeft w:val="0"/>
      <w:marRight w:val="0"/>
      <w:marTop w:val="0"/>
      <w:marBottom w:val="0"/>
      <w:divBdr>
        <w:top w:val="none" w:sz="0" w:space="0" w:color="auto"/>
        <w:left w:val="none" w:sz="0" w:space="0" w:color="auto"/>
        <w:bottom w:val="none" w:sz="0" w:space="0" w:color="auto"/>
        <w:right w:val="none" w:sz="0" w:space="0" w:color="auto"/>
      </w:divBdr>
    </w:div>
    <w:div w:id="1641571886">
      <w:bodyDiv w:val="1"/>
      <w:marLeft w:val="0"/>
      <w:marRight w:val="0"/>
      <w:marTop w:val="0"/>
      <w:marBottom w:val="0"/>
      <w:divBdr>
        <w:top w:val="none" w:sz="0" w:space="0" w:color="auto"/>
        <w:left w:val="none" w:sz="0" w:space="0" w:color="auto"/>
        <w:bottom w:val="none" w:sz="0" w:space="0" w:color="auto"/>
        <w:right w:val="none" w:sz="0" w:space="0" w:color="auto"/>
      </w:divBdr>
      <w:divsChild>
        <w:div w:id="1670984416">
          <w:marLeft w:val="0"/>
          <w:marRight w:val="0"/>
          <w:marTop w:val="0"/>
          <w:marBottom w:val="0"/>
          <w:divBdr>
            <w:top w:val="none" w:sz="0" w:space="0" w:color="auto"/>
            <w:left w:val="none" w:sz="0" w:space="0" w:color="auto"/>
            <w:bottom w:val="none" w:sz="0" w:space="0" w:color="auto"/>
            <w:right w:val="none" w:sz="0" w:space="0" w:color="auto"/>
          </w:divBdr>
        </w:div>
      </w:divsChild>
    </w:div>
    <w:div w:id="1709909739">
      <w:bodyDiv w:val="1"/>
      <w:marLeft w:val="0"/>
      <w:marRight w:val="0"/>
      <w:marTop w:val="0"/>
      <w:marBottom w:val="0"/>
      <w:divBdr>
        <w:top w:val="none" w:sz="0" w:space="0" w:color="auto"/>
        <w:left w:val="none" w:sz="0" w:space="0" w:color="auto"/>
        <w:bottom w:val="none" w:sz="0" w:space="0" w:color="auto"/>
        <w:right w:val="none" w:sz="0" w:space="0" w:color="auto"/>
      </w:divBdr>
    </w:div>
    <w:div w:id="1726560783">
      <w:bodyDiv w:val="1"/>
      <w:marLeft w:val="0"/>
      <w:marRight w:val="0"/>
      <w:marTop w:val="0"/>
      <w:marBottom w:val="0"/>
      <w:divBdr>
        <w:top w:val="none" w:sz="0" w:space="0" w:color="auto"/>
        <w:left w:val="none" w:sz="0" w:space="0" w:color="auto"/>
        <w:bottom w:val="none" w:sz="0" w:space="0" w:color="auto"/>
        <w:right w:val="none" w:sz="0" w:space="0" w:color="auto"/>
      </w:divBdr>
    </w:div>
    <w:div w:id="1749499916">
      <w:bodyDiv w:val="1"/>
      <w:marLeft w:val="0"/>
      <w:marRight w:val="0"/>
      <w:marTop w:val="0"/>
      <w:marBottom w:val="0"/>
      <w:divBdr>
        <w:top w:val="none" w:sz="0" w:space="0" w:color="auto"/>
        <w:left w:val="none" w:sz="0" w:space="0" w:color="auto"/>
        <w:bottom w:val="none" w:sz="0" w:space="0" w:color="auto"/>
        <w:right w:val="none" w:sz="0" w:space="0" w:color="auto"/>
      </w:divBdr>
      <w:divsChild>
        <w:div w:id="774595659">
          <w:marLeft w:val="274"/>
          <w:marRight w:val="0"/>
          <w:marTop w:val="150"/>
          <w:marBottom w:val="0"/>
          <w:divBdr>
            <w:top w:val="none" w:sz="0" w:space="0" w:color="auto"/>
            <w:left w:val="none" w:sz="0" w:space="0" w:color="auto"/>
            <w:bottom w:val="none" w:sz="0" w:space="0" w:color="auto"/>
            <w:right w:val="none" w:sz="0" w:space="0" w:color="auto"/>
          </w:divBdr>
        </w:div>
        <w:div w:id="1581716022">
          <w:marLeft w:val="274"/>
          <w:marRight w:val="0"/>
          <w:marTop w:val="150"/>
          <w:marBottom w:val="0"/>
          <w:divBdr>
            <w:top w:val="none" w:sz="0" w:space="0" w:color="auto"/>
            <w:left w:val="none" w:sz="0" w:space="0" w:color="auto"/>
            <w:bottom w:val="none" w:sz="0" w:space="0" w:color="auto"/>
            <w:right w:val="none" w:sz="0" w:space="0" w:color="auto"/>
          </w:divBdr>
        </w:div>
        <w:div w:id="293146451">
          <w:marLeft w:val="274"/>
          <w:marRight w:val="0"/>
          <w:marTop w:val="150"/>
          <w:marBottom w:val="0"/>
          <w:divBdr>
            <w:top w:val="none" w:sz="0" w:space="0" w:color="auto"/>
            <w:left w:val="none" w:sz="0" w:space="0" w:color="auto"/>
            <w:bottom w:val="none" w:sz="0" w:space="0" w:color="auto"/>
            <w:right w:val="none" w:sz="0" w:space="0" w:color="auto"/>
          </w:divBdr>
        </w:div>
        <w:div w:id="937560667">
          <w:marLeft w:val="274"/>
          <w:marRight w:val="0"/>
          <w:marTop w:val="150"/>
          <w:marBottom w:val="0"/>
          <w:divBdr>
            <w:top w:val="none" w:sz="0" w:space="0" w:color="auto"/>
            <w:left w:val="none" w:sz="0" w:space="0" w:color="auto"/>
            <w:bottom w:val="none" w:sz="0" w:space="0" w:color="auto"/>
            <w:right w:val="none" w:sz="0" w:space="0" w:color="auto"/>
          </w:divBdr>
        </w:div>
        <w:div w:id="1654220199">
          <w:marLeft w:val="274"/>
          <w:marRight w:val="0"/>
          <w:marTop w:val="150"/>
          <w:marBottom w:val="0"/>
          <w:divBdr>
            <w:top w:val="none" w:sz="0" w:space="0" w:color="auto"/>
            <w:left w:val="none" w:sz="0" w:space="0" w:color="auto"/>
            <w:bottom w:val="none" w:sz="0" w:space="0" w:color="auto"/>
            <w:right w:val="none" w:sz="0" w:space="0" w:color="auto"/>
          </w:divBdr>
        </w:div>
      </w:divsChild>
    </w:div>
    <w:div w:id="1840463841">
      <w:bodyDiv w:val="1"/>
      <w:marLeft w:val="0"/>
      <w:marRight w:val="0"/>
      <w:marTop w:val="0"/>
      <w:marBottom w:val="0"/>
      <w:divBdr>
        <w:top w:val="none" w:sz="0" w:space="0" w:color="auto"/>
        <w:left w:val="none" w:sz="0" w:space="0" w:color="auto"/>
        <w:bottom w:val="none" w:sz="0" w:space="0" w:color="auto"/>
        <w:right w:val="none" w:sz="0" w:space="0" w:color="auto"/>
      </w:divBdr>
      <w:divsChild>
        <w:div w:id="1054815019">
          <w:marLeft w:val="274"/>
          <w:marRight w:val="0"/>
          <w:marTop w:val="150"/>
          <w:marBottom w:val="0"/>
          <w:divBdr>
            <w:top w:val="none" w:sz="0" w:space="0" w:color="auto"/>
            <w:left w:val="none" w:sz="0" w:space="0" w:color="auto"/>
            <w:bottom w:val="none" w:sz="0" w:space="0" w:color="auto"/>
            <w:right w:val="none" w:sz="0" w:space="0" w:color="auto"/>
          </w:divBdr>
        </w:div>
        <w:div w:id="420613384">
          <w:marLeft w:val="274"/>
          <w:marRight w:val="0"/>
          <w:marTop w:val="150"/>
          <w:marBottom w:val="0"/>
          <w:divBdr>
            <w:top w:val="none" w:sz="0" w:space="0" w:color="auto"/>
            <w:left w:val="none" w:sz="0" w:space="0" w:color="auto"/>
            <w:bottom w:val="none" w:sz="0" w:space="0" w:color="auto"/>
            <w:right w:val="none" w:sz="0" w:space="0" w:color="auto"/>
          </w:divBdr>
        </w:div>
        <w:div w:id="1191915586">
          <w:marLeft w:val="274"/>
          <w:marRight w:val="0"/>
          <w:marTop w:val="150"/>
          <w:marBottom w:val="0"/>
          <w:divBdr>
            <w:top w:val="none" w:sz="0" w:space="0" w:color="auto"/>
            <w:left w:val="none" w:sz="0" w:space="0" w:color="auto"/>
            <w:bottom w:val="none" w:sz="0" w:space="0" w:color="auto"/>
            <w:right w:val="none" w:sz="0" w:space="0" w:color="auto"/>
          </w:divBdr>
        </w:div>
        <w:div w:id="1089497482">
          <w:marLeft w:val="274"/>
          <w:marRight w:val="0"/>
          <w:marTop w:val="150"/>
          <w:marBottom w:val="0"/>
          <w:divBdr>
            <w:top w:val="none" w:sz="0" w:space="0" w:color="auto"/>
            <w:left w:val="none" w:sz="0" w:space="0" w:color="auto"/>
            <w:bottom w:val="none" w:sz="0" w:space="0" w:color="auto"/>
            <w:right w:val="none" w:sz="0" w:space="0" w:color="auto"/>
          </w:divBdr>
        </w:div>
        <w:div w:id="1077704348">
          <w:marLeft w:val="274"/>
          <w:marRight w:val="0"/>
          <w:marTop w:val="150"/>
          <w:marBottom w:val="0"/>
          <w:divBdr>
            <w:top w:val="none" w:sz="0" w:space="0" w:color="auto"/>
            <w:left w:val="none" w:sz="0" w:space="0" w:color="auto"/>
            <w:bottom w:val="none" w:sz="0" w:space="0" w:color="auto"/>
            <w:right w:val="none" w:sz="0" w:space="0" w:color="auto"/>
          </w:divBdr>
        </w:div>
      </w:divsChild>
    </w:div>
    <w:div w:id="1840849406">
      <w:bodyDiv w:val="1"/>
      <w:marLeft w:val="0"/>
      <w:marRight w:val="0"/>
      <w:marTop w:val="0"/>
      <w:marBottom w:val="0"/>
      <w:divBdr>
        <w:top w:val="none" w:sz="0" w:space="0" w:color="auto"/>
        <w:left w:val="none" w:sz="0" w:space="0" w:color="auto"/>
        <w:bottom w:val="none" w:sz="0" w:space="0" w:color="auto"/>
        <w:right w:val="none" w:sz="0" w:space="0" w:color="auto"/>
      </w:divBdr>
    </w:div>
    <w:div w:id="1860242742">
      <w:bodyDiv w:val="1"/>
      <w:marLeft w:val="0"/>
      <w:marRight w:val="0"/>
      <w:marTop w:val="0"/>
      <w:marBottom w:val="0"/>
      <w:divBdr>
        <w:top w:val="none" w:sz="0" w:space="0" w:color="auto"/>
        <w:left w:val="none" w:sz="0" w:space="0" w:color="auto"/>
        <w:bottom w:val="none" w:sz="0" w:space="0" w:color="auto"/>
        <w:right w:val="none" w:sz="0" w:space="0" w:color="auto"/>
      </w:divBdr>
    </w:div>
    <w:div w:id="1896236081">
      <w:bodyDiv w:val="1"/>
      <w:marLeft w:val="0"/>
      <w:marRight w:val="0"/>
      <w:marTop w:val="0"/>
      <w:marBottom w:val="0"/>
      <w:divBdr>
        <w:top w:val="none" w:sz="0" w:space="0" w:color="auto"/>
        <w:left w:val="none" w:sz="0" w:space="0" w:color="auto"/>
        <w:bottom w:val="none" w:sz="0" w:space="0" w:color="auto"/>
        <w:right w:val="none" w:sz="0" w:space="0" w:color="auto"/>
      </w:divBdr>
    </w:div>
    <w:div w:id="1923833392">
      <w:bodyDiv w:val="1"/>
      <w:marLeft w:val="0"/>
      <w:marRight w:val="0"/>
      <w:marTop w:val="0"/>
      <w:marBottom w:val="0"/>
      <w:divBdr>
        <w:top w:val="none" w:sz="0" w:space="0" w:color="auto"/>
        <w:left w:val="none" w:sz="0" w:space="0" w:color="auto"/>
        <w:bottom w:val="none" w:sz="0" w:space="0" w:color="auto"/>
        <w:right w:val="none" w:sz="0" w:space="0" w:color="auto"/>
      </w:divBdr>
    </w:div>
    <w:div w:id="1938052074">
      <w:bodyDiv w:val="1"/>
      <w:marLeft w:val="0"/>
      <w:marRight w:val="0"/>
      <w:marTop w:val="0"/>
      <w:marBottom w:val="0"/>
      <w:divBdr>
        <w:top w:val="none" w:sz="0" w:space="0" w:color="auto"/>
        <w:left w:val="none" w:sz="0" w:space="0" w:color="auto"/>
        <w:bottom w:val="none" w:sz="0" w:space="0" w:color="auto"/>
        <w:right w:val="none" w:sz="0" w:space="0" w:color="auto"/>
      </w:divBdr>
      <w:divsChild>
        <w:div w:id="492843381">
          <w:marLeft w:val="0"/>
          <w:marRight w:val="0"/>
          <w:marTop w:val="0"/>
          <w:marBottom w:val="0"/>
          <w:divBdr>
            <w:top w:val="none" w:sz="0" w:space="0" w:color="auto"/>
            <w:left w:val="none" w:sz="0" w:space="0" w:color="auto"/>
            <w:bottom w:val="none" w:sz="0" w:space="0" w:color="auto"/>
            <w:right w:val="none" w:sz="0" w:space="0" w:color="auto"/>
          </w:divBdr>
        </w:div>
      </w:divsChild>
    </w:div>
    <w:div w:id="1994719836">
      <w:bodyDiv w:val="1"/>
      <w:marLeft w:val="0"/>
      <w:marRight w:val="0"/>
      <w:marTop w:val="0"/>
      <w:marBottom w:val="0"/>
      <w:divBdr>
        <w:top w:val="none" w:sz="0" w:space="0" w:color="auto"/>
        <w:left w:val="none" w:sz="0" w:space="0" w:color="auto"/>
        <w:bottom w:val="none" w:sz="0" w:space="0" w:color="auto"/>
        <w:right w:val="none" w:sz="0" w:space="0" w:color="auto"/>
      </w:divBdr>
    </w:div>
    <w:div w:id="1999189227">
      <w:bodyDiv w:val="1"/>
      <w:marLeft w:val="0"/>
      <w:marRight w:val="0"/>
      <w:marTop w:val="0"/>
      <w:marBottom w:val="0"/>
      <w:divBdr>
        <w:top w:val="none" w:sz="0" w:space="0" w:color="auto"/>
        <w:left w:val="none" w:sz="0" w:space="0" w:color="auto"/>
        <w:bottom w:val="none" w:sz="0" w:space="0" w:color="auto"/>
        <w:right w:val="none" w:sz="0" w:space="0" w:color="auto"/>
      </w:divBdr>
    </w:div>
    <w:div w:id="2031954626">
      <w:bodyDiv w:val="1"/>
      <w:marLeft w:val="0"/>
      <w:marRight w:val="0"/>
      <w:marTop w:val="0"/>
      <w:marBottom w:val="0"/>
      <w:divBdr>
        <w:top w:val="none" w:sz="0" w:space="0" w:color="auto"/>
        <w:left w:val="none" w:sz="0" w:space="0" w:color="auto"/>
        <w:bottom w:val="none" w:sz="0" w:space="0" w:color="auto"/>
        <w:right w:val="none" w:sz="0" w:space="0" w:color="auto"/>
      </w:divBdr>
    </w:div>
    <w:div w:id="2051219031">
      <w:bodyDiv w:val="1"/>
      <w:marLeft w:val="0"/>
      <w:marRight w:val="0"/>
      <w:marTop w:val="0"/>
      <w:marBottom w:val="0"/>
      <w:divBdr>
        <w:top w:val="none" w:sz="0" w:space="0" w:color="auto"/>
        <w:left w:val="none" w:sz="0" w:space="0" w:color="auto"/>
        <w:bottom w:val="none" w:sz="0" w:space="0" w:color="auto"/>
        <w:right w:val="none" w:sz="0" w:space="0" w:color="auto"/>
      </w:divBdr>
    </w:div>
    <w:div w:id="2064668805">
      <w:bodyDiv w:val="1"/>
      <w:marLeft w:val="0"/>
      <w:marRight w:val="0"/>
      <w:marTop w:val="0"/>
      <w:marBottom w:val="0"/>
      <w:divBdr>
        <w:top w:val="none" w:sz="0" w:space="0" w:color="auto"/>
        <w:left w:val="none" w:sz="0" w:space="0" w:color="auto"/>
        <w:bottom w:val="none" w:sz="0" w:space="0" w:color="auto"/>
        <w:right w:val="none" w:sz="0" w:space="0" w:color="auto"/>
      </w:divBdr>
    </w:div>
    <w:div w:id="2069762204">
      <w:bodyDiv w:val="1"/>
      <w:marLeft w:val="0"/>
      <w:marRight w:val="0"/>
      <w:marTop w:val="0"/>
      <w:marBottom w:val="0"/>
      <w:divBdr>
        <w:top w:val="none" w:sz="0" w:space="0" w:color="auto"/>
        <w:left w:val="none" w:sz="0" w:space="0" w:color="auto"/>
        <w:bottom w:val="none" w:sz="0" w:space="0" w:color="auto"/>
        <w:right w:val="none" w:sz="0" w:space="0" w:color="auto"/>
      </w:divBdr>
      <w:divsChild>
        <w:div w:id="273827061">
          <w:marLeft w:val="0"/>
          <w:marRight w:val="0"/>
          <w:marTop w:val="0"/>
          <w:marBottom w:val="0"/>
          <w:divBdr>
            <w:top w:val="none" w:sz="0" w:space="0" w:color="auto"/>
            <w:left w:val="none" w:sz="0" w:space="0" w:color="auto"/>
            <w:bottom w:val="none" w:sz="0" w:space="0" w:color="auto"/>
            <w:right w:val="none" w:sz="0" w:space="0" w:color="auto"/>
          </w:divBdr>
        </w:div>
      </w:divsChild>
    </w:div>
    <w:div w:id="2074305082">
      <w:bodyDiv w:val="1"/>
      <w:marLeft w:val="0"/>
      <w:marRight w:val="0"/>
      <w:marTop w:val="0"/>
      <w:marBottom w:val="0"/>
      <w:divBdr>
        <w:top w:val="none" w:sz="0" w:space="0" w:color="auto"/>
        <w:left w:val="none" w:sz="0" w:space="0" w:color="auto"/>
        <w:bottom w:val="none" w:sz="0" w:space="0" w:color="auto"/>
        <w:right w:val="none" w:sz="0" w:space="0" w:color="auto"/>
      </w:divBdr>
    </w:div>
    <w:div w:id="2125419334">
      <w:bodyDiv w:val="1"/>
      <w:marLeft w:val="0"/>
      <w:marRight w:val="0"/>
      <w:marTop w:val="0"/>
      <w:marBottom w:val="0"/>
      <w:divBdr>
        <w:top w:val="none" w:sz="0" w:space="0" w:color="auto"/>
        <w:left w:val="none" w:sz="0" w:space="0" w:color="auto"/>
        <w:bottom w:val="none" w:sz="0" w:space="0" w:color="auto"/>
        <w:right w:val="none" w:sz="0" w:space="0" w:color="auto"/>
      </w:divBdr>
      <w:divsChild>
        <w:div w:id="699235596">
          <w:marLeft w:val="274"/>
          <w:marRight w:val="0"/>
          <w:marTop w:val="150"/>
          <w:marBottom w:val="0"/>
          <w:divBdr>
            <w:top w:val="none" w:sz="0" w:space="0" w:color="auto"/>
            <w:left w:val="none" w:sz="0" w:space="0" w:color="auto"/>
            <w:bottom w:val="none" w:sz="0" w:space="0" w:color="auto"/>
            <w:right w:val="none" w:sz="0" w:space="0" w:color="auto"/>
          </w:divBdr>
        </w:div>
        <w:div w:id="167452953">
          <w:marLeft w:val="806"/>
          <w:marRight w:val="0"/>
          <w:marTop w:val="75"/>
          <w:marBottom w:val="0"/>
          <w:divBdr>
            <w:top w:val="none" w:sz="0" w:space="0" w:color="auto"/>
            <w:left w:val="none" w:sz="0" w:space="0" w:color="auto"/>
            <w:bottom w:val="none" w:sz="0" w:space="0" w:color="auto"/>
            <w:right w:val="none" w:sz="0" w:space="0" w:color="auto"/>
          </w:divBdr>
        </w:div>
        <w:div w:id="2106729662">
          <w:marLeft w:val="806"/>
          <w:marRight w:val="0"/>
          <w:marTop w:val="75"/>
          <w:marBottom w:val="0"/>
          <w:divBdr>
            <w:top w:val="none" w:sz="0" w:space="0" w:color="auto"/>
            <w:left w:val="none" w:sz="0" w:space="0" w:color="auto"/>
            <w:bottom w:val="none" w:sz="0" w:space="0" w:color="auto"/>
            <w:right w:val="none" w:sz="0" w:space="0" w:color="auto"/>
          </w:divBdr>
        </w:div>
        <w:div w:id="1365323623">
          <w:marLeft w:val="806"/>
          <w:marRight w:val="0"/>
          <w:marTop w:val="75"/>
          <w:marBottom w:val="0"/>
          <w:divBdr>
            <w:top w:val="none" w:sz="0" w:space="0" w:color="auto"/>
            <w:left w:val="none" w:sz="0" w:space="0" w:color="auto"/>
            <w:bottom w:val="none" w:sz="0" w:space="0" w:color="auto"/>
            <w:right w:val="none" w:sz="0" w:space="0" w:color="auto"/>
          </w:divBdr>
        </w:div>
        <w:div w:id="162553277">
          <w:marLeft w:val="274"/>
          <w:marRight w:val="0"/>
          <w:marTop w:val="150"/>
          <w:marBottom w:val="0"/>
          <w:divBdr>
            <w:top w:val="none" w:sz="0" w:space="0" w:color="auto"/>
            <w:left w:val="none" w:sz="0" w:space="0" w:color="auto"/>
            <w:bottom w:val="none" w:sz="0" w:space="0" w:color="auto"/>
            <w:right w:val="none" w:sz="0" w:space="0" w:color="auto"/>
          </w:divBdr>
        </w:div>
        <w:div w:id="310914714">
          <w:marLeft w:val="806"/>
          <w:marRight w:val="0"/>
          <w:marTop w:val="75"/>
          <w:marBottom w:val="0"/>
          <w:divBdr>
            <w:top w:val="none" w:sz="0" w:space="0" w:color="auto"/>
            <w:left w:val="none" w:sz="0" w:space="0" w:color="auto"/>
            <w:bottom w:val="none" w:sz="0" w:space="0" w:color="auto"/>
            <w:right w:val="none" w:sz="0" w:space="0" w:color="auto"/>
          </w:divBdr>
        </w:div>
        <w:div w:id="1792242360">
          <w:marLeft w:val="806"/>
          <w:marRight w:val="0"/>
          <w:marTop w:val="75"/>
          <w:marBottom w:val="0"/>
          <w:divBdr>
            <w:top w:val="none" w:sz="0" w:space="0" w:color="auto"/>
            <w:left w:val="none" w:sz="0" w:space="0" w:color="auto"/>
            <w:bottom w:val="none" w:sz="0" w:space="0" w:color="auto"/>
            <w:right w:val="none" w:sz="0" w:space="0" w:color="auto"/>
          </w:divBdr>
        </w:div>
        <w:div w:id="416630318">
          <w:marLeft w:val="806"/>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14</Pages>
  <Words>3995</Words>
  <Characters>22775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Thomas</dc:creator>
  <cp:keywords/>
  <dc:description/>
  <cp:lastModifiedBy>Vikki Thomas</cp:lastModifiedBy>
  <cp:revision>48</cp:revision>
  <dcterms:created xsi:type="dcterms:W3CDTF">2025-03-16T12:27:00Z</dcterms:created>
  <dcterms:modified xsi:type="dcterms:W3CDTF">2025-03-16T13:59:00Z</dcterms:modified>
</cp:coreProperties>
</file>