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8304D" w:rsidRDefault="00420598">
      <w:pPr>
        <w:rPr>
          <w:b/>
          <w:sz w:val="28"/>
          <w:szCs w:val="28"/>
        </w:rPr>
      </w:pPr>
      <w:r w:rsidRPr="00420598">
        <w:rPr>
          <w:b/>
          <w:sz w:val="28"/>
          <w:szCs w:val="28"/>
        </w:rPr>
        <w:t>Tutorial exercises and associated cases</w:t>
      </w:r>
      <w:r w:rsidR="00607617">
        <w:rPr>
          <w:b/>
          <w:sz w:val="28"/>
          <w:szCs w:val="28"/>
        </w:rPr>
        <w:t xml:space="preserve"> Answers</w:t>
      </w:r>
    </w:p>
    <w:p w:rsidR="00420598" w:rsidRDefault="00420598">
      <w:pPr>
        <w:rPr>
          <w:b/>
          <w:sz w:val="28"/>
          <w:szCs w:val="28"/>
        </w:rPr>
      </w:pPr>
      <w:r w:rsidRPr="00420598">
        <w:rPr>
          <w:b/>
          <w:sz w:val="28"/>
          <w:szCs w:val="28"/>
        </w:rPr>
        <w:t>Exercise one</w:t>
      </w:r>
    </w:p>
    <w:p w:rsidR="00994535" w:rsidRPr="00723E28" w:rsidRDefault="00994535" w:rsidP="00994535">
      <w:pPr>
        <w:pStyle w:val="ListParagraph"/>
        <w:numPr>
          <w:ilvl w:val="0"/>
          <w:numId w:val="10"/>
        </w:numPr>
        <w:rPr>
          <w:rFonts w:cs="TimesNewRoman,Bold"/>
          <w:b/>
          <w:bCs/>
          <w:sz w:val="24"/>
          <w:szCs w:val="24"/>
        </w:rPr>
      </w:pPr>
      <w:r w:rsidRPr="00723E28">
        <w:rPr>
          <w:rFonts w:cs="TimesNewRoman,Bold"/>
          <w:b/>
          <w:bCs/>
          <w:sz w:val="24"/>
          <w:szCs w:val="24"/>
        </w:rPr>
        <w:t>‘Individualism’ and ‘Uncertainty Avoidance’ are the two dimensions proposed by Hofstede which are mentioned in the text as influential factors in international collaboration. The text gives the ‘scores’ of the UK, USA, Germany and Japan on these dimensions to illustrate the differences.</w:t>
      </w:r>
    </w:p>
    <w:p w:rsidR="00994535" w:rsidRDefault="00994535" w:rsidP="00994535">
      <w:pPr>
        <w:pStyle w:val="ListParagraph"/>
        <w:rPr>
          <w:rFonts w:cs="TimesNewRoman,Bold"/>
          <w:b/>
          <w:bCs/>
          <w:sz w:val="24"/>
          <w:szCs w:val="24"/>
        </w:rPr>
      </w:pPr>
    </w:p>
    <w:p w:rsidR="00994535" w:rsidRDefault="00994535" w:rsidP="00994535">
      <w:pPr>
        <w:pStyle w:val="ListParagraph"/>
        <w:numPr>
          <w:ilvl w:val="0"/>
          <w:numId w:val="11"/>
        </w:numPr>
        <w:rPr>
          <w:rFonts w:cs="TimesNewRoman,Bold"/>
          <w:b/>
          <w:bCs/>
          <w:sz w:val="24"/>
          <w:szCs w:val="24"/>
        </w:rPr>
      </w:pPr>
      <w:r w:rsidRPr="00723E28">
        <w:rPr>
          <w:rFonts w:cs="TimesNewRoman,Bold"/>
          <w:b/>
          <w:bCs/>
          <w:sz w:val="24"/>
          <w:szCs w:val="24"/>
        </w:rPr>
        <w:t xml:space="preserve">Look up the scores of these same countries on the remaining cultural dimensions on </w:t>
      </w:r>
      <w:hyperlink r:id="rId8" w:history="1">
        <w:r w:rsidRPr="00A82C6D">
          <w:rPr>
            <w:rStyle w:val="Hyperlink"/>
            <w:rFonts w:cs="TimesNewRoman,Bold"/>
            <w:b/>
            <w:bCs/>
            <w:sz w:val="24"/>
            <w:szCs w:val="24"/>
          </w:rPr>
          <w:t>www.geert-hofstede.com</w:t>
        </w:r>
      </w:hyperlink>
    </w:p>
    <w:p w:rsidR="00994535" w:rsidRPr="00994535" w:rsidRDefault="00994535" w:rsidP="00994535">
      <w:pPr>
        <w:rPr>
          <w:rFonts w:cs="TimesNewRoman,Bold"/>
          <w:bCs/>
          <w:sz w:val="24"/>
          <w:szCs w:val="24"/>
        </w:rPr>
      </w:pPr>
      <w:r w:rsidRPr="00994535">
        <w:rPr>
          <w:rFonts w:cs="TimesNewRoman,Bold"/>
          <w:bCs/>
          <w:sz w:val="24"/>
          <w:szCs w:val="24"/>
        </w:rPr>
        <w:t>These are the score for the countries in question as given on the above website:</w:t>
      </w:r>
    </w:p>
    <w:p w:rsidR="00994535" w:rsidRPr="00994535" w:rsidRDefault="00994535" w:rsidP="00994535">
      <w:pPr>
        <w:rPr>
          <w:rFonts w:cs="TimesNewRoman,Bold"/>
          <w:b/>
          <w:bCs/>
          <w:sz w:val="24"/>
          <w:szCs w:val="24"/>
        </w:rPr>
      </w:pPr>
      <w:r>
        <w:rPr>
          <w:noProof/>
          <w:lang w:eastAsia="en-GB"/>
        </w:rPr>
        <w:drawing>
          <wp:inline distT="0" distB="0" distL="0" distR="0">
            <wp:extent cx="5730963" cy="2247900"/>
            <wp:effectExtent l="0" t="0" r="3175" b="0"/>
            <wp:docPr id="1" name="Picture 1" descr="C:\Users\se046\AppData\Local\Microsoft\Windows\Temporary Internet Files\Content.Word\New Pictur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bmp"/>
                    <pic:cNvPicPr>
                      <a:picLocks noChangeAspect="1" noChangeArrowheads="1"/>
                    </pic:cNvPicPr>
                  </pic:nvPicPr>
                  <pic:blipFill rotWithShape="1">
                    <a:blip r:embed="rId9">
                      <a:extLst>
                        <a:ext uri="{28A0092B-C50C-407E-A947-70E740481C1C}">
                          <a14:useLocalDpi xmlns:a14="http://schemas.microsoft.com/office/drawing/2010/main" val="0"/>
                        </a:ext>
                      </a:extLst>
                    </a:blip>
                    <a:srcRect b="20876"/>
                    <a:stretch/>
                  </pic:blipFill>
                  <pic:spPr bwMode="auto">
                    <a:xfrm>
                      <a:off x="0" y="0"/>
                      <a:ext cx="5731510" cy="2248114"/>
                    </a:xfrm>
                    <a:prstGeom prst="rect">
                      <a:avLst/>
                    </a:prstGeom>
                    <a:noFill/>
                    <a:ln>
                      <a:noFill/>
                    </a:ln>
                    <a:extLst>
                      <a:ext uri="{53640926-AAD7-44D8-BBD7-CCE9431645EC}">
                        <a14:shadowObscured xmlns:a14="http://schemas.microsoft.com/office/drawing/2010/main"/>
                      </a:ext>
                    </a:extLst>
                  </pic:spPr>
                </pic:pic>
              </a:graphicData>
            </a:graphic>
          </wp:inline>
        </w:drawing>
      </w:r>
    </w:p>
    <w:p w:rsidR="00994535" w:rsidRPr="00994535" w:rsidRDefault="00994535" w:rsidP="00994535">
      <w:pPr>
        <w:pStyle w:val="ListParagraph"/>
        <w:numPr>
          <w:ilvl w:val="0"/>
          <w:numId w:val="11"/>
        </w:numPr>
        <w:rPr>
          <w:rFonts w:cs="TimesNewRoman,Bold"/>
          <w:b/>
          <w:bCs/>
          <w:sz w:val="24"/>
          <w:szCs w:val="24"/>
        </w:rPr>
      </w:pPr>
      <w:r w:rsidRPr="00723E28">
        <w:rPr>
          <w:rFonts w:cs="TimesNewRoman,Bold"/>
          <w:b/>
          <w:bCs/>
          <w:sz w:val="24"/>
          <w:szCs w:val="24"/>
        </w:rPr>
        <w:t>How could score differences on these other dimensions also influence collaboration between the four cultures mentioned? Give concrete examples, if possible.</w:t>
      </w:r>
    </w:p>
    <w:p w:rsidR="00994535" w:rsidRPr="00994535" w:rsidRDefault="00994535" w:rsidP="00994535">
      <w:pPr>
        <w:rPr>
          <w:rFonts w:cs="TimesNewRoman,Bold"/>
          <w:b/>
          <w:bCs/>
          <w:sz w:val="24"/>
          <w:szCs w:val="24"/>
        </w:rPr>
      </w:pPr>
      <w:r w:rsidRPr="00994535">
        <w:rPr>
          <w:rFonts w:cs="TimesNewRoman,Bold"/>
          <w:b/>
          <w:bCs/>
          <w:sz w:val="24"/>
          <w:szCs w:val="24"/>
        </w:rPr>
        <w:t>PDI</w:t>
      </w:r>
    </w:p>
    <w:p w:rsidR="00994535" w:rsidRPr="00994535" w:rsidRDefault="00994535" w:rsidP="00994535">
      <w:pPr>
        <w:rPr>
          <w:rFonts w:cs="TimesNewRoman,Bold"/>
          <w:bCs/>
          <w:sz w:val="24"/>
          <w:szCs w:val="24"/>
        </w:rPr>
      </w:pPr>
      <w:r w:rsidRPr="00994535">
        <w:rPr>
          <w:rFonts w:cs="TimesNewRoman,Bold"/>
          <w:bCs/>
          <w:sz w:val="24"/>
          <w:szCs w:val="24"/>
        </w:rPr>
        <w:t>Japan’s score is higher than those of the other countries concerned. Relatively speaking, Japan as medium power distance. Collaboration could be influenced, e.g. by:</w:t>
      </w:r>
    </w:p>
    <w:p w:rsidR="00994535" w:rsidRPr="00994535" w:rsidRDefault="00994535" w:rsidP="00994535">
      <w:pPr>
        <w:rPr>
          <w:rFonts w:cs="TimesNewRoman,Bold"/>
          <w:bCs/>
          <w:sz w:val="24"/>
          <w:szCs w:val="24"/>
        </w:rPr>
      </w:pPr>
      <w:r w:rsidRPr="00994535">
        <w:rPr>
          <w:rFonts w:cs="TimesNewRoman,Bold"/>
          <w:bCs/>
          <w:sz w:val="24"/>
          <w:szCs w:val="24"/>
        </w:rPr>
        <w:t>• The question of building trust. For the Western countries, trust often built on personal credibility, personality, persuasive techniques. In Japan, trust built more on position within an organisation, extended contact and consistency between words and action in the longer term.</w:t>
      </w:r>
    </w:p>
    <w:p w:rsidR="00994535" w:rsidRPr="00994535" w:rsidRDefault="00994535" w:rsidP="00994535">
      <w:pPr>
        <w:rPr>
          <w:rFonts w:cs="TimesNewRoman,Bold"/>
          <w:bCs/>
          <w:sz w:val="24"/>
          <w:szCs w:val="24"/>
        </w:rPr>
      </w:pPr>
      <w:r w:rsidRPr="00994535">
        <w:rPr>
          <w:rFonts w:cs="TimesNewRoman,Bold"/>
          <w:bCs/>
          <w:sz w:val="24"/>
          <w:szCs w:val="24"/>
        </w:rPr>
        <w:t xml:space="preserve">• The question of giving and maintaining face during interaction: the Japanese CEO, for example, would expect to be shown deference and to show deference towards his counterpart. </w:t>
      </w:r>
    </w:p>
    <w:p w:rsidR="00994535" w:rsidRPr="00994535" w:rsidRDefault="00994535" w:rsidP="00994535">
      <w:pPr>
        <w:rPr>
          <w:rFonts w:cs="TimesNewRoman,Bold"/>
          <w:bCs/>
          <w:sz w:val="24"/>
          <w:szCs w:val="24"/>
        </w:rPr>
      </w:pPr>
      <w:r w:rsidRPr="00994535">
        <w:rPr>
          <w:rFonts w:cs="TimesNewRoman,Bold"/>
          <w:bCs/>
          <w:sz w:val="24"/>
          <w:szCs w:val="24"/>
        </w:rPr>
        <w:lastRenderedPageBreak/>
        <w:t xml:space="preserve">• The question of control within a joint operation: the extent to which power is delegated. A further point, which applies across the board: the nature of communication and to all cultures engaged: any collaboration requires an ongoing dialogue in which partners can learn about each other and engage in a productive way. The question then arises whether the partners can succeed in this process – the Japanese with their high-context form of communication, the others with their lower-context form. </w:t>
      </w:r>
    </w:p>
    <w:p w:rsidR="00994535" w:rsidRPr="00994535" w:rsidRDefault="00994535" w:rsidP="00994535">
      <w:pPr>
        <w:rPr>
          <w:rFonts w:cs="TimesNewRoman,Bold"/>
          <w:b/>
          <w:bCs/>
          <w:sz w:val="24"/>
          <w:szCs w:val="24"/>
        </w:rPr>
      </w:pPr>
      <w:r w:rsidRPr="00994535">
        <w:rPr>
          <w:rFonts w:cs="TimesNewRoman,Bold"/>
          <w:b/>
          <w:bCs/>
          <w:sz w:val="24"/>
          <w:szCs w:val="24"/>
        </w:rPr>
        <w:t>MASC</w:t>
      </w:r>
    </w:p>
    <w:p w:rsidR="00994535" w:rsidRPr="00994535" w:rsidRDefault="00994535" w:rsidP="00994535">
      <w:pPr>
        <w:rPr>
          <w:rFonts w:cs="TimesNewRoman,Bold"/>
          <w:bCs/>
          <w:sz w:val="24"/>
          <w:szCs w:val="24"/>
        </w:rPr>
      </w:pPr>
      <w:r w:rsidRPr="00994535">
        <w:rPr>
          <w:rFonts w:cs="TimesNewRoman,Bold"/>
          <w:bCs/>
          <w:sz w:val="24"/>
          <w:szCs w:val="24"/>
        </w:rPr>
        <w:t>Contrast between the culture involved not as extreme, but Japan score very high.</w:t>
      </w:r>
    </w:p>
    <w:p w:rsidR="00994535" w:rsidRPr="00994535" w:rsidRDefault="00994535" w:rsidP="00994535">
      <w:pPr>
        <w:rPr>
          <w:rFonts w:cs="TimesNewRoman,Bold"/>
          <w:bCs/>
          <w:sz w:val="24"/>
          <w:szCs w:val="24"/>
        </w:rPr>
      </w:pPr>
      <w:r w:rsidRPr="00994535">
        <w:rPr>
          <w:rFonts w:cs="TimesNewRoman,Bold"/>
          <w:bCs/>
          <w:sz w:val="24"/>
          <w:szCs w:val="24"/>
        </w:rPr>
        <w:t>The cultures working together may need to resolve the tension between:</w:t>
      </w:r>
    </w:p>
    <w:p w:rsidR="00994535" w:rsidRPr="00994535" w:rsidRDefault="00994535" w:rsidP="00994535">
      <w:pPr>
        <w:rPr>
          <w:rFonts w:cs="TimesNewRoman,Bold"/>
          <w:bCs/>
          <w:sz w:val="24"/>
          <w:szCs w:val="24"/>
        </w:rPr>
      </w:pPr>
      <w:r w:rsidRPr="00994535">
        <w:rPr>
          <w:rFonts w:cs="TimesNewRoman,Bold"/>
          <w:bCs/>
          <w:sz w:val="24"/>
          <w:szCs w:val="24"/>
        </w:rPr>
        <w:t>• Aggressive competition and collaboration</w:t>
      </w:r>
    </w:p>
    <w:p w:rsidR="00994535" w:rsidRPr="00994535" w:rsidRDefault="00994535" w:rsidP="00994535">
      <w:pPr>
        <w:rPr>
          <w:rFonts w:cs="TimesNewRoman,Bold"/>
          <w:bCs/>
          <w:sz w:val="24"/>
          <w:szCs w:val="24"/>
        </w:rPr>
      </w:pPr>
      <w:r w:rsidRPr="00994535">
        <w:rPr>
          <w:rFonts w:cs="TimesNewRoman,Bold"/>
          <w:bCs/>
          <w:sz w:val="24"/>
          <w:szCs w:val="24"/>
        </w:rPr>
        <w:t>• Centralisation and decentralisation</w:t>
      </w:r>
    </w:p>
    <w:p w:rsidR="00994535" w:rsidRPr="00994535" w:rsidRDefault="00994535" w:rsidP="00994535">
      <w:pPr>
        <w:rPr>
          <w:rFonts w:cs="TimesNewRoman,Bold"/>
          <w:bCs/>
          <w:sz w:val="24"/>
          <w:szCs w:val="24"/>
        </w:rPr>
      </w:pPr>
      <w:r w:rsidRPr="00994535">
        <w:rPr>
          <w:rFonts w:cs="TimesNewRoman,Bold"/>
          <w:bCs/>
          <w:sz w:val="24"/>
          <w:szCs w:val="24"/>
        </w:rPr>
        <w:t>• Working to live and living to work (office hours, social engagements).</w:t>
      </w:r>
    </w:p>
    <w:p w:rsidR="00994535" w:rsidRPr="000522D3" w:rsidRDefault="00994535" w:rsidP="00994535">
      <w:pPr>
        <w:rPr>
          <w:rFonts w:cs="TimesNewRoman,Bold"/>
          <w:bCs/>
          <w:sz w:val="24"/>
          <w:szCs w:val="24"/>
        </w:rPr>
      </w:pPr>
      <w:r w:rsidRPr="00994535">
        <w:rPr>
          <w:rFonts w:cs="TimesNewRoman,Bold"/>
          <w:bCs/>
          <w:sz w:val="24"/>
          <w:szCs w:val="24"/>
        </w:rPr>
        <w:t>Can the group resolve attitudes towards gender: is there to be a clear differentiation between genders?</w:t>
      </w:r>
      <w:bookmarkStart w:id="0" w:name="_GoBack"/>
      <w:bookmarkEnd w:id="0"/>
      <w:r w:rsidRPr="00994535">
        <w:rPr>
          <w:rFonts w:cs="TimesNewRoman,Bold"/>
          <w:b/>
          <w:bCs/>
          <w:sz w:val="24"/>
          <w:szCs w:val="24"/>
        </w:rPr>
        <w:br/>
      </w:r>
    </w:p>
    <w:p w:rsidR="00994535" w:rsidRDefault="00994535" w:rsidP="00994535">
      <w:pPr>
        <w:pStyle w:val="ListParagraph"/>
        <w:numPr>
          <w:ilvl w:val="0"/>
          <w:numId w:val="10"/>
        </w:numPr>
        <w:rPr>
          <w:b/>
          <w:sz w:val="24"/>
          <w:szCs w:val="24"/>
        </w:rPr>
      </w:pPr>
      <w:r w:rsidRPr="00723E28">
        <w:rPr>
          <w:b/>
          <w:sz w:val="24"/>
          <w:szCs w:val="24"/>
        </w:rPr>
        <w:t>The text mentions that within the same organisation wider cultural gaps can exist between, say, R&amp;D and finance as between the R&amp;D teams of two partners. To what extent can Hofstede’s cultural dimensions be used to explain such cultural gaps?</w:t>
      </w:r>
    </w:p>
    <w:p w:rsidR="009A7885" w:rsidRPr="009A7885" w:rsidRDefault="009A7885" w:rsidP="009A7885">
      <w:pPr>
        <w:rPr>
          <w:sz w:val="24"/>
          <w:szCs w:val="24"/>
        </w:rPr>
      </w:pPr>
      <w:r w:rsidRPr="009A7885">
        <w:rPr>
          <w:sz w:val="24"/>
          <w:szCs w:val="24"/>
        </w:rPr>
        <w:t>Hofstede refers to culture as ‘the collective programming of the mind which distinguishes the members of one human group from another’ (1980: 25). When elaborating on his definition, he says: ‘Culture, in this sense, includes systems of values; and values are among the building blocks of culture’.</w:t>
      </w:r>
    </w:p>
    <w:p w:rsidR="009A7885" w:rsidRPr="009A7885" w:rsidRDefault="009A7885" w:rsidP="009A7885">
      <w:pPr>
        <w:rPr>
          <w:sz w:val="24"/>
          <w:szCs w:val="24"/>
        </w:rPr>
      </w:pPr>
      <w:r w:rsidRPr="009A7885">
        <w:rPr>
          <w:sz w:val="24"/>
          <w:szCs w:val="24"/>
        </w:rPr>
        <w:t>• Research relating to cultural definitions has mainly focussed on comparison between countries and Hofstede’s dimensions widely used. Hofstede’s definition could also</w:t>
      </w:r>
    </w:p>
    <w:p w:rsidR="009A7885" w:rsidRPr="009A7885" w:rsidRDefault="009A7885" w:rsidP="009A7885">
      <w:pPr>
        <w:rPr>
          <w:sz w:val="24"/>
          <w:szCs w:val="24"/>
        </w:rPr>
      </w:pPr>
      <w:proofErr w:type="gramStart"/>
      <w:r w:rsidRPr="009A7885">
        <w:rPr>
          <w:sz w:val="24"/>
          <w:szCs w:val="24"/>
        </w:rPr>
        <w:t>embrace</w:t>
      </w:r>
      <w:proofErr w:type="gramEnd"/>
      <w:r w:rsidRPr="009A7885">
        <w:rPr>
          <w:sz w:val="24"/>
          <w:szCs w:val="24"/>
        </w:rPr>
        <w:t xml:space="preserve"> distinctions between ‘one human group’ and another’ within the same organisation, particularly when the related core values are addressed.</w:t>
      </w:r>
    </w:p>
    <w:p w:rsidR="009A7885" w:rsidRPr="009A7885" w:rsidRDefault="009A7885" w:rsidP="009A7885">
      <w:pPr>
        <w:rPr>
          <w:sz w:val="24"/>
          <w:szCs w:val="24"/>
        </w:rPr>
      </w:pPr>
      <w:r w:rsidRPr="009A7885">
        <w:rPr>
          <w:sz w:val="24"/>
          <w:szCs w:val="24"/>
        </w:rPr>
        <w:t>• Hofstede’s dimensions could be considered as a rather blunt instrument to use when the ‘cultural gaps’ between company departments are being considered. The dimensions are intended to characterise general tendencies within a culture and do not necessarily help to explain differences between professional cultures.</w:t>
      </w:r>
    </w:p>
    <w:p w:rsidR="00420598" w:rsidRDefault="001B6515">
      <w:pPr>
        <w:rPr>
          <w:b/>
          <w:sz w:val="28"/>
          <w:szCs w:val="28"/>
        </w:rPr>
      </w:pPr>
      <w:r w:rsidRPr="001B6515">
        <w:rPr>
          <w:b/>
          <w:sz w:val="28"/>
          <w:szCs w:val="28"/>
        </w:rPr>
        <w:t>Exercise two</w:t>
      </w:r>
    </w:p>
    <w:p w:rsidR="00F4165E" w:rsidRDefault="00F4165E" w:rsidP="00F4165E">
      <w:pPr>
        <w:pStyle w:val="ListParagraph"/>
        <w:numPr>
          <w:ilvl w:val="0"/>
          <w:numId w:val="7"/>
        </w:numPr>
        <w:autoSpaceDE w:val="0"/>
        <w:autoSpaceDN w:val="0"/>
        <w:adjustRightInd w:val="0"/>
        <w:spacing w:after="0" w:line="240" w:lineRule="auto"/>
        <w:rPr>
          <w:rFonts w:cs="TimesNewRoman,Bold"/>
          <w:b/>
          <w:bCs/>
          <w:sz w:val="24"/>
          <w:szCs w:val="24"/>
        </w:rPr>
      </w:pPr>
      <w:r w:rsidRPr="00F4165E">
        <w:rPr>
          <w:rFonts w:cs="TimesNewRoman,Bold"/>
          <w:b/>
          <w:bCs/>
          <w:sz w:val="24"/>
          <w:szCs w:val="24"/>
        </w:rPr>
        <w:lastRenderedPageBreak/>
        <w:t>What do you consider to be the essential differences between the approach taken by</w:t>
      </w:r>
      <w:r>
        <w:rPr>
          <w:rFonts w:cs="TimesNewRoman,Bold"/>
          <w:b/>
          <w:bCs/>
          <w:sz w:val="24"/>
          <w:szCs w:val="24"/>
        </w:rPr>
        <w:t xml:space="preserve"> </w:t>
      </w:r>
      <w:r w:rsidRPr="00F4165E">
        <w:rPr>
          <w:rFonts w:cs="TimesNewRoman,Bold"/>
          <w:b/>
          <w:bCs/>
          <w:sz w:val="24"/>
          <w:szCs w:val="24"/>
        </w:rPr>
        <w:t>Hofstede and that taken by the GLOBE project towards determining cultural</w:t>
      </w:r>
      <w:r>
        <w:rPr>
          <w:rFonts w:cs="TimesNewRoman,Bold"/>
          <w:b/>
          <w:bCs/>
          <w:sz w:val="24"/>
          <w:szCs w:val="24"/>
        </w:rPr>
        <w:t xml:space="preserve"> </w:t>
      </w:r>
      <w:r w:rsidRPr="00F4165E">
        <w:rPr>
          <w:rFonts w:cs="TimesNewRoman,Bold"/>
          <w:b/>
          <w:bCs/>
          <w:sz w:val="24"/>
          <w:szCs w:val="24"/>
        </w:rPr>
        <w:t>dimensions?</w:t>
      </w:r>
    </w:p>
    <w:p w:rsidR="00831079" w:rsidRDefault="00831079">
      <w:pPr>
        <w:autoSpaceDE w:val="0"/>
        <w:autoSpaceDN w:val="0"/>
        <w:adjustRightInd w:val="0"/>
        <w:spacing w:after="0" w:line="240" w:lineRule="auto"/>
        <w:rPr>
          <w:rFonts w:cs="TimesNewRoman"/>
          <w:sz w:val="24"/>
          <w:szCs w:val="24"/>
        </w:rPr>
      </w:pPr>
    </w:p>
    <w:p w:rsidR="00F4165E" w:rsidRPr="00F4165E" w:rsidRDefault="00F4165E" w:rsidP="00F4165E">
      <w:pPr>
        <w:autoSpaceDE w:val="0"/>
        <w:autoSpaceDN w:val="0"/>
        <w:adjustRightInd w:val="0"/>
        <w:spacing w:after="0" w:line="240" w:lineRule="auto"/>
        <w:rPr>
          <w:rFonts w:cs="TimesNewRoman"/>
          <w:sz w:val="24"/>
          <w:szCs w:val="24"/>
        </w:rPr>
      </w:pPr>
      <w:r w:rsidRPr="00F4165E">
        <w:rPr>
          <w:rFonts w:cs="TimesNewRoman"/>
          <w:sz w:val="24"/>
          <w:szCs w:val="24"/>
        </w:rPr>
        <w:t>The comparison highlights the key differences in the purpose of the research projects as</w:t>
      </w:r>
    </w:p>
    <w:p w:rsidR="00F4165E" w:rsidRPr="00F4165E" w:rsidRDefault="00F4165E" w:rsidP="00F4165E">
      <w:pPr>
        <w:autoSpaceDE w:val="0"/>
        <w:autoSpaceDN w:val="0"/>
        <w:adjustRightInd w:val="0"/>
        <w:spacing w:after="0" w:line="240" w:lineRule="auto"/>
        <w:rPr>
          <w:rFonts w:cs="TimesNewRoman"/>
          <w:sz w:val="24"/>
          <w:szCs w:val="24"/>
        </w:rPr>
      </w:pPr>
      <w:proofErr w:type="gramStart"/>
      <w:r w:rsidRPr="00F4165E">
        <w:rPr>
          <w:rFonts w:cs="TimesNewRoman"/>
          <w:sz w:val="24"/>
          <w:szCs w:val="24"/>
        </w:rPr>
        <w:t>well</w:t>
      </w:r>
      <w:proofErr w:type="gramEnd"/>
      <w:r w:rsidRPr="00F4165E">
        <w:rPr>
          <w:rFonts w:cs="TimesNewRoman"/>
          <w:sz w:val="24"/>
          <w:szCs w:val="24"/>
        </w:rPr>
        <w:t xml:space="preserve"> as the instruments used in the surveys. It also underlines the shortcomings of the</w:t>
      </w:r>
    </w:p>
    <w:p w:rsidR="00F4165E" w:rsidRPr="00F4165E" w:rsidRDefault="00F4165E" w:rsidP="00F4165E">
      <w:pPr>
        <w:autoSpaceDE w:val="0"/>
        <w:autoSpaceDN w:val="0"/>
        <w:adjustRightInd w:val="0"/>
        <w:spacing w:after="0" w:line="240" w:lineRule="auto"/>
        <w:rPr>
          <w:rFonts w:cs="TimesNewRoman"/>
          <w:sz w:val="24"/>
          <w:szCs w:val="24"/>
        </w:rPr>
      </w:pPr>
      <w:r w:rsidRPr="00F4165E">
        <w:rPr>
          <w:rFonts w:cs="TimesNewRoman"/>
          <w:sz w:val="24"/>
          <w:szCs w:val="24"/>
        </w:rPr>
        <w:t>Hofstede approach compared to that of GLOBE when it comes to analysis of the data.</w:t>
      </w:r>
    </w:p>
    <w:p w:rsidR="00F4165E" w:rsidRDefault="00F4165E" w:rsidP="00F4165E">
      <w:pPr>
        <w:autoSpaceDE w:val="0"/>
        <w:autoSpaceDN w:val="0"/>
        <w:adjustRightInd w:val="0"/>
        <w:spacing w:after="0" w:line="240" w:lineRule="auto"/>
        <w:rPr>
          <w:rFonts w:cs="TimesNewRoman"/>
          <w:sz w:val="24"/>
          <w:szCs w:val="24"/>
        </w:rPr>
      </w:pPr>
      <w:r w:rsidRPr="00F4165E">
        <w:rPr>
          <w:rFonts w:cs="TimesNewRoman"/>
          <w:sz w:val="24"/>
          <w:szCs w:val="24"/>
        </w:rPr>
        <w:t>The key differences:</w:t>
      </w:r>
    </w:p>
    <w:p w:rsidR="00F4165E" w:rsidRPr="00F4165E" w:rsidRDefault="00F4165E" w:rsidP="00F4165E">
      <w:pPr>
        <w:autoSpaceDE w:val="0"/>
        <w:autoSpaceDN w:val="0"/>
        <w:adjustRightInd w:val="0"/>
        <w:spacing w:after="0" w:line="240" w:lineRule="auto"/>
        <w:rPr>
          <w:rFonts w:cs="TimesNewRoman"/>
          <w:sz w:val="24"/>
          <w:szCs w:val="24"/>
        </w:rPr>
      </w:pPr>
    </w:p>
    <w:p w:rsidR="00F4165E" w:rsidRPr="00F4165E" w:rsidRDefault="00F4165E" w:rsidP="00F4165E">
      <w:pPr>
        <w:autoSpaceDE w:val="0"/>
        <w:autoSpaceDN w:val="0"/>
        <w:adjustRightInd w:val="0"/>
        <w:spacing w:after="0" w:line="240" w:lineRule="auto"/>
        <w:ind w:left="720"/>
        <w:rPr>
          <w:rFonts w:cs="TimesNewRoman"/>
          <w:sz w:val="24"/>
          <w:szCs w:val="24"/>
        </w:rPr>
      </w:pPr>
      <w:r w:rsidRPr="00F4165E">
        <w:rPr>
          <w:rFonts w:cs="TimesNewRoman"/>
          <w:sz w:val="24"/>
          <w:szCs w:val="24"/>
        </w:rPr>
        <w:t>a) The results of their project allowed for a greater under</w:t>
      </w:r>
      <w:r>
        <w:rPr>
          <w:rFonts w:cs="TimesNewRoman"/>
          <w:sz w:val="24"/>
          <w:szCs w:val="24"/>
        </w:rPr>
        <w:t xml:space="preserve">standing of cultural dimensions </w:t>
      </w:r>
      <w:r w:rsidRPr="00F4165E">
        <w:rPr>
          <w:rFonts w:cs="TimesNewRoman"/>
          <w:sz w:val="24"/>
          <w:szCs w:val="24"/>
        </w:rPr>
        <w:t xml:space="preserve">to be developed, using constructs and scales which were ‘more comprehensive, </w:t>
      </w:r>
      <w:proofErr w:type="spellStart"/>
      <w:r w:rsidRPr="00F4165E">
        <w:rPr>
          <w:rFonts w:cs="TimesNewRoman"/>
          <w:sz w:val="24"/>
          <w:szCs w:val="24"/>
        </w:rPr>
        <w:t>crosscultur</w:t>
      </w:r>
      <w:r>
        <w:rPr>
          <w:rFonts w:cs="TimesNewRoman"/>
          <w:sz w:val="24"/>
          <w:szCs w:val="24"/>
        </w:rPr>
        <w:t>ally</w:t>
      </w:r>
      <w:proofErr w:type="spellEnd"/>
      <w:r>
        <w:rPr>
          <w:rFonts w:cs="TimesNewRoman"/>
          <w:sz w:val="24"/>
          <w:szCs w:val="24"/>
        </w:rPr>
        <w:t xml:space="preserve"> </w:t>
      </w:r>
      <w:r w:rsidRPr="00F4165E">
        <w:rPr>
          <w:rFonts w:cs="TimesNewRoman"/>
          <w:sz w:val="24"/>
          <w:szCs w:val="24"/>
        </w:rPr>
        <w:t>developed, theoretically sound and empirica</w:t>
      </w:r>
      <w:r>
        <w:rPr>
          <w:rFonts w:cs="TimesNewRoman"/>
          <w:sz w:val="24"/>
          <w:szCs w:val="24"/>
        </w:rPr>
        <w:t>lly verifiable’ (</w:t>
      </w:r>
      <w:proofErr w:type="spellStart"/>
      <w:r>
        <w:rPr>
          <w:rFonts w:cs="TimesNewRoman"/>
          <w:sz w:val="24"/>
          <w:szCs w:val="24"/>
        </w:rPr>
        <w:t>Javidan</w:t>
      </w:r>
      <w:proofErr w:type="spellEnd"/>
      <w:r>
        <w:rPr>
          <w:rFonts w:cs="TimesNewRoman"/>
          <w:sz w:val="24"/>
          <w:szCs w:val="24"/>
        </w:rPr>
        <w:t xml:space="preserve">, 2006, </w:t>
      </w:r>
      <w:r w:rsidRPr="00F4165E">
        <w:rPr>
          <w:rFonts w:cs="TimesNewRoman"/>
          <w:sz w:val="24"/>
          <w:szCs w:val="24"/>
        </w:rPr>
        <w:t>page 899).</w:t>
      </w:r>
      <w:r>
        <w:rPr>
          <w:rFonts w:cs="TimesNewRoman"/>
          <w:sz w:val="24"/>
          <w:szCs w:val="24"/>
        </w:rPr>
        <w:br/>
      </w:r>
    </w:p>
    <w:p w:rsidR="00F4165E" w:rsidRDefault="00F4165E" w:rsidP="00F4165E">
      <w:pPr>
        <w:autoSpaceDE w:val="0"/>
        <w:autoSpaceDN w:val="0"/>
        <w:adjustRightInd w:val="0"/>
        <w:spacing w:after="0" w:line="240" w:lineRule="auto"/>
        <w:ind w:left="720"/>
        <w:rPr>
          <w:rFonts w:cs="TimesNewRoman"/>
          <w:sz w:val="24"/>
          <w:szCs w:val="24"/>
        </w:rPr>
      </w:pPr>
      <w:r w:rsidRPr="00F4165E">
        <w:rPr>
          <w:rFonts w:cs="TimesNewRoman"/>
          <w:sz w:val="24"/>
          <w:szCs w:val="24"/>
        </w:rPr>
        <w:t xml:space="preserve">b) Flexibility: GLOBE acknowledges that their results </w:t>
      </w:r>
      <w:r>
        <w:rPr>
          <w:rFonts w:cs="TimesNewRoman"/>
          <w:sz w:val="24"/>
          <w:szCs w:val="24"/>
        </w:rPr>
        <w:t xml:space="preserve">are not the only alternative to </w:t>
      </w:r>
      <w:r w:rsidRPr="00F4165E">
        <w:rPr>
          <w:rFonts w:cs="TimesNewRoman"/>
          <w:sz w:val="24"/>
          <w:szCs w:val="24"/>
        </w:rPr>
        <w:t>Hofstede: researchers may choose from a number of dimensions with which to purs</w:t>
      </w:r>
      <w:r>
        <w:rPr>
          <w:rFonts w:cs="TimesNewRoman"/>
          <w:sz w:val="24"/>
          <w:szCs w:val="24"/>
        </w:rPr>
        <w:t xml:space="preserve">ue their cross-cultural work. </w:t>
      </w:r>
      <w:r w:rsidRPr="00F4165E">
        <w:rPr>
          <w:rFonts w:cs="TimesNewRoman"/>
          <w:sz w:val="24"/>
          <w:szCs w:val="24"/>
        </w:rPr>
        <w:t>The different types of questionnaires used clearly reflect</w:t>
      </w:r>
      <w:r>
        <w:rPr>
          <w:rFonts w:cs="TimesNewRoman"/>
          <w:sz w:val="24"/>
          <w:szCs w:val="24"/>
        </w:rPr>
        <w:t xml:space="preserve"> the key difference in approach </w:t>
      </w:r>
      <w:r w:rsidRPr="00F4165E">
        <w:rPr>
          <w:rFonts w:cs="TimesNewRoman"/>
          <w:sz w:val="24"/>
          <w:szCs w:val="24"/>
        </w:rPr>
        <w:t>with regard to the focus of the research.</w:t>
      </w:r>
    </w:p>
    <w:p w:rsidR="00F4165E" w:rsidRDefault="00F4165E" w:rsidP="00F4165E">
      <w:pPr>
        <w:autoSpaceDE w:val="0"/>
        <w:autoSpaceDN w:val="0"/>
        <w:adjustRightInd w:val="0"/>
        <w:spacing w:after="0" w:line="240" w:lineRule="auto"/>
        <w:rPr>
          <w:rFonts w:cs="TimesNewRoman"/>
          <w:sz w:val="24"/>
          <w:szCs w:val="24"/>
        </w:rPr>
      </w:pPr>
    </w:p>
    <w:p w:rsidR="00F4165E" w:rsidRDefault="00F4165E" w:rsidP="00F4165E">
      <w:pPr>
        <w:pStyle w:val="ListParagraph"/>
        <w:numPr>
          <w:ilvl w:val="0"/>
          <w:numId w:val="7"/>
        </w:numPr>
        <w:autoSpaceDE w:val="0"/>
        <w:autoSpaceDN w:val="0"/>
        <w:adjustRightInd w:val="0"/>
        <w:spacing w:after="0" w:line="240" w:lineRule="auto"/>
        <w:rPr>
          <w:rFonts w:cs="TimesNewRoman"/>
          <w:b/>
          <w:sz w:val="24"/>
          <w:szCs w:val="24"/>
        </w:rPr>
      </w:pPr>
      <w:r w:rsidRPr="00F4165E">
        <w:rPr>
          <w:rFonts w:cs="TimesNewRoman"/>
          <w:b/>
          <w:sz w:val="24"/>
          <w:szCs w:val="24"/>
        </w:rPr>
        <w:t>Which of the criticisms often made about Hofstede’s work could be applied to that of the GLOBE project? Refer both to the above article as well as to the concepts.</w:t>
      </w:r>
    </w:p>
    <w:p w:rsidR="00DE2E4C" w:rsidRDefault="00DE2E4C" w:rsidP="00DE2E4C">
      <w:pPr>
        <w:autoSpaceDE w:val="0"/>
        <w:autoSpaceDN w:val="0"/>
        <w:adjustRightInd w:val="0"/>
        <w:spacing w:after="0" w:line="240" w:lineRule="auto"/>
        <w:rPr>
          <w:rFonts w:cs="TimesNewRoman"/>
          <w:b/>
          <w:sz w:val="24"/>
          <w:szCs w:val="24"/>
        </w:rPr>
      </w:pPr>
    </w:p>
    <w:p w:rsidR="00DE2E4C" w:rsidRPr="00DE2E4C" w:rsidRDefault="00DE2E4C" w:rsidP="00DE2E4C">
      <w:pPr>
        <w:autoSpaceDE w:val="0"/>
        <w:autoSpaceDN w:val="0"/>
        <w:adjustRightInd w:val="0"/>
        <w:spacing w:after="0" w:line="240" w:lineRule="auto"/>
        <w:rPr>
          <w:rFonts w:cs="TimesNewRoman"/>
          <w:sz w:val="24"/>
          <w:szCs w:val="24"/>
        </w:rPr>
      </w:pPr>
      <w:r w:rsidRPr="00DE2E4C">
        <w:rPr>
          <w:rFonts w:cs="TimesNewRoman"/>
          <w:sz w:val="24"/>
          <w:szCs w:val="24"/>
        </w:rPr>
        <w:t>The use of cultural dimensions: can you simplify national cultures to a handful of</w:t>
      </w:r>
    </w:p>
    <w:p w:rsidR="00DE2E4C" w:rsidRDefault="00DE2E4C" w:rsidP="00DE2E4C">
      <w:pPr>
        <w:autoSpaceDE w:val="0"/>
        <w:autoSpaceDN w:val="0"/>
        <w:adjustRightInd w:val="0"/>
        <w:spacing w:after="0" w:line="240" w:lineRule="auto"/>
        <w:rPr>
          <w:rFonts w:cs="TimesNewRoman"/>
          <w:sz w:val="24"/>
          <w:szCs w:val="24"/>
        </w:rPr>
      </w:pPr>
      <w:r>
        <w:rPr>
          <w:rFonts w:cs="TimesNewRoman"/>
          <w:sz w:val="24"/>
          <w:szCs w:val="24"/>
        </w:rPr>
        <w:t>dimensions?</w:t>
      </w:r>
    </w:p>
    <w:p w:rsidR="00DE2E4C" w:rsidRDefault="00DE2E4C" w:rsidP="00DE2E4C">
      <w:pPr>
        <w:pStyle w:val="ListParagraph"/>
        <w:numPr>
          <w:ilvl w:val="0"/>
          <w:numId w:val="12"/>
        </w:numPr>
        <w:autoSpaceDE w:val="0"/>
        <w:autoSpaceDN w:val="0"/>
        <w:adjustRightInd w:val="0"/>
        <w:spacing w:after="0" w:line="240" w:lineRule="auto"/>
        <w:rPr>
          <w:rFonts w:cs="TimesNewRoman"/>
          <w:sz w:val="24"/>
          <w:szCs w:val="24"/>
        </w:rPr>
      </w:pPr>
      <w:r w:rsidRPr="00DE2E4C">
        <w:rPr>
          <w:rFonts w:cs="TimesNewRoman"/>
          <w:sz w:val="24"/>
          <w:szCs w:val="24"/>
        </w:rPr>
        <w:t>The question as to how the cultural dimensions influence each other still needs to be</w:t>
      </w:r>
      <w:r>
        <w:rPr>
          <w:rFonts w:cs="TimesNewRoman"/>
          <w:sz w:val="24"/>
          <w:szCs w:val="24"/>
        </w:rPr>
        <w:t xml:space="preserve"> </w:t>
      </w:r>
      <w:r w:rsidRPr="00DE2E4C">
        <w:rPr>
          <w:rFonts w:cs="TimesNewRoman"/>
          <w:sz w:val="24"/>
          <w:szCs w:val="24"/>
        </w:rPr>
        <w:t>addressed.</w:t>
      </w:r>
    </w:p>
    <w:p w:rsidR="00DE2E4C" w:rsidRDefault="00DE2E4C" w:rsidP="00DE2E4C">
      <w:pPr>
        <w:pStyle w:val="ListParagraph"/>
        <w:numPr>
          <w:ilvl w:val="0"/>
          <w:numId w:val="12"/>
        </w:numPr>
        <w:autoSpaceDE w:val="0"/>
        <w:autoSpaceDN w:val="0"/>
        <w:adjustRightInd w:val="0"/>
        <w:spacing w:after="0" w:line="240" w:lineRule="auto"/>
        <w:rPr>
          <w:rFonts w:cs="TimesNewRoman"/>
          <w:sz w:val="24"/>
          <w:szCs w:val="24"/>
        </w:rPr>
      </w:pPr>
      <w:r w:rsidRPr="00DE2E4C">
        <w:rPr>
          <w:rFonts w:cs="TimesNewRoman"/>
          <w:sz w:val="24"/>
          <w:szCs w:val="24"/>
        </w:rPr>
        <w:t>Other aspects of culture may well have an influence on people’s values and behaviour</w:t>
      </w:r>
    </w:p>
    <w:p w:rsidR="00DE2E4C" w:rsidRPr="00DE2E4C" w:rsidRDefault="00DE2E4C" w:rsidP="00DE2E4C">
      <w:pPr>
        <w:pStyle w:val="ListParagraph"/>
        <w:numPr>
          <w:ilvl w:val="0"/>
          <w:numId w:val="12"/>
        </w:numPr>
        <w:autoSpaceDE w:val="0"/>
        <w:autoSpaceDN w:val="0"/>
        <w:adjustRightInd w:val="0"/>
        <w:spacing w:after="0" w:line="240" w:lineRule="auto"/>
        <w:rPr>
          <w:rFonts w:cs="TimesNewRoman"/>
          <w:sz w:val="24"/>
          <w:szCs w:val="24"/>
        </w:rPr>
      </w:pPr>
      <w:r w:rsidRPr="00DE2E4C">
        <w:rPr>
          <w:rFonts w:cs="TimesNewRoman"/>
          <w:sz w:val="24"/>
          <w:szCs w:val="24"/>
        </w:rPr>
        <w:t>The use of countries as the currency of cultural comparisons: characterising cultures</w:t>
      </w:r>
      <w:r>
        <w:rPr>
          <w:rFonts w:cs="TimesNewRoman"/>
          <w:sz w:val="24"/>
          <w:szCs w:val="24"/>
        </w:rPr>
        <w:t xml:space="preserve"> </w:t>
      </w:r>
      <w:r w:rsidRPr="00DE2E4C">
        <w:rPr>
          <w:rFonts w:cs="TimesNewRoman"/>
          <w:sz w:val="24"/>
          <w:szCs w:val="24"/>
        </w:rPr>
        <w:t>which are territorially bound</w:t>
      </w:r>
    </w:p>
    <w:sectPr w:rsidR="00DE2E4C" w:rsidRPr="00DE2E4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6515" w:rsidRDefault="001B6515" w:rsidP="001B6515">
      <w:pPr>
        <w:spacing w:after="0" w:line="240" w:lineRule="auto"/>
      </w:pPr>
      <w:r>
        <w:separator/>
      </w:r>
    </w:p>
  </w:endnote>
  <w:endnote w:type="continuationSeparator" w:id="0">
    <w:p w:rsidR="001B6515" w:rsidRDefault="001B6515" w:rsidP="001B6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NewRoman,Bold">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New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6334033"/>
      <w:docPartObj>
        <w:docPartGallery w:val="Page Numbers (Bottom of Page)"/>
        <w:docPartUnique/>
      </w:docPartObj>
    </w:sdtPr>
    <w:sdtEndPr>
      <w:rPr>
        <w:noProof/>
      </w:rPr>
    </w:sdtEndPr>
    <w:sdtContent>
      <w:p w:rsidR="001B6515" w:rsidRDefault="001B6515">
        <w:pPr>
          <w:pStyle w:val="Footer"/>
          <w:jc w:val="right"/>
        </w:pPr>
        <w:r>
          <w:fldChar w:fldCharType="begin"/>
        </w:r>
        <w:r>
          <w:instrText xml:space="preserve"> PAGE   \* MERGEFORMAT </w:instrText>
        </w:r>
        <w:r>
          <w:fldChar w:fldCharType="separate"/>
        </w:r>
        <w:r w:rsidR="000522D3">
          <w:rPr>
            <w:noProof/>
          </w:rPr>
          <w:t>2</w:t>
        </w:r>
        <w:r>
          <w:rPr>
            <w:noProof/>
          </w:rPr>
          <w:fldChar w:fldCharType="end"/>
        </w:r>
      </w:p>
    </w:sdtContent>
  </w:sdt>
  <w:p w:rsidR="001B6515" w:rsidRDefault="001B65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6515" w:rsidRDefault="001B6515" w:rsidP="001B6515">
      <w:pPr>
        <w:spacing w:after="0" w:line="240" w:lineRule="auto"/>
      </w:pPr>
      <w:r>
        <w:separator/>
      </w:r>
    </w:p>
  </w:footnote>
  <w:footnote w:type="continuationSeparator" w:id="0">
    <w:p w:rsidR="001B6515" w:rsidRDefault="001B6515" w:rsidP="001B651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92049B"/>
    <w:multiLevelType w:val="hybridMultilevel"/>
    <w:tmpl w:val="C2AE12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B3E6C15"/>
    <w:multiLevelType w:val="hybridMultilevel"/>
    <w:tmpl w:val="7CB6C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527D04"/>
    <w:multiLevelType w:val="hybridMultilevel"/>
    <w:tmpl w:val="C30E66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0D612AC"/>
    <w:multiLevelType w:val="hybridMultilevel"/>
    <w:tmpl w:val="1F94F3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37E7EE5"/>
    <w:multiLevelType w:val="hybridMultilevel"/>
    <w:tmpl w:val="F39EAC6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3FA02D6"/>
    <w:multiLevelType w:val="hybridMultilevel"/>
    <w:tmpl w:val="EFEA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D14AB7"/>
    <w:multiLevelType w:val="hybridMultilevel"/>
    <w:tmpl w:val="870A1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C0681E"/>
    <w:multiLevelType w:val="hybridMultilevel"/>
    <w:tmpl w:val="55F4F29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5A5F4A71"/>
    <w:multiLevelType w:val="hybridMultilevel"/>
    <w:tmpl w:val="4E661A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6A6B4B69"/>
    <w:multiLevelType w:val="hybridMultilevel"/>
    <w:tmpl w:val="A4E8DB70"/>
    <w:lvl w:ilvl="0" w:tplc="E3B644C8">
      <w:start w:val="1"/>
      <w:numFmt w:val="decimal"/>
      <w:lvlText w:val="%1."/>
      <w:lvlJc w:val="left"/>
      <w:pPr>
        <w:ind w:left="720" w:hanging="360"/>
      </w:pPr>
      <w:rPr>
        <w:rFonts w:asciiTheme="minorHAnsi" w:eastAsiaTheme="minorHAnsi" w:hAnsiTheme="minorHAnsi" w:cs="TimesNewRoman,Bol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A75F2F"/>
    <w:multiLevelType w:val="hybridMultilevel"/>
    <w:tmpl w:val="8B5AA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422CB2"/>
    <w:multiLevelType w:val="hybridMultilevel"/>
    <w:tmpl w:val="7A602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0"/>
  </w:num>
  <w:num w:numId="3">
    <w:abstractNumId w:val="2"/>
  </w:num>
  <w:num w:numId="4">
    <w:abstractNumId w:val="0"/>
  </w:num>
  <w:num w:numId="5">
    <w:abstractNumId w:val="7"/>
  </w:num>
  <w:num w:numId="6">
    <w:abstractNumId w:val="11"/>
  </w:num>
  <w:num w:numId="7">
    <w:abstractNumId w:val="1"/>
  </w:num>
  <w:num w:numId="8">
    <w:abstractNumId w:val="8"/>
  </w:num>
  <w:num w:numId="9">
    <w:abstractNumId w:val="6"/>
  </w:num>
  <w:num w:numId="10">
    <w:abstractNumId w:val="9"/>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0598"/>
    <w:rsid w:val="000522D3"/>
    <w:rsid w:val="000F6426"/>
    <w:rsid w:val="001B6515"/>
    <w:rsid w:val="003E57AE"/>
    <w:rsid w:val="00420598"/>
    <w:rsid w:val="00607617"/>
    <w:rsid w:val="00831079"/>
    <w:rsid w:val="00834B16"/>
    <w:rsid w:val="008C7FE8"/>
    <w:rsid w:val="00975AE7"/>
    <w:rsid w:val="00994535"/>
    <w:rsid w:val="009A7885"/>
    <w:rsid w:val="00A21B89"/>
    <w:rsid w:val="00DE2E4C"/>
    <w:rsid w:val="00EC285E"/>
    <w:rsid w:val="00F41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DB27868-A9E3-4D63-93FA-2919CC05D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420598"/>
    <w:pPr>
      <w:ind w:left="720"/>
      <w:contextualSpacing/>
    </w:pPr>
  </w:style>
  <w:style w:type="paragraph" w:styleId="Header">
    <w:name w:val="header"/>
    <w:basedOn w:val="Normal"/>
    <w:link w:val="HeaderChar"/>
    <w:uiPriority w:val="99"/>
    <w:unhideWhenUsed/>
    <w:rsid w:val="001B6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515"/>
  </w:style>
  <w:style w:type="paragraph" w:styleId="Footer">
    <w:name w:val="footer"/>
    <w:basedOn w:val="Normal"/>
    <w:link w:val="FooterChar"/>
    <w:uiPriority w:val="99"/>
    <w:unhideWhenUsed/>
    <w:rsid w:val="001B6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515"/>
  </w:style>
  <w:style w:type="character" w:styleId="Hyperlink">
    <w:name w:val="Hyperlink"/>
    <w:basedOn w:val="DefaultParagraphFont"/>
    <w:uiPriority w:val="99"/>
    <w:unhideWhenUsed/>
    <w:rsid w:val="00994535"/>
    <w:rPr>
      <w:color w:val="0000FF" w:themeColor="hyperlink"/>
      <w:u w:val="single"/>
    </w:rPr>
  </w:style>
  <w:style w:type="paragraph" w:styleId="BalloonText">
    <w:name w:val="Balloon Text"/>
    <w:basedOn w:val="Normal"/>
    <w:link w:val="BalloonTextChar"/>
    <w:uiPriority w:val="99"/>
    <w:semiHidden/>
    <w:unhideWhenUsed/>
    <w:rsid w:val="009945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4535"/>
    <w:rPr>
      <w:rFonts w:ascii="Tahoma" w:hAnsi="Tahoma" w:cs="Tahoma"/>
      <w:sz w:val="16"/>
      <w:szCs w:val="16"/>
    </w:rPr>
  </w:style>
  <w:style w:type="character" w:styleId="FollowedHyperlink">
    <w:name w:val="FollowedHyperlink"/>
    <w:basedOn w:val="DefaultParagraphFont"/>
    <w:uiPriority w:val="99"/>
    <w:semiHidden/>
    <w:unhideWhenUsed/>
    <w:rsid w:val="000522D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eert-hofsted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3815E6-9B34-46EB-A9F0-AEB167725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3</Pages>
  <Words>759</Words>
  <Characters>4327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11</cp:revision>
  <dcterms:created xsi:type="dcterms:W3CDTF">2016-08-19T15:45:00Z</dcterms:created>
  <dcterms:modified xsi:type="dcterms:W3CDTF">2017-03-06T09:44:00Z</dcterms:modified>
</cp:coreProperties>
</file>