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3EAE52">
      <w:pPr>
        <w:bidi w:val="0"/>
        <w:rPr>
          <w:rFonts w:hint="eastAsia"/>
          <w:sz w:val="24"/>
          <w:szCs w:val="24"/>
          <w:lang w:val="en-US" w:eastAsia="zh-CN"/>
        </w:rPr>
      </w:pPr>
      <w:r>
        <w:rPr>
          <w:rFonts w:hint="eastAsia"/>
          <w:sz w:val="24"/>
          <w:szCs w:val="24"/>
          <w:lang w:val="en-US" w:eastAsia="zh-CN"/>
        </w:rPr>
        <w:drawing>
          <wp:inline distT="0" distB="0" distL="114300" distR="114300">
            <wp:extent cx="1809750" cy="723900"/>
            <wp:effectExtent l="0" t="0" r="3810" b="0"/>
            <wp:docPr id="5" name="图片 5" descr="1763745688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763745688761"/>
                    <pic:cNvPicPr>
                      <a:picLocks noChangeAspect="1"/>
                    </pic:cNvPicPr>
                  </pic:nvPicPr>
                  <pic:blipFill>
                    <a:blip r:embed="rId7"/>
                    <a:stretch>
                      <a:fillRect/>
                    </a:stretch>
                  </pic:blipFill>
                  <pic:spPr>
                    <a:xfrm>
                      <a:off x="0" y="0"/>
                      <a:ext cx="1809750" cy="723900"/>
                    </a:xfrm>
                    <a:prstGeom prst="rect">
                      <a:avLst/>
                    </a:prstGeom>
                  </pic:spPr>
                </pic:pic>
              </a:graphicData>
            </a:graphic>
          </wp:inline>
        </w:drawing>
      </w:r>
    </w:p>
    <w:p w14:paraId="3B10337F">
      <w:pPr>
        <w:bidi w:val="0"/>
        <w:rPr>
          <w:rFonts w:hint="eastAsia"/>
          <w:sz w:val="24"/>
          <w:szCs w:val="24"/>
          <w:lang w:val="en-US" w:eastAsia="zh-CN"/>
        </w:rPr>
      </w:pPr>
    </w:p>
    <w:p w14:paraId="1DD220EF">
      <w:pPr>
        <w:bidi w:val="0"/>
        <w:rPr>
          <w:rFonts w:hint="eastAsia"/>
          <w:sz w:val="24"/>
          <w:szCs w:val="24"/>
          <w:lang w:val="en-US" w:eastAsia="zh-CN"/>
        </w:rPr>
      </w:pPr>
      <w:r>
        <w:rPr>
          <w:rFonts w:hint="eastAsia"/>
          <w:sz w:val="24"/>
          <w:szCs w:val="24"/>
          <w:lang w:val="en-US" w:eastAsia="zh-CN"/>
        </w:rPr>
        <w:t>Tittle ： An essay on exploration of cultural differences in business ethics</w:t>
      </w:r>
    </w:p>
    <w:p w14:paraId="0CDE36B7">
      <w:pPr>
        <w:bidi w:val="0"/>
        <w:rPr>
          <w:rFonts w:hint="default"/>
          <w:sz w:val="24"/>
          <w:szCs w:val="24"/>
          <w:lang w:val="en-US" w:eastAsia="zh-CN"/>
        </w:rPr>
      </w:pPr>
    </w:p>
    <w:p w14:paraId="3D780230">
      <w:pPr>
        <w:bidi w:val="0"/>
        <w:rPr>
          <w:rFonts w:hint="default"/>
          <w:sz w:val="24"/>
          <w:szCs w:val="24"/>
          <w:lang w:val="en-US" w:eastAsia="zh-CN"/>
        </w:rPr>
      </w:pPr>
      <w:r>
        <w:rPr>
          <w:rFonts w:hint="eastAsia"/>
          <w:sz w:val="24"/>
          <w:szCs w:val="24"/>
          <w:lang w:val="en-US" w:eastAsia="zh-CN"/>
        </w:rPr>
        <w:t xml:space="preserve">Student name </w:t>
      </w:r>
      <w:r>
        <w:rPr>
          <w:rFonts w:hint="default"/>
          <w:sz w:val="24"/>
          <w:szCs w:val="24"/>
          <w:lang w:val="en-US" w:eastAsia="zh-CN"/>
        </w:rPr>
        <w:t>：</w:t>
      </w:r>
      <w:r>
        <w:rPr>
          <w:rFonts w:hint="eastAsia"/>
          <w:sz w:val="24"/>
          <w:szCs w:val="24"/>
          <w:lang w:val="en-US" w:eastAsia="zh-CN"/>
        </w:rPr>
        <w:t>Haoyang Zhang</w:t>
      </w:r>
      <w:bookmarkStart w:id="7" w:name="_GoBack"/>
      <w:bookmarkEnd w:id="7"/>
    </w:p>
    <w:p w14:paraId="06097558">
      <w:pPr>
        <w:bidi w:val="0"/>
        <w:rPr>
          <w:rFonts w:hint="default"/>
          <w:sz w:val="24"/>
          <w:szCs w:val="24"/>
          <w:lang w:val="en-US" w:eastAsia="zh-CN"/>
        </w:rPr>
      </w:pPr>
    </w:p>
    <w:p w14:paraId="7FAE428A">
      <w:pPr>
        <w:bidi w:val="0"/>
        <w:rPr>
          <w:rFonts w:hint="eastAsia"/>
          <w:sz w:val="24"/>
          <w:szCs w:val="24"/>
          <w:lang w:val="en-US" w:eastAsia="zh-CN"/>
        </w:rPr>
      </w:pPr>
      <w:r>
        <w:rPr>
          <w:rFonts w:hint="eastAsia"/>
          <w:sz w:val="24"/>
          <w:szCs w:val="24"/>
          <w:lang w:val="en-US" w:eastAsia="zh-CN"/>
        </w:rPr>
        <w:t>Student ID : 2404507</w:t>
      </w:r>
    </w:p>
    <w:p w14:paraId="63E13632">
      <w:pPr>
        <w:bidi w:val="0"/>
        <w:rPr>
          <w:rFonts w:hint="default"/>
          <w:sz w:val="24"/>
          <w:szCs w:val="24"/>
          <w:lang w:val="en-US" w:eastAsia="zh-CN"/>
        </w:rPr>
      </w:pPr>
    </w:p>
    <w:p w14:paraId="712662BD">
      <w:pPr>
        <w:bidi w:val="0"/>
        <w:rPr>
          <w:rFonts w:hint="eastAsia"/>
          <w:sz w:val="24"/>
          <w:szCs w:val="24"/>
          <w:lang w:val="en-US" w:eastAsia="zh-CN"/>
        </w:rPr>
      </w:pPr>
      <w:r>
        <w:rPr>
          <w:rFonts w:hint="eastAsia"/>
          <w:sz w:val="24"/>
          <w:szCs w:val="24"/>
          <w:lang w:val="en-US" w:eastAsia="zh-CN"/>
        </w:rPr>
        <w:t>Module : Global ethics</w:t>
      </w:r>
    </w:p>
    <w:p w14:paraId="07E5E8F8">
      <w:pPr>
        <w:bidi w:val="0"/>
        <w:rPr>
          <w:rFonts w:hint="default"/>
          <w:sz w:val="24"/>
          <w:szCs w:val="24"/>
          <w:lang w:val="en-US" w:eastAsia="zh-CN"/>
        </w:rPr>
      </w:pPr>
    </w:p>
    <w:p w14:paraId="17B1DC6D">
      <w:pPr>
        <w:bidi w:val="0"/>
        <w:rPr>
          <w:rFonts w:hint="eastAsia"/>
          <w:sz w:val="24"/>
          <w:szCs w:val="24"/>
          <w:lang w:val="en-US" w:eastAsia="zh-CN"/>
        </w:rPr>
      </w:pPr>
      <w:r>
        <w:rPr>
          <w:rFonts w:hint="eastAsia"/>
          <w:sz w:val="24"/>
          <w:szCs w:val="24"/>
          <w:lang w:val="en-US" w:eastAsia="zh-CN"/>
        </w:rPr>
        <w:t>Module code ：BMBM6008</w:t>
      </w:r>
    </w:p>
    <w:p w14:paraId="6F1199E6">
      <w:pPr>
        <w:bidi w:val="0"/>
        <w:rPr>
          <w:rFonts w:hint="default"/>
          <w:sz w:val="24"/>
          <w:szCs w:val="24"/>
          <w:lang w:val="en-US" w:eastAsia="zh-CN"/>
        </w:rPr>
      </w:pPr>
    </w:p>
    <w:p w14:paraId="45578218">
      <w:pPr>
        <w:bidi w:val="0"/>
        <w:rPr>
          <w:rFonts w:hint="default"/>
          <w:sz w:val="24"/>
          <w:szCs w:val="24"/>
          <w:lang w:val="en-US" w:eastAsia="zh-CN"/>
        </w:rPr>
      </w:pPr>
      <w:r>
        <w:rPr>
          <w:rFonts w:hint="eastAsia"/>
          <w:sz w:val="24"/>
          <w:szCs w:val="24"/>
          <w:lang w:val="en-US" w:eastAsia="zh-CN"/>
        </w:rPr>
        <w:t>Lecturer name ：Arpu Kumar</w:t>
      </w:r>
    </w:p>
    <w:p w14:paraId="3338F1A5">
      <w:pPr>
        <w:snapToGrid w:val="0"/>
        <w:jc w:val="left"/>
        <w:rPr>
          <w:rFonts w:hint="eastAsia" w:eastAsia="宋体" w:cs="Times New Roman"/>
          <w:sz w:val="28"/>
          <w:lang w:val="en-US" w:eastAsia="zh-CN"/>
        </w:rPr>
      </w:pPr>
    </w:p>
    <w:p w14:paraId="46D95B1E">
      <w:pPr>
        <w:bidi w:val="0"/>
        <w:spacing w:line="480" w:lineRule="auto"/>
        <w:rPr>
          <w:rFonts w:hint="eastAsia"/>
        </w:rPr>
        <w:sectPr>
          <w:pgSz w:w="11900" w:h="16840"/>
          <w:pgMar w:top="1134" w:right="1134" w:bottom="850" w:left="1134" w:header="851" w:footer="992" w:gutter="0"/>
          <w:cols w:space="425" w:num="1"/>
          <w:docGrid w:type="lines" w:linePitch="312" w:charSpace="0"/>
        </w:sectPr>
      </w:pPr>
    </w:p>
    <w:p w14:paraId="03FB5502">
      <w:pPr>
        <w:bidi w:val="0"/>
        <w:spacing w:line="480" w:lineRule="auto"/>
        <w:rPr>
          <w:rFonts w:hint="eastAsia"/>
        </w:rPr>
      </w:pPr>
    </w:p>
    <w:sdt>
      <w:sdtPr>
        <w:rPr>
          <w:lang w:val="en-US" w:eastAsia="zh-CN"/>
        </w:rPr>
        <w:id w:val="147478254"/>
        <w15:color w:val="DBDBDB"/>
        <w:docPartObj>
          <w:docPartGallery w:val="Table of Contents"/>
          <w:docPartUnique/>
        </w:docPartObj>
      </w:sdtPr>
      <w:sdtEndPr>
        <w:rPr>
          <w:rFonts w:hint="eastAsia" w:ascii="Times New Roman" w:hAnsi="Times New Roman" w:eastAsia="Times New Roman" w:cstheme="minorBidi"/>
          <w:kern w:val="2"/>
          <w:sz w:val="24"/>
          <w:szCs w:val="24"/>
          <w:lang w:val="en-US" w:eastAsia="zh-CN" w:bidi="ar-SA"/>
        </w:rPr>
      </w:sdtEndPr>
      <w:sdtContent>
        <w:p w14:paraId="63368EB5">
          <w:pPr>
            <w:pStyle w:val="2"/>
            <w:bidi w:val="0"/>
            <w:ind w:firstLine="4322" w:firstLineChars="1800"/>
            <w:rPr>
              <w:rFonts w:hint="default"/>
              <w:lang w:val="en-US" w:eastAsia="zh-CN"/>
            </w:rPr>
          </w:pPr>
          <w:r>
            <w:rPr>
              <w:rFonts w:hint="eastAsia"/>
              <w:lang w:val="en-US" w:eastAsia="zh-CN"/>
            </w:rPr>
            <w:t>Content</w:t>
          </w:r>
        </w:p>
        <w:p w14:paraId="04A322D3">
          <w:pPr>
            <w:pStyle w:val="5"/>
            <w:tabs>
              <w:tab w:val="right" w:leader="dot" w:pos="9632"/>
            </w:tabs>
          </w:pPr>
          <w:r>
            <w:rPr>
              <w:rFonts w:hint="eastAsia"/>
            </w:rPr>
            <w:fldChar w:fldCharType="begin"/>
          </w:r>
          <w:r>
            <w:rPr>
              <w:rFonts w:hint="eastAsia"/>
            </w:rPr>
            <w:instrText xml:space="preserve">TOC \o "1-1" \h \u </w:instrText>
          </w:r>
          <w:r>
            <w:rPr>
              <w:rFonts w:hint="eastAsia"/>
            </w:rPr>
            <w:fldChar w:fldCharType="separate"/>
          </w:r>
          <w:r>
            <w:rPr>
              <w:rFonts w:hint="eastAsia"/>
            </w:rPr>
            <w:fldChar w:fldCharType="begin"/>
          </w:r>
          <w:r>
            <w:rPr>
              <w:rFonts w:hint="eastAsia"/>
            </w:rPr>
            <w:instrText xml:space="preserve"> HYPERLINK \l _Toc3847 </w:instrText>
          </w:r>
          <w:r>
            <w:rPr>
              <w:rFonts w:hint="eastAsia"/>
            </w:rPr>
            <w:fldChar w:fldCharType="separate"/>
          </w:r>
          <w:r>
            <w:rPr>
              <w:rFonts w:hint="eastAsia"/>
            </w:rPr>
            <w:t>Executive summary</w:t>
          </w:r>
          <w:r>
            <w:tab/>
          </w:r>
          <w:r>
            <w:fldChar w:fldCharType="begin"/>
          </w:r>
          <w:r>
            <w:instrText xml:space="preserve"> PAGEREF _Toc3847 \h </w:instrText>
          </w:r>
          <w:r>
            <w:fldChar w:fldCharType="separate"/>
          </w:r>
          <w:r>
            <w:t>1</w:t>
          </w:r>
          <w:r>
            <w:fldChar w:fldCharType="end"/>
          </w:r>
          <w:r>
            <w:rPr>
              <w:rFonts w:hint="eastAsia"/>
            </w:rPr>
            <w:fldChar w:fldCharType="end"/>
          </w:r>
        </w:p>
        <w:p w14:paraId="0BD7F5DC">
          <w:pPr>
            <w:pStyle w:val="5"/>
            <w:tabs>
              <w:tab w:val="right" w:leader="dot" w:pos="9632"/>
            </w:tabs>
          </w:pPr>
          <w:r>
            <w:rPr>
              <w:rFonts w:hint="eastAsia"/>
            </w:rPr>
            <w:fldChar w:fldCharType="begin"/>
          </w:r>
          <w:r>
            <w:rPr>
              <w:rFonts w:hint="eastAsia"/>
            </w:rPr>
            <w:instrText xml:space="preserve"> HYPERLINK \l _Toc5952 </w:instrText>
          </w:r>
          <w:r>
            <w:rPr>
              <w:rFonts w:hint="eastAsia"/>
            </w:rPr>
            <w:fldChar w:fldCharType="separate"/>
          </w:r>
          <w:r>
            <w:rPr>
              <w:rFonts w:hint="eastAsia"/>
            </w:rPr>
            <w:t>1.0 Introduction</w:t>
          </w:r>
          <w:r>
            <w:tab/>
          </w:r>
          <w:r>
            <w:fldChar w:fldCharType="begin"/>
          </w:r>
          <w:r>
            <w:instrText xml:space="preserve"> PAGEREF _Toc5952 \h </w:instrText>
          </w:r>
          <w:r>
            <w:fldChar w:fldCharType="separate"/>
          </w:r>
          <w:r>
            <w:t>2</w:t>
          </w:r>
          <w:r>
            <w:fldChar w:fldCharType="end"/>
          </w:r>
          <w:r>
            <w:rPr>
              <w:rFonts w:hint="eastAsia"/>
            </w:rPr>
            <w:fldChar w:fldCharType="end"/>
          </w:r>
        </w:p>
        <w:p w14:paraId="10F505DE">
          <w:pPr>
            <w:pStyle w:val="5"/>
            <w:tabs>
              <w:tab w:val="right" w:leader="dot" w:pos="9632"/>
            </w:tabs>
          </w:pPr>
          <w:r>
            <w:rPr>
              <w:rFonts w:hint="eastAsia"/>
            </w:rPr>
            <w:fldChar w:fldCharType="begin"/>
          </w:r>
          <w:r>
            <w:rPr>
              <w:rFonts w:hint="eastAsia"/>
            </w:rPr>
            <w:instrText xml:space="preserve"> HYPERLINK \l _Toc2166 </w:instrText>
          </w:r>
          <w:r>
            <w:rPr>
              <w:rFonts w:hint="eastAsia"/>
            </w:rPr>
            <w:fldChar w:fldCharType="separate"/>
          </w:r>
          <w:r>
            <w:rPr>
              <w:rFonts w:hint="eastAsia"/>
            </w:rPr>
            <w:t>2.0 Ethical Differences of Different Cultures</w:t>
          </w:r>
          <w:r>
            <w:tab/>
          </w:r>
          <w:r>
            <w:fldChar w:fldCharType="begin"/>
          </w:r>
          <w:r>
            <w:instrText xml:space="preserve"> PAGEREF _Toc2166 \h </w:instrText>
          </w:r>
          <w:r>
            <w:fldChar w:fldCharType="separate"/>
          </w:r>
          <w:r>
            <w:t>3</w:t>
          </w:r>
          <w:r>
            <w:fldChar w:fldCharType="end"/>
          </w:r>
          <w:r>
            <w:rPr>
              <w:rFonts w:hint="eastAsia"/>
            </w:rPr>
            <w:fldChar w:fldCharType="end"/>
          </w:r>
        </w:p>
        <w:p w14:paraId="68DCD9B3">
          <w:pPr>
            <w:pStyle w:val="5"/>
            <w:tabs>
              <w:tab w:val="right" w:leader="dot" w:pos="9632"/>
            </w:tabs>
          </w:pPr>
          <w:r>
            <w:rPr>
              <w:rFonts w:hint="eastAsia"/>
            </w:rPr>
            <w:fldChar w:fldCharType="begin"/>
          </w:r>
          <w:r>
            <w:rPr>
              <w:rFonts w:hint="eastAsia"/>
            </w:rPr>
            <w:instrText xml:space="preserve"> HYPERLINK \l _Toc20644 </w:instrText>
          </w:r>
          <w:r>
            <w:rPr>
              <w:rFonts w:hint="eastAsia"/>
            </w:rPr>
            <w:fldChar w:fldCharType="separate"/>
          </w:r>
          <w:r>
            <w:rPr>
              <w:rFonts w:hint="eastAsia"/>
            </w:rPr>
            <w:t>3.0 Importance of Ethics</w:t>
          </w:r>
          <w:r>
            <w:tab/>
          </w:r>
          <w:r>
            <w:fldChar w:fldCharType="begin"/>
          </w:r>
          <w:r>
            <w:instrText xml:space="preserve"> PAGEREF _Toc20644 \h </w:instrText>
          </w:r>
          <w:r>
            <w:fldChar w:fldCharType="separate"/>
          </w:r>
          <w:r>
            <w:t>5</w:t>
          </w:r>
          <w:r>
            <w:fldChar w:fldCharType="end"/>
          </w:r>
          <w:r>
            <w:rPr>
              <w:rFonts w:hint="eastAsia"/>
            </w:rPr>
            <w:fldChar w:fldCharType="end"/>
          </w:r>
        </w:p>
        <w:p w14:paraId="38A600D2">
          <w:pPr>
            <w:pStyle w:val="5"/>
            <w:tabs>
              <w:tab w:val="right" w:leader="dot" w:pos="9632"/>
            </w:tabs>
          </w:pPr>
          <w:r>
            <w:rPr>
              <w:rFonts w:hint="eastAsia"/>
            </w:rPr>
            <w:fldChar w:fldCharType="begin"/>
          </w:r>
          <w:r>
            <w:rPr>
              <w:rFonts w:hint="eastAsia"/>
            </w:rPr>
            <w:instrText xml:space="preserve"> HYPERLINK \l _Toc14424 </w:instrText>
          </w:r>
          <w:r>
            <w:rPr>
              <w:rFonts w:hint="eastAsia"/>
            </w:rPr>
            <w:fldChar w:fldCharType="separate"/>
          </w:r>
          <w:r>
            <w:rPr>
              <w:rFonts w:hint="eastAsia"/>
            </w:rPr>
            <w:t>4.0 Ethical Tension in International Comparison</w:t>
          </w:r>
          <w:r>
            <w:tab/>
          </w:r>
          <w:r>
            <w:fldChar w:fldCharType="begin"/>
          </w:r>
          <w:r>
            <w:instrText xml:space="preserve"> PAGEREF _Toc14424 \h </w:instrText>
          </w:r>
          <w:r>
            <w:fldChar w:fldCharType="separate"/>
          </w:r>
          <w:r>
            <w:t>6</w:t>
          </w:r>
          <w:r>
            <w:fldChar w:fldCharType="end"/>
          </w:r>
          <w:r>
            <w:rPr>
              <w:rFonts w:hint="eastAsia"/>
            </w:rPr>
            <w:fldChar w:fldCharType="end"/>
          </w:r>
        </w:p>
        <w:p w14:paraId="50D75967">
          <w:pPr>
            <w:pStyle w:val="5"/>
            <w:tabs>
              <w:tab w:val="right" w:leader="dot" w:pos="9632"/>
            </w:tabs>
          </w:pPr>
          <w:r>
            <w:rPr>
              <w:rFonts w:hint="eastAsia"/>
            </w:rPr>
            <w:fldChar w:fldCharType="begin"/>
          </w:r>
          <w:r>
            <w:rPr>
              <w:rFonts w:hint="eastAsia"/>
            </w:rPr>
            <w:instrText xml:space="preserve"> HYPERLINK \l _Toc17783 </w:instrText>
          </w:r>
          <w:r>
            <w:rPr>
              <w:rFonts w:hint="eastAsia"/>
            </w:rPr>
            <w:fldChar w:fldCharType="separate"/>
          </w:r>
          <w:r>
            <w:rPr>
              <w:rFonts w:hint="eastAsia"/>
            </w:rPr>
            <w:t>5.0 Conclusion</w:t>
          </w:r>
          <w:r>
            <w:tab/>
          </w:r>
          <w:r>
            <w:fldChar w:fldCharType="begin"/>
          </w:r>
          <w:r>
            <w:instrText xml:space="preserve"> PAGEREF _Toc17783 \h </w:instrText>
          </w:r>
          <w:r>
            <w:fldChar w:fldCharType="separate"/>
          </w:r>
          <w:r>
            <w:t>8</w:t>
          </w:r>
          <w:r>
            <w:fldChar w:fldCharType="end"/>
          </w:r>
          <w:r>
            <w:rPr>
              <w:rFonts w:hint="eastAsia"/>
            </w:rPr>
            <w:fldChar w:fldCharType="end"/>
          </w:r>
        </w:p>
        <w:p w14:paraId="41DB88B5">
          <w:pPr>
            <w:pStyle w:val="5"/>
            <w:tabs>
              <w:tab w:val="right" w:leader="dot" w:pos="9632"/>
            </w:tabs>
          </w:pPr>
          <w:r>
            <w:rPr>
              <w:rFonts w:hint="eastAsia"/>
            </w:rPr>
            <w:fldChar w:fldCharType="begin"/>
          </w:r>
          <w:r>
            <w:rPr>
              <w:rFonts w:hint="eastAsia"/>
            </w:rPr>
            <w:instrText xml:space="preserve"> HYPERLINK \l _Toc666 </w:instrText>
          </w:r>
          <w:r>
            <w:rPr>
              <w:rFonts w:hint="eastAsia"/>
            </w:rPr>
            <w:fldChar w:fldCharType="separate"/>
          </w:r>
          <w:r>
            <w:rPr>
              <w:rFonts w:hint="eastAsia"/>
            </w:rPr>
            <w:t>6.0 Reference</w:t>
          </w:r>
          <w:r>
            <w:tab/>
          </w:r>
          <w:r>
            <w:fldChar w:fldCharType="begin"/>
          </w:r>
          <w:r>
            <w:instrText xml:space="preserve"> PAGEREF _Toc666 \h </w:instrText>
          </w:r>
          <w:r>
            <w:fldChar w:fldCharType="separate"/>
          </w:r>
          <w:r>
            <w:t>9</w:t>
          </w:r>
          <w:r>
            <w:fldChar w:fldCharType="end"/>
          </w:r>
          <w:r>
            <w:rPr>
              <w:rFonts w:hint="eastAsia"/>
            </w:rPr>
            <w:fldChar w:fldCharType="end"/>
          </w:r>
        </w:p>
        <w:p w14:paraId="3059EFF4">
          <w:pPr>
            <w:bidi w:val="0"/>
            <w:spacing w:line="480" w:lineRule="auto"/>
            <w:rPr>
              <w:rFonts w:hint="eastAsia" w:ascii="Times New Roman" w:hAnsi="Times New Roman" w:eastAsia="Times New Roman" w:cstheme="minorBidi"/>
              <w:kern w:val="2"/>
              <w:sz w:val="24"/>
              <w:szCs w:val="24"/>
              <w:lang w:val="en-US" w:eastAsia="zh-CN" w:bidi="ar-SA"/>
            </w:rPr>
          </w:pPr>
          <w:r>
            <w:rPr>
              <w:rFonts w:hint="eastAsia"/>
            </w:rPr>
            <w:fldChar w:fldCharType="end"/>
          </w:r>
        </w:p>
      </w:sdtContent>
    </w:sdt>
    <w:p w14:paraId="268FAE90">
      <w:pPr>
        <w:bidi w:val="0"/>
        <w:spacing w:line="480" w:lineRule="auto"/>
        <w:rPr>
          <w:rFonts w:hint="eastAsia" w:ascii="Times New Roman" w:hAnsi="Times New Roman" w:eastAsia="Times New Roman" w:cstheme="minorBidi"/>
          <w:kern w:val="2"/>
          <w:sz w:val="24"/>
          <w:szCs w:val="24"/>
          <w:lang w:val="en-US" w:eastAsia="zh-CN" w:bidi="ar-SA"/>
        </w:rPr>
      </w:pPr>
    </w:p>
    <w:p w14:paraId="61764825">
      <w:pPr>
        <w:bidi w:val="0"/>
        <w:spacing w:line="480" w:lineRule="auto"/>
        <w:rPr>
          <w:rFonts w:hint="eastAsia"/>
        </w:rPr>
        <w:sectPr>
          <w:footerReference r:id="rId3" w:type="default"/>
          <w:pgSz w:w="11900" w:h="16840"/>
          <w:pgMar w:top="1134" w:right="1134" w:bottom="850" w:left="1134" w:header="851" w:footer="992" w:gutter="0"/>
          <w:pgNumType w:start="1"/>
          <w:cols w:space="425" w:num="1"/>
          <w:docGrid w:type="lines" w:linePitch="312" w:charSpace="0"/>
        </w:sectPr>
      </w:pPr>
    </w:p>
    <w:p w14:paraId="32679928">
      <w:pPr>
        <w:pStyle w:val="2"/>
        <w:bidi w:val="0"/>
        <w:rPr>
          <w:rFonts w:hint="eastAsia"/>
        </w:rPr>
      </w:pPr>
      <w:bookmarkStart w:id="0" w:name="_Toc3847"/>
      <w:r>
        <w:rPr>
          <w:rFonts w:hint="eastAsia"/>
        </w:rPr>
        <w:t>Executive summary</w:t>
      </w:r>
      <w:bookmarkEnd w:id="0"/>
    </w:p>
    <w:p w14:paraId="74CAAF50">
      <w:pPr>
        <w:bidi w:val="0"/>
        <w:spacing w:line="480" w:lineRule="auto"/>
        <w:rPr>
          <w:rFonts w:hint="eastAsia"/>
        </w:rPr>
      </w:pPr>
    </w:p>
    <w:p w14:paraId="61D154B8">
      <w:pPr>
        <w:bidi w:val="0"/>
        <w:spacing w:line="480" w:lineRule="auto"/>
        <w:rPr>
          <w:rFonts w:hint="eastAsia"/>
        </w:rPr>
      </w:pPr>
      <w:r>
        <w:rPr>
          <w:rFonts w:hint="eastAsia"/>
        </w:rPr>
        <w:t>The purpose of this report is to explore the ethical decision-making and benefit trade-off of enterprises in the global business arena.</w:t>
      </w:r>
    </w:p>
    <w:p w14:paraId="45C77036">
      <w:pPr>
        <w:bidi w:val="0"/>
        <w:spacing w:line="480" w:lineRule="auto"/>
        <w:rPr>
          <w:rFonts w:hint="eastAsia"/>
        </w:rPr>
      </w:pPr>
    </w:p>
    <w:p w14:paraId="12A9A45B">
      <w:pPr>
        <w:bidi w:val="0"/>
        <w:spacing w:line="480" w:lineRule="auto"/>
        <w:rPr>
          <w:rFonts w:hint="eastAsia"/>
        </w:rPr>
      </w:pPr>
      <w:r>
        <w:rPr>
          <w:rFonts w:hint="eastAsia"/>
        </w:rPr>
        <w:t xml:space="preserve">This report points out through critical analysis that the essence of the ethical dilemma facing modern enterprises is the embodiment of the conflict of values under different cultural dimensions. With the help of </w:t>
      </w:r>
      <w:r>
        <w:rPr>
          <w:rFonts w:hint="eastAsia"/>
          <w:lang w:val="en-US" w:eastAsia="zh-CN"/>
        </w:rPr>
        <w:t>H</w:t>
      </w:r>
      <w:r>
        <w:rPr>
          <w:rFonts w:hint="eastAsia"/>
        </w:rPr>
        <w:t>ofstede's theoretical framework of cultural dimensions, the report reveals how differences in different societies systematically affect corporate ethical priorities and decision-making patterns. At the same time, the report uses Carroll's pyramid model of corporate social responsibility to demonstrate the internal logic of an enterprise going beyond the mere pursuit of profit to assume ethics and responsibility.</w:t>
      </w:r>
    </w:p>
    <w:p w14:paraId="656DD2DF">
      <w:pPr>
        <w:bidi w:val="0"/>
        <w:spacing w:line="480" w:lineRule="auto"/>
        <w:rPr>
          <w:rFonts w:hint="eastAsia"/>
        </w:rPr>
      </w:pPr>
    </w:p>
    <w:p w14:paraId="0F7B5AE6">
      <w:pPr>
        <w:bidi w:val="0"/>
        <w:spacing w:line="480" w:lineRule="auto"/>
        <w:rPr>
          <w:rFonts w:hint="eastAsia"/>
        </w:rPr>
      </w:pPr>
      <w:r>
        <w:rPr>
          <w:rFonts w:hint="eastAsia"/>
        </w:rPr>
        <w:t>The core conclusion is that the best way for enterprises to deal with the complicated global ethical tensions is to cultivate the wisdom of ethical situations.</w:t>
      </w:r>
    </w:p>
    <w:p w14:paraId="308CAAC3">
      <w:pPr>
        <w:bidi w:val="0"/>
        <w:spacing w:line="480" w:lineRule="auto"/>
        <w:rPr>
          <w:rFonts w:hint="eastAsia"/>
        </w:rPr>
      </w:pPr>
    </w:p>
    <w:p w14:paraId="F60AACB8">
      <w:pPr>
        <w:bidi w:val="0"/>
        <w:spacing w:line="480" w:lineRule="auto"/>
        <w:rPr>
          <w:rFonts w:hint="eastAsia"/>
        </w:rPr>
      </w:pPr>
    </w:p>
    <w:p w14:paraId="5685831A">
      <w:pPr>
        <w:bidi w:val="0"/>
        <w:jc w:val="left"/>
        <w:rPr>
          <w:rFonts w:hint="eastAsia"/>
          <w:lang w:val="en-US" w:eastAsia="zh-CN"/>
        </w:rPr>
        <w:sectPr>
          <w:footerReference r:id="rId4" w:type="default"/>
          <w:pgSz w:w="11900" w:h="16840"/>
          <w:pgMar w:top="1134" w:right="1134" w:bottom="850" w:left="1134" w:header="851" w:footer="992" w:gutter="0"/>
          <w:pgNumType w:fmt="decimal" w:start="1"/>
          <w:cols w:space="425" w:num="1"/>
          <w:docGrid w:type="lines" w:linePitch="312" w:charSpace="0"/>
        </w:sectPr>
      </w:pPr>
    </w:p>
    <w:p w14:paraId="4083343C">
      <w:pPr>
        <w:pStyle w:val="2"/>
        <w:bidi w:val="0"/>
        <w:rPr>
          <w:rFonts w:hint="eastAsia"/>
        </w:rPr>
      </w:pPr>
      <w:bookmarkStart w:id="1" w:name="_Toc5952"/>
      <w:r>
        <w:rPr>
          <w:rFonts w:hint="eastAsia"/>
        </w:rPr>
        <w:t>1.0 Introduction</w:t>
      </w:r>
      <w:bookmarkEnd w:id="1"/>
    </w:p>
    <w:p w14:paraId="25DE72C7">
      <w:pPr>
        <w:bidi w:val="0"/>
        <w:spacing w:line="480" w:lineRule="auto"/>
        <w:rPr>
          <w:rFonts w:hint="eastAsia"/>
        </w:rPr>
      </w:pPr>
    </w:p>
    <w:p w14:paraId="67938D57">
      <w:pPr>
        <w:bidi w:val="0"/>
        <w:spacing w:line="480" w:lineRule="auto"/>
        <w:rPr>
          <w:rFonts w:hint="eastAsia" w:eastAsia="宋体"/>
          <w:lang w:val="en-US" w:eastAsia="zh-CN"/>
        </w:rPr>
      </w:pPr>
      <w:r>
        <w:rPr>
          <w:rFonts w:hint="eastAsia"/>
        </w:rPr>
        <w:t>In the context of global business, a company that is highly regarded for its aggressive marketing and individualism in the North American market may have little or no effect in the East Asian collectivist culture. This report therefore explores normal and ethical behavior in global business</w:t>
      </w:r>
      <w:r>
        <w:rPr>
          <w:rFonts w:hint="eastAsia" w:eastAsia="宋体"/>
          <w:lang w:val="en-US" w:eastAsia="zh-CN"/>
        </w:rPr>
        <w:t>.</w:t>
      </w:r>
    </w:p>
    <w:p w14:paraId="5CCDA0F5">
      <w:pPr>
        <w:bidi w:val="0"/>
        <w:spacing w:line="480" w:lineRule="auto"/>
        <w:rPr>
          <w:rFonts w:hint="eastAsia" w:eastAsia="宋体"/>
          <w:lang w:val="en-US" w:eastAsia="zh-CN"/>
        </w:rPr>
      </w:pPr>
    </w:p>
    <w:p w14:paraId="52B64FF9">
      <w:pPr>
        <w:bidi w:val="0"/>
        <w:spacing w:line="480" w:lineRule="auto"/>
        <w:rPr>
          <w:rFonts w:hint="eastAsia"/>
        </w:rPr>
      </w:pPr>
      <w:r>
        <w:rPr>
          <w:rFonts w:hint="eastAsia"/>
        </w:rPr>
        <w:t>Corporate behavior normality is usually defined by a complex set of social norms, cultural values and political and economic structures. If you come to different countries, you will often encounter different challenges in practice.</w:t>
      </w:r>
    </w:p>
    <w:p w14:paraId="7E787A8F">
      <w:pPr>
        <w:bidi w:val="0"/>
        <w:spacing w:line="480" w:lineRule="auto"/>
        <w:rPr>
          <w:rFonts w:hint="eastAsia"/>
        </w:rPr>
      </w:pPr>
    </w:p>
    <w:p w14:paraId="0121B05A">
      <w:pPr>
        <w:bidi w:val="0"/>
        <w:spacing w:line="480" w:lineRule="auto"/>
        <w:rPr>
          <w:rFonts w:hint="eastAsia"/>
        </w:rPr>
      </w:pPr>
      <w:r>
        <w:rPr>
          <w:rFonts w:hint="eastAsia"/>
        </w:rPr>
        <w:t>This report will focus on two very important ethical challenges. A trade-off between profit and values. To what extent should modern companies consider and integrate religious, political and cultural factors in the regions in which they operate. Or should the enterprise adhere to a globally uniform standard with the goal of maximizing efficiency and profit? The paradox between growth and environmental protection. Faced with the climate change crisis clearly revealed by scientists, does the enterprise have the moral responsibility to go beyond the compliance requirements and take the initiative to take mitigation actions?</w:t>
      </w:r>
    </w:p>
    <w:p w14:paraId="777C2501">
      <w:pPr>
        <w:bidi w:val="0"/>
        <w:spacing w:line="480" w:lineRule="auto"/>
        <w:rPr>
          <w:rFonts w:hint="eastAsia"/>
        </w:rPr>
      </w:pPr>
    </w:p>
    <w:p w14:paraId="53AC31A8">
      <w:pPr>
        <w:bidi w:val="0"/>
        <w:spacing w:line="480" w:lineRule="auto"/>
        <w:rPr>
          <w:rFonts w:hint="eastAsia"/>
        </w:rPr>
      </w:pPr>
      <w:r>
        <w:rPr>
          <w:rFonts w:hint="eastAsia"/>
        </w:rPr>
        <w:t>The purpose of this report is to help companies become responsible international companies both commercially and ethically.</w:t>
      </w:r>
    </w:p>
    <w:p w14:paraId="58AD4CD5">
      <w:pPr>
        <w:bidi w:val="0"/>
        <w:spacing w:line="480" w:lineRule="auto"/>
        <w:rPr>
          <w:rFonts w:hint="eastAsia"/>
        </w:rPr>
      </w:pPr>
    </w:p>
    <w:p w14:paraId="273D69AD">
      <w:pPr>
        <w:pStyle w:val="2"/>
        <w:bidi w:val="0"/>
        <w:rPr>
          <w:rFonts w:hint="eastAsia"/>
        </w:rPr>
      </w:pPr>
      <w:bookmarkStart w:id="2" w:name="_Toc2166"/>
      <w:r>
        <w:rPr>
          <w:rFonts w:hint="eastAsia"/>
        </w:rPr>
        <w:t>2.0 Ethical Differences of Different Cultures</w:t>
      </w:r>
      <w:bookmarkEnd w:id="2"/>
    </w:p>
    <w:p w14:paraId="387D62BD">
      <w:pPr>
        <w:bidi w:val="0"/>
        <w:spacing w:line="480" w:lineRule="auto"/>
        <w:rPr>
          <w:rFonts w:hint="eastAsia"/>
        </w:rPr>
      </w:pPr>
    </w:p>
    <w:p w14:paraId="1B657AC1">
      <w:pPr>
        <w:bidi w:val="0"/>
        <w:spacing w:line="480" w:lineRule="auto"/>
        <w:rPr>
          <w:rFonts w:hint="eastAsia"/>
        </w:rPr>
      </w:pPr>
      <w:r>
        <w:rPr>
          <w:rFonts w:hint="eastAsia"/>
        </w:rPr>
        <w:t>The cultural dimension theory proposed by Dutch social psychologist Gilte hofstede is a powerful analytical tool. This theory quantifies cultural differences through six dimensions, and helps enterprises predict and understand the expectations of different societies on corporate behavior. Through the cultural dimension of hofstede, enterprises can better understand how the cultural dimension specifically shapes business ethics.</w:t>
      </w:r>
    </w:p>
    <w:p w14:paraId="69D1D6CD">
      <w:pPr>
        <w:bidi w:val="0"/>
        <w:spacing w:line="480" w:lineRule="auto"/>
        <w:rPr>
          <w:rFonts w:hint="eastAsia"/>
        </w:rPr>
      </w:pPr>
    </w:p>
    <w:p w14:paraId="0965F3EA">
      <w:pPr>
        <w:bidi w:val="0"/>
        <w:spacing w:line="480" w:lineRule="auto"/>
        <w:rPr>
          <w:rFonts w:hint="eastAsia"/>
        </w:rPr>
      </w:pPr>
      <w:r>
        <w:rPr>
          <w:rFonts w:hint="eastAsia"/>
        </w:rPr>
        <w:t>Power distance reflects social acceptance of unequal power. High power is separated from society (e.g. Malaysia, Saudi Arabia) with distinct hierarchy and centralized decision-making. Subordinates expect to be told what to do and questioning superiors is considered disrespectful. Ethical issues are often seen as the exclusive responsibility of leadership, and reporting misconduct may face significant cultural resistance. Low power distance society (e.g. Denmark, Austria) has a flat organization, emphasizing negotiation and empowerment. Employees are encouraged to participate and speak. Companies usually have a formal and open whistleblower protection mechanism, believing that everyone has a responsibility to uphold ethical standards. Individualism and collectivism measure whether social members pay more attention to individual goals or group harmony. The individualistic society (such as the United States and Australia) emphasizes individual rights, autonomy and achievements. Business ethics often revolves around individual responsibility and consumer rights. The solution to the moral dilemma may depend more on clear rules and legal contracts. Collectivist society (such as China and Korea) pays attention to relationship, face and loyalty to the collective. Business decisions place great emphasis on maintaining a harmonious network of relationships. Ethical behavior may first manifest itself as care and obligation to employees and long-term partners, rather than as adherence to principles. Long-term orientation and short-term orientation reflect the degree of social attention to the future. Long-term social orientation (such as Japan and Germany) advocates thrift, perseverance and adaptation to the future. Companies are more likely to view sustainability and environmental responsibility as necessary for long-term investment and survival and are willing to sacrifice short-term profits for long-term benefits. Short-term oriented society respects tradition, pays attention to current profits and losses and fulfills social responsibilities. May be more inclined to achieve quarterly results targets, and the response to long-term issues such as the environment depends on immediate regulatory or market pressure. Uncertainty avoidance refers to society's tolerance for ambiguity and uncertainty. High-uncertainty avoidance societies (such as Japan and France) rely on formal rules, systems and detailed planning to reduce uncertainty. Corporate ethics codes are often very detailed and compliance procedures are rigorous. But it may also lead to rigid rules that are difficult to meet new ethical challenges. Low-uncertainty avoidance societies (such as Singapore and Jamaica) are more resilient to changes and risks, with fewer rules and more flexibility. Moral judgment may depend more on general principles and concrete analysis of specific situations than on a thick rulebook.</w:t>
      </w:r>
    </w:p>
    <w:p w14:paraId="6D4A78A5">
      <w:pPr>
        <w:bidi w:val="0"/>
        <w:spacing w:line="480" w:lineRule="auto"/>
        <w:rPr>
          <w:rFonts w:hint="eastAsia"/>
        </w:rPr>
      </w:pPr>
    </w:p>
    <w:p w14:paraId="4994CDF0">
      <w:pPr>
        <w:bidi w:val="0"/>
        <w:spacing w:line="480" w:lineRule="auto"/>
        <w:rPr>
          <w:rFonts w:hint="eastAsia"/>
        </w:rPr>
      </w:pPr>
      <w:r>
        <w:rPr>
          <w:rFonts w:hint="eastAsia"/>
        </w:rPr>
        <w:t>Through this framework, enterprises can understand that a moral model in a culture of low power distance and individualism may well be regarded as a troublemaker in a culture of high power distance and collectivism. Therefore, any attempt to judge whether an enterprise is ethical or not in isolation from the specific cultural context may be biased.</w:t>
      </w:r>
    </w:p>
    <w:p w14:paraId="7D8C93AF">
      <w:pPr>
        <w:bidi w:val="0"/>
        <w:spacing w:line="480" w:lineRule="auto"/>
        <w:rPr>
          <w:rFonts w:hint="eastAsia"/>
        </w:rPr>
      </w:pPr>
    </w:p>
    <w:p w14:paraId="5345A143">
      <w:pPr>
        <w:bidi w:val="0"/>
        <w:spacing w:line="480" w:lineRule="auto"/>
        <w:rPr>
          <w:rFonts w:hint="eastAsia"/>
        </w:rPr>
      </w:pPr>
    </w:p>
    <w:p w14:paraId="0C873ADF">
      <w:pPr>
        <w:pStyle w:val="2"/>
        <w:bidi w:val="0"/>
        <w:rPr>
          <w:rFonts w:hint="eastAsia"/>
        </w:rPr>
      </w:pPr>
      <w:bookmarkStart w:id="3" w:name="_Toc20644"/>
      <w:r>
        <w:rPr>
          <w:rFonts w:hint="eastAsia"/>
        </w:rPr>
        <w:t>3.0 Importance of Ethics</w:t>
      </w:r>
      <w:bookmarkEnd w:id="3"/>
    </w:p>
    <w:p w14:paraId="4410BDAE">
      <w:pPr>
        <w:bidi w:val="0"/>
        <w:spacing w:line="480" w:lineRule="auto"/>
        <w:rPr>
          <w:rFonts w:hint="eastAsia"/>
        </w:rPr>
      </w:pPr>
    </w:p>
    <w:p w14:paraId="10E4E0C9">
      <w:pPr>
        <w:bidi w:val="0"/>
        <w:spacing w:line="480" w:lineRule="auto"/>
        <w:rPr>
          <w:rFonts w:hint="eastAsia"/>
        </w:rPr>
      </w:pPr>
      <w:r>
        <w:rPr>
          <w:rFonts w:hint="eastAsia"/>
        </w:rPr>
        <w:t>Management provides the answer to corporate choices about ethics and profits. Archie Carroll's pyramid model of corporate social responsibility is the most influential.</w:t>
      </w:r>
    </w:p>
    <w:p w14:paraId="7BCC3822">
      <w:pPr>
        <w:bidi w:val="0"/>
        <w:spacing w:line="480" w:lineRule="auto"/>
        <w:rPr>
          <w:rFonts w:hint="eastAsia"/>
        </w:rPr>
      </w:pPr>
    </w:p>
    <w:p w14:paraId="499728D7">
      <w:pPr>
        <w:bidi w:val="0"/>
        <w:spacing w:line="480" w:lineRule="auto"/>
        <w:rPr>
          <w:rFonts w:hint="eastAsia"/>
        </w:rPr>
      </w:pPr>
      <w:r>
        <w:rPr>
          <w:rFonts w:hint="eastAsia"/>
        </w:rPr>
        <w:t>Carol's corporate social responsibility pyramid believes that a complete corporate social responsibility is like a pyramid, which contains four layers of progressive and mutually supportive levels. Economic responsibility is the cornerstone of the pyramid. Enterprises must make profits, provide products and services and create jobs, which is the fundamental premise of their existence in society. Without economic benefits, other responsibilities cannot be mentioned. Legal responsibility refers to the legalization of society's basic expectation of fair operation. Enterprises must abide by the rules and pursue profits within the framework of laws and regulations. This is the bottom line of social licensing. Ethical responsibility refers to the behaviors beyond the law but generally observed, such as fairness, honesty and respect. This requires enterprises to do the right, fair and reasonable things, even if there is no mandatory provision in the law. For example, in areas where environmental protection laws and regulations are not sound, the government has taken the initiative to reduce pollution emissions. Charity responsibility is at the top of the pyramid. It refers to an enterprise that, as a good corporate citizen, voluntarily contributes to the well-being of the community, such as making charitable donations and supporting public welfare projects. This is no longer an obligation, but a gift to society.</w:t>
      </w:r>
    </w:p>
    <w:p w14:paraId="25F94F3C">
      <w:pPr>
        <w:bidi w:val="0"/>
        <w:spacing w:line="480" w:lineRule="auto"/>
        <w:rPr>
          <w:rFonts w:hint="eastAsia"/>
        </w:rPr>
      </w:pPr>
    </w:p>
    <w:p w14:paraId="61FD8A91">
      <w:pPr>
        <w:bidi w:val="0"/>
        <w:spacing w:line="480" w:lineRule="auto"/>
        <w:rPr>
          <w:rFonts w:hint="eastAsia"/>
        </w:rPr>
      </w:pPr>
      <w:r>
        <w:rPr>
          <w:rFonts w:hint="eastAsia"/>
        </w:rPr>
        <w:t>This model strongly refutes the view that corporate profits are opposed to morality. It embeds ethical responsibility in the sustainable success of an enterprise. Companies that actively fulfill their CSR obligations often get better financial performance, stronger brand reputation, higher employee loyalty, and more stable supply chain relationships. For example, Meriken Company has been named as the "Most Ethical Company in the World" for 18 consecutive years for its deep ethical culture and comprehensive environmental, social and governance practices, which directly consolidated its market position and trust of its stakeholders. Therefore, ethics is not an additional burden for enterprises, but an inherent requirement for enterprises to fulfill their overall social responsibilities and ensure long-term interests.</w:t>
      </w:r>
    </w:p>
    <w:p w14:paraId="3F831998">
      <w:pPr>
        <w:bidi w:val="0"/>
        <w:spacing w:line="480" w:lineRule="auto"/>
        <w:rPr>
          <w:rFonts w:hint="eastAsia"/>
        </w:rPr>
      </w:pPr>
    </w:p>
    <w:p w14:paraId="64494C68">
      <w:pPr>
        <w:bidi w:val="0"/>
        <w:spacing w:line="480" w:lineRule="auto"/>
        <w:rPr>
          <w:rFonts w:hint="eastAsia"/>
        </w:rPr>
      </w:pPr>
    </w:p>
    <w:p w14:paraId="34CDD9E4">
      <w:pPr>
        <w:pStyle w:val="2"/>
        <w:bidi w:val="0"/>
        <w:rPr>
          <w:rFonts w:hint="eastAsia"/>
        </w:rPr>
      </w:pPr>
      <w:bookmarkStart w:id="4" w:name="_Toc14424"/>
      <w:r>
        <w:rPr>
          <w:rFonts w:hint="eastAsia"/>
        </w:rPr>
        <w:t>4.0 Ethical Tension in International Comparison</w:t>
      </w:r>
      <w:bookmarkEnd w:id="4"/>
    </w:p>
    <w:p w14:paraId="2227A643">
      <w:pPr>
        <w:bidi w:val="0"/>
        <w:spacing w:line="480" w:lineRule="auto"/>
        <w:rPr>
          <w:rFonts w:hint="eastAsia"/>
        </w:rPr>
      </w:pPr>
    </w:p>
    <w:p w14:paraId="207CEB42">
      <w:pPr>
        <w:bidi w:val="0"/>
        <w:spacing w:line="480" w:lineRule="auto"/>
        <w:rPr>
          <w:rFonts w:hint="eastAsia"/>
        </w:rPr>
      </w:pPr>
      <w:r>
        <w:rPr>
          <w:rFonts w:hint="eastAsia"/>
        </w:rPr>
        <w:t>Through the theoretical framework mentioned above, enterprises should be able to better solve the important challenges in global business.</w:t>
      </w:r>
    </w:p>
    <w:p w14:paraId="4063BB5C">
      <w:pPr>
        <w:bidi w:val="0"/>
        <w:spacing w:line="480" w:lineRule="auto"/>
        <w:rPr>
          <w:rFonts w:hint="eastAsia"/>
        </w:rPr>
      </w:pPr>
    </w:p>
    <w:p w14:paraId="73FA7C25">
      <w:pPr>
        <w:bidi w:val="0"/>
        <w:spacing w:line="480" w:lineRule="auto"/>
        <w:rPr>
          <w:rFonts w:hint="eastAsia"/>
        </w:rPr>
      </w:pPr>
      <w:r>
        <w:rPr>
          <w:rFonts w:hint="eastAsia"/>
        </w:rPr>
        <w:t>Take the localization dilemma of multinational corporations as an example. Should a European fashion brand adjust its advertising strategy and product design to meet local religious and cultural norms when entering the Middle East market? From a cultural perspective, this is a conflict between individualism/collectivism and long-term/short-term orientation. Companies from low-context, individualistic cultures may adhere to a globally unified brand image. However, local teams in other countries, based on their understanding of a high-context and collectivist society, are more aware that neglecting local sensitivities will lead to public resistance and harm long-term interests. Successful multinational companies do not adopt extreme strategies. They make situational ethical decisions. This may mean that on the product line, both the local aesthetic series and the global core series are available. Focus on brand emotional appeal in marketing, such as confidence and elegance, rather than specific forms of expression. Strengthen training and dialogue on value conflicts among cross-cultural teams within the enterprise. As long as businesses adhere to the rules at the core legal and ethical bottom line, such as not using child labor, business services can change strategies according to the cultures of different countries.</w:t>
      </w:r>
    </w:p>
    <w:p w14:paraId="681FF403">
      <w:pPr>
        <w:bidi w:val="0"/>
        <w:spacing w:line="480" w:lineRule="auto"/>
        <w:rPr>
          <w:rFonts w:hint="eastAsia"/>
        </w:rPr>
      </w:pPr>
    </w:p>
    <w:p w14:paraId="11B80784">
      <w:pPr>
        <w:bidi w:val="0"/>
        <w:spacing w:line="480" w:lineRule="auto"/>
        <w:rPr>
          <w:rFonts w:hint="eastAsia"/>
        </w:rPr>
      </w:pPr>
      <w:r>
        <w:rPr>
          <w:rFonts w:hint="eastAsia"/>
        </w:rPr>
        <w:t>Take the differences among different countries in the response to climate change as an example. In the face of the climate crisis, why do European and American companies often make carbon-neutral commitments earlier and more openly, while some companies in emerging Asian economies are more cautious? From a cultural perspective, this reflects the differences between long-term orientation and uncertainty avoidance dimensions. European and American societies are deeply affected by the environmental protection movement and may be culturally more aware of long-term risks. Many Asian economies are in the stage of rapid industrialization. Their primary task is to develop their economies and eradicate poverty, which is a more important long-term and sustainable goal for society. At the same time, the economic uncertainty associated with complying with environmental ethics may make companies and governments in a culture of high uncertainty avoidance more cautious. From a political and institutional perspective, the EU has established the most stringent environmental protection regulation system in the world, creating a market environment where compliance is competitive advantage. In regions where regulation is still evolving, corporate action relies more on voluntariness and leadership. China's two-carbon targets, for example, are gradually reshaping the rules of the market, prompting companies to reassess their environmental responsibilities.</w:t>
      </w:r>
    </w:p>
    <w:p w14:paraId="72E2C882">
      <w:pPr>
        <w:bidi w:val="0"/>
        <w:spacing w:line="480" w:lineRule="auto"/>
        <w:rPr>
          <w:rFonts w:hint="eastAsia"/>
        </w:rPr>
      </w:pPr>
    </w:p>
    <w:p w14:paraId="BFEDB7A0">
      <w:pPr>
        <w:bidi w:val="0"/>
        <w:spacing w:line="480" w:lineRule="auto"/>
        <w:rPr>
          <w:rFonts w:hint="eastAsia"/>
        </w:rPr>
      </w:pPr>
    </w:p>
    <w:p w14:paraId="2E3DE65F">
      <w:pPr>
        <w:pStyle w:val="2"/>
        <w:bidi w:val="0"/>
        <w:rPr>
          <w:rFonts w:hint="eastAsia"/>
        </w:rPr>
      </w:pPr>
      <w:bookmarkStart w:id="5" w:name="_Toc17783"/>
      <w:r>
        <w:rPr>
          <w:rFonts w:hint="eastAsia"/>
        </w:rPr>
        <w:t>5.0 Conclusion</w:t>
      </w:r>
      <w:bookmarkEnd w:id="5"/>
    </w:p>
    <w:p w14:paraId="6E38D394">
      <w:pPr>
        <w:bidi w:val="0"/>
        <w:spacing w:line="480" w:lineRule="auto"/>
        <w:rPr>
          <w:rFonts w:hint="eastAsia"/>
        </w:rPr>
      </w:pPr>
    </w:p>
    <w:p w14:paraId="5C983534">
      <w:pPr>
        <w:bidi w:val="0"/>
        <w:spacing w:line="480" w:lineRule="auto"/>
        <w:rPr>
          <w:rFonts w:hint="eastAsia"/>
        </w:rPr>
      </w:pPr>
      <w:r>
        <w:rPr>
          <w:rFonts w:hint="eastAsia"/>
        </w:rPr>
        <w:t>The main challenges facing global enterprises are rooted in conflicts between different cultures or different political systems. Companies cannot ignore these differences, but it is also irresponsible to give in to any local regulations without principle. Therefore, what the enterprise needs is a kind of flexible ethical situational wisdom.</w:t>
      </w:r>
    </w:p>
    <w:p w14:paraId="4712585A">
      <w:pPr>
        <w:bidi w:val="0"/>
        <w:spacing w:line="480" w:lineRule="auto"/>
        <w:rPr>
          <w:rFonts w:hint="eastAsia"/>
        </w:rPr>
      </w:pPr>
    </w:p>
    <w:p w14:paraId="78CDAF46">
      <w:pPr>
        <w:bidi w:val="0"/>
        <w:spacing w:line="480" w:lineRule="auto"/>
        <w:rPr>
          <w:rFonts w:hint="eastAsia"/>
        </w:rPr>
      </w:pPr>
      <w:r>
        <w:rPr>
          <w:rFonts w:hint="eastAsia"/>
        </w:rPr>
        <w:t>Enterprises can establish global core principles, and at the highest level of the company, establish a few uncompromising global core ethical principles, such as honest operation, respect for basic human rights, rejection of corruption, and supremacy of life safety. Under the core principles, enterprises can allow regions and business units to formulate specific implementation rules and behavior guidelines based on the hofstede dimension and local specific specifications. Businesses need to be clearly defined in accordance with local business practices and laws. Enterprises need to take ethics as a part of their strategies and operations.</w:t>
      </w:r>
    </w:p>
    <w:p w14:paraId="0E6F71AC">
      <w:pPr>
        <w:bidi w:val="0"/>
        <w:spacing w:line="480" w:lineRule="auto"/>
        <w:rPr>
          <w:rFonts w:hint="eastAsia"/>
        </w:rPr>
      </w:pPr>
      <w:r>
        <w:rPr>
          <w:rFonts w:hint="eastAsia"/>
        </w:rPr>
        <w:t>Learn from examples of excellence, view ethics and sustainability as strategic innovations, and explore new business opportunities.</w:t>
      </w:r>
    </w:p>
    <w:p w14:paraId="6760336D">
      <w:pPr>
        <w:bidi w:val="0"/>
        <w:spacing w:line="480" w:lineRule="auto"/>
        <w:rPr>
          <w:rFonts w:hint="eastAsia"/>
        </w:rPr>
      </w:pPr>
    </w:p>
    <w:p w14:paraId="23F1120C">
      <w:pPr>
        <w:bidi w:val="0"/>
        <w:spacing w:line="480" w:lineRule="auto"/>
        <w:rPr>
          <w:rFonts w:hint="eastAsia"/>
        </w:rPr>
      </w:pPr>
    </w:p>
    <w:p w14:paraId="A37E2D6F">
      <w:pPr>
        <w:pStyle w:val="2"/>
        <w:bidi w:val="0"/>
        <w:rPr>
          <w:rFonts w:hint="eastAsia"/>
        </w:rPr>
      </w:pPr>
      <w:bookmarkStart w:id="6" w:name="_Toc666"/>
      <w:r>
        <w:rPr>
          <w:rFonts w:hint="eastAsia"/>
        </w:rPr>
        <w:t>6.0 Reference</w:t>
      </w:r>
      <w:bookmarkEnd w:id="6"/>
    </w:p>
    <w:p w14:paraId="1AA06394">
      <w:pPr>
        <w:bidi w:val="0"/>
        <w:spacing w:line="480" w:lineRule="auto"/>
        <w:rPr>
          <w:rFonts w:hint="eastAsia"/>
        </w:rPr>
      </w:pPr>
    </w:p>
    <w:p w14:paraId="4A4230F4">
      <w:pPr>
        <w:bidi w:val="0"/>
        <w:spacing w:line="480" w:lineRule="auto"/>
        <w:rPr>
          <w:rFonts w:hint="eastAsia"/>
        </w:rPr>
      </w:pPr>
      <w:r>
        <w:rPr>
          <w:rFonts w:hint="eastAsia"/>
        </w:rPr>
        <w:t>1. Blowfield, M., &amp; Murray, A. (2014). Corporate responsibility: a critical introduction (3rd ed.). Oxford University Press.</w:t>
      </w:r>
    </w:p>
    <w:p w14:paraId="C940490A">
      <w:pPr>
        <w:bidi w:val="0"/>
        <w:spacing w:line="480" w:lineRule="auto"/>
        <w:rPr>
          <w:rFonts w:hint="eastAsia"/>
        </w:rPr>
      </w:pPr>
    </w:p>
    <w:p w14:paraId="58B2F67B">
      <w:pPr>
        <w:bidi w:val="0"/>
        <w:spacing w:line="480" w:lineRule="auto"/>
        <w:rPr>
          <w:rFonts w:hint="eastAsia"/>
        </w:rPr>
      </w:pPr>
      <w:r>
        <w:rPr>
          <w:rFonts w:hint="eastAsia"/>
        </w:rPr>
        <w:t>2. Carroll, A. B. (1991). The pyramid of corporate social responsibility: Toward the moral management of organizational stakeholders. Business Horizons, 34(4), 39-48.</w:t>
      </w:r>
    </w:p>
    <w:p w14:paraId="A7398E80">
      <w:pPr>
        <w:bidi w:val="0"/>
        <w:spacing w:line="480" w:lineRule="auto"/>
        <w:rPr>
          <w:rFonts w:hint="eastAsia"/>
        </w:rPr>
      </w:pPr>
    </w:p>
    <w:p w14:paraId="5C82E6DD">
      <w:pPr>
        <w:bidi w:val="0"/>
        <w:spacing w:line="480" w:lineRule="auto"/>
        <w:rPr>
          <w:rFonts w:hint="eastAsia"/>
        </w:rPr>
      </w:pPr>
      <w:r>
        <w:rPr>
          <w:rFonts w:hint="eastAsia"/>
        </w:rPr>
        <w:t>3. Crane, A., &amp; Matten, D. (2016). Business ethics: Managing corporate citizenship and sustainability in the age of globalization (4th ed.). Oxford University Press.</w:t>
      </w:r>
    </w:p>
    <w:p w14:paraId="F60678A0">
      <w:pPr>
        <w:bidi w:val="0"/>
        <w:spacing w:line="480" w:lineRule="auto"/>
        <w:rPr>
          <w:rFonts w:hint="eastAsia"/>
        </w:rPr>
      </w:pPr>
    </w:p>
    <w:p w14:paraId="77D9DCAE">
      <w:pPr>
        <w:bidi w:val="0"/>
        <w:spacing w:line="480" w:lineRule="auto"/>
        <w:rPr>
          <w:rFonts w:hint="eastAsia"/>
        </w:rPr>
      </w:pPr>
      <w:r>
        <w:rPr>
          <w:rFonts w:hint="eastAsia"/>
        </w:rPr>
        <w:t>4. Dahlstrud, A. (2008). How corporate social responsibility is defined: An analysis of 37 definitions. Corporate Social Responsibility and Environmental Management, 15(1), 1-13.</w:t>
      </w:r>
    </w:p>
    <w:p w14:paraId="E715791B">
      <w:pPr>
        <w:bidi w:val="0"/>
        <w:spacing w:line="480" w:lineRule="auto"/>
        <w:rPr>
          <w:rFonts w:hint="eastAsia"/>
        </w:rPr>
      </w:pPr>
    </w:p>
    <w:p w14:paraId="05CF84AC">
      <w:pPr>
        <w:bidi w:val="0"/>
        <w:spacing w:line="480" w:lineRule="auto"/>
        <w:rPr>
          <w:rFonts w:hint="eastAsia"/>
        </w:rPr>
      </w:pPr>
      <w:r>
        <w:rPr>
          <w:rFonts w:hint="eastAsia"/>
        </w:rPr>
        <w:t>5. Donaldson, T., &amp; Dunfee, T. W. (1999). Ties that bind: A social contracts approach to business ethics. Harvard Business School Press.</w:t>
      </w:r>
    </w:p>
    <w:p w14:paraId="12EB3922">
      <w:pPr>
        <w:bidi w:val="0"/>
        <w:spacing w:line="480" w:lineRule="auto"/>
        <w:rPr>
          <w:rFonts w:hint="eastAsia"/>
        </w:rPr>
      </w:pPr>
    </w:p>
    <w:p w14:paraId="7685A4AD">
      <w:pPr>
        <w:bidi w:val="0"/>
        <w:spacing w:line="480" w:lineRule="auto"/>
        <w:rPr>
          <w:rFonts w:hint="eastAsia"/>
        </w:rPr>
      </w:pPr>
      <w:r>
        <w:rPr>
          <w:rFonts w:hint="eastAsia"/>
        </w:rPr>
        <w:t>6. Eade, J., &amp; O’Byrne, D. (2017). Global ethics and civil society. Routledge.</w:t>
      </w:r>
    </w:p>
    <w:p w14:paraId="7FC8C539">
      <w:pPr>
        <w:bidi w:val="0"/>
        <w:spacing w:line="480" w:lineRule="auto"/>
        <w:rPr>
          <w:rFonts w:hint="eastAsia"/>
        </w:rPr>
      </w:pPr>
    </w:p>
    <w:p w14:paraId="3BF98756">
      <w:pPr>
        <w:bidi w:val="0"/>
        <w:spacing w:line="480" w:lineRule="auto"/>
        <w:rPr>
          <w:rFonts w:hint="eastAsia"/>
        </w:rPr>
      </w:pPr>
      <w:r>
        <w:rPr>
          <w:rFonts w:hint="eastAsia"/>
        </w:rPr>
        <w:t>7. Hofstede, G. (2001). Culture’s consequences: Comparing values, behaviors, institutions, and organizations across nations (2nd ed.). Sage Publications.</w:t>
      </w:r>
    </w:p>
    <w:p w14:paraId="4C626BD7">
      <w:pPr>
        <w:bidi w:val="0"/>
        <w:spacing w:line="480" w:lineRule="auto"/>
        <w:rPr>
          <w:rFonts w:hint="eastAsia"/>
        </w:rPr>
      </w:pPr>
    </w:p>
    <w:p w14:paraId="2947AE33">
      <w:pPr>
        <w:bidi w:val="0"/>
        <w:spacing w:line="480" w:lineRule="auto"/>
        <w:rPr>
          <w:rFonts w:hint="eastAsia"/>
        </w:rPr>
      </w:pPr>
      <w:r>
        <w:rPr>
          <w:rFonts w:hint="eastAsia"/>
        </w:rPr>
        <w:t>8. Hutchings, K. (2010). Global ethics: An introduction. Polity Press.</w:t>
      </w:r>
    </w:p>
    <w:p w14:paraId="E9D96259">
      <w:pPr>
        <w:bidi w:val="0"/>
        <w:spacing w:line="480" w:lineRule="auto"/>
        <w:rPr>
          <w:rFonts w:hint="eastAsia"/>
        </w:rPr>
      </w:pPr>
    </w:p>
    <w:p w14:paraId="454A2EAB">
      <w:pPr>
        <w:bidi w:val="0"/>
        <w:spacing w:line="480" w:lineRule="auto"/>
        <w:rPr>
          <w:rFonts w:hint="eastAsia"/>
        </w:rPr>
      </w:pPr>
      <w:r>
        <w:rPr>
          <w:rFonts w:hint="eastAsia"/>
        </w:rPr>
        <w:t>9. Jensen, M. C. (2002). Value maximization, stakeholder theory, and the corporate objective function. Business Ethics Quarterly, 12(2), 235-256.</w:t>
      </w:r>
    </w:p>
    <w:p w14:paraId="074C5E1D">
      <w:pPr>
        <w:bidi w:val="0"/>
        <w:spacing w:line="480" w:lineRule="auto"/>
        <w:rPr>
          <w:rFonts w:hint="eastAsia"/>
        </w:rPr>
      </w:pPr>
    </w:p>
    <w:p w14:paraId="51128A1D">
      <w:pPr>
        <w:bidi w:val="0"/>
        <w:spacing w:line="480" w:lineRule="auto"/>
        <w:rPr>
          <w:rFonts w:hint="eastAsia"/>
        </w:rPr>
      </w:pPr>
      <w:r>
        <w:rPr>
          <w:rFonts w:hint="eastAsia"/>
        </w:rPr>
        <w:t>10. Lloyd, M. (2010). Business at a crossroads. Palgrave Macmillan.</w:t>
      </w:r>
    </w:p>
    <w:p w14:paraId="5E917E77">
      <w:pPr>
        <w:bidi w:val="0"/>
        <w:spacing w:line="480" w:lineRule="auto"/>
        <w:rPr>
          <w:rFonts w:hint="eastAsia"/>
        </w:rPr>
      </w:pPr>
    </w:p>
    <w:p w14:paraId="1BB3F59F">
      <w:pPr>
        <w:bidi w:val="0"/>
        <w:spacing w:line="480" w:lineRule="auto"/>
        <w:rPr>
          <w:rFonts w:hint="eastAsia"/>
        </w:rPr>
      </w:pPr>
      <w:r>
        <w:rPr>
          <w:rFonts w:hint="eastAsia"/>
        </w:rPr>
        <w:t>11. Matten, D., &amp; Crane, A. (2005). Corporate citizenship: Toward an extended theoretical conceptualization. Academy of Management Review, 30(1), 166-179.</w:t>
      </w:r>
    </w:p>
    <w:p w14:paraId="60093187">
      <w:pPr>
        <w:bidi w:val="0"/>
        <w:spacing w:line="480" w:lineRule="auto"/>
        <w:rPr>
          <w:rFonts w:hint="eastAsia"/>
        </w:rPr>
      </w:pPr>
    </w:p>
    <w:p w14:paraId="78044AB5">
      <w:pPr>
        <w:bidi w:val="0"/>
        <w:spacing w:line="480" w:lineRule="auto"/>
        <w:rPr>
          <w:rFonts w:hint="eastAsia"/>
        </w:rPr>
      </w:pPr>
      <w:r>
        <w:rPr>
          <w:rFonts w:hint="eastAsia"/>
        </w:rPr>
        <w:t>12. Moellendorf, D., &amp; Widdow, H. (Eds.). (2015). The Routledge handbook of global ethics. Routledge.</w:t>
      </w:r>
    </w:p>
    <w:p w14:paraId="1F0114E3">
      <w:pPr>
        <w:bidi w:val="0"/>
        <w:spacing w:line="480" w:lineRule="auto"/>
        <w:rPr>
          <w:rFonts w:hint="eastAsia"/>
        </w:rPr>
      </w:pPr>
    </w:p>
    <w:p w14:paraId="8DCC4B37">
      <w:pPr>
        <w:bidi w:val="0"/>
        <w:spacing w:line="480" w:lineRule="auto"/>
        <w:rPr>
          <w:rFonts w:hint="eastAsia"/>
        </w:rPr>
      </w:pPr>
      <w:r>
        <w:rPr>
          <w:rFonts w:hint="eastAsia"/>
        </w:rPr>
        <w:t>13. Porter, M. E., &amp; Kramer, M. R. (2011). Creating shared value. Harvard Business Review, 89(1/2), 62-77.</w:t>
      </w:r>
    </w:p>
    <w:p w14:paraId="610F3738">
      <w:pPr>
        <w:bidi w:val="0"/>
        <w:spacing w:line="480" w:lineRule="auto"/>
        <w:rPr>
          <w:rFonts w:hint="eastAsia"/>
        </w:rPr>
      </w:pPr>
    </w:p>
    <w:p w14:paraId="F25009F0">
      <w:pPr>
        <w:bidi w:val="0"/>
        <w:spacing w:line="480" w:lineRule="auto"/>
        <w:rPr>
          <w:rFonts w:hint="eastAsia"/>
        </w:rPr>
      </w:pPr>
      <w:r>
        <w:rPr>
          <w:rFonts w:hint="eastAsia"/>
        </w:rPr>
        <w:t>14. Scherer, A. G., &amp; Palazzo,  G. (2011). The new political role of business in a globalized world: A review of a new perspective on CSR and its implications for the firm,  governance, and democracy. Journal of Management Studies, 48(4), 899-931.</w:t>
      </w:r>
    </w:p>
    <w:p w14:paraId="7FA75D5E">
      <w:pPr>
        <w:bidi w:val="0"/>
        <w:spacing w:line="480" w:lineRule="auto"/>
        <w:rPr>
          <w:rFonts w:hint="eastAsia"/>
        </w:rPr>
      </w:pPr>
    </w:p>
    <w:p w14:paraId="3B32F523">
      <w:pPr>
        <w:bidi w:val="0"/>
        <w:spacing w:line="480" w:lineRule="auto"/>
        <w:rPr>
          <w:rFonts w:hint="eastAsia"/>
        </w:rPr>
      </w:pPr>
      <w:r>
        <w:rPr>
          <w:rFonts w:hint="eastAsia"/>
        </w:rPr>
        <w:t>15. Steger, M. B. (2013). Globalization: A very short introduction (3rd ed.). Oxford University Press.</w:t>
      </w:r>
    </w:p>
    <w:p w14:paraId="23FE4086">
      <w:pPr>
        <w:bidi w:val="0"/>
        <w:spacing w:line="480" w:lineRule="auto"/>
        <w:rPr>
          <w:rFonts w:hint="eastAsia"/>
        </w:rPr>
      </w:pPr>
    </w:p>
    <w:p w14:paraId="E7EF1706">
      <w:pPr>
        <w:bidi w:val="0"/>
        <w:spacing w:line="480" w:lineRule="auto"/>
        <w:rPr>
          <w:rFonts w:hint="eastAsia"/>
        </w:rPr>
      </w:pPr>
      <w:r>
        <w:rPr>
          <w:rFonts w:hint="eastAsia"/>
        </w:rPr>
        <w:t>16. Trompenaars, F., &amp; Hampden-Turner, C. (2012). Riding the waves of culture: Understanding diversity in global business (3rd ed.). Nicholas Brealey Publishing.</w:t>
      </w:r>
    </w:p>
    <w:p w14:paraId="76AA23E4">
      <w:pPr>
        <w:bidi w:val="0"/>
        <w:spacing w:line="480" w:lineRule="auto"/>
        <w:rPr>
          <w:rFonts w:hint="eastAsia"/>
        </w:rPr>
      </w:pPr>
    </w:p>
    <w:p w14:paraId="5B8A57DA">
      <w:pPr>
        <w:bidi w:val="0"/>
        <w:spacing w:line="480" w:lineRule="auto"/>
        <w:rPr>
          <w:rFonts w:hint="eastAsia"/>
        </w:rPr>
      </w:pPr>
      <w:r>
        <w:rPr>
          <w:rFonts w:hint="eastAsia"/>
        </w:rPr>
        <w:t>17. United Nations. (2015). Transforming our world: The 2030 agenda for sustainable development. UN General Assembly.</w:t>
      </w:r>
    </w:p>
    <w:p w14:paraId="352E2441">
      <w:pPr>
        <w:bidi w:val="0"/>
        <w:spacing w:line="480" w:lineRule="auto"/>
        <w:rPr>
          <w:rFonts w:hint="eastAsia"/>
        </w:rPr>
      </w:pPr>
    </w:p>
    <w:p w14:paraId="04329331">
      <w:pPr>
        <w:bidi w:val="0"/>
        <w:spacing w:line="480" w:lineRule="auto"/>
        <w:rPr>
          <w:rFonts w:hint="eastAsia"/>
        </w:rPr>
      </w:pPr>
      <w:r>
        <w:rPr>
          <w:rFonts w:hint="eastAsia"/>
        </w:rPr>
        <w:t>18. Visser, W. (2011). The age of responsibility: CSR 2.0 and the new DNA of business. Wiley.</w:t>
      </w:r>
    </w:p>
    <w:p w14:paraId="19BDA6BD">
      <w:pPr>
        <w:bidi w:val="0"/>
        <w:spacing w:line="480" w:lineRule="auto"/>
        <w:rPr>
          <w:rFonts w:hint="eastAsia"/>
        </w:rPr>
      </w:pPr>
    </w:p>
    <w:p w14:paraId="EACE6306">
      <w:pPr>
        <w:bidi w:val="0"/>
        <w:spacing w:line="480" w:lineRule="auto"/>
        <w:rPr>
          <w:rFonts w:hint="eastAsia"/>
        </w:rPr>
      </w:pPr>
      <w:r>
        <w:rPr>
          <w:rFonts w:hint="eastAsia"/>
        </w:rPr>
        <w:t>19. Waddock, S. (2008). Building a new institutional infrastructure for corporate responsibility. Academy of Management Perspectives, 22(3), 87-108.</w:t>
      </w:r>
    </w:p>
    <w:p w14:paraId="4C80BB85">
      <w:pPr>
        <w:bidi w:val="0"/>
        <w:spacing w:line="480" w:lineRule="auto"/>
        <w:rPr>
          <w:rFonts w:hint="eastAsia"/>
        </w:rPr>
      </w:pPr>
    </w:p>
    <w:p w14:paraId="1F054B79">
      <w:pPr>
        <w:bidi w:val="0"/>
        <w:spacing w:line="480" w:lineRule="auto"/>
        <w:rPr>
          <w:rFonts w:hint="eastAsia"/>
        </w:rPr>
      </w:pPr>
      <w:r>
        <w:rPr>
          <w:rFonts w:hint="eastAsia"/>
        </w:rPr>
        <w:t>20. Zadek, S. (2004). The path to corporate responsibility. Harvard Business Review, 82(12), 125-132.</w:t>
      </w:r>
    </w:p>
    <w:p w14:paraId="45F9774E">
      <w:pPr>
        <w:bidi w:val="0"/>
        <w:rPr>
          <w:rFonts w:hint="eastAsia"/>
        </w:rPr>
      </w:pPr>
    </w:p>
    <w:sectPr>
      <w:footerReference r:id="rId5" w:type="default"/>
      <w:pgSz w:w="11900" w:h="16840"/>
      <w:pgMar w:top="1134" w:right="1134" w:bottom="850" w:left="1134"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t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6E3157">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EF0B61">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661F13">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7661F13">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BC5669">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1A77A0">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41A77A0">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569"/>
    <w:rsid w:val="000E1712"/>
    <w:rsid w:val="0028768E"/>
    <w:rsid w:val="005533ED"/>
    <w:rsid w:val="00702569"/>
    <w:rsid w:val="0089293C"/>
    <w:rsid w:val="00B176CB"/>
    <w:rsid w:val="00F54202"/>
    <w:rsid w:val="56585EF2"/>
    <w:rsid w:val="62212027"/>
    <w:rsid w:val="7CC270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nhideWhenUsed="0" w:uiPriority="99" w:semiHidden="0" w:name="heading 1"/>
    <w:lsdException w:uiPriority="99" w:name="heading 2"/>
    <w:lsdException w:uiPriority="99"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uiPriority="99"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99"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99"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unhideWhenUsed="0" w:uiPriority="99" w:semiHidden="0" w:name="Strong"/>
    <w:lsdException w:unhideWhenUsed="0" w:uiPriority="99"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imes New Roman" w:cstheme="minorBidi"/>
      <w:kern w:val="2"/>
      <w:sz w:val="24"/>
      <w:szCs w:val="24"/>
      <w:lang w:val="en-US" w:eastAsia="zh-CN" w:bidi="ar-SA"/>
    </w:rPr>
  </w:style>
  <w:style w:type="paragraph" w:styleId="2">
    <w:name w:val="heading 1"/>
    <w:basedOn w:val="1"/>
    <w:next w:val="1"/>
    <w:uiPriority w:val="99"/>
    <w:pPr>
      <w:keepNext/>
      <w:keepLines/>
      <w:spacing w:before="340" w:beforeLines="0" w:beforeAutospacing="0" w:after="330" w:afterLines="0" w:afterAutospacing="0" w:line="576" w:lineRule="auto"/>
      <w:outlineLvl w:val="0"/>
    </w:pPr>
    <w:rPr>
      <w:rFonts w:ascii="Times New Roman" w:hAnsi="Times New Roman" w:eastAsia="Times New Roman"/>
      <w:b/>
      <w:kern w:val="44"/>
      <w:sz w:val="24"/>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footer"/>
    <w:basedOn w:val="1"/>
    <w:semiHidden/>
    <w:unhideWhenUsed/>
    <w:uiPriority w:val="99"/>
    <w:pPr>
      <w:tabs>
        <w:tab w:val="center" w:pos="4153"/>
        <w:tab w:val="right" w:pos="8306"/>
      </w:tabs>
      <w:snapToGrid w:val="0"/>
      <w:jc w:val="left"/>
    </w:pPr>
    <w:rPr>
      <w:sz w:val="18"/>
    </w:rPr>
  </w:style>
  <w:style w:type="paragraph" w:styleId="4">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semiHidden/>
    <w:unhideWhenUsed/>
    <w:uiPriority w:val="99"/>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2166</Words>
  <Characters>13030</Characters>
  <Lines>0</Lines>
  <Paragraphs>0</Paragraphs>
  <TotalTime>1</TotalTime>
  <ScaleCrop>false</ScaleCrop>
  <LinksUpToDate>false</LinksUpToDate>
  <CharactersWithSpaces>15148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2020-07-21T13:27:00Z</dcterms:created>
  <dc:creator>T148778</dc:creator>
  <cp:lastModifiedBy>WPS_1685952203</cp:lastModifiedBy>
  <dcterms:modified xsi:type="dcterms:W3CDTF">2025-12-12T19:28:47Z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eyJoZGlkIjoiMDdhNjhiYmI2YzIxZDFiNzk4ZjE2ZjJiNmM4NGM2MDAiLCJ1c2VySWQiOiIxNDk4MTk5NTc0In0=</vt:lpwstr>
  </property>
  <property fmtid="{D5CDD505-2E9C-101B-9397-08002B2CF9AE}" pid="3" name="KSOProductBuildVer">
    <vt:lpwstr>2052-12.1.0.23542</vt:lpwstr>
  </property>
  <property fmtid="{D5CDD505-2E9C-101B-9397-08002B2CF9AE}" pid="4" name="ICV">
    <vt:lpwstr>549940EC6D9743D0ABB0A9ED14D2C325_12</vt:lpwstr>
  </property>
</Properties>
</file>