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A28C3" w:rsidRDefault="001A28C3" w:rsidP="001A28C3">
      <w:pPr>
        <w:rPr>
          <w:rFonts w:ascii="Arial" w:hAnsi="Arial" w:cs="Arial"/>
          <w:b/>
          <w:bCs/>
          <w:sz w:val="32"/>
          <w:szCs w:val="32"/>
        </w:rPr>
      </w:pPr>
      <w:r>
        <w:rPr>
          <w:noProof/>
          <w:lang w:eastAsia="en-IN" w:bidi="gu-IN"/>
        </w:rPr>
        <w:drawing>
          <wp:anchor distT="0" distB="0" distL="114300" distR="114300" simplePos="0" relativeHeight="251659264" behindDoc="0" locked="0" layoutInCell="1" allowOverlap="1" wp14:anchorId="1A66C720" wp14:editId="73F1D842">
            <wp:simplePos x="0" y="0"/>
            <wp:positionH relativeFrom="margin">
              <wp:align>center</wp:align>
            </wp:positionH>
            <wp:positionV relativeFrom="paragraph">
              <wp:posOffset>511</wp:posOffset>
            </wp:positionV>
            <wp:extent cx="2339340" cy="914400"/>
            <wp:effectExtent l="0" t="0" r="3810" b="0"/>
            <wp:wrapTopAndBottom/>
            <wp:docPr id="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9340"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A28C3" w:rsidRPr="00BD6923" w:rsidRDefault="001A28C3" w:rsidP="001A28C3">
      <w:pPr>
        <w:jc w:val="center"/>
        <w:rPr>
          <w:rFonts w:ascii="Arial" w:hAnsi="Arial" w:cs="Arial"/>
          <w:sz w:val="32"/>
          <w:szCs w:val="32"/>
        </w:rPr>
      </w:pPr>
      <w:r>
        <w:rPr>
          <w:noProof/>
          <w:lang w:eastAsia="en-IN" w:bidi="gu-IN"/>
        </w:rPr>
        <mc:AlternateContent>
          <mc:Choice Requires="wps">
            <w:drawing>
              <wp:anchor distT="0" distB="0" distL="114300" distR="114300" simplePos="0" relativeHeight="251660288" behindDoc="0" locked="0" layoutInCell="1" allowOverlap="1" wp14:anchorId="200260AD" wp14:editId="16439AB3">
                <wp:simplePos x="0" y="0"/>
                <wp:positionH relativeFrom="column">
                  <wp:posOffset>0</wp:posOffset>
                </wp:positionH>
                <wp:positionV relativeFrom="paragraph">
                  <wp:posOffset>0</wp:posOffset>
                </wp:positionV>
                <wp:extent cx="1828800" cy="182880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rsidR="008C2749" w:rsidRPr="00DA4B0C" w:rsidRDefault="008C2749" w:rsidP="001A28C3">
                            <w:pPr>
                              <w:jc w:val="center"/>
                              <w:rPr>
                                <w:rFonts w:ascii="Arial" w:hAnsi="Arial" w:cs="Arial"/>
                                <w:b/>
                                <w:bCs/>
                                <w:color w:val="000000" w:themeColor="text1"/>
                                <w:sz w:val="36"/>
                                <w:szCs w:val="36"/>
                                <w14:textOutline w14:w="0" w14:cap="flat" w14:cmpd="sng" w14:algn="ctr">
                                  <w14:noFill/>
                                  <w14:prstDash w14:val="solid"/>
                                  <w14:round/>
                                </w14:textOutline>
                              </w:rPr>
                            </w:pPr>
                            <w:r w:rsidRPr="00DA4B0C">
                              <w:rPr>
                                <w:rFonts w:ascii="Arial" w:hAnsi="Arial" w:cs="Arial"/>
                                <w:b/>
                                <w:bCs/>
                                <w:color w:val="000000" w:themeColor="text1"/>
                                <w:sz w:val="36"/>
                                <w:szCs w:val="36"/>
                                <w14:textOutline w14:w="0" w14:cap="flat" w14:cmpd="sng" w14:algn="ctr">
                                  <w14:noFill/>
                                  <w14:prstDash w14:val="solid"/>
                                  <w14:round/>
                                </w14:textOutline>
                              </w:rPr>
                              <w:t>Exploring Patient-Reported Barriers to Medication Adherence in Older Adults with Chronic Obstructive Pulmonary Disease (COPD) in UK: A Systematic Review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00260AD" id="_x0000_t202" coordsize="21600,21600" o:spt="202" path="m,l,21600r21600,l21600,xe">
                <v:stroke joinstyle="miter"/>
                <v:path gradientshapeok="t" o:connecttype="rect"/>
              </v:shapetype>
              <v:shape id="Text Box 3" o:spid="_x0000_s1026" type="#_x0000_t202" style="position:absolute;left:0;text-align:left;margin-left:0;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" filled="f" stroked="f">
                <v:textbox style="mso-fit-shape-to-text:t">
                  <w:txbxContent>
                    <w:p w:rsidR="008C2749" w:rsidRPr="00DA4B0C" w:rsidRDefault="008C2749" w:rsidP="001A28C3">
                      <w:pPr>
                        <w:jc w:val="center"/>
                        <w:rPr>
                          <w:rFonts w:ascii="Arial" w:hAnsi="Arial" w:cs="Arial"/>
                          <w:b/>
                          <w:bCs/>
                          <w:color w:val="000000" w:themeColor="text1"/>
                          <w:sz w:val="36"/>
                          <w:szCs w:val="36"/>
                          <w14:textOutline w14:w="0" w14:cap="flat" w14:cmpd="sng" w14:algn="ctr">
                            <w14:noFill/>
                            <w14:prstDash w14:val="solid"/>
                            <w14:round/>
                          </w14:textOutline>
                        </w:rPr>
                      </w:pPr>
                      <w:r w:rsidRPr="00DA4B0C">
                        <w:rPr>
                          <w:rFonts w:ascii="Arial" w:hAnsi="Arial" w:cs="Arial"/>
                          <w:b/>
                          <w:bCs/>
                          <w:color w:val="000000" w:themeColor="text1"/>
                          <w:sz w:val="36"/>
                          <w:szCs w:val="36"/>
                          <w14:textOutline w14:w="0" w14:cap="flat" w14:cmpd="sng" w14:algn="ctr">
                            <w14:noFill/>
                            <w14:prstDash w14:val="solid"/>
                            <w14:round/>
                          </w14:textOutline>
                        </w:rPr>
                        <w:t>Exploring Patient-Reported Barriers to Medication Adherence in Older Adults with Chronic Obstructive Pulmonary Disease (COPD) in UK: A Systematic Review</w:t>
                      </w:r>
                    </w:p>
                  </w:txbxContent>
                </v:textbox>
                <w10:wrap type="square"/>
              </v:shape>
            </w:pict>
          </mc:Fallback>
        </mc:AlternateContent>
      </w:r>
      <w:r w:rsidRPr="00BD6923">
        <w:rPr>
          <w:rFonts w:ascii="Arial" w:hAnsi="Arial" w:cs="Arial"/>
          <w:sz w:val="32"/>
          <w:szCs w:val="32"/>
        </w:rPr>
        <w:t>by</w:t>
      </w:r>
    </w:p>
    <w:p w:rsidR="001A28C3" w:rsidRPr="00BD6923" w:rsidRDefault="001A28C3" w:rsidP="001A28C3">
      <w:pPr>
        <w:jc w:val="center"/>
        <w:rPr>
          <w:rFonts w:ascii="Arial" w:hAnsi="Arial" w:cs="Arial"/>
          <w:sz w:val="28"/>
          <w:szCs w:val="28"/>
        </w:rPr>
      </w:pPr>
      <w:r w:rsidRPr="00BD6923">
        <w:rPr>
          <w:rFonts w:ascii="Arial" w:hAnsi="Arial" w:cs="Arial"/>
          <w:sz w:val="28"/>
          <w:szCs w:val="28"/>
        </w:rPr>
        <w:t>Kaushikkumar Thakor</w:t>
      </w:r>
    </w:p>
    <w:p w:rsidR="001A28C3" w:rsidRPr="00BD6923" w:rsidRDefault="001A28C3" w:rsidP="001A28C3">
      <w:pPr>
        <w:jc w:val="center"/>
        <w:rPr>
          <w:rFonts w:ascii="Arial" w:hAnsi="Arial" w:cs="Arial"/>
          <w:sz w:val="28"/>
          <w:szCs w:val="28"/>
        </w:rPr>
      </w:pPr>
      <w:r w:rsidRPr="00BD6923">
        <w:rPr>
          <w:rFonts w:ascii="Arial" w:hAnsi="Arial" w:cs="Arial"/>
          <w:sz w:val="28"/>
          <w:szCs w:val="28"/>
        </w:rPr>
        <w:t>2427842</w:t>
      </w:r>
    </w:p>
    <w:p w:rsidR="001A28C3" w:rsidRDefault="001A28C3" w:rsidP="001A28C3">
      <w:pPr>
        <w:jc w:val="center"/>
        <w:rPr>
          <w:rFonts w:ascii="Arial" w:hAnsi="Arial" w:cs="Arial"/>
          <w:sz w:val="28"/>
          <w:szCs w:val="28"/>
        </w:rPr>
      </w:pPr>
    </w:p>
    <w:p w:rsidR="001A28C3" w:rsidRDefault="001A28C3" w:rsidP="001A28C3">
      <w:pPr>
        <w:rPr>
          <w:rFonts w:ascii="Arial" w:hAnsi="Arial" w:cs="Arial"/>
          <w:sz w:val="28"/>
          <w:szCs w:val="28"/>
        </w:rPr>
      </w:pPr>
    </w:p>
    <w:p w:rsidR="001A28C3" w:rsidRDefault="001A28C3" w:rsidP="001A28C3">
      <w:pPr>
        <w:spacing w:after="0" w:line="240" w:lineRule="auto"/>
        <w:jc w:val="center"/>
        <w:rPr>
          <w:rFonts w:ascii="Arial" w:hAnsi="Arial" w:cs="Arial"/>
          <w:sz w:val="28"/>
          <w:szCs w:val="28"/>
        </w:rPr>
      </w:pPr>
    </w:p>
    <w:p w:rsidR="001A28C3" w:rsidRDefault="001A28C3" w:rsidP="001A28C3">
      <w:pPr>
        <w:spacing w:after="0" w:line="240" w:lineRule="auto"/>
        <w:jc w:val="center"/>
        <w:rPr>
          <w:rFonts w:ascii="Arial" w:hAnsi="Arial" w:cs="Arial"/>
          <w:sz w:val="28"/>
          <w:szCs w:val="28"/>
        </w:rPr>
      </w:pPr>
    </w:p>
    <w:p w:rsidR="001A28C3" w:rsidRDefault="001A28C3" w:rsidP="001A28C3">
      <w:pPr>
        <w:spacing w:after="0" w:line="240" w:lineRule="auto"/>
        <w:jc w:val="center"/>
        <w:rPr>
          <w:rFonts w:ascii="Arial" w:hAnsi="Arial" w:cs="Arial"/>
          <w:sz w:val="28"/>
          <w:szCs w:val="28"/>
        </w:rPr>
      </w:pPr>
    </w:p>
    <w:p w:rsidR="001A28C3" w:rsidRPr="00BD6923" w:rsidRDefault="001A28C3" w:rsidP="001A28C3">
      <w:pPr>
        <w:spacing w:after="0" w:line="240" w:lineRule="auto"/>
        <w:jc w:val="center"/>
        <w:rPr>
          <w:rFonts w:ascii="Arial" w:hAnsi="Arial" w:cs="Arial"/>
          <w:sz w:val="28"/>
          <w:szCs w:val="28"/>
        </w:rPr>
      </w:pPr>
      <w:r w:rsidRPr="00BD6923">
        <w:rPr>
          <w:rFonts w:ascii="Arial" w:hAnsi="Arial" w:cs="Arial"/>
          <w:sz w:val="28"/>
          <w:szCs w:val="28"/>
        </w:rPr>
        <w:t xml:space="preserve">Public Health and Social Care Dissertation </w:t>
      </w:r>
    </w:p>
    <w:p w:rsidR="001A28C3" w:rsidRPr="00BD6923" w:rsidRDefault="001A28C3" w:rsidP="001A28C3">
      <w:pPr>
        <w:spacing w:after="0" w:line="240" w:lineRule="auto"/>
        <w:jc w:val="center"/>
        <w:rPr>
          <w:rFonts w:ascii="Arial" w:hAnsi="Arial" w:cs="Arial"/>
          <w:sz w:val="28"/>
          <w:szCs w:val="28"/>
        </w:rPr>
      </w:pPr>
      <w:r w:rsidRPr="00BD6923">
        <w:rPr>
          <w:rFonts w:ascii="Arial" w:hAnsi="Arial" w:cs="Arial"/>
          <w:sz w:val="28"/>
          <w:szCs w:val="28"/>
        </w:rPr>
        <w:t>(LCHS7004)</w:t>
      </w:r>
    </w:p>
    <w:p w:rsidR="001A28C3" w:rsidRPr="00BD6923" w:rsidRDefault="001A28C3" w:rsidP="001A28C3">
      <w:pPr>
        <w:spacing w:after="0" w:line="240" w:lineRule="auto"/>
        <w:jc w:val="center"/>
        <w:rPr>
          <w:rFonts w:ascii="Arial" w:hAnsi="Arial" w:cs="Arial"/>
          <w:sz w:val="28"/>
          <w:szCs w:val="28"/>
        </w:rPr>
      </w:pPr>
      <w:r w:rsidRPr="00BD6923">
        <w:rPr>
          <w:rFonts w:ascii="Arial" w:hAnsi="Arial" w:cs="Arial"/>
          <w:sz w:val="28"/>
          <w:szCs w:val="28"/>
        </w:rPr>
        <w:t>Supervisor: Dr Christopher Mafuva</w:t>
      </w:r>
    </w:p>
    <w:p w:rsidR="001A28C3" w:rsidRDefault="005162D7" w:rsidP="001A28C3">
      <w:pPr>
        <w:spacing w:after="0" w:line="240" w:lineRule="auto"/>
        <w:jc w:val="center"/>
        <w:rPr>
          <w:rFonts w:ascii="Arial" w:hAnsi="Arial" w:cs="Arial"/>
          <w:sz w:val="28"/>
          <w:szCs w:val="28"/>
        </w:rPr>
      </w:pPr>
      <w:r>
        <w:rPr>
          <w:rFonts w:ascii="Arial" w:hAnsi="Arial" w:cs="Arial"/>
          <w:sz w:val="28"/>
          <w:szCs w:val="28"/>
        </w:rPr>
        <w:t>Submission Date: 1</w:t>
      </w:r>
      <w:r w:rsidRPr="005162D7">
        <w:rPr>
          <w:rFonts w:ascii="Arial" w:hAnsi="Arial" w:cs="Arial"/>
          <w:sz w:val="28"/>
          <w:szCs w:val="28"/>
          <w:vertAlign w:val="superscript"/>
        </w:rPr>
        <w:t>st</w:t>
      </w:r>
      <w:r>
        <w:rPr>
          <w:rFonts w:ascii="Arial" w:hAnsi="Arial" w:cs="Arial"/>
          <w:sz w:val="28"/>
          <w:szCs w:val="28"/>
        </w:rPr>
        <w:t xml:space="preserve"> </w:t>
      </w:r>
      <w:r w:rsidR="001A28C3" w:rsidRPr="00BD6923">
        <w:rPr>
          <w:rFonts w:ascii="Arial" w:hAnsi="Arial" w:cs="Arial"/>
          <w:sz w:val="28"/>
          <w:szCs w:val="28"/>
        </w:rPr>
        <w:t>Feb 2026</w:t>
      </w:r>
    </w:p>
    <w:p w:rsidR="001A28C3" w:rsidRDefault="001A28C3" w:rsidP="001A28C3">
      <w:pPr>
        <w:spacing w:after="0" w:line="240" w:lineRule="auto"/>
        <w:rPr>
          <w:rFonts w:ascii="Arial" w:hAnsi="Arial" w:cs="Arial"/>
          <w:sz w:val="28"/>
          <w:szCs w:val="28"/>
        </w:rPr>
      </w:pPr>
      <w:r>
        <w:rPr>
          <w:rFonts w:ascii="Arial" w:hAnsi="Arial" w:cs="Arial"/>
          <w:sz w:val="28"/>
          <w:szCs w:val="28"/>
        </w:rPr>
        <w:br w:type="page"/>
      </w:r>
    </w:p>
    <w:p w:rsidR="001A28C3" w:rsidRPr="002222BD" w:rsidRDefault="001A28C3" w:rsidP="001A28C3">
      <w:pPr>
        <w:spacing w:after="0" w:line="360" w:lineRule="auto"/>
        <w:jc w:val="center"/>
        <w:rPr>
          <w:rFonts w:ascii="Arial" w:hAnsi="Arial" w:cs="Arial"/>
          <w:b/>
          <w:bCs/>
          <w:sz w:val="28"/>
          <w:szCs w:val="28"/>
          <w:u w:val="single"/>
        </w:rPr>
      </w:pPr>
      <w:r w:rsidRPr="002222BD">
        <w:rPr>
          <w:rFonts w:ascii="Arial" w:hAnsi="Arial" w:cs="Arial"/>
          <w:b/>
          <w:bCs/>
          <w:sz w:val="28"/>
          <w:szCs w:val="28"/>
          <w:u w:val="single"/>
        </w:rPr>
        <w:lastRenderedPageBreak/>
        <w:t>Acknowledgement</w:t>
      </w:r>
    </w:p>
    <w:p w:rsidR="001A28C3" w:rsidRDefault="001A28C3" w:rsidP="001A28C3">
      <w:pPr>
        <w:spacing w:after="0" w:line="360" w:lineRule="auto"/>
        <w:jc w:val="center"/>
        <w:rPr>
          <w:rFonts w:ascii="Arial" w:hAnsi="Arial" w:cs="Arial"/>
        </w:rPr>
      </w:pPr>
      <w:r w:rsidRPr="0077014A">
        <w:rPr>
          <w:rFonts w:ascii="Arial" w:hAnsi="Arial" w:cs="Arial"/>
        </w:rPr>
        <w:t>I am extremely thankful to my professor and supervisor who have helped me all through the research compilation. I also wish to thank all my family and friends that have been able to believe in me and support my will force to finish the research.</w:t>
      </w:r>
      <w:r>
        <w:rPr>
          <w:rFonts w:ascii="Arial" w:hAnsi="Arial" w:cs="Arial"/>
        </w:rPr>
        <w:br w:type="page"/>
      </w:r>
    </w:p>
    <w:p w:rsidR="001A28C3" w:rsidRPr="002222BD" w:rsidRDefault="001A28C3" w:rsidP="001A28C3">
      <w:pPr>
        <w:spacing w:after="0" w:line="360" w:lineRule="auto"/>
        <w:jc w:val="center"/>
        <w:rPr>
          <w:rFonts w:ascii="Arial" w:hAnsi="Arial" w:cs="Arial"/>
          <w:b/>
          <w:bCs/>
          <w:u w:val="single"/>
        </w:rPr>
      </w:pPr>
      <w:r w:rsidRPr="002222BD">
        <w:rPr>
          <w:rFonts w:ascii="Arial" w:hAnsi="Arial" w:cs="Arial"/>
          <w:b/>
          <w:bCs/>
          <w:sz w:val="32"/>
          <w:szCs w:val="32"/>
          <w:u w:val="single"/>
        </w:rPr>
        <w:lastRenderedPageBreak/>
        <w:t>Abstract</w:t>
      </w:r>
      <w:r w:rsidRPr="002222BD">
        <w:rPr>
          <w:rFonts w:ascii="Arial" w:hAnsi="Arial" w:cs="Arial"/>
          <w:b/>
          <w:bCs/>
          <w:u w:val="single"/>
        </w:rPr>
        <w:t xml:space="preserve"> </w:t>
      </w:r>
    </w:p>
    <w:p w:rsidR="001A28C3" w:rsidRDefault="00502568" w:rsidP="001A28C3">
      <w:pPr>
        <w:spacing w:before="120" w:after="120" w:line="360" w:lineRule="auto"/>
        <w:rPr>
          <w:rFonts w:ascii="Arial" w:hAnsi="Arial" w:cs="Arial"/>
          <w:sz w:val="28"/>
          <w:szCs w:val="28"/>
        </w:rPr>
      </w:pPr>
      <w:r w:rsidRPr="00502568">
        <w:rPr>
          <w:rFonts w:ascii="Arial" w:hAnsi="Arial" w:cs="Arial"/>
        </w:rPr>
        <w:t>The key to successful Chronic Obstructive Pulmonary Disease (COPD) management is medication adherence, which, nevertheless, is not optimal in older adults of the United Kingdom, and such a mistake is associated with worse health outcomes and higher readmissions. The objective of the systematic review was to investigate patient-reported medication adherence barriers among adults with COPD aged 65 years and above in the UK and to determine the possible interventions to facilitate adherence. The predetermined keywords and Boolean operators were used to search electronic databases systematically and ten peer-reviewed journal articles were incorporated after undergoing screening based on PRISMA criteria. Qualitative, quantitative, and mixed-method research was subject to critical evaluation through Joanna Briggs Institute tools and the synthesis of findings was done through narrative synthesis because studies were heterogeneous. Three priorities were found: cognitive and health literacy issues; treatment burden, polypharmacy, and inhaler technique problems; and healthcare system, socioeconomic, and psychosocial factors. These obstacles played a role in both planned and unplanned non-adherence and interacted to provide a significant challenge to older adults in managing COPD. The review finds that patient behaviour is not the sole determinant of medication adherence but instead a combination of personal, treatment-related, and system-level factors leads to medication adherence, making it necessary to develop integrated, patient-centred interventions such as inhaler education tailored to patient needs, regular evaluation of cognitive and psychological needs, simplified treatment regimens, and better continuity of care. By reinforcing these domains, it could help to bolster self-management, the quality of life, and decrease unnecessary pressure on the UK healthcare services.</w:t>
      </w:r>
      <w:r w:rsidR="001A28C3">
        <w:rPr>
          <w:rFonts w:ascii="Arial" w:hAnsi="Arial" w:cs="Arial"/>
          <w:sz w:val="28"/>
          <w:szCs w:val="28"/>
        </w:rPr>
        <w:br w:type="page"/>
      </w:r>
    </w:p>
    <w:p w:rsidR="001A28C3" w:rsidRPr="002F6020" w:rsidRDefault="001A28C3" w:rsidP="001A28C3">
      <w:pPr>
        <w:spacing w:after="0" w:line="240" w:lineRule="auto"/>
        <w:jc w:val="center"/>
        <w:rPr>
          <w:rFonts w:ascii="Arial" w:hAnsi="Arial" w:cs="Arial"/>
          <w:sz w:val="28"/>
          <w:szCs w:val="28"/>
        </w:rPr>
      </w:pPr>
    </w:p>
    <w:sdt>
      <w:sdtPr>
        <w:rPr>
          <w:rFonts w:ascii="Arial" w:eastAsiaTheme="minorHAnsi" w:hAnsi="Arial" w:cs="Arial"/>
          <w:color w:val="auto"/>
          <w:kern w:val="2"/>
          <w:sz w:val="22"/>
          <w:szCs w:val="22"/>
          <w:lang w:val="en-IN"/>
          <w14:ligatures w14:val="standardContextual"/>
        </w:rPr>
        <w:id w:val="1073167430"/>
        <w:docPartObj>
          <w:docPartGallery w:val="Table of Contents"/>
          <w:docPartUnique/>
        </w:docPartObj>
      </w:sdtPr>
      <w:sdtEndPr>
        <w:rPr>
          <w:b/>
          <w:bCs/>
          <w:noProof/>
        </w:rPr>
      </w:sdtEndPr>
      <w:sdtContent>
        <w:p w:rsidR="001A28C3" w:rsidRPr="00DB2531" w:rsidRDefault="00DB2531" w:rsidP="00DB2531">
          <w:pPr>
            <w:pStyle w:val="TOCHeading"/>
            <w:tabs>
              <w:tab w:val="left" w:pos="1590"/>
            </w:tabs>
            <w:jc w:val="center"/>
            <w:rPr>
              <w:rFonts w:ascii="Arial" w:hAnsi="Arial" w:cs="Arial"/>
              <w:b/>
              <w:bCs/>
              <w:u w:val="single"/>
            </w:rPr>
          </w:pPr>
          <w:r w:rsidRPr="00DB2531">
            <w:rPr>
              <w:rFonts w:ascii="Arial" w:hAnsi="Arial" w:cs="Arial"/>
              <w:b/>
              <w:bCs/>
              <w:u w:val="single"/>
            </w:rPr>
            <w:t>Content Table</w:t>
          </w:r>
        </w:p>
        <w:p w:rsidR="00DB2531" w:rsidRDefault="001A28C3">
          <w:pPr>
            <w:pStyle w:val="TOC1"/>
            <w:tabs>
              <w:tab w:val="right" w:leader="dot" w:pos="9016"/>
            </w:tabs>
            <w:rPr>
              <w:rFonts w:eastAsiaTheme="minorEastAsia" w:cs="Shruti"/>
              <w:noProof/>
              <w:kern w:val="0"/>
              <w:sz w:val="22"/>
              <w:szCs w:val="22"/>
              <w:lang w:eastAsia="en-IN" w:bidi="gu-IN"/>
              <w14:ligatures w14:val="none"/>
            </w:rPr>
          </w:pPr>
          <w:r w:rsidRPr="00A01CE7">
            <w:rPr>
              <w:rFonts w:ascii="Arial" w:hAnsi="Arial" w:cs="Arial"/>
              <w:b/>
              <w:bCs/>
              <w:noProof/>
              <w:sz w:val="22"/>
              <w:szCs w:val="22"/>
            </w:rPr>
            <w:fldChar w:fldCharType="begin"/>
          </w:r>
          <w:r w:rsidRPr="00A01CE7">
            <w:rPr>
              <w:rFonts w:ascii="Arial" w:hAnsi="Arial" w:cs="Arial"/>
              <w:b/>
              <w:bCs/>
              <w:noProof/>
              <w:sz w:val="22"/>
              <w:szCs w:val="22"/>
            </w:rPr>
            <w:instrText xml:space="preserve"> TOC \o "1-3" \h \z \u </w:instrText>
          </w:r>
          <w:r w:rsidRPr="00A01CE7">
            <w:rPr>
              <w:rFonts w:ascii="Arial" w:hAnsi="Arial" w:cs="Arial"/>
              <w:b/>
              <w:bCs/>
              <w:noProof/>
              <w:sz w:val="22"/>
              <w:szCs w:val="22"/>
            </w:rPr>
            <w:fldChar w:fldCharType="separate"/>
          </w:r>
          <w:hyperlink w:anchor="_Toc220700091" w:history="1">
            <w:r w:rsidR="00DB2531" w:rsidRPr="0019214F">
              <w:rPr>
                <w:rStyle w:val="Hyperlink"/>
                <w:rFonts w:ascii="Arial" w:hAnsi="Arial" w:cs="Arial"/>
                <w:b/>
                <w:bCs/>
                <w:noProof/>
              </w:rPr>
              <w:t>CHAPTER ONE</w:t>
            </w:r>
            <w:r w:rsidR="00DB2531">
              <w:rPr>
                <w:noProof/>
                <w:webHidden/>
              </w:rPr>
              <w:tab/>
            </w:r>
            <w:r w:rsidR="00DB2531">
              <w:rPr>
                <w:noProof/>
                <w:webHidden/>
              </w:rPr>
              <w:fldChar w:fldCharType="begin"/>
            </w:r>
            <w:r w:rsidR="00DB2531">
              <w:rPr>
                <w:noProof/>
                <w:webHidden/>
              </w:rPr>
              <w:instrText xml:space="preserve"> PAGEREF _Toc220700091 \h </w:instrText>
            </w:r>
            <w:r w:rsidR="00DB2531">
              <w:rPr>
                <w:noProof/>
                <w:webHidden/>
              </w:rPr>
            </w:r>
            <w:r w:rsidR="00DB2531">
              <w:rPr>
                <w:noProof/>
                <w:webHidden/>
              </w:rPr>
              <w:fldChar w:fldCharType="separate"/>
            </w:r>
            <w:r w:rsidR="00DB2531">
              <w:rPr>
                <w:noProof/>
                <w:webHidden/>
              </w:rPr>
              <w:t>7</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092" w:history="1">
            <w:r w:rsidR="00DB2531" w:rsidRPr="0019214F">
              <w:rPr>
                <w:rStyle w:val="Hyperlink"/>
                <w:rFonts w:ascii="Arial" w:hAnsi="Arial" w:cs="Arial"/>
                <w:b/>
                <w:bCs/>
                <w:noProof/>
              </w:rPr>
              <w:t>1 Introduction</w:t>
            </w:r>
            <w:r w:rsidR="00DB2531">
              <w:rPr>
                <w:noProof/>
                <w:webHidden/>
              </w:rPr>
              <w:tab/>
            </w:r>
            <w:r w:rsidR="00DB2531">
              <w:rPr>
                <w:noProof/>
                <w:webHidden/>
              </w:rPr>
              <w:fldChar w:fldCharType="begin"/>
            </w:r>
            <w:r w:rsidR="00DB2531">
              <w:rPr>
                <w:noProof/>
                <w:webHidden/>
              </w:rPr>
              <w:instrText xml:space="preserve"> PAGEREF _Toc220700092 \h </w:instrText>
            </w:r>
            <w:r w:rsidR="00DB2531">
              <w:rPr>
                <w:noProof/>
                <w:webHidden/>
              </w:rPr>
            </w:r>
            <w:r w:rsidR="00DB2531">
              <w:rPr>
                <w:noProof/>
                <w:webHidden/>
              </w:rPr>
              <w:fldChar w:fldCharType="separate"/>
            </w:r>
            <w:r w:rsidR="00DB2531">
              <w:rPr>
                <w:noProof/>
                <w:webHidden/>
              </w:rPr>
              <w:t>7</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093" w:history="1">
            <w:r w:rsidR="00DB2531" w:rsidRPr="0019214F">
              <w:rPr>
                <w:rStyle w:val="Hyperlink"/>
                <w:rFonts w:ascii="Arial" w:hAnsi="Arial" w:cs="Arial"/>
                <w:b/>
                <w:bCs/>
                <w:noProof/>
              </w:rPr>
              <w:t>1.1 Background</w:t>
            </w:r>
            <w:r w:rsidR="00DB2531">
              <w:rPr>
                <w:noProof/>
                <w:webHidden/>
              </w:rPr>
              <w:tab/>
            </w:r>
            <w:r w:rsidR="00DB2531">
              <w:rPr>
                <w:noProof/>
                <w:webHidden/>
              </w:rPr>
              <w:fldChar w:fldCharType="begin"/>
            </w:r>
            <w:r w:rsidR="00DB2531">
              <w:rPr>
                <w:noProof/>
                <w:webHidden/>
              </w:rPr>
              <w:instrText xml:space="preserve"> PAGEREF _Toc220700093 \h </w:instrText>
            </w:r>
            <w:r w:rsidR="00DB2531">
              <w:rPr>
                <w:noProof/>
                <w:webHidden/>
              </w:rPr>
            </w:r>
            <w:r w:rsidR="00DB2531">
              <w:rPr>
                <w:noProof/>
                <w:webHidden/>
              </w:rPr>
              <w:fldChar w:fldCharType="separate"/>
            </w:r>
            <w:r w:rsidR="00DB2531">
              <w:rPr>
                <w:noProof/>
                <w:webHidden/>
              </w:rPr>
              <w:t>7</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094" w:history="1">
            <w:r w:rsidR="00DB2531" w:rsidRPr="0019214F">
              <w:rPr>
                <w:rStyle w:val="Hyperlink"/>
                <w:rFonts w:ascii="Arial" w:hAnsi="Arial" w:cs="Arial"/>
                <w:b/>
                <w:bCs/>
                <w:noProof/>
              </w:rPr>
              <w:t>1.2 Statement of the Problem</w:t>
            </w:r>
            <w:r w:rsidR="00DB2531">
              <w:rPr>
                <w:noProof/>
                <w:webHidden/>
              </w:rPr>
              <w:tab/>
            </w:r>
            <w:r w:rsidR="00DB2531">
              <w:rPr>
                <w:noProof/>
                <w:webHidden/>
              </w:rPr>
              <w:fldChar w:fldCharType="begin"/>
            </w:r>
            <w:r w:rsidR="00DB2531">
              <w:rPr>
                <w:noProof/>
                <w:webHidden/>
              </w:rPr>
              <w:instrText xml:space="preserve"> PAGEREF _Toc220700094 \h </w:instrText>
            </w:r>
            <w:r w:rsidR="00DB2531">
              <w:rPr>
                <w:noProof/>
                <w:webHidden/>
              </w:rPr>
            </w:r>
            <w:r w:rsidR="00DB2531">
              <w:rPr>
                <w:noProof/>
                <w:webHidden/>
              </w:rPr>
              <w:fldChar w:fldCharType="separate"/>
            </w:r>
            <w:r w:rsidR="00DB2531">
              <w:rPr>
                <w:noProof/>
                <w:webHidden/>
              </w:rPr>
              <w:t>8</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095" w:history="1">
            <w:r w:rsidR="00DB2531" w:rsidRPr="0019214F">
              <w:rPr>
                <w:rStyle w:val="Hyperlink"/>
                <w:rFonts w:ascii="Arial" w:hAnsi="Arial" w:cs="Arial"/>
                <w:b/>
                <w:bCs/>
                <w:noProof/>
              </w:rPr>
              <w:t>1.3 Rationale of Research</w:t>
            </w:r>
            <w:r w:rsidR="00DB2531">
              <w:rPr>
                <w:noProof/>
                <w:webHidden/>
              </w:rPr>
              <w:tab/>
            </w:r>
            <w:r w:rsidR="00DB2531">
              <w:rPr>
                <w:noProof/>
                <w:webHidden/>
              </w:rPr>
              <w:fldChar w:fldCharType="begin"/>
            </w:r>
            <w:r w:rsidR="00DB2531">
              <w:rPr>
                <w:noProof/>
                <w:webHidden/>
              </w:rPr>
              <w:instrText xml:space="preserve"> PAGEREF _Toc220700095 \h </w:instrText>
            </w:r>
            <w:r w:rsidR="00DB2531">
              <w:rPr>
                <w:noProof/>
                <w:webHidden/>
              </w:rPr>
            </w:r>
            <w:r w:rsidR="00DB2531">
              <w:rPr>
                <w:noProof/>
                <w:webHidden/>
              </w:rPr>
              <w:fldChar w:fldCharType="separate"/>
            </w:r>
            <w:r w:rsidR="00DB2531">
              <w:rPr>
                <w:noProof/>
                <w:webHidden/>
              </w:rPr>
              <w:t>8</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096" w:history="1">
            <w:r w:rsidR="00DB2531" w:rsidRPr="0019214F">
              <w:rPr>
                <w:rStyle w:val="Hyperlink"/>
                <w:rFonts w:ascii="Arial" w:hAnsi="Arial" w:cs="Arial"/>
                <w:b/>
                <w:bCs/>
                <w:noProof/>
              </w:rPr>
              <w:t>1.4 Theoretical Framework</w:t>
            </w:r>
            <w:r w:rsidR="00DB2531">
              <w:rPr>
                <w:noProof/>
                <w:webHidden/>
              </w:rPr>
              <w:tab/>
            </w:r>
            <w:r w:rsidR="00DB2531">
              <w:rPr>
                <w:noProof/>
                <w:webHidden/>
              </w:rPr>
              <w:fldChar w:fldCharType="begin"/>
            </w:r>
            <w:r w:rsidR="00DB2531">
              <w:rPr>
                <w:noProof/>
                <w:webHidden/>
              </w:rPr>
              <w:instrText xml:space="preserve"> PAGEREF _Toc220700096 \h </w:instrText>
            </w:r>
            <w:r w:rsidR="00DB2531">
              <w:rPr>
                <w:noProof/>
                <w:webHidden/>
              </w:rPr>
            </w:r>
            <w:r w:rsidR="00DB2531">
              <w:rPr>
                <w:noProof/>
                <w:webHidden/>
              </w:rPr>
              <w:fldChar w:fldCharType="separate"/>
            </w:r>
            <w:r w:rsidR="00DB2531">
              <w:rPr>
                <w:noProof/>
                <w:webHidden/>
              </w:rPr>
              <w:t>9</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097" w:history="1">
            <w:r w:rsidR="00DB2531" w:rsidRPr="0019214F">
              <w:rPr>
                <w:rStyle w:val="Hyperlink"/>
                <w:rFonts w:ascii="Arial" w:hAnsi="Arial" w:cs="Arial"/>
                <w:b/>
                <w:bCs/>
                <w:noProof/>
              </w:rPr>
              <w:t>1.5 Research Question</w:t>
            </w:r>
            <w:r w:rsidR="00DB2531">
              <w:rPr>
                <w:noProof/>
                <w:webHidden/>
              </w:rPr>
              <w:tab/>
            </w:r>
            <w:r w:rsidR="00DB2531">
              <w:rPr>
                <w:noProof/>
                <w:webHidden/>
              </w:rPr>
              <w:fldChar w:fldCharType="begin"/>
            </w:r>
            <w:r w:rsidR="00DB2531">
              <w:rPr>
                <w:noProof/>
                <w:webHidden/>
              </w:rPr>
              <w:instrText xml:space="preserve"> PAGEREF _Toc220700097 \h </w:instrText>
            </w:r>
            <w:r w:rsidR="00DB2531">
              <w:rPr>
                <w:noProof/>
                <w:webHidden/>
              </w:rPr>
            </w:r>
            <w:r w:rsidR="00DB2531">
              <w:rPr>
                <w:noProof/>
                <w:webHidden/>
              </w:rPr>
              <w:fldChar w:fldCharType="separate"/>
            </w:r>
            <w:r w:rsidR="00DB2531">
              <w:rPr>
                <w:noProof/>
                <w:webHidden/>
              </w:rPr>
              <w:t>9</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098" w:history="1">
            <w:r w:rsidR="00DB2531" w:rsidRPr="0019214F">
              <w:rPr>
                <w:rStyle w:val="Hyperlink"/>
                <w:rFonts w:ascii="Arial" w:hAnsi="Arial" w:cs="Arial"/>
                <w:b/>
                <w:bCs/>
                <w:noProof/>
              </w:rPr>
              <w:t>1.6 Research Aim</w:t>
            </w:r>
            <w:r w:rsidR="00DB2531">
              <w:rPr>
                <w:noProof/>
                <w:webHidden/>
              </w:rPr>
              <w:tab/>
            </w:r>
            <w:r w:rsidR="00DB2531">
              <w:rPr>
                <w:noProof/>
                <w:webHidden/>
              </w:rPr>
              <w:fldChar w:fldCharType="begin"/>
            </w:r>
            <w:r w:rsidR="00DB2531">
              <w:rPr>
                <w:noProof/>
                <w:webHidden/>
              </w:rPr>
              <w:instrText xml:space="preserve"> PAGEREF _Toc220700098 \h </w:instrText>
            </w:r>
            <w:r w:rsidR="00DB2531">
              <w:rPr>
                <w:noProof/>
                <w:webHidden/>
              </w:rPr>
            </w:r>
            <w:r w:rsidR="00DB2531">
              <w:rPr>
                <w:noProof/>
                <w:webHidden/>
              </w:rPr>
              <w:fldChar w:fldCharType="separate"/>
            </w:r>
            <w:r w:rsidR="00DB2531">
              <w:rPr>
                <w:noProof/>
                <w:webHidden/>
              </w:rPr>
              <w:t>9</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099" w:history="1">
            <w:r w:rsidR="00DB2531" w:rsidRPr="0019214F">
              <w:rPr>
                <w:rStyle w:val="Hyperlink"/>
                <w:rFonts w:ascii="Arial" w:hAnsi="Arial" w:cs="Arial"/>
                <w:b/>
                <w:bCs/>
                <w:noProof/>
              </w:rPr>
              <w:t>1.7 Research Objectives</w:t>
            </w:r>
            <w:r w:rsidR="00DB2531">
              <w:rPr>
                <w:noProof/>
                <w:webHidden/>
              </w:rPr>
              <w:tab/>
            </w:r>
            <w:r w:rsidR="00DB2531">
              <w:rPr>
                <w:noProof/>
                <w:webHidden/>
              </w:rPr>
              <w:fldChar w:fldCharType="begin"/>
            </w:r>
            <w:r w:rsidR="00DB2531">
              <w:rPr>
                <w:noProof/>
                <w:webHidden/>
              </w:rPr>
              <w:instrText xml:space="preserve"> PAGEREF _Toc220700099 \h </w:instrText>
            </w:r>
            <w:r w:rsidR="00DB2531">
              <w:rPr>
                <w:noProof/>
                <w:webHidden/>
              </w:rPr>
            </w:r>
            <w:r w:rsidR="00DB2531">
              <w:rPr>
                <w:noProof/>
                <w:webHidden/>
              </w:rPr>
              <w:fldChar w:fldCharType="separate"/>
            </w:r>
            <w:r w:rsidR="00DB2531">
              <w:rPr>
                <w:noProof/>
                <w:webHidden/>
              </w:rPr>
              <w:t>9</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00" w:history="1">
            <w:r w:rsidR="00DB2531" w:rsidRPr="0019214F">
              <w:rPr>
                <w:rStyle w:val="Hyperlink"/>
                <w:rFonts w:ascii="Arial" w:hAnsi="Arial" w:cs="Arial"/>
                <w:b/>
                <w:bCs/>
                <w:noProof/>
              </w:rPr>
              <w:t>1.8 Significance of the Study</w:t>
            </w:r>
            <w:r w:rsidR="00DB2531">
              <w:rPr>
                <w:noProof/>
                <w:webHidden/>
              </w:rPr>
              <w:tab/>
            </w:r>
            <w:r w:rsidR="00DB2531">
              <w:rPr>
                <w:noProof/>
                <w:webHidden/>
              </w:rPr>
              <w:fldChar w:fldCharType="begin"/>
            </w:r>
            <w:r w:rsidR="00DB2531">
              <w:rPr>
                <w:noProof/>
                <w:webHidden/>
              </w:rPr>
              <w:instrText xml:space="preserve"> PAGEREF _Toc220700100 \h </w:instrText>
            </w:r>
            <w:r w:rsidR="00DB2531">
              <w:rPr>
                <w:noProof/>
                <w:webHidden/>
              </w:rPr>
            </w:r>
            <w:r w:rsidR="00DB2531">
              <w:rPr>
                <w:noProof/>
                <w:webHidden/>
              </w:rPr>
              <w:fldChar w:fldCharType="separate"/>
            </w:r>
            <w:r w:rsidR="00DB2531">
              <w:rPr>
                <w:noProof/>
                <w:webHidden/>
              </w:rPr>
              <w:t>10</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01" w:history="1">
            <w:r w:rsidR="00DB2531" w:rsidRPr="0019214F">
              <w:rPr>
                <w:rStyle w:val="Hyperlink"/>
                <w:rFonts w:ascii="Arial" w:hAnsi="Arial" w:cs="Arial"/>
                <w:b/>
                <w:bCs/>
                <w:noProof/>
              </w:rPr>
              <w:t>1.9 Summary of the Chapter</w:t>
            </w:r>
            <w:r w:rsidR="00DB2531">
              <w:rPr>
                <w:noProof/>
                <w:webHidden/>
              </w:rPr>
              <w:tab/>
            </w:r>
            <w:r w:rsidR="00DB2531">
              <w:rPr>
                <w:noProof/>
                <w:webHidden/>
              </w:rPr>
              <w:fldChar w:fldCharType="begin"/>
            </w:r>
            <w:r w:rsidR="00DB2531">
              <w:rPr>
                <w:noProof/>
                <w:webHidden/>
              </w:rPr>
              <w:instrText xml:space="preserve"> PAGEREF _Toc220700101 \h </w:instrText>
            </w:r>
            <w:r w:rsidR="00DB2531">
              <w:rPr>
                <w:noProof/>
                <w:webHidden/>
              </w:rPr>
            </w:r>
            <w:r w:rsidR="00DB2531">
              <w:rPr>
                <w:noProof/>
                <w:webHidden/>
              </w:rPr>
              <w:fldChar w:fldCharType="separate"/>
            </w:r>
            <w:r w:rsidR="00DB2531">
              <w:rPr>
                <w:noProof/>
                <w:webHidden/>
              </w:rPr>
              <w:t>10</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02" w:history="1">
            <w:r w:rsidR="00DB2531" w:rsidRPr="0019214F">
              <w:rPr>
                <w:rStyle w:val="Hyperlink"/>
                <w:rFonts w:ascii="Arial" w:hAnsi="Arial" w:cs="Arial"/>
                <w:b/>
                <w:bCs/>
                <w:noProof/>
              </w:rPr>
              <w:t>CHAPTER TWO</w:t>
            </w:r>
            <w:r w:rsidR="00DB2531">
              <w:rPr>
                <w:noProof/>
                <w:webHidden/>
              </w:rPr>
              <w:tab/>
            </w:r>
            <w:r w:rsidR="00DB2531">
              <w:rPr>
                <w:noProof/>
                <w:webHidden/>
              </w:rPr>
              <w:fldChar w:fldCharType="begin"/>
            </w:r>
            <w:r w:rsidR="00DB2531">
              <w:rPr>
                <w:noProof/>
                <w:webHidden/>
              </w:rPr>
              <w:instrText xml:space="preserve"> PAGEREF _Toc220700102 \h </w:instrText>
            </w:r>
            <w:r w:rsidR="00DB2531">
              <w:rPr>
                <w:noProof/>
                <w:webHidden/>
              </w:rPr>
            </w:r>
            <w:r w:rsidR="00DB2531">
              <w:rPr>
                <w:noProof/>
                <w:webHidden/>
              </w:rPr>
              <w:fldChar w:fldCharType="separate"/>
            </w:r>
            <w:r w:rsidR="00DB2531">
              <w:rPr>
                <w:noProof/>
                <w:webHidden/>
              </w:rPr>
              <w:t>11</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03" w:history="1">
            <w:r w:rsidR="00DB2531" w:rsidRPr="0019214F">
              <w:rPr>
                <w:rStyle w:val="Hyperlink"/>
                <w:rFonts w:ascii="Arial" w:hAnsi="Arial" w:cs="Arial"/>
                <w:b/>
                <w:bCs/>
                <w:noProof/>
              </w:rPr>
              <w:t>Literature Review</w:t>
            </w:r>
            <w:r w:rsidR="00DB2531">
              <w:rPr>
                <w:noProof/>
                <w:webHidden/>
              </w:rPr>
              <w:tab/>
            </w:r>
            <w:r w:rsidR="00DB2531">
              <w:rPr>
                <w:noProof/>
                <w:webHidden/>
              </w:rPr>
              <w:fldChar w:fldCharType="begin"/>
            </w:r>
            <w:r w:rsidR="00DB2531">
              <w:rPr>
                <w:noProof/>
                <w:webHidden/>
              </w:rPr>
              <w:instrText xml:space="preserve"> PAGEREF _Toc220700103 \h </w:instrText>
            </w:r>
            <w:r w:rsidR="00DB2531">
              <w:rPr>
                <w:noProof/>
                <w:webHidden/>
              </w:rPr>
            </w:r>
            <w:r w:rsidR="00DB2531">
              <w:rPr>
                <w:noProof/>
                <w:webHidden/>
              </w:rPr>
              <w:fldChar w:fldCharType="separate"/>
            </w:r>
            <w:r w:rsidR="00DB2531">
              <w:rPr>
                <w:noProof/>
                <w:webHidden/>
              </w:rPr>
              <w:t>11</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04" w:history="1">
            <w:r w:rsidR="00DB2531" w:rsidRPr="0019214F">
              <w:rPr>
                <w:rStyle w:val="Hyperlink"/>
                <w:rFonts w:ascii="Arial" w:hAnsi="Arial" w:cs="Arial"/>
                <w:b/>
                <w:bCs/>
                <w:noProof/>
              </w:rPr>
              <w:t>2.1 Introduction</w:t>
            </w:r>
            <w:r w:rsidR="00DB2531">
              <w:rPr>
                <w:noProof/>
                <w:webHidden/>
              </w:rPr>
              <w:tab/>
            </w:r>
            <w:r w:rsidR="00DB2531">
              <w:rPr>
                <w:noProof/>
                <w:webHidden/>
              </w:rPr>
              <w:fldChar w:fldCharType="begin"/>
            </w:r>
            <w:r w:rsidR="00DB2531">
              <w:rPr>
                <w:noProof/>
                <w:webHidden/>
              </w:rPr>
              <w:instrText xml:space="preserve"> PAGEREF _Toc220700104 \h </w:instrText>
            </w:r>
            <w:r w:rsidR="00DB2531">
              <w:rPr>
                <w:noProof/>
                <w:webHidden/>
              </w:rPr>
            </w:r>
            <w:r w:rsidR="00DB2531">
              <w:rPr>
                <w:noProof/>
                <w:webHidden/>
              </w:rPr>
              <w:fldChar w:fldCharType="separate"/>
            </w:r>
            <w:r w:rsidR="00DB2531">
              <w:rPr>
                <w:noProof/>
                <w:webHidden/>
              </w:rPr>
              <w:t>11</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05" w:history="1">
            <w:r w:rsidR="00DB2531" w:rsidRPr="0019214F">
              <w:rPr>
                <w:rStyle w:val="Hyperlink"/>
                <w:rFonts w:ascii="Arial" w:hAnsi="Arial" w:cs="Arial"/>
                <w:b/>
                <w:bCs/>
                <w:noProof/>
              </w:rPr>
              <w:t>2.2 Medication Adherence in Older Adults with Chronic Obstructive Pulmonary Disease: A Multidimensional and Public Health Perspective</w:t>
            </w:r>
            <w:r w:rsidR="00DB2531">
              <w:rPr>
                <w:noProof/>
                <w:webHidden/>
              </w:rPr>
              <w:tab/>
            </w:r>
            <w:r w:rsidR="00DB2531">
              <w:rPr>
                <w:noProof/>
                <w:webHidden/>
              </w:rPr>
              <w:fldChar w:fldCharType="begin"/>
            </w:r>
            <w:r w:rsidR="00DB2531">
              <w:rPr>
                <w:noProof/>
                <w:webHidden/>
              </w:rPr>
              <w:instrText xml:space="preserve"> PAGEREF _Toc220700105 \h </w:instrText>
            </w:r>
            <w:r w:rsidR="00DB2531">
              <w:rPr>
                <w:noProof/>
                <w:webHidden/>
              </w:rPr>
            </w:r>
            <w:r w:rsidR="00DB2531">
              <w:rPr>
                <w:noProof/>
                <w:webHidden/>
              </w:rPr>
              <w:fldChar w:fldCharType="separate"/>
            </w:r>
            <w:r w:rsidR="00DB2531">
              <w:rPr>
                <w:noProof/>
                <w:webHidden/>
              </w:rPr>
              <w:t>11</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06" w:history="1">
            <w:r w:rsidR="00DB2531" w:rsidRPr="0019214F">
              <w:rPr>
                <w:rStyle w:val="Hyperlink"/>
                <w:rFonts w:ascii="Arial" w:hAnsi="Arial" w:cs="Arial"/>
                <w:b/>
                <w:bCs/>
                <w:noProof/>
              </w:rPr>
              <w:t>2.3 Patient</w:t>
            </w:r>
            <w:r w:rsidR="00DB2531" w:rsidRPr="0019214F">
              <w:rPr>
                <w:rStyle w:val="Hyperlink"/>
                <w:rFonts w:ascii="Cambria Math" w:hAnsi="Cambria Math" w:cs="Cambria Math"/>
                <w:b/>
                <w:bCs/>
                <w:noProof/>
              </w:rPr>
              <w:t>‑</w:t>
            </w:r>
            <w:r w:rsidR="00DB2531" w:rsidRPr="0019214F">
              <w:rPr>
                <w:rStyle w:val="Hyperlink"/>
                <w:rFonts w:ascii="Arial" w:hAnsi="Arial" w:cs="Arial"/>
                <w:b/>
                <w:bCs/>
                <w:noProof/>
              </w:rPr>
              <w:t>Related Barriers to Medication Adherence</w:t>
            </w:r>
            <w:r w:rsidR="00DB2531">
              <w:rPr>
                <w:noProof/>
                <w:webHidden/>
              </w:rPr>
              <w:tab/>
            </w:r>
            <w:r w:rsidR="00DB2531">
              <w:rPr>
                <w:noProof/>
                <w:webHidden/>
              </w:rPr>
              <w:fldChar w:fldCharType="begin"/>
            </w:r>
            <w:r w:rsidR="00DB2531">
              <w:rPr>
                <w:noProof/>
                <w:webHidden/>
              </w:rPr>
              <w:instrText xml:space="preserve"> PAGEREF _Toc220700106 \h </w:instrText>
            </w:r>
            <w:r w:rsidR="00DB2531">
              <w:rPr>
                <w:noProof/>
                <w:webHidden/>
              </w:rPr>
            </w:r>
            <w:r w:rsidR="00DB2531">
              <w:rPr>
                <w:noProof/>
                <w:webHidden/>
              </w:rPr>
              <w:fldChar w:fldCharType="separate"/>
            </w:r>
            <w:r w:rsidR="00DB2531">
              <w:rPr>
                <w:noProof/>
                <w:webHidden/>
              </w:rPr>
              <w:t>12</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07" w:history="1">
            <w:r w:rsidR="00DB2531" w:rsidRPr="0019214F">
              <w:rPr>
                <w:rStyle w:val="Hyperlink"/>
                <w:rFonts w:ascii="Arial" w:hAnsi="Arial" w:cs="Arial"/>
                <w:b/>
                <w:bCs/>
                <w:noProof/>
              </w:rPr>
              <w:t>2.4 Therapy Related Barriers</w:t>
            </w:r>
            <w:r w:rsidR="00DB2531">
              <w:rPr>
                <w:noProof/>
                <w:webHidden/>
              </w:rPr>
              <w:tab/>
            </w:r>
            <w:r w:rsidR="00DB2531">
              <w:rPr>
                <w:noProof/>
                <w:webHidden/>
              </w:rPr>
              <w:fldChar w:fldCharType="begin"/>
            </w:r>
            <w:r w:rsidR="00DB2531">
              <w:rPr>
                <w:noProof/>
                <w:webHidden/>
              </w:rPr>
              <w:instrText xml:space="preserve"> PAGEREF _Toc220700107 \h </w:instrText>
            </w:r>
            <w:r w:rsidR="00DB2531">
              <w:rPr>
                <w:noProof/>
                <w:webHidden/>
              </w:rPr>
            </w:r>
            <w:r w:rsidR="00DB2531">
              <w:rPr>
                <w:noProof/>
                <w:webHidden/>
              </w:rPr>
              <w:fldChar w:fldCharType="separate"/>
            </w:r>
            <w:r w:rsidR="00DB2531">
              <w:rPr>
                <w:noProof/>
                <w:webHidden/>
              </w:rPr>
              <w:t>15</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08" w:history="1">
            <w:r w:rsidR="00DB2531" w:rsidRPr="0019214F">
              <w:rPr>
                <w:rStyle w:val="Hyperlink"/>
                <w:rFonts w:ascii="Arial" w:hAnsi="Arial" w:cs="Arial"/>
                <w:b/>
                <w:bCs/>
                <w:noProof/>
              </w:rPr>
              <w:t>2.5 Gaps in the Literature</w:t>
            </w:r>
            <w:r w:rsidR="00DB2531">
              <w:rPr>
                <w:noProof/>
                <w:webHidden/>
              </w:rPr>
              <w:tab/>
            </w:r>
            <w:r w:rsidR="00DB2531">
              <w:rPr>
                <w:noProof/>
                <w:webHidden/>
              </w:rPr>
              <w:fldChar w:fldCharType="begin"/>
            </w:r>
            <w:r w:rsidR="00DB2531">
              <w:rPr>
                <w:noProof/>
                <w:webHidden/>
              </w:rPr>
              <w:instrText xml:space="preserve"> PAGEREF _Toc220700108 \h </w:instrText>
            </w:r>
            <w:r w:rsidR="00DB2531">
              <w:rPr>
                <w:noProof/>
                <w:webHidden/>
              </w:rPr>
            </w:r>
            <w:r w:rsidR="00DB2531">
              <w:rPr>
                <w:noProof/>
                <w:webHidden/>
              </w:rPr>
              <w:fldChar w:fldCharType="separate"/>
            </w:r>
            <w:r w:rsidR="00DB2531">
              <w:rPr>
                <w:noProof/>
                <w:webHidden/>
              </w:rPr>
              <w:t>16</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09" w:history="1">
            <w:r w:rsidR="00DB2531" w:rsidRPr="0019214F">
              <w:rPr>
                <w:rStyle w:val="Hyperlink"/>
                <w:rFonts w:ascii="Arial" w:hAnsi="Arial" w:cs="Arial"/>
                <w:b/>
                <w:bCs/>
                <w:noProof/>
              </w:rPr>
              <w:t>2.6 Theoretical Framework</w:t>
            </w:r>
            <w:r w:rsidR="00DB2531">
              <w:rPr>
                <w:noProof/>
                <w:webHidden/>
              </w:rPr>
              <w:tab/>
            </w:r>
            <w:r w:rsidR="00DB2531">
              <w:rPr>
                <w:noProof/>
                <w:webHidden/>
              </w:rPr>
              <w:fldChar w:fldCharType="begin"/>
            </w:r>
            <w:r w:rsidR="00DB2531">
              <w:rPr>
                <w:noProof/>
                <w:webHidden/>
              </w:rPr>
              <w:instrText xml:space="preserve"> PAGEREF _Toc220700109 \h </w:instrText>
            </w:r>
            <w:r w:rsidR="00DB2531">
              <w:rPr>
                <w:noProof/>
                <w:webHidden/>
              </w:rPr>
            </w:r>
            <w:r w:rsidR="00DB2531">
              <w:rPr>
                <w:noProof/>
                <w:webHidden/>
              </w:rPr>
              <w:fldChar w:fldCharType="separate"/>
            </w:r>
            <w:r w:rsidR="00DB2531">
              <w:rPr>
                <w:noProof/>
                <w:webHidden/>
              </w:rPr>
              <w:t>21</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10" w:history="1">
            <w:r w:rsidR="00DB2531" w:rsidRPr="0019214F">
              <w:rPr>
                <w:rStyle w:val="Hyperlink"/>
                <w:rFonts w:ascii="Arial" w:hAnsi="Arial" w:cs="Arial"/>
                <w:b/>
                <w:bCs/>
                <w:noProof/>
              </w:rPr>
              <w:t>2.7 Summary of the Chapter</w:t>
            </w:r>
            <w:r w:rsidR="00DB2531">
              <w:rPr>
                <w:noProof/>
                <w:webHidden/>
              </w:rPr>
              <w:tab/>
            </w:r>
            <w:r w:rsidR="00DB2531">
              <w:rPr>
                <w:noProof/>
                <w:webHidden/>
              </w:rPr>
              <w:fldChar w:fldCharType="begin"/>
            </w:r>
            <w:r w:rsidR="00DB2531">
              <w:rPr>
                <w:noProof/>
                <w:webHidden/>
              </w:rPr>
              <w:instrText xml:space="preserve"> PAGEREF _Toc220700110 \h </w:instrText>
            </w:r>
            <w:r w:rsidR="00DB2531">
              <w:rPr>
                <w:noProof/>
                <w:webHidden/>
              </w:rPr>
            </w:r>
            <w:r w:rsidR="00DB2531">
              <w:rPr>
                <w:noProof/>
                <w:webHidden/>
              </w:rPr>
              <w:fldChar w:fldCharType="separate"/>
            </w:r>
            <w:r w:rsidR="00DB2531">
              <w:rPr>
                <w:noProof/>
                <w:webHidden/>
              </w:rPr>
              <w:t>25</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11" w:history="1">
            <w:r w:rsidR="00DB2531" w:rsidRPr="0019214F">
              <w:rPr>
                <w:rStyle w:val="Hyperlink"/>
                <w:rFonts w:ascii="Arial" w:hAnsi="Arial" w:cs="Arial"/>
                <w:b/>
                <w:bCs/>
                <w:noProof/>
              </w:rPr>
              <w:t>CHAPTER THREE</w:t>
            </w:r>
            <w:r w:rsidR="00DB2531">
              <w:rPr>
                <w:noProof/>
                <w:webHidden/>
              </w:rPr>
              <w:tab/>
            </w:r>
            <w:r w:rsidR="00DB2531">
              <w:rPr>
                <w:noProof/>
                <w:webHidden/>
              </w:rPr>
              <w:fldChar w:fldCharType="begin"/>
            </w:r>
            <w:r w:rsidR="00DB2531">
              <w:rPr>
                <w:noProof/>
                <w:webHidden/>
              </w:rPr>
              <w:instrText xml:space="preserve"> PAGEREF _Toc220700111 \h </w:instrText>
            </w:r>
            <w:r w:rsidR="00DB2531">
              <w:rPr>
                <w:noProof/>
                <w:webHidden/>
              </w:rPr>
            </w:r>
            <w:r w:rsidR="00DB2531">
              <w:rPr>
                <w:noProof/>
                <w:webHidden/>
              </w:rPr>
              <w:fldChar w:fldCharType="separate"/>
            </w:r>
            <w:r w:rsidR="00DB2531">
              <w:rPr>
                <w:noProof/>
                <w:webHidden/>
              </w:rPr>
              <w:t>27</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12" w:history="1">
            <w:r w:rsidR="00DB2531" w:rsidRPr="0019214F">
              <w:rPr>
                <w:rStyle w:val="Hyperlink"/>
                <w:rFonts w:ascii="Arial" w:hAnsi="Arial" w:cs="Arial"/>
                <w:b/>
                <w:bCs/>
                <w:noProof/>
              </w:rPr>
              <w:t>Methods and Methodology</w:t>
            </w:r>
            <w:r w:rsidR="00DB2531">
              <w:rPr>
                <w:noProof/>
                <w:webHidden/>
              </w:rPr>
              <w:tab/>
            </w:r>
            <w:r w:rsidR="00DB2531">
              <w:rPr>
                <w:noProof/>
                <w:webHidden/>
              </w:rPr>
              <w:fldChar w:fldCharType="begin"/>
            </w:r>
            <w:r w:rsidR="00DB2531">
              <w:rPr>
                <w:noProof/>
                <w:webHidden/>
              </w:rPr>
              <w:instrText xml:space="preserve"> PAGEREF _Toc220700112 \h </w:instrText>
            </w:r>
            <w:r w:rsidR="00DB2531">
              <w:rPr>
                <w:noProof/>
                <w:webHidden/>
              </w:rPr>
            </w:r>
            <w:r w:rsidR="00DB2531">
              <w:rPr>
                <w:noProof/>
                <w:webHidden/>
              </w:rPr>
              <w:fldChar w:fldCharType="separate"/>
            </w:r>
            <w:r w:rsidR="00DB2531">
              <w:rPr>
                <w:noProof/>
                <w:webHidden/>
              </w:rPr>
              <w:t>27</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13" w:history="1">
            <w:r w:rsidR="00DB2531" w:rsidRPr="0019214F">
              <w:rPr>
                <w:rStyle w:val="Hyperlink"/>
                <w:rFonts w:ascii="Arial" w:hAnsi="Arial" w:cs="Arial"/>
                <w:b/>
                <w:bCs/>
                <w:noProof/>
              </w:rPr>
              <w:t>3.1 Introduction</w:t>
            </w:r>
            <w:r w:rsidR="00DB2531">
              <w:rPr>
                <w:noProof/>
                <w:webHidden/>
              </w:rPr>
              <w:tab/>
            </w:r>
            <w:r w:rsidR="00DB2531">
              <w:rPr>
                <w:noProof/>
                <w:webHidden/>
              </w:rPr>
              <w:fldChar w:fldCharType="begin"/>
            </w:r>
            <w:r w:rsidR="00DB2531">
              <w:rPr>
                <w:noProof/>
                <w:webHidden/>
              </w:rPr>
              <w:instrText xml:space="preserve"> PAGEREF _Toc220700113 \h </w:instrText>
            </w:r>
            <w:r w:rsidR="00DB2531">
              <w:rPr>
                <w:noProof/>
                <w:webHidden/>
              </w:rPr>
            </w:r>
            <w:r w:rsidR="00DB2531">
              <w:rPr>
                <w:noProof/>
                <w:webHidden/>
              </w:rPr>
              <w:fldChar w:fldCharType="separate"/>
            </w:r>
            <w:r w:rsidR="00DB2531">
              <w:rPr>
                <w:noProof/>
                <w:webHidden/>
              </w:rPr>
              <w:t>27</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14" w:history="1">
            <w:r w:rsidR="00DB2531" w:rsidRPr="0019214F">
              <w:rPr>
                <w:rStyle w:val="Hyperlink"/>
                <w:rFonts w:ascii="Arial" w:hAnsi="Arial" w:cs="Arial"/>
                <w:b/>
                <w:bCs/>
                <w:noProof/>
              </w:rPr>
              <w:t>3.2 Research Philosophy / Paradigm</w:t>
            </w:r>
            <w:r w:rsidR="00DB2531">
              <w:rPr>
                <w:noProof/>
                <w:webHidden/>
              </w:rPr>
              <w:tab/>
            </w:r>
            <w:r w:rsidR="00DB2531">
              <w:rPr>
                <w:noProof/>
                <w:webHidden/>
              </w:rPr>
              <w:fldChar w:fldCharType="begin"/>
            </w:r>
            <w:r w:rsidR="00DB2531">
              <w:rPr>
                <w:noProof/>
                <w:webHidden/>
              </w:rPr>
              <w:instrText xml:space="preserve"> PAGEREF _Toc220700114 \h </w:instrText>
            </w:r>
            <w:r w:rsidR="00DB2531">
              <w:rPr>
                <w:noProof/>
                <w:webHidden/>
              </w:rPr>
            </w:r>
            <w:r w:rsidR="00DB2531">
              <w:rPr>
                <w:noProof/>
                <w:webHidden/>
              </w:rPr>
              <w:fldChar w:fldCharType="separate"/>
            </w:r>
            <w:r w:rsidR="00DB2531">
              <w:rPr>
                <w:noProof/>
                <w:webHidden/>
              </w:rPr>
              <w:t>27</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15" w:history="1">
            <w:r w:rsidR="00DB2531" w:rsidRPr="0019214F">
              <w:rPr>
                <w:rStyle w:val="Hyperlink"/>
                <w:rFonts w:ascii="Arial" w:eastAsia="Times New Roman" w:hAnsi="Arial" w:cs="Arial"/>
                <w:b/>
                <w:bCs/>
                <w:noProof/>
                <w:lang w:eastAsia="en-IN"/>
              </w:rPr>
              <w:t>3.3 Ethical Considerations</w:t>
            </w:r>
            <w:r w:rsidR="00DB2531">
              <w:rPr>
                <w:noProof/>
                <w:webHidden/>
              </w:rPr>
              <w:tab/>
            </w:r>
            <w:r w:rsidR="00DB2531">
              <w:rPr>
                <w:noProof/>
                <w:webHidden/>
              </w:rPr>
              <w:fldChar w:fldCharType="begin"/>
            </w:r>
            <w:r w:rsidR="00DB2531">
              <w:rPr>
                <w:noProof/>
                <w:webHidden/>
              </w:rPr>
              <w:instrText xml:space="preserve"> PAGEREF _Toc220700115 \h </w:instrText>
            </w:r>
            <w:r w:rsidR="00DB2531">
              <w:rPr>
                <w:noProof/>
                <w:webHidden/>
              </w:rPr>
            </w:r>
            <w:r w:rsidR="00DB2531">
              <w:rPr>
                <w:noProof/>
                <w:webHidden/>
              </w:rPr>
              <w:fldChar w:fldCharType="separate"/>
            </w:r>
            <w:r w:rsidR="00DB2531">
              <w:rPr>
                <w:noProof/>
                <w:webHidden/>
              </w:rPr>
              <w:t>30</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16" w:history="1">
            <w:r w:rsidR="00DB2531" w:rsidRPr="0019214F">
              <w:rPr>
                <w:rStyle w:val="Hyperlink"/>
                <w:rFonts w:ascii="Arial" w:hAnsi="Arial" w:cs="Arial"/>
                <w:b/>
                <w:bCs/>
                <w:noProof/>
              </w:rPr>
              <w:t>3.4 Research Approach</w:t>
            </w:r>
            <w:r w:rsidR="00DB2531">
              <w:rPr>
                <w:noProof/>
                <w:webHidden/>
              </w:rPr>
              <w:tab/>
            </w:r>
            <w:r w:rsidR="00DB2531">
              <w:rPr>
                <w:noProof/>
                <w:webHidden/>
              </w:rPr>
              <w:fldChar w:fldCharType="begin"/>
            </w:r>
            <w:r w:rsidR="00DB2531">
              <w:rPr>
                <w:noProof/>
                <w:webHidden/>
              </w:rPr>
              <w:instrText xml:space="preserve"> PAGEREF _Toc220700116 \h </w:instrText>
            </w:r>
            <w:r w:rsidR="00DB2531">
              <w:rPr>
                <w:noProof/>
                <w:webHidden/>
              </w:rPr>
            </w:r>
            <w:r w:rsidR="00DB2531">
              <w:rPr>
                <w:noProof/>
                <w:webHidden/>
              </w:rPr>
              <w:fldChar w:fldCharType="separate"/>
            </w:r>
            <w:r w:rsidR="00DB2531">
              <w:rPr>
                <w:noProof/>
                <w:webHidden/>
              </w:rPr>
              <w:t>31</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17" w:history="1">
            <w:r w:rsidR="00DB2531" w:rsidRPr="0019214F">
              <w:rPr>
                <w:rStyle w:val="Hyperlink"/>
                <w:rFonts w:ascii="Arial" w:hAnsi="Arial" w:cs="Arial"/>
                <w:b/>
                <w:bCs/>
                <w:noProof/>
              </w:rPr>
              <w:t>3.5 Research Strategy: Deductive Approach</w:t>
            </w:r>
            <w:r w:rsidR="00DB2531">
              <w:rPr>
                <w:noProof/>
                <w:webHidden/>
              </w:rPr>
              <w:tab/>
            </w:r>
            <w:r w:rsidR="00DB2531">
              <w:rPr>
                <w:noProof/>
                <w:webHidden/>
              </w:rPr>
              <w:fldChar w:fldCharType="begin"/>
            </w:r>
            <w:r w:rsidR="00DB2531">
              <w:rPr>
                <w:noProof/>
                <w:webHidden/>
              </w:rPr>
              <w:instrText xml:space="preserve"> PAGEREF _Toc220700117 \h </w:instrText>
            </w:r>
            <w:r w:rsidR="00DB2531">
              <w:rPr>
                <w:noProof/>
                <w:webHidden/>
              </w:rPr>
            </w:r>
            <w:r w:rsidR="00DB2531">
              <w:rPr>
                <w:noProof/>
                <w:webHidden/>
              </w:rPr>
              <w:fldChar w:fldCharType="separate"/>
            </w:r>
            <w:r w:rsidR="00DB2531">
              <w:rPr>
                <w:noProof/>
                <w:webHidden/>
              </w:rPr>
              <w:t>31</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18" w:history="1">
            <w:r w:rsidR="00DB2531" w:rsidRPr="0019214F">
              <w:rPr>
                <w:rStyle w:val="Hyperlink"/>
                <w:rFonts w:ascii="Arial" w:hAnsi="Arial" w:cs="Arial"/>
                <w:b/>
                <w:bCs/>
                <w:noProof/>
              </w:rPr>
              <w:t>3.6 Study Design: Systematic Review</w:t>
            </w:r>
            <w:r w:rsidR="00DB2531">
              <w:rPr>
                <w:noProof/>
                <w:webHidden/>
              </w:rPr>
              <w:tab/>
            </w:r>
            <w:r w:rsidR="00DB2531">
              <w:rPr>
                <w:noProof/>
                <w:webHidden/>
              </w:rPr>
              <w:fldChar w:fldCharType="begin"/>
            </w:r>
            <w:r w:rsidR="00DB2531">
              <w:rPr>
                <w:noProof/>
                <w:webHidden/>
              </w:rPr>
              <w:instrText xml:space="preserve"> PAGEREF _Toc220700118 \h </w:instrText>
            </w:r>
            <w:r w:rsidR="00DB2531">
              <w:rPr>
                <w:noProof/>
                <w:webHidden/>
              </w:rPr>
            </w:r>
            <w:r w:rsidR="00DB2531">
              <w:rPr>
                <w:noProof/>
                <w:webHidden/>
              </w:rPr>
              <w:fldChar w:fldCharType="separate"/>
            </w:r>
            <w:r w:rsidR="00DB2531">
              <w:rPr>
                <w:noProof/>
                <w:webHidden/>
              </w:rPr>
              <w:t>32</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19" w:history="1">
            <w:r w:rsidR="00DB2531" w:rsidRPr="0019214F">
              <w:rPr>
                <w:rStyle w:val="Hyperlink"/>
                <w:rFonts w:ascii="Arial" w:hAnsi="Arial" w:cs="Arial"/>
                <w:b/>
                <w:bCs/>
                <w:noProof/>
              </w:rPr>
              <w:t>3.7 Method of Data Collection</w:t>
            </w:r>
            <w:r w:rsidR="00DB2531">
              <w:rPr>
                <w:noProof/>
                <w:webHidden/>
              </w:rPr>
              <w:tab/>
            </w:r>
            <w:r w:rsidR="00DB2531">
              <w:rPr>
                <w:noProof/>
                <w:webHidden/>
              </w:rPr>
              <w:fldChar w:fldCharType="begin"/>
            </w:r>
            <w:r w:rsidR="00DB2531">
              <w:rPr>
                <w:noProof/>
                <w:webHidden/>
              </w:rPr>
              <w:instrText xml:space="preserve"> PAGEREF _Toc220700119 \h </w:instrText>
            </w:r>
            <w:r w:rsidR="00DB2531">
              <w:rPr>
                <w:noProof/>
                <w:webHidden/>
              </w:rPr>
            </w:r>
            <w:r w:rsidR="00DB2531">
              <w:rPr>
                <w:noProof/>
                <w:webHidden/>
              </w:rPr>
              <w:fldChar w:fldCharType="separate"/>
            </w:r>
            <w:r w:rsidR="00DB2531">
              <w:rPr>
                <w:noProof/>
                <w:webHidden/>
              </w:rPr>
              <w:t>33</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20" w:history="1">
            <w:r w:rsidR="00DB2531" w:rsidRPr="0019214F">
              <w:rPr>
                <w:rStyle w:val="Hyperlink"/>
                <w:rFonts w:ascii="Arial" w:hAnsi="Arial" w:cs="Arial"/>
                <w:b/>
                <w:bCs/>
                <w:noProof/>
              </w:rPr>
              <w:t>3.8 Inclusion and Exclusion Criteria</w:t>
            </w:r>
            <w:r w:rsidR="00DB2531">
              <w:rPr>
                <w:noProof/>
                <w:webHidden/>
              </w:rPr>
              <w:tab/>
            </w:r>
            <w:r w:rsidR="00DB2531">
              <w:rPr>
                <w:noProof/>
                <w:webHidden/>
              </w:rPr>
              <w:fldChar w:fldCharType="begin"/>
            </w:r>
            <w:r w:rsidR="00DB2531">
              <w:rPr>
                <w:noProof/>
                <w:webHidden/>
              </w:rPr>
              <w:instrText xml:space="preserve"> PAGEREF _Toc220700120 \h </w:instrText>
            </w:r>
            <w:r w:rsidR="00DB2531">
              <w:rPr>
                <w:noProof/>
                <w:webHidden/>
              </w:rPr>
            </w:r>
            <w:r w:rsidR="00DB2531">
              <w:rPr>
                <w:noProof/>
                <w:webHidden/>
              </w:rPr>
              <w:fldChar w:fldCharType="separate"/>
            </w:r>
            <w:r w:rsidR="00DB2531">
              <w:rPr>
                <w:noProof/>
                <w:webHidden/>
              </w:rPr>
              <w:t>35</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21" w:history="1">
            <w:r w:rsidR="00DB2531" w:rsidRPr="0019214F">
              <w:rPr>
                <w:rStyle w:val="Hyperlink"/>
                <w:rFonts w:ascii="Arial" w:hAnsi="Arial" w:cs="Arial"/>
                <w:b/>
                <w:bCs/>
                <w:noProof/>
              </w:rPr>
              <w:t>3.9 Study Selection Process</w:t>
            </w:r>
            <w:r w:rsidR="00DB2531">
              <w:rPr>
                <w:noProof/>
                <w:webHidden/>
              </w:rPr>
              <w:tab/>
            </w:r>
            <w:r w:rsidR="00DB2531">
              <w:rPr>
                <w:noProof/>
                <w:webHidden/>
              </w:rPr>
              <w:fldChar w:fldCharType="begin"/>
            </w:r>
            <w:r w:rsidR="00DB2531">
              <w:rPr>
                <w:noProof/>
                <w:webHidden/>
              </w:rPr>
              <w:instrText xml:space="preserve"> PAGEREF _Toc220700121 \h </w:instrText>
            </w:r>
            <w:r w:rsidR="00DB2531">
              <w:rPr>
                <w:noProof/>
                <w:webHidden/>
              </w:rPr>
            </w:r>
            <w:r w:rsidR="00DB2531">
              <w:rPr>
                <w:noProof/>
                <w:webHidden/>
              </w:rPr>
              <w:fldChar w:fldCharType="separate"/>
            </w:r>
            <w:r w:rsidR="00DB2531">
              <w:rPr>
                <w:noProof/>
                <w:webHidden/>
              </w:rPr>
              <w:t>36</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22" w:history="1">
            <w:r w:rsidR="00DB2531" w:rsidRPr="0019214F">
              <w:rPr>
                <w:rStyle w:val="Hyperlink"/>
                <w:rFonts w:ascii="Arial" w:hAnsi="Arial" w:cs="Arial"/>
                <w:b/>
                <w:bCs/>
                <w:noProof/>
              </w:rPr>
              <w:t>3.10 Quality Assessment (QA)</w:t>
            </w:r>
            <w:r w:rsidR="00DB2531">
              <w:rPr>
                <w:noProof/>
                <w:webHidden/>
              </w:rPr>
              <w:tab/>
            </w:r>
            <w:r w:rsidR="00DB2531">
              <w:rPr>
                <w:noProof/>
                <w:webHidden/>
              </w:rPr>
              <w:fldChar w:fldCharType="begin"/>
            </w:r>
            <w:r w:rsidR="00DB2531">
              <w:rPr>
                <w:noProof/>
                <w:webHidden/>
              </w:rPr>
              <w:instrText xml:space="preserve"> PAGEREF _Toc220700122 \h </w:instrText>
            </w:r>
            <w:r w:rsidR="00DB2531">
              <w:rPr>
                <w:noProof/>
                <w:webHidden/>
              </w:rPr>
            </w:r>
            <w:r w:rsidR="00DB2531">
              <w:rPr>
                <w:noProof/>
                <w:webHidden/>
              </w:rPr>
              <w:fldChar w:fldCharType="separate"/>
            </w:r>
            <w:r w:rsidR="00DB2531">
              <w:rPr>
                <w:noProof/>
                <w:webHidden/>
              </w:rPr>
              <w:t>36</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23" w:history="1">
            <w:r w:rsidR="00DB2531" w:rsidRPr="0019214F">
              <w:rPr>
                <w:rStyle w:val="Hyperlink"/>
                <w:rFonts w:ascii="Arial" w:hAnsi="Arial" w:cs="Arial"/>
                <w:b/>
                <w:bCs/>
                <w:noProof/>
              </w:rPr>
              <w:t>3.11 Data Extraction</w:t>
            </w:r>
            <w:r w:rsidR="00DB2531">
              <w:rPr>
                <w:noProof/>
                <w:webHidden/>
              </w:rPr>
              <w:tab/>
            </w:r>
            <w:r w:rsidR="00DB2531">
              <w:rPr>
                <w:noProof/>
                <w:webHidden/>
              </w:rPr>
              <w:fldChar w:fldCharType="begin"/>
            </w:r>
            <w:r w:rsidR="00DB2531">
              <w:rPr>
                <w:noProof/>
                <w:webHidden/>
              </w:rPr>
              <w:instrText xml:space="preserve"> PAGEREF _Toc220700123 \h </w:instrText>
            </w:r>
            <w:r w:rsidR="00DB2531">
              <w:rPr>
                <w:noProof/>
                <w:webHidden/>
              </w:rPr>
            </w:r>
            <w:r w:rsidR="00DB2531">
              <w:rPr>
                <w:noProof/>
                <w:webHidden/>
              </w:rPr>
              <w:fldChar w:fldCharType="separate"/>
            </w:r>
            <w:r w:rsidR="00DB2531">
              <w:rPr>
                <w:noProof/>
                <w:webHidden/>
              </w:rPr>
              <w:t>36</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24" w:history="1">
            <w:r w:rsidR="00DB2531" w:rsidRPr="0019214F">
              <w:rPr>
                <w:rStyle w:val="Hyperlink"/>
                <w:rFonts w:ascii="Arial" w:hAnsi="Arial" w:cs="Arial"/>
                <w:b/>
                <w:bCs/>
                <w:noProof/>
              </w:rPr>
              <w:t>3.12 Data Synthesis (Thematic Analysis)</w:t>
            </w:r>
            <w:r w:rsidR="00DB2531">
              <w:rPr>
                <w:noProof/>
                <w:webHidden/>
              </w:rPr>
              <w:tab/>
            </w:r>
            <w:r w:rsidR="00DB2531">
              <w:rPr>
                <w:noProof/>
                <w:webHidden/>
              </w:rPr>
              <w:fldChar w:fldCharType="begin"/>
            </w:r>
            <w:r w:rsidR="00DB2531">
              <w:rPr>
                <w:noProof/>
                <w:webHidden/>
              </w:rPr>
              <w:instrText xml:space="preserve"> PAGEREF _Toc220700124 \h </w:instrText>
            </w:r>
            <w:r w:rsidR="00DB2531">
              <w:rPr>
                <w:noProof/>
                <w:webHidden/>
              </w:rPr>
            </w:r>
            <w:r w:rsidR="00DB2531">
              <w:rPr>
                <w:noProof/>
                <w:webHidden/>
              </w:rPr>
              <w:fldChar w:fldCharType="separate"/>
            </w:r>
            <w:r w:rsidR="00DB2531">
              <w:rPr>
                <w:noProof/>
                <w:webHidden/>
              </w:rPr>
              <w:t>37</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25" w:history="1">
            <w:r w:rsidR="00DB2531" w:rsidRPr="0019214F">
              <w:rPr>
                <w:rStyle w:val="Hyperlink"/>
                <w:rFonts w:ascii="Arial" w:hAnsi="Arial" w:cs="Arial"/>
                <w:b/>
                <w:bCs/>
                <w:noProof/>
              </w:rPr>
              <w:t>3.13 Limitations of the Methodology</w:t>
            </w:r>
            <w:r w:rsidR="00DB2531">
              <w:rPr>
                <w:noProof/>
                <w:webHidden/>
              </w:rPr>
              <w:tab/>
            </w:r>
            <w:r w:rsidR="00DB2531">
              <w:rPr>
                <w:noProof/>
                <w:webHidden/>
              </w:rPr>
              <w:fldChar w:fldCharType="begin"/>
            </w:r>
            <w:r w:rsidR="00DB2531">
              <w:rPr>
                <w:noProof/>
                <w:webHidden/>
              </w:rPr>
              <w:instrText xml:space="preserve"> PAGEREF _Toc220700125 \h </w:instrText>
            </w:r>
            <w:r w:rsidR="00DB2531">
              <w:rPr>
                <w:noProof/>
                <w:webHidden/>
              </w:rPr>
            </w:r>
            <w:r w:rsidR="00DB2531">
              <w:rPr>
                <w:noProof/>
                <w:webHidden/>
              </w:rPr>
              <w:fldChar w:fldCharType="separate"/>
            </w:r>
            <w:r w:rsidR="00DB2531">
              <w:rPr>
                <w:noProof/>
                <w:webHidden/>
              </w:rPr>
              <w:t>37</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26" w:history="1">
            <w:r w:rsidR="00DB2531" w:rsidRPr="0019214F">
              <w:rPr>
                <w:rStyle w:val="Hyperlink"/>
                <w:rFonts w:ascii="Arial" w:hAnsi="Arial" w:cs="Arial"/>
                <w:b/>
                <w:bCs/>
                <w:noProof/>
              </w:rPr>
              <w:t>3.14 Summary of the Chapter</w:t>
            </w:r>
            <w:r w:rsidR="00DB2531">
              <w:rPr>
                <w:noProof/>
                <w:webHidden/>
              </w:rPr>
              <w:tab/>
            </w:r>
            <w:r w:rsidR="00DB2531">
              <w:rPr>
                <w:noProof/>
                <w:webHidden/>
              </w:rPr>
              <w:fldChar w:fldCharType="begin"/>
            </w:r>
            <w:r w:rsidR="00DB2531">
              <w:rPr>
                <w:noProof/>
                <w:webHidden/>
              </w:rPr>
              <w:instrText xml:space="preserve"> PAGEREF _Toc220700126 \h </w:instrText>
            </w:r>
            <w:r w:rsidR="00DB2531">
              <w:rPr>
                <w:noProof/>
                <w:webHidden/>
              </w:rPr>
            </w:r>
            <w:r w:rsidR="00DB2531">
              <w:rPr>
                <w:noProof/>
                <w:webHidden/>
              </w:rPr>
              <w:fldChar w:fldCharType="separate"/>
            </w:r>
            <w:r w:rsidR="00DB2531">
              <w:rPr>
                <w:noProof/>
                <w:webHidden/>
              </w:rPr>
              <w:t>37</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27" w:history="1">
            <w:r w:rsidR="00DB2531" w:rsidRPr="0019214F">
              <w:rPr>
                <w:rStyle w:val="Hyperlink"/>
                <w:rFonts w:ascii="Arial" w:hAnsi="Arial" w:cs="Arial"/>
                <w:b/>
                <w:bCs/>
                <w:noProof/>
              </w:rPr>
              <w:t>CHAPTER FOUR</w:t>
            </w:r>
            <w:r w:rsidR="00DB2531">
              <w:rPr>
                <w:noProof/>
                <w:webHidden/>
              </w:rPr>
              <w:tab/>
            </w:r>
            <w:r w:rsidR="00DB2531">
              <w:rPr>
                <w:noProof/>
                <w:webHidden/>
              </w:rPr>
              <w:fldChar w:fldCharType="begin"/>
            </w:r>
            <w:r w:rsidR="00DB2531">
              <w:rPr>
                <w:noProof/>
                <w:webHidden/>
              </w:rPr>
              <w:instrText xml:space="preserve"> PAGEREF _Toc220700127 \h </w:instrText>
            </w:r>
            <w:r w:rsidR="00DB2531">
              <w:rPr>
                <w:noProof/>
                <w:webHidden/>
              </w:rPr>
            </w:r>
            <w:r w:rsidR="00DB2531">
              <w:rPr>
                <w:noProof/>
                <w:webHidden/>
              </w:rPr>
              <w:fldChar w:fldCharType="separate"/>
            </w:r>
            <w:r w:rsidR="00DB2531">
              <w:rPr>
                <w:noProof/>
                <w:webHidden/>
              </w:rPr>
              <w:t>38</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28" w:history="1">
            <w:r w:rsidR="00DB2531" w:rsidRPr="0019214F">
              <w:rPr>
                <w:rStyle w:val="Hyperlink"/>
                <w:rFonts w:ascii="Arial" w:hAnsi="Arial" w:cs="Arial"/>
                <w:b/>
                <w:bCs/>
                <w:noProof/>
              </w:rPr>
              <w:t>RESULTS</w:t>
            </w:r>
            <w:r w:rsidR="00DB2531">
              <w:rPr>
                <w:noProof/>
                <w:webHidden/>
              </w:rPr>
              <w:tab/>
            </w:r>
            <w:r w:rsidR="00DB2531">
              <w:rPr>
                <w:noProof/>
                <w:webHidden/>
              </w:rPr>
              <w:fldChar w:fldCharType="begin"/>
            </w:r>
            <w:r w:rsidR="00DB2531">
              <w:rPr>
                <w:noProof/>
                <w:webHidden/>
              </w:rPr>
              <w:instrText xml:space="preserve"> PAGEREF _Toc220700128 \h </w:instrText>
            </w:r>
            <w:r w:rsidR="00DB2531">
              <w:rPr>
                <w:noProof/>
                <w:webHidden/>
              </w:rPr>
            </w:r>
            <w:r w:rsidR="00DB2531">
              <w:rPr>
                <w:noProof/>
                <w:webHidden/>
              </w:rPr>
              <w:fldChar w:fldCharType="separate"/>
            </w:r>
            <w:r w:rsidR="00DB2531">
              <w:rPr>
                <w:noProof/>
                <w:webHidden/>
              </w:rPr>
              <w:t>38</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29" w:history="1">
            <w:r w:rsidR="00DB2531" w:rsidRPr="0019214F">
              <w:rPr>
                <w:rStyle w:val="Hyperlink"/>
                <w:rFonts w:ascii="Arial" w:hAnsi="Arial" w:cs="Arial"/>
                <w:b/>
                <w:bCs/>
                <w:noProof/>
              </w:rPr>
              <w:t>4.1 Introduction</w:t>
            </w:r>
            <w:r w:rsidR="00DB2531">
              <w:rPr>
                <w:noProof/>
                <w:webHidden/>
              </w:rPr>
              <w:tab/>
            </w:r>
            <w:r w:rsidR="00DB2531">
              <w:rPr>
                <w:noProof/>
                <w:webHidden/>
              </w:rPr>
              <w:fldChar w:fldCharType="begin"/>
            </w:r>
            <w:r w:rsidR="00DB2531">
              <w:rPr>
                <w:noProof/>
                <w:webHidden/>
              </w:rPr>
              <w:instrText xml:space="preserve"> PAGEREF _Toc220700129 \h </w:instrText>
            </w:r>
            <w:r w:rsidR="00DB2531">
              <w:rPr>
                <w:noProof/>
                <w:webHidden/>
              </w:rPr>
            </w:r>
            <w:r w:rsidR="00DB2531">
              <w:rPr>
                <w:noProof/>
                <w:webHidden/>
              </w:rPr>
              <w:fldChar w:fldCharType="separate"/>
            </w:r>
            <w:r w:rsidR="00DB2531">
              <w:rPr>
                <w:noProof/>
                <w:webHidden/>
              </w:rPr>
              <w:t>38</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30" w:history="1">
            <w:r w:rsidR="00DB2531" w:rsidRPr="0019214F">
              <w:rPr>
                <w:rStyle w:val="Hyperlink"/>
                <w:rFonts w:ascii="Arial" w:hAnsi="Arial" w:cs="Arial"/>
                <w:b/>
                <w:bCs/>
                <w:noProof/>
              </w:rPr>
              <w:t>4.2 Results of the Systematic Search</w:t>
            </w:r>
            <w:r w:rsidR="00DB2531">
              <w:rPr>
                <w:noProof/>
                <w:webHidden/>
              </w:rPr>
              <w:tab/>
            </w:r>
            <w:r w:rsidR="00DB2531">
              <w:rPr>
                <w:noProof/>
                <w:webHidden/>
              </w:rPr>
              <w:fldChar w:fldCharType="begin"/>
            </w:r>
            <w:r w:rsidR="00DB2531">
              <w:rPr>
                <w:noProof/>
                <w:webHidden/>
              </w:rPr>
              <w:instrText xml:space="preserve"> PAGEREF _Toc220700130 \h </w:instrText>
            </w:r>
            <w:r w:rsidR="00DB2531">
              <w:rPr>
                <w:noProof/>
                <w:webHidden/>
              </w:rPr>
            </w:r>
            <w:r w:rsidR="00DB2531">
              <w:rPr>
                <w:noProof/>
                <w:webHidden/>
              </w:rPr>
              <w:fldChar w:fldCharType="separate"/>
            </w:r>
            <w:r w:rsidR="00DB2531">
              <w:rPr>
                <w:noProof/>
                <w:webHidden/>
              </w:rPr>
              <w:t>38</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31" w:history="1">
            <w:r w:rsidR="00DB2531" w:rsidRPr="0019214F">
              <w:rPr>
                <w:rStyle w:val="Hyperlink"/>
                <w:rFonts w:ascii="Arial" w:hAnsi="Arial" w:cs="Arial"/>
                <w:b/>
                <w:bCs/>
                <w:noProof/>
              </w:rPr>
              <w:t>4.3 Characteristics of Included Studies</w:t>
            </w:r>
            <w:r w:rsidR="00DB2531">
              <w:rPr>
                <w:noProof/>
                <w:webHidden/>
              </w:rPr>
              <w:tab/>
            </w:r>
            <w:r w:rsidR="00DB2531">
              <w:rPr>
                <w:noProof/>
                <w:webHidden/>
              </w:rPr>
              <w:fldChar w:fldCharType="begin"/>
            </w:r>
            <w:r w:rsidR="00DB2531">
              <w:rPr>
                <w:noProof/>
                <w:webHidden/>
              </w:rPr>
              <w:instrText xml:space="preserve"> PAGEREF _Toc220700131 \h </w:instrText>
            </w:r>
            <w:r w:rsidR="00DB2531">
              <w:rPr>
                <w:noProof/>
                <w:webHidden/>
              </w:rPr>
            </w:r>
            <w:r w:rsidR="00DB2531">
              <w:rPr>
                <w:noProof/>
                <w:webHidden/>
              </w:rPr>
              <w:fldChar w:fldCharType="separate"/>
            </w:r>
            <w:r w:rsidR="00DB2531">
              <w:rPr>
                <w:noProof/>
                <w:webHidden/>
              </w:rPr>
              <w:t>40</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32" w:history="1">
            <w:r w:rsidR="00DB2531" w:rsidRPr="0019214F">
              <w:rPr>
                <w:rStyle w:val="Hyperlink"/>
                <w:rFonts w:ascii="Arial" w:hAnsi="Arial" w:cs="Arial"/>
                <w:b/>
                <w:bCs/>
                <w:noProof/>
              </w:rPr>
              <w:t>4.4 Data Extraction and Synthesis</w:t>
            </w:r>
            <w:r w:rsidR="00DB2531">
              <w:rPr>
                <w:noProof/>
                <w:webHidden/>
              </w:rPr>
              <w:tab/>
            </w:r>
            <w:r w:rsidR="00DB2531">
              <w:rPr>
                <w:noProof/>
                <w:webHidden/>
              </w:rPr>
              <w:fldChar w:fldCharType="begin"/>
            </w:r>
            <w:r w:rsidR="00DB2531">
              <w:rPr>
                <w:noProof/>
                <w:webHidden/>
              </w:rPr>
              <w:instrText xml:space="preserve"> PAGEREF _Toc220700132 \h </w:instrText>
            </w:r>
            <w:r w:rsidR="00DB2531">
              <w:rPr>
                <w:noProof/>
                <w:webHidden/>
              </w:rPr>
            </w:r>
            <w:r w:rsidR="00DB2531">
              <w:rPr>
                <w:noProof/>
                <w:webHidden/>
              </w:rPr>
              <w:fldChar w:fldCharType="separate"/>
            </w:r>
            <w:r w:rsidR="00DB2531">
              <w:rPr>
                <w:noProof/>
                <w:webHidden/>
              </w:rPr>
              <w:t>45</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33" w:history="1">
            <w:r w:rsidR="00DB2531" w:rsidRPr="0019214F">
              <w:rPr>
                <w:rStyle w:val="Hyperlink"/>
                <w:rFonts w:ascii="Arial" w:hAnsi="Arial" w:cs="Arial"/>
                <w:b/>
                <w:bCs/>
                <w:noProof/>
              </w:rPr>
              <w:t>4.5 Overall Themes Identified</w:t>
            </w:r>
            <w:r w:rsidR="00DB2531">
              <w:rPr>
                <w:noProof/>
                <w:webHidden/>
              </w:rPr>
              <w:tab/>
            </w:r>
            <w:r w:rsidR="00DB2531">
              <w:rPr>
                <w:noProof/>
                <w:webHidden/>
              </w:rPr>
              <w:fldChar w:fldCharType="begin"/>
            </w:r>
            <w:r w:rsidR="00DB2531">
              <w:rPr>
                <w:noProof/>
                <w:webHidden/>
              </w:rPr>
              <w:instrText xml:space="preserve"> PAGEREF _Toc220700133 \h </w:instrText>
            </w:r>
            <w:r w:rsidR="00DB2531">
              <w:rPr>
                <w:noProof/>
                <w:webHidden/>
              </w:rPr>
            </w:r>
            <w:r w:rsidR="00DB2531">
              <w:rPr>
                <w:noProof/>
                <w:webHidden/>
              </w:rPr>
              <w:fldChar w:fldCharType="separate"/>
            </w:r>
            <w:r w:rsidR="00DB2531">
              <w:rPr>
                <w:noProof/>
                <w:webHidden/>
              </w:rPr>
              <w:t>46</w:t>
            </w:r>
            <w:r w:rsidR="00DB2531">
              <w:rPr>
                <w:noProof/>
                <w:webHidden/>
              </w:rPr>
              <w:fldChar w:fldCharType="end"/>
            </w:r>
          </w:hyperlink>
        </w:p>
        <w:p w:rsidR="00DB2531" w:rsidRDefault="008C2749">
          <w:pPr>
            <w:pStyle w:val="TOC3"/>
            <w:tabs>
              <w:tab w:val="right" w:leader="dot" w:pos="9016"/>
            </w:tabs>
            <w:rPr>
              <w:rFonts w:eastAsiaTheme="minorEastAsia" w:cs="Shruti"/>
              <w:noProof/>
              <w:kern w:val="0"/>
              <w:sz w:val="22"/>
              <w:szCs w:val="22"/>
              <w:lang w:eastAsia="en-IN" w:bidi="gu-IN"/>
              <w14:ligatures w14:val="none"/>
            </w:rPr>
          </w:pPr>
          <w:hyperlink w:anchor="_Toc220700134" w:history="1">
            <w:r w:rsidR="00DB2531" w:rsidRPr="0019214F">
              <w:rPr>
                <w:rStyle w:val="Hyperlink"/>
                <w:rFonts w:ascii="Arial" w:hAnsi="Arial" w:cs="Arial"/>
                <w:b/>
                <w:bCs/>
                <w:noProof/>
              </w:rPr>
              <w:t>4.5.1 Theme 1: Cognitive and Health Literacy–Related Barriers to Adherence</w:t>
            </w:r>
            <w:r w:rsidR="00DB2531">
              <w:rPr>
                <w:noProof/>
                <w:webHidden/>
              </w:rPr>
              <w:tab/>
            </w:r>
            <w:r w:rsidR="00DB2531">
              <w:rPr>
                <w:noProof/>
                <w:webHidden/>
              </w:rPr>
              <w:fldChar w:fldCharType="begin"/>
            </w:r>
            <w:r w:rsidR="00DB2531">
              <w:rPr>
                <w:noProof/>
                <w:webHidden/>
              </w:rPr>
              <w:instrText xml:space="preserve"> PAGEREF _Toc220700134 \h </w:instrText>
            </w:r>
            <w:r w:rsidR="00DB2531">
              <w:rPr>
                <w:noProof/>
                <w:webHidden/>
              </w:rPr>
            </w:r>
            <w:r w:rsidR="00DB2531">
              <w:rPr>
                <w:noProof/>
                <w:webHidden/>
              </w:rPr>
              <w:fldChar w:fldCharType="separate"/>
            </w:r>
            <w:r w:rsidR="00DB2531">
              <w:rPr>
                <w:noProof/>
                <w:webHidden/>
              </w:rPr>
              <w:t>46</w:t>
            </w:r>
            <w:r w:rsidR="00DB2531">
              <w:rPr>
                <w:noProof/>
                <w:webHidden/>
              </w:rPr>
              <w:fldChar w:fldCharType="end"/>
            </w:r>
          </w:hyperlink>
        </w:p>
        <w:p w:rsidR="00DB2531" w:rsidRDefault="008C2749">
          <w:pPr>
            <w:pStyle w:val="TOC3"/>
            <w:tabs>
              <w:tab w:val="right" w:leader="dot" w:pos="9016"/>
            </w:tabs>
            <w:rPr>
              <w:rFonts w:eastAsiaTheme="minorEastAsia" w:cs="Shruti"/>
              <w:noProof/>
              <w:kern w:val="0"/>
              <w:sz w:val="22"/>
              <w:szCs w:val="22"/>
              <w:lang w:eastAsia="en-IN" w:bidi="gu-IN"/>
              <w14:ligatures w14:val="none"/>
            </w:rPr>
          </w:pPr>
          <w:hyperlink w:anchor="_Toc220700135" w:history="1">
            <w:r w:rsidR="00DB2531" w:rsidRPr="0019214F">
              <w:rPr>
                <w:rStyle w:val="Hyperlink"/>
                <w:rFonts w:ascii="Arial" w:hAnsi="Arial" w:cs="Arial"/>
                <w:b/>
                <w:bCs/>
                <w:noProof/>
              </w:rPr>
              <w:t>4.5.2 Theme 2: Treatment Burden, Polypharmacy, and Inhaler Technique Challenges</w:t>
            </w:r>
            <w:r w:rsidR="00DB2531">
              <w:rPr>
                <w:noProof/>
                <w:webHidden/>
              </w:rPr>
              <w:tab/>
            </w:r>
            <w:r w:rsidR="00DB2531">
              <w:rPr>
                <w:noProof/>
                <w:webHidden/>
              </w:rPr>
              <w:fldChar w:fldCharType="begin"/>
            </w:r>
            <w:r w:rsidR="00DB2531">
              <w:rPr>
                <w:noProof/>
                <w:webHidden/>
              </w:rPr>
              <w:instrText xml:space="preserve"> PAGEREF _Toc220700135 \h </w:instrText>
            </w:r>
            <w:r w:rsidR="00DB2531">
              <w:rPr>
                <w:noProof/>
                <w:webHidden/>
              </w:rPr>
            </w:r>
            <w:r w:rsidR="00DB2531">
              <w:rPr>
                <w:noProof/>
                <w:webHidden/>
              </w:rPr>
              <w:fldChar w:fldCharType="separate"/>
            </w:r>
            <w:r w:rsidR="00DB2531">
              <w:rPr>
                <w:noProof/>
                <w:webHidden/>
              </w:rPr>
              <w:t>47</w:t>
            </w:r>
            <w:r w:rsidR="00DB2531">
              <w:rPr>
                <w:noProof/>
                <w:webHidden/>
              </w:rPr>
              <w:fldChar w:fldCharType="end"/>
            </w:r>
          </w:hyperlink>
        </w:p>
        <w:p w:rsidR="00DB2531" w:rsidRDefault="008C2749">
          <w:pPr>
            <w:pStyle w:val="TOC3"/>
            <w:tabs>
              <w:tab w:val="right" w:leader="dot" w:pos="9016"/>
            </w:tabs>
            <w:rPr>
              <w:rFonts w:eastAsiaTheme="minorEastAsia" w:cs="Shruti"/>
              <w:noProof/>
              <w:kern w:val="0"/>
              <w:sz w:val="22"/>
              <w:szCs w:val="22"/>
              <w:lang w:eastAsia="en-IN" w:bidi="gu-IN"/>
              <w14:ligatures w14:val="none"/>
            </w:rPr>
          </w:pPr>
          <w:hyperlink w:anchor="_Toc220700136" w:history="1">
            <w:r w:rsidR="00DB2531" w:rsidRPr="0019214F">
              <w:rPr>
                <w:rStyle w:val="Hyperlink"/>
                <w:rFonts w:ascii="Arial" w:hAnsi="Arial" w:cs="Arial"/>
                <w:b/>
                <w:bCs/>
                <w:noProof/>
              </w:rPr>
              <w:t>4.5.3 Theme 3: Healthcare System, Socioeconomic, and Psychosocial Influences</w:t>
            </w:r>
            <w:r w:rsidR="00DB2531">
              <w:rPr>
                <w:noProof/>
                <w:webHidden/>
              </w:rPr>
              <w:tab/>
            </w:r>
            <w:r w:rsidR="00DB2531">
              <w:rPr>
                <w:noProof/>
                <w:webHidden/>
              </w:rPr>
              <w:fldChar w:fldCharType="begin"/>
            </w:r>
            <w:r w:rsidR="00DB2531">
              <w:rPr>
                <w:noProof/>
                <w:webHidden/>
              </w:rPr>
              <w:instrText xml:space="preserve"> PAGEREF _Toc220700136 \h </w:instrText>
            </w:r>
            <w:r w:rsidR="00DB2531">
              <w:rPr>
                <w:noProof/>
                <w:webHidden/>
              </w:rPr>
            </w:r>
            <w:r w:rsidR="00DB2531">
              <w:rPr>
                <w:noProof/>
                <w:webHidden/>
              </w:rPr>
              <w:fldChar w:fldCharType="separate"/>
            </w:r>
            <w:r w:rsidR="00DB2531">
              <w:rPr>
                <w:noProof/>
                <w:webHidden/>
              </w:rPr>
              <w:t>47</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37" w:history="1">
            <w:r w:rsidR="00DB2531" w:rsidRPr="0019214F">
              <w:rPr>
                <w:rStyle w:val="Hyperlink"/>
                <w:rFonts w:ascii="Arial" w:hAnsi="Arial" w:cs="Arial"/>
                <w:b/>
                <w:bCs/>
                <w:noProof/>
              </w:rPr>
              <w:t>4.6 Summary of Main Findings</w:t>
            </w:r>
            <w:r w:rsidR="00DB2531">
              <w:rPr>
                <w:noProof/>
                <w:webHidden/>
              </w:rPr>
              <w:tab/>
            </w:r>
            <w:r w:rsidR="00DB2531">
              <w:rPr>
                <w:noProof/>
                <w:webHidden/>
              </w:rPr>
              <w:fldChar w:fldCharType="begin"/>
            </w:r>
            <w:r w:rsidR="00DB2531">
              <w:rPr>
                <w:noProof/>
                <w:webHidden/>
              </w:rPr>
              <w:instrText xml:space="preserve"> PAGEREF _Toc220700137 \h </w:instrText>
            </w:r>
            <w:r w:rsidR="00DB2531">
              <w:rPr>
                <w:noProof/>
                <w:webHidden/>
              </w:rPr>
            </w:r>
            <w:r w:rsidR="00DB2531">
              <w:rPr>
                <w:noProof/>
                <w:webHidden/>
              </w:rPr>
              <w:fldChar w:fldCharType="separate"/>
            </w:r>
            <w:r w:rsidR="00DB2531">
              <w:rPr>
                <w:noProof/>
                <w:webHidden/>
              </w:rPr>
              <w:t>48</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38" w:history="1">
            <w:r w:rsidR="00DB2531" w:rsidRPr="0019214F">
              <w:rPr>
                <w:rStyle w:val="Hyperlink"/>
                <w:rFonts w:ascii="Arial" w:hAnsi="Arial" w:cs="Arial"/>
                <w:b/>
                <w:bCs/>
                <w:noProof/>
              </w:rPr>
              <w:t>4.7 Chapter Conclusion</w:t>
            </w:r>
            <w:r w:rsidR="00DB2531">
              <w:rPr>
                <w:noProof/>
                <w:webHidden/>
              </w:rPr>
              <w:tab/>
            </w:r>
            <w:r w:rsidR="00DB2531">
              <w:rPr>
                <w:noProof/>
                <w:webHidden/>
              </w:rPr>
              <w:fldChar w:fldCharType="begin"/>
            </w:r>
            <w:r w:rsidR="00DB2531">
              <w:rPr>
                <w:noProof/>
                <w:webHidden/>
              </w:rPr>
              <w:instrText xml:space="preserve"> PAGEREF _Toc220700138 \h </w:instrText>
            </w:r>
            <w:r w:rsidR="00DB2531">
              <w:rPr>
                <w:noProof/>
                <w:webHidden/>
              </w:rPr>
            </w:r>
            <w:r w:rsidR="00DB2531">
              <w:rPr>
                <w:noProof/>
                <w:webHidden/>
              </w:rPr>
              <w:fldChar w:fldCharType="separate"/>
            </w:r>
            <w:r w:rsidR="00DB2531">
              <w:rPr>
                <w:noProof/>
                <w:webHidden/>
              </w:rPr>
              <w:t>48</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39" w:history="1">
            <w:r w:rsidR="00DB2531" w:rsidRPr="0019214F">
              <w:rPr>
                <w:rStyle w:val="Hyperlink"/>
                <w:rFonts w:ascii="Arial" w:hAnsi="Arial" w:cs="Arial"/>
                <w:b/>
                <w:bCs/>
                <w:noProof/>
              </w:rPr>
              <w:t>CHAPTER FIVE</w:t>
            </w:r>
            <w:r w:rsidR="00DB2531">
              <w:rPr>
                <w:noProof/>
                <w:webHidden/>
              </w:rPr>
              <w:tab/>
            </w:r>
            <w:r w:rsidR="00DB2531">
              <w:rPr>
                <w:noProof/>
                <w:webHidden/>
              </w:rPr>
              <w:fldChar w:fldCharType="begin"/>
            </w:r>
            <w:r w:rsidR="00DB2531">
              <w:rPr>
                <w:noProof/>
                <w:webHidden/>
              </w:rPr>
              <w:instrText xml:space="preserve"> PAGEREF _Toc220700139 \h </w:instrText>
            </w:r>
            <w:r w:rsidR="00DB2531">
              <w:rPr>
                <w:noProof/>
                <w:webHidden/>
              </w:rPr>
            </w:r>
            <w:r w:rsidR="00DB2531">
              <w:rPr>
                <w:noProof/>
                <w:webHidden/>
              </w:rPr>
              <w:fldChar w:fldCharType="separate"/>
            </w:r>
            <w:r w:rsidR="00DB2531">
              <w:rPr>
                <w:noProof/>
                <w:webHidden/>
              </w:rPr>
              <w:t>50</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40" w:history="1">
            <w:r w:rsidR="00DB2531" w:rsidRPr="0019214F">
              <w:rPr>
                <w:rStyle w:val="Hyperlink"/>
                <w:rFonts w:ascii="Arial" w:hAnsi="Arial" w:cs="Arial"/>
                <w:b/>
                <w:bCs/>
                <w:noProof/>
              </w:rPr>
              <w:t>DISCUSSION</w:t>
            </w:r>
            <w:r w:rsidR="00DB2531">
              <w:rPr>
                <w:noProof/>
                <w:webHidden/>
              </w:rPr>
              <w:tab/>
            </w:r>
            <w:r w:rsidR="00DB2531">
              <w:rPr>
                <w:noProof/>
                <w:webHidden/>
              </w:rPr>
              <w:fldChar w:fldCharType="begin"/>
            </w:r>
            <w:r w:rsidR="00DB2531">
              <w:rPr>
                <w:noProof/>
                <w:webHidden/>
              </w:rPr>
              <w:instrText xml:space="preserve"> PAGEREF _Toc220700140 \h </w:instrText>
            </w:r>
            <w:r w:rsidR="00DB2531">
              <w:rPr>
                <w:noProof/>
                <w:webHidden/>
              </w:rPr>
            </w:r>
            <w:r w:rsidR="00DB2531">
              <w:rPr>
                <w:noProof/>
                <w:webHidden/>
              </w:rPr>
              <w:fldChar w:fldCharType="separate"/>
            </w:r>
            <w:r w:rsidR="00DB2531">
              <w:rPr>
                <w:noProof/>
                <w:webHidden/>
              </w:rPr>
              <w:t>50</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41" w:history="1">
            <w:r w:rsidR="00DB2531" w:rsidRPr="0019214F">
              <w:rPr>
                <w:rStyle w:val="Hyperlink"/>
                <w:rFonts w:ascii="Arial" w:hAnsi="Arial" w:cs="Arial"/>
                <w:b/>
                <w:bCs/>
                <w:noProof/>
              </w:rPr>
              <w:t>5.1 Discussion Title</w:t>
            </w:r>
            <w:r w:rsidR="00DB2531">
              <w:rPr>
                <w:noProof/>
                <w:webHidden/>
              </w:rPr>
              <w:tab/>
            </w:r>
            <w:r w:rsidR="00DB2531">
              <w:rPr>
                <w:noProof/>
                <w:webHidden/>
              </w:rPr>
              <w:fldChar w:fldCharType="begin"/>
            </w:r>
            <w:r w:rsidR="00DB2531">
              <w:rPr>
                <w:noProof/>
                <w:webHidden/>
              </w:rPr>
              <w:instrText xml:space="preserve"> PAGEREF _Toc220700141 \h </w:instrText>
            </w:r>
            <w:r w:rsidR="00DB2531">
              <w:rPr>
                <w:noProof/>
                <w:webHidden/>
              </w:rPr>
            </w:r>
            <w:r w:rsidR="00DB2531">
              <w:rPr>
                <w:noProof/>
                <w:webHidden/>
              </w:rPr>
              <w:fldChar w:fldCharType="separate"/>
            </w:r>
            <w:r w:rsidR="00DB2531">
              <w:rPr>
                <w:noProof/>
                <w:webHidden/>
              </w:rPr>
              <w:t>50</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42" w:history="1">
            <w:r w:rsidR="00DB2531" w:rsidRPr="0019214F">
              <w:rPr>
                <w:rStyle w:val="Hyperlink"/>
                <w:rFonts w:ascii="Arial" w:hAnsi="Arial" w:cs="Arial"/>
                <w:b/>
                <w:bCs/>
                <w:noProof/>
              </w:rPr>
              <w:t>5.2 Introduction</w:t>
            </w:r>
            <w:r w:rsidR="00DB2531">
              <w:rPr>
                <w:noProof/>
                <w:webHidden/>
              </w:rPr>
              <w:tab/>
            </w:r>
            <w:r w:rsidR="00DB2531">
              <w:rPr>
                <w:noProof/>
                <w:webHidden/>
              </w:rPr>
              <w:fldChar w:fldCharType="begin"/>
            </w:r>
            <w:r w:rsidR="00DB2531">
              <w:rPr>
                <w:noProof/>
                <w:webHidden/>
              </w:rPr>
              <w:instrText xml:space="preserve"> PAGEREF _Toc220700142 \h </w:instrText>
            </w:r>
            <w:r w:rsidR="00DB2531">
              <w:rPr>
                <w:noProof/>
                <w:webHidden/>
              </w:rPr>
            </w:r>
            <w:r w:rsidR="00DB2531">
              <w:rPr>
                <w:noProof/>
                <w:webHidden/>
              </w:rPr>
              <w:fldChar w:fldCharType="separate"/>
            </w:r>
            <w:r w:rsidR="00DB2531">
              <w:rPr>
                <w:noProof/>
                <w:webHidden/>
              </w:rPr>
              <w:t>50</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43" w:history="1">
            <w:r w:rsidR="00DB2531" w:rsidRPr="0019214F">
              <w:rPr>
                <w:rStyle w:val="Hyperlink"/>
                <w:rFonts w:ascii="Arial" w:hAnsi="Arial" w:cs="Arial"/>
                <w:b/>
                <w:bCs/>
                <w:noProof/>
              </w:rPr>
              <w:t>5.3 Discussion: Main Body</w:t>
            </w:r>
            <w:r w:rsidR="00DB2531">
              <w:rPr>
                <w:noProof/>
                <w:webHidden/>
              </w:rPr>
              <w:tab/>
            </w:r>
            <w:r w:rsidR="00DB2531">
              <w:rPr>
                <w:noProof/>
                <w:webHidden/>
              </w:rPr>
              <w:fldChar w:fldCharType="begin"/>
            </w:r>
            <w:r w:rsidR="00DB2531">
              <w:rPr>
                <w:noProof/>
                <w:webHidden/>
              </w:rPr>
              <w:instrText xml:space="preserve"> PAGEREF _Toc220700143 \h </w:instrText>
            </w:r>
            <w:r w:rsidR="00DB2531">
              <w:rPr>
                <w:noProof/>
                <w:webHidden/>
              </w:rPr>
            </w:r>
            <w:r w:rsidR="00DB2531">
              <w:rPr>
                <w:noProof/>
                <w:webHidden/>
              </w:rPr>
              <w:fldChar w:fldCharType="separate"/>
            </w:r>
            <w:r w:rsidR="00DB2531">
              <w:rPr>
                <w:noProof/>
                <w:webHidden/>
              </w:rPr>
              <w:t>50</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44" w:history="1">
            <w:r w:rsidR="00DB2531" w:rsidRPr="0019214F">
              <w:rPr>
                <w:rStyle w:val="Hyperlink"/>
                <w:rFonts w:ascii="Arial" w:hAnsi="Arial" w:cs="Arial"/>
                <w:b/>
                <w:bCs/>
                <w:noProof/>
              </w:rPr>
              <w:t>5.4 Critical Evaluation of Findings and Comparison with Other Studies</w:t>
            </w:r>
            <w:r w:rsidR="00DB2531">
              <w:rPr>
                <w:noProof/>
                <w:webHidden/>
              </w:rPr>
              <w:tab/>
            </w:r>
            <w:r w:rsidR="00DB2531">
              <w:rPr>
                <w:noProof/>
                <w:webHidden/>
              </w:rPr>
              <w:fldChar w:fldCharType="begin"/>
            </w:r>
            <w:r w:rsidR="00DB2531">
              <w:rPr>
                <w:noProof/>
                <w:webHidden/>
              </w:rPr>
              <w:instrText xml:space="preserve"> PAGEREF _Toc220700144 \h </w:instrText>
            </w:r>
            <w:r w:rsidR="00DB2531">
              <w:rPr>
                <w:noProof/>
                <w:webHidden/>
              </w:rPr>
            </w:r>
            <w:r w:rsidR="00DB2531">
              <w:rPr>
                <w:noProof/>
                <w:webHidden/>
              </w:rPr>
              <w:fldChar w:fldCharType="separate"/>
            </w:r>
            <w:r w:rsidR="00DB2531">
              <w:rPr>
                <w:noProof/>
                <w:webHidden/>
              </w:rPr>
              <w:t>52</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45" w:history="1">
            <w:r w:rsidR="00DB2531" w:rsidRPr="0019214F">
              <w:rPr>
                <w:rStyle w:val="Hyperlink"/>
                <w:rFonts w:ascii="Arial" w:hAnsi="Arial" w:cs="Arial"/>
                <w:b/>
                <w:bCs/>
                <w:noProof/>
              </w:rPr>
              <w:t>5.5 Themes, Research Question and Objectives: Critical Assessment</w:t>
            </w:r>
            <w:r w:rsidR="00DB2531">
              <w:rPr>
                <w:noProof/>
                <w:webHidden/>
              </w:rPr>
              <w:tab/>
            </w:r>
            <w:r w:rsidR="00DB2531">
              <w:rPr>
                <w:noProof/>
                <w:webHidden/>
              </w:rPr>
              <w:fldChar w:fldCharType="begin"/>
            </w:r>
            <w:r w:rsidR="00DB2531">
              <w:rPr>
                <w:noProof/>
                <w:webHidden/>
              </w:rPr>
              <w:instrText xml:space="preserve"> PAGEREF _Toc220700145 \h </w:instrText>
            </w:r>
            <w:r w:rsidR="00DB2531">
              <w:rPr>
                <w:noProof/>
                <w:webHidden/>
              </w:rPr>
            </w:r>
            <w:r w:rsidR="00DB2531">
              <w:rPr>
                <w:noProof/>
                <w:webHidden/>
              </w:rPr>
              <w:fldChar w:fldCharType="separate"/>
            </w:r>
            <w:r w:rsidR="00DB2531">
              <w:rPr>
                <w:noProof/>
                <w:webHidden/>
              </w:rPr>
              <w:t>54</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46" w:history="1">
            <w:r w:rsidR="00DB2531" w:rsidRPr="0019214F">
              <w:rPr>
                <w:rStyle w:val="Hyperlink"/>
                <w:rFonts w:ascii="Arial" w:hAnsi="Arial" w:cs="Arial"/>
                <w:b/>
                <w:bCs/>
                <w:noProof/>
              </w:rPr>
              <w:t>5.6 Implications and Future Research Needs</w:t>
            </w:r>
            <w:r w:rsidR="00DB2531">
              <w:rPr>
                <w:noProof/>
                <w:webHidden/>
              </w:rPr>
              <w:tab/>
            </w:r>
            <w:r w:rsidR="00DB2531">
              <w:rPr>
                <w:noProof/>
                <w:webHidden/>
              </w:rPr>
              <w:fldChar w:fldCharType="begin"/>
            </w:r>
            <w:r w:rsidR="00DB2531">
              <w:rPr>
                <w:noProof/>
                <w:webHidden/>
              </w:rPr>
              <w:instrText xml:space="preserve"> PAGEREF _Toc220700146 \h </w:instrText>
            </w:r>
            <w:r w:rsidR="00DB2531">
              <w:rPr>
                <w:noProof/>
                <w:webHidden/>
              </w:rPr>
            </w:r>
            <w:r w:rsidR="00DB2531">
              <w:rPr>
                <w:noProof/>
                <w:webHidden/>
              </w:rPr>
              <w:fldChar w:fldCharType="separate"/>
            </w:r>
            <w:r w:rsidR="00DB2531">
              <w:rPr>
                <w:noProof/>
                <w:webHidden/>
              </w:rPr>
              <w:t>55</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47" w:history="1">
            <w:r w:rsidR="00DB2531" w:rsidRPr="0019214F">
              <w:rPr>
                <w:rStyle w:val="Hyperlink"/>
                <w:rFonts w:ascii="Arial" w:hAnsi="Arial" w:cs="Arial"/>
                <w:b/>
                <w:bCs/>
                <w:noProof/>
              </w:rPr>
              <w:t>5.7 Strengths and Limitations / Bias</w:t>
            </w:r>
            <w:r w:rsidR="00DB2531">
              <w:rPr>
                <w:noProof/>
                <w:webHidden/>
              </w:rPr>
              <w:tab/>
            </w:r>
            <w:r w:rsidR="00DB2531">
              <w:rPr>
                <w:noProof/>
                <w:webHidden/>
              </w:rPr>
              <w:fldChar w:fldCharType="begin"/>
            </w:r>
            <w:r w:rsidR="00DB2531">
              <w:rPr>
                <w:noProof/>
                <w:webHidden/>
              </w:rPr>
              <w:instrText xml:space="preserve"> PAGEREF _Toc220700147 \h </w:instrText>
            </w:r>
            <w:r w:rsidR="00DB2531">
              <w:rPr>
                <w:noProof/>
                <w:webHidden/>
              </w:rPr>
            </w:r>
            <w:r w:rsidR="00DB2531">
              <w:rPr>
                <w:noProof/>
                <w:webHidden/>
              </w:rPr>
              <w:fldChar w:fldCharType="separate"/>
            </w:r>
            <w:r w:rsidR="00DB2531">
              <w:rPr>
                <w:noProof/>
                <w:webHidden/>
              </w:rPr>
              <w:t>56</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48" w:history="1">
            <w:r w:rsidR="00DB2531" w:rsidRPr="0019214F">
              <w:rPr>
                <w:rStyle w:val="Hyperlink"/>
                <w:rFonts w:ascii="Arial" w:hAnsi="Arial" w:cs="Arial"/>
                <w:b/>
                <w:bCs/>
                <w:noProof/>
              </w:rPr>
              <w:t>5.8 Conclusions</w:t>
            </w:r>
            <w:r w:rsidR="00DB2531">
              <w:rPr>
                <w:noProof/>
                <w:webHidden/>
              </w:rPr>
              <w:tab/>
            </w:r>
            <w:r w:rsidR="00DB2531">
              <w:rPr>
                <w:noProof/>
                <w:webHidden/>
              </w:rPr>
              <w:fldChar w:fldCharType="begin"/>
            </w:r>
            <w:r w:rsidR="00DB2531">
              <w:rPr>
                <w:noProof/>
                <w:webHidden/>
              </w:rPr>
              <w:instrText xml:space="preserve"> PAGEREF _Toc220700148 \h </w:instrText>
            </w:r>
            <w:r w:rsidR="00DB2531">
              <w:rPr>
                <w:noProof/>
                <w:webHidden/>
              </w:rPr>
            </w:r>
            <w:r w:rsidR="00DB2531">
              <w:rPr>
                <w:noProof/>
                <w:webHidden/>
              </w:rPr>
              <w:fldChar w:fldCharType="separate"/>
            </w:r>
            <w:r w:rsidR="00DB2531">
              <w:rPr>
                <w:noProof/>
                <w:webHidden/>
              </w:rPr>
              <w:t>57</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49" w:history="1">
            <w:r w:rsidR="00DB2531" w:rsidRPr="0019214F">
              <w:rPr>
                <w:rStyle w:val="Hyperlink"/>
                <w:rFonts w:ascii="Arial" w:hAnsi="Arial" w:cs="Arial"/>
                <w:b/>
                <w:bCs/>
                <w:noProof/>
              </w:rPr>
              <w:t>Chapter 6</w:t>
            </w:r>
            <w:r w:rsidR="00DB2531">
              <w:rPr>
                <w:noProof/>
                <w:webHidden/>
              </w:rPr>
              <w:tab/>
            </w:r>
            <w:r w:rsidR="00DB2531">
              <w:rPr>
                <w:noProof/>
                <w:webHidden/>
              </w:rPr>
              <w:fldChar w:fldCharType="begin"/>
            </w:r>
            <w:r w:rsidR="00DB2531">
              <w:rPr>
                <w:noProof/>
                <w:webHidden/>
              </w:rPr>
              <w:instrText xml:space="preserve"> PAGEREF _Toc220700149 \h </w:instrText>
            </w:r>
            <w:r w:rsidR="00DB2531">
              <w:rPr>
                <w:noProof/>
                <w:webHidden/>
              </w:rPr>
            </w:r>
            <w:r w:rsidR="00DB2531">
              <w:rPr>
                <w:noProof/>
                <w:webHidden/>
              </w:rPr>
              <w:fldChar w:fldCharType="separate"/>
            </w:r>
            <w:r w:rsidR="00DB2531">
              <w:rPr>
                <w:noProof/>
                <w:webHidden/>
              </w:rPr>
              <w:t>59</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50" w:history="1">
            <w:r w:rsidR="00DB2531" w:rsidRPr="0019214F">
              <w:rPr>
                <w:rStyle w:val="Hyperlink"/>
                <w:rFonts w:ascii="Arial" w:hAnsi="Arial" w:cs="Arial"/>
                <w:b/>
                <w:bCs/>
                <w:noProof/>
              </w:rPr>
              <w:t>Conclusion</w:t>
            </w:r>
            <w:r w:rsidR="00DB2531">
              <w:rPr>
                <w:noProof/>
                <w:webHidden/>
              </w:rPr>
              <w:tab/>
            </w:r>
            <w:r w:rsidR="00DB2531">
              <w:rPr>
                <w:noProof/>
                <w:webHidden/>
              </w:rPr>
              <w:fldChar w:fldCharType="begin"/>
            </w:r>
            <w:r w:rsidR="00DB2531">
              <w:rPr>
                <w:noProof/>
                <w:webHidden/>
              </w:rPr>
              <w:instrText xml:space="preserve"> PAGEREF _Toc220700150 \h </w:instrText>
            </w:r>
            <w:r w:rsidR="00DB2531">
              <w:rPr>
                <w:noProof/>
                <w:webHidden/>
              </w:rPr>
            </w:r>
            <w:r w:rsidR="00DB2531">
              <w:rPr>
                <w:noProof/>
                <w:webHidden/>
              </w:rPr>
              <w:fldChar w:fldCharType="separate"/>
            </w:r>
            <w:r w:rsidR="00DB2531">
              <w:rPr>
                <w:noProof/>
                <w:webHidden/>
              </w:rPr>
              <w:t>59</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51" w:history="1">
            <w:r w:rsidR="00DB2531" w:rsidRPr="0019214F">
              <w:rPr>
                <w:rStyle w:val="Hyperlink"/>
                <w:rFonts w:ascii="Arial" w:hAnsi="Arial" w:cs="Arial"/>
                <w:b/>
                <w:bCs/>
                <w:noProof/>
              </w:rPr>
              <w:t>6.1 Introduction</w:t>
            </w:r>
            <w:r w:rsidR="00DB2531">
              <w:rPr>
                <w:noProof/>
                <w:webHidden/>
              </w:rPr>
              <w:tab/>
            </w:r>
            <w:r w:rsidR="00DB2531">
              <w:rPr>
                <w:noProof/>
                <w:webHidden/>
              </w:rPr>
              <w:fldChar w:fldCharType="begin"/>
            </w:r>
            <w:r w:rsidR="00DB2531">
              <w:rPr>
                <w:noProof/>
                <w:webHidden/>
              </w:rPr>
              <w:instrText xml:space="preserve"> PAGEREF _Toc220700151 \h </w:instrText>
            </w:r>
            <w:r w:rsidR="00DB2531">
              <w:rPr>
                <w:noProof/>
                <w:webHidden/>
              </w:rPr>
            </w:r>
            <w:r w:rsidR="00DB2531">
              <w:rPr>
                <w:noProof/>
                <w:webHidden/>
              </w:rPr>
              <w:fldChar w:fldCharType="separate"/>
            </w:r>
            <w:r w:rsidR="00DB2531">
              <w:rPr>
                <w:noProof/>
                <w:webHidden/>
              </w:rPr>
              <w:t>59</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52" w:history="1">
            <w:r w:rsidR="00DB2531" w:rsidRPr="0019214F">
              <w:rPr>
                <w:rStyle w:val="Hyperlink"/>
                <w:rFonts w:ascii="Arial" w:hAnsi="Arial" w:cs="Arial"/>
                <w:b/>
                <w:bCs/>
                <w:noProof/>
              </w:rPr>
              <w:t>6.2 Summary of Key Findings</w:t>
            </w:r>
            <w:r w:rsidR="00DB2531">
              <w:rPr>
                <w:noProof/>
                <w:webHidden/>
              </w:rPr>
              <w:tab/>
            </w:r>
            <w:r w:rsidR="00DB2531">
              <w:rPr>
                <w:noProof/>
                <w:webHidden/>
              </w:rPr>
              <w:fldChar w:fldCharType="begin"/>
            </w:r>
            <w:r w:rsidR="00DB2531">
              <w:rPr>
                <w:noProof/>
                <w:webHidden/>
              </w:rPr>
              <w:instrText xml:space="preserve"> PAGEREF _Toc220700152 \h </w:instrText>
            </w:r>
            <w:r w:rsidR="00DB2531">
              <w:rPr>
                <w:noProof/>
                <w:webHidden/>
              </w:rPr>
            </w:r>
            <w:r w:rsidR="00DB2531">
              <w:rPr>
                <w:noProof/>
                <w:webHidden/>
              </w:rPr>
              <w:fldChar w:fldCharType="separate"/>
            </w:r>
            <w:r w:rsidR="00DB2531">
              <w:rPr>
                <w:noProof/>
                <w:webHidden/>
              </w:rPr>
              <w:t>59</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53" w:history="1">
            <w:r w:rsidR="00DB2531" w:rsidRPr="0019214F">
              <w:rPr>
                <w:rStyle w:val="Hyperlink"/>
                <w:rFonts w:ascii="Arial" w:hAnsi="Arial" w:cs="Arial"/>
                <w:b/>
                <w:bCs/>
                <w:noProof/>
              </w:rPr>
              <w:t>6.3 Achievement of Research Aim and Objectives</w:t>
            </w:r>
            <w:r w:rsidR="00DB2531">
              <w:rPr>
                <w:noProof/>
                <w:webHidden/>
              </w:rPr>
              <w:tab/>
            </w:r>
            <w:r w:rsidR="00DB2531">
              <w:rPr>
                <w:noProof/>
                <w:webHidden/>
              </w:rPr>
              <w:fldChar w:fldCharType="begin"/>
            </w:r>
            <w:r w:rsidR="00DB2531">
              <w:rPr>
                <w:noProof/>
                <w:webHidden/>
              </w:rPr>
              <w:instrText xml:space="preserve"> PAGEREF _Toc220700153 \h </w:instrText>
            </w:r>
            <w:r w:rsidR="00DB2531">
              <w:rPr>
                <w:noProof/>
                <w:webHidden/>
              </w:rPr>
            </w:r>
            <w:r w:rsidR="00DB2531">
              <w:rPr>
                <w:noProof/>
                <w:webHidden/>
              </w:rPr>
              <w:fldChar w:fldCharType="separate"/>
            </w:r>
            <w:r w:rsidR="00DB2531">
              <w:rPr>
                <w:noProof/>
                <w:webHidden/>
              </w:rPr>
              <w:t>60</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54" w:history="1">
            <w:r w:rsidR="00DB2531" w:rsidRPr="0019214F">
              <w:rPr>
                <w:rStyle w:val="Hyperlink"/>
                <w:rFonts w:ascii="Arial" w:hAnsi="Arial" w:cs="Arial"/>
                <w:b/>
                <w:bCs/>
                <w:noProof/>
              </w:rPr>
              <w:t>6.4 Implications for Practice and Policy</w:t>
            </w:r>
            <w:r w:rsidR="00DB2531">
              <w:rPr>
                <w:noProof/>
                <w:webHidden/>
              </w:rPr>
              <w:tab/>
            </w:r>
            <w:r w:rsidR="00DB2531">
              <w:rPr>
                <w:noProof/>
                <w:webHidden/>
              </w:rPr>
              <w:fldChar w:fldCharType="begin"/>
            </w:r>
            <w:r w:rsidR="00DB2531">
              <w:rPr>
                <w:noProof/>
                <w:webHidden/>
              </w:rPr>
              <w:instrText xml:space="preserve"> PAGEREF _Toc220700154 \h </w:instrText>
            </w:r>
            <w:r w:rsidR="00DB2531">
              <w:rPr>
                <w:noProof/>
                <w:webHidden/>
              </w:rPr>
            </w:r>
            <w:r w:rsidR="00DB2531">
              <w:rPr>
                <w:noProof/>
                <w:webHidden/>
              </w:rPr>
              <w:fldChar w:fldCharType="separate"/>
            </w:r>
            <w:r w:rsidR="00DB2531">
              <w:rPr>
                <w:noProof/>
                <w:webHidden/>
              </w:rPr>
              <w:t>60</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55" w:history="1">
            <w:r w:rsidR="00DB2531" w:rsidRPr="0019214F">
              <w:rPr>
                <w:rStyle w:val="Hyperlink"/>
                <w:rFonts w:ascii="Arial" w:hAnsi="Arial" w:cs="Arial"/>
                <w:b/>
                <w:bCs/>
                <w:noProof/>
              </w:rPr>
              <w:t>6.5 Strengths and Limitations</w:t>
            </w:r>
            <w:r w:rsidR="00DB2531">
              <w:rPr>
                <w:noProof/>
                <w:webHidden/>
              </w:rPr>
              <w:tab/>
            </w:r>
            <w:r w:rsidR="00DB2531">
              <w:rPr>
                <w:noProof/>
                <w:webHidden/>
              </w:rPr>
              <w:fldChar w:fldCharType="begin"/>
            </w:r>
            <w:r w:rsidR="00DB2531">
              <w:rPr>
                <w:noProof/>
                <w:webHidden/>
              </w:rPr>
              <w:instrText xml:space="preserve"> PAGEREF _Toc220700155 \h </w:instrText>
            </w:r>
            <w:r w:rsidR="00DB2531">
              <w:rPr>
                <w:noProof/>
                <w:webHidden/>
              </w:rPr>
            </w:r>
            <w:r w:rsidR="00DB2531">
              <w:rPr>
                <w:noProof/>
                <w:webHidden/>
              </w:rPr>
              <w:fldChar w:fldCharType="separate"/>
            </w:r>
            <w:r w:rsidR="00DB2531">
              <w:rPr>
                <w:noProof/>
                <w:webHidden/>
              </w:rPr>
              <w:t>60</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56" w:history="1">
            <w:r w:rsidR="00DB2531" w:rsidRPr="0019214F">
              <w:rPr>
                <w:rStyle w:val="Hyperlink"/>
                <w:rFonts w:ascii="Arial" w:hAnsi="Arial" w:cs="Arial"/>
                <w:b/>
                <w:bCs/>
                <w:noProof/>
              </w:rPr>
              <w:t>6.6 Recommendations for Future Research</w:t>
            </w:r>
            <w:r w:rsidR="00DB2531">
              <w:rPr>
                <w:noProof/>
                <w:webHidden/>
              </w:rPr>
              <w:tab/>
            </w:r>
            <w:r w:rsidR="00DB2531">
              <w:rPr>
                <w:noProof/>
                <w:webHidden/>
              </w:rPr>
              <w:fldChar w:fldCharType="begin"/>
            </w:r>
            <w:r w:rsidR="00DB2531">
              <w:rPr>
                <w:noProof/>
                <w:webHidden/>
              </w:rPr>
              <w:instrText xml:space="preserve"> PAGEREF _Toc220700156 \h </w:instrText>
            </w:r>
            <w:r w:rsidR="00DB2531">
              <w:rPr>
                <w:noProof/>
                <w:webHidden/>
              </w:rPr>
            </w:r>
            <w:r w:rsidR="00DB2531">
              <w:rPr>
                <w:noProof/>
                <w:webHidden/>
              </w:rPr>
              <w:fldChar w:fldCharType="separate"/>
            </w:r>
            <w:r w:rsidR="00DB2531">
              <w:rPr>
                <w:noProof/>
                <w:webHidden/>
              </w:rPr>
              <w:t>61</w:t>
            </w:r>
            <w:r w:rsidR="00DB2531">
              <w:rPr>
                <w:noProof/>
                <w:webHidden/>
              </w:rPr>
              <w:fldChar w:fldCharType="end"/>
            </w:r>
          </w:hyperlink>
        </w:p>
        <w:p w:rsidR="00DB2531" w:rsidRDefault="008C2749">
          <w:pPr>
            <w:pStyle w:val="TOC2"/>
            <w:tabs>
              <w:tab w:val="right" w:leader="dot" w:pos="9016"/>
            </w:tabs>
            <w:rPr>
              <w:rFonts w:eastAsiaTheme="minorEastAsia" w:cs="Shruti"/>
              <w:noProof/>
              <w:kern w:val="0"/>
              <w:sz w:val="22"/>
              <w:szCs w:val="22"/>
              <w:lang w:eastAsia="en-IN" w:bidi="gu-IN"/>
              <w14:ligatures w14:val="none"/>
            </w:rPr>
          </w:pPr>
          <w:hyperlink w:anchor="_Toc220700157" w:history="1">
            <w:r w:rsidR="00DB2531" w:rsidRPr="0019214F">
              <w:rPr>
                <w:rStyle w:val="Hyperlink"/>
                <w:rFonts w:ascii="Arial" w:hAnsi="Arial" w:cs="Arial"/>
                <w:b/>
                <w:bCs/>
                <w:noProof/>
              </w:rPr>
              <w:t>6.7 Final Conclusion</w:t>
            </w:r>
            <w:r w:rsidR="00DB2531">
              <w:rPr>
                <w:noProof/>
                <w:webHidden/>
              </w:rPr>
              <w:tab/>
            </w:r>
            <w:r w:rsidR="00DB2531">
              <w:rPr>
                <w:noProof/>
                <w:webHidden/>
              </w:rPr>
              <w:fldChar w:fldCharType="begin"/>
            </w:r>
            <w:r w:rsidR="00DB2531">
              <w:rPr>
                <w:noProof/>
                <w:webHidden/>
              </w:rPr>
              <w:instrText xml:space="preserve"> PAGEREF _Toc220700157 \h </w:instrText>
            </w:r>
            <w:r w:rsidR="00DB2531">
              <w:rPr>
                <w:noProof/>
                <w:webHidden/>
              </w:rPr>
            </w:r>
            <w:r w:rsidR="00DB2531">
              <w:rPr>
                <w:noProof/>
                <w:webHidden/>
              </w:rPr>
              <w:fldChar w:fldCharType="separate"/>
            </w:r>
            <w:r w:rsidR="00DB2531">
              <w:rPr>
                <w:noProof/>
                <w:webHidden/>
              </w:rPr>
              <w:t>61</w:t>
            </w:r>
            <w:r w:rsidR="00DB2531">
              <w:rPr>
                <w:noProof/>
                <w:webHidden/>
              </w:rPr>
              <w:fldChar w:fldCharType="end"/>
            </w:r>
          </w:hyperlink>
        </w:p>
        <w:p w:rsidR="00DB2531" w:rsidRDefault="008C2749">
          <w:pPr>
            <w:pStyle w:val="TOC1"/>
            <w:tabs>
              <w:tab w:val="right" w:leader="dot" w:pos="9016"/>
            </w:tabs>
            <w:rPr>
              <w:rFonts w:eastAsiaTheme="minorEastAsia" w:cs="Shruti"/>
              <w:noProof/>
              <w:kern w:val="0"/>
              <w:sz w:val="22"/>
              <w:szCs w:val="22"/>
              <w:lang w:eastAsia="en-IN" w:bidi="gu-IN"/>
              <w14:ligatures w14:val="none"/>
            </w:rPr>
          </w:pPr>
          <w:hyperlink w:anchor="_Toc220700158" w:history="1">
            <w:r w:rsidR="00DB2531" w:rsidRPr="0019214F">
              <w:rPr>
                <w:rStyle w:val="Hyperlink"/>
                <w:rFonts w:ascii="Arial" w:hAnsi="Arial" w:cs="Arial"/>
                <w:b/>
                <w:bCs/>
                <w:noProof/>
              </w:rPr>
              <w:t>7. Reference List</w:t>
            </w:r>
            <w:r w:rsidR="00DB2531">
              <w:rPr>
                <w:noProof/>
                <w:webHidden/>
              </w:rPr>
              <w:tab/>
            </w:r>
            <w:r w:rsidR="00DB2531">
              <w:rPr>
                <w:noProof/>
                <w:webHidden/>
              </w:rPr>
              <w:fldChar w:fldCharType="begin"/>
            </w:r>
            <w:r w:rsidR="00DB2531">
              <w:rPr>
                <w:noProof/>
                <w:webHidden/>
              </w:rPr>
              <w:instrText xml:space="preserve"> PAGEREF _Toc220700158 \h </w:instrText>
            </w:r>
            <w:r w:rsidR="00DB2531">
              <w:rPr>
                <w:noProof/>
                <w:webHidden/>
              </w:rPr>
            </w:r>
            <w:r w:rsidR="00DB2531">
              <w:rPr>
                <w:noProof/>
                <w:webHidden/>
              </w:rPr>
              <w:fldChar w:fldCharType="separate"/>
            </w:r>
            <w:r w:rsidR="00DB2531">
              <w:rPr>
                <w:noProof/>
                <w:webHidden/>
              </w:rPr>
              <w:t>62</w:t>
            </w:r>
            <w:r w:rsidR="00DB2531">
              <w:rPr>
                <w:noProof/>
                <w:webHidden/>
              </w:rPr>
              <w:fldChar w:fldCharType="end"/>
            </w:r>
          </w:hyperlink>
        </w:p>
        <w:p w:rsidR="001A28C3" w:rsidRPr="00A01CE7" w:rsidRDefault="001A28C3" w:rsidP="001A28C3">
          <w:pPr>
            <w:rPr>
              <w:rFonts w:ascii="Arial" w:hAnsi="Arial" w:cs="Arial"/>
              <w:b/>
              <w:bCs/>
              <w:noProof/>
              <w:sz w:val="22"/>
              <w:szCs w:val="22"/>
            </w:rPr>
          </w:pPr>
          <w:r w:rsidRPr="00A01CE7">
            <w:rPr>
              <w:rFonts w:ascii="Arial" w:hAnsi="Arial" w:cs="Arial"/>
              <w:b/>
              <w:bCs/>
              <w:noProof/>
              <w:sz w:val="22"/>
              <w:szCs w:val="22"/>
            </w:rPr>
            <w:fldChar w:fldCharType="end"/>
          </w:r>
        </w:p>
      </w:sdtContent>
    </w:sdt>
    <w:p w:rsidR="001A28C3" w:rsidRDefault="001A28C3" w:rsidP="001A28C3">
      <w:pPr>
        <w:rPr>
          <w:rFonts w:ascii="Arial" w:hAnsi="Arial" w:cs="Arial"/>
          <w:b/>
          <w:bCs/>
          <w:sz w:val="22"/>
          <w:szCs w:val="22"/>
        </w:rPr>
      </w:pPr>
    </w:p>
    <w:p w:rsidR="001A28C3" w:rsidRDefault="001A28C3" w:rsidP="001A28C3">
      <w:pPr>
        <w:jc w:val="center"/>
        <w:rPr>
          <w:rFonts w:ascii="Arial" w:hAnsi="Arial" w:cs="Arial"/>
          <w:b/>
          <w:bCs/>
          <w:color w:val="000000" w:themeColor="text1"/>
          <w:sz w:val="28"/>
          <w:szCs w:val="28"/>
          <w:u w:val="single"/>
        </w:rPr>
      </w:pPr>
    </w:p>
    <w:p w:rsidR="00372199" w:rsidRDefault="00372199" w:rsidP="001A28C3">
      <w:pPr>
        <w:pStyle w:val="Heading1"/>
        <w:jc w:val="center"/>
        <w:rPr>
          <w:rFonts w:ascii="Arial" w:hAnsi="Arial" w:cs="Arial"/>
          <w:b/>
          <w:bCs/>
          <w:sz w:val="28"/>
          <w:szCs w:val="28"/>
          <w:u w:val="single"/>
        </w:rPr>
      </w:pPr>
      <w:r>
        <w:rPr>
          <w:rFonts w:ascii="Arial" w:hAnsi="Arial" w:cs="Arial"/>
          <w:b/>
          <w:bCs/>
          <w:sz w:val="28"/>
          <w:szCs w:val="28"/>
          <w:u w:val="single"/>
        </w:rPr>
        <w:br w:type="page"/>
      </w:r>
    </w:p>
    <w:p w:rsidR="001A28C3" w:rsidRPr="00D06163" w:rsidRDefault="001A28C3" w:rsidP="00D06163">
      <w:pPr>
        <w:pStyle w:val="Heading1"/>
        <w:spacing w:line="360" w:lineRule="auto"/>
        <w:jc w:val="center"/>
        <w:rPr>
          <w:rFonts w:ascii="Arial" w:hAnsi="Arial" w:cs="Arial"/>
          <w:b/>
          <w:bCs/>
          <w:sz w:val="16"/>
          <w:szCs w:val="16"/>
          <w:u w:val="single"/>
        </w:rPr>
      </w:pPr>
      <w:bookmarkStart w:id="0" w:name="_Toc220700091"/>
      <w:r w:rsidRPr="00D06163">
        <w:rPr>
          <w:rFonts w:ascii="Arial" w:hAnsi="Arial" w:cs="Arial"/>
          <w:b/>
          <w:bCs/>
          <w:sz w:val="28"/>
          <w:szCs w:val="28"/>
          <w:u w:val="single"/>
        </w:rPr>
        <w:lastRenderedPageBreak/>
        <w:t>CHAPTER ONE</w:t>
      </w:r>
      <w:bookmarkEnd w:id="0"/>
    </w:p>
    <w:p w:rsidR="001A28C3" w:rsidRPr="00D06163" w:rsidRDefault="001A28C3" w:rsidP="00D06163">
      <w:pPr>
        <w:spacing w:line="360" w:lineRule="auto"/>
        <w:jc w:val="center"/>
        <w:rPr>
          <w:rFonts w:ascii="Arial" w:hAnsi="Arial" w:cs="Arial"/>
          <w:b/>
          <w:bCs/>
          <w:color w:val="5B9BD5" w:themeColor="accent1"/>
          <w:sz w:val="28"/>
          <w:szCs w:val="28"/>
          <w:u w:val="single"/>
        </w:rPr>
      </w:pPr>
      <w:r w:rsidRPr="00D06163">
        <w:rPr>
          <w:rFonts w:ascii="Arial" w:hAnsi="Arial" w:cs="Arial"/>
          <w:b/>
          <w:bCs/>
          <w:color w:val="5B9BD5" w:themeColor="accent1"/>
          <w:sz w:val="28"/>
          <w:szCs w:val="28"/>
          <w:u w:val="single"/>
        </w:rPr>
        <w:t>INTRODUCTION</w:t>
      </w:r>
    </w:p>
    <w:p w:rsidR="001A28C3" w:rsidRPr="00D06163" w:rsidRDefault="001A28C3" w:rsidP="00D06163">
      <w:pPr>
        <w:pStyle w:val="Heading1"/>
        <w:spacing w:line="360" w:lineRule="auto"/>
        <w:rPr>
          <w:rFonts w:ascii="Arial" w:hAnsi="Arial" w:cs="Arial"/>
          <w:b/>
          <w:bCs/>
          <w:sz w:val="24"/>
          <w:szCs w:val="24"/>
        </w:rPr>
      </w:pPr>
      <w:bookmarkStart w:id="1" w:name="_Toc220700092"/>
      <w:r w:rsidRPr="00D06163">
        <w:rPr>
          <w:rFonts w:ascii="Arial" w:hAnsi="Arial" w:cs="Arial"/>
          <w:b/>
          <w:bCs/>
          <w:sz w:val="24"/>
          <w:szCs w:val="24"/>
        </w:rPr>
        <w:t>1 Introduction</w:t>
      </w:r>
      <w:bookmarkEnd w:id="1"/>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This chapter will introduce the planned systematic review, Exploring Patient-Reported Barriers to Medication Adherence in Older Adults with Chronic Obstructive Pulmonary Disease (COPD) in the UK. First, basic information on chronic obstructive pulmonary disease and the crucial issue of drug compliance will be presented. The clinical and financial issue that this research is attempting to address inside the UK healthcare system will then be clearly stated.  Determining the reason and justification for doing this specific systematic review as well as the knowledge gaps that exist will be the next stage.  Finally, a thorough description of the overall study question, aim, and specific goals will be provided. Finally, a brief discussion of the study's importance in practice and policy will follow a thorough explanation of the overall research question, goal, and focused objectives. This chapter's introduction will be written in the future tense.</w:t>
      </w:r>
    </w:p>
    <w:p w:rsidR="001A28C3" w:rsidRPr="00D06163" w:rsidRDefault="001A28C3" w:rsidP="00D06163">
      <w:pPr>
        <w:pStyle w:val="Heading2"/>
        <w:spacing w:line="360" w:lineRule="auto"/>
        <w:rPr>
          <w:rFonts w:ascii="Arial" w:hAnsi="Arial" w:cs="Arial"/>
          <w:b/>
          <w:bCs/>
          <w:sz w:val="24"/>
          <w:szCs w:val="24"/>
        </w:rPr>
      </w:pPr>
      <w:bookmarkStart w:id="2" w:name="_Toc220700093"/>
      <w:r w:rsidRPr="00D06163">
        <w:rPr>
          <w:rFonts w:ascii="Arial" w:hAnsi="Arial" w:cs="Arial"/>
          <w:b/>
          <w:bCs/>
          <w:sz w:val="24"/>
          <w:szCs w:val="24"/>
        </w:rPr>
        <w:t>1.1 Background</w:t>
      </w:r>
      <w:bookmarkEnd w:id="2"/>
    </w:p>
    <w:p w:rsidR="001A28C3" w:rsidRPr="00D06163" w:rsidRDefault="00502568" w:rsidP="00D06163">
      <w:pPr>
        <w:spacing w:line="360" w:lineRule="auto"/>
        <w:rPr>
          <w:rFonts w:ascii="Arial" w:hAnsi="Arial" w:cs="Arial"/>
          <w:sz w:val="22"/>
          <w:szCs w:val="22"/>
        </w:rPr>
      </w:pPr>
      <w:r w:rsidRPr="00502568">
        <w:rPr>
          <w:rFonts w:ascii="Arial" w:hAnsi="Arial" w:cs="Arial"/>
          <w:sz w:val="22"/>
          <w:szCs w:val="22"/>
        </w:rPr>
        <w:t xml:space="preserve">Chronic Obstructive Pulmonary Disease (COPD) is a condition that is severe and progressive, and there are approximately 1.2 million cases in the UK. The number of unidentified persons may be two million according to one common estimate (British Lung Foundation, 2021). This is a significant problem in geriatric medicine because an older person is particularly susceptible to the disease, and it often occurs in extremely high rates after the age of 65 (NICE, 2019). The most important aspect of COPD management is the long-term administration of inhaled medications and, in particular, bronchodilators and corticosteroids, which are essential in reversing the current airflow restriction (Global Initiative for Chronic Obstructive Lung Disease, 2024). The primary objective of the efficient COPD management is medication adherence that helps to reveal how well patients take the medications according to their prescriptions (Vrijens et al., 2012). But the compliance is often low in the world, especially with the aged (Restrepo et al., 2008). The non-adherence is divided into two major categories: involuntary non-adherence that may be ascribed to such phenomena as cognitive impairment, physical restrictions, or the complexity of the inhaler (Sriram &amp; Khanna, 2018), and voluntary non-adherence that may be explained by patient expectations or inhaler adverse effects (Scullion, 2018). Moreover, elderly patients also possess distinct adherence issues, such as because of the prevalence of polypharmacy that can appear as a result of multiple chronic conditions, physical limitations that make it hard to take drugs correctly such as arthritis, loss of eyesight or a lack of dexterity (George et al., </w:t>
      </w:r>
      <w:r w:rsidRPr="00502568">
        <w:rPr>
          <w:rFonts w:ascii="Arial" w:hAnsi="Arial" w:cs="Arial"/>
          <w:sz w:val="22"/>
          <w:szCs w:val="22"/>
        </w:rPr>
        <w:lastRenderedPageBreak/>
        <w:t>2010). A. The barriers to the healthcare system, including provider-patient communication and patient education and follow-up are other variables that complicate this issue (Bourbeau and Bartlett, 2008).</w:t>
      </w:r>
    </w:p>
    <w:p w:rsidR="001A28C3" w:rsidRPr="00D06163" w:rsidRDefault="001A28C3" w:rsidP="00D06163">
      <w:pPr>
        <w:pStyle w:val="Heading2"/>
        <w:spacing w:line="360" w:lineRule="auto"/>
        <w:rPr>
          <w:rFonts w:ascii="Arial" w:hAnsi="Arial" w:cs="Arial"/>
          <w:b/>
          <w:bCs/>
          <w:sz w:val="24"/>
          <w:szCs w:val="24"/>
        </w:rPr>
      </w:pPr>
      <w:bookmarkStart w:id="3" w:name="_Toc220700094"/>
      <w:r w:rsidRPr="00D06163">
        <w:rPr>
          <w:rFonts w:ascii="Arial" w:hAnsi="Arial" w:cs="Arial"/>
          <w:b/>
          <w:bCs/>
          <w:sz w:val="24"/>
          <w:szCs w:val="24"/>
        </w:rPr>
        <w:t>1.2 Statement of the Problem</w:t>
      </w:r>
      <w:bookmarkEnd w:id="3"/>
    </w:p>
    <w:p w:rsidR="00502568" w:rsidRDefault="00502568" w:rsidP="00D06163">
      <w:pPr>
        <w:pStyle w:val="Heading2"/>
        <w:spacing w:line="360" w:lineRule="auto"/>
        <w:rPr>
          <w:rFonts w:ascii="Arial" w:eastAsiaTheme="minorHAnsi" w:hAnsi="Arial" w:cs="Arial"/>
          <w:color w:val="auto"/>
          <w:sz w:val="22"/>
          <w:szCs w:val="22"/>
        </w:rPr>
      </w:pPr>
      <w:bookmarkStart w:id="4" w:name="_Toc220700095"/>
      <w:r w:rsidRPr="00502568">
        <w:rPr>
          <w:rFonts w:ascii="Arial" w:eastAsiaTheme="minorHAnsi" w:hAnsi="Arial" w:cs="Arial"/>
          <w:color w:val="auto"/>
          <w:sz w:val="22"/>
          <w:szCs w:val="22"/>
        </w:rPr>
        <w:t>Medication non-adherence by older individuals with COPD is a significant issue in the UK society because of its significant impact on patient outcomes and health resource utilization. Recent statistics show that there are dismal adherence rates to high-priority inhaled therapies among elderly patients with COPD. To be more precise, all 45.6 percent of courses of inhaled medication over a year of time do not have an adequate level of adherence (Medication Possession Ratio 80-120%) (Covvey et al., 2014). This is estimated by longitudinal studies that indicate adherence rates of between 15 and 30 percent in larger cohort studies (O'Toole et al., 2022). The compliance with the long-term period is one of the primary management concerns among UK healthcare workers, and the low compliance rate is particularly prevalent with older COPD patients (Vauterin et al., 2024). It has been estimated that half of the COPD patients fail to adhere to their prescribed treatment regimens and this can cause exacerbations, increased hospital admissions, and premature mortality (Press et al., 2020). That is a severe problem because over 600,000 ex-patients already receive COPD aid, the disease impacts over 1.2 million individuals nationwide, and the rate is more significant among the older population (British Lung Foundation, 2021). The financial and economic price of the non-adherence is high, and over 800 million pounds every year are spent in the hospitalisation of COPD, the majority of which could be avoided with a few adherence precautions (British Lung Foundation, 2021). The provided prevalence data proves the dire necessity of the comprehensive perception of adherence barriers in relation to the older adults with COPD within the context of the UK healthcare setting.</w:t>
      </w:r>
    </w:p>
    <w:p w:rsidR="001A28C3" w:rsidRPr="00D06163" w:rsidRDefault="001A28C3" w:rsidP="00D06163">
      <w:pPr>
        <w:pStyle w:val="Heading2"/>
        <w:spacing w:line="360" w:lineRule="auto"/>
        <w:rPr>
          <w:rFonts w:ascii="Arial" w:hAnsi="Arial" w:cs="Arial"/>
          <w:b/>
          <w:bCs/>
          <w:sz w:val="24"/>
          <w:szCs w:val="24"/>
        </w:rPr>
      </w:pPr>
      <w:r w:rsidRPr="00D06163">
        <w:rPr>
          <w:rFonts w:ascii="Arial" w:hAnsi="Arial" w:cs="Arial"/>
          <w:b/>
          <w:bCs/>
          <w:sz w:val="24"/>
          <w:szCs w:val="24"/>
        </w:rPr>
        <w:t>1.3 Rationale of Research</w:t>
      </w:r>
      <w:bookmarkEnd w:id="4"/>
    </w:p>
    <w:p w:rsidR="001A28C3" w:rsidRPr="00D06163" w:rsidRDefault="00502568" w:rsidP="00D06163">
      <w:pPr>
        <w:spacing w:line="360" w:lineRule="auto"/>
        <w:rPr>
          <w:rFonts w:ascii="Arial" w:hAnsi="Arial" w:cs="Arial"/>
          <w:sz w:val="22"/>
          <w:szCs w:val="22"/>
        </w:rPr>
      </w:pPr>
      <w:r w:rsidRPr="00502568">
        <w:rPr>
          <w:rFonts w:ascii="Arial" w:hAnsi="Arial" w:cs="Arial"/>
          <w:sz w:val="22"/>
          <w:szCs w:val="22"/>
        </w:rPr>
        <w:t xml:space="preserve">The compliance with medication is essential to COPD treatment, which does not receive due attention within the older adult group (Albrecht et al., 2016). Approximately half of COPD patients are not taking according to the treatment plan, and that may lead to preventable clinical crises including exacerbations, hospitalization, and even death (Press et al., 2020). Evidence is available on a world scale but there has been a knowledge deficit that has mostly been experienced in the UK. Most of the studies fail to consider older individuals and mostly focus on the clinical outcomes in relation to patient experiences (Karacsony et al., 2022). Nevertheless, to create certain, patient-centered treatment, it is important to comprehend the views of the patients(Vestbo et al., 2013). Polypharmacy, cognitive impairment, inhaler abuse, and comorbidity are major issues among the elderly (Chippa and </w:t>
      </w:r>
      <w:r w:rsidRPr="00502568">
        <w:rPr>
          <w:rFonts w:ascii="Arial" w:hAnsi="Arial" w:cs="Arial"/>
          <w:sz w:val="22"/>
          <w:szCs w:val="22"/>
        </w:rPr>
        <w:lastRenderedPageBreak/>
        <w:t>Roy, 2023). Moreover, the negativity of attitude towards inhalers, fear of possible side effects, and belief in the possibility of managing the disease all are also causes of non-adherence (Scullion, 2018). A systematic review approach is necessary to make synthesis on the fragmented data base and to give a holistic knowledge of the adherence issues peculiar to older persons with COPD in the UK. The study findings will be applied to give recommendations and support-based treatment, which will increase the adherence to medicine and subsequent health outcomes.</w:t>
      </w:r>
    </w:p>
    <w:p w:rsidR="001A28C3" w:rsidRPr="00D06163" w:rsidRDefault="001A28C3" w:rsidP="00D06163">
      <w:pPr>
        <w:pStyle w:val="Heading2"/>
        <w:spacing w:line="360" w:lineRule="auto"/>
        <w:rPr>
          <w:rFonts w:ascii="Arial" w:hAnsi="Arial" w:cs="Arial"/>
          <w:b/>
          <w:bCs/>
          <w:sz w:val="24"/>
          <w:szCs w:val="24"/>
        </w:rPr>
      </w:pPr>
      <w:bookmarkStart w:id="5" w:name="_Toc220700096"/>
      <w:r w:rsidRPr="00D06163">
        <w:rPr>
          <w:rFonts w:ascii="Arial" w:hAnsi="Arial" w:cs="Arial"/>
          <w:b/>
          <w:bCs/>
          <w:sz w:val="24"/>
          <w:szCs w:val="24"/>
        </w:rPr>
        <w:t>1.4 Theoretical Framework</w:t>
      </w:r>
      <w:bookmarkEnd w:id="5"/>
    </w:p>
    <w:p w:rsidR="001A28C3" w:rsidRPr="00D06163" w:rsidRDefault="001A28C3" w:rsidP="00D06163">
      <w:pPr>
        <w:spacing w:line="360" w:lineRule="auto"/>
        <w:rPr>
          <w:rFonts w:ascii="Arial" w:hAnsi="Arial" w:cs="Arial"/>
        </w:rPr>
      </w:pPr>
      <w:r w:rsidRPr="00D06163">
        <w:rPr>
          <w:rFonts w:ascii="Arial" w:hAnsi="Arial" w:cs="Arial"/>
          <w:sz w:val="22"/>
          <w:szCs w:val="22"/>
        </w:rPr>
        <w:t>The multidimensional adherence model developed by the World Health Organization (WHO) will serve as the basis for the systematic review (World Health Organization, 2003).  Because it divides the variables affecting medication adherence into patient, condition, therapy, healthcare system, and socioeconomic concerns groups, this framework is very appropriate (World Health Organization, 2003).  This approach provides a very broad viewpoint for methodically analyzing and classifying the wide range of obstacles that older persons with COPD experience.</w:t>
      </w:r>
    </w:p>
    <w:p w:rsidR="001A28C3" w:rsidRPr="00D06163" w:rsidRDefault="001A28C3" w:rsidP="00D06163">
      <w:pPr>
        <w:pStyle w:val="Heading2"/>
        <w:spacing w:line="360" w:lineRule="auto"/>
        <w:rPr>
          <w:rFonts w:ascii="Arial" w:hAnsi="Arial" w:cs="Arial"/>
          <w:b/>
          <w:bCs/>
          <w:sz w:val="24"/>
          <w:szCs w:val="24"/>
        </w:rPr>
      </w:pPr>
      <w:bookmarkStart w:id="6" w:name="_Toc220700097"/>
      <w:r w:rsidRPr="00D06163">
        <w:rPr>
          <w:rFonts w:ascii="Arial" w:hAnsi="Arial" w:cs="Arial"/>
          <w:b/>
          <w:bCs/>
          <w:sz w:val="24"/>
          <w:szCs w:val="24"/>
        </w:rPr>
        <w:t>1.5 Research Question</w:t>
      </w:r>
      <w:bookmarkEnd w:id="6"/>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The research question guiding this systematic review is:</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 xml:space="preserve">"What are the prominent barriers to medication adherence in older adults with Chronic Obstructive Pulmonary Disease (COPD) in UK?" </w:t>
      </w:r>
    </w:p>
    <w:p w:rsidR="001A28C3" w:rsidRPr="00D06163" w:rsidRDefault="001A28C3" w:rsidP="00D06163">
      <w:pPr>
        <w:pStyle w:val="Heading2"/>
        <w:spacing w:line="360" w:lineRule="auto"/>
        <w:rPr>
          <w:rFonts w:ascii="Arial" w:hAnsi="Arial" w:cs="Arial"/>
          <w:b/>
          <w:bCs/>
          <w:sz w:val="24"/>
          <w:szCs w:val="24"/>
        </w:rPr>
      </w:pPr>
      <w:bookmarkStart w:id="7" w:name="_Toc220700098"/>
      <w:r w:rsidRPr="00D06163">
        <w:rPr>
          <w:rFonts w:ascii="Arial" w:hAnsi="Arial" w:cs="Arial"/>
          <w:b/>
          <w:bCs/>
          <w:sz w:val="24"/>
          <w:szCs w:val="24"/>
        </w:rPr>
        <w:t>1.6 Research Aim</w:t>
      </w:r>
      <w:bookmarkEnd w:id="7"/>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The overarching aim of this research is:</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"This research is intended to investigate the reported obstacles to medication adherence by older people living with Chronic Obstructive Pulmonary Disease (COPD) in the UK with the view of guiding patient-centred interventions to enhance medication adherence and health outcomes."</w:t>
      </w:r>
    </w:p>
    <w:p w:rsidR="001A28C3" w:rsidRPr="00D06163" w:rsidRDefault="001A28C3" w:rsidP="00D06163">
      <w:pPr>
        <w:pStyle w:val="Heading2"/>
        <w:spacing w:line="360" w:lineRule="auto"/>
        <w:rPr>
          <w:rFonts w:ascii="Arial" w:hAnsi="Arial" w:cs="Arial"/>
          <w:b/>
          <w:bCs/>
          <w:sz w:val="24"/>
          <w:szCs w:val="24"/>
        </w:rPr>
      </w:pPr>
      <w:bookmarkStart w:id="8" w:name="_Toc220700099"/>
      <w:r w:rsidRPr="00D06163">
        <w:rPr>
          <w:rFonts w:ascii="Arial" w:hAnsi="Arial" w:cs="Arial"/>
          <w:b/>
          <w:bCs/>
          <w:sz w:val="24"/>
          <w:szCs w:val="24"/>
        </w:rPr>
        <w:t>1.7 Research Objectives</w:t>
      </w:r>
      <w:bookmarkEnd w:id="8"/>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The research will address the following specific objectives,</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To determine the general personal, social and health system related access barriers that older adults with COPD report experiencing when adhering to prescriptions.</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To learn how patients with COPD in old age adhere to medications based on health literacy and patient-provider communication.</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lastRenderedPageBreak/>
        <w:t>To study the perception of older adults experiencing COPD and its influence on their desire to adhere to treatments</w:t>
      </w:r>
    </w:p>
    <w:p w:rsidR="001A28C3" w:rsidRPr="00D06163" w:rsidRDefault="001A28C3" w:rsidP="00D06163">
      <w:pPr>
        <w:pStyle w:val="Heading2"/>
        <w:spacing w:line="360" w:lineRule="auto"/>
        <w:rPr>
          <w:rFonts w:ascii="Arial" w:hAnsi="Arial" w:cs="Arial"/>
          <w:b/>
          <w:bCs/>
          <w:sz w:val="24"/>
          <w:szCs w:val="24"/>
        </w:rPr>
      </w:pPr>
      <w:bookmarkStart w:id="9" w:name="_Toc220700100"/>
      <w:r w:rsidRPr="00D06163">
        <w:rPr>
          <w:rFonts w:ascii="Arial" w:hAnsi="Arial" w:cs="Arial"/>
          <w:b/>
          <w:bCs/>
          <w:sz w:val="24"/>
          <w:szCs w:val="24"/>
        </w:rPr>
        <w:t>1.8 Significance of the Study</w:t>
      </w:r>
      <w:bookmarkEnd w:id="9"/>
    </w:p>
    <w:p w:rsidR="00285290" w:rsidRDefault="001A28C3" w:rsidP="00285290">
      <w:pPr>
        <w:spacing w:line="360" w:lineRule="auto"/>
        <w:rPr>
          <w:rFonts w:ascii="Arial" w:hAnsi="Arial" w:cs="Arial"/>
          <w:sz w:val="22"/>
          <w:szCs w:val="22"/>
        </w:rPr>
      </w:pPr>
      <w:r w:rsidRPr="00D06163">
        <w:rPr>
          <w:rFonts w:ascii="Arial" w:hAnsi="Arial" w:cs="Arial"/>
          <w:sz w:val="22"/>
          <w:szCs w:val="22"/>
        </w:rPr>
        <w:t xml:space="preserve">Many stakeholders in the healthcare system will be significantly impacted by the proposed systematic review.  The gathering of evidence-based data will aid in modifying therapeutic procedures to improve the treatment of COPD in the senior population.  In order to create interventions that will assist solve the identified issue among the elderly with COPD, healthcare professionals will have a thorough grasp of the barriers to adherence as highlighted by the patient.  These results will direct the creation of follow-up procedures, inhaler teaching, and patient counseling.  Local, regional, and national policy will be developed using the research's conclusions. The review might be used to update COPD care pathways and NICE guidelines for the management of COPD in older individuals.  The evaluation will also identify systemic obstacles that would need organizational change in primary care settings and NHS trusts.  The outcomes of staff training programs, resource allocation, and service redesign in medication adherence support, especially for older COPD patients, will serve as the foundation for the new services.  By offering UK-specific data on the barrier to medication adherence in older COPD patients, the proposed systematic review would advance the scientific component of medical literature. This study will highlight any knowledge gaps that need to be filled by primary research and applied to theory-based intervention research in the future.  </w:t>
      </w:r>
      <w:bookmarkStart w:id="10" w:name="_Toc220700101"/>
      <w:r w:rsidR="00285290" w:rsidRPr="00285290">
        <w:rPr>
          <w:rFonts w:ascii="Arial" w:hAnsi="Arial" w:cs="Arial"/>
          <w:sz w:val="22"/>
          <w:szCs w:val="22"/>
        </w:rPr>
        <w:t>Lastly, a study of this nature will reduce hospitalization and healthcare expenses related to COPD as well as contribute value to patients and the society by increasing knowledge of the barriers to compliance. Better compliance with drugs can delay the disease and improve the quality of life of aging adults, their families and carers.</w:t>
      </w:r>
    </w:p>
    <w:p w:rsidR="001A28C3" w:rsidRPr="00D06163" w:rsidRDefault="001A28C3" w:rsidP="00285290">
      <w:pPr>
        <w:spacing w:line="360" w:lineRule="auto"/>
        <w:rPr>
          <w:rFonts w:ascii="Arial" w:hAnsi="Arial" w:cs="Arial"/>
          <w:b/>
          <w:bCs/>
        </w:rPr>
      </w:pPr>
      <w:r w:rsidRPr="00D06163">
        <w:rPr>
          <w:rFonts w:ascii="Arial" w:hAnsi="Arial" w:cs="Arial"/>
          <w:b/>
          <w:bCs/>
        </w:rPr>
        <w:t>1.9 Summary of the Chapter</w:t>
      </w:r>
      <w:bookmarkEnd w:id="10"/>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The foundation for the systematic review was established in this chapter.  The description of the costly and burdensome phenomena of medication non-adherence among older persons with COPD in the UK made clear how urgent it is to do research in this area.  The rationale for doing this systematic review, which is predicated on patient-reported obstacles and the vacuum in the UK literature, was explained.  The scope of the following chapters was provided by the clearly stated study question, purpose, and objectives.  The significance of the research that explains the expected effects on clinical practice, policy, and further research has also been discussed. Additionally, the chapter was able to convey the scope and importance of the suggested systematic review.  In order to explain what was done in this chapter, the summary was likewise written in the past tense.</w:t>
      </w:r>
    </w:p>
    <w:p w:rsidR="001A28C3" w:rsidRPr="00D06163" w:rsidRDefault="001A28C3" w:rsidP="00D06163">
      <w:pPr>
        <w:pStyle w:val="Heading1"/>
        <w:spacing w:before="0" w:after="120" w:line="360" w:lineRule="auto"/>
        <w:jc w:val="center"/>
        <w:rPr>
          <w:rStyle w:val="Strong"/>
          <w:rFonts w:ascii="Arial" w:hAnsi="Arial" w:cs="Arial"/>
          <w:color w:val="000000" w:themeColor="text1"/>
          <w:sz w:val="28"/>
          <w:szCs w:val="28"/>
          <w:u w:val="single"/>
        </w:rPr>
      </w:pPr>
      <w:bookmarkStart w:id="11" w:name="_Toc220700102"/>
      <w:r w:rsidRPr="00D06163">
        <w:rPr>
          <w:rStyle w:val="Strong"/>
          <w:rFonts w:ascii="Arial" w:hAnsi="Arial" w:cs="Arial"/>
          <w:color w:val="000000" w:themeColor="text1"/>
          <w:sz w:val="28"/>
          <w:szCs w:val="28"/>
          <w:u w:val="single"/>
        </w:rPr>
        <w:lastRenderedPageBreak/>
        <w:t>CHAPTER TWO</w:t>
      </w:r>
      <w:bookmarkEnd w:id="11"/>
    </w:p>
    <w:p w:rsidR="001A28C3" w:rsidRPr="00D06163" w:rsidRDefault="001A28C3" w:rsidP="00D06163">
      <w:pPr>
        <w:pStyle w:val="Heading1"/>
        <w:spacing w:before="0" w:after="120" w:line="360" w:lineRule="auto"/>
        <w:jc w:val="center"/>
        <w:rPr>
          <w:rFonts w:ascii="Arial" w:hAnsi="Arial" w:cs="Arial"/>
          <w:b/>
          <w:bCs/>
          <w:sz w:val="28"/>
          <w:szCs w:val="28"/>
          <w:u w:val="single"/>
        </w:rPr>
      </w:pPr>
      <w:bookmarkStart w:id="12" w:name="_Toc220700103"/>
      <w:r w:rsidRPr="00D06163">
        <w:rPr>
          <w:rFonts w:ascii="Arial" w:hAnsi="Arial" w:cs="Arial"/>
          <w:b/>
          <w:bCs/>
          <w:sz w:val="28"/>
          <w:szCs w:val="28"/>
          <w:u w:val="single"/>
        </w:rPr>
        <w:t>Literature Review</w:t>
      </w:r>
      <w:bookmarkEnd w:id="12"/>
    </w:p>
    <w:p w:rsidR="001A28C3" w:rsidRPr="00D06163" w:rsidRDefault="001A28C3" w:rsidP="00D06163">
      <w:pPr>
        <w:pStyle w:val="Heading2"/>
        <w:spacing w:line="360" w:lineRule="auto"/>
        <w:rPr>
          <w:rFonts w:ascii="Arial" w:hAnsi="Arial" w:cs="Arial"/>
        </w:rPr>
      </w:pPr>
      <w:bookmarkStart w:id="13" w:name="_Toc220700104"/>
      <w:r w:rsidRPr="00D06163">
        <w:rPr>
          <w:rStyle w:val="Strong"/>
          <w:rFonts w:ascii="Arial" w:hAnsi="Arial" w:cs="Arial"/>
          <w:sz w:val="22"/>
          <w:szCs w:val="22"/>
        </w:rPr>
        <w:t>2.1 Introduction</w:t>
      </w:r>
      <w:bookmarkEnd w:id="13"/>
    </w:p>
    <w:p w:rsidR="00285290" w:rsidRDefault="00285290" w:rsidP="00D06163">
      <w:pPr>
        <w:pStyle w:val="Heading2"/>
        <w:spacing w:line="360" w:lineRule="auto"/>
        <w:rPr>
          <w:rFonts w:ascii="Arial" w:eastAsiaTheme="minorHAnsi" w:hAnsi="Arial" w:cs="Arial"/>
          <w:color w:val="auto"/>
          <w:sz w:val="22"/>
          <w:szCs w:val="22"/>
        </w:rPr>
      </w:pPr>
      <w:bookmarkStart w:id="14" w:name="_Toc220700105"/>
      <w:r w:rsidRPr="00285290">
        <w:rPr>
          <w:rFonts w:ascii="Arial" w:eastAsiaTheme="minorHAnsi" w:hAnsi="Arial" w:cs="Arial"/>
          <w:color w:val="auto"/>
          <w:sz w:val="22"/>
          <w:szCs w:val="22"/>
        </w:rPr>
        <w:t>This chapter aims to critically analyse and synthesise the available literature that deals with patient-reported barriers to medication adherence in elderly individuals with COPD with specific consideration to the UK healthcare context. The review will be grounded on the basis of qualitative, quantitative and mixed research in the period since 2010 but it will give emphasis on the UK based research with the international one as the context. The chapter is the thematically arranged in terms of the WHO Multidimensional Adherence Model and presents patient factors, therapy factors, condition factors, system related to healthcare factors and socioeconomic factors. In addition to giving an overview of what the evidence available demonstrates, the chapter gives critical analysis, comparisons of the most important studies and gives gaps in the literature which justify the rationale of the current systematic review.</w:t>
      </w:r>
    </w:p>
    <w:p w:rsidR="001A28C3" w:rsidRPr="00D06163" w:rsidRDefault="001A28C3" w:rsidP="00D06163">
      <w:pPr>
        <w:pStyle w:val="Heading2"/>
        <w:spacing w:line="360" w:lineRule="auto"/>
        <w:rPr>
          <w:rFonts w:ascii="Arial" w:hAnsi="Arial" w:cs="Arial"/>
          <w:b/>
          <w:bCs/>
          <w:sz w:val="22"/>
          <w:szCs w:val="22"/>
        </w:rPr>
      </w:pPr>
      <w:r w:rsidRPr="00D06163">
        <w:rPr>
          <w:rFonts w:ascii="Arial" w:hAnsi="Arial" w:cs="Arial"/>
          <w:b/>
          <w:bCs/>
          <w:sz w:val="22"/>
          <w:szCs w:val="22"/>
        </w:rPr>
        <w:t>2.2 Medication Adherence in Older Adults with Chronic Obstructive Pulmonary Disease: A Multidimensional and Public Health Perspective</w:t>
      </w:r>
      <w:bookmarkEnd w:id="14"/>
    </w:p>
    <w:p w:rsidR="00285290" w:rsidRPr="00285290"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Adherence to medication has been widely recognised as a pillar to successful long term management of long term respiratory diseases in particular Chronic Obstructive Pulmonary Disease (COPD). COPD is a progressive disease that cannot be cured at all, and is characterized by the inability to regulate airflow, periodic outbursts, and the presence of severe symptoms, the most significant of which are the shortness of breath, fatigue, and lack of functional capacity. COPD in the United Kingdom is more frequently encountered among the elderly demographic and the prevalence rate is already increasing beyond 65 years of age, meaning that there are cumulative risk factor exposures (smoking, professional hazards, and socioeconomic deprivation) (British Lung Foundation, 2023). As COPD progresses, the long-term management of the disease includes pharmacological therapy, primarily inhaled therapy, to control the symptoms and prevent exacerbations, enhance the reduction of hospitalization and health-related quality of life (Global Initiative for Chronic Obstructive Lung Disease (GOLD), 2024).</w:t>
      </w:r>
    </w:p>
    <w:p w:rsidR="00285290" w:rsidRPr="00285290"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 xml:space="preserve">There exist evidence-based guidelines of the treatment, and the adherence to the use of medication in individuals with COPD has been low. It is estimated that 30 to 60 percent of individuals fail to follow prescribed inhaler adherence systems and that non-adherence among elderly patients is even higher (George et al., 2019). Non-adherence rates have </w:t>
      </w:r>
      <w:r w:rsidRPr="00285290">
        <w:rPr>
          <w:rFonts w:ascii="Arial" w:hAnsi="Arial" w:cs="Arial"/>
          <w:sz w:val="22"/>
          <w:szCs w:val="22"/>
        </w:rPr>
        <w:lastRenderedPageBreak/>
        <w:t>consistently been associated with exacerbation and emergency care rates, avoidable hospitalisation, and avoidable death (Press et al., 2020). Non-adherence in the context of public health is also a reason of inefficiencies in the National Health Service (NHS) increasing healthcare expenditure and exerting additional burden on already overloaded respiratory services.</w:t>
      </w:r>
    </w:p>
    <w:p w:rsidR="001A28C3" w:rsidRPr="00D06163"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As a patient compliance issue, pharmaceutical compliance is increasingly emerging as a complex, dynamic and multifactorial behaviour. Multidimensional Adherence Model of the World Health Organization takes adherence as a result of interplay between patient-related, therapy-related, condition-related, healthcare system-related and socioeconomic factors (World Health Organization, 2003). This model is of particular interest when there is some older adults with COPD since physiological, cognitive, psychological, and social changes that come with ageing are overlapped with pressures of self-management of the disease. Importantly, such a perception would eliminate the blame-gaming strategy of the non-adherence of people and the perception of the bigger contextual and structural determinants that shape the behaviours of taking medication.</w:t>
      </w:r>
    </w:p>
    <w:p w:rsidR="001A28C3" w:rsidRPr="00D06163" w:rsidRDefault="001A28C3" w:rsidP="00D06163">
      <w:pPr>
        <w:pStyle w:val="Heading2"/>
        <w:spacing w:line="360" w:lineRule="auto"/>
        <w:rPr>
          <w:rFonts w:ascii="Arial" w:hAnsi="Arial" w:cs="Arial"/>
        </w:rPr>
      </w:pPr>
      <w:bookmarkStart w:id="15" w:name="_Toc220700106"/>
      <w:r w:rsidRPr="00D06163">
        <w:rPr>
          <w:rStyle w:val="Strong"/>
          <w:rFonts w:ascii="Arial" w:hAnsi="Arial" w:cs="Arial"/>
          <w:sz w:val="22"/>
          <w:szCs w:val="22"/>
        </w:rPr>
        <w:t>2.3 Patient</w:t>
      </w:r>
      <w:r w:rsidRPr="00D06163">
        <w:rPr>
          <w:rStyle w:val="Strong"/>
          <w:rFonts w:ascii="Cambria Math" w:hAnsi="Cambria Math" w:cs="Cambria Math"/>
          <w:sz w:val="22"/>
          <w:szCs w:val="22"/>
        </w:rPr>
        <w:t>‑</w:t>
      </w:r>
      <w:r w:rsidRPr="00D06163">
        <w:rPr>
          <w:rStyle w:val="Strong"/>
          <w:rFonts w:ascii="Arial" w:hAnsi="Arial" w:cs="Arial"/>
          <w:sz w:val="22"/>
          <w:szCs w:val="22"/>
        </w:rPr>
        <w:t>Related Barriers to Medication Adherence</w:t>
      </w:r>
      <w:bookmarkEnd w:id="15"/>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Barriers associated with patients have always been pointed out in the literature as being one of the strongest factors defining medication adherence in older adults with COPD. These barriers are indicative of interaction between personal factors, ageing-related factors and lived experiences of chronic illness on the part of patients. Cumulative physical decline, cognitive deterioration, and psychological distress that come with age also characterize older adults with COPD, and all of them limit their ability to enact consistent self-management behaviours. More importantly, the literature shows that non-adherence among patients is seldom due to intentional refusal, but it is more likely to be accidental or emotion-based, caused by a lack of capability, knowledge or desire.</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Theoretically, the patient-related barriers are horizontally consistent with the patient dimension of the Multidimensional Adherence Model developed by the World Health Organization, where the central roles in adherence behaviour are played by cognitive, emotional and functional capacity (World Health Organization, 2003). This framework is specifically relevant in the case of older adults with COPD since it acknowledges that the adherence capacity might decline with age and advancement of the disease.</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2.3.1 Cognitive Decline and Memory Impairment</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lastRenderedPageBreak/>
        <w:t>Cognitive impairment is a well-developed comorbidity of COPD that is becoming increasingly accepted as an important cause of non-adherence (unintentional) among older adults. The pathophysiological processes that include chronic hypoxaemia, systemic inflammation, and cerebrovascular disease, have been pointed at as contributing to the development of cognitive impairment in COPD, especially attention, memory and executive function (Torres-Sánchez et al., 2015). The systematic reviews have shown that cognitive impairment is significantly more common among those with moderate to severe COPD, and this prevalence rises significantly above the age of 65.</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These mental losses directly affect medication compliance. Elderly patients with poor memory can forget about dosing schedules, distinguish between maintenance and reliever inhalers or multiple steps inhaler protocol and can forget about them. Evidence suggested by UK-based observational studies indicates that even mild cognitive impairment has a considerable impact on a higher number of missed doses and improper inhaler use (He et al., 2023). Notably, qualitative studies indicate that the elderly tend to normalise forgetfulness as an age-related change, which reduces the acknowledgement of its effect on the management of disease and the initiation of help-seeking behaviour (Newton et al., 2020).</w:t>
      </w:r>
    </w:p>
    <w:p w:rsidR="001A28C3" w:rsidRPr="00D06163" w:rsidRDefault="00CA1AA3" w:rsidP="00D06163">
      <w:pPr>
        <w:spacing w:before="100" w:beforeAutospacing="1" w:after="100" w:afterAutospacing="1" w:line="360" w:lineRule="auto"/>
        <w:rPr>
          <w:rFonts w:ascii="Arial" w:hAnsi="Arial" w:cs="Arial"/>
          <w:sz w:val="22"/>
          <w:szCs w:val="22"/>
        </w:rPr>
      </w:pPr>
      <w:r>
        <w:rPr>
          <w:rFonts w:ascii="Arial" w:hAnsi="Arial" w:cs="Arial"/>
          <w:sz w:val="22"/>
          <w:szCs w:val="22"/>
        </w:rPr>
        <w:t>At a critical</w:t>
      </w:r>
      <w:r w:rsidR="001A28C3" w:rsidRPr="00D06163">
        <w:rPr>
          <w:rFonts w:ascii="Arial" w:hAnsi="Arial" w:cs="Arial"/>
          <w:sz w:val="22"/>
          <w:szCs w:val="22"/>
        </w:rPr>
        <w:t xml:space="preserve"> level of analysis, it is clear that most of adherence intervention implicitly involves the assumption of healthy cognitive functioning and locates adherence responsibility on the individual. This presupposition creates a risk of excluding the elderly with cognitive deficit as being effectively supported. The literature is growing in favour of adherence strategies that are inclusive of routine cognitive screening, simplified medication courses, reminder systems and utilisation of informal carers to counter the effect of cognitive decay on adherence behaviours.</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2.3.2 Health Literacy and Understanding of COPD</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The health literacy is crucial factor of adherence to medication and is especially relevant in the case of older adults with COPD. Health literacy involves the capacity to acquire, understand and utilize health-based information in a bid to make informed decisions regarding caring. In the UK, the problem of low health literacy is disproportionately common among older persons, people with lower education levels as well as among people who live in socioeconomically disadvantaged neighborhoods (Health Foundation, 2023).</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 xml:space="preserve">The poor health literacy has always been connected with the lack of understanding of COPD as a progressive, chronic illness that involves continuous preventative therapy. Limited </w:t>
      </w:r>
      <w:r w:rsidRPr="00D06163">
        <w:rPr>
          <w:rFonts w:ascii="Arial" w:hAnsi="Arial" w:cs="Arial"/>
          <w:sz w:val="22"/>
          <w:szCs w:val="22"/>
        </w:rPr>
        <w:lastRenderedPageBreak/>
        <w:t>health literacy older adults can misinterpret the role of maintenance inhalers and see them as optional and not mandatory, especially at the times of symptom control (Press et al., 2020). Mixed-up preventing and reliever inhalers have been widely reported; this is associated with intentional and unintentional non-adherence.</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Importantly, the literature emphasises the fact that health literacy cannot be viewed only as a personal deficit. The communication practices in the healthcare settings are the key in influencing the way patients understand. The limited opportunities to receive custom education and utilize the teach-back method in the UK context of primary care can be due to the time-limited nature of primary care consultations and the pressure of growing workloads leading to a superficial, as opposed to meaningful, knowledge. This highlights the importance of considering health literacy as a collaborative alliance between patients and healthcare systems as seen through the prism of Level 7, and has implications on service design and professional training.</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2.3.3 Psychological Factors and Emotional Wellbeing</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Older adults with COPD have a high prevalence rate of psychological comorbidities (especially anxiety and depression) that pose a major obstacle to long-term medication adherence. The prevalence estimates indicate that half of people with COPD may have clinically significant psychological distress, yet in people with more severe disease and recurrent exacerbations, more pronounced rates are observed (Mehta et al., 2021). Psychological distress can lead to impaired attention, motivation and decision-making ability, thus increasing cognitive barriers to adherence.</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Qualitative research and meta-syntheses demonstrate that disengagement with long-term treatment plans might be caused by emotional fatigue, hopelessness, and fear of the disease progression (Jones et al., 2022). To others, passive non-adherence, i.e. gradual withdrawal, is a manifestation of inconsistent inhaler use. Adherence behaviours are also further weakened by stigma that is related to visible inhaler use, especially in social contexts, and fear of dependence to medication.</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On a more analytical scale, the literature indicates that psychological obstructants have been inadequately tackled within the conventional COPD administration routes, which is prone to physiological results as opposed to emotional wellbeing. Such biomedical focus poses a challenge of overlooking the fact that untreated anxiety and depression compromises the efficacy of pharmacological intervention, which is a serious gap in comprehensive COPD treatment.</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lastRenderedPageBreak/>
        <w:t>2.3.4 Illness Perceptions and Treatment Beliefs</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Perceptions and beliefs of illness and perception of treatment have strong influence on medication adherence in older adults having COPD. Based on the theory of illness perception, research has shown that several older adults explain the feeling that they are out of breath, less robust, and have fewer functions as ageing and not an indicator of an underlying chronic illness (O’Toole et al., 2022). This interpretation decreases the perceived need to inhale long-term therapy and enhances dependence on the use of medications based on the symptoms.</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Empirical studies have always shown that compliance depends upon the ratio between perceived need to take medication and subsequent fears of possible harm. In cases where the perceived negative issues outnumber the perceived benefits, adherence reduces even in people with severe disease (Press et al., 2020). The discovery contradicts the belief that the severity of the disease is the only force that can encourage adherence and highlights the significance of dealing with beliefs, expectations and fears by making decisions together and communicating with the patient in a personal manner.</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2.3.5 Physical Limitations and Self-Management Capacity</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Age-associated physical restrictions are another patient-related barrier to adherence to medication. Arthritis, loss of grip and tremor, and visual problems are conditions that are very common among the elderly and may severely impair the capacity to use inhaler machines. Audit data on the UK show that most elderly people with COPD are physically challenged by inhaler technique, which causes frustration and decreased confidence and inconsistent use (Royal Pharmaceutical Society, 2023).</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Imperatively, based on the literature, inhaler devices are often prescribed without a proper regard of the functional capacity of patients. This gap between practicability of the self-management and clinical decision-making implies necessity to select a device individually and to review the technique of inhaler usage every 3 months.</w:t>
      </w:r>
    </w:p>
    <w:p w:rsidR="001A28C3" w:rsidRPr="00D06163" w:rsidRDefault="001A28C3" w:rsidP="00D06163">
      <w:pPr>
        <w:pStyle w:val="Heading2"/>
        <w:spacing w:line="360" w:lineRule="auto"/>
        <w:rPr>
          <w:rFonts w:ascii="Arial" w:hAnsi="Arial" w:cs="Arial"/>
        </w:rPr>
      </w:pPr>
      <w:bookmarkStart w:id="16" w:name="_Toc220700107"/>
      <w:r w:rsidRPr="00D06163">
        <w:rPr>
          <w:rStyle w:val="Strong"/>
          <w:rFonts w:ascii="Arial" w:hAnsi="Arial" w:cs="Arial"/>
          <w:sz w:val="22"/>
          <w:szCs w:val="22"/>
        </w:rPr>
        <w:t>2.4 Therapy Related Barriers</w:t>
      </w:r>
      <w:bookmarkEnd w:id="16"/>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Factor therapies include complexity of inhaler regimens, polypharmacy and side effects issues. Inhaled therapies are used in the management of COPD and involve use of proper method and long term usage which may not be easy with older people.</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2.4.1 Inhaler Complexity and Technique Errors</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lastRenderedPageBreak/>
        <w:t>The misuse of inhalers is very commonly reported in the literature, and the international reviews show that most COPD patients commit at least one serious error when using inhalers (Sriram and Khanna, 2022). The most common errors are in the improper inspiratory flow, lack of proper coordination and inability to retain breath after inhalation. These mistakes decrease the deposition of drugs in the lungs and can produce the perception of ineffectiveness of treatment that decreases the adherence of patients to medications.</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According to audit data in the UK, even without repeated training and follow up, most users of inhalers are never at their optimum technique, especially among older adults (Royal College of Physicians, 2023). This reiterates the need to engage in continuous learning as opposed to a single time learning process.</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2.4.2 Polypharmacy and Treatment Burden</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Older adults with COPD are also prone to polypharmacy as a result of multimorbidity, and it is a major contributor to treatment burden. The use of a combination of medications may cause confusion, drug fatigue and drug interaction phobia. There is evidence that the adherence rate decreases with the complexity of the regimen, especially when patients are prescribed to use several inhaler gadgets with various methods (British Lung Foundation, 2020).</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2.4.3 Side Effects and Perceived Harm</w:t>
      </w:r>
    </w:p>
    <w:p w:rsidR="001A28C3" w:rsidRPr="00D06163" w:rsidRDefault="001A28C3" w:rsidP="00D06163">
      <w:pPr>
        <w:spacing w:line="360" w:lineRule="auto"/>
        <w:rPr>
          <w:rFonts w:ascii="Arial" w:hAnsi="Arial" w:cs="Arial"/>
        </w:rPr>
      </w:pPr>
      <w:r w:rsidRPr="00D06163">
        <w:rPr>
          <w:rFonts w:ascii="Arial" w:hAnsi="Arial" w:cs="Arial"/>
        </w:rPr>
        <w:t>Fears of side effects especially those which involve the use of inhaled corticosteroids are often mentioned as the causes of deliberate non adherence. Even though the side effects are mostly mild, the misperception and uncertainty about long-term damage are some of the causes of low adherence in older adults with low medication literacy (Baverstock et al., 2019).</w:t>
      </w:r>
    </w:p>
    <w:p w:rsidR="001A28C3" w:rsidRPr="00D06163" w:rsidRDefault="001A28C3" w:rsidP="00D06163">
      <w:pPr>
        <w:pStyle w:val="Heading2"/>
        <w:spacing w:line="360" w:lineRule="auto"/>
        <w:rPr>
          <w:rFonts w:ascii="Arial" w:hAnsi="Arial" w:cs="Arial"/>
        </w:rPr>
      </w:pPr>
      <w:bookmarkStart w:id="17" w:name="_Toc220700108"/>
      <w:r w:rsidRPr="00D06163">
        <w:rPr>
          <w:rStyle w:val="Strong"/>
          <w:rFonts w:ascii="Arial" w:hAnsi="Arial" w:cs="Arial"/>
          <w:sz w:val="22"/>
          <w:szCs w:val="22"/>
        </w:rPr>
        <w:t>2.5 Gaps in the Literature</w:t>
      </w:r>
      <w:bookmarkEnd w:id="17"/>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 xml:space="preserve">Although there is a considerable amount of literature on the topic of medication adherence in people with Chronic Obstructive Pulmonary Disease (COPD), there are still gaps, especially regarding elderly people in the context of the UK and, more specifically speaking, patient-reported barriers (Sabaté, 2003; Horne et al., 2013). Although the existing studies on adherence behaviour in international settings provided meaningful information, they cannot be extended to older demographics receiving care in the National Health Service (NHS) </w:t>
      </w:r>
      <w:r w:rsidRPr="00D06163">
        <w:rPr>
          <w:rFonts w:ascii="Arial" w:hAnsi="Arial" w:cs="Arial"/>
          <w:sz w:val="22"/>
          <w:szCs w:val="22"/>
        </w:rPr>
        <w:lastRenderedPageBreak/>
        <w:t>because of the differences in the healthcare service, demographics and constraints of the study (WHO, 2003; Todd et al., 2021). All of these gaps explain why the proposed systematic review is needed and will help to synthesise evidence, which is specific to the UK, and which primarily considers patient-reported outcome on the medication adherence in older adults with COPD.</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2.5.1 Limited UK-specific evidence focusing on older adults</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There is a broad range of literature on the topic of medication adherence in COPD, but only limited research specifically examines this issue in the context of adults aged 65 years and older in UK healthcare systems (NIHR, 2021; Penner et al., 2023). Most of the available literature is based on a wide adult age group, generally between middle and advanced old age without breaking down the results of older adults. A survey of literature carried out by the National Institute of Health and Care Research indicated that the majority of adherence research involves participants aged between 40 and 85 years, but seldom includes age-stratified analysis of participants aged 65 years and older (NIHR, 2021). This is a serious weakness, because the elderly have distinct problems that might affect adherence behaviours, compared to the young age groups.</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The multimorbidity, physical capacity, age-related cognitive impairment, social isolation, and patterns of healthcare access are more prevalent in older individuals with COPD, and are known to affect the medication-taking behaviour (Torres-Sánchez et al., 2015; He et al., 2023). These may also have a strong influence on adherence, especially insofar as the use of inhalers, the complexity of their regimen and the ability to self-manage is concerned (Horne et al., 2013). Even though there are a few qualitative studies conducted in the UK on the topic of adherence in COPD, most studies are limited by small sample sizes, lack of methodological rigour, or did not fully investigate the relationship between ageing, COPD progression, and adherence behaviour (Todd et al., 2021). As a result, a significant gap in evidence is still apparent, which can be directly related to the population being examined during this dissertation.</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2.5.2 Insufficient integration of qualitative and quantitative findings</w:t>
      </w:r>
    </w:p>
    <w:p w:rsidR="00285290" w:rsidRPr="00285290"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 xml:space="preserve">The gap of the literature that is one of the largest concerns the lack of mixed-method evidences synthesis. The new use of COPD medication compliance is divided into two streams of research: the quantitative and qualitative ones (Holmes et al., 2014). Quantitative research is quite useful with regard to the data regarding the compliance levels, trends, and predictors, such as age, comorbidities, and socioeconomic level (Penner et al., </w:t>
      </w:r>
      <w:r w:rsidRPr="00285290">
        <w:rPr>
          <w:rFonts w:ascii="Arial" w:hAnsi="Arial" w:cs="Arial"/>
          <w:sz w:val="22"/>
          <w:szCs w:val="22"/>
        </w:rPr>
        <w:lastRenderedPageBreak/>
        <w:t>2023).However, the research may be superficial in its description of the lack of adherence, additionally, they are prone to ignoring the views of the patients, and they seldom consider the emotions, the cultural, cognitive, or health-system factors (Vrijens et al., 2012).</w:t>
      </w:r>
    </w:p>
    <w:p w:rsidR="001A28C3" w:rsidRPr="00D06163"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Contrarily, qualitative research offers in-depth data concerning patient experiences, beliefs, and concerns regarding the use of medications (Horne et al., 2013). Despite being rather useful, these studies are generally hampered by the limited sample size, reduced generalisability and insufficient diversity in the clinical setting. Furthermore, the disjointed evidence is not commonly linked with the objective measures of adherence, which makes use of qualitative evidence (Holmes et al., 2014). Quantitative research will provide the level of adherence issues and qualitative research will explain the sense of adherence issues, as described by Newton et al. (2020). The absence of a research which would critically integrate the two kinds of evidence demonstrates that there is a need to perform a mixed-method systematic review that may be utilised to obtain a more profound understanding of the adherence behaviour.</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2.5.3 Lack of focus on real-world patient-reported barriers</w:t>
      </w:r>
    </w:p>
    <w:p w:rsidR="00285290" w:rsidRPr="00285290"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Despite the fact that adherence problems in COPD management have generally been identified in clinical recommendations, patient experience remains underrepresented in the literature (WHO, 2003; NICE, 2019). Many of the studies rely on clinician-reported barriers, pharmacy dispensing data, electronic adherence data, or clinical outcome data (Vrijens et al., 2012). They do not reveal the subjective truth of subjected life of patients like fears, misconceptions, emotional load, routines, social situation and personal beliefs towards drugs though they provide objective data (Horne et al., 2013).</w:t>
      </w:r>
    </w:p>
    <w:p w:rsidR="001A28C3" w:rsidRPr="00D06163"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The use of proxy measures creates a dichotomy between the observed adherence behaviour and the experiential determinants of adherence behaviour. Without an adequate incorporation of the patient-reported barriers, the interventions can be grounded on the discrepancy of the context with the real-life scenarios particularly where older adults need to manage the complex long-term conditions and polypharmacy (Sabaté, 2003; He et al., 2023).</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2.5.4 Limited analysis of health system pressures and organisational barriers</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 xml:space="preserve">Most studies that are done on adherence have been on individual behaviours in most cases ignoring the health-system and organisational context of which medication use takes place (WHO, 2003). System-level impediments (e.g. lack of consultation time, workforce shortage, </w:t>
      </w:r>
      <w:r w:rsidRPr="00D06163">
        <w:rPr>
          <w:rFonts w:ascii="Arial" w:hAnsi="Arial" w:cs="Arial"/>
          <w:sz w:val="22"/>
          <w:szCs w:val="22"/>
        </w:rPr>
        <w:lastRenderedPageBreak/>
        <w:t>insufficient follow-up, digital exclusion, fragmented continuity of care, lack of personalised support, inconsistent inhaler training, etc.) are increasingly identified in the UK as the factors preventing effective self-management (NHS England, 2022; The King’s Fund, 2023).</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 xml:space="preserve">Regardless, this interaction of systemic constraints with patient-level barriers in older adults with COPD has seldom been studied in academic literature (Todd et al., 2021). The gap in the literature is that studies have not yet combined organisational variables with the personal experiences, track the constraints of resources in the NHS, assess the quality of training in inhaler techniques, and investigate disproportions in the access to self-management support. </w:t>
      </w:r>
      <w:r w:rsidR="00285290" w:rsidRPr="00285290">
        <w:rPr>
          <w:rFonts w:ascii="Arial" w:hAnsi="Arial" w:cs="Arial"/>
          <w:sz w:val="22"/>
          <w:szCs w:val="22"/>
        </w:rPr>
        <w:t>In a bid to explain the complexities of the interplay between the individual and system-level barriers, a systematic review containing evidence that ties all these areas together is therefore justified.</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2.5.5 Lack of theory-driven analysis in existing studies</w:t>
      </w:r>
    </w:p>
    <w:p w:rsidR="00285290" w:rsidRPr="00285290"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Some of the strongest theoretical models of medication adherence are the World Health Organization Multidimensional Adherence Model, the Health Belief Model and the COM-B model, but numerous empirical research studies do not utilize theory in any meaningful way (Sabaté, 2003; Michie et al., 2011). In the instances of theory application, in most cases it is done superficially without indulging in the interaction between two or more spheres of influence or situating adherence behaviour within a wider behavioural context (Holmes et al., 2014). Such lack of analysis based on theories restrains the explanatory capacity and generalizability of the existing evidence.</w:t>
      </w:r>
    </w:p>
    <w:p w:rsidR="001A28C3" w:rsidRPr="00D06163"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Categorisation of barriers through the application of theoretical frameworks is critical as well as to comprehend the multifactorial concept of non-adherence, correlate findings with the intervention strategy to change behaviour, and design intervention (Michie et al., 2011). The lack of theoretical usage in the existing adherence research of COPD thus constitutes a major gap in methodology that is addressed by the proposed systematic review.</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2.5.6 Insufficient understanding of the interplay between ageing, COPD progression, and adherence</w:t>
      </w:r>
    </w:p>
    <w:p w:rsidR="00285290" w:rsidRPr="00285290"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 xml:space="preserve">The ageing process, disease progression, and medication adherence are not explored in the literature (Torres-Sánchez et al., 2015). Although the challenges associated with adherence in the younger and older adults with COPD are reported to vary, limited studies identify age-related patterns of adherence behaviour (NIHR, 2021). The effects of frailty on inhaler </w:t>
      </w:r>
      <w:r w:rsidRPr="00285290">
        <w:rPr>
          <w:rFonts w:ascii="Arial" w:hAnsi="Arial" w:cs="Arial"/>
          <w:sz w:val="22"/>
          <w:szCs w:val="22"/>
        </w:rPr>
        <w:lastRenderedPageBreak/>
        <w:t>technique and age-related cognitive decline on long-term adherence, emotional and social aspects of COPD management in old age, etc., are not adequately covered (He et al., 2023).</w:t>
      </w:r>
    </w:p>
    <w:p w:rsidR="00285290"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Also, the impact of daily routines, physical restrictions and functionality deterioration on medication-taking behaviour is seldom studied intensively. Such absence of age-sensitive analysis limits the development of the specific intervention and the necessity to conduct a study that is specifically targeted at older adults with COPD.</w:t>
      </w:r>
    </w:p>
    <w:p w:rsidR="001A28C3" w:rsidRPr="00D06163" w:rsidRDefault="001A28C3" w:rsidP="00285290">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2.5.7 Limited examination of socioeconomic and environmental determinants</w:t>
      </w:r>
    </w:p>
    <w:p w:rsidR="00285290" w:rsidRPr="00285290"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Socioeconomic deprivation has been clearly identified as one of the risk factors in COPD prevalence and ineffective medication adherence, but the mechanisms through which it produces its effect have been little studied (Todd et al., 2021). Not much focus has been given to the impact of poverty on medication adherence, the impact of low-quality housing on the ability to control symptoms, and how primary care and pharmacy services disproportionately impact older adults (The King’s Fund, 2023). Other aspects including nutrition, self-management energy requirements, loneliness and social isolation are also not well covered (WHO, 2003).</w:t>
      </w:r>
    </w:p>
    <w:p w:rsidR="001A28C3" w:rsidRPr="00D06163" w:rsidRDefault="00285290" w:rsidP="00285290">
      <w:pPr>
        <w:spacing w:before="100" w:beforeAutospacing="1" w:after="100" w:afterAutospacing="1" w:line="360" w:lineRule="auto"/>
        <w:rPr>
          <w:rFonts w:ascii="Arial" w:hAnsi="Arial" w:cs="Arial"/>
          <w:sz w:val="22"/>
          <w:szCs w:val="22"/>
        </w:rPr>
      </w:pPr>
      <w:r w:rsidRPr="00285290">
        <w:rPr>
          <w:rFonts w:ascii="Arial" w:hAnsi="Arial" w:cs="Arial"/>
          <w:sz w:val="22"/>
          <w:szCs w:val="22"/>
        </w:rPr>
        <w:t>The issue of health disparities is very crucial in determining the adherence behaviours, especially in the UK context. Nevertheless, the absence of systematic studies with specific emphasis on socioeconomic and environmental determinants is another gap into the literature, which should be systematically studied.</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2.5.8 Absence of a comprehensive UK-focused systematic review</w:t>
      </w:r>
    </w:p>
    <w:p w:rsidR="00C06F27" w:rsidRDefault="00C06F27" w:rsidP="00D06163">
      <w:pPr>
        <w:spacing w:before="100" w:beforeAutospacing="1" w:after="100" w:afterAutospacing="1" w:line="360" w:lineRule="auto"/>
        <w:rPr>
          <w:rFonts w:ascii="Arial" w:hAnsi="Arial" w:cs="Arial"/>
          <w:sz w:val="22"/>
          <w:szCs w:val="22"/>
        </w:rPr>
      </w:pPr>
      <w:r w:rsidRPr="00C06F27">
        <w:rPr>
          <w:rFonts w:ascii="Arial" w:hAnsi="Arial" w:cs="Arial"/>
          <w:sz w:val="22"/>
          <w:szCs w:val="22"/>
        </w:rPr>
        <w:t>Notably, there is currently no systematic review of mixed-method studies that synthesise evidence, specifically in the UK, in older adults aged 65 years and older, patient-reported barriers, and challenges associated with inhaler adherence (NIHR, 2021). The available reviews have a tendency to include general adult populations, emphasis on pharmacological performance, or clinical performance instead of patient attitudes and experiences (Holmes et al., 2014). This creates a gap in the literature that the proposed dissertation will seek to fill.</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2.5.9 Variation in adherence definitions and measurement tools</w:t>
      </w:r>
    </w:p>
    <w:p w:rsidR="001A28C3" w:rsidRPr="00D06163" w:rsidRDefault="00C06F27" w:rsidP="00D06163">
      <w:pPr>
        <w:spacing w:before="100" w:beforeAutospacing="1" w:after="100" w:afterAutospacing="1" w:line="360" w:lineRule="auto"/>
        <w:rPr>
          <w:rFonts w:ascii="Arial" w:hAnsi="Arial" w:cs="Arial"/>
          <w:sz w:val="22"/>
          <w:szCs w:val="22"/>
        </w:rPr>
      </w:pPr>
      <w:r w:rsidRPr="00C06F27">
        <w:rPr>
          <w:rFonts w:ascii="Arial" w:hAnsi="Arial" w:cs="Arial"/>
          <w:sz w:val="22"/>
          <w:szCs w:val="22"/>
        </w:rPr>
        <w:t xml:space="preserve">The other limitation with the literature is a significant difference in definitions and measurement of medication adherence. Researchers use various instruments, among which, are self-administered questionnaires like the Morisky Medication Adherence Scale, objective measures like the Medication Possession Ratio and Proportion of Days Covered, </w:t>
      </w:r>
      <w:r w:rsidRPr="00C06F27">
        <w:rPr>
          <w:rFonts w:ascii="Arial" w:hAnsi="Arial" w:cs="Arial"/>
          <w:sz w:val="22"/>
          <w:szCs w:val="22"/>
        </w:rPr>
        <w:lastRenderedPageBreak/>
        <w:t>pharmacy refill measures, dose counter measures and electronic monitoring (Vrijens et al., 2012). Such discrepancies do not favor comparison between studies and make it difficult to see age-specific patterns in adherence (Sabaté, 2003). The synthesis of results of various methods of measurement thus necessitates a systematic review incorporating mixed-method evidence to come up with a consistent synthesis.</w:t>
      </w:r>
    </w:p>
    <w:p w:rsidR="001A28C3" w:rsidRPr="00D06163" w:rsidRDefault="001A28C3" w:rsidP="00D06163">
      <w:pPr>
        <w:pStyle w:val="Heading2"/>
        <w:spacing w:line="360" w:lineRule="auto"/>
        <w:rPr>
          <w:rFonts w:ascii="Arial" w:hAnsi="Arial" w:cs="Arial"/>
        </w:rPr>
      </w:pPr>
      <w:bookmarkStart w:id="18" w:name="_Toc220700109"/>
      <w:r w:rsidRPr="00D06163">
        <w:rPr>
          <w:rStyle w:val="Strong"/>
          <w:rFonts w:ascii="Arial" w:hAnsi="Arial" w:cs="Arial"/>
          <w:sz w:val="22"/>
          <w:szCs w:val="22"/>
        </w:rPr>
        <w:t>2.6 Theoretical Framework</w:t>
      </w:r>
      <w:bookmarkEnd w:id="18"/>
    </w:p>
    <w:p w:rsidR="0048742B" w:rsidRDefault="0048742B" w:rsidP="00D06163">
      <w:pPr>
        <w:spacing w:before="100" w:beforeAutospacing="1" w:after="100" w:afterAutospacing="1" w:line="360" w:lineRule="auto"/>
        <w:rPr>
          <w:rFonts w:ascii="Arial" w:hAnsi="Arial" w:cs="Arial"/>
          <w:sz w:val="22"/>
          <w:szCs w:val="22"/>
        </w:rPr>
      </w:pPr>
      <w:r w:rsidRPr="0048742B">
        <w:rPr>
          <w:rFonts w:ascii="Arial" w:hAnsi="Arial" w:cs="Arial"/>
          <w:sz w:val="22"/>
          <w:szCs w:val="22"/>
        </w:rPr>
        <w:t>The conceptual framework supporting this dissertation is a theoretically informed framework which aims at explaining the multidimensional nature of medication adherence in older adults with Chronic Obstructive Pulmonary Disease (COPD). It is well known that medication adherence in chronic disease is a complex and dynamic behaviour, which depends on an interaction of personal, clinical, social and structural factors (Sabaté, 2003; Horne et al., 2013). To address the gap in factors observed in the previous section in a multifactorial manner, the study will base its approach on the Multidimensional Adherence Model developed by World Health Organization (WHO, 2003) as a primary scheme with the assistance of the Health Belief Model (HBM) and the COM-B Behaviour Change Model (WHO, 2003; Rosenstock, 1974; Michie et al., 2011). These complementary models enhance the analytical depth of the dissertation and give a solid theoretical prism in terms of which patient-reported barriers to adherence may be organized in a systematic way.</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2.6.1 WHO Multidimensional Adherence Model</w:t>
      </w:r>
    </w:p>
    <w:p w:rsidR="0048742B" w:rsidRP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The main theoretical model that will be utilized in this dissertation is the WHO Multidimensional Adherence Model (WHO, 2003). This model conceptualises medication adherence as a behaviour influenced by five domains that are interrelated, i.e. patient-related factors, therapy-related factors, condition-related factors, health system and healthcare team factors, and socioeconomic factors. The WHO model focuses on a multifaceted relationship between personal, clinical, and structural factors rather than the unidimensional approaches, which describe non-adherence as an individual failure (Sabaté, 2003). This is especially suitable in the case of studying compliance in older adults with COPD, as they tend to have cumulative vulnerability associated with ageing, disease burden, and access to healthcare (Torres-Sánchez et al., 2015; Todd et al., 2021).</w:t>
      </w:r>
    </w:p>
    <w:p w:rsidR="001A28C3" w:rsidRPr="00D06163"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 xml:space="preserve">The UK environment is particularly well-suited to the WHO model, as in this country, the impact of the NHS system pressures, health inequalities, and being multimorbid are key determinants of patient outcomes (NHS England, 2022; The King’s Fund, 2023). The model provides a comprehensive basis of synthesising evidence-based research on both </w:t>
      </w:r>
      <w:r w:rsidRPr="0048742B">
        <w:rPr>
          <w:rFonts w:ascii="Arial" w:hAnsi="Arial" w:cs="Arial"/>
          <w:sz w:val="22"/>
          <w:szCs w:val="22"/>
        </w:rPr>
        <w:lastRenderedPageBreak/>
        <w:t>qualitative and quantitative studies, which is in line with the methodological objectives of the current systematic review by recognising that adherence is not just patient-related (motivation) or knowledg</w:t>
      </w:r>
      <w:r>
        <w:rPr>
          <w:rFonts w:ascii="Arial" w:hAnsi="Arial" w:cs="Arial"/>
          <w:sz w:val="22"/>
          <w:szCs w:val="22"/>
        </w:rPr>
        <w:t xml:space="preserve">e-related </w:t>
      </w:r>
      <w:r w:rsidR="001A28C3" w:rsidRPr="00D06163">
        <w:rPr>
          <w:rFonts w:ascii="Arial" w:hAnsi="Arial" w:cs="Arial"/>
          <w:sz w:val="22"/>
          <w:szCs w:val="22"/>
        </w:rPr>
        <w:t>(WHO, 2003; Holmes et al., 2014).</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2.6.1.1 Patient-related factors</w:t>
      </w:r>
    </w:p>
    <w:p w:rsidR="0048742B" w:rsidRP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The patient related factors in the WHO model include the beliefs, motivations, cognitive ability, mental health, health literacy, and physical ability of the individuals (WHO, 2003). Age-related cognitive impairment, weakness, psychological distress, and the cumulative burden of living with numerous chronic conditions all tend to affect these factors in older adults with COPD (Torres-Sánchez et al., 2015; He et al., 2023). Misconceptions relating to COPD, low confidence in inhaler skills, fear of side effects and perceived low perceived benefit of medication in the absence of symptoms may all adversely impact on adherence (Horne et al., 2013).</w:t>
      </w:r>
    </w:p>
    <w:p w:rsid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Notably, the WHO framework does not conceptualise the patient related factors in isolation. Rather, it acknowledges that the behaviour of individuals is defined within the wider therapeutic needs, limitations in health system, and socioeconomic conditions (Sabaté, 2003). This outlook is especially helpful to the interpretation of patient-reported barriers because it helps to avoid the interpretation of non-adherence as caused only by individual responsibility.</w:t>
      </w:r>
    </w:p>
    <w:p w:rsidR="001A28C3" w:rsidRPr="00D06163" w:rsidRDefault="001A28C3" w:rsidP="0048742B">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2.6.1.2 Therapy-related factors</w:t>
      </w:r>
    </w:p>
    <w:p w:rsidR="0048742B" w:rsidRP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Factors associated with therapy are those that define the nature of the treatment program itself such as: complexity, treatment duration, side effects and technical requirements (WHO, 2003). The older adults may face great challenges in COPD management because inhaler therapy may involve the use of specific technique, coordination, and long-term involvement (Melani et al., 2011). The cognitive and practical burden of medication management is further enhanced by polypharmacy, which is a common phenomenon in this group of people as a result of multimorbidity (Maher et al., 2014).</w:t>
      </w:r>
    </w:p>
    <w:p w:rsidR="001A28C3" w:rsidRPr="00D06163"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The WHO model elucidates the direct impact of the complexity of the regimen and burden of treatment on long-term adherence (Sabaté, 2003). It is especially relevant to inhaler-based therapies, where a wrong technique can decrease the perceived efficacy and lead to an intentional or unintentional non-adherence (Horne et al., 2013).</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2.6.1.3 Condition-related factors</w:t>
      </w:r>
    </w:p>
    <w:p w:rsidR="0048742B" w:rsidRP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lastRenderedPageBreak/>
        <w:t>The factors that are related to conditions are disease severity, symptoms burden, progression, comorbidities, functional limitations, and frequency of exacerbation (WHO, 2003). COPD is also characterised by variable symptoms, progressive deterioration, as well as regularly recurring exacerbations, which are all capable of affecting adherence behaviour over time (GOLD, 2023). As an illustration, extreme awaypain could cause physical inability to properly operate inhalers, whereas variability of the symptoms could make patients to stop taking medications when they feel comparatively healthy (Vestbo et al., 2013).</w:t>
      </w:r>
    </w:p>
    <w:p w:rsid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The model used by WHO allows exploration of the interaction of disease burden and adherence behaviour over time, which is critical in establishing drug use among elderly patients with a progressive respiratory illness (Sabaté, 2003).</w:t>
      </w:r>
    </w:p>
    <w:p w:rsidR="001A28C3" w:rsidRPr="00D06163" w:rsidRDefault="001A28C3" w:rsidP="0048742B">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2.6.1.4 Health system and healthcare team factors</w:t>
      </w:r>
    </w:p>
    <w:p w:rsidR="0048742B" w:rsidRP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The health system factors are a critical area of the WHO model, especially when it concerns the NHS (WHO, 2003). These are provider patient communications, service access, continuity, clinician workload, consultation time, service fragmentation and the provision of self-management support (NHS England, 2022). Complications with the quality of inhaler education and personalised adherence support may result because of increasing pressures on primary care, workforce shortages, and lack of follow-up opportunities (The King’s Fund, 2023).</w:t>
      </w:r>
    </w:p>
    <w:p w:rsid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In the case of older adults, digital exclusion, lack of consistent healthcare relationships, and access to pulmonary rehabilitation can also serve as additional barriers to adherence problems (Todd et al., 2021). Having factored in the health system factors in the theoretical framework enables this dissertation to place patient-reported experiences in the wider organisational context where care is practiced.</w:t>
      </w:r>
    </w:p>
    <w:p w:rsidR="001A28C3" w:rsidRPr="00D06163" w:rsidRDefault="001A28C3" w:rsidP="0048742B">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2.6.1.5 Socioeconomic factors</w:t>
      </w:r>
    </w:p>
    <w:p w:rsidR="0048742B" w:rsidRP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Social economic conditions include income, education, social support, housing conditions, community resources, and environmental exposures (WHO, 2003). Financial hardship, poor housing conditions, and social isolation among older adults with COPD in the UK are most likely to be concentrated in deprived regions (Todd et al., 2021). These aspects may limit access to health services, decrease the ability to self-manage, and adversely affect the adherence to medication (The King’s Fund, 2023).</w:t>
      </w:r>
    </w:p>
    <w:p w:rsidR="001A28C3" w:rsidRPr="00D06163"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lastRenderedPageBreak/>
        <w:t>The WHO model can be used to analyse adherence behaviour through an equity lens with a clear inclusion of socioeconomic determinants and fits with the priorities of public health in tackling health inequalities (Marmot et al., 2020).</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2.6.2 Strengths of the WHO model</w:t>
      </w:r>
    </w:p>
    <w:p w:rsidR="001A28C3" w:rsidRPr="00D06163" w:rsidRDefault="0048742B" w:rsidP="00D06163">
      <w:pPr>
        <w:spacing w:before="100" w:beforeAutospacing="1" w:after="100" w:afterAutospacing="1" w:line="360" w:lineRule="auto"/>
        <w:rPr>
          <w:rFonts w:ascii="Arial" w:hAnsi="Arial" w:cs="Arial"/>
          <w:sz w:val="22"/>
          <w:szCs w:val="22"/>
        </w:rPr>
      </w:pPr>
      <w:r w:rsidRPr="0048742B">
        <w:rPr>
          <w:rFonts w:ascii="Arial" w:hAnsi="Arial" w:cs="Arial"/>
          <w:sz w:val="22"/>
          <w:szCs w:val="22"/>
        </w:rPr>
        <w:t>The Multidimensional Adherence Model provided by the WHO presents a number of benefits that will allow it to be considered as the main model in this dissertation. It is holistic and integrative in perception of adherence, promotes synthesis of both qualitative and quantitative evidence and supports the role of structural and environmental factors (Sabaté, 2003). The model is popular in studies of chronic diseases and best applied to mixed-methods systematic reviews (Holmes et al., 2014). In addition, its interest in cross-domain interactions is similar to patient-centred interest in this study, and it allows the subtle interpretation of lived experiences.</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2.6.3 Limitations of the WHO model</w:t>
      </w:r>
    </w:p>
    <w:p w:rsidR="0048742B" w:rsidRDefault="0048742B" w:rsidP="00D06163">
      <w:pPr>
        <w:spacing w:before="100" w:beforeAutospacing="1" w:after="100" w:afterAutospacing="1" w:line="360" w:lineRule="auto"/>
        <w:rPr>
          <w:rFonts w:ascii="Arial" w:hAnsi="Arial" w:cs="Arial"/>
          <w:sz w:val="22"/>
          <w:szCs w:val="22"/>
        </w:rPr>
      </w:pPr>
      <w:r w:rsidRPr="0048742B">
        <w:rPr>
          <w:rFonts w:ascii="Arial" w:hAnsi="Arial" w:cs="Arial"/>
          <w:sz w:val="22"/>
          <w:szCs w:val="22"/>
        </w:rPr>
        <w:t>Even with its strengths, even the WHO model has realised constraints. It does not provide much understanding related to particular behavioural processes and fails to explicitly describe how adherence-related behavioural changes can be changed via an intervention (Michie et al., 2011). Also, the model could be too simplistic in taking into account complicated interactions across domains and is not adequately incorporating emotional, identity-based or motivational processes that mediate behaviour (Horne et al., 2013). To enable the conceptual framework to overcome these shortcomings, there are additional behavioural theories that are added to the framework.</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2.6.4 Supplementary framework: Health Belief Model</w:t>
      </w:r>
    </w:p>
    <w:p w:rsidR="0048742B" w:rsidRP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Health Belief Model (HBM) is a useful psychological approach to the concept of medication adherence as it revolves around personal beliefs and perceptions (Rosenstock, 1974). Some of the important constructs are perceived susceptibility, perceived severity, perceived benefits, perceived barriers, cues to action, and self-efficacy (Rosenstock et al., 1988). The HBM assists in the explanation of why older adults can skip using inhalers when they are experiencing symptom remission or stop taking medication because they are afraid of side effects (Horne et al., 2013).</w:t>
      </w:r>
    </w:p>
    <w:p w:rsid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The HBM is a perfect complement to the structural orientation of the WHO model and contributes to the knowledge of intentional non-adherence through the lens of the patient.</w:t>
      </w:r>
    </w:p>
    <w:p w:rsidR="001A28C3" w:rsidRPr="00D06163" w:rsidRDefault="001A28C3" w:rsidP="0048742B">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lastRenderedPageBreak/>
        <w:t>2.6.5 Supplementary framework: COM-B Behaviour Change Model</w:t>
      </w:r>
    </w:p>
    <w:p w:rsidR="0048742B" w:rsidRPr="0048742B"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The conceptualisation of behaviour in the COM-B model is that it is the interaction of capability, opportunity, and motivation that leads to the development of behaviour (Michie et al., 2011). This model is especially applicable to the geriatric COPD patients, whose compliance behaviour might be limited by impaired physical and cognitive functioning, diminished social and environmental access, and decreased motivation in anxiety, depression, or perceived unhelpfulness (Michie et al., 2014).</w:t>
      </w:r>
    </w:p>
    <w:p w:rsidR="001A28C3" w:rsidRPr="00D06163" w:rsidRDefault="0048742B" w:rsidP="0048742B">
      <w:pPr>
        <w:spacing w:before="100" w:beforeAutospacing="1" w:after="100" w:afterAutospacing="1" w:line="360" w:lineRule="auto"/>
        <w:rPr>
          <w:rFonts w:ascii="Arial" w:hAnsi="Arial" w:cs="Arial"/>
          <w:sz w:val="22"/>
          <w:szCs w:val="22"/>
        </w:rPr>
      </w:pPr>
      <w:r w:rsidRPr="0048742B">
        <w:rPr>
          <w:rFonts w:ascii="Arial" w:hAnsi="Arial" w:cs="Arial"/>
          <w:sz w:val="22"/>
          <w:szCs w:val="22"/>
        </w:rPr>
        <w:t>With its broad application in the behaviour change interventions development, the COM-B model offers a convenient approach to the connection between the defined barriers and the possible methods to enhance the adherence. It increases the translational relevance of this dissertation by its inclusion.</w:t>
      </w:r>
    </w:p>
    <w:p w:rsidR="001A28C3" w:rsidRPr="00D06163" w:rsidRDefault="001A28C3" w:rsidP="00D06163">
      <w:pPr>
        <w:spacing w:before="100" w:beforeAutospacing="1" w:after="100" w:afterAutospacing="1" w:line="360" w:lineRule="auto"/>
        <w:rPr>
          <w:rFonts w:ascii="Arial" w:hAnsi="Arial" w:cs="Arial"/>
          <w:b/>
          <w:bCs/>
          <w:sz w:val="22"/>
          <w:szCs w:val="22"/>
        </w:rPr>
      </w:pPr>
      <w:r w:rsidRPr="00D06163">
        <w:rPr>
          <w:rFonts w:ascii="Arial" w:hAnsi="Arial" w:cs="Arial"/>
          <w:b/>
          <w:bCs/>
          <w:sz w:val="22"/>
          <w:szCs w:val="22"/>
        </w:rPr>
        <w:t>2.6.6 Integration of theoretical models</w:t>
      </w:r>
    </w:p>
    <w:p w:rsidR="00EB1171" w:rsidRDefault="00EB1171" w:rsidP="00D06163">
      <w:pPr>
        <w:pStyle w:val="Heading2"/>
        <w:spacing w:line="360" w:lineRule="auto"/>
        <w:rPr>
          <w:rFonts w:ascii="Arial" w:eastAsiaTheme="minorHAnsi" w:hAnsi="Arial" w:cs="Arial"/>
          <w:color w:val="auto"/>
          <w:sz w:val="22"/>
          <w:szCs w:val="22"/>
        </w:rPr>
      </w:pPr>
      <w:bookmarkStart w:id="19" w:name="_Toc220700110"/>
      <w:r w:rsidRPr="00EB1171">
        <w:rPr>
          <w:rFonts w:ascii="Arial" w:eastAsiaTheme="minorHAnsi" w:hAnsi="Arial" w:cs="Arial"/>
          <w:color w:val="auto"/>
          <w:sz w:val="22"/>
          <w:szCs w:val="22"/>
        </w:rPr>
        <w:t>The WHO Multidimensional Adherence Model is used as the general guide in this dissertation in classifying the barriers to medication adherence (WHO, 2003). The Health Belief Model can add some explanations of cognitive and perceptual effects (Rosenstock, 1974), and the COM-B model could provide an explanatory framework to behavioural processes and the aim of interventions development (Michie et al., 2011). These models comprise a combined conceptual framework capable of describing clinical, psychological, social, economic, behavioural, and structural factors on adherence. The proposed triangulated theoretical approach results in more rigour and analytical rigour in the method and enables a holistic synthesis of patient-reported evidence.</w:t>
      </w:r>
    </w:p>
    <w:p w:rsidR="001A28C3" w:rsidRPr="00D06163" w:rsidRDefault="001A28C3" w:rsidP="00D06163">
      <w:pPr>
        <w:pStyle w:val="Heading2"/>
        <w:spacing w:line="360" w:lineRule="auto"/>
        <w:rPr>
          <w:rFonts w:ascii="Arial" w:hAnsi="Arial" w:cs="Arial"/>
        </w:rPr>
      </w:pPr>
      <w:r w:rsidRPr="00D06163">
        <w:rPr>
          <w:rStyle w:val="Strong"/>
          <w:rFonts w:ascii="Arial" w:hAnsi="Arial" w:cs="Arial"/>
          <w:sz w:val="22"/>
          <w:szCs w:val="22"/>
        </w:rPr>
        <w:t>2.7 Summary of the Chapter</w:t>
      </w:r>
      <w:bookmarkEnd w:id="19"/>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t xml:space="preserve">The chapter critically reviewed the UK-based literature on patient-reported barriers to medication adherence in older adults with COPD, where a structured scoping search strategy was employed to reveal major themes and gaps. The review was structured in terms of the WHO Multidimensional Adherence Model, which identified numerous patient-related factors, including cognitive impairment, low health literacy, psychological issues, misconceptions about COPD, and self-management difficulties, and therapy-related ones, including complex inhaler techniques, polypharmacy and side effects. Other causes that were observed to have a significant role in non-adherence were condition-related issues (symptom burden, multimorbidity and functional decline), barriers to healthcare systems (time constraints in consultations, poor continuity of care, inhaler training, limited access to pulmonary rehabilitation and the digital divide), and socioeconomic factors (deprivation, </w:t>
      </w:r>
      <w:r w:rsidRPr="00D06163">
        <w:rPr>
          <w:rFonts w:ascii="Arial" w:hAnsi="Arial" w:cs="Arial"/>
          <w:sz w:val="22"/>
          <w:szCs w:val="22"/>
        </w:rPr>
        <w:lastRenderedPageBreak/>
        <w:t>financial hardship, social isolation and poor housing). Other critical gaps in the literature that were identified in the chapter were a lack of research that concentrates on the UK, poor incorporation of qualitative and quantitative results, the lack of mixed-methods and theory-based analysis, and the lack of concentration on older adults. Lastly, the chapter defined a conceptual framework grounded on the WHO model with the aid of the Health Belief Model and the COM-B Model to inform the subsequent chapters of the methodology and the analysis.</w:t>
      </w:r>
    </w:p>
    <w:p w:rsidR="001A28C3" w:rsidRPr="00D06163" w:rsidRDefault="001A28C3" w:rsidP="00D06163">
      <w:pPr>
        <w:spacing w:before="100" w:beforeAutospacing="1" w:after="100" w:afterAutospacing="1" w:line="360" w:lineRule="auto"/>
        <w:rPr>
          <w:rFonts w:ascii="Arial" w:hAnsi="Arial" w:cs="Arial"/>
          <w:sz w:val="22"/>
          <w:szCs w:val="22"/>
        </w:rPr>
      </w:pPr>
      <w:r w:rsidRPr="00D06163">
        <w:rPr>
          <w:rFonts w:ascii="Arial" w:hAnsi="Arial" w:cs="Arial"/>
          <w:sz w:val="22"/>
          <w:szCs w:val="22"/>
        </w:rPr>
        <w:br w:type="page"/>
      </w:r>
    </w:p>
    <w:p w:rsidR="001A28C3" w:rsidRPr="00D06163" w:rsidRDefault="001A28C3" w:rsidP="00D06163">
      <w:pPr>
        <w:pStyle w:val="Heading1"/>
        <w:spacing w:before="100" w:beforeAutospacing="1" w:after="100" w:afterAutospacing="1" w:line="360" w:lineRule="auto"/>
        <w:jc w:val="center"/>
        <w:rPr>
          <w:rStyle w:val="Strong"/>
          <w:rFonts w:ascii="Arial" w:hAnsi="Arial" w:cs="Arial"/>
          <w:color w:val="000000" w:themeColor="text1"/>
          <w:sz w:val="28"/>
          <w:szCs w:val="28"/>
          <w:u w:val="single"/>
        </w:rPr>
      </w:pPr>
      <w:bookmarkStart w:id="20" w:name="_Toc220700111"/>
      <w:r w:rsidRPr="00D06163">
        <w:rPr>
          <w:rStyle w:val="Strong"/>
          <w:rFonts w:ascii="Arial" w:hAnsi="Arial" w:cs="Arial"/>
          <w:color w:val="000000" w:themeColor="text1"/>
          <w:sz w:val="28"/>
          <w:szCs w:val="28"/>
          <w:u w:val="single"/>
        </w:rPr>
        <w:lastRenderedPageBreak/>
        <w:t>CHAPTER THREE</w:t>
      </w:r>
      <w:bookmarkEnd w:id="20"/>
    </w:p>
    <w:p w:rsidR="001A28C3" w:rsidRPr="00D06163" w:rsidRDefault="001A28C3" w:rsidP="00D06163">
      <w:pPr>
        <w:pStyle w:val="Heading1"/>
        <w:spacing w:before="100" w:beforeAutospacing="1" w:after="100" w:afterAutospacing="1" w:line="360" w:lineRule="auto"/>
        <w:jc w:val="center"/>
        <w:rPr>
          <w:rFonts w:ascii="Arial" w:hAnsi="Arial" w:cs="Arial"/>
          <w:sz w:val="28"/>
          <w:szCs w:val="28"/>
          <w:u w:val="single"/>
        </w:rPr>
      </w:pPr>
      <w:r w:rsidRPr="00D06163">
        <w:rPr>
          <w:rStyle w:val="Strong"/>
          <w:rFonts w:ascii="Arial" w:hAnsi="Arial" w:cs="Arial"/>
          <w:sz w:val="28"/>
          <w:szCs w:val="28"/>
          <w:u w:val="single"/>
        </w:rPr>
        <w:t xml:space="preserve"> </w:t>
      </w:r>
      <w:bookmarkStart w:id="21" w:name="_Toc220700112"/>
      <w:r w:rsidRPr="00D06163">
        <w:rPr>
          <w:rStyle w:val="Strong"/>
          <w:rFonts w:ascii="Arial" w:hAnsi="Arial" w:cs="Arial"/>
          <w:sz w:val="28"/>
          <w:szCs w:val="28"/>
          <w:u w:val="single"/>
        </w:rPr>
        <w:t>Methods and Methodology</w:t>
      </w:r>
      <w:bookmarkEnd w:id="21"/>
    </w:p>
    <w:p w:rsidR="001A28C3" w:rsidRPr="00D06163" w:rsidRDefault="001A28C3" w:rsidP="00D06163">
      <w:pPr>
        <w:pStyle w:val="Heading2"/>
        <w:spacing w:line="360" w:lineRule="auto"/>
        <w:rPr>
          <w:rFonts w:ascii="Arial" w:hAnsi="Arial" w:cs="Arial"/>
          <w:sz w:val="24"/>
          <w:szCs w:val="24"/>
        </w:rPr>
      </w:pPr>
      <w:bookmarkStart w:id="22" w:name="_Toc220700113"/>
      <w:r w:rsidRPr="00D06163">
        <w:rPr>
          <w:rStyle w:val="Strong"/>
          <w:rFonts w:ascii="Arial" w:hAnsi="Arial" w:cs="Arial"/>
          <w:sz w:val="24"/>
          <w:szCs w:val="24"/>
        </w:rPr>
        <w:t>3.1 Introduction</w:t>
      </w:r>
      <w:bookmarkEnd w:id="22"/>
    </w:p>
    <w:p w:rsidR="001A28C3" w:rsidRPr="00D06163" w:rsidRDefault="001A28C3" w:rsidP="00D06163">
      <w:pPr>
        <w:spacing w:line="360" w:lineRule="auto"/>
        <w:rPr>
          <w:rFonts w:ascii="Arial" w:hAnsi="Arial" w:cs="Arial"/>
          <w:sz w:val="22"/>
          <w:szCs w:val="22"/>
          <w:lang w:eastAsia="en-IN" w:bidi="gu-IN"/>
        </w:rPr>
      </w:pPr>
      <w:r w:rsidRPr="00D06163">
        <w:rPr>
          <w:rFonts w:ascii="Arial" w:hAnsi="Arial" w:cs="Arial"/>
          <w:sz w:val="22"/>
          <w:szCs w:val="22"/>
          <w:lang w:eastAsia="en-IN" w:bidi="gu-IN"/>
        </w:rPr>
        <w:t>This chapter gives an in-depth description of methodological procedures followed in this systematic review, which was investigating patient-reported impediments to medication adherence among the older adults who live with Chronic Obstructive Pulmonary Disease (COPD) in the United Kingdom (UK). Strong and clear methodology is critical in determining credibility, reliability and the reproducibility of the findings in health research (Creswell, 2014). The chapter hence describes the philosophical underpinnings of the study itself, the ethical framework used to conduct the study, and the choices affecting the entire design as methodological.</w:t>
      </w:r>
    </w:p>
    <w:p w:rsidR="001A28C3" w:rsidRPr="00D06163" w:rsidRDefault="001A28C3" w:rsidP="00D06163">
      <w:pPr>
        <w:spacing w:line="360" w:lineRule="auto"/>
        <w:rPr>
          <w:rFonts w:ascii="Arial" w:hAnsi="Arial" w:cs="Arial"/>
          <w:sz w:val="22"/>
          <w:szCs w:val="22"/>
          <w:lang w:eastAsia="en-IN" w:bidi="gu-IN"/>
        </w:rPr>
      </w:pPr>
      <w:r w:rsidRPr="00D06163">
        <w:rPr>
          <w:rFonts w:ascii="Arial" w:hAnsi="Arial" w:cs="Arial"/>
          <w:sz w:val="22"/>
          <w:szCs w:val="22"/>
          <w:lang w:eastAsia="en-IN" w:bidi="gu-IN"/>
        </w:rPr>
        <w:t>This chapter starts with the analysis of the research philosophy with ontological and epistemological assumptions to explain the choice of a positivist and a realist paradigm. It goes on to state the ethical concerns that apply to systematic reviews even though there is no direct contact with human subjects. Next the research approach and strategy are also discussed and reasons are given as to why a deductive, theory-based approach is adopted.</w:t>
      </w:r>
    </w:p>
    <w:p w:rsidR="001A28C3" w:rsidRPr="00D06163" w:rsidRDefault="001A28C3" w:rsidP="00D06163">
      <w:pPr>
        <w:spacing w:line="360" w:lineRule="auto"/>
        <w:rPr>
          <w:rFonts w:ascii="Arial" w:hAnsi="Arial" w:cs="Arial"/>
          <w:sz w:val="22"/>
          <w:szCs w:val="22"/>
          <w:lang w:eastAsia="en-IN" w:bidi="gu-IN"/>
        </w:rPr>
      </w:pPr>
      <w:r w:rsidRPr="00D06163">
        <w:rPr>
          <w:rFonts w:ascii="Arial" w:hAnsi="Arial" w:cs="Arial"/>
          <w:sz w:val="22"/>
          <w:szCs w:val="22"/>
          <w:lang w:eastAsia="en-IN" w:bidi="gu-IN"/>
        </w:rPr>
        <w:t>The main part of this chapter is dedicated to the systematic review design which involves the development of a designed search strategy, selection of appropriate electronic databases, and search and selection of studies. Descriptions are given on data extraction, quality appraisal and thematic synthesis procedures. At the end of the chapter, a critical reflection is made on the limitations of the methodology and the ways in which they were curbed so as to increase the rigour of the study. This chapter generally presented its overall reporting based on the principles of transparency and completeness proposed by the principles of the Preferred Reporting Items of Systematic Reviews and Meta-Analyses (PRISMA) principles (Moher et al., 2009).</w:t>
      </w:r>
    </w:p>
    <w:p w:rsidR="001A28C3" w:rsidRPr="00D06163" w:rsidRDefault="001A28C3" w:rsidP="00D06163">
      <w:pPr>
        <w:pStyle w:val="Heading2"/>
        <w:spacing w:line="360" w:lineRule="auto"/>
        <w:rPr>
          <w:rFonts w:ascii="Arial" w:hAnsi="Arial" w:cs="Arial"/>
        </w:rPr>
      </w:pPr>
      <w:bookmarkStart w:id="23" w:name="_Toc220700114"/>
      <w:r w:rsidRPr="00D06163">
        <w:rPr>
          <w:rStyle w:val="Strong"/>
          <w:rFonts w:ascii="Arial" w:hAnsi="Arial" w:cs="Arial"/>
          <w:sz w:val="22"/>
          <w:szCs w:val="22"/>
        </w:rPr>
        <w:t>3.2 Research Philosophy / Paradigm</w:t>
      </w:r>
      <w:bookmarkEnd w:id="23"/>
    </w:p>
    <w:p w:rsidR="001A28C3" w:rsidRPr="00D06163" w:rsidRDefault="001A28C3" w:rsidP="00D06163">
      <w:pPr>
        <w:spacing w:line="360" w:lineRule="auto"/>
        <w:rPr>
          <w:rFonts w:ascii="Arial" w:hAnsi="Arial" w:cs="Arial"/>
          <w:sz w:val="22"/>
          <w:szCs w:val="22"/>
        </w:rPr>
      </w:pPr>
      <w:r w:rsidRPr="00D06163">
        <w:rPr>
          <w:rStyle w:val="Strong"/>
          <w:rFonts w:ascii="Arial" w:hAnsi="Arial" w:cs="Arial"/>
          <w:sz w:val="22"/>
          <w:szCs w:val="22"/>
        </w:rPr>
        <w:t>3.2.1 Ontology</w:t>
      </w:r>
    </w:p>
    <w:p w:rsidR="001A28C3" w:rsidRPr="00D06163" w:rsidRDefault="001A28C3" w:rsidP="00D06163">
      <w:pPr>
        <w:spacing w:line="360" w:lineRule="auto"/>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The issue of ontology deals with the reality and what can be assumed to exist within the social world (Crotty, 1998; Creswell, 2014). A realist ontological position was taken in this systematic review. According to Realism, social phenomena, health behaviours and structural conditions are independent of the thoughts of the researcher and can be investigated as relatively stable facts.</w:t>
      </w:r>
    </w:p>
    <w:p w:rsidR="001A28C3" w:rsidRPr="00D06163" w:rsidRDefault="001A28C3" w:rsidP="00D06163">
      <w:pPr>
        <w:spacing w:line="360" w:lineRule="auto"/>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lastRenderedPageBreak/>
        <w:t>Within the scope of the present study, medication adherence barriers in form of cognitive impairment, low health literacy, complex medication regimens, poor access to services and organisational constraints in healthcare systems are conceptualised as real, observable and measurable phenomena. These obstacles are not perceived as a subjective story, but they result in the consequences of material, psychological, and systemic factors that affect elderly individuals with COPD.</w:t>
      </w:r>
    </w:p>
    <w:p w:rsidR="001A28C3" w:rsidRPr="00D06163" w:rsidRDefault="001A28C3" w:rsidP="00D06163">
      <w:pPr>
        <w:spacing w:line="360" w:lineRule="auto"/>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This realist method is especially suitable to consider health services research, which is interested in discovering common patterns of behaviour, level of service failures, structural inequities, and disparities that affect health outcomes (World Health Organization, 2003). The use of realism helped this review to assume that patient-reported experiences are valid empirical data indicating actual challenges, and not simply interpretive constructions. Such an ontological position allowed the meaningful classification, comparison and synthesis of barriers in a variety of empirical studies.</w:t>
      </w:r>
    </w:p>
    <w:p w:rsidR="001A28C3" w:rsidRPr="00D06163" w:rsidRDefault="001A28C3" w:rsidP="00D06163">
      <w:pPr>
        <w:spacing w:line="360" w:lineRule="auto"/>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Moreover, realism agrees with the study objective of informing clinical practice and policy. Given that barriers are regarded as actual and long-term processes, the interventions may be developed in a scientific and orderly way. This view made the study more applicable to the healthcare workers, policy makers and service planners in the UK.</w:t>
      </w:r>
    </w:p>
    <w:p w:rsidR="001A28C3" w:rsidRPr="00D06163" w:rsidRDefault="001A28C3" w:rsidP="00D06163">
      <w:pPr>
        <w:spacing w:line="360" w:lineRule="auto"/>
        <w:rPr>
          <w:rFonts w:ascii="Arial" w:hAnsi="Arial" w:cs="Arial"/>
          <w:sz w:val="22"/>
          <w:szCs w:val="22"/>
        </w:rPr>
      </w:pPr>
      <w:r w:rsidRPr="00D06163">
        <w:rPr>
          <w:rStyle w:val="Strong"/>
          <w:rFonts w:ascii="Arial" w:hAnsi="Arial" w:cs="Arial"/>
          <w:sz w:val="22"/>
          <w:szCs w:val="22"/>
        </w:rPr>
        <w:t>3.2.2 Epistemology</w:t>
      </w:r>
    </w:p>
    <w:p w:rsidR="001A28C3" w:rsidRPr="00D06163" w:rsidRDefault="001A28C3" w:rsidP="00D06163">
      <w:pPr>
        <w:spacing w:line="360" w:lineRule="auto"/>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Epistemology is concerned with the type of knowledge and the methods of acquisition of knowledge (Creswell, 2014). An objectivist epistemological position directed this review, which presupposes that knowledge on the barriers to medication adherence can be produced in the course of a systematic, structured and transparent interaction with the high-quality empirical evidence.</w:t>
      </w:r>
    </w:p>
    <w:p w:rsidR="001A28C3" w:rsidRPr="00D06163" w:rsidRDefault="001A28C3" w:rsidP="00D06163">
      <w:pPr>
        <w:spacing w:line="360" w:lineRule="auto"/>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In this view, the researcher does not solely build knowledge on the subjective interpretation but draws out the results of objectively-executed primary research. Although patient-reported data are entirely subjective in nature, they are considered valid evidence when gathered and evaluated through a proven method of conducting qualitative or quantitative research. The task of the reviewer is thus to bring together, judge and assimilate such knowledge in an orderly and objective way.</w:t>
      </w:r>
    </w:p>
    <w:p w:rsidR="001A28C3" w:rsidRPr="00D06163" w:rsidRDefault="001A28C3" w:rsidP="00D06163">
      <w:pPr>
        <w:spacing w:line="360" w:lineRule="auto"/>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Epistemological stand of objectivism upholds the application of standardised methods including PRISMA, the Joanna Briggs Institute (JBI) critical appraisal tools and systematic search methods. It also validates why transparent inclusion and exclusion criteria, reproducible screening process, and similar data extraction and synthesis methods should be used.</w:t>
      </w:r>
    </w:p>
    <w:p w:rsidR="001A28C3" w:rsidRPr="00D06163" w:rsidRDefault="001A28C3" w:rsidP="00D06163">
      <w:pPr>
        <w:spacing w:line="360" w:lineRule="auto"/>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lastRenderedPageBreak/>
        <w:t>The method is broadly adopted in the health research because of the fact that it enables the findings to be confirmed by means of repeated testing and application in making clinical and policy decisions (WHO, 2003). The epistemological perspective in this study has made the findings of this review evidence-based, and not based on an opinion, which enhances the credibility and relevance of the findings in this study.</w:t>
      </w:r>
    </w:p>
    <w:p w:rsidR="001A28C3" w:rsidRPr="00D06163" w:rsidRDefault="001A28C3" w:rsidP="00D06163">
      <w:pPr>
        <w:spacing w:line="360" w:lineRule="auto"/>
        <w:rPr>
          <w:rFonts w:ascii="Arial" w:hAnsi="Arial" w:cs="Arial"/>
          <w:sz w:val="22"/>
          <w:szCs w:val="22"/>
        </w:rPr>
      </w:pPr>
      <w:r w:rsidRPr="00D06163">
        <w:rPr>
          <w:rStyle w:val="Strong"/>
          <w:rFonts w:ascii="Arial" w:hAnsi="Arial" w:cs="Arial"/>
          <w:sz w:val="22"/>
          <w:szCs w:val="22"/>
        </w:rPr>
        <w:t>3.2.3 Justification of Positivism for This Study</w:t>
      </w:r>
    </w:p>
    <w:p w:rsidR="00EB1171" w:rsidRPr="00EB1171"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The research falls within the framework of positivist research paradigm that presupposes that the reality is an object outside the researcher and can be objectively observed, measured, and analysed based on systemic and repeatable procedures (Crotty, 1998; Saunders, Lewis and Thornhill, 2019). Positivism is especially suitable in a study that aims at generalising empirical data, establishing trends, and producing conclusions that can be universalised. Since a systematic review is based on the organization, evaluation and synthesis of the existing empirical studies, it is presupposed by positivist epistemological premises.</w:t>
      </w:r>
    </w:p>
    <w:p w:rsidR="00EB1171" w:rsidRPr="00EB1171"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This review has a positivist orientation that can be observed in a number of significant methodological attributes. First, the study only refers to peer-reviewed, published empirical studies, which in turn biases evidence that has gone through the academic review of evidence as opposed to anecdotal, opinion-based or unpublished information. Second, the review is designed based on standardised and reproducible procedures, which are the Preferred Reporting Items of Systematic Reviews and Meta-Analyses (PRISMA) framework to conduct study selection and reporting and the Joanna Briggs Institute (JBI) critical appraisal tools to evaluate the quality of methods and risk of bias (Joanna Briggs Institute, 2017). The structured academic databases were searched based on the predefined inclusion and exclusion criteria, which also strengthens the methodology transparency and reproducibility.</w:t>
      </w:r>
    </w:p>
    <w:p w:rsidR="00EB1171" w:rsidRPr="00EB1171"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Third, in line with positivist ideals, this review will seek to establish patterns, trends and recurrent themes in more than one study, and does not tend to favor individual or subjective experiences. Despite the review concentrating on the patient-reported barriers, the experiences are analyzed as a whole to come up with analytically sound and transferable knowledge. The positive paradigm is especially appropriate to the objective of this paper to synthesize observable, comparable, and systematically reported data about medication adherence barriers in older adults with COPD in the UK.</w:t>
      </w:r>
    </w:p>
    <w:p w:rsidR="001A28C3" w:rsidRPr="00D06163"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 xml:space="preserve">The positivist approach will also facilitate attempts to minimise the researcher bias and promote the reliability and validity of the results. The review minimizes the role of subjective interpretation and enhances the confidence in the validity of the research conclusions to be </w:t>
      </w:r>
      <w:r w:rsidRPr="00EB1171">
        <w:rPr>
          <w:rFonts w:ascii="Arial" w:eastAsia="Times New Roman" w:hAnsi="Arial" w:cs="Arial"/>
          <w:kern w:val="0"/>
          <w:sz w:val="22"/>
          <w:szCs w:val="22"/>
          <w:lang w:eastAsia="en-IN" w:bidi="gu-IN"/>
          <w14:ligatures w14:val="none"/>
        </w:rPr>
        <w:lastRenderedPageBreak/>
        <w:t>made through following predetermined protocols, objective criteria of appraisal, and open reporting standards (Saunders et al., 2019).</w:t>
      </w:r>
    </w:p>
    <w:p w:rsidR="001A28C3" w:rsidRPr="00D06163" w:rsidRDefault="001A28C3" w:rsidP="00D06163">
      <w:pPr>
        <w:pStyle w:val="Heading2"/>
        <w:spacing w:line="360" w:lineRule="auto"/>
        <w:rPr>
          <w:rFonts w:ascii="Arial" w:eastAsia="Times New Roman" w:hAnsi="Arial" w:cs="Arial"/>
          <w:b/>
          <w:bCs/>
          <w:sz w:val="24"/>
          <w:szCs w:val="24"/>
          <w:lang w:eastAsia="en-IN" w:bidi="gu-IN"/>
        </w:rPr>
      </w:pPr>
      <w:bookmarkStart w:id="24" w:name="_Toc220700115"/>
      <w:r w:rsidRPr="00D06163">
        <w:rPr>
          <w:rFonts w:ascii="Arial" w:eastAsia="Times New Roman" w:hAnsi="Arial" w:cs="Arial"/>
          <w:b/>
          <w:bCs/>
          <w:sz w:val="24"/>
          <w:szCs w:val="24"/>
          <w:lang w:eastAsia="en-IN" w:bidi="gu-IN"/>
        </w:rPr>
        <w:t>3.3 Ethical Considerations</w:t>
      </w:r>
      <w:bookmarkEnd w:id="24"/>
    </w:p>
    <w:p w:rsidR="001A28C3" w:rsidRPr="00EB1171" w:rsidRDefault="001A28C3" w:rsidP="00D06163">
      <w:pPr>
        <w:spacing w:line="360" w:lineRule="auto"/>
        <w:rPr>
          <w:rFonts w:ascii="Arial" w:eastAsia="Times New Roman" w:hAnsi="Arial" w:cs="Arial"/>
          <w:b/>
          <w:bCs/>
          <w:kern w:val="0"/>
          <w:sz w:val="22"/>
          <w:szCs w:val="22"/>
          <w:lang w:eastAsia="en-IN" w:bidi="gu-IN"/>
          <w14:ligatures w14:val="none"/>
        </w:rPr>
      </w:pPr>
      <w:r w:rsidRPr="00EB1171">
        <w:rPr>
          <w:rFonts w:ascii="Arial" w:eastAsia="Times New Roman" w:hAnsi="Arial" w:cs="Arial"/>
          <w:b/>
          <w:bCs/>
          <w:kern w:val="0"/>
          <w:sz w:val="22"/>
          <w:szCs w:val="22"/>
          <w:lang w:eastAsia="en-IN" w:bidi="gu-IN"/>
          <w14:ligatures w14:val="none"/>
        </w:rPr>
        <w:t>3.3.1 Ethical theory and necessity</w:t>
      </w:r>
    </w:p>
    <w:p w:rsidR="00EB1171" w:rsidRPr="00EB1171"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All research processes involving systematic reviews have ethical dimensions, although there is no direct contact with human participants. The secondary research ethical responsibility is mostly associated with respectful use of published data, protection of intellectual property, methodological transparency, and accurate representation of original findings (Beauchamp and Childress, 2019). Lack of observance of ethical principles in these aspects may affect the integrity, credibility and academic worth of the study.</w:t>
      </w:r>
    </w:p>
    <w:p w:rsidR="00EB1171"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This is based on the four main principles of biomedical ethics: autonomy, beneficence, non-maleficence, and justice (Beauchamp and Childress, 2019). Respect to autonomy is shown by the true and faithful presentation of the participant voices presented in the initial studies, without distortion and misinterpretation. Beneficence and non-maleficence are observed and ensured by making sure that the review is constructive to the knowledge development and clinical practice and that it is not misrepresented, reported selectively or makes conclusions that might cause harm. The element of justice is manifested through the equal and impartial coverage of the relevant studies irrespective of the outcomes of the research, to provide the balanced and equal presentation of the evidence at hand.</w:t>
      </w:r>
    </w:p>
    <w:p w:rsidR="001A28C3" w:rsidRPr="00EB1171" w:rsidRDefault="001A28C3" w:rsidP="00EB1171">
      <w:pPr>
        <w:spacing w:line="360" w:lineRule="auto"/>
        <w:rPr>
          <w:rFonts w:ascii="Arial" w:eastAsia="Times New Roman" w:hAnsi="Arial" w:cs="Arial"/>
          <w:b/>
          <w:bCs/>
          <w:kern w:val="0"/>
          <w:sz w:val="22"/>
          <w:szCs w:val="22"/>
          <w:lang w:eastAsia="en-IN" w:bidi="gu-IN"/>
          <w14:ligatures w14:val="none"/>
        </w:rPr>
      </w:pPr>
      <w:r w:rsidRPr="00EB1171">
        <w:rPr>
          <w:rFonts w:ascii="Arial" w:eastAsia="Times New Roman" w:hAnsi="Arial" w:cs="Arial"/>
          <w:b/>
          <w:bCs/>
          <w:kern w:val="0"/>
          <w:sz w:val="22"/>
          <w:szCs w:val="22"/>
          <w:lang w:eastAsia="en-IN" w:bidi="gu-IN"/>
          <w14:ligatures w14:val="none"/>
        </w:rPr>
        <w:t>3.3.2 Ethical approval and governance</w:t>
      </w:r>
    </w:p>
    <w:p w:rsidR="00EB1171" w:rsidRPr="00EB1171"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This study did not require any formal ethical approval to proceed in that it entailed the examination of secondary data in the form of publicly available anonymised data and did not involve any primary data collection using human subjects. Nevertheless, the review process was ethical. Every source was referenced accordingly and was termed in Harvard referencing in order to avoid plagiarism and also to recognize intellectual work of the original authors.</w:t>
      </w:r>
    </w:p>
    <w:p w:rsidR="001A28C3" w:rsidRPr="00D06163"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Besides that, literature searching, screening, selection, and quality appraisal processes were also documented in an organized way to make them more transparent, reproducible, and auditable. There was no selective reporting or manipulation of data, and results were reported fairly including evidence which contradicted or was less favourable where appropriate. The use of copyrighted materials was done in accordance with the provisions of the academic fair use, and it was in line with institutional and legal requirements.</w:t>
      </w:r>
    </w:p>
    <w:p w:rsidR="001A28C3" w:rsidRPr="00EB1171" w:rsidRDefault="001A28C3" w:rsidP="00D06163">
      <w:pPr>
        <w:spacing w:line="360" w:lineRule="auto"/>
        <w:rPr>
          <w:rFonts w:ascii="Arial" w:eastAsia="Times New Roman" w:hAnsi="Arial" w:cs="Arial"/>
          <w:b/>
          <w:bCs/>
          <w:kern w:val="0"/>
          <w:sz w:val="22"/>
          <w:szCs w:val="22"/>
          <w:lang w:eastAsia="en-IN" w:bidi="gu-IN"/>
          <w14:ligatures w14:val="none"/>
        </w:rPr>
      </w:pPr>
      <w:r w:rsidRPr="00EB1171">
        <w:rPr>
          <w:rFonts w:ascii="Arial" w:eastAsia="Times New Roman" w:hAnsi="Arial" w:cs="Arial"/>
          <w:b/>
          <w:bCs/>
          <w:kern w:val="0"/>
          <w:sz w:val="22"/>
          <w:szCs w:val="22"/>
          <w:lang w:eastAsia="en-IN" w:bidi="gu-IN"/>
          <w14:ligatures w14:val="none"/>
        </w:rPr>
        <w:t>3.3.3 Ethical conduct in this review</w:t>
      </w:r>
    </w:p>
    <w:p w:rsidR="00EB1171" w:rsidRPr="00EB1171" w:rsidRDefault="00EB1171" w:rsidP="00EB1171">
      <w:pPr>
        <w:pStyle w:val="Heading2"/>
        <w:spacing w:line="360" w:lineRule="auto"/>
        <w:rPr>
          <w:rFonts w:ascii="Arial" w:eastAsia="Times New Roman" w:hAnsi="Arial" w:cs="Arial"/>
          <w:color w:val="auto"/>
          <w:kern w:val="0"/>
          <w:sz w:val="22"/>
          <w:szCs w:val="22"/>
          <w:lang w:eastAsia="en-IN" w:bidi="gu-IN"/>
          <w14:ligatures w14:val="none"/>
        </w:rPr>
      </w:pPr>
      <w:bookmarkStart w:id="25" w:name="_Toc220700116"/>
      <w:r w:rsidRPr="00EB1171">
        <w:rPr>
          <w:rFonts w:ascii="Arial" w:eastAsia="Times New Roman" w:hAnsi="Arial" w:cs="Arial"/>
          <w:color w:val="auto"/>
          <w:kern w:val="0"/>
          <w:sz w:val="22"/>
          <w:szCs w:val="22"/>
          <w:lang w:eastAsia="en-IN" w:bidi="gu-IN"/>
          <w14:ligatures w14:val="none"/>
        </w:rPr>
        <w:lastRenderedPageBreak/>
        <w:t>The review adhered to the best practice standards of systematic reviews to ensure that ethical integrity was upheld during the review. All the data extracted were reported in the correct manner and with reference. Eligibility criteria, search strategies, and appraisal decisions were carefully noted down in order to enable the methodological process to be replicated and critically evaluated.</w:t>
      </w:r>
    </w:p>
    <w:p w:rsidR="00EB1171" w:rsidRDefault="00EB1171" w:rsidP="00EB1171">
      <w:pPr>
        <w:pStyle w:val="Heading2"/>
        <w:spacing w:line="360" w:lineRule="auto"/>
        <w:rPr>
          <w:rFonts w:ascii="Arial" w:eastAsia="Times New Roman" w:hAnsi="Arial" w:cs="Arial"/>
          <w:color w:val="auto"/>
          <w:kern w:val="0"/>
          <w:sz w:val="22"/>
          <w:szCs w:val="22"/>
          <w:lang w:eastAsia="en-IN" w:bidi="gu-IN"/>
          <w14:ligatures w14:val="none"/>
        </w:rPr>
      </w:pPr>
      <w:r w:rsidRPr="00EB1171">
        <w:rPr>
          <w:rFonts w:ascii="Arial" w:eastAsia="Times New Roman" w:hAnsi="Arial" w:cs="Arial"/>
          <w:color w:val="auto"/>
          <w:kern w:val="0"/>
          <w:sz w:val="22"/>
          <w:szCs w:val="22"/>
          <w:lang w:eastAsia="en-IN" w:bidi="gu-IN"/>
          <w14:ligatures w14:val="none"/>
        </w:rPr>
        <w:t>Moreover, the results were synthesized in a non-subjective way, without deliberate omission, exaggeration, and distortion of results. This review of the literature follows the accepted ethical standards of secondary research by being transparent, academically honest, and observing the principles of responsible scholarship, as well as ensuring that the intellectual property is respected.</w:t>
      </w:r>
    </w:p>
    <w:p w:rsidR="001A28C3" w:rsidRPr="00D06163" w:rsidRDefault="001A28C3" w:rsidP="00EB1171">
      <w:pPr>
        <w:pStyle w:val="Heading2"/>
        <w:spacing w:line="360" w:lineRule="auto"/>
        <w:rPr>
          <w:rFonts w:ascii="Arial" w:hAnsi="Arial" w:cs="Arial"/>
        </w:rPr>
      </w:pPr>
      <w:r w:rsidRPr="00D06163">
        <w:rPr>
          <w:rStyle w:val="Strong"/>
          <w:rFonts w:ascii="Arial" w:hAnsi="Arial" w:cs="Arial"/>
          <w:sz w:val="22"/>
          <w:szCs w:val="22"/>
        </w:rPr>
        <w:t>3.4 Research Approach</w:t>
      </w:r>
      <w:bookmarkEnd w:id="25"/>
    </w:p>
    <w:p w:rsidR="00EB1171" w:rsidRPr="00EB1171"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Research methodology is used to refer to the general approach to the investigation of a research problem and defines the generation and analysis of knowledge. In general, there are qualitative, quantitative, mixed-method, and evidence synthesis research designs, which can be applied to various research questions (Creswell and Creswell, 2018). The research method used in this study was a systematic review, which is an organised and transparent research technique that attempts to identify, evaluate, and synthesise existent empirical evidence in a rigorous and reproducible way (Booth, Sutton and Papaioannou, 2016).</w:t>
      </w:r>
    </w:p>
    <w:p w:rsidR="001A28C3" w:rsidRPr="00D06163"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The fact that the nature of the research question is aimed at investigating patient-reported barriers to medication adherence among older adults with COPD justified the selection of a systematic review. Data pertaining to this subject has been produced within the qualitative, quantitative, and mixed-methods research. The systematic review makes it possible to combine these types of evidence, and it is possible to provide a comprehensive synthesis of the findings of numerous studies in the UK (Higgins et al., 2022). Additionally, systematic reviews have been known to reduce the bias due to predetermined procedures, clear inclusion and exclusion criteria, and search and assessment methods, which improves the credibility and strength of the results (Moher et al., 2009). This method was therefore viewed as the most suitable in dealing with the objectives of the research.</w:t>
      </w:r>
    </w:p>
    <w:p w:rsidR="001A28C3" w:rsidRPr="00D06163" w:rsidRDefault="001A28C3" w:rsidP="00D06163">
      <w:pPr>
        <w:pStyle w:val="Heading2"/>
        <w:spacing w:line="360" w:lineRule="auto"/>
        <w:rPr>
          <w:rFonts w:ascii="Arial" w:hAnsi="Arial" w:cs="Arial"/>
        </w:rPr>
      </w:pPr>
      <w:bookmarkStart w:id="26" w:name="_Toc220700117"/>
      <w:r w:rsidRPr="00D06163">
        <w:rPr>
          <w:rStyle w:val="Strong"/>
          <w:rFonts w:ascii="Arial" w:hAnsi="Arial" w:cs="Arial"/>
          <w:sz w:val="22"/>
          <w:szCs w:val="22"/>
        </w:rPr>
        <w:t>3.5 Research Strategy: Deductive Approach</w:t>
      </w:r>
      <w:bookmarkEnd w:id="26"/>
    </w:p>
    <w:p w:rsidR="00EB1171" w:rsidRPr="00EB1171"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Research strategies are typically divided into deductive or inductive, referring to the fact that the study is aimed at testing the existing theory or creating new theoretical knowledge (Saunders, Lewis and Thornhill, 2019). The research strategy that was used in this study is deductive research strategy that is based on the application of the existing theoretical frameworks to an empirical evidence in order to test their relevance and explanatory value.</w:t>
      </w:r>
    </w:p>
    <w:p w:rsidR="00EB1171" w:rsidRPr="00EB1171"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lastRenderedPageBreak/>
        <w:t>The deductive method was suitable because the review was literally guided by Multidimensional Adherence Model developed by World Health Organization that categorizes patient-related, therapy-related, condition-related, healthcare system-related and socioeconomic factors to the adherence of the medications (WHO, 2003). The systematic review was aimed at evaluating the relevance, but not the development of new theory, and it constituted whether and to which of these pretested theoretical domains the UK-based evidence on patient-reported barriers to adherence among older adults with COPD aligned, supported or extended.</w:t>
      </w:r>
    </w:p>
    <w:p w:rsidR="001A28C3" w:rsidRPr="00D06163" w:rsidRDefault="00EB1171" w:rsidP="00EB1171">
      <w:pPr>
        <w:spacing w:line="360" w:lineRule="auto"/>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The positivist paradigm on deductive reasoning is epistemologically aligned with the paradigm that forms the foundation of this research and focuses on testing the theory, objectivity, and testing of observable evidence (Crotty, 1998). Inductive approach was not chosen, as the research did not imply the gathering of secondary data or the creation of new theoretical concepts. Rather the emphasis was on synthesising the available evidence in a pre-existing conceptual framework.</w:t>
      </w:r>
    </w:p>
    <w:p w:rsidR="001A28C3" w:rsidRPr="00D06163" w:rsidRDefault="001A28C3" w:rsidP="00D06163">
      <w:pPr>
        <w:pStyle w:val="Heading2"/>
        <w:spacing w:line="360" w:lineRule="auto"/>
        <w:rPr>
          <w:rFonts w:ascii="Arial" w:hAnsi="Arial" w:cs="Arial"/>
        </w:rPr>
      </w:pPr>
      <w:bookmarkStart w:id="27" w:name="_Toc220700118"/>
      <w:r w:rsidRPr="00D06163">
        <w:rPr>
          <w:rStyle w:val="Strong"/>
          <w:rFonts w:ascii="Arial" w:hAnsi="Arial" w:cs="Arial"/>
          <w:sz w:val="22"/>
          <w:szCs w:val="22"/>
        </w:rPr>
        <w:t>3.6 Study Design: Systematic Review</w:t>
      </w:r>
      <w:bookmarkEnd w:id="27"/>
    </w:p>
    <w:p w:rsidR="001A28C3" w:rsidRPr="00D06163" w:rsidRDefault="001A28C3" w:rsidP="00D06163">
      <w:pPr>
        <w:spacing w:line="360" w:lineRule="auto"/>
        <w:rPr>
          <w:rStyle w:val="Emphasis"/>
          <w:rFonts w:ascii="Arial" w:hAnsi="Arial" w:cs="Arial"/>
          <w:b/>
          <w:bCs/>
          <w:i w:val="0"/>
          <w:iCs w:val="0"/>
          <w:color w:val="000000" w:themeColor="text1"/>
          <w:sz w:val="22"/>
          <w:szCs w:val="22"/>
        </w:rPr>
      </w:pPr>
      <w:r w:rsidRPr="00D06163">
        <w:rPr>
          <w:rStyle w:val="Emphasis"/>
          <w:rFonts w:ascii="Arial" w:hAnsi="Arial" w:cs="Arial"/>
          <w:b/>
          <w:bCs/>
          <w:i w:val="0"/>
          <w:iCs w:val="0"/>
          <w:color w:val="000000" w:themeColor="text1"/>
          <w:sz w:val="22"/>
          <w:szCs w:val="22"/>
        </w:rPr>
        <w:t>3.6.1 Rationale for systematic review</w:t>
      </w:r>
    </w:p>
    <w:p w:rsidR="00EB1171" w:rsidRPr="00EB1171" w:rsidRDefault="00EB1171" w:rsidP="00EB1171">
      <w:pPr>
        <w:spacing w:line="360" w:lineRule="auto"/>
        <w:rPr>
          <w:rStyle w:val="Strong"/>
          <w:rFonts w:ascii="Arial" w:hAnsi="Arial" w:cs="Arial"/>
          <w:b w:val="0"/>
          <w:bCs w:val="0"/>
          <w:sz w:val="22"/>
          <w:szCs w:val="22"/>
        </w:rPr>
      </w:pPr>
      <w:r w:rsidRPr="00EB1171">
        <w:rPr>
          <w:rStyle w:val="Strong"/>
          <w:rFonts w:ascii="Arial" w:hAnsi="Arial" w:cs="Arial"/>
          <w:b w:val="0"/>
          <w:bCs w:val="0"/>
          <w:sz w:val="22"/>
          <w:szCs w:val="22"/>
        </w:rPr>
        <w:t>The systematic review design was chosen because it would be appropriate to synthesise a wide and disjointed literature in a transparent and methodologically sound way. Systematic reviews will help to identify, appraise, and synthesize the results of many studies, and thus, it is possible to distinguish trends, consistencies, and gaps in the evidence base (Higgins et al., 2022).</w:t>
      </w:r>
    </w:p>
    <w:p w:rsidR="00EB1171" w:rsidRDefault="00EB1171" w:rsidP="00EB1171">
      <w:pPr>
        <w:spacing w:line="360" w:lineRule="auto"/>
        <w:rPr>
          <w:rStyle w:val="Strong"/>
          <w:rFonts w:ascii="Arial" w:hAnsi="Arial" w:cs="Arial"/>
          <w:b w:val="0"/>
          <w:bCs w:val="0"/>
          <w:sz w:val="22"/>
          <w:szCs w:val="22"/>
        </w:rPr>
      </w:pPr>
      <w:r w:rsidRPr="00EB1171">
        <w:rPr>
          <w:rStyle w:val="Strong"/>
          <w:rFonts w:ascii="Arial" w:hAnsi="Arial" w:cs="Arial"/>
          <w:b w:val="0"/>
          <w:bCs w:val="0"/>
          <w:sz w:val="22"/>
          <w:szCs w:val="22"/>
        </w:rPr>
        <w:t>Systematic review was especially suitable to explore the patient-reported barriers to medication adherence in the diverse studies conducted within the UK, within the framework of the current study. Evidence-based research involves the use of quality indicators such as transparency and reproducibility, which is promoted by the use of standardised processes in search, screening, and appraisal (Moher et al., 2009). Moreover, stringent eligibility screening and critical appraisal processes had been used to reduce biasness and ensure that only a methodologically sound evidence was used to make those conclusions.</w:t>
      </w:r>
    </w:p>
    <w:p w:rsidR="001A28C3" w:rsidRPr="00D06163" w:rsidRDefault="001A28C3" w:rsidP="00EB1171">
      <w:pPr>
        <w:spacing w:line="360" w:lineRule="auto"/>
        <w:rPr>
          <w:rStyle w:val="Strong"/>
          <w:rFonts w:ascii="Arial" w:hAnsi="Arial" w:cs="Arial"/>
          <w:sz w:val="22"/>
          <w:szCs w:val="22"/>
        </w:rPr>
      </w:pPr>
      <w:r w:rsidRPr="00D06163">
        <w:rPr>
          <w:rStyle w:val="Strong"/>
          <w:rFonts w:ascii="Arial" w:hAnsi="Arial" w:cs="Arial"/>
          <w:sz w:val="22"/>
          <w:szCs w:val="22"/>
        </w:rPr>
        <w:t>3.6.2 Advantages of the systematic review design</w:t>
      </w:r>
    </w:p>
    <w:p w:rsidR="00EB1171" w:rsidRPr="00EB1171" w:rsidRDefault="00EB1171" w:rsidP="00EB1171">
      <w:pPr>
        <w:spacing w:line="360" w:lineRule="auto"/>
        <w:rPr>
          <w:rStyle w:val="Strong"/>
          <w:rFonts w:ascii="Arial" w:hAnsi="Arial" w:cs="Arial"/>
          <w:b w:val="0"/>
          <w:bCs w:val="0"/>
          <w:sz w:val="22"/>
          <w:szCs w:val="22"/>
        </w:rPr>
      </w:pPr>
      <w:r w:rsidRPr="00EB1171">
        <w:rPr>
          <w:rStyle w:val="Strong"/>
          <w:rFonts w:ascii="Arial" w:hAnsi="Arial" w:cs="Arial"/>
          <w:b w:val="0"/>
          <w:bCs w:val="0"/>
          <w:sz w:val="22"/>
          <w:szCs w:val="22"/>
        </w:rPr>
        <w:t>A key benefit of a systematic review is that it offers an in-depth and complex picture of patient-reported experiences through the synthesis of evidence with other methodological views. This method will enable the incorporation of personal patient stories and quantitative results and provide a more comprehensive view of the obstacles to medication adherence.</w:t>
      </w:r>
    </w:p>
    <w:p w:rsidR="00EB1171" w:rsidRDefault="00EB1171" w:rsidP="00EB1171">
      <w:pPr>
        <w:spacing w:line="360" w:lineRule="auto"/>
        <w:rPr>
          <w:rStyle w:val="Strong"/>
          <w:rFonts w:ascii="Arial" w:hAnsi="Arial" w:cs="Arial"/>
          <w:b w:val="0"/>
          <w:bCs w:val="0"/>
          <w:sz w:val="22"/>
          <w:szCs w:val="22"/>
        </w:rPr>
      </w:pPr>
      <w:r w:rsidRPr="00EB1171">
        <w:rPr>
          <w:rStyle w:val="Strong"/>
          <w:rFonts w:ascii="Arial" w:hAnsi="Arial" w:cs="Arial"/>
          <w:b w:val="0"/>
          <w:bCs w:val="0"/>
          <w:sz w:val="22"/>
          <w:szCs w:val="22"/>
        </w:rPr>
        <w:lastRenderedPageBreak/>
        <w:t>Moreover, systematic reviews are also adopted with great esteem in clinical practice, health policy, and intervention development because they offer more evidence than individual empirical studies (Greenhalgh, 2019). This design improves the generalisability and applicability of the conclusions to the real world of healthcare by helping to pool results of various studies.</w:t>
      </w:r>
    </w:p>
    <w:p w:rsidR="001A28C3" w:rsidRPr="00D06163" w:rsidRDefault="001A28C3" w:rsidP="00EB1171">
      <w:pPr>
        <w:spacing w:line="360" w:lineRule="auto"/>
        <w:rPr>
          <w:rStyle w:val="Strong"/>
          <w:rFonts w:ascii="Arial" w:hAnsi="Arial" w:cs="Arial"/>
          <w:sz w:val="22"/>
          <w:szCs w:val="22"/>
        </w:rPr>
      </w:pPr>
      <w:r w:rsidRPr="00D06163">
        <w:rPr>
          <w:rStyle w:val="Strong"/>
          <w:rFonts w:ascii="Arial" w:hAnsi="Arial" w:cs="Arial"/>
          <w:sz w:val="22"/>
          <w:szCs w:val="22"/>
        </w:rPr>
        <w:t>3.6.3 Limitations of the systematic review design</w:t>
      </w:r>
    </w:p>
    <w:p w:rsidR="00EB1171" w:rsidRPr="00EB1171" w:rsidRDefault="00EB1171" w:rsidP="00EB1171">
      <w:pPr>
        <w:pStyle w:val="Heading2"/>
        <w:spacing w:line="360" w:lineRule="auto"/>
        <w:rPr>
          <w:rStyle w:val="Strong"/>
          <w:rFonts w:ascii="Arial" w:eastAsiaTheme="minorHAnsi" w:hAnsi="Arial" w:cs="Arial"/>
          <w:b w:val="0"/>
          <w:bCs w:val="0"/>
          <w:color w:val="auto"/>
          <w:sz w:val="22"/>
          <w:szCs w:val="22"/>
        </w:rPr>
      </w:pPr>
      <w:bookmarkStart w:id="28" w:name="_Toc220700119"/>
      <w:r w:rsidRPr="00EB1171">
        <w:rPr>
          <w:rStyle w:val="Strong"/>
          <w:rFonts w:ascii="Arial" w:eastAsiaTheme="minorHAnsi" w:hAnsi="Arial" w:cs="Arial"/>
          <w:b w:val="0"/>
          <w:bCs w:val="0"/>
          <w:color w:val="auto"/>
          <w:sz w:val="22"/>
          <w:szCs w:val="22"/>
        </w:rPr>
        <w:t>The systematic review design has its limitations even though it is a strong design. The quality of the findings of the review will rely on the methodological and reporting quality of the studies that are included. The inconsistency of the findings can be restricted by the variability in the study design, measurement tools, and sample characteristics.</w:t>
      </w:r>
    </w:p>
    <w:p w:rsidR="00EB1171" w:rsidRDefault="00EB1171" w:rsidP="00EB1171">
      <w:pPr>
        <w:pStyle w:val="Heading2"/>
        <w:spacing w:line="360" w:lineRule="auto"/>
        <w:rPr>
          <w:rStyle w:val="Strong"/>
          <w:rFonts w:ascii="Arial" w:eastAsiaTheme="minorHAnsi" w:hAnsi="Arial" w:cs="Arial"/>
          <w:b w:val="0"/>
          <w:bCs w:val="0"/>
          <w:color w:val="auto"/>
          <w:sz w:val="22"/>
          <w:szCs w:val="22"/>
        </w:rPr>
      </w:pPr>
      <w:r w:rsidRPr="00EB1171">
        <w:rPr>
          <w:rStyle w:val="Strong"/>
          <w:rFonts w:ascii="Arial" w:eastAsiaTheme="minorHAnsi" w:hAnsi="Arial" w:cs="Arial"/>
          <w:b w:val="0"/>
          <w:bCs w:val="0"/>
          <w:color w:val="auto"/>
          <w:sz w:val="22"/>
          <w:szCs w:val="22"/>
        </w:rPr>
        <w:t>Additionally, systematic reviews are usually based on peer-reviewed and published sources, and thus, may not incorporate potentially relevant grey literature or unpublished articles, which can result in publication bias (Booth et al., 2016). Lastly, it may limit the scope of context-specific inferences because, although the UK-based evidence was prioritised in this review, the number of UK-specific studies on older adults with COPD may be small.</w:t>
      </w:r>
    </w:p>
    <w:p w:rsidR="001A28C3" w:rsidRPr="00D06163" w:rsidRDefault="001A28C3" w:rsidP="00EB1171">
      <w:pPr>
        <w:pStyle w:val="Heading2"/>
        <w:spacing w:line="360" w:lineRule="auto"/>
        <w:rPr>
          <w:rFonts w:ascii="Arial" w:hAnsi="Arial" w:cs="Arial"/>
        </w:rPr>
      </w:pPr>
      <w:r w:rsidRPr="00D06163">
        <w:rPr>
          <w:rStyle w:val="Strong"/>
          <w:rFonts w:ascii="Arial" w:hAnsi="Arial" w:cs="Arial"/>
          <w:sz w:val="22"/>
          <w:szCs w:val="22"/>
        </w:rPr>
        <w:t>3.7 Method of Data Collection</w:t>
      </w:r>
      <w:bookmarkEnd w:id="28"/>
    </w:p>
    <w:p w:rsidR="001A28C3" w:rsidRPr="00D06163" w:rsidRDefault="001A28C3" w:rsidP="00D06163">
      <w:pPr>
        <w:spacing w:line="360" w:lineRule="auto"/>
        <w:rPr>
          <w:rFonts w:ascii="Arial" w:hAnsi="Arial" w:cs="Arial"/>
          <w:sz w:val="22"/>
          <w:szCs w:val="22"/>
        </w:rPr>
      </w:pPr>
      <w:r w:rsidRPr="00D06163">
        <w:rPr>
          <w:rStyle w:val="Strong"/>
          <w:rFonts w:ascii="Arial" w:hAnsi="Arial" w:cs="Arial"/>
          <w:sz w:val="22"/>
          <w:szCs w:val="22"/>
        </w:rPr>
        <w:t>3.7.1 Search Strategy</w:t>
      </w:r>
    </w:p>
    <w:p w:rsidR="001A28C3" w:rsidRPr="00D06163" w:rsidRDefault="00EB1171" w:rsidP="00D06163">
      <w:pPr>
        <w:spacing w:line="360" w:lineRule="auto"/>
        <w:rPr>
          <w:rFonts w:ascii="Arial" w:hAnsi="Arial" w:cs="Arial"/>
          <w:sz w:val="22"/>
          <w:szCs w:val="22"/>
        </w:rPr>
      </w:pPr>
      <w:r w:rsidRPr="00EB1171">
        <w:rPr>
          <w:rFonts w:ascii="Arial" w:hAnsi="Arial" w:cs="Arial"/>
          <w:sz w:val="22"/>
          <w:szCs w:val="22"/>
        </w:rPr>
        <w:t>A structured and clear search plan was created to locate any pertinent literature addressing patient-reported obstacles to adherence to medication in older adults with Chronic Obstructive Pulmonary Disease (COPD) in the United Kingdom.</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54"/>
        <w:gridCol w:w="3734"/>
        <w:gridCol w:w="3828"/>
      </w:tblGrid>
      <w:tr w:rsidR="001A28C3" w:rsidRPr="00D06163" w:rsidTr="00372199">
        <w:trPr>
          <w:tblHeader/>
          <w:tblCellSpacing w:w="15" w:type="dxa"/>
          <w:jc w:val="center"/>
        </w:trPr>
        <w:tc>
          <w:tcPr>
            <w:tcW w:w="0" w:type="auto"/>
            <w:vAlign w:val="center"/>
            <w:hideMark/>
          </w:tcPr>
          <w:p w:rsidR="001A28C3" w:rsidRPr="00D06163" w:rsidRDefault="001A28C3" w:rsidP="00D06163">
            <w:pPr>
              <w:spacing w:after="0" w:line="360" w:lineRule="auto"/>
              <w:jc w:val="center"/>
              <w:rPr>
                <w:rFonts w:ascii="Arial" w:eastAsia="Times New Roman" w:hAnsi="Arial" w:cs="Arial"/>
                <w:b/>
                <w:bCs/>
                <w:kern w:val="0"/>
                <w:sz w:val="22"/>
                <w:szCs w:val="22"/>
                <w:lang w:eastAsia="en-IN" w:bidi="gu-IN"/>
                <w14:ligatures w14:val="none"/>
              </w:rPr>
            </w:pPr>
            <w:r w:rsidRPr="00D06163">
              <w:rPr>
                <w:rFonts w:ascii="Arial" w:eastAsia="Times New Roman" w:hAnsi="Arial" w:cs="Arial"/>
                <w:b/>
                <w:bCs/>
                <w:kern w:val="0"/>
                <w:sz w:val="22"/>
                <w:szCs w:val="22"/>
                <w:lang w:eastAsia="en-IN" w:bidi="gu-IN"/>
                <w14:ligatures w14:val="none"/>
              </w:rPr>
              <w:t>PICO Element</w:t>
            </w:r>
          </w:p>
        </w:tc>
        <w:tc>
          <w:tcPr>
            <w:tcW w:w="0" w:type="auto"/>
            <w:vAlign w:val="center"/>
            <w:hideMark/>
          </w:tcPr>
          <w:p w:rsidR="001A28C3" w:rsidRPr="00D06163" w:rsidRDefault="001A28C3" w:rsidP="00D06163">
            <w:pPr>
              <w:spacing w:after="0" w:line="360" w:lineRule="auto"/>
              <w:jc w:val="center"/>
              <w:rPr>
                <w:rFonts w:ascii="Arial" w:eastAsia="Times New Roman" w:hAnsi="Arial" w:cs="Arial"/>
                <w:b/>
                <w:bCs/>
                <w:kern w:val="0"/>
                <w:sz w:val="22"/>
                <w:szCs w:val="22"/>
                <w:lang w:eastAsia="en-IN" w:bidi="gu-IN"/>
                <w14:ligatures w14:val="none"/>
              </w:rPr>
            </w:pPr>
            <w:r w:rsidRPr="00D06163">
              <w:rPr>
                <w:rFonts w:ascii="Arial" w:eastAsia="Times New Roman" w:hAnsi="Arial" w:cs="Arial"/>
                <w:b/>
                <w:bCs/>
                <w:kern w:val="0"/>
                <w:sz w:val="22"/>
                <w:szCs w:val="22"/>
                <w:lang w:eastAsia="en-IN" w:bidi="gu-IN"/>
                <w14:ligatures w14:val="none"/>
              </w:rPr>
              <w:t>Description</w:t>
            </w:r>
          </w:p>
        </w:tc>
        <w:tc>
          <w:tcPr>
            <w:tcW w:w="0" w:type="auto"/>
            <w:vAlign w:val="center"/>
            <w:hideMark/>
          </w:tcPr>
          <w:p w:rsidR="001A28C3" w:rsidRPr="00D06163" w:rsidRDefault="001A28C3" w:rsidP="00D06163">
            <w:pPr>
              <w:spacing w:after="0" w:line="360" w:lineRule="auto"/>
              <w:jc w:val="center"/>
              <w:rPr>
                <w:rFonts w:ascii="Arial" w:eastAsia="Times New Roman" w:hAnsi="Arial" w:cs="Arial"/>
                <w:b/>
                <w:bCs/>
                <w:kern w:val="0"/>
                <w:sz w:val="22"/>
                <w:szCs w:val="22"/>
                <w:lang w:eastAsia="en-IN" w:bidi="gu-IN"/>
                <w14:ligatures w14:val="none"/>
              </w:rPr>
            </w:pPr>
            <w:r w:rsidRPr="00D06163">
              <w:rPr>
                <w:rFonts w:ascii="Arial" w:eastAsia="Times New Roman" w:hAnsi="Arial" w:cs="Arial"/>
                <w:b/>
                <w:bCs/>
                <w:kern w:val="0"/>
                <w:sz w:val="22"/>
                <w:szCs w:val="22"/>
                <w:lang w:eastAsia="en-IN" w:bidi="gu-IN"/>
                <w14:ligatures w14:val="none"/>
              </w:rPr>
              <w:t>Key Terms / Concepts Used in Search Strategy</w:t>
            </w:r>
          </w:p>
        </w:tc>
      </w:tr>
      <w:tr w:rsidR="001A28C3" w:rsidRPr="00D06163" w:rsidTr="00372199">
        <w:trPr>
          <w:tblCellSpacing w:w="15" w:type="dxa"/>
          <w:jc w:val="center"/>
        </w:trPr>
        <w:tc>
          <w:tcPr>
            <w:tcW w:w="0" w:type="auto"/>
            <w:vAlign w:val="center"/>
            <w:hideMark/>
          </w:tcPr>
          <w:p w:rsidR="001A28C3" w:rsidRPr="00D06163" w:rsidRDefault="001A28C3" w:rsidP="00D06163">
            <w:pPr>
              <w:spacing w:after="0" w:line="360" w:lineRule="auto"/>
              <w:jc w:val="center"/>
              <w:rPr>
                <w:rFonts w:ascii="Arial" w:eastAsia="Times New Roman" w:hAnsi="Arial" w:cs="Arial"/>
                <w:b/>
                <w:bCs/>
                <w:kern w:val="0"/>
                <w:sz w:val="22"/>
                <w:szCs w:val="22"/>
                <w:lang w:eastAsia="en-IN" w:bidi="gu-IN"/>
                <w14:ligatures w14:val="none"/>
              </w:rPr>
            </w:pPr>
            <w:r w:rsidRPr="00D06163">
              <w:rPr>
                <w:rFonts w:ascii="Arial" w:eastAsia="Times New Roman" w:hAnsi="Arial" w:cs="Arial"/>
                <w:b/>
                <w:bCs/>
                <w:kern w:val="0"/>
                <w:sz w:val="22"/>
                <w:szCs w:val="22"/>
                <w:lang w:eastAsia="en-IN" w:bidi="gu-IN"/>
                <w14:ligatures w14:val="none"/>
              </w:rPr>
              <w:t>Population (P)</w:t>
            </w:r>
          </w:p>
        </w:tc>
        <w:tc>
          <w:tcPr>
            <w:tcW w:w="0" w:type="auto"/>
            <w:vAlign w:val="center"/>
            <w:hideMark/>
          </w:tcPr>
          <w:p w:rsidR="001A28C3" w:rsidRPr="00D06163" w:rsidRDefault="00EB1171" w:rsidP="00D06163">
            <w:pPr>
              <w:spacing w:after="0" w:line="360" w:lineRule="auto"/>
              <w:jc w:val="center"/>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Adults aged 65 years and above diagnosed with Chronic Obstructive Pulmonary Disease (COPD) in the UK healthcare setting</w:t>
            </w:r>
          </w:p>
        </w:tc>
        <w:tc>
          <w:tcPr>
            <w:tcW w:w="0" w:type="auto"/>
            <w:vAlign w:val="center"/>
            <w:hideMark/>
          </w:tcPr>
          <w:p w:rsidR="001A28C3" w:rsidRPr="00D06163" w:rsidRDefault="00EB1171" w:rsidP="00D06163">
            <w:pPr>
              <w:spacing w:after="0" w:line="360" w:lineRule="auto"/>
              <w:jc w:val="center"/>
              <w:rPr>
                <w:rFonts w:ascii="Arial" w:eastAsia="Times New Roman" w:hAnsi="Arial" w:cs="Arial"/>
                <w:kern w:val="0"/>
                <w:sz w:val="22"/>
                <w:szCs w:val="22"/>
                <w:lang w:eastAsia="en-IN" w:bidi="gu-IN"/>
                <w14:ligatures w14:val="none"/>
              </w:rPr>
            </w:pPr>
            <w:r w:rsidRPr="00EB1171">
              <w:rPr>
                <w:rFonts w:ascii="Arial" w:eastAsia="Times New Roman" w:hAnsi="Arial" w:cs="Arial"/>
                <w:kern w:val="0"/>
                <w:sz w:val="22"/>
                <w:szCs w:val="22"/>
                <w:lang w:eastAsia="en-IN" w:bidi="gu-IN"/>
                <w14:ligatures w14:val="none"/>
              </w:rPr>
              <w:t>“COPD”, “chronic obstructive pulmonary disease”, and “older adults, elderly, aged 65 years and above, United Kingdom, UK</w:t>
            </w:r>
          </w:p>
        </w:tc>
      </w:tr>
      <w:tr w:rsidR="001A28C3" w:rsidRPr="00D06163" w:rsidTr="00372199">
        <w:trPr>
          <w:tblCellSpacing w:w="15" w:type="dxa"/>
          <w:jc w:val="center"/>
        </w:trPr>
        <w:tc>
          <w:tcPr>
            <w:tcW w:w="0" w:type="auto"/>
            <w:vAlign w:val="center"/>
            <w:hideMark/>
          </w:tcPr>
          <w:p w:rsidR="001A28C3" w:rsidRPr="00D06163" w:rsidRDefault="001A28C3" w:rsidP="00D06163">
            <w:pPr>
              <w:spacing w:after="0" w:line="360" w:lineRule="auto"/>
              <w:jc w:val="center"/>
              <w:rPr>
                <w:rFonts w:ascii="Arial" w:eastAsia="Times New Roman" w:hAnsi="Arial" w:cs="Arial"/>
                <w:b/>
                <w:bCs/>
                <w:kern w:val="0"/>
                <w:sz w:val="22"/>
                <w:szCs w:val="22"/>
                <w:lang w:eastAsia="en-IN" w:bidi="gu-IN"/>
                <w14:ligatures w14:val="none"/>
              </w:rPr>
            </w:pPr>
            <w:r w:rsidRPr="00D06163">
              <w:rPr>
                <w:rFonts w:ascii="Arial" w:eastAsia="Times New Roman" w:hAnsi="Arial" w:cs="Arial"/>
                <w:b/>
                <w:bCs/>
                <w:kern w:val="0"/>
                <w:sz w:val="22"/>
                <w:szCs w:val="22"/>
                <w:lang w:eastAsia="en-IN" w:bidi="gu-IN"/>
                <w14:ligatures w14:val="none"/>
              </w:rPr>
              <w:t>Intervention (I)</w:t>
            </w:r>
          </w:p>
        </w:tc>
        <w:tc>
          <w:tcPr>
            <w:tcW w:w="0" w:type="auto"/>
            <w:vAlign w:val="center"/>
            <w:hideMark/>
          </w:tcPr>
          <w:p w:rsidR="001A28C3" w:rsidRPr="00D06163" w:rsidRDefault="001A28C3" w:rsidP="00D06163">
            <w:pPr>
              <w:spacing w:after="0" w:line="360" w:lineRule="auto"/>
              <w:jc w:val="center"/>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Medication adherence behaviours, including inhaler use and self-management practices</w:t>
            </w:r>
          </w:p>
        </w:tc>
        <w:tc>
          <w:tcPr>
            <w:tcW w:w="0" w:type="auto"/>
            <w:vAlign w:val="center"/>
            <w:hideMark/>
          </w:tcPr>
          <w:p w:rsidR="001A28C3" w:rsidRPr="00D06163" w:rsidRDefault="001A28C3" w:rsidP="00D06163">
            <w:pPr>
              <w:spacing w:after="0" w:line="360" w:lineRule="auto"/>
              <w:jc w:val="center"/>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“medication adherence”, “inhaler adherence”, “treatment compliance”, “self-management”, “inhaler technique”</w:t>
            </w:r>
          </w:p>
        </w:tc>
      </w:tr>
      <w:tr w:rsidR="001A28C3" w:rsidRPr="00D06163" w:rsidTr="00372199">
        <w:trPr>
          <w:tblCellSpacing w:w="15" w:type="dxa"/>
          <w:jc w:val="center"/>
        </w:trPr>
        <w:tc>
          <w:tcPr>
            <w:tcW w:w="0" w:type="auto"/>
            <w:vAlign w:val="center"/>
            <w:hideMark/>
          </w:tcPr>
          <w:p w:rsidR="001A28C3" w:rsidRPr="00D06163" w:rsidRDefault="001A28C3" w:rsidP="00D06163">
            <w:pPr>
              <w:spacing w:after="0" w:line="360" w:lineRule="auto"/>
              <w:jc w:val="center"/>
              <w:rPr>
                <w:rFonts w:ascii="Arial" w:eastAsia="Times New Roman" w:hAnsi="Arial" w:cs="Arial"/>
                <w:b/>
                <w:bCs/>
                <w:kern w:val="0"/>
                <w:sz w:val="22"/>
                <w:szCs w:val="22"/>
                <w:lang w:eastAsia="en-IN" w:bidi="gu-IN"/>
                <w14:ligatures w14:val="none"/>
              </w:rPr>
            </w:pPr>
            <w:r w:rsidRPr="00D06163">
              <w:rPr>
                <w:rFonts w:ascii="Arial" w:eastAsia="Times New Roman" w:hAnsi="Arial" w:cs="Arial"/>
                <w:b/>
                <w:bCs/>
                <w:kern w:val="0"/>
                <w:sz w:val="22"/>
                <w:szCs w:val="22"/>
                <w:lang w:eastAsia="en-IN" w:bidi="gu-IN"/>
                <w14:ligatures w14:val="none"/>
              </w:rPr>
              <w:t>Comparator (C)</w:t>
            </w:r>
          </w:p>
        </w:tc>
        <w:tc>
          <w:tcPr>
            <w:tcW w:w="0" w:type="auto"/>
            <w:vAlign w:val="center"/>
            <w:hideMark/>
          </w:tcPr>
          <w:p w:rsidR="001A28C3" w:rsidRPr="00D06163" w:rsidRDefault="004D2DEC" w:rsidP="00D06163">
            <w:pPr>
              <w:spacing w:after="0" w:line="360" w:lineRule="auto"/>
              <w:jc w:val="center"/>
              <w:rPr>
                <w:rFonts w:ascii="Arial" w:eastAsia="Times New Roman" w:hAnsi="Arial" w:cs="Arial"/>
                <w:kern w:val="0"/>
                <w:sz w:val="22"/>
                <w:szCs w:val="22"/>
                <w:lang w:eastAsia="en-IN" w:bidi="gu-IN"/>
                <w14:ligatures w14:val="none"/>
              </w:rPr>
            </w:pPr>
            <w:r w:rsidRPr="004D2DEC">
              <w:rPr>
                <w:rFonts w:ascii="Arial" w:eastAsia="Times New Roman" w:hAnsi="Arial" w:cs="Arial"/>
                <w:kern w:val="0"/>
                <w:sz w:val="22"/>
                <w:szCs w:val="22"/>
                <w:lang w:eastAsia="en-IN" w:bidi="gu-IN"/>
                <w14:ligatures w14:val="none"/>
              </w:rPr>
              <w:t>Not applicable - the review is aimed at determining barriers, and not comparing interventions</w:t>
            </w:r>
          </w:p>
        </w:tc>
        <w:tc>
          <w:tcPr>
            <w:tcW w:w="0" w:type="auto"/>
            <w:vAlign w:val="center"/>
            <w:hideMark/>
          </w:tcPr>
          <w:p w:rsidR="001A28C3" w:rsidRPr="00D06163" w:rsidRDefault="001A28C3" w:rsidP="00D06163">
            <w:pPr>
              <w:spacing w:after="0" w:line="360" w:lineRule="auto"/>
              <w:jc w:val="center"/>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Not applicable</w:t>
            </w:r>
          </w:p>
        </w:tc>
      </w:tr>
      <w:tr w:rsidR="001A28C3" w:rsidRPr="00D06163" w:rsidTr="00372199">
        <w:trPr>
          <w:tblCellSpacing w:w="15" w:type="dxa"/>
          <w:jc w:val="center"/>
        </w:trPr>
        <w:tc>
          <w:tcPr>
            <w:tcW w:w="0" w:type="auto"/>
            <w:vAlign w:val="center"/>
            <w:hideMark/>
          </w:tcPr>
          <w:p w:rsidR="001A28C3" w:rsidRPr="00D06163" w:rsidRDefault="001A28C3" w:rsidP="00D06163">
            <w:pPr>
              <w:spacing w:after="0" w:line="360" w:lineRule="auto"/>
              <w:jc w:val="center"/>
              <w:rPr>
                <w:rFonts w:ascii="Arial" w:eastAsia="Times New Roman" w:hAnsi="Arial" w:cs="Arial"/>
                <w:b/>
                <w:bCs/>
                <w:kern w:val="0"/>
                <w:sz w:val="22"/>
                <w:szCs w:val="22"/>
                <w:lang w:eastAsia="en-IN" w:bidi="gu-IN"/>
                <w14:ligatures w14:val="none"/>
              </w:rPr>
            </w:pPr>
            <w:r w:rsidRPr="00D06163">
              <w:rPr>
                <w:rFonts w:ascii="Arial" w:eastAsia="Times New Roman" w:hAnsi="Arial" w:cs="Arial"/>
                <w:b/>
                <w:bCs/>
                <w:kern w:val="0"/>
                <w:sz w:val="22"/>
                <w:szCs w:val="22"/>
                <w:lang w:eastAsia="en-IN" w:bidi="gu-IN"/>
                <w14:ligatures w14:val="none"/>
              </w:rPr>
              <w:lastRenderedPageBreak/>
              <w:t>Outcomes  (O)</w:t>
            </w:r>
          </w:p>
        </w:tc>
        <w:tc>
          <w:tcPr>
            <w:tcW w:w="0" w:type="auto"/>
            <w:vAlign w:val="center"/>
            <w:hideMark/>
          </w:tcPr>
          <w:p w:rsidR="001A28C3" w:rsidRPr="00D06163" w:rsidRDefault="001A28C3" w:rsidP="00D06163">
            <w:pPr>
              <w:spacing w:after="0" w:line="360" w:lineRule="auto"/>
              <w:jc w:val="center"/>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Patient-reported barriers to medication adherence, including health literacy, polypharmacy, inhaler technique, and psychosocial factors</w:t>
            </w:r>
          </w:p>
        </w:tc>
        <w:tc>
          <w:tcPr>
            <w:tcW w:w="0" w:type="auto"/>
            <w:vAlign w:val="center"/>
            <w:hideMark/>
          </w:tcPr>
          <w:p w:rsidR="001A28C3" w:rsidRPr="00D06163" w:rsidRDefault="001A28C3" w:rsidP="00D06163">
            <w:pPr>
              <w:spacing w:after="0" w:line="360" w:lineRule="auto"/>
              <w:jc w:val="center"/>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“patient-reported barriers”, “health literacy”, “polypharmacy”, “psychosocial factors”, “beliefs about medicines”, “cognitive impairment”</w:t>
            </w:r>
          </w:p>
        </w:tc>
      </w:tr>
      <w:tr w:rsidR="001A28C3" w:rsidRPr="00D06163" w:rsidTr="00372199">
        <w:trPr>
          <w:tblCellSpacing w:w="15" w:type="dxa"/>
          <w:jc w:val="center"/>
        </w:trPr>
        <w:tc>
          <w:tcPr>
            <w:tcW w:w="0" w:type="auto"/>
            <w:vAlign w:val="center"/>
            <w:hideMark/>
          </w:tcPr>
          <w:p w:rsidR="001A28C3" w:rsidRPr="00D06163" w:rsidRDefault="001A28C3" w:rsidP="00D06163">
            <w:pPr>
              <w:spacing w:after="0" w:line="360" w:lineRule="auto"/>
              <w:jc w:val="center"/>
              <w:rPr>
                <w:rFonts w:ascii="Arial" w:eastAsia="Times New Roman" w:hAnsi="Arial" w:cs="Arial"/>
                <w:b/>
                <w:bCs/>
                <w:kern w:val="0"/>
                <w:sz w:val="22"/>
                <w:szCs w:val="22"/>
                <w:lang w:eastAsia="en-IN" w:bidi="gu-IN"/>
                <w14:ligatures w14:val="none"/>
              </w:rPr>
            </w:pPr>
            <w:r w:rsidRPr="00D06163">
              <w:rPr>
                <w:rFonts w:ascii="Arial" w:eastAsia="Times New Roman" w:hAnsi="Arial" w:cs="Arial"/>
                <w:b/>
                <w:bCs/>
                <w:kern w:val="0"/>
                <w:sz w:val="22"/>
                <w:szCs w:val="22"/>
                <w:lang w:eastAsia="en-IN" w:bidi="gu-IN"/>
                <w14:ligatures w14:val="none"/>
              </w:rPr>
              <w:t>Search approach</w:t>
            </w:r>
          </w:p>
        </w:tc>
        <w:tc>
          <w:tcPr>
            <w:tcW w:w="0" w:type="auto"/>
            <w:vAlign w:val="center"/>
            <w:hideMark/>
          </w:tcPr>
          <w:p w:rsidR="001A28C3" w:rsidRPr="00D06163" w:rsidRDefault="001A28C3" w:rsidP="00D06163">
            <w:pPr>
              <w:spacing w:after="0" w:line="360" w:lineRule="auto"/>
              <w:jc w:val="center"/>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Combination of keywords and MeSH terms, adapted across databases to maximise sensitivity and reproducibility</w:t>
            </w:r>
          </w:p>
        </w:tc>
        <w:tc>
          <w:tcPr>
            <w:tcW w:w="0" w:type="auto"/>
            <w:vAlign w:val="center"/>
            <w:hideMark/>
          </w:tcPr>
          <w:p w:rsidR="001A28C3" w:rsidRPr="00D06163" w:rsidRDefault="001A28C3" w:rsidP="00D06163">
            <w:pPr>
              <w:spacing w:after="0" w:line="360" w:lineRule="auto"/>
              <w:jc w:val="center"/>
              <w:rPr>
                <w:rFonts w:ascii="Arial" w:eastAsia="Times New Roman" w:hAnsi="Arial" w:cs="Arial"/>
                <w:kern w:val="0"/>
                <w:sz w:val="22"/>
                <w:szCs w:val="22"/>
                <w:lang w:eastAsia="en-IN" w:bidi="gu-IN"/>
                <w14:ligatures w14:val="none"/>
              </w:rPr>
            </w:pPr>
            <w:r w:rsidRPr="00D06163">
              <w:rPr>
                <w:rFonts w:ascii="Arial" w:eastAsia="Times New Roman" w:hAnsi="Arial" w:cs="Arial"/>
                <w:kern w:val="0"/>
                <w:sz w:val="22"/>
                <w:szCs w:val="22"/>
                <w:lang w:eastAsia="en-IN" w:bidi="gu-IN"/>
                <w14:ligatures w14:val="none"/>
              </w:rPr>
              <w:t>Boolean operators (AND/OR), truncation (*), database-specific subject headings</w:t>
            </w:r>
          </w:p>
        </w:tc>
      </w:tr>
    </w:tbl>
    <w:p w:rsidR="001A28C3" w:rsidRPr="00D06163" w:rsidRDefault="001A28C3" w:rsidP="00D06163">
      <w:pPr>
        <w:spacing w:line="360" w:lineRule="auto"/>
        <w:jc w:val="center"/>
        <w:rPr>
          <w:rFonts w:ascii="Arial" w:hAnsi="Arial" w:cs="Arial"/>
          <w:b/>
          <w:bCs/>
          <w:sz w:val="22"/>
          <w:szCs w:val="22"/>
        </w:rPr>
      </w:pPr>
      <w:r w:rsidRPr="00D06163">
        <w:rPr>
          <w:rFonts w:ascii="Arial" w:hAnsi="Arial" w:cs="Arial"/>
          <w:b/>
          <w:bCs/>
          <w:sz w:val="22"/>
          <w:szCs w:val="22"/>
        </w:rPr>
        <w:t>Table 3.7.1: Search Strategy Structured Using the PICO Framework</w:t>
      </w:r>
    </w:p>
    <w:p w:rsidR="001A28C3" w:rsidRPr="00D06163" w:rsidRDefault="004D2DEC" w:rsidP="00D06163">
      <w:pPr>
        <w:spacing w:line="360" w:lineRule="auto"/>
        <w:rPr>
          <w:rFonts w:ascii="Arial" w:hAnsi="Arial" w:cs="Arial"/>
          <w:sz w:val="22"/>
          <w:szCs w:val="22"/>
        </w:rPr>
      </w:pPr>
      <w:r w:rsidRPr="004D2DEC">
        <w:rPr>
          <w:rFonts w:ascii="Arial" w:hAnsi="Arial" w:cs="Arial"/>
          <w:sz w:val="22"/>
          <w:szCs w:val="22"/>
        </w:rPr>
        <w:t>The search strategy was structured systematically and with the aid of PICO, which was also more beneficial to systematically organize the search strategy and make it more transparent, reproducible, and in line with the best practices to conduct systematic reviews (Higgins et al., 2022; Booth, Sutton and Papaioannou, 2016).</w:t>
      </w:r>
    </w:p>
    <w:p w:rsidR="001A28C3" w:rsidRPr="00D06163" w:rsidRDefault="001A28C3" w:rsidP="00D06163">
      <w:pPr>
        <w:spacing w:line="360" w:lineRule="auto"/>
        <w:rPr>
          <w:rStyle w:val="Strong"/>
          <w:rFonts w:ascii="Arial" w:hAnsi="Arial" w:cs="Arial"/>
          <w:sz w:val="22"/>
          <w:szCs w:val="22"/>
        </w:rPr>
      </w:pPr>
      <w:r w:rsidRPr="00D06163">
        <w:rPr>
          <w:rStyle w:val="Strong"/>
          <w:rFonts w:ascii="Arial" w:hAnsi="Arial" w:cs="Arial"/>
          <w:sz w:val="22"/>
          <w:szCs w:val="22"/>
        </w:rPr>
        <w:t>3.7.2 Database Search Procedure</w:t>
      </w:r>
    </w:p>
    <w:p w:rsidR="004D2DEC" w:rsidRPr="004D2DEC" w:rsidRDefault="004D2DEC" w:rsidP="004D2DEC">
      <w:pPr>
        <w:spacing w:line="360" w:lineRule="auto"/>
        <w:rPr>
          <w:rFonts w:ascii="Arial" w:hAnsi="Arial" w:cs="Arial"/>
          <w:sz w:val="22"/>
          <w:szCs w:val="22"/>
        </w:rPr>
      </w:pPr>
      <w:r w:rsidRPr="004D2DEC">
        <w:rPr>
          <w:rFonts w:ascii="Arial" w:hAnsi="Arial" w:cs="Arial"/>
          <w:sz w:val="22"/>
          <w:szCs w:val="22"/>
        </w:rPr>
        <w:t>The literature search was done in various electronic databases; this was to offer a complete coverage of medical and allied health literature. The databases consulted were PubMed, CINAHL (EBSCO), MEDline, ScienceDirect,Embase, Google scholar and Cochrane Library. Furthermore, reference lists were searched manually, to detect studies that could not be located with the help of the database searches, which is in tandem with the best practice recommendations in regards to systematic review (Greenhalgh, 2019).</w:t>
      </w:r>
    </w:p>
    <w:p w:rsidR="004D2DEC" w:rsidRPr="004D2DEC" w:rsidRDefault="004D2DEC" w:rsidP="004D2DEC">
      <w:pPr>
        <w:spacing w:line="360" w:lineRule="auto"/>
        <w:rPr>
          <w:rFonts w:ascii="Arial" w:hAnsi="Arial" w:cs="Arial"/>
          <w:sz w:val="22"/>
          <w:szCs w:val="22"/>
        </w:rPr>
      </w:pPr>
      <w:r w:rsidRPr="004D2DEC">
        <w:rPr>
          <w:rFonts w:ascii="Arial" w:hAnsi="Arial" w:cs="Arial"/>
          <w:sz w:val="22"/>
          <w:szCs w:val="22"/>
        </w:rPr>
        <w:t>Limitations were placed on search to improve the relevance and methodological quality. These were the limitation to studies published after 2015, and 2024, English-language any study, adult population aged 65 years and above and research within the UK healthcare context. Search terms were combined in a systematic way using the Boolean operators to be consistent across databases. The systematic search process increased transparency and replicability, which are the fundamental principles of high-quality systematic reviews (Moher et al., 2009).</w:t>
      </w:r>
    </w:p>
    <w:p w:rsidR="001A28C3" w:rsidRPr="00D06163" w:rsidRDefault="004D2DEC" w:rsidP="004D2DEC">
      <w:pPr>
        <w:spacing w:line="360" w:lineRule="auto"/>
        <w:rPr>
          <w:rFonts w:ascii="Arial" w:hAnsi="Arial" w:cs="Arial"/>
          <w:sz w:val="22"/>
          <w:szCs w:val="22"/>
        </w:rPr>
      </w:pPr>
      <w:r w:rsidRPr="004D2DEC">
        <w:rPr>
          <w:rFonts w:ascii="Arial" w:hAnsi="Arial" w:cs="Arial"/>
          <w:sz w:val="22"/>
          <w:szCs w:val="22"/>
        </w:rPr>
        <w:t xml:space="preserve">After searching databases, collation and screening of records was done. The preliminary screening provided 653 records, out of which 514 were filtered out through title and abstract screening. There were 139 studies that passed to full-text screening, and ten studies in the UK were incorporated to be synthesized. Though fictional studies are provided herein to </w:t>
      </w:r>
      <w:r w:rsidRPr="004D2DEC">
        <w:rPr>
          <w:rFonts w:ascii="Arial" w:hAnsi="Arial" w:cs="Arial"/>
          <w:sz w:val="22"/>
          <w:szCs w:val="22"/>
        </w:rPr>
        <w:lastRenderedPageBreak/>
        <w:t>demonstrate methodological explanation, empirical studies will be used in the final dissertation.</w:t>
      </w:r>
    </w:p>
    <w:p w:rsidR="001A28C3" w:rsidRPr="00D06163" w:rsidRDefault="001A28C3" w:rsidP="00D06163">
      <w:pPr>
        <w:pStyle w:val="Heading2"/>
        <w:spacing w:line="360" w:lineRule="auto"/>
        <w:rPr>
          <w:rFonts w:ascii="Arial" w:hAnsi="Arial" w:cs="Arial"/>
        </w:rPr>
      </w:pPr>
      <w:bookmarkStart w:id="29" w:name="_Toc220700120"/>
      <w:r w:rsidRPr="00D06163">
        <w:rPr>
          <w:rStyle w:val="Strong"/>
          <w:rFonts w:ascii="Arial" w:hAnsi="Arial" w:cs="Arial"/>
          <w:sz w:val="22"/>
          <w:szCs w:val="22"/>
        </w:rPr>
        <w:t>3.8 Inclusion and Exclusion Criteria</w:t>
      </w:r>
      <w:bookmarkEnd w:id="29"/>
    </w:p>
    <w:p w:rsidR="004D2DEC" w:rsidRPr="004D2DEC" w:rsidRDefault="004D2DEC" w:rsidP="004D2DEC">
      <w:pPr>
        <w:spacing w:line="360" w:lineRule="auto"/>
        <w:rPr>
          <w:rStyle w:val="Strong"/>
          <w:rFonts w:ascii="Arial" w:hAnsi="Arial" w:cs="Arial"/>
          <w:b w:val="0"/>
          <w:bCs w:val="0"/>
          <w:sz w:val="22"/>
          <w:szCs w:val="22"/>
        </w:rPr>
      </w:pPr>
      <w:r w:rsidRPr="004D2DEC">
        <w:rPr>
          <w:rStyle w:val="Strong"/>
          <w:rFonts w:ascii="Arial" w:hAnsi="Arial" w:cs="Arial"/>
          <w:b w:val="0"/>
          <w:bCs w:val="0"/>
          <w:sz w:val="22"/>
          <w:szCs w:val="22"/>
        </w:rPr>
        <w:t>A clear inclusion and exclusion criterion were pre-determined to guarantee methodological rigour and suitability to the research question. Inclusion criteria were limited to UK-based studies which included adults with a diagnosis of COPD aged 65 years and above and included studies that examined medication adherence behaviours and patient-reported barriers. Research based in either NHS primary or secondary care was given priority in order to put it into context.</w:t>
      </w:r>
    </w:p>
    <w:p w:rsidR="001A28C3" w:rsidRPr="00D06163" w:rsidRDefault="004D2DEC" w:rsidP="004D2DEC">
      <w:pPr>
        <w:spacing w:line="360" w:lineRule="auto"/>
        <w:rPr>
          <w:rFonts w:ascii="Arial" w:hAnsi="Arial" w:cs="Arial"/>
          <w:sz w:val="22"/>
          <w:szCs w:val="22"/>
        </w:rPr>
      </w:pPr>
      <w:r w:rsidRPr="004D2DEC">
        <w:rPr>
          <w:rStyle w:val="Strong"/>
          <w:rFonts w:ascii="Arial" w:hAnsi="Arial" w:cs="Arial"/>
          <w:b w:val="0"/>
          <w:bCs w:val="0"/>
          <w:sz w:val="22"/>
          <w:szCs w:val="22"/>
        </w:rPr>
        <w:t>The exclusion criteria were non-UK study, younger population or asthma-only samples, or studies that only reported clinical or pharmacological outcomes without patient-reported views.</w:t>
      </w:r>
    </w:p>
    <w:tbl>
      <w:tblPr>
        <w:tblW w:w="0" w:type="auto"/>
        <w:jc w:val="righ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3191"/>
        <w:gridCol w:w="3987"/>
      </w:tblGrid>
      <w:tr w:rsidR="001A28C3" w:rsidRPr="00D06163" w:rsidTr="00372199">
        <w:trPr>
          <w:tblHeader/>
          <w:tblCellSpacing w:w="15" w:type="dxa"/>
          <w:jc w:val="right"/>
        </w:trPr>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Style w:val="Strong"/>
                <w:rFonts w:ascii="Arial" w:hAnsi="Arial" w:cs="Arial"/>
                <w:sz w:val="22"/>
                <w:szCs w:val="22"/>
              </w:rPr>
              <w:t>Criteria Category</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Style w:val="Strong"/>
                <w:rFonts w:ascii="Arial" w:hAnsi="Arial" w:cs="Arial"/>
                <w:sz w:val="22"/>
                <w:szCs w:val="22"/>
              </w:rPr>
              <w:t>Inclusion Criteria</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Style w:val="Strong"/>
                <w:rFonts w:ascii="Arial" w:hAnsi="Arial" w:cs="Arial"/>
                <w:sz w:val="22"/>
                <w:szCs w:val="22"/>
              </w:rPr>
              <w:t>Exclusion Criteria</w:t>
            </w:r>
          </w:p>
        </w:tc>
      </w:tr>
      <w:tr w:rsidR="001A28C3" w:rsidRPr="00D06163" w:rsidTr="00372199">
        <w:trPr>
          <w:tblCellSpacing w:w="15" w:type="dxa"/>
          <w:jc w:val="right"/>
        </w:trPr>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Style w:val="Strong"/>
                <w:rFonts w:ascii="Arial" w:hAnsi="Arial" w:cs="Arial"/>
                <w:sz w:val="22"/>
                <w:szCs w:val="22"/>
              </w:rPr>
              <w:t>Geographical location</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Studies conducted in the United Kingdom</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Studies conducted outside the UK</w:t>
            </w:r>
          </w:p>
        </w:tc>
      </w:tr>
      <w:tr w:rsidR="001A28C3" w:rsidRPr="00D06163" w:rsidTr="00372199">
        <w:trPr>
          <w:tblCellSpacing w:w="15" w:type="dxa"/>
          <w:jc w:val="right"/>
        </w:trPr>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Style w:val="Strong"/>
                <w:rFonts w:ascii="Arial" w:hAnsi="Arial" w:cs="Arial"/>
                <w:sz w:val="22"/>
                <w:szCs w:val="22"/>
              </w:rPr>
              <w:t>Population age</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 xml:space="preserve">Adults aged </w:t>
            </w:r>
            <w:r w:rsidRPr="00D06163">
              <w:rPr>
                <w:rStyle w:val="Strong"/>
                <w:rFonts w:ascii="Arial" w:hAnsi="Arial" w:cs="Arial"/>
                <w:b w:val="0"/>
                <w:bCs w:val="0"/>
                <w:sz w:val="22"/>
                <w:szCs w:val="22"/>
              </w:rPr>
              <w:t>65 years and over</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Participants under 65 years of age</w:t>
            </w:r>
          </w:p>
        </w:tc>
      </w:tr>
      <w:tr w:rsidR="001A28C3" w:rsidRPr="00D06163" w:rsidTr="00372199">
        <w:trPr>
          <w:tblCellSpacing w:w="15" w:type="dxa"/>
          <w:jc w:val="right"/>
        </w:trPr>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Style w:val="Strong"/>
                <w:rFonts w:ascii="Arial" w:hAnsi="Arial" w:cs="Arial"/>
                <w:sz w:val="22"/>
                <w:szCs w:val="22"/>
              </w:rPr>
              <w:t>Health condition</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 xml:space="preserve">Diagnosed with </w:t>
            </w:r>
            <w:r w:rsidRPr="00D06163">
              <w:rPr>
                <w:rStyle w:val="Strong"/>
                <w:rFonts w:ascii="Arial" w:hAnsi="Arial" w:cs="Arial"/>
                <w:b w:val="0"/>
                <w:bCs w:val="0"/>
                <w:sz w:val="22"/>
                <w:szCs w:val="22"/>
              </w:rPr>
              <w:t>Chronic Obstructive Pulmonary Disease (COPD)</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Asthma-only samples or non-COPD respiratory conditions</w:t>
            </w:r>
          </w:p>
        </w:tc>
      </w:tr>
      <w:tr w:rsidR="001A28C3" w:rsidRPr="00D06163" w:rsidTr="00372199">
        <w:trPr>
          <w:tblCellSpacing w:w="15" w:type="dxa"/>
          <w:jc w:val="right"/>
        </w:trPr>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Style w:val="Strong"/>
                <w:rFonts w:ascii="Arial" w:hAnsi="Arial" w:cs="Arial"/>
                <w:sz w:val="22"/>
                <w:szCs w:val="22"/>
              </w:rPr>
              <w:t>Focus of study</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 xml:space="preserve">Examination of </w:t>
            </w:r>
            <w:r w:rsidRPr="00D06163">
              <w:rPr>
                <w:rStyle w:val="Strong"/>
                <w:rFonts w:ascii="Arial" w:hAnsi="Arial" w:cs="Arial"/>
                <w:b w:val="0"/>
                <w:bCs w:val="0"/>
                <w:sz w:val="22"/>
                <w:szCs w:val="22"/>
              </w:rPr>
              <w:t>medication adherence behaviours</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Studies focusing solely on clinical, pharmacological, or physiological outcomes</w:t>
            </w:r>
          </w:p>
        </w:tc>
      </w:tr>
      <w:tr w:rsidR="001A28C3" w:rsidRPr="00D06163" w:rsidTr="00372199">
        <w:trPr>
          <w:tblCellSpacing w:w="15" w:type="dxa"/>
          <w:jc w:val="right"/>
        </w:trPr>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Style w:val="Strong"/>
                <w:rFonts w:ascii="Arial" w:hAnsi="Arial" w:cs="Arial"/>
                <w:sz w:val="22"/>
                <w:szCs w:val="22"/>
              </w:rPr>
              <w:t>Perspective</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 xml:space="preserve">Inclusion of </w:t>
            </w:r>
            <w:r w:rsidRPr="00D06163">
              <w:rPr>
                <w:rStyle w:val="Strong"/>
                <w:rFonts w:ascii="Arial" w:hAnsi="Arial" w:cs="Arial"/>
                <w:b w:val="0"/>
                <w:bCs w:val="0"/>
                <w:sz w:val="22"/>
                <w:szCs w:val="22"/>
              </w:rPr>
              <w:t>patient-reported barriers</w:t>
            </w:r>
            <w:r w:rsidRPr="00D06163">
              <w:rPr>
                <w:rFonts w:ascii="Arial" w:hAnsi="Arial" w:cs="Arial"/>
                <w:sz w:val="22"/>
                <w:szCs w:val="22"/>
              </w:rPr>
              <w:t xml:space="preserve"> to medication adherence</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No patient-reported outcomes or perspectives</w:t>
            </w:r>
          </w:p>
        </w:tc>
      </w:tr>
      <w:tr w:rsidR="001A28C3" w:rsidRPr="00D06163" w:rsidTr="00372199">
        <w:trPr>
          <w:tblCellSpacing w:w="15" w:type="dxa"/>
          <w:jc w:val="right"/>
        </w:trPr>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Style w:val="Strong"/>
                <w:rFonts w:ascii="Arial" w:hAnsi="Arial" w:cs="Arial"/>
                <w:sz w:val="22"/>
                <w:szCs w:val="22"/>
              </w:rPr>
              <w:t>Healthcare setting</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 xml:space="preserve">NHS </w:t>
            </w:r>
            <w:r w:rsidRPr="00D06163">
              <w:rPr>
                <w:rStyle w:val="Strong"/>
                <w:rFonts w:ascii="Arial" w:hAnsi="Arial" w:cs="Arial"/>
                <w:b w:val="0"/>
                <w:bCs w:val="0"/>
                <w:sz w:val="22"/>
                <w:szCs w:val="22"/>
              </w:rPr>
              <w:t>primary or secondary care</w:t>
            </w:r>
            <w:r w:rsidRPr="00D06163">
              <w:rPr>
                <w:rFonts w:ascii="Arial" w:hAnsi="Arial" w:cs="Arial"/>
                <w:sz w:val="22"/>
                <w:szCs w:val="22"/>
              </w:rPr>
              <w:t xml:space="preserve"> settings</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Non-NHS, private, or community settings without NHS relevance</w:t>
            </w:r>
          </w:p>
        </w:tc>
      </w:tr>
      <w:tr w:rsidR="001A28C3" w:rsidRPr="00D06163" w:rsidTr="00372199">
        <w:trPr>
          <w:tblCellSpacing w:w="15" w:type="dxa"/>
          <w:jc w:val="right"/>
        </w:trPr>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Style w:val="Strong"/>
                <w:rFonts w:ascii="Arial" w:hAnsi="Arial" w:cs="Arial"/>
                <w:sz w:val="22"/>
                <w:szCs w:val="22"/>
              </w:rPr>
              <w:lastRenderedPageBreak/>
              <w:t>Study relevance</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Direct relevance to the research question</w:t>
            </w:r>
          </w:p>
        </w:tc>
        <w:tc>
          <w:tcPr>
            <w:tcW w:w="0" w:type="auto"/>
            <w:vAlign w:val="center"/>
            <w:hideMark/>
          </w:tcPr>
          <w:p w:rsidR="001A28C3" w:rsidRPr="00D06163" w:rsidRDefault="001A28C3" w:rsidP="00D06163">
            <w:pPr>
              <w:spacing w:line="360" w:lineRule="auto"/>
              <w:jc w:val="center"/>
              <w:rPr>
                <w:rFonts w:ascii="Arial" w:hAnsi="Arial" w:cs="Arial"/>
                <w:sz w:val="22"/>
                <w:szCs w:val="22"/>
              </w:rPr>
            </w:pPr>
            <w:r w:rsidRPr="00D06163">
              <w:rPr>
                <w:rFonts w:ascii="Arial" w:hAnsi="Arial" w:cs="Arial"/>
                <w:sz w:val="22"/>
                <w:szCs w:val="22"/>
              </w:rPr>
              <w:t>Indirect or irrelevant focus to medication adherence in older adults with COPD</w:t>
            </w:r>
          </w:p>
        </w:tc>
      </w:tr>
    </w:tbl>
    <w:p w:rsidR="001A28C3" w:rsidRPr="00D06163" w:rsidRDefault="001A28C3" w:rsidP="00D06163">
      <w:pPr>
        <w:spacing w:line="360" w:lineRule="auto"/>
        <w:jc w:val="center"/>
        <w:rPr>
          <w:rStyle w:val="Strong"/>
          <w:rFonts w:ascii="Arial" w:hAnsi="Arial" w:cs="Arial"/>
          <w:b w:val="0"/>
          <w:bCs w:val="0"/>
          <w:sz w:val="22"/>
          <w:szCs w:val="22"/>
        </w:rPr>
      </w:pPr>
      <w:r w:rsidRPr="00D06163">
        <w:rPr>
          <w:rStyle w:val="Strong"/>
          <w:rFonts w:ascii="Arial" w:hAnsi="Arial" w:cs="Arial"/>
          <w:color w:val="000000" w:themeColor="text1"/>
          <w:sz w:val="22"/>
          <w:szCs w:val="22"/>
        </w:rPr>
        <w:t>Table 3.8: Inclusion and Exclusion Criteria for Study Selection</w:t>
      </w:r>
    </w:p>
    <w:p w:rsidR="00B33E6C" w:rsidRDefault="004D2DEC" w:rsidP="00B33E6C">
      <w:pPr>
        <w:spacing w:line="360" w:lineRule="auto"/>
        <w:rPr>
          <w:rStyle w:val="Strong"/>
          <w:rFonts w:ascii="Arial" w:hAnsi="Arial" w:cs="Arial"/>
          <w:b w:val="0"/>
          <w:bCs w:val="0"/>
          <w:sz w:val="22"/>
          <w:szCs w:val="22"/>
        </w:rPr>
      </w:pPr>
      <w:r w:rsidRPr="004D2DEC">
        <w:rPr>
          <w:rStyle w:val="Strong"/>
          <w:rFonts w:ascii="Arial" w:hAnsi="Arial" w:cs="Arial"/>
          <w:b w:val="0"/>
          <w:bCs w:val="0"/>
          <w:sz w:val="22"/>
          <w:szCs w:val="22"/>
        </w:rPr>
        <w:t>Creating clear eligibility criteria increased the transparency and minimized selection bias, which is in line with the systematic review requirements (Higgins et al., 2022).</w:t>
      </w:r>
      <w:bookmarkStart w:id="30" w:name="_Toc220700122"/>
    </w:p>
    <w:p w:rsidR="00B33E6C" w:rsidRPr="00D06163" w:rsidRDefault="00B33E6C" w:rsidP="00B33E6C">
      <w:pPr>
        <w:pStyle w:val="Heading2"/>
        <w:spacing w:line="360" w:lineRule="auto"/>
        <w:rPr>
          <w:rFonts w:ascii="Arial" w:hAnsi="Arial" w:cs="Arial"/>
        </w:rPr>
      </w:pPr>
      <w:bookmarkStart w:id="31" w:name="_Toc220700121"/>
      <w:r w:rsidRPr="00D06163">
        <w:rPr>
          <w:rStyle w:val="Strong"/>
          <w:rFonts w:ascii="Arial" w:hAnsi="Arial" w:cs="Arial"/>
          <w:sz w:val="22"/>
          <w:szCs w:val="22"/>
        </w:rPr>
        <w:t>3.9 Study Selection Process</w:t>
      </w:r>
      <w:bookmarkEnd w:id="31"/>
    </w:p>
    <w:p w:rsidR="00B33E6C" w:rsidRPr="004D2DEC" w:rsidRDefault="00B33E6C" w:rsidP="00B33E6C">
      <w:pPr>
        <w:pStyle w:val="Heading2"/>
        <w:spacing w:line="360" w:lineRule="auto"/>
        <w:rPr>
          <w:rStyle w:val="Strong"/>
          <w:rFonts w:ascii="Arial" w:eastAsiaTheme="minorHAnsi" w:hAnsi="Arial" w:cs="Arial"/>
          <w:b w:val="0"/>
          <w:bCs w:val="0"/>
          <w:color w:val="auto"/>
          <w:kern w:val="0"/>
          <w:sz w:val="22"/>
          <w:szCs w:val="22"/>
          <w:lang w:eastAsia="en-IN" w:bidi="gu-IN"/>
          <w14:ligatures w14:val="none"/>
        </w:rPr>
      </w:pPr>
      <w:r w:rsidRPr="004D2DEC">
        <w:rPr>
          <w:rStyle w:val="Strong"/>
          <w:rFonts w:ascii="Arial" w:eastAsiaTheme="minorHAnsi" w:hAnsi="Arial" w:cs="Arial"/>
          <w:b w:val="0"/>
          <w:bCs w:val="0"/>
          <w:color w:val="auto"/>
          <w:kern w:val="0"/>
          <w:sz w:val="22"/>
          <w:szCs w:val="22"/>
          <w:lang w:eastAsia="en-IN" w:bidi="gu-IN"/>
          <w14:ligatures w14:val="none"/>
        </w:rPr>
        <w:t>The selection of the study was done in three steps as per the PRISMA guidelines (Moher et al., 2009). First, titles and abstracts were filtered to determine relevance on COPD, older adults, medication adherence and UK. Other studies that did not fit these requirements were eliminated.</w:t>
      </w:r>
    </w:p>
    <w:p w:rsidR="00B33E6C" w:rsidRDefault="00B33E6C" w:rsidP="00B33E6C">
      <w:pPr>
        <w:spacing w:line="360" w:lineRule="auto"/>
        <w:rPr>
          <w:rStyle w:val="Strong"/>
          <w:rFonts w:ascii="Arial" w:hAnsi="Arial" w:cs="Arial"/>
          <w:b w:val="0"/>
          <w:bCs w:val="0"/>
          <w:kern w:val="0"/>
          <w:sz w:val="22"/>
          <w:szCs w:val="22"/>
          <w:lang w:eastAsia="en-IN" w:bidi="gu-IN"/>
          <w14:ligatures w14:val="none"/>
        </w:rPr>
      </w:pPr>
      <w:r w:rsidRPr="004D2DEC">
        <w:rPr>
          <w:rStyle w:val="Strong"/>
          <w:rFonts w:ascii="Arial" w:hAnsi="Arial" w:cs="Arial"/>
          <w:b w:val="0"/>
          <w:bCs w:val="0"/>
          <w:kern w:val="0"/>
          <w:sz w:val="22"/>
          <w:szCs w:val="22"/>
          <w:lang w:eastAsia="en-IN" w:bidi="gu-IN"/>
          <w14:ligatures w14:val="none"/>
        </w:rPr>
        <w:t>The second phase was the abstract review whereby the studies that did not have patient reporting or the UK relevance were eliminated. The last step was full-text review which entailed paying attention to the quality of methods, appropriateness of the population, and relevance of reported results. This was done in a systematic way to select only studies that answered the research objectives directly. Finally, ten studies located in the UK were included.</w:t>
      </w:r>
    </w:p>
    <w:p w:rsidR="00B33E6C" w:rsidRPr="00D06163" w:rsidRDefault="00B33E6C" w:rsidP="00B33E6C">
      <w:pPr>
        <w:pStyle w:val="Heading2"/>
        <w:spacing w:line="360" w:lineRule="auto"/>
        <w:rPr>
          <w:rFonts w:ascii="Arial" w:hAnsi="Arial" w:cs="Arial"/>
        </w:rPr>
      </w:pPr>
      <w:r w:rsidRPr="00D06163">
        <w:rPr>
          <w:rStyle w:val="Strong"/>
          <w:rFonts w:ascii="Arial" w:hAnsi="Arial" w:cs="Arial"/>
          <w:sz w:val="22"/>
          <w:szCs w:val="22"/>
        </w:rPr>
        <w:t>3.10 Quality Assessment (QA)</w:t>
      </w:r>
    </w:p>
    <w:p w:rsidR="00B33E6C" w:rsidRPr="004D2DEC" w:rsidRDefault="00B33E6C" w:rsidP="00B33E6C">
      <w:pPr>
        <w:pStyle w:val="Heading2"/>
        <w:spacing w:line="360" w:lineRule="auto"/>
        <w:rPr>
          <w:rFonts w:ascii="Arial" w:eastAsiaTheme="minorHAnsi" w:hAnsi="Arial" w:cs="Arial"/>
          <w:color w:val="auto"/>
          <w:sz w:val="22"/>
          <w:szCs w:val="22"/>
        </w:rPr>
      </w:pPr>
      <w:r w:rsidRPr="004D2DEC">
        <w:rPr>
          <w:rFonts w:ascii="Arial" w:eastAsiaTheme="minorHAnsi" w:hAnsi="Arial" w:cs="Arial"/>
          <w:color w:val="auto"/>
          <w:sz w:val="22"/>
          <w:szCs w:val="22"/>
        </w:rPr>
        <w:t>Evaluation of quality was completed with the help of Joanna Briggs Institute (JBI) critical appraisal tools that are popular in assessing qualitative, observational, and mixed-method studies (Joanna Briggs Institute, 2017). Every article was evaluated in accordance with the appropriate methodological standards, such as clarity of purpose, suitability of design, rigour of data collection, and plausibility of results.</w:t>
      </w:r>
    </w:p>
    <w:p w:rsidR="00B33E6C" w:rsidRDefault="00B33E6C" w:rsidP="00B33E6C">
      <w:pPr>
        <w:pStyle w:val="Heading2"/>
        <w:spacing w:line="360" w:lineRule="auto"/>
        <w:rPr>
          <w:rStyle w:val="Strong"/>
          <w:rFonts w:ascii="Arial" w:eastAsiaTheme="minorHAnsi" w:hAnsi="Arial" w:cs="Arial"/>
          <w:color w:val="auto"/>
          <w:sz w:val="22"/>
          <w:szCs w:val="22"/>
        </w:rPr>
      </w:pPr>
      <w:r w:rsidRPr="004D2DEC">
        <w:rPr>
          <w:rFonts w:ascii="Arial" w:eastAsiaTheme="minorHAnsi" w:hAnsi="Arial" w:cs="Arial"/>
          <w:color w:val="auto"/>
          <w:sz w:val="22"/>
          <w:szCs w:val="22"/>
        </w:rPr>
        <w:t>The quality of all the studies that were included had a score of more than 50 percent of the quality threshold, meaning that the methodological quality was acceptable. The use of a standardised appraisal tool enabled the principles of internal validity of the review and minimised the risk of bias affecting the synthesis (Aromataris and Munn, 2020).</w:t>
      </w:r>
      <w:r w:rsidRPr="004D2DEC">
        <w:rPr>
          <w:rStyle w:val="Strong"/>
          <w:rFonts w:ascii="Arial" w:eastAsiaTheme="minorHAnsi" w:hAnsi="Arial" w:cs="Arial"/>
          <w:color w:val="auto"/>
          <w:sz w:val="22"/>
          <w:szCs w:val="22"/>
        </w:rPr>
        <w:t xml:space="preserve"> </w:t>
      </w:r>
    </w:p>
    <w:p w:rsidR="00B33E6C" w:rsidRPr="00B33E6C" w:rsidRDefault="00B33E6C" w:rsidP="00B33E6C">
      <w:pPr>
        <w:spacing w:line="360" w:lineRule="auto"/>
        <w:rPr>
          <w:rStyle w:val="Strong"/>
          <w:rFonts w:ascii="Arial" w:hAnsi="Arial" w:cs="Arial"/>
          <w:b w:val="0"/>
          <w:bCs w:val="0"/>
          <w:sz w:val="22"/>
          <w:szCs w:val="22"/>
        </w:rPr>
      </w:pPr>
    </w:p>
    <w:p w:rsidR="00B33E6C" w:rsidRPr="00D06163" w:rsidRDefault="00B33E6C" w:rsidP="00B33E6C">
      <w:pPr>
        <w:pStyle w:val="Heading2"/>
        <w:spacing w:line="360" w:lineRule="auto"/>
        <w:rPr>
          <w:rFonts w:ascii="Arial" w:hAnsi="Arial" w:cs="Arial"/>
        </w:rPr>
      </w:pPr>
      <w:bookmarkStart w:id="32" w:name="_Toc220700123"/>
      <w:bookmarkEnd w:id="30"/>
      <w:r w:rsidRPr="00D06163">
        <w:rPr>
          <w:rStyle w:val="Strong"/>
          <w:rFonts w:ascii="Arial" w:hAnsi="Arial" w:cs="Arial"/>
          <w:sz w:val="22"/>
          <w:szCs w:val="22"/>
        </w:rPr>
        <w:lastRenderedPageBreak/>
        <w:t>3.11 Data Extraction</w:t>
      </w:r>
      <w:bookmarkEnd w:id="32"/>
    </w:p>
    <w:p w:rsidR="00B33E6C" w:rsidRPr="004D2DEC" w:rsidRDefault="00B33E6C" w:rsidP="00B33E6C">
      <w:pPr>
        <w:pStyle w:val="Heading2"/>
        <w:spacing w:line="360" w:lineRule="auto"/>
        <w:rPr>
          <w:rFonts w:ascii="Arial" w:eastAsiaTheme="minorHAnsi" w:hAnsi="Arial" w:cs="Arial"/>
          <w:color w:val="auto"/>
          <w:sz w:val="22"/>
          <w:szCs w:val="22"/>
        </w:rPr>
      </w:pPr>
      <w:r w:rsidRPr="004D2DEC">
        <w:rPr>
          <w:rFonts w:ascii="Arial" w:eastAsiaTheme="minorHAnsi" w:hAnsi="Arial" w:cs="Arial"/>
          <w:color w:val="auto"/>
          <w:sz w:val="22"/>
          <w:szCs w:val="22"/>
        </w:rPr>
        <w:t>Structured extraction template was applied to collect data in order to achieve consistency and accuracy. The identified data were author and year of publication, geographical place of study, study design, sample features, healthcare environment, and significant patient-reported hindrances to medication adherence. Themes of the review objectives were also noted.</w:t>
      </w:r>
    </w:p>
    <w:p w:rsidR="00B33E6C" w:rsidRDefault="00B33E6C" w:rsidP="00B33E6C">
      <w:pPr>
        <w:pStyle w:val="Heading2"/>
        <w:spacing w:line="360" w:lineRule="auto"/>
        <w:rPr>
          <w:rStyle w:val="Strong"/>
          <w:rFonts w:ascii="Arial" w:eastAsiaTheme="minorHAnsi" w:hAnsi="Arial" w:cs="Arial"/>
          <w:color w:val="auto"/>
          <w:sz w:val="22"/>
          <w:szCs w:val="22"/>
        </w:rPr>
      </w:pPr>
      <w:r w:rsidRPr="004D2DEC">
        <w:rPr>
          <w:rFonts w:ascii="Arial" w:eastAsiaTheme="minorHAnsi" w:hAnsi="Arial" w:cs="Arial"/>
          <w:color w:val="auto"/>
          <w:sz w:val="22"/>
          <w:szCs w:val="22"/>
        </w:rPr>
        <w:t>This methodological system allowed comparison between studies and encouraged open synthesis. A short form of the extraction table is given in this chapter, the complete data set is given in Chapter 4.</w:t>
      </w:r>
      <w:r w:rsidRPr="004D2DEC">
        <w:rPr>
          <w:rStyle w:val="Strong"/>
          <w:rFonts w:ascii="Arial" w:eastAsiaTheme="minorHAnsi" w:hAnsi="Arial" w:cs="Arial"/>
          <w:color w:val="auto"/>
          <w:sz w:val="22"/>
          <w:szCs w:val="22"/>
        </w:rPr>
        <w:t xml:space="preserve"> </w:t>
      </w:r>
    </w:p>
    <w:p w:rsidR="00B33E6C" w:rsidRPr="00D06163" w:rsidRDefault="00B33E6C" w:rsidP="00D06163">
      <w:pPr>
        <w:spacing w:line="360" w:lineRule="auto"/>
        <w:rPr>
          <w:rStyle w:val="Strong"/>
          <w:rFonts w:ascii="Arial" w:hAnsi="Arial" w:cs="Arial"/>
          <w:b w:val="0"/>
          <w:bCs w:val="0"/>
          <w:sz w:val="22"/>
          <w:szCs w:val="22"/>
        </w:rPr>
      </w:pPr>
    </w:p>
    <w:p w:rsidR="001A28C3" w:rsidRPr="00D06163" w:rsidRDefault="001A28C3" w:rsidP="004D2DEC">
      <w:pPr>
        <w:pStyle w:val="Heading2"/>
        <w:spacing w:line="360" w:lineRule="auto"/>
        <w:rPr>
          <w:rFonts w:ascii="Arial" w:hAnsi="Arial" w:cs="Arial"/>
        </w:rPr>
      </w:pPr>
      <w:bookmarkStart w:id="33" w:name="_Toc220700124"/>
      <w:r w:rsidRPr="00D06163">
        <w:rPr>
          <w:rStyle w:val="Strong"/>
          <w:rFonts w:ascii="Arial" w:hAnsi="Arial" w:cs="Arial"/>
          <w:sz w:val="22"/>
          <w:szCs w:val="22"/>
        </w:rPr>
        <w:t>3.12 Data Synthesis (Thematic Analysis)</w:t>
      </w:r>
      <w:bookmarkEnd w:id="33"/>
    </w:p>
    <w:p w:rsidR="004D2DEC" w:rsidRPr="004D2DEC" w:rsidRDefault="004D2DEC" w:rsidP="004D2DEC">
      <w:pPr>
        <w:spacing w:line="360" w:lineRule="auto"/>
        <w:rPr>
          <w:rFonts w:ascii="Arial" w:hAnsi="Arial" w:cs="Arial"/>
          <w:sz w:val="22"/>
          <w:szCs w:val="22"/>
        </w:rPr>
      </w:pPr>
      <w:r w:rsidRPr="004D2DEC">
        <w:rPr>
          <w:rFonts w:ascii="Arial" w:hAnsi="Arial" w:cs="Arial"/>
          <w:sz w:val="22"/>
          <w:szCs w:val="22"/>
        </w:rPr>
        <w:t>The qualitative, quantitative and mixed-method studies were integrated using a thematic synthesis approach. The synthesis process relied on the five stages of the process introduced by Braun and Clarke (2006): familiarisation with the data, initial coding, theme generation, theme review, and theme definition.</w:t>
      </w:r>
    </w:p>
    <w:p w:rsidR="001A28C3" w:rsidRPr="00D06163" w:rsidRDefault="004D2DEC" w:rsidP="004D2DEC">
      <w:pPr>
        <w:spacing w:line="360" w:lineRule="auto"/>
        <w:rPr>
          <w:rFonts w:ascii="Arial" w:hAnsi="Arial" w:cs="Arial"/>
          <w:sz w:val="22"/>
          <w:szCs w:val="22"/>
        </w:rPr>
      </w:pPr>
      <w:r w:rsidRPr="004D2DEC">
        <w:rPr>
          <w:rFonts w:ascii="Arial" w:hAnsi="Arial" w:cs="Arial"/>
          <w:sz w:val="22"/>
          <w:szCs w:val="22"/>
        </w:rPr>
        <w:t xml:space="preserve">This method suited the aim of addressing the patient-reported barriers and enabled the recognition of the common patterns used in the different study designs. There were five identified overarching themes, including patient-related barriers, therapy-related barriers, condition-related barriers, healthcare system barriers, and socioeconomic barriers. </w:t>
      </w:r>
      <w:r w:rsidR="004608D4" w:rsidRPr="004608D4">
        <w:rPr>
          <w:rFonts w:ascii="Arial" w:hAnsi="Arial" w:cs="Arial"/>
          <w:sz w:val="22"/>
          <w:szCs w:val="22"/>
        </w:rPr>
        <w:t>Chapter 4 examines these themes.</w:t>
      </w:r>
    </w:p>
    <w:p w:rsidR="001A28C3" w:rsidRPr="00D06163" w:rsidRDefault="001A28C3" w:rsidP="00D06163">
      <w:pPr>
        <w:pStyle w:val="Heading2"/>
        <w:spacing w:line="360" w:lineRule="auto"/>
        <w:rPr>
          <w:rFonts w:ascii="Arial" w:hAnsi="Arial" w:cs="Arial"/>
        </w:rPr>
      </w:pPr>
      <w:bookmarkStart w:id="34" w:name="_Toc220700125"/>
      <w:r w:rsidRPr="00D06163">
        <w:rPr>
          <w:rStyle w:val="Strong"/>
          <w:rFonts w:ascii="Arial" w:hAnsi="Arial" w:cs="Arial"/>
          <w:sz w:val="22"/>
          <w:szCs w:val="22"/>
        </w:rPr>
        <w:t>3.13 Limitations of the Methodology</w:t>
      </w:r>
      <w:bookmarkEnd w:id="34"/>
    </w:p>
    <w:p w:rsidR="004608D4" w:rsidRPr="004608D4" w:rsidRDefault="004608D4" w:rsidP="004608D4">
      <w:pPr>
        <w:spacing w:line="360" w:lineRule="auto"/>
        <w:rPr>
          <w:rFonts w:ascii="Arial" w:hAnsi="Arial" w:cs="Arial"/>
          <w:sz w:val="22"/>
          <w:szCs w:val="22"/>
        </w:rPr>
      </w:pPr>
      <w:r w:rsidRPr="004608D4">
        <w:rPr>
          <w:rFonts w:ascii="Arial" w:hAnsi="Arial" w:cs="Arial"/>
          <w:sz w:val="22"/>
          <w:szCs w:val="22"/>
        </w:rPr>
        <w:t>Although the systematic review approach has its strengths, it has a number of limitations. Limiting to published literature in the UK might not have provided pertinent international evidence that can provide more contextual information. Also, the use of the literature that is peer-reviewed puts at risk the chances of publication bias as the studies that lead to the null or negative results might be underrepresented (Booth et al., 2016).</w:t>
      </w:r>
    </w:p>
    <w:p w:rsidR="001A28C3" w:rsidRPr="00D06163" w:rsidRDefault="004608D4" w:rsidP="004608D4">
      <w:pPr>
        <w:spacing w:line="360" w:lineRule="auto"/>
        <w:rPr>
          <w:rFonts w:ascii="Arial" w:hAnsi="Arial" w:cs="Arial"/>
          <w:sz w:val="22"/>
          <w:szCs w:val="22"/>
        </w:rPr>
      </w:pPr>
      <w:r w:rsidRPr="004608D4">
        <w:rPr>
          <w:rFonts w:ascii="Arial" w:hAnsi="Arial" w:cs="Arial"/>
          <w:sz w:val="22"/>
          <w:szCs w:val="22"/>
        </w:rPr>
        <w:t>Grey literature may also not be included and this can narrow down the evidence that is taken into consideration. In addition, the application of fictional studies in this methodological chapter is recognized as one of the limitations, and it will be solved by replacing empirical studies before final submission.</w:t>
      </w:r>
    </w:p>
    <w:p w:rsidR="001A28C3" w:rsidRPr="00D06163" w:rsidRDefault="001A28C3" w:rsidP="00D06163">
      <w:pPr>
        <w:pStyle w:val="Heading2"/>
        <w:spacing w:line="360" w:lineRule="auto"/>
        <w:rPr>
          <w:rFonts w:ascii="Arial" w:hAnsi="Arial" w:cs="Arial"/>
        </w:rPr>
      </w:pPr>
      <w:bookmarkStart w:id="35" w:name="_Toc220700126"/>
      <w:r w:rsidRPr="00D06163">
        <w:rPr>
          <w:rStyle w:val="Strong"/>
          <w:rFonts w:ascii="Arial" w:hAnsi="Arial" w:cs="Arial"/>
          <w:sz w:val="22"/>
          <w:szCs w:val="22"/>
        </w:rPr>
        <w:t>3.14 Summary of the Chapter</w:t>
      </w:r>
      <w:bookmarkEnd w:id="35"/>
    </w:p>
    <w:p w:rsidR="001A28C3" w:rsidRPr="00D06163" w:rsidRDefault="004608D4" w:rsidP="00D06163">
      <w:pPr>
        <w:spacing w:line="360" w:lineRule="auto"/>
        <w:rPr>
          <w:rFonts w:ascii="Arial" w:hAnsi="Arial" w:cs="Arial"/>
          <w:sz w:val="22"/>
          <w:szCs w:val="22"/>
        </w:rPr>
      </w:pPr>
      <w:r w:rsidRPr="004608D4">
        <w:rPr>
          <w:rFonts w:ascii="Arial" w:eastAsia="Times New Roman" w:hAnsi="Arial" w:cs="Arial"/>
          <w:kern w:val="0"/>
          <w:sz w:val="22"/>
          <w:szCs w:val="22"/>
          <w:lang w:eastAsia="en-IN" w:bidi="gu-IN"/>
          <w14:ligatures w14:val="none"/>
        </w:rPr>
        <w:t xml:space="preserve">The chapter has presented the methodological framework that was used to conduct the systematic review. It explained the philosophical perspective, ethical issues, methodology of </w:t>
      </w:r>
      <w:r w:rsidRPr="004608D4">
        <w:rPr>
          <w:rFonts w:ascii="Arial" w:eastAsia="Times New Roman" w:hAnsi="Arial" w:cs="Arial"/>
          <w:kern w:val="0"/>
          <w:sz w:val="22"/>
          <w:szCs w:val="22"/>
          <w:lang w:eastAsia="en-IN" w:bidi="gu-IN"/>
          <w14:ligatures w14:val="none"/>
        </w:rPr>
        <w:lastRenderedPageBreak/>
        <w:t xml:space="preserve">research, deductive research and systematic review design. Data collection, selection of studies, quality appraisal with the help of JBI tools, data extraction and thematic synthesis were outlined in detail. All these stringent methodological processes give a firm background to the presentation and interpretation of findings in the latter chapter. </w:t>
      </w:r>
      <w:r w:rsidR="001A28C3" w:rsidRPr="00D06163">
        <w:rPr>
          <w:rFonts w:ascii="Arial" w:hAnsi="Arial" w:cs="Arial"/>
          <w:sz w:val="22"/>
          <w:szCs w:val="22"/>
        </w:rPr>
        <w:br w:type="page"/>
      </w:r>
    </w:p>
    <w:p w:rsidR="001A28C3" w:rsidRPr="00D06163" w:rsidRDefault="001A28C3" w:rsidP="00D06163">
      <w:pPr>
        <w:pStyle w:val="Heading1"/>
        <w:spacing w:before="0" w:after="0" w:line="360" w:lineRule="auto"/>
        <w:jc w:val="center"/>
        <w:rPr>
          <w:rFonts w:ascii="Arial" w:hAnsi="Arial" w:cs="Arial"/>
          <w:b/>
          <w:bCs/>
          <w:sz w:val="28"/>
          <w:szCs w:val="28"/>
          <w:u w:val="single"/>
        </w:rPr>
      </w:pPr>
      <w:bookmarkStart w:id="36" w:name="_Toc220700127"/>
      <w:r w:rsidRPr="00D06163">
        <w:rPr>
          <w:rFonts w:ascii="Arial" w:hAnsi="Arial" w:cs="Arial"/>
          <w:b/>
          <w:bCs/>
          <w:sz w:val="28"/>
          <w:szCs w:val="28"/>
          <w:u w:val="single"/>
        </w:rPr>
        <w:lastRenderedPageBreak/>
        <w:t>CHAPTER FOUR</w:t>
      </w:r>
      <w:bookmarkEnd w:id="36"/>
    </w:p>
    <w:p w:rsidR="001A28C3" w:rsidRPr="00D06163" w:rsidRDefault="001A28C3" w:rsidP="00D06163">
      <w:pPr>
        <w:pStyle w:val="Heading1"/>
        <w:spacing w:before="0" w:after="0" w:line="360" w:lineRule="auto"/>
        <w:jc w:val="center"/>
        <w:rPr>
          <w:rFonts w:ascii="Arial" w:hAnsi="Arial" w:cs="Arial"/>
          <w:b/>
          <w:bCs/>
          <w:sz w:val="28"/>
          <w:szCs w:val="28"/>
          <w:u w:val="single"/>
        </w:rPr>
      </w:pPr>
      <w:bookmarkStart w:id="37" w:name="_Toc220700128"/>
      <w:r w:rsidRPr="00D06163">
        <w:rPr>
          <w:rFonts w:ascii="Arial" w:hAnsi="Arial" w:cs="Arial"/>
          <w:b/>
          <w:bCs/>
          <w:sz w:val="28"/>
          <w:szCs w:val="28"/>
          <w:u w:val="single"/>
        </w:rPr>
        <w:t>RESULTS</w:t>
      </w:r>
      <w:bookmarkEnd w:id="37"/>
    </w:p>
    <w:p w:rsidR="001A28C3" w:rsidRPr="00D06163" w:rsidRDefault="001A28C3" w:rsidP="00D06163">
      <w:pPr>
        <w:pStyle w:val="Heading2"/>
        <w:spacing w:line="360" w:lineRule="auto"/>
        <w:rPr>
          <w:rFonts w:ascii="Arial" w:hAnsi="Arial" w:cs="Arial"/>
          <w:b/>
          <w:bCs/>
          <w:sz w:val="24"/>
          <w:szCs w:val="24"/>
        </w:rPr>
      </w:pPr>
      <w:bookmarkStart w:id="38" w:name="_Toc220700129"/>
      <w:r w:rsidRPr="00D06163">
        <w:rPr>
          <w:rFonts w:ascii="Arial" w:hAnsi="Arial" w:cs="Arial"/>
          <w:b/>
          <w:bCs/>
          <w:sz w:val="24"/>
          <w:szCs w:val="24"/>
        </w:rPr>
        <w:t>4.1 Introduction</w:t>
      </w:r>
      <w:bookmarkEnd w:id="38"/>
    </w:p>
    <w:p w:rsidR="001A28C3" w:rsidRPr="00D06163" w:rsidRDefault="004608D4" w:rsidP="00D06163">
      <w:pPr>
        <w:pStyle w:val="NormalWeb"/>
        <w:spacing w:line="360" w:lineRule="auto"/>
        <w:rPr>
          <w:rFonts w:ascii="Arial" w:hAnsi="Arial" w:cs="Arial"/>
          <w:color w:val="000000" w:themeColor="text1"/>
          <w:sz w:val="22"/>
          <w:szCs w:val="22"/>
        </w:rPr>
      </w:pPr>
      <w:r w:rsidRPr="004608D4">
        <w:rPr>
          <w:rFonts w:ascii="Arial" w:hAnsi="Arial" w:cs="Arial"/>
          <w:color w:val="000000" w:themeColor="text1"/>
          <w:sz w:val="22"/>
          <w:szCs w:val="22"/>
        </w:rPr>
        <w:t>The chapter describes the findings of the systematic review regarding patient reported barriers of medication adherence in older adults with Chronic Obstructive Pulmonary Disease (COPD) in the United Kingdom. This chapter will report and synthesise the findings of the systematic search, screening process, quality appraisal and data extraction of the systematic search outlined in Chapter Three. The first element of the chapter is the summary of the results of systematic database searches and study selection process, and then the PRISMA flow diagram could be presented as one of the main results. The features of the included studies will be then described in the table form, as well as the results of data extraction, and identified themes. Lastly, the chapter will draw a conclusion on the findings taken, identify themes that were common in the studies, and give the principal findings of the review.</w:t>
      </w:r>
    </w:p>
    <w:p w:rsidR="001A28C3" w:rsidRPr="00D06163" w:rsidRDefault="001A28C3" w:rsidP="00D06163">
      <w:pPr>
        <w:pStyle w:val="Heading2"/>
        <w:spacing w:line="360" w:lineRule="auto"/>
        <w:rPr>
          <w:rFonts w:ascii="Arial" w:hAnsi="Arial" w:cs="Arial"/>
          <w:b/>
          <w:bCs/>
          <w:sz w:val="24"/>
          <w:szCs w:val="24"/>
        </w:rPr>
      </w:pPr>
      <w:bookmarkStart w:id="39" w:name="_Toc220700130"/>
      <w:r w:rsidRPr="00D06163">
        <w:rPr>
          <w:rFonts w:ascii="Arial" w:hAnsi="Arial" w:cs="Arial"/>
          <w:b/>
          <w:bCs/>
          <w:sz w:val="24"/>
          <w:szCs w:val="24"/>
        </w:rPr>
        <w:t>4.2 Results of the Systematic Search</w:t>
      </w:r>
      <w:bookmarkEnd w:id="39"/>
    </w:p>
    <w:p w:rsidR="001A28C3" w:rsidRPr="00D06163" w:rsidRDefault="001A28C3" w:rsidP="00D06163">
      <w:pPr>
        <w:spacing w:line="360" w:lineRule="auto"/>
        <w:rPr>
          <w:rFonts w:ascii="Arial" w:hAnsi="Arial" w:cs="Arial"/>
          <w:b/>
          <w:bCs/>
          <w:sz w:val="22"/>
          <w:szCs w:val="22"/>
        </w:rPr>
      </w:pPr>
      <w:r w:rsidRPr="00D06163">
        <w:rPr>
          <w:rFonts w:ascii="Arial" w:hAnsi="Arial" w:cs="Arial"/>
          <w:b/>
          <w:bCs/>
          <w:sz w:val="22"/>
          <w:szCs w:val="22"/>
        </w:rPr>
        <w:t>4.2.1 Systematic Search of Databases</w:t>
      </w:r>
    </w:p>
    <w:p w:rsidR="004608D4" w:rsidRPr="004608D4" w:rsidRDefault="004608D4" w:rsidP="004608D4">
      <w:pPr>
        <w:pStyle w:val="NormalWeb"/>
        <w:spacing w:line="360" w:lineRule="auto"/>
        <w:rPr>
          <w:rFonts w:ascii="Arial" w:hAnsi="Arial" w:cs="Arial"/>
          <w:color w:val="000000" w:themeColor="text1"/>
          <w:sz w:val="22"/>
          <w:szCs w:val="22"/>
        </w:rPr>
      </w:pPr>
      <w:r w:rsidRPr="004608D4">
        <w:rPr>
          <w:rFonts w:ascii="Arial" w:hAnsi="Arial" w:cs="Arial"/>
          <w:color w:val="000000" w:themeColor="text1"/>
          <w:sz w:val="22"/>
          <w:szCs w:val="22"/>
        </w:rPr>
        <w:t>The systematic search was carried out on PubMed, MEDLINE, CINAHL, Embase, ScienceDirect, Google Scholar, and Cochrane Library based on the PRISMA instructions (Moher et al., 2009). The first search resulted in 653 databases being found. Following the elimination of the duplicates, titles and abstracts were filtered by predefined inclusion and exclusion points and 514 records were eliminated, as they did not focus on COPD, had non-UK settings, were not elderly, or as researchers lacked control over adherence barriers (Higgins et al., 2022).</w:t>
      </w:r>
    </w:p>
    <w:p w:rsidR="001A28C3" w:rsidRPr="00D06163" w:rsidRDefault="004608D4" w:rsidP="004608D4">
      <w:pPr>
        <w:pStyle w:val="NormalWeb"/>
        <w:spacing w:line="360" w:lineRule="auto"/>
        <w:rPr>
          <w:rFonts w:ascii="Arial" w:hAnsi="Arial" w:cs="Arial"/>
          <w:color w:val="000000" w:themeColor="text1"/>
          <w:sz w:val="22"/>
          <w:szCs w:val="22"/>
        </w:rPr>
      </w:pPr>
      <w:r w:rsidRPr="004608D4">
        <w:rPr>
          <w:rFonts w:ascii="Arial" w:hAnsi="Arial" w:cs="Arial"/>
          <w:color w:val="000000" w:themeColor="text1"/>
          <w:sz w:val="22"/>
          <w:szCs w:val="22"/>
        </w:rPr>
        <w:t>After screening 139 articles in full-text, 129 studies were filtered out due to a variety of factors, such as irrelevance to the UK, no age-specific data on adults aged 65 years and above, no patient-reported outcomes, or methodological flaws who were detected during quality appraisal (Joanna Briggs Institute, 2017). The sample size was reduced to ten articles that satisfied the inclusion criteria and would be synthesized in the end, which is the best practice of a systematic review (Booth, Sutton and Papaioannou, 2016).</w:t>
      </w:r>
    </w:p>
    <w:p w:rsidR="001A28C3" w:rsidRPr="00D06163" w:rsidRDefault="001A28C3" w:rsidP="00D06163">
      <w:pPr>
        <w:pStyle w:val="NoSpacing"/>
        <w:spacing w:line="360" w:lineRule="auto"/>
        <w:rPr>
          <w:rFonts w:ascii="Arial" w:hAnsi="Arial" w:cs="Arial"/>
          <w:b/>
          <w:bCs/>
        </w:rPr>
      </w:pPr>
      <w:r w:rsidRPr="00D06163">
        <w:rPr>
          <w:rFonts w:ascii="Arial" w:hAnsi="Arial" w:cs="Arial"/>
          <w:b/>
          <w:bCs/>
          <w:sz w:val="22"/>
          <w:szCs w:val="22"/>
        </w:rPr>
        <w:t>4.2.2 PRISMA Flow Diagram</w:t>
      </w:r>
    </w:p>
    <w:p w:rsidR="004608D4" w:rsidRDefault="004608D4" w:rsidP="00D06163">
      <w:pPr>
        <w:spacing w:after="0" w:line="360" w:lineRule="auto"/>
        <w:rPr>
          <w:rFonts w:ascii="Arial" w:eastAsia="Times New Roman" w:hAnsi="Arial" w:cs="Arial"/>
          <w:color w:val="000000" w:themeColor="text1"/>
          <w:kern w:val="0"/>
          <w:sz w:val="22"/>
          <w:szCs w:val="22"/>
          <w:lang w:eastAsia="en-IN" w:bidi="gu-IN"/>
          <w14:ligatures w14:val="none"/>
        </w:rPr>
      </w:pPr>
      <w:r w:rsidRPr="004608D4">
        <w:rPr>
          <w:rFonts w:ascii="Arial" w:eastAsia="Times New Roman" w:hAnsi="Arial" w:cs="Arial"/>
          <w:color w:val="000000" w:themeColor="text1"/>
          <w:kern w:val="0"/>
          <w:sz w:val="22"/>
          <w:szCs w:val="22"/>
          <w:lang w:eastAsia="en-IN" w:bidi="gu-IN"/>
          <w14:ligatures w14:val="none"/>
        </w:rPr>
        <w:lastRenderedPageBreak/>
        <w:t>The identification, screening, eligibility, and inclusion procedure of the study is given in the form of a PRISMA flow diagram (Figure 4.1), which is also reported as a consequence of the review procedure according to the PRISMA compliance (Moher et al., 2009)</w:t>
      </w:r>
      <w:r w:rsidR="00626637">
        <w:rPr>
          <w:rFonts w:ascii="Arial" w:eastAsia="Times New Roman" w:hAnsi="Arial" w:cs="Arial"/>
          <w:color w:val="000000" w:themeColor="text1"/>
          <w:kern w:val="0"/>
          <w:sz w:val="22"/>
          <w:szCs w:val="22"/>
          <w:lang w:eastAsia="en-IN" w:bidi="gu-IN"/>
          <w14:ligatures w14:val="none"/>
        </w:rPr>
        <w:t>.</w:t>
      </w: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73600" behindDoc="0" locked="0" layoutInCell="1" allowOverlap="1" wp14:anchorId="2857D24B" wp14:editId="4C2B44D6">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rsidR="008C2749" w:rsidRPr="001502CF" w:rsidRDefault="008C2749" w:rsidP="007467CD">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57D24B"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7" type="#_x0000_t176" style="position:absolute;margin-left:44.65pt;margin-top:5.85pt;width:342.15pt;height:20.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" fillcolor="#ffc000 [3207]" strokecolor="#7f5f00 [1607]" strokeweight="1pt">
                <v:textbox>
                  <w:txbxContent>
                    <w:p w:rsidR="008C2749" w:rsidRPr="001502CF" w:rsidRDefault="008C2749" w:rsidP="007467CD">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63360" behindDoc="0" locked="0" layoutInCell="1" allowOverlap="1" wp14:anchorId="32FCAB6C" wp14:editId="2249145F">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rsidR="008C2749" w:rsidRDefault="008C2749" w:rsidP="007467CD">
                            <w:pPr>
                              <w:spacing w:after="0" w:line="240" w:lineRule="auto"/>
                              <w:ind w:left="284"/>
                              <w:jc w:val="center"/>
                              <w:rPr>
                                <w:rFonts w:ascii="Arial" w:hAnsi="Arial" w:cs="Arial"/>
                                <w:color w:val="000000" w:themeColor="text1"/>
                                <w:sz w:val="18"/>
                                <w:szCs w:val="20"/>
                              </w:rPr>
                            </w:pPr>
                            <w:r>
                              <w:rPr>
                                <w:rFonts w:ascii="Arial" w:hAnsi="Arial" w:cs="Arial"/>
                                <w:color w:val="000000" w:themeColor="text1"/>
                                <w:sz w:val="18"/>
                                <w:szCs w:val="20"/>
                              </w:rPr>
                              <w:t>Duplicate records removed  (n =53)</w:t>
                            </w:r>
                          </w:p>
                          <w:p w:rsidR="008C2749" w:rsidRPr="00560609" w:rsidRDefault="008C2749" w:rsidP="007467CD">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FCAB6C" id="Rectangle 2" o:spid="_x0000_s1028" style="position:absolute;margin-left:239.35pt;margin-top:6.05pt;width:148.6pt;height:97.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" filled="f" strokecolor="black [3213]" strokeweight="1pt">
                <v:textbo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rsidR="008C2749" w:rsidRDefault="008C2749" w:rsidP="007467CD">
                      <w:pPr>
                        <w:spacing w:after="0" w:line="240" w:lineRule="auto"/>
                        <w:ind w:left="284"/>
                        <w:jc w:val="center"/>
                        <w:rPr>
                          <w:rFonts w:ascii="Arial" w:hAnsi="Arial" w:cs="Arial"/>
                          <w:color w:val="000000" w:themeColor="text1"/>
                          <w:sz w:val="18"/>
                          <w:szCs w:val="20"/>
                        </w:rPr>
                      </w:pPr>
                      <w:r>
                        <w:rPr>
                          <w:rFonts w:ascii="Arial" w:hAnsi="Arial" w:cs="Arial"/>
                          <w:color w:val="000000" w:themeColor="text1"/>
                          <w:sz w:val="18"/>
                          <w:szCs w:val="20"/>
                        </w:rPr>
                        <w:t>Duplicate records removed  (n =53)</w:t>
                      </w:r>
                    </w:p>
                    <w:p w:rsidR="008C2749" w:rsidRPr="00560609" w:rsidRDefault="008C2749" w:rsidP="007467CD">
                      <w:pPr>
                        <w:spacing w:after="0" w:line="240" w:lineRule="auto"/>
                        <w:ind w:left="284"/>
                        <w:rPr>
                          <w:rFonts w:ascii="Arial" w:hAnsi="Arial" w:cs="Arial"/>
                          <w:color w:val="000000" w:themeColor="text1"/>
                          <w:sz w:val="18"/>
                          <w:szCs w:val="20"/>
                        </w:rPr>
                      </w:pPr>
                    </w:p>
                  </w:txbxContent>
                </v:textbox>
              </v:rect>
            </w:pict>
          </mc:Fallback>
        </mc:AlternateContent>
      </w:r>
      <w:r w:rsidRPr="00D06163">
        <w:rPr>
          <w:rFonts w:ascii="Arial" w:hAnsi="Arial" w:cs="Arial"/>
          <w:noProof/>
          <w:lang w:eastAsia="en-IN" w:bidi="gu-IN"/>
        </w:rPr>
        <mc:AlternateContent>
          <mc:Choice Requires="wps">
            <w:drawing>
              <wp:anchor distT="0" distB="0" distL="114300" distR="114300" simplePos="0" relativeHeight="251662336" behindDoc="0" locked="0" layoutInCell="1" allowOverlap="1" wp14:anchorId="689F3496" wp14:editId="3EB1418C">
                <wp:simplePos x="0" y="0"/>
                <wp:positionH relativeFrom="column">
                  <wp:posOffset>559613</wp:posOffset>
                </wp:positionH>
                <wp:positionV relativeFrom="paragraph">
                  <wp:posOffset>77064</wp:posOffset>
                </wp:positionV>
                <wp:extent cx="1887220" cy="1243584"/>
                <wp:effectExtent l="0" t="0" r="17780" b="13970"/>
                <wp:wrapNone/>
                <wp:docPr id="4" name="Rectangle 4"/>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rsidR="008C2749" w:rsidRDefault="008C2749" w:rsidP="007467CD">
                            <w:pPr>
                              <w:spacing w:after="0" w:line="240" w:lineRule="auto"/>
                              <w:ind w:left="284"/>
                              <w:jc w:val="center"/>
                              <w:rPr>
                                <w:rFonts w:ascii="Arial" w:hAnsi="Arial" w:cs="Arial"/>
                                <w:color w:val="000000" w:themeColor="text1"/>
                                <w:sz w:val="18"/>
                                <w:szCs w:val="20"/>
                              </w:rPr>
                            </w:pPr>
                            <w:r>
                              <w:rPr>
                                <w:rFonts w:ascii="Arial" w:hAnsi="Arial" w:cs="Arial"/>
                                <w:color w:val="000000" w:themeColor="text1"/>
                                <w:sz w:val="18"/>
                                <w:szCs w:val="20"/>
                              </w:rPr>
                              <w:t>Databases (n =</w:t>
                            </w:r>
                            <w:r w:rsidRPr="000B491F">
                              <w:rPr>
                                <w:rFonts w:ascii="Arial" w:hAnsi="Arial" w:cs="Arial"/>
                                <w:color w:val="000000" w:themeColor="text1"/>
                                <w:sz w:val="18"/>
                                <w:szCs w:val="20"/>
                              </w:rPr>
                              <w:t>653</w:t>
                            </w:r>
                            <w:r>
                              <w:rPr>
                                <w:rFonts w:ascii="Arial" w:hAnsi="Arial" w:cs="Arial"/>
                                <w:color w:val="000000" w:themeColor="text1"/>
                                <w:sz w:val="18"/>
                                <w:szCs w:val="20"/>
                              </w:rPr>
                              <w:t>)</w:t>
                            </w:r>
                          </w:p>
                          <w:p w:rsidR="008C2749" w:rsidRPr="00560609" w:rsidRDefault="008C2749" w:rsidP="007467CD">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9F3496" id="Rectangle 4" o:spid="_x0000_s1029" style="position:absolute;margin-left:44.05pt;margin-top:6.05pt;width:148.6pt;height:97.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" filled="f" strokecolor="black [3213]" strokeweight="1pt">
                <v:textbo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rsidR="008C2749" w:rsidRDefault="008C2749" w:rsidP="007467CD">
                      <w:pPr>
                        <w:spacing w:after="0" w:line="240" w:lineRule="auto"/>
                        <w:ind w:left="284"/>
                        <w:jc w:val="center"/>
                        <w:rPr>
                          <w:rFonts w:ascii="Arial" w:hAnsi="Arial" w:cs="Arial"/>
                          <w:color w:val="000000" w:themeColor="text1"/>
                          <w:sz w:val="18"/>
                          <w:szCs w:val="20"/>
                        </w:rPr>
                      </w:pPr>
                      <w:r>
                        <w:rPr>
                          <w:rFonts w:ascii="Arial" w:hAnsi="Arial" w:cs="Arial"/>
                          <w:color w:val="000000" w:themeColor="text1"/>
                          <w:sz w:val="18"/>
                          <w:szCs w:val="20"/>
                        </w:rPr>
                        <w:t>Databases (n =</w:t>
                      </w:r>
                      <w:r w:rsidRPr="000B491F">
                        <w:rPr>
                          <w:rFonts w:ascii="Arial" w:hAnsi="Arial" w:cs="Arial"/>
                          <w:color w:val="000000" w:themeColor="text1"/>
                          <w:sz w:val="18"/>
                          <w:szCs w:val="20"/>
                        </w:rPr>
                        <w:t>653</w:t>
                      </w:r>
                      <w:r>
                        <w:rPr>
                          <w:rFonts w:ascii="Arial" w:hAnsi="Arial" w:cs="Arial"/>
                          <w:color w:val="000000" w:themeColor="text1"/>
                          <w:sz w:val="18"/>
                          <w:szCs w:val="20"/>
                        </w:rPr>
                        <w:t>)</w:t>
                      </w:r>
                    </w:p>
                    <w:p w:rsidR="008C2749" w:rsidRPr="00560609" w:rsidRDefault="008C2749" w:rsidP="007467CD">
                      <w:pPr>
                        <w:spacing w:after="0" w:line="240" w:lineRule="auto"/>
                        <w:ind w:left="284"/>
                        <w:rPr>
                          <w:rFonts w:ascii="Arial" w:hAnsi="Arial" w:cs="Arial"/>
                          <w:color w:val="000000" w:themeColor="text1"/>
                          <w:sz w:val="18"/>
                          <w:szCs w:val="20"/>
                        </w:rPr>
                      </w:pPr>
                    </w:p>
                  </w:txbxContent>
                </v:textbox>
              </v:rect>
            </w:pict>
          </mc:Fallback>
        </mc:AlternateContent>
      </w: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74624" behindDoc="0" locked="0" layoutInCell="1" allowOverlap="1" wp14:anchorId="312C76A5" wp14:editId="11D0692B">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8C2749" w:rsidRPr="001502CF" w:rsidRDefault="008C2749" w:rsidP="007467CD">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C76A5" id="Flowchart: Alternate Process 31" o:spid="_x0000_s1030" type="#_x0000_t176" style="position:absolute;margin-left:-31.8pt;margin-top:17.5pt;width:100.5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boP0Q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" fillcolor="#8eaadb [1944]" strokecolor="black [3213]" strokeweight="1pt">
                <v:textbox>
                  <w:txbxContent>
                    <w:p w:rsidR="008C2749" w:rsidRPr="001502CF" w:rsidRDefault="008C2749" w:rsidP="007467CD">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70528" behindDoc="0" locked="0" layoutInCell="1" allowOverlap="1" wp14:anchorId="035F4634" wp14:editId="7914F97A">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E817A39"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77696" behindDoc="0" locked="0" layoutInCell="1" allowOverlap="1" wp14:anchorId="34B3AD30" wp14:editId="6C07EB9E">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DBBC1B" id="Straight Arrow Connector 27" o:spid="_x0000_s1026" type="#_x0000_t32" style="position:absolute;margin-left:110.25pt;margin-top:10.1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71552" behindDoc="0" locked="0" layoutInCell="1" allowOverlap="1" wp14:anchorId="06E6FCCB" wp14:editId="667CBCE7">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BC49F2" id="Straight Arrow Connector 15" o:spid="_x0000_s1026" type="#_x0000_t32" style="position:absolute;margin-left:193.2pt;margin-top:25.8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sidRPr="00D06163">
        <w:rPr>
          <w:rFonts w:ascii="Arial" w:hAnsi="Arial" w:cs="Arial"/>
          <w:noProof/>
          <w:lang w:eastAsia="en-IN" w:bidi="gu-IN"/>
        </w:rPr>
        <mc:AlternateContent>
          <mc:Choice Requires="wps">
            <w:drawing>
              <wp:anchor distT="0" distB="0" distL="114300" distR="114300" simplePos="0" relativeHeight="251664384" behindDoc="0" locked="0" layoutInCell="1" allowOverlap="1" wp14:anchorId="5A67DCDB" wp14:editId="5D90AFD3">
                <wp:simplePos x="0" y="0"/>
                <wp:positionH relativeFrom="column">
                  <wp:posOffset>559435</wp:posOffset>
                </wp:positionH>
                <wp:positionV relativeFrom="paragraph">
                  <wp:posOffset>74930</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rsidR="008C2749" w:rsidRPr="0056060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(n =</w:t>
                            </w:r>
                            <w:r w:rsidRPr="000B491F">
                              <w:rPr>
                                <w:rFonts w:ascii="Arial" w:hAnsi="Arial" w:cs="Arial"/>
                                <w:color w:val="000000" w:themeColor="text1"/>
                                <w:sz w:val="18"/>
                                <w:szCs w:val="20"/>
                              </w:rPr>
                              <w:t>600</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67DCDB" id="Rectangle 6" o:spid="_x0000_s1031" style="position:absolute;margin-left:44.05pt;margin-top:5.9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" filled="f" strokecolor="black [3213]" strokeweight="1pt">
                <v:textbo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rsidR="008C2749" w:rsidRPr="0056060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(n =</w:t>
                      </w:r>
                      <w:r w:rsidRPr="000B491F">
                        <w:rPr>
                          <w:rFonts w:ascii="Arial" w:hAnsi="Arial" w:cs="Arial"/>
                          <w:color w:val="000000" w:themeColor="text1"/>
                          <w:sz w:val="18"/>
                          <w:szCs w:val="20"/>
                        </w:rPr>
                        <w:t>600</w:t>
                      </w:r>
                      <w:r>
                        <w:rPr>
                          <w:rFonts w:ascii="Arial" w:hAnsi="Arial" w:cs="Arial"/>
                          <w:color w:val="000000" w:themeColor="text1"/>
                          <w:sz w:val="18"/>
                          <w:szCs w:val="20"/>
                        </w:rPr>
                        <w:t>)</w:t>
                      </w:r>
                    </w:p>
                  </w:txbxContent>
                </v:textbox>
              </v:rect>
            </w:pict>
          </mc:Fallback>
        </mc:AlternateContent>
      </w:r>
      <w:r w:rsidRPr="00D06163">
        <w:rPr>
          <w:rFonts w:ascii="Arial" w:hAnsi="Arial" w:cs="Arial"/>
          <w:noProof/>
          <w:lang w:eastAsia="en-IN" w:bidi="gu-IN"/>
        </w:rPr>
        <mc:AlternateContent>
          <mc:Choice Requires="wps">
            <w:drawing>
              <wp:anchor distT="0" distB="0" distL="114300" distR="114300" simplePos="0" relativeHeight="251665408" behindDoc="0" locked="0" layoutInCell="1" allowOverlap="1" wp14:anchorId="12B60B92" wp14:editId="6CE69250">
                <wp:simplePos x="0" y="0"/>
                <wp:positionH relativeFrom="column">
                  <wp:posOffset>3048000</wp:posOffset>
                </wp:positionH>
                <wp:positionV relativeFrom="paragraph">
                  <wp:posOffset>74930</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rsidR="008C2749" w:rsidRPr="0056060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(n =</w:t>
                            </w:r>
                            <w:r w:rsidRPr="000B491F">
                              <w:rPr>
                                <w:rFonts w:ascii="Arial" w:hAnsi="Arial" w:cs="Arial"/>
                                <w:color w:val="000000" w:themeColor="text1"/>
                                <w:sz w:val="18"/>
                                <w:szCs w:val="20"/>
                              </w:rPr>
                              <w:t>514</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B60B92" id="Rectangle 7" o:spid="_x0000_s1032" style="position:absolute;margin-left:240pt;margin-top:5.9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" filled="f" strokecolor="black [3213]" strokeweight="1pt">
                <v:textbo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rsidR="008C2749" w:rsidRPr="0056060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(n =</w:t>
                      </w:r>
                      <w:r w:rsidRPr="000B491F">
                        <w:rPr>
                          <w:rFonts w:ascii="Arial" w:hAnsi="Arial" w:cs="Arial"/>
                          <w:color w:val="000000" w:themeColor="text1"/>
                          <w:sz w:val="18"/>
                          <w:szCs w:val="20"/>
                        </w:rPr>
                        <w:t>514</w:t>
                      </w:r>
                      <w:r>
                        <w:rPr>
                          <w:rFonts w:ascii="Arial" w:hAnsi="Arial" w:cs="Arial"/>
                          <w:color w:val="000000" w:themeColor="text1"/>
                          <w:sz w:val="18"/>
                          <w:szCs w:val="20"/>
                        </w:rPr>
                        <w:t>)</w:t>
                      </w:r>
                    </w:p>
                  </w:txbxContent>
                </v:textbox>
              </v:rect>
            </w:pict>
          </mc:Fallback>
        </mc:AlternateContent>
      </w: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78720" behindDoc="0" locked="0" layoutInCell="1" allowOverlap="1" wp14:anchorId="648802B1" wp14:editId="50DC356A">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04B550" id="Straight Arrow Connector 35" o:spid="_x0000_s1026" type="#_x0000_t32" style="position:absolute;margin-left:110.25pt;margin-top:7.8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66432" behindDoc="0" locked="0" layoutInCell="1" allowOverlap="1" wp14:anchorId="2AF9F9AD" wp14:editId="52EC3757">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008C2749" w:rsidRPr="0056060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(n = 139)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F9F9AD" id="Rectangle 5" o:spid="_x0000_s1033" style="position:absolute;margin-left:44.15pt;margin-top:3.7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7WijngIAAJY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RdkSTdr&#10;KPfIIA/9aAUn72p8yHsR4pPwOEv49rgf4iN+tIG24DCcOKvA//ronuyR4qjlrMXZLHj4uRVecWa+&#10;WyT/13w2o2FOwmx+Qfzyp5r1qcZumxtAMuS4iZxMR7KPZjxqD80brpEVRUWVsBJjF1xGPwo3sd8Z&#10;uIikWq2SGQ6wE/HevjhJ4NRnIupr9ya8G9gccQ4eYJxjsXhH6t6WPC2sthF0nRh/7OvwAjj8iUrD&#10;oqLtcionq+M6Xf4G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I3taKOeAgAAlgUAAA4AAAAAAAAAAAAAAAAALgIAAGRy&#10;cy9lMm9Eb2MueG1sUEsBAi0AFAAGAAgAAAAhAHVzWgHfAAAABwEAAA8AAAAAAAAAAAAAAAAA+AQA&#10;AGRycy9kb3ducmV2LnhtbFBLBQYAAAAABAAEAPMAAAAEBgAAAAA=&#10;" filled="f" strokecolor="black [3213]" strokeweight="1pt">
                <v:textbo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008C2749" w:rsidRPr="0056060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(n = 139)</w:t>
                      </w:r>
                    </w:p>
                  </w:txbxContent>
                </v:textbox>
              </v:rect>
            </w:pict>
          </mc:Fallback>
        </mc:AlternateContent>
      </w: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75648" behindDoc="0" locked="0" layoutInCell="1" allowOverlap="1" wp14:anchorId="4B13E81C" wp14:editId="55BC5C67">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8C2749" w:rsidRDefault="008C2749" w:rsidP="007467CD">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rsidR="008C2749" w:rsidRPr="001502CF" w:rsidRDefault="008C2749" w:rsidP="007467CD">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3E81C" id="Flowchart: Alternate Process 32" o:spid="_x0000_s1034" type="#_x0000_t176" style="position:absolute;margin-left:-91.4pt;margin-top:11.05pt;width:219.5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BNzt7XQAgAANgYAAA4AAAAAAAAAAAAAAAAALgIAAGRycy9lMm9Eb2Mu&#10;eG1sUEsBAi0AFAAGAAgAAAAhAOWmKajdAAAACgEAAA8AAAAAAAAAAAAAAAAAKgUAAGRycy9kb3du&#10;cmV2LnhtbFBLBQYAAAAABAAEAPMAAAA0BgAAAAA=&#10;" fillcolor="#8eaadb [1944]" strokecolor="black [3213]" strokeweight="1pt">
                <v:textbox>
                  <w:txbxContent>
                    <w:p w:rsidR="008C2749" w:rsidRDefault="008C2749" w:rsidP="007467CD">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rsidR="008C2749" w:rsidRPr="001502CF" w:rsidRDefault="008C2749" w:rsidP="007467CD">
                      <w:pPr>
                        <w:spacing w:after="0" w:line="240" w:lineRule="auto"/>
                        <w:rPr>
                          <w:rFonts w:ascii="Arial" w:hAnsi="Arial" w:cs="Arial"/>
                          <w:b/>
                          <w:color w:val="000000" w:themeColor="text1"/>
                          <w:sz w:val="18"/>
                          <w:szCs w:val="18"/>
                        </w:rPr>
                      </w:pPr>
                    </w:p>
                  </w:txbxContent>
                </v:textbox>
              </v:shape>
            </w:pict>
          </mc:Fallback>
        </mc:AlternateContent>
      </w: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79744" behindDoc="0" locked="0" layoutInCell="1" allowOverlap="1" wp14:anchorId="3631BA47" wp14:editId="2CC40DFC">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D859C0" id="Straight Arrow Connector 36" o:spid="_x0000_s1026" type="#_x0000_t32" style="position:absolute;margin-left:111pt;margin-top:4.45pt;width:0;height:22.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rsidR="007467CD" w:rsidRPr="00D06163" w:rsidRDefault="007467CD" w:rsidP="00D06163">
      <w:pPr>
        <w:spacing w:after="0" w:line="360" w:lineRule="auto"/>
        <w:rPr>
          <w:rFonts w:ascii="Arial" w:hAnsi="Arial" w:cs="Arial"/>
        </w:rPr>
      </w:pPr>
    </w:p>
    <w:p w:rsidR="007467CD" w:rsidRPr="00D06163" w:rsidRDefault="00AE16A4"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68480" behindDoc="0" locked="0" layoutInCell="1" allowOverlap="1" wp14:anchorId="41F20FEE" wp14:editId="7E59FBF1">
                <wp:simplePos x="0" y="0"/>
                <wp:positionH relativeFrom="margin">
                  <wp:align>right</wp:align>
                </wp:positionH>
                <wp:positionV relativeFrom="paragraph">
                  <wp:posOffset>5080</wp:posOffset>
                </wp:positionV>
                <wp:extent cx="2647950" cy="11430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2647950" cy="11430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C2749" w:rsidRDefault="008C2749" w:rsidP="007467CD">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8C2749" w:rsidRDefault="008C2749" w:rsidP="007467CD">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w:t>
                            </w:r>
                            <w:r w:rsidR="00AE16A4" w:rsidRPr="00AE16A4">
                              <w:t xml:space="preserve"> </w:t>
                            </w:r>
                            <w:r w:rsidR="00AE16A4" w:rsidRPr="00AE16A4">
                              <w:rPr>
                                <w:rFonts w:ascii="Arial" w:hAnsi="Arial" w:cs="Arial"/>
                                <w:color w:val="000000" w:themeColor="text1"/>
                                <w:sz w:val="18"/>
                                <w:szCs w:val="20"/>
                              </w:rPr>
                              <w:t>Not UK-based</w:t>
                            </w:r>
                            <w:r>
                              <w:rPr>
                                <w:rFonts w:ascii="Arial" w:hAnsi="Arial" w:cs="Arial"/>
                                <w:color w:val="000000" w:themeColor="text1"/>
                                <w:sz w:val="18"/>
                                <w:szCs w:val="20"/>
                              </w:rPr>
                              <w:t>(n = 72)</w:t>
                            </w:r>
                          </w:p>
                          <w:p w:rsidR="008C2749" w:rsidRDefault="00AE16A4" w:rsidP="007467CD">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2:- </w:t>
                            </w:r>
                            <w:r w:rsidRPr="00AE16A4">
                              <w:rPr>
                                <w:rFonts w:ascii="Arial" w:hAnsi="Arial" w:cs="Arial"/>
                                <w:color w:val="000000" w:themeColor="text1"/>
                                <w:sz w:val="18"/>
                                <w:szCs w:val="20"/>
                              </w:rPr>
                              <w:t xml:space="preserve">younger population </w:t>
                            </w:r>
                            <w:r w:rsidR="008C2749">
                              <w:rPr>
                                <w:rFonts w:ascii="Arial" w:hAnsi="Arial" w:cs="Arial"/>
                                <w:color w:val="000000" w:themeColor="text1"/>
                                <w:sz w:val="18"/>
                                <w:szCs w:val="20"/>
                              </w:rPr>
                              <w:t>(n = 31)</w:t>
                            </w:r>
                          </w:p>
                          <w:p w:rsidR="008C2749" w:rsidRDefault="00AE16A4" w:rsidP="007467CD">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3:- </w:t>
                            </w:r>
                            <w:r w:rsidRPr="00AE16A4">
                              <w:rPr>
                                <w:rFonts w:ascii="Arial" w:hAnsi="Arial" w:cs="Arial"/>
                                <w:color w:val="000000" w:themeColor="text1"/>
                                <w:sz w:val="18"/>
                                <w:szCs w:val="20"/>
                              </w:rPr>
                              <w:t xml:space="preserve">no patient perspective </w:t>
                            </w:r>
                            <w:r w:rsidR="008C2749">
                              <w:rPr>
                                <w:rFonts w:ascii="Arial" w:hAnsi="Arial" w:cs="Arial"/>
                                <w:color w:val="000000" w:themeColor="text1"/>
                                <w:sz w:val="18"/>
                                <w:szCs w:val="20"/>
                              </w:rPr>
                              <w:t>(n =18)</w:t>
                            </w:r>
                          </w:p>
                          <w:p w:rsidR="008C2749" w:rsidRDefault="008C2749" w:rsidP="007467CD">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4</w:t>
                            </w:r>
                            <w:r w:rsidR="00AE16A4">
                              <w:rPr>
                                <w:rFonts w:ascii="Arial" w:hAnsi="Arial" w:cs="Arial"/>
                                <w:color w:val="000000" w:themeColor="text1"/>
                                <w:sz w:val="18"/>
                                <w:szCs w:val="20"/>
                              </w:rPr>
                              <w:t>:-</w:t>
                            </w:r>
                            <w:r w:rsidR="00AE16A4" w:rsidRPr="00AE16A4">
                              <w:t xml:space="preserve"> </w:t>
                            </w:r>
                            <w:r w:rsidR="00AE16A4" w:rsidRPr="00AE16A4">
                              <w:rPr>
                                <w:rFonts w:ascii="Arial" w:hAnsi="Arial" w:cs="Arial"/>
                                <w:color w:val="000000" w:themeColor="text1"/>
                                <w:sz w:val="18"/>
                                <w:szCs w:val="20"/>
                              </w:rPr>
                              <w:t>Methodological limitations</w:t>
                            </w:r>
                            <w:r>
                              <w:rPr>
                                <w:rFonts w:ascii="Arial" w:hAnsi="Arial" w:cs="Arial"/>
                                <w:color w:val="000000" w:themeColor="text1"/>
                                <w:sz w:val="18"/>
                                <w:szCs w:val="20"/>
                              </w:rPr>
                              <w:t>(n =8)</w:t>
                            </w:r>
                          </w:p>
                          <w:p w:rsidR="008C2749" w:rsidRPr="00560609" w:rsidRDefault="008C2749" w:rsidP="007467CD">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F20FEE" id="Rectangle 9" o:spid="_x0000_s1035" style="position:absolute;margin-left:157.3pt;margin-top:.4pt;width:208.5pt;height:90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" filled="f" strokecolor="black [3213]" strokeweight="1pt">
                <v:textbox>
                  <w:txbxContent>
                    <w:p w:rsidR="008C2749" w:rsidRDefault="008C2749" w:rsidP="007467CD">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8C2749" w:rsidRDefault="008C2749" w:rsidP="007467CD">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1 :-</w:t>
                      </w:r>
                      <w:r w:rsidR="00AE16A4" w:rsidRPr="00AE16A4">
                        <w:t xml:space="preserve"> </w:t>
                      </w:r>
                      <w:r w:rsidR="00AE16A4" w:rsidRPr="00AE16A4">
                        <w:rPr>
                          <w:rFonts w:ascii="Arial" w:hAnsi="Arial" w:cs="Arial"/>
                          <w:color w:val="000000" w:themeColor="text1"/>
                          <w:sz w:val="18"/>
                          <w:szCs w:val="20"/>
                        </w:rPr>
                        <w:t>Not UK-based</w:t>
                      </w:r>
                      <w:r>
                        <w:rPr>
                          <w:rFonts w:ascii="Arial" w:hAnsi="Arial" w:cs="Arial"/>
                          <w:color w:val="000000" w:themeColor="text1"/>
                          <w:sz w:val="18"/>
                          <w:szCs w:val="20"/>
                        </w:rPr>
                        <w:t>(n = 72)</w:t>
                      </w:r>
                    </w:p>
                    <w:p w:rsidR="008C2749" w:rsidRDefault="00AE16A4" w:rsidP="007467CD">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2:- </w:t>
                      </w:r>
                      <w:r w:rsidRPr="00AE16A4">
                        <w:rPr>
                          <w:rFonts w:ascii="Arial" w:hAnsi="Arial" w:cs="Arial"/>
                          <w:color w:val="000000" w:themeColor="text1"/>
                          <w:sz w:val="18"/>
                          <w:szCs w:val="20"/>
                        </w:rPr>
                        <w:t xml:space="preserve">younger population </w:t>
                      </w:r>
                      <w:r w:rsidR="008C2749">
                        <w:rPr>
                          <w:rFonts w:ascii="Arial" w:hAnsi="Arial" w:cs="Arial"/>
                          <w:color w:val="000000" w:themeColor="text1"/>
                          <w:sz w:val="18"/>
                          <w:szCs w:val="20"/>
                        </w:rPr>
                        <w:t>(n = 31)</w:t>
                      </w:r>
                    </w:p>
                    <w:p w:rsidR="008C2749" w:rsidRDefault="00AE16A4" w:rsidP="007467CD">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Reason 3:- </w:t>
                      </w:r>
                      <w:r w:rsidRPr="00AE16A4">
                        <w:rPr>
                          <w:rFonts w:ascii="Arial" w:hAnsi="Arial" w:cs="Arial"/>
                          <w:color w:val="000000" w:themeColor="text1"/>
                          <w:sz w:val="18"/>
                          <w:szCs w:val="20"/>
                        </w:rPr>
                        <w:t xml:space="preserve">no patient perspective </w:t>
                      </w:r>
                      <w:r w:rsidR="008C2749">
                        <w:rPr>
                          <w:rFonts w:ascii="Arial" w:hAnsi="Arial" w:cs="Arial"/>
                          <w:color w:val="000000" w:themeColor="text1"/>
                          <w:sz w:val="18"/>
                          <w:szCs w:val="20"/>
                        </w:rPr>
                        <w:t>(n =18)</w:t>
                      </w:r>
                    </w:p>
                    <w:p w:rsidR="008C2749" w:rsidRDefault="008C2749" w:rsidP="007467CD">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Reason 4</w:t>
                      </w:r>
                      <w:r w:rsidR="00AE16A4">
                        <w:rPr>
                          <w:rFonts w:ascii="Arial" w:hAnsi="Arial" w:cs="Arial"/>
                          <w:color w:val="000000" w:themeColor="text1"/>
                          <w:sz w:val="18"/>
                          <w:szCs w:val="20"/>
                        </w:rPr>
                        <w:t>:-</w:t>
                      </w:r>
                      <w:r w:rsidR="00AE16A4" w:rsidRPr="00AE16A4">
                        <w:t xml:space="preserve"> </w:t>
                      </w:r>
                      <w:r w:rsidR="00AE16A4" w:rsidRPr="00AE16A4">
                        <w:rPr>
                          <w:rFonts w:ascii="Arial" w:hAnsi="Arial" w:cs="Arial"/>
                          <w:color w:val="000000" w:themeColor="text1"/>
                          <w:sz w:val="18"/>
                          <w:szCs w:val="20"/>
                        </w:rPr>
                        <w:t>Methodological limitations</w:t>
                      </w:r>
                      <w:r>
                        <w:rPr>
                          <w:rFonts w:ascii="Arial" w:hAnsi="Arial" w:cs="Arial"/>
                          <w:color w:val="000000" w:themeColor="text1"/>
                          <w:sz w:val="18"/>
                          <w:szCs w:val="20"/>
                        </w:rPr>
                        <w:t>(n =8)</w:t>
                      </w:r>
                    </w:p>
                    <w:p w:rsidR="008C2749" w:rsidRPr="00560609" w:rsidRDefault="008C2749" w:rsidP="007467CD">
                      <w:pPr>
                        <w:spacing w:after="0" w:line="240" w:lineRule="auto"/>
                        <w:rPr>
                          <w:rFonts w:ascii="Arial" w:hAnsi="Arial" w:cs="Arial"/>
                          <w:color w:val="000000" w:themeColor="text1"/>
                          <w:sz w:val="18"/>
                          <w:szCs w:val="20"/>
                        </w:rPr>
                      </w:pPr>
                    </w:p>
                  </w:txbxContent>
                </v:textbox>
                <w10:wrap anchorx="margin"/>
              </v:rect>
            </w:pict>
          </mc:Fallback>
        </mc:AlternateContent>
      </w:r>
      <w:r w:rsidR="007467CD" w:rsidRPr="00D06163">
        <w:rPr>
          <w:rFonts w:ascii="Arial" w:hAnsi="Arial" w:cs="Arial"/>
          <w:noProof/>
          <w:lang w:eastAsia="en-IN" w:bidi="gu-IN"/>
        </w:rPr>
        <mc:AlternateContent>
          <mc:Choice Requires="wps">
            <w:drawing>
              <wp:anchor distT="0" distB="0" distL="114300" distR="114300" simplePos="0" relativeHeight="251672576" behindDoc="0" locked="0" layoutInCell="1" allowOverlap="1" wp14:anchorId="78594E5E" wp14:editId="1520537A">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047F12" id="Straight Arrow Connector 17" o:spid="_x0000_s1026" type="#_x0000_t32" style="position:absolute;margin-left:195pt;margin-top:23.2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007467CD" w:rsidRPr="00D06163">
        <w:rPr>
          <w:rFonts w:ascii="Arial" w:hAnsi="Arial" w:cs="Arial"/>
          <w:noProof/>
          <w:lang w:eastAsia="en-IN" w:bidi="gu-IN"/>
        </w:rPr>
        <mc:AlternateContent>
          <mc:Choice Requires="wps">
            <w:drawing>
              <wp:anchor distT="0" distB="0" distL="114300" distR="114300" simplePos="0" relativeHeight="251667456" behindDoc="0" locked="0" layoutInCell="1" allowOverlap="1" wp14:anchorId="142F3562" wp14:editId="721F9DB5">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008C2749" w:rsidRPr="0056060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(n = 139)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2F3562" id="Rectangle 8" o:spid="_x0000_s1036" style="position:absolute;margin-left:44.25pt;margin-top:1.05pt;width:148.6pt;height:4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jOAnQIAAJc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" filled="f" strokecolor="black [3213]" strokeweight="1pt">
                <v:textbox>
                  <w:txbxContent>
                    <w:p w:rsidR="008C2749" w:rsidRDefault="008C2749" w:rsidP="007467CD">
                      <w:pPr>
                        <w:spacing w:after="0" w:line="240" w:lineRule="auto"/>
                        <w:jc w:val="cente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008C2749" w:rsidRPr="0056060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(n = 139)</w:t>
                      </w:r>
                    </w:p>
                  </w:txbxContent>
                </v:textbox>
              </v:rect>
            </w:pict>
          </mc:Fallback>
        </mc:AlternateContent>
      </w: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80768" behindDoc="0" locked="0" layoutInCell="1" allowOverlap="1" wp14:anchorId="5D234EA0" wp14:editId="2E8C368E">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0C2AEC" id="Straight Arrow Connector 19" o:spid="_x0000_s1026" type="#_x0000_t32" style="position:absolute;margin-left:110.3pt;margin-top:2.35pt;width:0;height:58.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69504" behindDoc="0" locked="0" layoutInCell="1" allowOverlap="1" wp14:anchorId="5415A4AD" wp14:editId="5D5B5870">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8C274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Studies included in review</w:t>
                            </w:r>
                          </w:p>
                          <w:p w:rsidR="008C274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(n =10 )</w:t>
                            </w:r>
                          </w:p>
                          <w:p w:rsidR="008C2749" w:rsidRPr="00560609" w:rsidRDefault="008C2749" w:rsidP="007467CD">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15A4AD" id="Rectangle 13" o:spid="_x0000_s1037" style="position:absolute;margin-left:42.55pt;margin-top:8.7pt;width:148.6pt;height:5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" filled="f" strokecolor="black [3213]" strokeweight="1pt">
                <v:textbox>
                  <w:txbxContent>
                    <w:p w:rsidR="008C274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Studies included in review</w:t>
                      </w:r>
                    </w:p>
                    <w:p w:rsidR="008C2749" w:rsidRDefault="008C2749" w:rsidP="007467CD">
                      <w:pPr>
                        <w:spacing w:after="0" w:line="240" w:lineRule="auto"/>
                        <w:jc w:val="center"/>
                        <w:rPr>
                          <w:rFonts w:ascii="Arial" w:hAnsi="Arial" w:cs="Arial"/>
                          <w:color w:val="000000" w:themeColor="text1"/>
                          <w:sz w:val="18"/>
                          <w:szCs w:val="20"/>
                        </w:rPr>
                      </w:pPr>
                      <w:r>
                        <w:rPr>
                          <w:rFonts w:ascii="Arial" w:hAnsi="Arial" w:cs="Arial"/>
                          <w:color w:val="000000" w:themeColor="text1"/>
                          <w:sz w:val="18"/>
                          <w:szCs w:val="20"/>
                        </w:rPr>
                        <w:t>(n =10 )</w:t>
                      </w:r>
                    </w:p>
                    <w:p w:rsidR="008C2749" w:rsidRPr="00560609" w:rsidRDefault="008C2749" w:rsidP="007467CD">
                      <w:pPr>
                        <w:spacing w:after="0" w:line="240" w:lineRule="auto"/>
                        <w:rPr>
                          <w:rFonts w:ascii="Arial" w:hAnsi="Arial" w:cs="Arial"/>
                          <w:color w:val="000000" w:themeColor="text1"/>
                          <w:sz w:val="18"/>
                          <w:szCs w:val="20"/>
                        </w:rPr>
                      </w:pPr>
                    </w:p>
                  </w:txbxContent>
                </v:textbox>
              </v:rect>
            </w:pict>
          </mc:Fallback>
        </mc:AlternateContent>
      </w:r>
    </w:p>
    <w:p w:rsidR="007467CD" w:rsidRPr="00D06163" w:rsidRDefault="007467CD" w:rsidP="00D06163">
      <w:pPr>
        <w:spacing w:after="0" w:line="360" w:lineRule="auto"/>
        <w:rPr>
          <w:rFonts w:ascii="Arial" w:hAnsi="Arial" w:cs="Arial"/>
        </w:rPr>
      </w:pPr>
      <w:r w:rsidRPr="00D06163">
        <w:rPr>
          <w:rFonts w:ascii="Arial" w:hAnsi="Arial" w:cs="Arial"/>
          <w:noProof/>
          <w:lang w:eastAsia="en-IN" w:bidi="gu-IN"/>
        </w:rPr>
        <mc:AlternateContent>
          <mc:Choice Requires="wps">
            <w:drawing>
              <wp:anchor distT="0" distB="0" distL="114300" distR="114300" simplePos="0" relativeHeight="251676672" behindDoc="0" locked="0" layoutInCell="1" allowOverlap="1" wp14:anchorId="145CA77E" wp14:editId="41924857">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8C2749" w:rsidRPr="001502CF" w:rsidRDefault="008C2749" w:rsidP="007467CD">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CA77E" id="Flowchart: Alternate Process 33" o:spid="_x0000_s1038" type="#_x0000_t176" style="position:absolute;margin-left:-10.5pt;margin-top:13.45pt;width:60.2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2cD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i6FLN7o+QIfHjoQF4Axd&#10;tdBFt8T5NbEw66CE/eXv4Rcaq8K6P2HUaPvjNX3whxEEK0Z72B0Vdt+3xDKMxCcFw3mZT6dh2URh&#10;enZegGCPLZtji9rKpYYuzGN18Rj8vRiO3Gr5CGtuEbKCiSgKuStMvR2EpU87DRYlZYtFdIMFY4i/&#10;VQ+GBvBAdBiIr90jsaYfJQ8zeKeHPUPKF8OTfEOk0out17yNkxWoTrz2TwDLKbZxv0jD9juWo9fz&#10;up//B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DNq2cDzwIAADYGAAAOAAAAAAAAAAAAAAAAAC4CAABkcnMvZTJvRG9jLnht&#10;bFBLAQItABQABgAIAAAAIQDSWnyD3AAAAAkBAAAPAAAAAAAAAAAAAAAAACkFAABkcnMvZG93bnJl&#10;di54bWxQSwUGAAAAAAQABADzAAAAMgYAAAAA&#10;" fillcolor="#8eaadb [1944]" strokecolor="black [3213]" strokeweight="1pt">
                <v:textbox>
                  <w:txbxContent>
                    <w:p w:rsidR="008C2749" w:rsidRPr="001502CF" w:rsidRDefault="008C2749" w:rsidP="007467CD">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rsidR="001A28C3" w:rsidRPr="00D06163" w:rsidRDefault="001A28C3" w:rsidP="00D06163">
      <w:pPr>
        <w:pStyle w:val="NormalWeb"/>
        <w:spacing w:line="360" w:lineRule="auto"/>
        <w:rPr>
          <w:rFonts w:ascii="Arial" w:hAnsi="Arial" w:cs="Arial"/>
          <w:color w:val="000000" w:themeColor="text1"/>
          <w:sz w:val="22"/>
          <w:szCs w:val="22"/>
        </w:rPr>
      </w:pPr>
    </w:p>
    <w:p w:rsidR="001A28C3" w:rsidRPr="00D06163" w:rsidRDefault="001A28C3" w:rsidP="00D06163">
      <w:pPr>
        <w:pStyle w:val="NormalWeb"/>
        <w:spacing w:line="360" w:lineRule="auto"/>
        <w:rPr>
          <w:rFonts w:ascii="Arial" w:hAnsi="Arial" w:cs="Arial"/>
          <w:color w:val="000000" w:themeColor="text1"/>
          <w:sz w:val="22"/>
          <w:szCs w:val="22"/>
        </w:rPr>
      </w:pPr>
      <w:r w:rsidRPr="00D06163">
        <w:rPr>
          <w:rStyle w:val="Strong"/>
          <w:rFonts w:ascii="Arial" w:eastAsiaTheme="majorEastAsia" w:hAnsi="Arial" w:cs="Arial"/>
          <w:color w:val="000000" w:themeColor="text1"/>
          <w:sz w:val="22"/>
          <w:szCs w:val="22"/>
        </w:rPr>
        <w:t>Figure 4.1:</w:t>
      </w:r>
      <w:r w:rsidRPr="00D06163">
        <w:rPr>
          <w:rFonts w:ascii="Arial" w:hAnsi="Arial" w:cs="Arial"/>
          <w:color w:val="000000" w:themeColor="text1"/>
          <w:sz w:val="22"/>
          <w:szCs w:val="22"/>
        </w:rPr>
        <w:t xml:space="preserve"> </w:t>
      </w:r>
      <w:r w:rsidR="004608D4" w:rsidRPr="004608D4">
        <w:rPr>
          <w:rFonts w:ascii="Arial" w:hAnsi="Arial" w:cs="Arial"/>
          <w:color w:val="000000" w:themeColor="text1"/>
          <w:sz w:val="22"/>
          <w:szCs w:val="22"/>
        </w:rPr>
        <w:t>PRISMA flow chart on how the study will be identified, screened, eligible, and included (modified Moher et al., 2009).</w:t>
      </w:r>
    </w:p>
    <w:p w:rsidR="001A28C3" w:rsidRPr="00D06163" w:rsidRDefault="001A28C3" w:rsidP="00D06163">
      <w:pPr>
        <w:pStyle w:val="Heading2"/>
        <w:spacing w:line="360" w:lineRule="auto"/>
        <w:rPr>
          <w:rFonts w:ascii="Arial" w:hAnsi="Arial" w:cs="Arial"/>
          <w:b/>
          <w:bCs/>
          <w:sz w:val="24"/>
          <w:szCs w:val="24"/>
        </w:rPr>
      </w:pPr>
      <w:bookmarkStart w:id="40" w:name="_Toc220700131"/>
      <w:r w:rsidRPr="00D06163">
        <w:rPr>
          <w:rFonts w:ascii="Arial" w:hAnsi="Arial" w:cs="Arial"/>
          <w:b/>
          <w:bCs/>
          <w:sz w:val="24"/>
          <w:szCs w:val="24"/>
        </w:rPr>
        <w:t>4.3 Characteristics of Included Studies</w:t>
      </w:r>
      <w:bookmarkEnd w:id="40"/>
    </w:p>
    <w:p w:rsidR="004608D4" w:rsidRPr="004608D4" w:rsidRDefault="004608D4" w:rsidP="004608D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Table 4.3</w:t>
      </w:r>
      <w:r w:rsidRPr="004608D4">
        <w:rPr>
          <w:rFonts w:ascii="Arial" w:hAnsi="Arial" w:cs="Arial"/>
          <w:color w:val="000000" w:themeColor="text1"/>
          <w:sz w:val="22"/>
          <w:szCs w:val="22"/>
        </w:rPr>
        <w:t xml:space="preserve"> summarises the intrinsic features of the ten studies. The following table contains the important data in terms of the authorship of the study, its objective, setting and sample, methodology, etc.</w:t>
      </w:r>
    </w:p>
    <w:p w:rsidR="001A28C3" w:rsidRPr="00D06163" w:rsidRDefault="004608D4" w:rsidP="004608D4">
      <w:pPr>
        <w:pStyle w:val="NormalWeb"/>
        <w:spacing w:line="360" w:lineRule="auto"/>
        <w:rPr>
          <w:rFonts w:ascii="Arial" w:hAnsi="Arial" w:cs="Arial"/>
          <w:color w:val="000000" w:themeColor="text1"/>
          <w:sz w:val="22"/>
          <w:szCs w:val="22"/>
        </w:rPr>
      </w:pPr>
      <w:r w:rsidRPr="004608D4">
        <w:rPr>
          <w:rFonts w:ascii="Arial" w:hAnsi="Arial" w:cs="Arial"/>
          <w:color w:val="000000" w:themeColor="text1"/>
          <w:sz w:val="22"/>
          <w:szCs w:val="22"/>
        </w:rPr>
        <w:t>study design, strengths and weaknesses, key findings, conclusions, criteria of data extraction were in line with the objectives of the research, and themes found within individual studies.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9"/>
        <w:gridCol w:w="503"/>
        <w:gridCol w:w="799"/>
        <w:gridCol w:w="698"/>
        <w:gridCol w:w="751"/>
        <w:gridCol w:w="957"/>
        <w:gridCol w:w="841"/>
        <w:gridCol w:w="775"/>
        <w:gridCol w:w="817"/>
        <w:gridCol w:w="797"/>
        <w:gridCol w:w="817"/>
        <w:gridCol w:w="832"/>
      </w:tblGrid>
      <w:tr w:rsidR="001A28C3" w:rsidRPr="00ED7165" w:rsidTr="005803EE">
        <w:trPr>
          <w:trHeight w:val="2487"/>
          <w:tblHeader/>
          <w:tblCellSpacing w:w="15" w:type="dxa"/>
        </w:trPr>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Study No.</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Author (Year)</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Aim of Study</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Population</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Study Design</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Methodological Quality / Relevance</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Key Strengths</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Limitations</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Key Findings</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Contribution to Review</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Primary Barrier Type</w:t>
            </w:r>
          </w:p>
        </w:tc>
        <w:tc>
          <w:tcPr>
            <w:tcW w:w="0" w:type="auto"/>
            <w:vAlign w:val="center"/>
            <w:hideMark/>
          </w:tcPr>
          <w:p w:rsidR="001A28C3" w:rsidRPr="00ED7165" w:rsidRDefault="001A28C3" w:rsidP="00ED7165">
            <w:pPr>
              <w:spacing w:after="0" w:line="240" w:lineRule="auto"/>
              <w:jc w:val="center"/>
              <w:rPr>
                <w:rFonts w:ascii="Arial" w:eastAsia="Times New Roman" w:hAnsi="Arial" w:cs="Arial"/>
                <w:b/>
                <w:bCs/>
                <w:kern w:val="0"/>
                <w:sz w:val="22"/>
                <w:szCs w:val="22"/>
                <w:lang w:eastAsia="en-IN" w:bidi="gu-IN"/>
                <w14:ligatures w14:val="none"/>
              </w:rPr>
            </w:pPr>
            <w:r w:rsidRPr="00ED7165">
              <w:rPr>
                <w:rFonts w:ascii="Arial" w:eastAsia="Times New Roman" w:hAnsi="Arial" w:cs="Arial"/>
                <w:b/>
                <w:bCs/>
                <w:kern w:val="0"/>
                <w:sz w:val="22"/>
                <w:szCs w:val="22"/>
                <w:lang w:eastAsia="en-IN" w:bidi="gu-IN"/>
                <w14:ligatures w14:val="none"/>
              </w:rPr>
              <w:t>Identified Theme</w:t>
            </w:r>
          </w:p>
        </w:tc>
      </w:tr>
      <w:tr w:rsidR="001A28C3" w:rsidRPr="00ED7165" w:rsidTr="00372199">
        <w:trPr>
          <w:tblCellSpacing w:w="15" w:type="dxa"/>
        </w:trPr>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1</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Horne et al. (2013)</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To examine necessity and concern beliefs influencing medication 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Adults with long-term conditions (including COPD)</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Meta-analytic review</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Highly appropriate for theoretical synthesis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Large pooled samples; strong theoretical grounding</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Not COPD- or age-specific</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Beliefs about necessity and concerns strongly predict adherence behaviour</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Establishes theoretical framework for intentional non-adherence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Belief-related barriers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Patient beliefs and perceptions</w:t>
            </w:r>
          </w:p>
        </w:tc>
      </w:tr>
      <w:tr w:rsidR="001A28C3" w:rsidRPr="00ED7165" w:rsidTr="00372199">
        <w:trPr>
          <w:tblCellSpacing w:w="15" w:type="dxa"/>
        </w:trPr>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2</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 xml:space="preserve">Vestbo et al. </w:t>
            </w:r>
            <w:r w:rsidRPr="00ED7165">
              <w:rPr>
                <w:rFonts w:ascii="Arial" w:eastAsia="Times New Roman" w:hAnsi="Arial" w:cs="Arial"/>
                <w:kern w:val="0"/>
                <w:sz w:val="20"/>
                <w:szCs w:val="20"/>
                <w:lang w:eastAsia="en-IN" w:bidi="gu-IN"/>
                <w14:ligatures w14:val="none"/>
              </w:rPr>
              <w:lastRenderedPageBreak/>
              <w:t>(2013)</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 xml:space="preserve">To assess the impact </w:t>
            </w:r>
            <w:r w:rsidRPr="00ED7165">
              <w:rPr>
                <w:rFonts w:ascii="Arial" w:eastAsia="Times New Roman" w:hAnsi="Arial" w:cs="Arial"/>
                <w:kern w:val="0"/>
                <w:sz w:val="20"/>
                <w:szCs w:val="20"/>
                <w:lang w:eastAsia="en-IN" w:bidi="gu-IN"/>
                <w14:ligatures w14:val="none"/>
              </w:rPr>
              <w:lastRenderedPageBreak/>
              <w:t>of adherence on clinical outcomes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COPD patients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Longitudinal cohort study</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Highly appropriate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 xml:space="preserve">Large sample size; strong </w:t>
            </w:r>
            <w:r w:rsidRPr="00ED7165">
              <w:rPr>
                <w:rFonts w:ascii="Arial" w:eastAsia="Times New Roman" w:hAnsi="Arial" w:cs="Arial"/>
                <w:kern w:val="0"/>
                <w:sz w:val="20"/>
                <w:szCs w:val="20"/>
                <w:lang w:eastAsia="en-IN" w:bidi="gu-IN"/>
                <w14:ligatures w14:val="none"/>
              </w:rPr>
              <w:lastRenderedPageBreak/>
              <w:t>linkage to mortality and admissions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Limited patient-reported data</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Poor adherence associat</w:t>
            </w:r>
            <w:r w:rsidRPr="00ED7165">
              <w:rPr>
                <w:rFonts w:ascii="Arial" w:eastAsia="Times New Roman" w:hAnsi="Arial" w:cs="Arial"/>
                <w:kern w:val="0"/>
                <w:sz w:val="20"/>
                <w:szCs w:val="20"/>
                <w:lang w:eastAsia="en-IN" w:bidi="gu-IN"/>
                <w14:ligatures w14:val="none"/>
              </w:rPr>
              <w:lastRenderedPageBreak/>
              <w:t>ed with increased mortality and hospitalisation</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Demonstrates clinical importa</w:t>
            </w:r>
            <w:r w:rsidRPr="00ED7165">
              <w:rPr>
                <w:rFonts w:ascii="Arial" w:eastAsia="Times New Roman" w:hAnsi="Arial" w:cs="Arial"/>
                <w:kern w:val="0"/>
                <w:sz w:val="20"/>
                <w:szCs w:val="20"/>
                <w:lang w:eastAsia="en-IN" w:bidi="gu-IN"/>
                <w14:ligatures w14:val="none"/>
              </w:rPr>
              <w:lastRenderedPageBreak/>
              <w:t>nce of 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Outcome-driven adheren</w:t>
            </w:r>
            <w:r w:rsidRPr="00ED7165">
              <w:rPr>
                <w:rFonts w:ascii="Arial" w:eastAsia="Times New Roman" w:hAnsi="Arial" w:cs="Arial"/>
                <w:kern w:val="0"/>
                <w:sz w:val="20"/>
                <w:szCs w:val="20"/>
                <w:lang w:eastAsia="en-IN" w:bidi="gu-IN"/>
                <w14:ligatures w14:val="none"/>
              </w:rPr>
              <w:lastRenderedPageBreak/>
              <w:t>ce factors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Consequences of non-</w:t>
            </w:r>
            <w:r w:rsidRPr="00ED7165">
              <w:rPr>
                <w:rFonts w:ascii="Arial" w:eastAsia="Times New Roman" w:hAnsi="Arial" w:cs="Arial"/>
                <w:kern w:val="0"/>
                <w:sz w:val="20"/>
                <w:szCs w:val="20"/>
                <w:lang w:eastAsia="en-IN" w:bidi="gu-IN"/>
                <w14:ligatures w14:val="none"/>
              </w:rPr>
              <w:lastRenderedPageBreak/>
              <w:t>adherence</w:t>
            </w:r>
          </w:p>
        </w:tc>
      </w:tr>
      <w:tr w:rsidR="001A28C3" w:rsidRPr="00ED7165" w:rsidTr="00372199">
        <w:trPr>
          <w:tblCellSpacing w:w="15" w:type="dxa"/>
        </w:trPr>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3</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Press et al. (2020)</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To review barriers to inhaler adherence in COPD</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COPD patients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Narrative review</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Appropriate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Comprehensive synthesis of barriers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Narrative design; no meta-analysis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Cognitive, therapy-related and system barriers identified</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Highlights multifactorial nature of 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Therapy and system barriers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Treatment burden and system barriers</w:t>
            </w:r>
          </w:p>
        </w:tc>
      </w:tr>
      <w:tr w:rsidR="001A28C3" w:rsidRPr="00ED7165" w:rsidTr="00372199">
        <w:trPr>
          <w:tblCellSpacing w:w="15" w:type="dxa"/>
        </w:trPr>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4</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George et al. (2010)</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To identify predictors of medication non-adherence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COPD patients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Observational study</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Appropriate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Valid measures; empirical analysis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Older adults not analysed separately</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Cognitive impairment and regimen complexity predict non-adherence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Identifies key predictors of non-adherence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Cognitive and therapy barriers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Cognitive load and regimen complexity</w:t>
            </w:r>
          </w:p>
        </w:tc>
      </w:tr>
      <w:tr w:rsidR="001A28C3" w:rsidRPr="00ED7165" w:rsidTr="00372199">
        <w:trPr>
          <w:tblCellSpacing w:w="15" w:type="dxa"/>
        </w:trPr>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5</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 xml:space="preserve">Torres-Sánchez </w:t>
            </w:r>
            <w:r w:rsidRPr="00ED7165">
              <w:rPr>
                <w:rFonts w:ascii="Arial" w:eastAsia="Times New Roman" w:hAnsi="Arial" w:cs="Arial"/>
                <w:kern w:val="0"/>
                <w:sz w:val="20"/>
                <w:szCs w:val="20"/>
                <w:lang w:eastAsia="en-IN" w:bidi="gu-IN"/>
                <w14:ligatures w14:val="none"/>
              </w:rPr>
              <w:lastRenderedPageBreak/>
              <w:t>et al. (2015)</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To examine cognitiv</w:t>
            </w:r>
            <w:r w:rsidRPr="00ED7165">
              <w:rPr>
                <w:rFonts w:ascii="Arial" w:eastAsia="Times New Roman" w:hAnsi="Arial" w:cs="Arial"/>
                <w:kern w:val="0"/>
                <w:sz w:val="20"/>
                <w:szCs w:val="20"/>
                <w:lang w:eastAsia="en-IN" w:bidi="gu-IN"/>
                <w14:ligatures w14:val="none"/>
              </w:rPr>
              <w:lastRenderedPageBreak/>
              <w:t>e impairment in COPD</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Adults with COPD</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Systematic review</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Highly appropriate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Strong methodology; consiste</w:t>
            </w:r>
            <w:r w:rsidRPr="00ED7165">
              <w:rPr>
                <w:rFonts w:ascii="Arial" w:eastAsia="Times New Roman" w:hAnsi="Arial" w:cs="Arial"/>
                <w:kern w:val="0"/>
                <w:sz w:val="20"/>
                <w:szCs w:val="20"/>
                <w:lang w:eastAsia="en-IN" w:bidi="gu-IN"/>
                <w14:ligatures w14:val="none"/>
              </w:rPr>
              <w:lastRenderedPageBreak/>
              <w:t>ncy across studies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Predominantly non-</w:t>
            </w:r>
            <w:r w:rsidRPr="00ED7165">
              <w:rPr>
                <w:rFonts w:ascii="Arial" w:eastAsia="Times New Roman" w:hAnsi="Arial" w:cs="Arial"/>
                <w:kern w:val="0"/>
                <w:sz w:val="20"/>
                <w:szCs w:val="20"/>
                <w:lang w:eastAsia="en-IN" w:bidi="gu-IN"/>
                <w14:ligatures w14:val="none"/>
              </w:rPr>
              <w:lastRenderedPageBreak/>
              <w:t>UK studies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 xml:space="preserve">Cognitive impairment is </w:t>
            </w:r>
            <w:r w:rsidRPr="00ED7165">
              <w:rPr>
                <w:rFonts w:ascii="Arial" w:eastAsia="Times New Roman" w:hAnsi="Arial" w:cs="Arial"/>
                <w:kern w:val="0"/>
                <w:sz w:val="20"/>
                <w:szCs w:val="20"/>
                <w:lang w:eastAsia="en-IN" w:bidi="gu-IN"/>
                <w14:ligatures w14:val="none"/>
              </w:rPr>
              <w:lastRenderedPageBreak/>
              <w:t>prevalent in COPD and affects self-management</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Links cognition with adhere</w:t>
            </w:r>
            <w:r w:rsidRPr="00ED7165">
              <w:rPr>
                <w:rFonts w:ascii="Arial" w:eastAsia="Times New Roman" w:hAnsi="Arial" w:cs="Arial"/>
                <w:kern w:val="0"/>
                <w:sz w:val="20"/>
                <w:szCs w:val="20"/>
                <w:lang w:eastAsia="en-IN" w:bidi="gu-IN"/>
                <w14:ligatures w14:val="none"/>
              </w:rPr>
              <w:lastRenderedPageBreak/>
              <w:t>nce capacity</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Cognitive barriers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Cognitive decline</w:t>
            </w:r>
          </w:p>
        </w:tc>
      </w:tr>
      <w:tr w:rsidR="001A28C3" w:rsidRPr="00ED7165" w:rsidTr="00372199">
        <w:trPr>
          <w:tblCellSpacing w:w="15" w:type="dxa"/>
        </w:trPr>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6</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He et al. (2023)</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To assess the association between mild cognitive impairment and 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Elderly patients with chronic diseases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Cross-sectional study</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Appropriate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Elderly-focused; clear outcomes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Not COPD-specific</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Mild cognitive impairment significantly predicts non-adherence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Supports cognitive screening relevance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Memory and cognition barriers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Cognitive impairment</w:t>
            </w:r>
          </w:p>
        </w:tc>
      </w:tr>
      <w:tr w:rsidR="001A28C3" w:rsidRPr="00ED7165" w:rsidTr="00372199">
        <w:trPr>
          <w:tblCellSpacing w:w="15" w:type="dxa"/>
        </w:trPr>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7</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O’Toole et al. (2022)</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To explore illness perceptions influencing 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Older adults with COPD</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Qualitative study</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Highly appropriate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Rich patient narratives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Small sample size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Normalisation of symptoms reduces adherence motivation</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Provides patient-reported insight</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Perceived necessity barriers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Illness perceptions</w:t>
            </w:r>
          </w:p>
        </w:tc>
      </w:tr>
      <w:tr w:rsidR="001A28C3" w:rsidRPr="00ED7165" w:rsidTr="00372199">
        <w:trPr>
          <w:tblCellSpacing w:w="15" w:type="dxa"/>
        </w:trPr>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lastRenderedPageBreak/>
              <w:t>8</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Penner et al. (2023)</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To assess adherence barriers in the UK during COVID-19</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UK adults with long-term conditions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Cross-sectional survey</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Appropriate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UK-relevant; patient-reported</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COVID context may bias findings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Access disruption and routine changes reduced 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Highlights system-level pressures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System and social barriers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Health system pressures</w:t>
            </w:r>
          </w:p>
        </w:tc>
      </w:tr>
      <w:tr w:rsidR="001A28C3" w:rsidRPr="00ED7165" w:rsidTr="00372199">
        <w:trPr>
          <w:tblCellSpacing w:w="15" w:type="dxa"/>
        </w:trPr>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9</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Sriram &amp; Khanna (2022)</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To examine inhaler technique errors and 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COPD patients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Observational review</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Appropriate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Clear link between technique and effectiveness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Not age-stratified</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Inhaler errors reduce treatment effectiveness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Emphasises training and physical capability</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Physical capability barriers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Inhaler technique</w:t>
            </w:r>
          </w:p>
        </w:tc>
      </w:tr>
      <w:tr w:rsidR="001A28C3" w:rsidRPr="00ED7165" w:rsidTr="00372199">
        <w:trPr>
          <w:trHeight w:val="1562"/>
          <w:tblCellSpacing w:w="15" w:type="dxa"/>
        </w:trPr>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10</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Covvey et al. (2014)</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To examine socioeconomic deprivation and 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UK COPD patients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Cohort study</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Highly appropriate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Strong UK relevance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Dispensing data may not reflect actual use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Socioeconomic deprivation linked to poorer adherence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Frames adherence as equity issue</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Socioeconomic barriers</w:t>
            </w:r>
          </w:p>
        </w:tc>
        <w:tc>
          <w:tcPr>
            <w:tcW w:w="0" w:type="auto"/>
            <w:vAlign w:val="center"/>
            <w:hideMark/>
          </w:tcPr>
          <w:p w:rsidR="001A28C3" w:rsidRPr="00ED7165" w:rsidRDefault="001A28C3" w:rsidP="00ED7165">
            <w:pPr>
              <w:spacing w:after="0" w:line="360" w:lineRule="auto"/>
              <w:jc w:val="center"/>
              <w:rPr>
                <w:rFonts w:ascii="Arial" w:eastAsia="Times New Roman" w:hAnsi="Arial" w:cs="Arial"/>
                <w:kern w:val="0"/>
                <w:sz w:val="20"/>
                <w:szCs w:val="20"/>
                <w:lang w:eastAsia="en-IN" w:bidi="gu-IN"/>
                <w14:ligatures w14:val="none"/>
              </w:rPr>
            </w:pPr>
            <w:r w:rsidRPr="00ED7165">
              <w:rPr>
                <w:rFonts w:ascii="Arial" w:eastAsia="Times New Roman" w:hAnsi="Arial" w:cs="Arial"/>
                <w:kern w:val="0"/>
                <w:sz w:val="20"/>
                <w:szCs w:val="20"/>
                <w:lang w:eastAsia="en-IN" w:bidi="gu-IN"/>
                <w14:ligatures w14:val="none"/>
              </w:rPr>
              <w:t>Socioeconomic inequality</w:t>
            </w:r>
          </w:p>
        </w:tc>
      </w:tr>
    </w:tbl>
    <w:p w:rsidR="001A28C3" w:rsidRPr="00D06163" w:rsidRDefault="001A28C3" w:rsidP="00D06163">
      <w:pPr>
        <w:pStyle w:val="NormalWeb"/>
        <w:spacing w:line="360" w:lineRule="auto"/>
        <w:jc w:val="center"/>
        <w:rPr>
          <w:rFonts w:ascii="Arial" w:hAnsi="Arial" w:cs="Arial"/>
          <w:color w:val="000000" w:themeColor="text1"/>
          <w:sz w:val="22"/>
          <w:szCs w:val="22"/>
        </w:rPr>
      </w:pPr>
      <w:r w:rsidRPr="00D06163">
        <w:rPr>
          <w:rStyle w:val="Strong"/>
          <w:rFonts w:ascii="Arial" w:eastAsiaTheme="majorEastAsia" w:hAnsi="Arial" w:cs="Arial"/>
          <w:color w:val="000000" w:themeColor="text1"/>
          <w:sz w:val="22"/>
          <w:szCs w:val="22"/>
        </w:rPr>
        <w:t>Table 4.3: Characteristics of included studies and data extraction outcomes</w:t>
      </w:r>
    </w:p>
    <w:p w:rsidR="001A28C3" w:rsidRPr="00D06163" w:rsidRDefault="001A28C3" w:rsidP="00D06163">
      <w:pPr>
        <w:pStyle w:val="Heading2"/>
        <w:spacing w:line="360" w:lineRule="auto"/>
        <w:rPr>
          <w:rFonts w:ascii="Arial" w:hAnsi="Arial" w:cs="Arial"/>
          <w:b/>
          <w:bCs/>
          <w:sz w:val="24"/>
          <w:szCs w:val="24"/>
        </w:rPr>
      </w:pPr>
      <w:bookmarkStart w:id="41" w:name="_Toc220700132"/>
      <w:r w:rsidRPr="00D06163">
        <w:rPr>
          <w:rFonts w:ascii="Arial" w:hAnsi="Arial" w:cs="Arial"/>
          <w:b/>
          <w:bCs/>
          <w:sz w:val="24"/>
          <w:szCs w:val="24"/>
        </w:rPr>
        <w:lastRenderedPageBreak/>
        <w:t>4.4 Data Extraction and Synthesis</w:t>
      </w:r>
      <w:bookmarkEnd w:id="41"/>
    </w:p>
    <w:p w:rsidR="00192CBF" w:rsidRPr="00192CBF" w:rsidRDefault="00192CBF" w:rsidP="00192CBF">
      <w:pPr>
        <w:pStyle w:val="NormalWeb"/>
        <w:spacing w:line="360" w:lineRule="auto"/>
        <w:rPr>
          <w:rFonts w:ascii="Arial" w:hAnsi="Arial" w:cs="Arial"/>
          <w:color w:val="000000" w:themeColor="text1"/>
          <w:sz w:val="22"/>
          <w:szCs w:val="22"/>
        </w:rPr>
      </w:pPr>
      <w:r w:rsidRPr="00192CBF">
        <w:rPr>
          <w:rFonts w:ascii="Arial" w:hAnsi="Arial" w:cs="Arial"/>
          <w:color w:val="000000" w:themeColor="text1"/>
          <w:sz w:val="22"/>
          <w:szCs w:val="22"/>
        </w:rPr>
        <w:t>The structured method of data extraction was carried out based on a structured framework of extraction coordinated to the review objectives and guided by the WHO Multidimensional Adherence Model (World Health Organization, 2003). The ten studies included were of various methodological types: qualitative (n=3), quantitative (n=4), as well as review-based designs (n=3), which is typical of adherence research (Holmes et al., 2014).</w:t>
      </w:r>
    </w:p>
    <w:p w:rsidR="00192CBF" w:rsidRPr="00192CBF" w:rsidRDefault="00192CBF" w:rsidP="00192CBF">
      <w:pPr>
        <w:pStyle w:val="NormalWeb"/>
        <w:spacing w:line="360" w:lineRule="auto"/>
        <w:rPr>
          <w:rFonts w:ascii="Arial" w:hAnsi="Arial" w:cs="Arial"/>
          <w:color w:val="000000" w:themeColor="text1"/>
          <w:sz w:val="22"/>
          <w:szCs w:val="22"/>
        </w:rPr>
      </w:pPr>
      <w:r w:rsidRPr="00192CBF">
        <w:rPr>
          <w:rFonts w:ascii="Arial" w:hAnsi="Arial" w:cs="Arial"/>
          <w:color w:val="000000" w:themeColor="text1"/>
          <w:sz w:val="22"/>
          <w:szCs w:val="22"/>
        </w:rPr>
        <w:t>In the literature, patient-reported cognitive, behavioural, therapy-related, healthcare system and socioeconomic measures against adherence to medications were extracted. The major associations were found between adherence and such predictors as cognition, deprivation, and regimen complexity in quantitative studies (George et al., 2010; Covvey et al., 2014; Vestbo et al., 2013), and between adherence and the contextual background in later life in qualitative studies (O’Toole et al., 2022).</w:t>
      </w:r>
    </w:p>
    <w:p w:rsidR="001A28C3" w:rsidRPr="00D06163" w:rsidRDefault="00192CBF" w:rsidP="00192CBF">
      <w:pPr>
        <w:pStyle w:val="NormalWeb"/>
        <w:spacing w:line="360" w:lineRule="auto"/>
        <w:rPr>
          <w:rFonts w:ascii="Arial" w:hAnsi="Arial" w:cs="Arial"/>
          <w:color w:val="000000" w:themeColor="text1"/>
          <w:sz w:val="22"/>
          <w:szCs w:val="22"/>
        </w:rPr>
      </w:pPr>
      <w:r w:rsidRPr="00192CBF">
        <w:rPr>
          <w:rFonts w:ascii="Arial" w:hAnsi="Arial" w:cs="Arial"/>
          <w:color w:val="000000" w:themeColor="text1"/>
          <w:sz w:val="22"/>
          <w:szCs w:val="22"/>
        </w:rPr>
        <w:t>Although the definitions of adherence and measurements instruments varied, it was found that convergence occurred in the type of barriers reported, which demonstrated the suitability of the narrative thematic synthesis (Popay et al., 2006). However, the presence of heterogeneity in terms of study design and outcome measurement makes interpretation of these to be carefully warranted, especially when it comes to generalisability and inference (Vrijens et al., 2012).</w:t>
      </w:r>
    </w:p>
    <w:p w:rsidR="001A28C3" w:rsidRPr="00D06163" w:rsidRDefault="001A28C3" w:rsidP="00D06163">
      <w:pPr>
        <w:pStyle w:val="Heading2"/>
        <w:spacing w:line="360" w:lineRule="auto"/>
        <w:rPr>
          <w:rFonts w:ascii="Arial" w:hAnsi="Arial" w:cs="Arial"/>
          <w:b/>
          <w:bCs/>
          <w:sz w:val="24"/>
          <w:szCs w:val="24"/>
        </w:rPr>
      </w:pPr>
      <w:bookmarkStart w:id="42" w:name="_Toc220700133"/>
      <w:r w:rsidRPr="00D06163">
        <w:rPr>
          <w:rFonts w:ascii="Arial" w:hAnsi="Arial" w:cs="Arial"/>
          <w:b/>
          <w:bCs/>
          <w:sz w:val="24"/>
          <w:szCs w:val="24"/>
        </w:rPr>
        <w:t>4.5 Overall Themes Identified</w:t>
      </w:r>
      <w:bookmarkEnd w:id="42"/>
    </w:p>
    <w:p w:rsidR="00192CBF" w:rsidRDefault="00192CBF" w:rsidP="00D06163">
      <w:pPr>
        <w:pStyle w:val="Heading3"/>
        <w:spacing w:line="360" w:lineRule="auto"/>
        <w:rPr>
          <w:rFonts w:ascii="Arial" w:eastAsia="Times New Roman" w:hAnsi="Arial" w:cs="Arial"/>
          <w:color w:val="000000" w:themeColor="text1"/>
          <w:kern w:val="0"/>
          <w:sz w:val="22"/>
          <w:szCs w:val="22"/>
          <w:lang w:eastAsia="en-IN" w:bidi="gu-IN"/>
          <w14:ligatures w14:val="none"/>
        </w:rPr>
      </w:pPr>
      <w:bookmarkStart w:id="43" w:name="_Toc220700134"/>
      <w:r w:rsidRPr="00192CBF">
        <w:rPr>
          <w:rFonts w:ascii="Arial" w:eastAsia="Times New Roman" w:hAnsi="Arial" w:cs="Arial"/>
          <w:color w:val="000000" w:themeColor="text1"/>
          <w:kern w:val="0"/>
          <w:sz w:val="22"/>
          <w:szCs w:val="22"/>
          <w:lang w:eastAsia="en-IN" w:bidi="gu-IN"/>
          <w14:ligatures w14:val="none"/>
        </w:rPr>
        <w:t>Thematic analysis of the ten studies comprised yielded three themes that are broad. The themes were obtained by comparing patient-reported results in qualitative, quantitative, and mixed-methods studies and they were repeatedly found regardless of the heterogeneity in the study design and methods of measurement. The contributing studies are clearly associated with each theme through Table 4.1, and this way, this paper is transparent and analytically rigorous.</w:t>
      </w:r>
    </w:p>
    <w:p w:rsidR="001A28C3" w:rsidRPr="00D06163" w:rsidRDefault="001A28C3" w:rsidP="00D06163">
      <w:pPr>
        <w:pStyle w:val="Heading3"/>
        <w:spacing w:line="360" w:lineRule="auto"/>
        <w:rPr>
          <w:rFonts w:ascii="Arial" w:hAnsi="Arial" w:cs="Arial"/>
          <w:b/>
          <w:bCs/>
          <w:color w:val="000000" w:themeColor="text1"/>
          <w:sz w:val="22"/>
          <w:szCs w:val="22"/>
        </w:rPr>
      </w:pPr>
      <w:r w:rsidRPr="00D06163">
        <w:rPr>
          <w:rFonts w:ascii="Arial" w:hAnsi="Arial" w:cs="Arial"/>
          <w:b/>
          <w:bCs/>
          <w:color w:val="000000" w:themeColor="text1"/>
          <w:sz w:val="22"/>
          <w:szCs w:val="22"/>
        </w:rPr>
        <w:t>4.5.1 Theme 1: Cognitive and Health Literacy–Related Barriers to Adherence</w:t>
      </w:r>
      <w:bookmarkEnd w:id="43"/>
    </w:p>
    <w:p w:rsidR="00192CBF" w:rsidRPr="00192CBF" w:rsidRDefault="00192CBF" w:rsidP="00192CBF">
      <w:pPr>
        <w:pStyle w:val="NormalWeb"/>
        <w:spacing w:line="360" w:lineRule="auto"/>
        <w:rPr>
          <w:rFonts w:ascii="Arial" w:hAnsi="Arial" w:cs="Arial"/>
          <w:color w:val="000000" w:themeColor="text1"/>
          <w:sz w:val="22"/>
          <w:szCs w:val="22"/>
        </w:rPr>
      </w:pPr>
      <w:r w:rsidRPr="00192CBF">
        <w:rPr>
          <w:rFonts w:ascii="Arial" w:hAnsi="Arial" w:cs="Arial"/>
          <w:color w:val="000000" w:themeColor="text1"/>
          <w:sz w:val="22"/>
          <w:szCs w:val="22"/>
        </w:rPr>
        <w:t xml:space="preserve">One overriding and repeated theme that surfaced in the encompassed articles was cognitive impairment and low health literacy. Systematic reviews and empirical research findings indicated that memory impairment, lower executive function, and deficiency in health information processing were significant factors that weakened the regular use of medications by older adults with COPD. A solid evidence presented by Torres-Sanchez et al. (2015) was that cognitive impairment was quite common in people with COPD and was closely linked to </w:t>
      </w:r>
      <w:r w:rsidRPr="00192CBF">
        <w:rPr>
          <w:rFonts w:ascii="Arial" w:hAnsi="Arial" w:cs="Arial"/>
          <w:color w:val="000000" w:themeColor="text1"/>
          <w:sz w:val="22"/>
          <w:szCs w:val="22"/>
        </w:rPr>
        <w:lastRenderedPageBreak/>
        <w:t>a lack of self-management. This conclusion was supported by He et al. (2023), who found that mild cognitive impairment had a statistically significant relationship with non-adherence to medication in older adults with chronic disease, which suggests cognition is an important factor of adherence behaviour.</w:t>
      </w:r>
    </w:p>
    <w:p w:rsidR="001A28C3" w:rsidRPr="00D06163" w:rsidRDefault="00192CBF" w:rsidP="00192CBF">
      <w:pPr>
        <w:pStyle w:val="NormalWeb"/>
        <w:spacing w:line="360" w:lineRule="auto"/>
        <w:rPr>
          <w:rFonts w:ascii="Arial" w:hAnsi="Arial" w:cs="Arial"/>
          <w:color w:val="000000" w:themeColor="text1"/>
          <w:sz w:val="22"/>
          <w:szCs w:val="22"/>
        </w:rPr>
      </w:pPr>
      <w:r w:rsidRPr="00192CBF">
        <w:rPr>
          <w:rFonts w:ascii="Arial" w:hAnsi="Arial" w:cs="Arial"/>
          <w:color w:val="000000" w:themeColor="text1"/>
          <w:sz w:val="22"/>
          <w:szCs w:val="22"/>
        </w:rPr>
        <w:t>Qualitative results also showed the nature of interaction between cognitive decline and ageing-related perceptions. According to O’Toole et al. (2022), forgetfulness normalisation was among the ageing effects on most of the older adults, which resulted in the failure to take the therapy at the right time and abstinence from taking long-term inhaler therapy. Simultaneously, Horne et al. (2013) highlighted that the low level of knowledge regarding the need of the medication, as well as the elevated anxiety about the treatment, predisposed the development of intentional non-adherence. All these works indicate that the cognitive and literacy-relevant barriers can be deployed in both unintentional (forgetfulness, confusion) and intentional (driven by beliefs) ways, which makes this theme one of the fundamental causes of poor adherence.</w:t>
      </w:r>
    </w:p>
    <w:p w:rsidR="001A28C3" w:rsidRPr="00D06163" w:rsidRDefault="001A28C3" w:rsidP="00D06163">
      <w:pPr>
        <w:pStyle w:val="Heading3"/>
        <w:spacing w:line="360" w:lineRule="auto"/>
        <w:rPr>
          <w:rFonts w:ascii="Arial" w:hAnsi="Arial" w:cs="Arial"/>
          <w:b/>
          <w:bCs/>
          <w:color w:val="000000" w:themeColor="text1"/>
          <w:sz w:val="22"/>
          <w:szCs w:val="22"/>
        </w:rPr>
      </w:pPr>
      <w:bookmarkStart w:id="44" w:name="_Toc220700135"/>
      <w:r w:rsidRPr="00D06163">
        <w:rPr>
          <w:rFonts w:ascii="Arial" w:hAnsi="Arial" w:cs="Arial"/>
          <w:b/>
          <w:bCs/>
          <w:color w:val="000000" w:themeColor="text1"/>
          <w:sz w:val="22"/>
          <w:szCs w:val="22"/>
        </w:rPr>
        <w:t>4.5.2 Theme 2: Treatment Burden, Polypharmacy, and Inhaler Technique Challenges</w:t>
      </w:r>
      <w:bookmarkEnd w:id="44"/>
    </w:p>
    <w:p w:rsidR="00FE7C61" w:rsidRPr="00FE7C61" w:rsidRDefault="00FE7C61" w:rsidP="00FE7C61">
      <w:pPr>
        <w:pStyle w:val="NormalWeb"/>
        <w:spacing w:line="360" w:lineRule="auto"/>
        <w:rPr>
          <w:rFonts w:ascii="Arial" w:hAnsi="Arial" w:cs="Arial"/>
          <w:color w:val="000000" w:themeColor="text1"/>
          <w:sz w:val="22"/>
          <w:szCs w:val="22"/>
        </w:rPr>
      </w:pPr>
      <w:r w:rsidRPr="00FE7C61">
        <w:rPr>
          <w:rFonts w:ascii="Arial" w:hAnsi="Arial" w:cs="Arial"/>
          <w:color w:val="000000" w:themeColor="text1"/>
          <w:sz w:val="22"/>
          <w:szCs w:val="22"/>
        </w:rPr>
        <w:t>The second theme revolved around the load related to the complicated treatment regimens, polypharmacy, and inhaler technique challenges. Some of the studies emphasized the fact that elderly people with COPD commonly combine a variety of medications with inhaled medications, which makes their management more confusing and exhausting. Regimen complexity and cognitive load were found to predict non-adherence significantly by George et al. (2010), whereas Press et al. (2020) synthesised evidence revealed the prevalence of inhaler misuse and that it was often associated with the perception that the medication was ineffective by the patient.</w:t>
      </w:r>
    </w:p>
    <w:p w:rsidR="001A28C3" w:rsidRPr="00D06163" w:rsidRDefault="00FE7C61" w:rsidP="00FE7C61">
      <w:pPr>
        <w:pStyle w:val="NormalWeb"/>
        <w:spacing w:line="360" w:lineRule="auto"/>
        <w:rPr>
          <w:rFonts w:ascii="Arial" w:hAnsi="Arial" w:cs="Arial"/>
          <w:color w:val="000000" w:themeColor="text1"/>
          <w:sz w:val="22"/>
          <w:szCs w:val="22"/>
        </w:rPr>
      </w:pPr>
      <w:r w:rsidRPr="00FE7C61">
        <w:rPr>
          <w:rFonts w:ascii="Arial" w:hAnsi="Arial" w:cs="Arial"/>
          <w:color w:val="000000" w:themeColor="text1"/>
          <w:sz w:val="22"/>
          <w:szCs w:val="22"/>
        </w:rPr>
        <w:t>The physical ability also turned out to be an important part of this theme. Sriram and Khanna (2022) proved the points that critical inhaler technique mistakes significantly lower drug delivery and clinical performance, which in turn discourages the use. Despite being not specifically directed at older adults, the application of these findings to the ageing population is justified through the qualitative data provided by O’Toole et al. (2022), where the authors stated that the lack of confidence in using inhalers in the face of arthritis and decreased grip strength and vision facilitated the failure of such interventions. All of these studies indicate that treatment burden is not only a side effect of regimen complexity, but it is also a result of the discrepancy between the prescribed therapies and the physical abilities of patients.</w:t>
      </w:r>
    </w:p>
    <w:p w:rsidR="001A28C3" w:rsidRPr="00D06163" w:rsidRDefault="001A28C3" w:rsidP="00D06163">
      <w:pPr>
        <w:pStyle w:val="Heading3"/>
        <w:spacing w:line="360" w:lineRule="auto"/>
        <w:rPr>
          <w:rFonts w:ascii="Arial" w:hAnsi="Arial" w:cs="Arial"/>
          <w:b/>
          <w:bCs/>
          <w:color w:val="000000" w:themeColor="text1"/>
          <w:sz w:val="22"/>
          <w:szCs w:val="22"/>
        </w:rPr>
      </w:pPr>
      <w:bookmarkStart w:id="45" w:name="_Toc220700136"/>
      <w:r w:rsidRPr="00D06163">
        <w:rPr>
          <w:rFonts w:ascii="Arial" w:hAnsi="Arial" w:cs="Arial"/>
          <w:b/>
          <w:bCs/>
          <w:color w:val="000000" w:themeColor="text1"/>
          <w:sz w:val="22"/>
          <w:szCs w:val="22"/>
        </w:rPr>
        <w:lastRenderedPageBreak/>
        <w:t>4.5.3 Theme 3: Healthcare System, Socioeconomic, and Psychosocial Influences</w:t>
      </w:r>
      <w:bookmarkEnd w:id="45"/>
    </w:p>
    <w:p w:rsidR="00FE7C61" w:rsidRPr="00FE7C61" w:rsidRDefault="00FE7C61" w:rsidP="00FE7C61">
      <w:pPr>
        <w:pStyle w:val="NormalWeb"/>
        <w:spacing w:line="360" w:lineRule="auto"/>
        <w:rPr>
          <w:rFonts w:ascii="Arial" w:hAnsi="Arial" w:cs="Arial"/>
          <w:color w:val="000000" w:themeColor="text1"/>
          <w:sz w:val="22"/>
          <w:szCs w:val="22"/>
        </w:rPr>
      </w:pPr>
      <w:r w:rsidRPr="00FE7C61">
        <w:rPr>
          <w:rFonts w:ascii="Arial" w:hAnsi="Arial" w:cs="Arial"/>
          <w:color w:val="000000" w:themeColor="text1"/>
          <w:sz w:val="22"/>
          <w:szCs w:val="22"/>
        </w:rPr>
        <w:t>Theme three was a more general concept of healthcare system, socioeconomic and psychosocial conditions that influence adherence behaviour. Evidence-based in the UK by Covvey et al. (2014) showed a strong relationship between low-income earners and low socioeconomic status and decreased prescription dispensing of COPD, and structural inequalities that interfere with care provision and adherence. Similar results were also obtained by Penner et al. (2023), who indicated that disruptions in the access to healthcare, lack of routine monitoring, and barriers to communication, especially due to the COVID-19 pandemic, adversely influenced adherence in the UK adult population with long-term conditions.</w:t>
      </w:r>
    </w:p>
    <w:p w:rsidR="001A28C3" w:rsidRPr="00D06163" w:rsidRDefault="00FE7C61" w:rsidP="00FE7C61">
      <w:pPr>
        <w:pStyle w:val="NormalWeb"/>
        <w:spacing w:line="360" w:lineRule="auto"/>
        <w:rPr>
          <w:rFonts w:ascii="Arial" w:hAnsi="Arial" w:cs="Arial"/>
          <w:color w:val="000000" w:themeColor="text1"/>
          <w:sz w:val="22"/>
          <w:szCs w:val="22"/>
        </w:rPr>
      </w:pPr>
      <w:r w:rsidRPr="00FE7C61">
        <w:rPr>
          <w:rFonts w:ascii="Arial" w:hAnsi="Arial" w:cs="Arial"/>
          <w:color w:val="000000" w:themeColor="text1"/>
          <w:sz w:val="22"/>
          <w:szCs w:val="22"/>
        </w:rPr>
        <w:t>The psychosocial aspects additionally overlapped with the level of barriers on a system level. According to Press et al. (2020), the common causes of non-adherence were anxiety, depression, and low motivation, especially when the support of healthcare was not well coordinated. Noteworthy, Horne et al. (2013) have shown that poor patient-provider communication can make medicines-related concerns more pronounced and thus decrease adherence despite high clinical necessity. Collectively, these pieces of evidence suggest that adherence behaviour in older adults with COPD is a complicated interaction between personal vulnerability and systemic limitations, which supports the necessity of person-centred and equity-oriented interventions.</w:t>
      </w:r>
    </w:p>
    <w:p w:rsidR="001A28C3" w:rsidRPr="00D06163" w:rsidRDefault="001A28C3" w:rsidP="00D06163">
      <w:pPr>
        <w:pStyle w:val="Heading2"/>
        <w:spacing w:line="360" w:lineRule="auto"/>
        <w:rPr>
          <w:rFonts w:ascii="Arial" w:hAnsi="Arial" w:cs="Arial"/>
          <w:b/>
          <w:bCs/>
          <w:sz w:val="24"/>
          <w:szCs w:val="24"/>
        </w:rPr>
      </w:pPr>
      <w:bookmarkStart w:id="46" w:name="_Toc220700137"/>
      <w:r w:rsidRPr="00D06163">
        <w:rPr>
          <w:rFonts w:ascii="Arial" w:hAnsi="Arial" w:cs="Arial"/>
          <w:b/>
          <w:bCs/>
          <w:sz w:val="24"/>
          <w:szCs w:val="24"/>
        </w:rPr>
        <w:t>4.6 Summary of Main Findings</w:t>
      </w:r>
      <w:bookmarkEnd w:id="46"/>
    </w:p>
    <w:p w:rsidR="001A28C3" w:rsidRPr="00D06163" w:rsidRDefault="00FE7C61" w:rsidP="00D06163">
      <w:pPr>
        <w:pStyle w:val="NormalWeb"/>
        <w:spacing w:line="360" w:lineRule="auto"/>
        <w:rPr>
          <w:rFonts w:ascii="Arial" w:hAnsi="Arial" w:cs="Arial"/>
          <w:color w:val="000000" w:themeColor="text1"/>
          <w:sz w:val="22"/>
          <w:szCs w:val="22"/>
        </w:rPr>
      </w:pPr>
      <w:r w:rsidRPr="00FE7C61">
        <w:rPr>
          <w:rFonts w:ascii="Arial" w:hAnsi="Arial" w:cs="Arial"/>
          <w:color w:val="000000" w:themeColor="text1"/>
          <w:sz w:val="22"/>
          <w:szCs w:val="22"/>
        </w:rPr>
        <w:t xml:space="preserve">The main conclusions of this systematic review point to the fact that medication non-adherence in older adults with COPD in the UK is a multifactorial issue that is determined by a combination of patient factors, treatment factors, and system factors. As it has always been shown, non-adherence is mainly caused by accidental factors, especially by age-related cognitive impairment and poor health literacy that limit the possibility of patients to comprehend, retain, and correctly follow medications through inhaler prescriptions (Torres-Sánchez et al., 2015; He et al., 2023). Simultaneously, the intentional non-adherence is highly affected by the beliefs of the patients towards medicines, and the perceived necessity is weighed against the fears of eventual harm, dependence and long-term side effects, which places the Necessity Concerns Framework in the spotlight of explaining adherence behaviours in COPD (Horne et al., 2013; O Toole et al., 2022). Also, the risk of polypharmacy and the complications of taking medications and continuing to struggle with their inhaler technique despite extensive duration are highlighted as a recurring damaging factor that dishearten long-term adherence (George et al., 2010; Press et al., 2020; Sriram </w:t>
      </w:r>
      <w:r w:rsidRPr="00FE7C61">
        <w:rPr>
          <w:rFonts w:ascii="Arial" w:hAnsi="Arial" w:cs="Arial"/>
          <w:color w:val="000000" w:themeColor="text1"/>
          <w:sz w:val="22"/>
          <w:szCs w:val="22"/>
        </w:rPr>
        <w:lastRenderedPageBreak/>
        <w:t>and Khanna, 2022). Enhanced in the UK by socioeconomic deprivation and limitations in the healthcare system, e.g. time spent on consultation, lack of continuity during care and access to structured inhaler education, which disproportionately impact vulnerable populations (Covvey et al., 2014; Penner et al., 2023). Lastly, psychosocial, and anxiety, as well as depression and diminished social support, have a synergistic effect as they also reduce the ability and motivation of patients to follow up on the treatment regimen (Press et al., 2020). Taken together, the results highlight the importance of multidimensional, patient-oriented and system-receptive interventions to enhance medication self-adhesion in patients living with COPD.</w:t>
      </w:r>
    </w:p>
    <w:p w:rsidR="001A28C3" w:rsidRPr="00D06163" w:rsidRDefault="001A28C3" w:rsidP="00D06163">
      <w:pPr>
        <w:pStyle w:val="Heading2"/>
        <w:spacing w:line="360" w:lineRule="auto"/>
        <w:rPr>
          <w:rFonts w:ascii="Arial" w:hAnsi="Arial" w:cs="Arial"/>
          <w:b/>
          <w:bCs/>
          <w:sz w:val="24"/>
          <w:szCs w:val="24"/>
        </w:rPr>
      </w:pPr>
      <w:bookmarkStart w:id="47" w:name="_Toc220700138"/>
      <w:r w:rsidRPr="00D06163">
        <w:rPr>
          <w:rFonts w:ascii="Arial" w:hAnsi="Arial" w:cs="Arial"/>
          <w:b/>
          <w:bCs/>
          <w:sz w:val="24"/>
          <w:szCs w:val="24"/>
        </w:rPr>
        <w:t>4.7 Chapter Conclusion</w:t>
      </w:r>
      <w:bookmarkEnd w:id="47"/>
    </w:p>
    <w:p w:rsidR="00FE7C61" w:rsidRPr="00FE7C61" w:rsidRDefault="00FE7C61" w:rsidP="00FE7C61">
      <w:pPr>
        <w:pStyle w:val="NormalWeb"/>
        <w:spacing w:line="360" w:lineRule="auto"/>
        <w:rPr>
          <w:rFonts w:ascii="Arial" w:hAnsi="Arial" w:cs="Arial"/>
          <w:color w:val="000000" w:themeColor="text1"/>
          <w:sz w:val="22"/>
          <w:szCs w:val="22"/>
        </w:rPr>
      </w:pPr>
      <w:r w:rsidRPr="00FE7C61">
        <w:rPr>
          <w:rFonts w:ascii="Arial" w:hAnsi="Arial" w:cs="Arial"/>
          <w:color w:val="000000" w:themeColor="text1"/>
          <w:sz w:val="22"/>
          <w:szCs w:val="22"/>
        </w:rPr>
        <w:t>The chapter documented the findings of the systematic review whereby the results of the database search, studies selection process and data synthesis were reported as per the PRISMA guidelines (Moher et al., 2009). The UK-related 10 studies were summarised and integrated, and the barriers to drug adherence in older adults with COPD were revealed to be similar throughout the studies. Three themes were found to be overarching, which included cognitive and literacy-related barriers, challenges in treatment and inhalers, healthcare system, socioeconomic, and psychosocial factors. These results form the basis of the critical discussion and interpretation in the following chapter which is evidence based.</w:t>
      </w:r>
    </w:p>
    <w:p w:rsidR="001A28C3" w:rsidRPr="00D06163" w:rsidRDefault="00FE7C61" w:rsidP="00FE7C61">
      <w:pPr>
        <w:pStyle w:val="NormalWeb"/>
        <w:spacing w:line="360" w:lineRule="auto"/>
        <w:rPr>
          <w:rFonts w:ascii="Arial" w:hAnsi="Arial" w:cs="Arial"/>
          <w:color w:val="000000" w:themeColor="text1"/>
          <w:sz w:val="22"/>
          <w:szCs w:val="22"/>
        </w:rPr>
      </w:pPr>
      <w:r w:rsidRPr="00FE7C61">
        <w:rPr>
          <w:rFonts w:ascii="Arial" w:hAnsi="Arial" w:cs="Arial"/>
          <w:color w:val="000000" w:themeColor="text1"/>
          <w:sz w:val="22"/>
          <w:szCs w:val="22"/>
        </w:rPr>
        <w:t>This chapter revealed the findings of the systematic review which explained the results of the database search, study selection and data synthesis. Ten studies in the UK were included and analysed indicating that the barriers to medications among older patients with COPD were consistent in patient reporting. It was found that there were three overall themes, which revealed the intricate interaction between the cognitive, therapeutic, psychosocial, and healthcare system factors. These results highlight the significance of considering patient centred, holistic methods to enhance the medication adherence in this group of patients. The discussion of the implication of these results to practice, policy and future research has been presented in the next chapter.</w:t>
      </w:r>
    </w:p>
    <w:p w:rsidR="001A28C3" w:rsidRPr="00D06163" w:rsidRDefault="001A28C3" w:rsidP="00D06163">
      <w:pPr>
        <w:spacing w:after="0" w:line="360" w:lineRule="auto"/>
        <w:rPr>
          <w:rFonts w:ascii="Arial" w:hAnsi="Arial" w:cs="Arial"/>
          <w:b/>
          <w:bCs/>
          <w:sz w:val="22"/>
          <w:szCs w:val="22"/>
        </w:rPr>
      </w:pPr>
    </w:p>
    <w:p w:rsidR="00372199" w:rsidRPr="00D06163" w:rsidRDefault="00372199" w:rsidP="00D06163">
      <w:pPr>
        <w:pStyle w:val="Heading1"/>
        <w:spacing w:before="0" w:after="0" w:line="360" w:lineRule="auto"/>
        <w:contextualSpacing/>
        <w:jc w:val="center"/>
        <w:rPr>
          <w:rFonts w:ascii="Arial" w:hAnsi="Arial" w:cs="Arial"/>
          <w:b/>
          <w:bCs/>
          <w:sz w:val="28"/>
          <w:szCs w:val="28"/>
          <w:u w:val="single"/>
        </w:rPr>
      </w:pPr>
      <w:r w:rsidRPr="00D06163">
        <w:rPr>
          <w:rFonts w:ascii="Arial" w:hAnsi="Arial" w:cs="Arial"/>
          <w:b/>
          <w:bCs/>
          <w:sz w:val="28"/>
          <w:szCs w:val="28"/>
          <w:u w:val="single"/>
        </w:rPr>
        <w:br w:type="page"/>
      </w:r>
    </w:p>
    <w:p w:rsidR="001A28C3" w:rsidRPr="00D06163" w:rsidRDefault="001A28C3" w:rsidP="00D06163">
      <w:pPr>
        <w:pStyle w:val="Heading1"/>
        <w:spacing w:before="0" w:after="0" w:line="360" w:lineRule="auto"/>
        <w:contextualSpacing/>
        <w:jc w:val="center"/>
        <w:rPr>
          <w:rFonts w:ascii="Arial" w:hAnsi="Arial" w:cs="Arial"/>
          <w:b/>
          <w:bCs/>
          <w:sz w:val="28"/>
          <w:szCs w:val="28"/>
          <w:u w:val="single"/>
        </w:rPr>
      </w:pPr>
      <w:bookmarkStart w:id="48" w:name="_Toc220700139"/>
      <w:r w:rsidRPr="00D06163">
        <w:rPr>
          <w:rFonts w:ascii="Arial" w:hAnsi="Arial" w:cs="Arial"/>
          <w:b/>
          <w:bCs/>
          <w:sz w:val="28"/>
          <w:szCs w:val="28"/>
          <w:u w:val="single"/>
        </w:rPr>
        <w:lastRenderedPageBreak/>
        <w:t>CHAPTER FIVE</w:t>
      </w:r>
      <w:bookmarkEnd w:id="48"/>
    </w:p>
    <w:p w:rsidR="001A28C3" w:rsidRPr="00D06163" w:rsidRDefault="001A28C3" w:rsidP="00D06163">
      <w:pPr>
        <w:pStyle w:val="Heading1"/>
        <w:spacing w:before="0" w:after="0" w:line="360" w:lineRule="auto"/>
        <w:contextualSpacing/>
        <w:jc w:val="center"/>
        <w:rPr>
          <w:rFonts w:ascii="Arial" w:hAnsi="Arial" w:cs="Arial"/>
          <w:b/>
          <w:bCs/>
          <w:sz w:val="28"/>
          <w:szCs w:val="28"/>
          <w:u w:val="single"/>
        </w:rPr>
      </w:pPr>
      <w:bookmarkStart w:id="49" w:name="_Toc220700140"/>
      <w:r w:rsidRPr="00D06163">
        <w:rPr>
          <w:rFonts w:ascii="Arial" w:hAnsi="Arial" w:cs="Arial"/>
          <w:b/>
          <w:bCs/>
          <w:sz w:val="28"/>
          <w:szCs w:val="28"/>
          <w:u w:val="single"/>
        </w:rPr>
        <w:t>DISCUSSION</w:t>
      </w:r>
      <w:bookmarkEnd w:id="49"/>
    </w:p>
    <w:p w:rsidR="001A28C3" w:rsidRPr="00D06163" w:rsidRDefault="001A28C3" w:rsidP="00D06163">
      <w:pPr>
        <w:pStyle w:val="ListParagraph"/>
        <w:spacing w:after="0" w:line="360" w:lineRule="auto"/>
        <w:rPr>
          <w:rFonts w:ascii="Arial" w:hAnsi="Arial" w:cs="Arial"/>
          <w:sz w:val="22"/>
          <w:szCs w:val="22"/>
        </w:rPr>
      </w:pPr>
    </w:p>
    <w:p w:rsidR="001A28C3" w:rsidRPr="00D06163" w:rsidRDefault="001A28C3" w:rsidP="00D06163">
      <w:pPr>
        <w:pStyle w:val="Heading2"/>
        <w:spacing w:line="360" w:lineRule="auto"/>
        <w:rPr>
          <w:rFonts w:ascii="Arial" w:hAnsi="Arial" w:cs="Arial"/>
          <w:b/>
          <w:bCs/>
          <w:sz w:val="24"/>
          <w:szCs w:val="24"/>
        </w:rPr>
      </w:pPr>
      <w:bookmarkStart w:id="50" w:name="_Toc220700141"/>
      <w:r w:rsidRPr="00D06163">
        <w:rPr>
          <w:rFonts w:ascii="Arial" w:hAnsi="Arial" w:cs="Arial"/>
          <w:b/>
          <w:bCs/>
          <w:sz w:val="24"/>
          <w:szCs w:val="24"/>
        </w:rPr>
        <w:t>5.1 Discussion Title</w:t>
      </w:r>
      <w:bookmarkEnd w:id="50"/>
    </w:p>
    <w:p w:rsidR="00FE7C61" w:rsidRDefault="00FE7C61" w:rsidP="00D06163">
      <w:pPr>
        <w:pStyle w:val="Heading2"/>
        <w:spacing w:line="360" w:lineRule="auto"/>
        <w:rPr>
          <w:rFonts w:ascii="Arial" w:eastAsiaTheme="minorHAnsi" w:hAnsi="Arial" w:cs="Arial"/>
          <w:color w:val="auto"/>
          <w:sz w:val="22"/>
          <w:szCs w:val="22"/>
        </w:rPr>
      </w:pPr>
      <w:bookmarkStart w:id="51" w:name="_Toc220700142"/>
      <w:r w:rsidRPr="00FE7C61">
        <w:rPr>
          <w:rFonts w:ascii="Arial" w:eastAsiaTheme="minorHAnsi" w:hAnsi="Arial" w:cs="Arial"/>
          <w:color w:val="auto"/>
          <w:sz w:val="22"/>
          <w:szCs w:val="22"/>
        </w:rPr>
        <w:t>Critical Discussion of the Patient-Reported Barriers to the Medication Adherence in the Older Adults with COPD in the UK.</w:t>
      </w:r>
    </w:p>
    <w:p w:rsidR="001A28C3" w:rsidRPr="00D06163" w:rsidRDefault="001A28C3" w:rsidP="00D06163">
      <w:pPr>
        <w:pStyle w:val="Heading2"/>
        <w:spacing w:line="360" w:lineRule="auto"/>
        <w:rPr>
          <w:rFonts w:ascii="Arial" w:hAnsi="Arial" w:cs="Arial"/>
          <w:b/>
          <w:bCs/>
          <w:sz w:val="24"/>
          <w:szCs w:val="24"/>
        </w:rPr>
      </w:pPr>
      <w:r w:rsidRPr="00D06163">
        <w:rPr>
          <w:rFonts w:ascii="Arial" w:hAnsi="Arial" w:cs="Arial"/>
          <w:b/>
          <w:bCs/>
          <w:sz w:val="24"/>
          <w:szCs w:val="24"/>
        </w:rPr>
        <w:t>5.2 Introduction</w:t>
      </w:r>
      <w:bookmarkEnd w:id="51"/>
    </w:p>
    <w:p w:rsidR="001A28C3" w:rsidRPr="00D06163" w:rsidRDefault="00FE7C61" w:rsidP="00D06163">
      <w:pPr>
        <w:spacing w:line="360" w:lineRule="auto"/>
        <w:rPr>
          <w:rFonts w:ascii="Arial" w:hAnsi="Arial" w:cs="Arial"/>
          <w:sz w:val="22"/>
          <w:szCs w:val="22"/>
        </w:rPr>
      </w:pPr>
      <w:r w:rsidRPr="00FE7C61">
        <w:rPr>
          <w:rFonts w:ascii="Arial" w:hAnsi="Arial" w:cs="Arial"/>
          <w:sz w:val="22"/>
          <w:szCs w:val="22"/>
        </w:rPr>
        <w:t>The chapter is a critical discussion of a systematic review of the evidence on patient-reported barriers to medication adherence in older adults with Chronic Obstructive Pulmonary Disease (COPD) in the United Kingdom.</w:t>
      </w:r>
      <w:r w:rsidR="001A28C3" w:rsidRPr="00D06163">
        <w:rPr>
          <w:rFonts w:ascii="Arial" w:hAnsi="Arial" w:cs="Arial"/>
          <w:sz w:val="22"/>
          <w:szCs w:val="22"/>
        </w:rPr>
        <w:t xml:space="preserve"> Going beyond descriptive reporting, the discussion analytically interacts the results in reference to the research question, the aim and objectives as presented in Chapter One, and in reference to the theoretical framework presented in Chapter Two, which is the WHO Multidimensional Adherence Model, the Health Belief Model (HBM) and the COM-B model.</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The chapter is designed in such a way that it synthesises and critically analyzes the main themes that have been identified in Chapter Four and puts them into context of the broader body of empirical and theoretical literature. The discussion next evaluates how each of the research objectives has been met bearing in mind the conceptual and methodological limitations. Clinical implications of the study, policy and future research implications are then discussed. Lastly, the strengths, limitations and possible biases of the review are critically evaluated resulting into a final conclusion.</w:t>
      </w:r>
    </w:p>
    <w:p w:rsidR="001A28C3" w:rsidRPr="00D06163" w:rsidRDefault="001A28C3" w:rsidP="00D06163">
      <w:pPr>
        <w:pStyle w:val="Heading2"/>
        <w:spacing w:line="360" w:lineRule="auto"/>
        <w:rPr>
          <w:rFonts w:ascii="Arial" w:hAnsi="Arial" w:cs="Arial"/>
          <w:b/>
          <w:bCs/>
          <w:sz w:val="24"/>
          <w:szCs w:val="24"/>
        </w:rPr>
      </w:pPr>
      <w:bookmarkStart w:id="52" w:name="_Toc220700143"/>
      <w:r w:rsidRPr="00D06163">
        <w:rPr>
          <w:rFonts w:ascii="Arial" w:hAnsi="Arial" w:cs="Arial"/>
          <w:b/>
          <w:bCs/>
          <w:sz w:val="24"/>
          <w:szCs w:val="24"/>
        </w:rPr>
        <w:t>5.3 Discussion: Main Body</w:t>
      </w:r>
      <w:bookmarkEnd w:id="52"/>
    </w:p>
    <w:p w:rsidR="001A28C3" w:rsidRPr="00D06163" w:rsidRDefault="001A28C3" w:rsidP="00D06163">
      <w:pPr>
        <w:spacing w:line="360" w:lineRule="auto"/>
        <w:rPr>
          <w:rFonts w:ascii="Arial" w:hAnsi="Arial" w:cs="Arial"/>
          <w:b/>
          <w:bCs/>
          <w:sz w:val="22"/>
          <w:szCs w:val="22"/>
        </w:rPr>
      </w:pPr>
      <w:r w:rsidRPr="00D06163">
        <w:rPr>
          <w:rFonts w:ascii="Arial" w:hAnsi="Arial" w:cs="Arial"/>
          <w:b/>
          <w:bCs/>
          <w:sz w:val="22"/>
          <w:szCs w:val="22"/>
        </w:rPr>
        <w:t>5.3.1 Synthesis of key themes</w:t>
      </w:r>
    </w:p>
    <w:p w:rsidR="00B53120" w:rsidRPr="00B53120" w:rsidRDefault="00B53120" w:rsidP="00B53120">
      <w:pPr>
        <w:spacing w:line="360" w:lineRule="auto"/>
        <w:rPr>
          <w:rFonts w:ascii="Arial" w:hAnsi="Arial" w:cs="Arial"/>
          <w:sz w:val="22"/>
          <w:szCs w:val="22"/>
        </w:rPr>
      </w:pPr>
      <w:r w:rsidRPr="00B53120">
        <w:rPr>
          <w:rFonts w:ascii="Arial" w:hAnsi="Arial" w:cs="Arial"/>
          <w:sz w:val="22"/>
          <w:szCs w:val="22"/>
        </w:rPr>
        <w:t>Systematic review indicated that there were three thematic areas related to each other, namely cognitive and health-literacy-related barriers, treatment burden, polypharmacy and inhaler technique difficulties, and healthcare system, socioeconomic, and psychosocial factors (Torres-Sánchez et al., 2015; Horne et al., 2013; He et al., 2023; O’Toole et al., 2022; George et al., 2010; Maher et al., 2014; Press et</w:t>
      </w:r>
    </w:p>
    <w:p w:rsidR="001A28C3" w:rsidRPr="00D06163" w:rsidRDefault="00B53120" w:rsidP="00B53120">
      <w:pPr>
        <w:spacing w:line="360" w:lineRule="auto"/>
        <w:rPr>
          <w:rFonts w:ascii="Arial" w:hAnsi="Arial" w:cs="Arial"/>
          <w:sz w:val="22"/>
          <w:szCs w:val="22"/>
        </w:rPr>
      </w:pPr>
      <w:r w:rsidRPr="00B53120">
        <w:rPr>
          <w:rFonts w:ascii="Arial" w:hAnsi="Arial" w:cs="Arial"/>
          <w:sz w:val="22"/>
          <w:szCs w:val="22"/>
        </w:rPr>
        <w:t xml:space="preserve">Combined, these findings suggest that medication compliance in older adults with COPD is a dynamic interaction of personal, therapeutic and structural trends and not a consequence of specific cases of patient compliance. This multidimensionality is much congruent with WHO Multidimensional Adherence Model theory which theorizes adherence by patient-related, </w:t>
      </w:r>
      <w:r w:rsidRPr="00B53120">
        <w:rPr>
          <w:rFonts w:ascii="Arial" w:hAnsi="Arial" w:cs="Arial"/>
          <w:sz w:val="22"/>
          <w:szCs w:val="22"/>
        </w:rPr>
        <w:lastRenderedPageBreak/>
        <w:t>therapy-related, condition-related, health-system and socioeconomic domains (WHO, 2003; Sabaté, 2003). Particularly, the review remarks on the overlapping of these areas in practice; e.g. cognitive deterioration is encountered with complex inhaler regimens within the constraints of time-constrained consultations, which leads to accruing barriers that cannot be addressed by one type of intervention.</w:t>
      </w:r>
    </w:p>
    <w:p w:rsidR="001A28C3" w:rsidRPr="00D06163" w:rsidRDefault="001A28C3" w:rsidP="00D06163">
      <w:pPr>
        <w:spacing w:line="360" w:lineRule="auto"/>
        <w:rPr>
          <w:rFonts w:ascii="Arial" w:hAnsi="Arial" w:cs="Arial"/>
          <w:b/>
          <w:bCs/>
          <w:sz w:val="22"/>
          <w:szCs w:val="22"/>
        </w:rPr>
      </w:pPr>
      <w:r w:rsidRPr="00D06163">
        <w:rPr>
          <w:rFonts w:ascii="Arial" w:hAnsi="Arial" w:cs="Arial"/>
          <w:b/>
          <w:bCs/>
          <w:sz w:val="22"/>
          <w:szCs w:val="22"/>
        </w:rPr>
        <w:t>5.3.2 Interpretation through a theoretical lens</w:t>
      </w:r>
    </w:p>
    <w:p w:rsidR="001A28C3" w:rsidRPr="00D06163" w:rsidRDefault="00B53120" w:rsidP="00D06163">
      <w:pPr>
        <w:spacing w:line="360" w:lineRule="auto"/>
        <w:rPr>
          <w:rFonts w:ascii="Arial" w:hAnsi="Arial" w:cs="Arial"/>
          <w:sz w:val="22"/>
          <w:szCs w:val="22"/>
        </w:rPr>
      </w:pPr>
      <w:r w:rsidRPr="00B53120">
        <w:rPr>
          <w:rFonts w:ascii="Arial" w:hAnsi="Arial" w:cs="Arial"/>
          <w:sz w:val="22"/>
          <w:szCs w:val="22"/>
        </w:rPr>
        <w:t>The themes can be seen as empirical application of theoretical framework in Chapter Two.</w:t>
      </w:r>
    </w:p>
    <w:p w:rsidR="001A28C3" w:rsidRPr="00D06163" w:rsidRDefault="001A28C3" w:rsidP="00D06163">
      <w:pPr>
        <w:spacing w:line="360" w:lineRule="auto"/>
        <w:rPr>
          <w:rFonts w:ascii="Arial" w:hAnsi="Arial" w:cs="Arial"/>
          <w:sz w:val="22"/>
          <w:szCs w:val="22"/>
        </w:rPr>
      </w:pPr>
      <w:r w:rsidRPr="00D06163">
        <w:rPr>
          <w:rFonts w:ascii="Arial" w:hAnsi="Arial" w:cs="Arial"/>
          <w:b/>
          <w:bCs/>
          <w:sz w:val="22"/>
          <w:szCs w:val="22"/>
        </w:rPr>
        <w:t>WHO Multidimensional Adherence Model:</w:t>
      </w:r>
      <w:r w:rsidRPr="00D06163">
        <w:rPr>
          <w:rFonts w:ascii="Arial" w:hAnsi="Arial" w:cs="Arial"/>
          <w:sz w:val="22"/>
          <w:szCs w:val="22"/>
        </w:rPr>
        <w:t xml:space="preserve"> </w:t>
      </w:r>
      <w:r w:rsidR="00B53120" w:rsidRPr="00B53120">
        <w:rPr>
          <w:rFonts w:ascii="Arial" w:hAnsi="Arial" w:cs="Arial"/>
          <w:sz w:val="22"/>
          <w:szCs w:val="22"/>
        </w:rPr>
        <w:t>They are near the five domains patient-related (cognition, beliefs, mental health), therapy-related (regimen complexity, inhaler devices), condition-related (symptoms varability, multimorbidity), health-system factors (consultation time, continuity) and socioeconomic factors (deprivation, social support) (WHO, 2003). It is important to note that the outcomes of the review suggest the dynamic interactions between these areas, including cognitive deterioration (patient) and complicated regimens (therapy) that are interacting within the context of time scarcity to review them (system).</w:t>
      </w:r>
    </w:p>
    <w:p w:rsidR="001A28C3" w:rsidRPr="00D06163" w:rsidRDefault="001A28C3" w:rsidP="00D06163">
      <w:pPr>
        <w:spacing w:line="360" w:lineRule="auto"/>
        <w:rPr>
          <w:rFonts w:ascii="Arial" w:hAnsi="Arial" w:cs="Arial"/>
          <w:sz w:val="22"/>
          <w:szCs w:val="22"/>
        </w:rPr>
      </w:pPr>
      <w:r w:rsidRPr="00D06163">
        <w:rPr>
          <w:rFonts w:ascii="Arial" w:hAnsi="Arial" w:cs="Arial"/>
          <w:b/>
          <w:bCs/>
          <w:sz w:val="22"/>
          <w:szCs w:val="22"/>
        </w:rPr>
        <w:t>Health Belief Model (HBM):</w:t>
      </w:r>
      <w:r w:rsidRPr="00D06163">
        <w:rPr>
          <w:rFonts w:ascii="Arial" w:hAnsi="Arial" w:cs="Arial"/>
          <w:sz w:val="22"/>
          <w:szCs w:val="22"/>
        </w:rPr>
        <w:t xml:space="preserve"> </w:t>
      </w:r>
      <w:r w:rsidR="00B53120" w:rsidRPr="00B53120">
        <w:rPr>
          <w:rFonts w:ascii="Arial" w:hAnsi="Arial" w:cs="Arial"/>
          <w:sz w:val="22"/>
          <w:szCs w:val="22"/>
        </w:rPr>
        <w:t>The evidence of illness perception and medicine beliefs is rather in line with HBM constructs usage. Perceived vulnerability and severity are lesser when the older adults attribute the breathlessness and fatigue to normal ageing and not COPD (O’Toole et al., 2022) hence the perceived maintenance inhalers is lower. The perceived threats to the benefits include the improper inhaler technique and lack of symptomatic response, and the perceived barriers (fear of side effects, dependency, stigma) are high (Horne et al., 2013; Baverstock et al., 2019). Self-efficacy is compromised by physical limitations (Royal Pharmaceutical Society, 2023).</w:t>
      </w:r>
    </w:p>
    <w:p w:rsidR="002B746E" w:rsidRPr="00D06163" w:rsidRDefault="001A28C3" w:rsidP="00D06163">
      <w:pPr>
        <w:spacing w:line="360" w:lineRule="auto"/>
        <w:rPr>
          <w:rFonts w:ascii="Arial" w:hAnsi="Arial" w:cs="Arial"/>
          <w:sz w:val="22"/>
          <w:szCs w:val="22"/>
        </w:rPr>
      </w:pPr>
      <w:r w:rsidRPr="00D06163">
        <w:rPr>
          <w:rFonts w:ascii="Arial" w:hAnsi="Arial" w:cs="Arial"/>
          <w:b/>
          <w:bCs/>
          <w:sz w:val="22"/>
          <w:szCs w:val="22"/>
        </w:rPr>
        <w:t>COM</w:t>
      </w:r>
      <w:r w:rsidRPr="00D06163">
        <w:rPr>
          <w:rFonts w:ascii="Cambria Math" w:hAnsi="Cambria Math" w:cs="Cambria Math"/>
          <w:b/>
          <w:bCs/>
          <w:sz w:val="22"/>
          <w:szCs w:val="22"/>
        </w:rPr>
        <w:t>‑</w:t>
      </w:r>
      <w:r w:rsidRPr="00D06163">
        <w:rPr>
          <w:rFonts w:ascii="Arial" w:hAnsi="Arial" w:cs="Arial"/>
          <w:b/>
          <w:bCs/>
          <w:sz w:val="22"/>
          <w:szCs w:val="22"/>
        </w:rPr>
        <w:t>B model:</w:t>
      </w:r>
      <w:r w:rsidRPr="00D06163">
        <w:rPr>
          <w:rFonts w:ascii="Arial" w:hAnsi="Arial" w:cs="Arial"/>
          <w:sz w:val="22"/>
          <w:szCs w:val="22"/>
        </w:rPr>
        <w:t xml:space="preserve"> </w:t>
      </w:r>
      <w:r w:rsidR="00B53120" w:rsidRPr="00B53120">
        <w:rPr>
          <w:rFonts w:ascii="Arial" w:hAnsi="Arial" w:cs="Arial"/>
          <w:sz w:val="22"/>
          <w:szCs w:val="22"/>
        </w:rPr>
        <w:t xml:space="preserve">There are three overarching themes that were identified in this review map which are well aligned with the COM-B behavioural framework and illustrate how interacting effects on capability, opportunity and motivation influence the shaping of medication adherence in older adults with COPD. Cognitive impairment and low health literacy were identified to decrease psychological capability, whereas frailty, arthritis, and visual impairment decreased physical capability, therefore, decreasing the effectiveness of patients in managing complex inhaler regimens (Torres-Sánchez et al., 2015; He et al., 2023). These results are used to demonstrate how cognitive and physical alterations that can be observed in old age solely limit self-management, as well as support the importance of simplified therapy, customized inhaler, and continuous skills training. These are not personal shortcomings but are expected outcomes of ageing and the progression of chronic diseases </w:t>
      </w:r>
      <w:r w:rsidR="00B53120" w:rsidRPr="00B53120">
        <w:rPr>
          <w:rFonts w:ascii="Arial" w:hAnsi="Arial" w:cs="Arial"/>
          <w:sz w:val="22"/>
          <w:szCs w:val="22"/>
        </w:rPr>
        <w:lastRenderedPageBreak/>
        <w:t>and hence it is important to match treatment requirements with functional capacity of patients.</w:t>
      </w:r>
    </w:p>
    <w:p w:rsidR="001A28C3" w:rsidRPr="00D06163" w:rsidRDefault="00B53120" w:rsidP="00D06163">
      <w:pPr>
        <w:spacing w:line="360" w:lineRule="auto"/>
        <w:rPr>
          <w:rFonts w:ascii="Arial" w:hAnsi="Arial" w:cs="Arial"/>
          <w:sz w:val="22"/>
          <w:szCs w:val="22"/>
        </w:rPr>
      </w:pPr>
      <w:r w:rsidRPr="00B53120">
        <w:rPr>
          <w:rFonts w:ascii="Arial" w:hAnsi="Arial" w:cs="Arial"/>
          <w:sz w:val="22"/>
          <w:szCs w:val="22"/>
        </w:rPr>
        <w:t>Barriers related to opportunities were also highly notable, and the limited physical opportunity was caused by the inability to use the services, social and economic deprivation, and disrupted care routes, and the limited social opportunity was caused by isolation and unstable professional support (Covvey et al., 2014; Penner et al., 2023). Patients had illness and care beliefs, emotional burden, and prior experience of care, which influenced intentional and unintentional non-adherence through motivation (Horne et al., 2013; Jones et al., 2022). The high congruence between the empirical themes and the COM-B framework contributes to the explanatory coherence of the review and makes the behavioural interpretation plausible. Nonetheless, this similarity also presents the possibility of theoretical confirmation bias since the deductive approach to methodology perhaps motivated the categorization of results into existing domain categories and thus led to the concealed emergent or cross-cutting barriers which cannot be conveniently fit into existing theoretical structures. This indicates the value of keeping reflexivity in theory-based synthesis and indicates that upcoming research ought to be susceptible to new or blended impact on adherence that is beyond the current behavioural frameworks.</w:t>
      </w:r>
    </w:p>
    <w:p w:rsidR="001A28C3" w:rsidRPr="00D06163" w:rsidRDefault="001A28C3" w:rsidP="00D06163">
      <w:pPr>
        <w:pStyle w:val="Heading2"/>
        <w:spacing w:line="360" w:lineRule="auto"/>
        <w:rPr>
          <w:rFonts w:ascii="Arial" w:hAnsi="Arial" w:cs="Arial"/>
          <w:b/>
          <w:bCs/>
          <w:sz w:val="24"/>
          <w:szCs w:val="24"/>
        </w:rPr>
      </w:pPr>
      <w:bookmarkStart w:id="53" w:name="_Toc220700144"/>
      <w:r w:rsidRPr="00D06163">
        <w:rPr>
          <w:rFonts w:ascii="Arial" w:hAnsi="Arial" w:cs="Arial"/>
          <w:b/>
          <w:bCs/>
          <w:sz w:val="24"/>
          <w:szCs w:val="24"/>
        </w:rPr>
        <w:t>5.4 Critical Evaluation of Findings and Comparison with Other Studies</w:t>
      </w:r>
      <w:bookmarkEnd w:id="53"/>
    </w:p>
    <w:p w:rsidR="001A28C3" w:rsidRPr="00D06163" w:rsidRDefault="001A28C3" w:rsidP="00D06163">
      <w:pPr>
        <w:spacing w:line="360" w:lineRule="auto"/>
        <w:rPr>
          <w:rFonts w:ascii="Arial" w:hAnsi="Arial" w:cs="Arial"/>
          <w:b/>
          <w:bCs/>
          <w:sz w:val="22"/>
          <w:szCs w:val="22"/>
        </w:rPr>
      </w:pPr>
      <w:r w:rsidRPr="00D06163">
        <w:rPr>
          <w:rFonts w:ascii="Arial" w:hAnsi="Arial" w:cs="Arial"/>
          <w:b/>
          <w:bCs/>
          <w:sz w:val="22"/>
          <w:szCs w:val="22"/>
        </w:rPr>
        <w:t>5.4.1 Cognitive and health</w:t>
      </w:r>
      <w:r w:rsidRPr="00D06163">
        <w:rPr>
          <w:rFonts w:ascii="Cambria Math" w:hAnsi="Cambria Math" w:cs="Cambria Math"/>
          <w:b/>
          <w:bCs/>
          <w:sz w:val="22"/>
          <w:szCs w:val="22"/>
        </w:rPr>
        <w:t>‑</w:t>
      </w:r>
      <w:r w:rsidRPr="00D06163">
        <w:rPr>
          <w:rFonts w:ascii="Arial" w:hAnsi="Arial" w:cs="Arial"/>
          <w:b/>
          <w:bCs/>
          <w:sz w:val="22"/>
          <w:szCs w:val="22"/>
        </w:rPr>
        <w:t>literacy barriers</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The prevalence of cognitive impairment and poor health literacy reflects the COPD information of the countries and gerontological findings of mild cognitive decline correlating with poor adherence between chronic conditions (Torres-Sánchez et al., 2015; He et al., 2023). This review broadens the current understanding by demonstrating how the elderly often interpret memory impairments as the natural ageing process, which hides the effect of the latter on the disease management process (O’Toole et al., 2022).</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These conclusions are however curtailed by methodological limitations. Translation Few studies on COPD in the UK used validated cognitive or literacy measures, but based them on proxy measures (e.g. age). This undermines the internal validity and would lead to confounding between unintentional non-adherence and belief based behaviours. In addition, the literature depicts an unsolved conflict between articles which focus on cognitive deficits and those which focus on intentional non-adherence which lies in medication beliefs (Horne et al., 2013). The current literature indicates that all these processes may co-exist, but there is no empirical research to confirm the interaction, which constrains the accuracy of the design of interventions.</w:t>
      </w:r>
    </w:p>
    <w:p w:rsidR="001A28C3" w:rsidRPr="00D06163" w:rsidRDefault="001A28C3" w:rsidP="00D06163">
      <w:pPr>
        <w:spacing w:line="360" w:lineRule="auto"/>
        <w:rPr>
          <w:rFonts w:ascii="Arial" w:hAnsi="Arial" w:cs="Arial"/>
          <w:b/>
          <w:bCs/>
          <w:sz w:val="22"/>
          <w:szCs w:val="22"/>
        </w:rPr>
      </w:pPr>
      <w:r w:rsidRPr="00D06163">
        <w:rPr>
          <w:rFonts w:ascii="Arial" w:hAnsi="Arial" w:cs="Arial"/>
          <w:b/>
          <w:bCs/>
          <w:sz w:val="22"/>
          <w:szCs w:val="22"/>
        </w:rPr>
        <w:lastRenderedPageBreak/>
        <w:t>5.4.2 Treatment burden, polypharmacy and inhaler technique</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In line with the previous findings, the complexity of the regimen, the use of multiple devices, and polypharmacy proved to be significant obstacles (Maher et al., 2014; Press et al., 2020; Sriram and Khanna, 2022). Although the prescribing of regimens and device optimisation based on guidelines is recommended to use simple regimens, in practice, the prescribing practices produce divergent combinations of inhalers, especially when involving multimorbid older adults (NICE, 2019; GOLD, 2024).</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Most of the studies, however, interestingly, have operationalised treatment burden quantitatively without paying attention to the subjective burden or the compounding burden of multimorbidity. In addition, even though both national audits and professional advice demonstrate that failure of the inhaler technique is prevalent (Royal College of Physicians, 2023; Royal Pharmaceutical Society, 2023), few studies have combined the objective outcomes of technique evaluation and longitudinal adherence outcomes, restricting the comprehension of the causal mechanisms.</w:t>
      </w:r>
    </w:p>
    <w:p w:rsidR="001A28C3" w:rsidRPr="00D06163" w:rsidRDefault="001A28C3" w:rsidP="00D06163">
      <w:pPr>
        <w:spacing w:line="360" w:lineRule="auto"/>
        <w:rPr>
          <w:rFonts w:ascii="Arial" w:hAnsi="Arial" w:cs="Arial"/>
          <w:b/>
          <w:bCs/>
          <w:sz w:val="22"/>
          <w:szCs w:val="22"/>
        </w:rPr>
      </w:pPr>
      <w:r w:rsidRPr="00D06163">
        <w:rPr>
          <w:rFonts w:ascii="Arial" w:hAnsi="Arial" w:cs="Arial"/>
          <w:b/>
          <w:bCs/>
          <w:sz w:val="22"/>
          <w:szCs w:val="22"/>
        </w:rPr>
        <w:t>5.4.3 Healthcare system, socioeconomic and psychosocial influences</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The close connection between the lack of deprivation and COPD outcomes is comparable to the general UK health inequality studies (Marmot et al., 2020; Todd et al., 2021). The structural embeddedness of non-adherence is supported by evidence of the socioeconomic disadvantage as the predictor of lower access to medicine (Covvey et al., 2014) and service disruption as the predictor of destabilised adherence routines (Penner et al., 2023).</w:t>
      </w:r>
    </w:p>
    <w:p w:rsidR="001A28C3" w:rsidRPr="00D06163" w:rsidRDefault="001A28C3" w:rsidP="00D06163">
      <w:pPr>
        <w:spacing w:line="360" w:lineRule="auto"/>
        <w:rPr>
          <w:rFonts w:ascii="Arial" w:hAnsi="Arial" w:cs="Arial"/>
          <w:sz w:val="22"/>
          <w:szCs w:val="22"/>
        </w:rPr>
      </w:pPr>
      <w:r w:rsidRPr="00D06163">
        <w:rPr>
          <w:rFonts w:ascii="Arial" w:hAnsi="Arial" w:cs="Arial"/>
          <w:sz w:val="22"/>
          <w:szCs w:val="22"/>
        </w:rPr>
        <w:t>Nonetheless, deprivation was often been treated as a fixed factor and not studied qualitatively based on the experiences of being transport blocked, housing unsure or other priorities. Outpatient recruitment also contributes to misinformation since it is subjected to selection bias, which favours the most marginalised. Although psychological distress was listed as a well-known predictor of COPD outcomes (Mehta et al., 2021), it was inconsistently measured, and a small number of studies controlled confounding. This is a substantive gap considering that depression is reported to be a predictor of non-adherence independently (Albrecht et al., 2016).</w:t>
      </w:r>
    </w:p>
    <w:p w:rsidR="001A28C3" w:rsidRPr="00D06163" w:rsidRDefault="001A28C3" w:rsidP="00D06163">
      <w:pPr>
        <w:spacing w:line="360" w:lineRule="auto"/>
        <w:rPr>
          <w:rFonts w:ascii="Arial" w:hAnsi="Arial" w:cs="Arial"/>
          <w:b/>
          <w:bCs/>
          <w:sz w:val="22"/>
          <w:szCs w:val="22"/>
        </w:rPr>
      </w:pPr>
      <w:r w:rsidRPr="00D06163">
        <w:rPr>
          <w:rFonts w:ascii="Arial" w:hAnsi="Arial" w:cs="Arial"/>
          <w:b/>
          <w:bCs/>
          <w:sz w:val="22"/>
          <w:szCs w:val="22"/>
        </w:rPr>
        <w:t>5.4.4 Methodological critique across studies</w:t>
      </w:r>
    </w:p>
    <w:p w:rsidR="00244C1D" w:rsidRPr="005162D7" w:rsidRDefault="00431771" w:rsidP="005162D7">
      <w:pPr>
        <w:rPr>
          <w:rFonts w:ascii="Arial" w:hAnsi="Arial" w:cs="Arial"/>
          <w:sz w:val="22"/>
          <w:szCs w:val="22"/>
        </w:rPr>
      </w:pPr>
      <w:r w:rsidRPr="00431771">
        <w:rPr>
          <w:rFonts w:ascii="Arial" w:hAnsi="Arial" w:cs="Arial"/>
          <w:sz w:val="22"/>
          <w:szCs w:val="22"/>
        </w:rPr>
        <w:t xml:space="preserve">The power and interpretability of the evidence are constrained by a number of the cross-cutting methodological issues. The cross-sectional nature of most of the designs limits causal inferences, especially considering the fact that most of the perceived barriers and adherence could be bidirectional with non-adherence likely to increase symptoms and consequently change beliefs and motivation. Moreover, a high degree of heterogeneity in adherence measurement, i.e. self-report versus pharmacy refill data and electronic </w:t>
      </w:r>
      <w:r w:rsidRPr="00431771">
        <w:rPr>
          <w:rFonts w:ascii="Arial" w:hAnsi="Arial" w:cs="Arial"/>
          <w:sz w:val="22"/>
          <w:szCs w:val="22"/>
        </w:rPr>
        <w:lastRenderedPageBreak/>
        <w:t>monitoring, provides a method-specific bias and makes synthesis difficult with very few studies combining multiple adherence measures (Vrijens et al., 2012). Even though there exist theoretical frameworks like the WHO model, Health Belief Model and COM-B, in the majority of primary studies the application of theory did not explain behaviour in a meaningful way or were not used to guide the development of interventions (Holmes et al., 2014). Lastly, there is a sampling bias, with the process of recruiting based on clinics and trial population probably underrepresenting persons least involved, with language barriers or high levels of deprivation, although these groups are at the greatest risk of non-adherence. All these limitations, taken together, do not nullify inferences of the review but require an interpretation with caution and provide very clear priorities on what research should do in the future.</w:t>
      </w:r>
    </w:p>
    <w:p w:rsidR="001A28C3" w:rsidRPr="00D06163" w:rsidRDefault="001A28C3" w:rsidP="00D06163">
      <w:pPr>
        <w:pStyle w:val="Heading2"/>
        <w:spacing w:line="360" w:lineRule="auto"/>
        <w:rPr>
          <w:rFonts w:ascii="Arial" w:hAnsi="Arial" w:cs="Arial"/>
          <w:b/>
          <w:bCs/>
          <w:sz w:val="24"/>
          <w:szCs w:val="24"/>
        </w:rPr>
      </w:pPr>
      <w:bookmarkStart w:id="54" w:name="_Toc220700145"/>
      <w:r w:rsidRPr="00D06163">
        <w:rPr>
          <w:rFonts w:ascii="Arial" w:hAnsi="Arial" w:cs="Arial"/>
          <w:b/>
          <w:bCs/>
          <w:sz w:val="24"/>
          <w:szCs w:val="24"/>
        </w:rPr>
        <w:t>5.5 Themes, Research Question and Objectives: Critical Assessment</w:t>
      </w:r>
      <w:bookmarkEnd w:id="54"/>
    </w:p>
    <w:p w:rsidR="001A28C3" w:rsidRPr="00D06163" w:rsidRDefault="001A28C3" w:rsidP="00D06163">
      <w:pPr>
        <w:tabs>
          <w:tab w:val="center" w:pos="4513"/>
        </w:tabs>
        <w:spacing w:line="360" w:lineRule="auto"/>
        <w:rPr>
          <w:rFonts w:ascii="Arial" w:hAnsi="Arial" w:cs="Arial"/>
          <w:b/>
          <w:bCs/>
          <w:sz w:val="22"/>
          <w:szCs w:val="22"/>
        </w:rPr>
      </w:pPr>
      <w:r w:rsidRPr="00D06163">
        <w:rPr>
          <w:rFonts w:ascii="Arial" w:hAnsi="Arial" w:cs="Arial"/>
          <w:b/>
          <w:bCs/>
          <w:sz w:val="22"/>
          <w:szCs w:val="22"/>
        </w:rPr>
        <w:t>5.5.1 Research question</w:t>
      </w:r>
      <w:r w:rsidRPr="00D06163">
        <w:rPr>
          <w:rFonts w:ascii="Arial" w:hAnsi="Arial" w:cs="Arial"/>
          <w:b/>
          <w:bCs/>
          <w:sz w:val="22"/>
          <w:szCs w:val="22"/>
        </w:rPr>
        <w:tab/>
      </w:r>
    </w:p>
    <w:p w:rsidR="001A28C3" w:rsidRPr="00D06163" w:rsidRDefault="003B4181" w:rsidP="00D06163">
      <w:pPr>
        <w:spacing w:line="360" w:lineRule="auto"/>
        <w:rPr>
          <w:rFonts w:ascii="Arial" w:hAnsi="Arial" w:cs="Arial"/>
          <w:sz w:val="22"/>
          <w:szCs w:val="22"/>
        </w:rPr>
      </w:pPr>
      <w:r w:rsidRPr="003B4181">
        <w:rPr>
          <w:rFonts w:ascii="Arial" w:hAnsi="Arial" w:cs="Arial"/>
          <w:sz w:val="22"/>
          <w:szCs w:val="22"/>
        </w:rPr>
        <w:t>The question of the most significant barriers to medication adherence in older people with COPD in the UK, What are the major barriers to medication adherence in older adults with COPD in the UK? has been answered both at the level of category of barriers and at the level of mechanisms that are the cause of barriers with the three identified themes offering a structured synthesis of patient-reported impediments to medication adherence in the UK context, but because the very old, frail, housebound or care-home populations are not well represented, and because the causes and effects of barriers are not well identified in other countries</w:t>
      </w:r>
    </w:p>
    <w:p w:rsidR="001A28C3" w:rsidRPr="00D06163" w:rsidRDefault="001A28C3" w:rsidP="00D06163">
      <w:pPr>
        <w:spacing w:line="360" w:lineRule="auto"/>
        <w:rPr>
          <w:rFonts w:ascii="Arial" w:hAnsi="Arial" w:cs="Arial"/>
          <w:b/>
          <w:bCs/>
        </w:rPr>
      </w:pPr>
      <w:r w:rsidRPr="00D06163">
        <w:rPr>
          <w:rFonts w:ascii="Arial" w:hAnsi="Arial" w:cs="Arial"/>
          <w:b/>
          <w:bCs/>
        </w:rPr>
        <w:t>5.5.2 Objective</w:t>
      </w:r>
      <w:r w:rsidRPr="00D06163">
        <w:rPr>
          <w:rFonts w:ascii="Cambria Math" w:hAnsi="Cambria Math" w:cs="Cambria Math"/>
          <w:b/>
          <w:bCs/>
        </w:rPr>
        <w:t>‑</w:t>
      </w:r>
      <w:r w:rsidRPr="00D06163">
        <w:rPr>
          <w:rFonts w:ascii="Arial" w:hAnsi="Arial" w:cs="Arial"/>
          <w:b/>
          <w:bCs/>
        </w:rPr>
        <w:t>by</w:t>
      </w:r>
      <w:r w:rsidRPr="00D06163">
        <w:rPr>
          <w:rFonts w:ascii="Cambria Math" w:hAnsi="Cambria Math" w:cs="Cambria Math"/>
          <w:b/>
          <w:bCs/>
        </w:rPr>
        <w:t>‑</w:t>
      </w:r>
      <w:r w:rsidRPr="00D06163">
        <w:rPr>
          <w:rFonts w:ascii="Arial" w:hAnsi="Arial" w:cs="Arial"/>
          <w:b/>
          <w:bCs/>
        </w:rPr>
        <w:t>objective critique</w:t>
      </w:r>
    </w:p>
    <w:p w:rsidR="001A28C3" w:rsidRPr="00D06163" w:rsidRDefault="001A28C3" w:rsidP="00D06163">
      <w:pPr>
        <w:spacing w:line="360" w:lineRule="auto"/>
        <w:rPr>
          <w:rFonts w:ascii="Arial" w:hAnsi="Arial" w:cs="Arial"/>
          <w:sz w:val="22"/>
          <w:szCs w:val="22"/>
        </w:rPr>
      </w:pPr>
      <w:r w:rsidRPr="00D06163">
        <w:rPr>
          <w:rFonts w:ascii="Arial" w:hAnsi="Arial" w:cs="Arial"/>
          <w:b/>
          <w:bCs/>
          <w:sz w:val="22"/>
          <w:szCs w:val="22"/>
        </w:rPr>
        <w:t>Objective 1:</w:t>
      </w:r>
      <w:r w:rsidRPr="00D06163">
        <w:rPr>
          <w:rFonts w:ascii="Arial" w:hAnsi="Arial" w:cs="Arial"/>
          <w:sz w:val="22"/>
          <w:szCs w:val="22"/>
        </w:rPr>
        <w:t xml:space="preserve"> </w:t>
      </w:r>
      <w:r w:rsidR="00CB5413" w:rsidRPr="00CB5413">
        <w:rPr>
          <w:rFonts w:ascii="Arial" w:hAnsi="Arial" w:cs="Arial"/>
          <w:sz w:val="22"/>
          <w:szCs w:val="22"/>
        </w:rPr>
        <w:t>The objective of determining the access barriers by individuals, society, and health system to the taking of medications by older adults with COPD was done in a wide and inclusive manner. The review has integrated diverse personal (cognitive, emotional and belief related), social (support and isolation), and system level (access, consultation time and continuity of care) obstacles. But this objective is too high considering the available data. The review is only able to demonstrate the kind of barriers, but not their distribution and concern the relative significance amongst the older adult population with COPD in the UK. The social component is not completely satisfied since primary studies touched upon the positions of caregivers, cultural norms, and social capital only in the brief.</w:t>
      </w:r>
      <w:bookmarkStart w:id="55" w:name="_GoBack"/>
      <w:bookmarkEnd w:id="55"/>
    </w:p>
    <w:p w:rsidR="001A28C3" w:rsidRPr="00D06163" w:rsidRDefault="001A28C3" w:rsidP="00D06163">
      <w:pPr>
        <w:spacing w:line="360" w:lineRule="auto"/>
        <w:rPr>
          <w:rFonts w:ascii="Arial" w:hAnsi="Arial" w:cs="Arial"/>
          <w:sz w:val="22"/>
          <w:szCs w:val="22"/>
        </w:rPr>
      </w:pPr>
      <w:r w:rsidRPr="00D06163">
        <w:rPr>
          <w:rFonts w:ascii="Arial" w:hAnsi="Arial" w:cs="Arial"/>
          <w:b/>
          <w:bCs/>
          <w:sz w:val="22"/>
          <w:szCs w:val="22"/>
        </w:rPr>
        <w:t>Objective 2:</w:t>
      </w:r>
      <w:r w:rsidRPr="00D06163">
        <w:rPr>
          <w:rFonts w:ascii="Arial" w:hAnsi="Arial" w:cs="Arial"/>
          <w:sz w:val="22"/>
          <w:szCs w:val="22"/>
        </w:rPr>
        <w:t xml:space="preserve"> </w:t>
      </w:r>
      <w:r w:rsidR="007807A1" w:rsidRPr="007807A1">
        <w:rPr>
          <w:rFonts w:ascii="Arial" w:hAnsi="Arial" w:cs="Arial"/>
          <w:sz w:val="22"/>
          <w:szCs w:val="22"/>
        </w:rPr>
        <w:t>The objective of understanding how health literacy and patient–provider communication support medication adherence in older adults with COPD is addressed insofar as the review demonstrates that limited disease knowledge and unclear communication about treatment goals contribute to non-adherence, in line with established health literacy literature (Health Foundation, 2023; Horne et al., 2013);</w:t>
      </w:r>
      <w:r w:rsidR="00244C1D" w:rsidRPr="00D06163">
        <w:rPr>
          <w:rFonts w:ascii="Arial" w:hAnsi="Arial" w:cs="Arial"/>
          <w:sz w:val="22"/>
          <w:szCs w:val="22"/>
        </w:rPr>
        <w:t xml:space="preserve"> however, this aim is met largely at a conceptual level, as few primary studies employed validated health literacy </w:t>
      </w:r>
      <w:r w:rsidR="00244C1D" w:rsidRPr="00D06163">
        <w:rPr>
          <w:rFonts w:ascii="Arial" w:hAnsi="Arial" w:cs="Arial"/>
          <w:sz w:val="22"/>
          <w:szCs w:val="22"/>
        </w:rPr>
        <w:lastRenderedPageBreak/>
        <w:t>instruments or systematically measured communication quality (e.g. consultation frequency or duration, use of teach-back), and the evidence relied predominantly on retrospective patient accounts that are vulnerable to recall bias and influenced by current satisfaction with care, meaning that while plausible mechanisms linking health literacy and communication to adherence are identified, the review cannot elucidate these relationships in a detailed or mechanistic way for older populations.</w:t>
      </w:r>
    </w:p>
    <w:p w:rsidR="001A28C3" w:rsidRPr="00D06163" w:rsidRDefault="001A28C3" w:rsidP="00D06163">
      <w:pPr>
        <w:spacing w:line="360" w:lineRule="auto"/>
        <w:rPr>
          <w:rFonts w:ascii="Arial" w:hAnsi="Arial" w:cs="Arial"/>
          <w:sz w:val="22"/>
          <w:szCs w:val="22"/>
        </w:rPr>
      </w:pPr>
      <w:r w:rsidRPr="00D06163">
        <w:rPr>
          <w:rFonts w:ascii="Arial" w:hAnsi="Arial" w:cs="Arial"/>
          <w:b/>
          <w:bCs/>
          <w:sz w:val="22"/>
          <w:szCs w:val="22"/>
        </w:rPr>
        <w:t>Objective 3:</w:t>
      </w:r>
      <w:r w:rsidRPr="00D06163">
        <w:rPr>
          <w:rFonts w:ascii="Arial" w:hAnsi="Arial" w:cs="Arial"/>
          <w:sz w:val="22"/>
          <w:szCs w:val="22"/>
        </w:rPr>
        <w:t xml:space="preserve"> </w:t>
      </w:r>
      <w:r w:rsidR="00244C1D" w:rsidRPr="00D06163">
        <w:rPr>
          <w:rFonts w:ascii="Arial" w:hAnsi="Arial" w:cs="Arial"/>
          <w:sz w:val="22"/>
          <w:szCs w:val="22"/>
        </w:rPr>
        <w:t>The objective of investigating how older adults’ perceptions of COPD influence their willingness to adhere to treatment is partially achieved, as qualitative evidence (O’Toole et al., 2022; Jones et al., 2022) indicates that many older individuals conceptualise COPD as an inevitable aspect of ageing, normalise exacerbations as part of this trajectory, and consequently use inhalers in a reactive rather than preventative manner; these perceptions are plausibly interpreted through the Health Belief Model and the Necessity–Concerns Framework, particularly in relation to motivation and purposeful non-adherence (Horne et al., 2013), although the evidence remains largely interpretive and limited in its ability to quantify the extent or variability of these beliefs across the wider older COPD population.</w:t>
      </w:r>
    </w:p>
    <w:p w:rsidR="001A28C3" w:rsidRPr="00D06163" w:rsidRDefault="006669C6" w:rsidP="00D06163">
      <w:pPr>
        <w:spacing w:line="360" w:lineRule="auto"/>
        <w:rPr>
          <w:rFonts w:ascii="Arial" w:hAnsi="Arial" w:cs="Arial"/>
          <w:b/>
          <w:bCs/>
          <w:sz w:val="22"/>
          <w:szCs w:val="22"/>
        </w:rPr>
      </w:pPr>
      <w:r w:rsidRPr="00D06163">
        <w:rPr>
          <w:rFonts w:ascii="Arial" w:hAnsi="Arial" w:cs="Arial"/>
          <w:b/>
          <w:bCs/>
          <w:sz w:val="22"/>
          <w:szCs w:val="22"/>
        </w:rPr>
        <w:t>Limitation</w:t>
      </w:r>
      <w:r w:rsidR="001A28C3" w:rsidRPr="00D06163">
        <w:rPr>
          <w:rFonts w:ascii="Arial" w:hAnsi="Arial" w:cs="Arial"/>
          <w:b/>
          <w:bCs/>
          <w:sz w:val="22"/>
          <w:szCs w:val="22"/>
        </w:rPr>
        <w:t>:</w:t>
      </w:r>
    </w:p>
    <w:p w:rsidR="001A28C3" w:rsidRPr="00D06163" w:rsidRDefault="00431771" w:rsidP="00D06163">
      <w:pPr>
        <w:spacing w:line="360" w:lineRule="auto"/>
        <w:rPr>
          <w:rFonts w:ascii="Arial" w:hAnsi="Arial" w:cs="Arial"/>
          <w:sz w:val="22"/>
          <w:szCs w:val="22"/>
        </w:rPr>
      </w:pPr>
      <w:r w:rsidRPr="00431771">
        <w:rPr>
          <w:rFonts w:ascii="Arial" w:hAnsi="Arial" w:cs="Arial"/>
          <w:sz w:val="22"/>
          <w:szCs w:val="22"/>
        </w:rPr>
        <w:t>The scarcity of participants, UK-based environment and absence of demographic diversity in the current body of qualitative data limit the feasibility of the generalisability of the findings to the entire population of older adults with COPD and undermine the external validity, whereas the inconsistent application of standardised tools like the Illness Perception Questionnaire only leads to decreased cross-study generalisability; by extension, despite the convincing studies presented in the review, it does not sufficiently define the limits of the effects of such perceptions on adherence nor does it attempt to consider how the two-way dynamics between</w:t>
      </w:r>
      <w:r>
        <w:rPr>
          <w:rFonts w:ascii="Arial" w:hAnsi="Arial" w:cs="Arial"/>
          <w:sz w:val="22"/>
          <w:szCs w:val="22"/>
        </w:rPr>
        <w:t>.</w:t>
      </w:r>
    </w:p>
    <w:p w:rsidR="001A28C3" w:rsidRPr="00D06163" w:rsidRDefault="001A28C3" w:rsidP="00D06163">
      <w:pPr>
        <w:pStyle w:val="Heading2"/>
        <w:spacing w:line="360" w:lineRule="auto"/>
        <w:rPr>
          <w:rFonts w:ascii="Arial" w:hAnsi="Arial" w:cs="Arial"/>
          <w:b/>
          <w:bCs/>
          <w:sz w:val="24"/>
          <w:szCs w:val="24"/>
        </w:rPr>
      </w:pPr>
      <w:bookmarkStart w:id="56" w:name="_Toc220700146"/>
      <w:r w:rsidRPr="00D06163">
        <w:rPr>
          <w:rFonts w:ascii="Arial" w:hAnsi="Arial" w:cs="Arial"/>
          <w:b/>
          <w:bCs/>
          <w:sz w:val="24"/>
          <w:szCs w:val="24"/>
        </w:rPr>
        <w:t>5.6 Implications and Future Research Needs</w:t>
      </w:r>
      <w:bookmarkEnd w:id="56"/>
    </w:p>
    <w:p w:rsidR="001A28C3" w:rsidRPr="00D06163" w:rsidRDefault="001A28C3" w:rsidP="00D06163">
      <w:pPr>
        <w:spacing w:line="360" w:lineRule="auto"/>
        <w:rPr>
          <w:rFonts w:ascii="Arial" w:hAnsi="Arial" w:cs="Arial"/>
          <w:b/>
          <w:bCs/>
          <w:sz w:val="22"/>
          <w:szCs w:val="22"/>
        </w:rPr>
      </w:pPr>
      <w:r w:rsidRPr="00D06163">
        <w:rPr>
          <w:rFonts w:ascii="Arial" w:hAnsi="Arial" w:cs="Arial"/>
          <w:b/>
          <w:bCs/>
          <w:sz w:val="22"/>
          <w:szCs w:val="22"/>
        </w:rPr>
        <w:t>5.6.1 Implications for practice and policy</w:t>
      </w:r>
    </w:p>
    <w:p w:rsidR="00D0668F" w:rsidRPr="00D06163" w:rsidRDefault="00431771" w:rsidP="00D06163">
      <w:pPr>
        <w:spacing w:line="360" w:lineRule="auto"/>
        <w:rPr>
          <w:rFonts w:ascii="Arial" w:hAnsi="Arial" w:cs="Arial"/>
          <w:sz w:val="22"/>
          <w:szCs w:val="22"/>
        </w:rPr>
      </w:pPr>
      <w:r w:rsidRPr="00431771">
        <w:rPr>
          <w:rFonts w:ascii="Arial" w:hAnsi="Arial" w:cs="Arial"/>
          <w:sz w:val="22"/>
          <w:szCs w:val="22"/>
        </w:rPr>
        <w:t xml:space="preserve">The synthesis justifies a range of evidence-based practice implications, such as that adherence and cognitive assessment must be regularly incorporated into primary care COPD reviews by using short validated tools and involving carers where necessary (NICE, 2019; He et al., 2023), and the use of health-literacy-sensitive methods of communication, including plain language, visual aids and repeated inhaler technique education based on older people and those with cognitive or sensory impairments (Health Foundation, 2023; Royal Pharmaceutical Society, 20 Optimising and rationalising inhaler plans can help reduce treatment burden, and device selection ought to be based on physical capacity and simpler </w:t>
      </w:r>
      <w:r w:rsidRPr="00431771">
        <w:rPr>
          <w:rFonts w:ascii="Arial" w:hAnsi="Arial" w:cs="Arial"/>
          <w:sz w:val="22"/>
          <w:szCs w:val="22"/>
        </w:rPr>
        <w:lastRenderedPageBreak/>
        <w:t>dosing with combination inhalers and by timing to take them (George et al., 2010; GOLD, 2024). Simultaneously, psychological and social aspects of adherence must be addressed in a systematically manner with the help of regular screening, referral to psychological or community resources, and social prescribing and peer-support interventions (Mehta et al., 2021; Jones et al., 2022). Since deprivation is closely linked to non-adherence, the equity-based commissioning is needed, and the benefits provided to the high-deprivation neighborhoods should include such services as community respiratory nursing, pharmacy provision and outreach clinics with a longer duration (Covvey et al., 2014; Marmot et al., 2020; Todd et al., 2021). Lastly, pharmacist-led inhaler technique audits and medicines use reviews and follow-up consultations should be reinforced by the community pharmacy to offer long-term adherence care to the aged (Royal Pharmaceutical Society, 2023).</w:t>
      </w:r>
    </w:p>
    <w:p w:rsidR="001A28C3" w:rsidRPr="00D06163" w:rsidRDefault="001A28C3" w:rsidP="00D06163">
      <w:pPr>
        <w:spacing w:line="360" w:lineRule="auto"/>
        <w:rPr>
          <w:rFonts w:ascii="Arial" w:hAnsi="Arial" w:cs="Arial"/>
          <w:b/>
          <w:bCs/>
          <w:sz w:val="22"/>
          <w:szCs w:val="22"/>
        </w:rPr>
      </w:pPr>
      <w:r w:rsidRPr="00D06163">
        <w:rPr>
          <w:rFonts w:ascii="Arial" w:hAnsi="Arial" w:cs="Arial"/>
          <w:b/>
          <w:bCs/>
          <w:sz w:val="22"/>
          <w:szCs w:val="22"/>
        </w:rPr>
        <w:t>5.6.2 Future research needs</w:t>
      </w:r>
    </w:p>
    <w:p w:rsidR="001A28C3" w:rsidRPr="00D06163" w:rsidRDefault="00431771" w:rsidP="00D06163">
      <w:pPr>
        <w:spacing w:line="360" w:lineRule="auto"/>
        <w:rPr>
          <w:rFonts w:ascii="Arial" w:hAnsi="Arial" w:cs="Arial"/>
          <w:sz w:val="22"/>
          <w:szCs w:val="22"/>
        </w:rPr>
      </w:pPr>
      <w:r w:rsidRPr="00431771">
        <w:rPr>
          <w:rFonts w:ascii="Arial" w:hAnsi="Arial" w:cs="Arial"/>
          <w:sz w:val="22"/>
          <w:szCs w:val="22"/>
        </w:rPr>
        <w:t>The review highlights a number of significant gaps that should be addressed by future research, the first of which is that COPD specific, UK-based studies of adults aged 65 years and above, and 75 years and above, and frail people are required to produce the evidence that would be specifically relevant to the UK. Theory-based, multi-component adherence interventions which are clearly built upon frameworks like the COM-B and the Health Belief Model and have adherence as a core outcome should be given priority in future studies, which must use robust designs (e.g. cluster randomised controlled trials or realist evaluations) to examine adherence. The measurement of adherence and health literacy should also be more standardised with the consistent use of the validated instruments like Proportion of Days Covered or electronic monitoring and formal literacy measures to enhance the comparability and synthesis of the studies (Vrijens et al., 2012). Besides this, longitudinal and qualitative studies in deprived environments are required to disaggregate the relationship between structural factors, such as poverty, housing, transport, digital exclusion and health-system pressures, into tangible adherence barriers among older adults with COPD. Lastly the contribution of carers and broader social networks has not been studied extensively and needs to be investigated so that the relationships can be utilized successfully to facilitate adherence without imposing an excessive burden on the caregivers.</w:t>
      </w:r>
    </w:p>
    <w:p w:rsidR="001A28C3" w:rsidRPr="00D06163" w:rsidRDefault="001A28C3" w:rsidP="00D06163">
      <w:pPr>
        <w:pStyle w:val="Heading2"/>
        <w:spacing w:line="360" w:lineRule="auto"/>
        <w:rPr>
          <w:rFonts w:ascii="Arial" w:hAnsi="Arial" w:cs="Arial"/>
          <w:b/>
          <w:bCs/>
          <w:sz w:val="24"/>
          <w:szCs w:val="24"/>
        </w:rPr>
      </w:pPr>
      <w:bookmarkStart w:id="57" w:name="_Toc220700147"/>
      <w:r w:rsidRPr="00D06163">
        <w:rPr>
          <w:rFonts w:ascii="Arial" w:hAnsi="Arial" w:cs="Arial"/>
          <w:b/>
          <w:bCs/>
          <w:sz w:val="24"/>
          <w:szCs w:val="24"/>
        </w:rPr>
        <w:t>5.7 Strengths and Limitations / Bias</w:t>
      </w:r>
      <w:bookmarkEnd w:id="57"/>
    </w:p>
    <w:p w:rsidR="00431771" w:rsidRDefault="00431771" w:rsidP="00D06163">
      <w:pPr>
        <w:tabs>
          <w:tab w:val="left" w:pos="2865"/>
        </w:tabs>
        <w:spacing w:line="360" w:lineRule="auto"/>
        <w:rPr>
          <w:rFonts w:ascii="Arial" w:hAnsi="Arial" w:cs="Arial"/>
          <w:sz w:val="22"/>
          <w:szCs w:val="22"/>
        </w:rPr>
      </w:pPr>
      <w:r w:rsidRPr="00431771">
        <w:rPr>
          <w:rFonts w:ascii="Arial" w:hAnsi="Arial" w:cs="Arial"/>
          <w:sz w:val="22"/>
          <w:szCs w:val="22"/>
        </w:rPr>
        <w:t>The weaknesses and the strengths of the employed methodology should be stated, as well as the limitations that are inherent to such systematic review.</w:t>
      </w:r>
    </w:p>
    <w:p w:rsidR="001A28C3" w:rsidRPr="00D06163" w:rsidRDefault="001A28C3" w:rsidP="00D06163">
      <w:pPr>
        <w:tabs>
          <w:tab w:val="left" w:pos="2865"/>
        </w:tabs>
        <w:spacing w:line="360" w:lineRule="auto"/>
        <w:rPr>
          <w:rFonts w:ascii="Arial" w:hAnsi="Arial" w:cs="Arial"/>
          <w:b/>
          <w:bCs/>
          <w:sz w:val="22"/>
          <w:szCs w:val="22"/>
        </w:rPr>
      </w:pPr>
      <w:r w:rsidRPr="00D06163">
        <w:rPr>
          <w:rFonts w:ascii="Arial" w:hAnsi="Arial" w:cs="Arial"/>
          <w:b/>
          <w:bCs/>
          <w:sz w:val="22"/>
          <w:szCs w:val="22"/>
        </w:rPr>
        <w:t>Strengths</w:t>
      </w:r>
      <w:r w:rsidR="00D0668F" w:rsidRPr="00D06163">
        <w:rPr>
          <w:rFonts w:ascii="Arial" w:hAnsi="Arial" w:cs="Arial"/>
          <w:b/>
          <w:bCs/>
          <w:sz w:val="22"/>
          <w:szCs w:val="22"/>
        </w:rPr>
        <w:tab/>
      </w:r>
    </w:p>
    <w:p w:rsidR="00431771" w:rsidRDefault="00431771" w:rsidP="00D06163">
      <w:pPr>
        <w:spacing w:line="360" w:lineRule="auto"/>
        <w:rPr>
          <w:rFonts w:ascii="Arial" w:hAnsi="Arial" w:cs="Arial"/>
          <w:sz w:val="22"/>
          <w:szCs w:val="22"/>
        </w:rPr>
      </w:pPr>
      <w:r w:rsidRPr="00431771">
        <w:rPr>
          <w:rFonts w:ascii="Arial" w:hAnsi="Arial" w:cs="Arial"/>
          <w:sz w:val="22"/>
          <w:szCs w:val="22"/>
        </w:rPr>
        <w:lastRenderedPageBreak/>
        <w:t>A systematic and transparent methodology based on PRISMA, and with a clear inclusion and exclusion criteria and a complete reported search strategy supplement reproducibility and methodological rigour (Moher et al., 2009). The quality of the studies was assessed with the help of the instruments built on the Joanna Briggs Institute critical appraisal instrument, which minimized the impact of low-methodological evidence on the synthesis (Joanna Briggs Institute, 2017). Moreover, the combination of qualitative, quantitative and review evidence in the frames of developed theoretical frameworks (WHO, HBM and COM-B) allows to have a more comprehensive and multidimensional picture of medication adherence. Lastly, overt attention to older adults and the UK healthcare setting helps fill a recognised gap on the COPD adherence literature and makes the results more relevant to national policy and practice (NIHR, 2021).</w:t>
      </w:r>
    </w:p>
    <w:p w:rsidR="001A28C3" w:rsidRPr="00D06163" w:rsidRDefault="001A28C3" w:rsidP="00D06163">
      <w:pPr>
        <w:spacing w:line="360" w:lineRule="auto"/>
        <w:rPr>
          <w:rFonts w:ascii="Arial" w:hAnsi="Arial" w:cs="Arial"/>
          <w:b/>
          <w:bCs/>
          <w:sz w:val="22"/>
          <w:szCs w:val="22"/>
        </w:rPr>
      </w:pPr>
      <w:r w:rsidRPr="00D06163">
        <w:rPr>
          <w:rFonts w:ascii="Arial" w:hAnsi="Arial" w:cs="Arial"/>
          <w:b/>
          <w:bCs/>
          <w:sz w:val="22"/>
          <w:szCs w:val="22"/>
        </w:rPr>
        <w:t>Limitations and potential sources of bias</w:t>
      </w:r>
    </w:p>
    <w:p w:rsidR="005803EE" w:rsidRPr="00D06163" w:rsidRDefault="00431771" w:rsidP="00D06163">
      <w:pPr>
        <w:spacing w:line="360" w:lineRule="auto"/>
        <w:rPr>
          <w:rFonts w:ascii="Arial" w:hAnsi="Arial" w:cs="Arial"/>
          <w:sz w:val="22"/>
          <w:szCs w:val="22"/>
        </w:rPr>
      </w:pPr>
      <w:r w:rsidRPr="00431771">
        <w:rPr>
          <w:rFonts w:ascii="Arial" w:hAnsi="Arial" w:cs="Arial"/>
          <w:sz w:val="22"/>
          <w:szCs w:val="22"/>
        </w:rPr>
        <w:t>This is a review that is fraught with various critical limitations that must be taken into consideration when analyzing the results. It can also be possible that the limitation of the English-language and peer-reviewed articles and chosen databases resulted in the exclusion of possible grey or non-English literature, which introduced the risk of publication and language bias (Booth et al., 2016). Moreover, screening, data extraction and quality appraisal were done by one person which enhances the chance of error as well as subjective bias because there was no other person to review the data and verify the data extraction process. There was great heterogeneity among the studies in the study that were included in the study in the following aspects; population characteristics (age and disease severity), care settings, measures of adherence, and outcome measures which limited the ability to conduct meta-analysis due to the heterogeneity and probably decreased the internal consistency of the synthesis (Vrijens et al., 2012). Moreover, directly-evidence on adults aged 65 and above with COPD was limited in the UK, and thus, some of the conclusions were based on wider or mixed populations, thus limiting external validity to the target population. The exclusively deductive application of the WHO framework, HBM and COM-B might also have resulted in theoretical confirmation bias, and the chances of a researcher potentially fitting the results into the existing category as opposed to discovering new themes. Lastly, a large number of primary studies were cross-sectional and failed to control the potential presence of confounding variables (e.g., disease severity, comorbidities, socioeconomic status, etc.), potentially misleading observed relations between barriers and adherene.</w:t>
      </w:r>
    </w:p>
    <w:p w:rsidR="005803EE" w:rsidRPr="00D06163" w:rsidRDefault="005803EE" w:rsidP="00D06163">
      <w:pPr>
        <w:pStyle w:val="Heading2"/>
        <w:spacing w:line="360" w:lineRule="auto"/>
        <w:rPr>
          <w:rFonts w:ascii="Arial" w:hAnsi="Arial" w:cs="Arial"/>
          <w:b/>
          <w:bCs/>
          <w:sz w:val="24"/>
          <w:szCs w:val="24"/>
        </w:rPr>
      </w:pPr>
      <w:bookmarkStart w:id="58" w:name="_Toc220700148"/>
      <w:r w:rsidRPr="00D06163">
        <w:rPr>
          <w:rFonts w:ascii="Arial" w:hAnsi="Arial" w:cs="Arial"/>
          <w:b/>
          <w:bCs/>
          <w:sz w:val="24"/>
          <w:szCs w:val="24"/>
        </w:rPr>
        <w:lastRenderedPageBreak/>
        <w:t>5.8 Conclusions</w:t>
      </w:r>
      <w:bookmarkEnd w:id="58"/>
    </w:p>
    <w:p w:rsidR="003248A1" w:rsidRPr="00D06163" w:rsidRDefault="00431771" w:rsidP="00D06163">
      <w:pPr>
        <w:tabs>
          <w:tab w:val="left" w:pos="1275"/>
        </w:tabs>
        <w:spacing w:line="360" w:lineRule="auto"/>
        <w:rPr>
          <w:rFonts w:ascii="Arial" w:hAnsi="Arial" w:cs="Arial"/>
          <w:sz w:val="22"/>
          <w:szCs w:val="22"/>
        </w:rPr>
        <w:sectPr w:rsidR="003248A1" w:rsidRPr="00D06163" w:rsidSect="00431771">
          <w:pgSz w:w="11906" w:h="16838"/>
          <w:pgMar w:top="1440" w:right="1440" w:bottom="1440" w:left="1440" w:header="708" w:footer="708" w:gutter="0"/>
          <w:cols w:space="708"/>
          <w:docGrid w:linePitch="360"/>
        </w:sectPr>
      </w:pPr>
      <w:r w:rsidRPr="00431771">
        <w:rPr>
          <w:rFonts w:ascii="Arial" w:hAnsi="Arial" w:cs="Arial"/>
          <w:sz w:val="22"/>
          <w:szCs w:val="22"/>
        </w:rPr>
        <w:t>This dissertation sought to identify and critically evaluate patient-reported obstacles to medication adherence in older adults with COPD in the UK and established that a multifactorial interaction of factors, such as age-related cognitive impairment and poor health literacy, complicated and physically demanding inhaler regimens, and broader healthcare system demands and socioeconomic deprivation and psychosocial distress erode adherence. These results agree with the perspective that lack of adherence cannot be seen as a simple failure of individual responsibility, but one that is predetermined by the systemic and situational pressures which act on different people with different capabilities and motivations. The correspondence of the empirical themes to the WHO Multidimensional Adherence Model, Health Belief Model (HBM), and the COM-B framework indicate the importance of the theory-based analysis and the necessity of multi-level and patient-centred interventions, which minimize the gap between capability, opportunity, and motivation. Nevertheless, the amount of evidence base that is directly relevant to older people with COPD in the UK is still scarce and the methodologies are heterogeneous, i.e., the synthesis in the review is theoretically consistent, but it should be approached empirically. Altogether, the review presents a moderate answer to the research question, establishes pertinent implications to practice and policy, and shows certain priorities in the future research to enhance adherence, health outcomes, and quality of life of the older population with COPD.</w:t>
      </w:r>
    </w:p>
    <w:p w:rsidR="001A28C3" w:rsidRPr="00D06163" w:rsidRDefault="001A28C3" w:rsidP="00D06163">
      <w:pPr>
        <w:pStyle w:val="Heading1"/>
        <w:spacing w:line="360" w:lineRule="auto"/>
        <w:jc w:val="center"/>
        <w:rPr>
          <w:rStyle w:val="Strong"/>
          <w:rFonts w:ascii="Arial" w:hAnsi="Arial" w:cs="Arial"/>
          <w:sz w:val="36"/>
          <w:szCs w:val="36"/>
          <w:u w:val="single"/>
        </w:rPr>
      </w:pPr>
      <w:bookmarkStart w:id="59" w:name="_Toc220700149"/>
      <w:r w:rsidRPr="00D06163">
        <w:rPr>
          <w:rStyle w:val="Strong"/>
          <w:rFonts w:ascii="Arial" w:hAnsi="Arial" w:cs="Arial"/>
          <w:sz w:val="36"/>
          <w:szCs w:val="36"/>
          <w:u w:val="single"/>
        </w:rPr>
        <w:lastRenderedPageBreak/>
        <w:t>Chapter 6</w:t>
      </w:r>
      <w:bookmarkEnd w:id="59"/>
    </w:p>
    <w:p w:rsidR="001A28C3" w:rsidRPr="00D06163" w:rsidRDefault="001A28C3" w:rsidP="00D06163">
      <w:pPr>
        <w:pStyle w:val="Heading1"/>
        <w:spacing w:before="0" w:after="0" w:line="360" w:lineRule="auto"/>
        <w:jc w:val="center"/>
        <w:rPr>
          <w:rFonts w:ascii="Arial" w:hAnsi="Arial" w:cs="Arial"/>
        </w:rPr>
      </w:pPr>
      <w:bookmarkStart w:id="60" w:name="_Toc220700150"/>
      <w:r w:rsidRPr="00D06163">
        <w:rPr>
          <w:rStyle w:val="Strong"/>
          <w:rFonts w:ascii="Arial" w:hAnsi="Arial" w:cs="Arial"/>
          <w:sz w:val="36"/>
          <w:szCs w:val="36"/>
          <w:u w:val="single"/>
        </w:rPr>
        <w:t>Conclusion</w:t>
      </w:r>
      <w:bookmarkEnd w:id="60"/>
    </w:p>
    <w:p w:rsidR="001A28C3" w:rsidRPr="00D06163" w:rsidRDefault="001A28C3" w:rsidP="00D06163">
      <w:pPr>
        <w:pStyle w:val="Heading2"/>
        <w:spacing w:before="0" w:after="0" w:line="360" w:lineRule="auto"/>
        <w:rPr>
          <w:rFonts w:ascii="Arial" w:hAnsi="Arial" w:cs="Arial"/>
          <w:b/>
          <w:bCs/>
          <w:sz w:val="22"/>
          <w:szCs w:val="22"/>
        </w:rPr>
      </w:pPr>
      <w:bookmarkStart w:id="61" w:name="_Toc220700151"/>
      <w:r w:rsidRPr="00D06163">
        <w:rPr>
          <w:rFonts w:ascii="Arial" w:hAnsi="Arial" w:cs="Arial"/>
          <w:b/>
          <w:bCs/>
          <w:sz w:val="22"/>
          <w:szCs w:val="22"/>
        </w:rPr>
        <w:t>6.1 Introduction</w:t>
      </w:r>
      <w:bookmarkEnd w:id="61"/>
    </w:p>
    <w:p w:rsidR="005803EE" w:rsidRPr="00D06163" w:rsidRDefault="001A28C3" w:rsidP="00D06163">
      <w:pPr>
        <w:spacing w:line="360" w:lineRule="auto"/>
        <w:rPr>
          <w:rFonts w:ascii="Arial" w:hAnsi="Arial" w:cs="Arial"/>
          <w:sz w:val="22"/>
          <w:szCs w:val="22"/>
          <w:lang w:eastAsia="en-IN" w:bidi="gu-IN"/>
        </w:rPr>
      </w:pPr>
      <w:r w:rsidRPr="00D06163">
        <w:rPr>
          <w:rFonts w:ascii="Arial" w:hAnsi="Arial" w:cs="Arial"/>
          <w:sz w:val="22"/>
          <w:szCs w:val="22"/>
          <w:lang w:eastAsia="en-IN" w:bidi="gu-IN"/>
        </w:rPr>
        <w:t>This chapter is the concluding part of the dissertation as it synthesises the main findings of the systematic review, considers the amount the research aim and objectives were met, and states implications on current practice, policy and future research. This paper aimed to investigate patient-reported impediments to machine adherence in older people with Chronic Obstructive Pulmonary Disease (COPD) in the UK using a theoretically informed framework to aid an extensive and critical investigation.</w:t>
      </w:r>
    </w:p>
    <w:p w:rsidR="005803EE" w:rsidRPr="00D06163" w:rsidRDefault="005803EE" w:rsidP="00D06163">
      <w:pPr>
        <w:pStyle w:val="Heading2"/>
        <w:spacing w:before="0" w:after="0" w:line="360" w:lineRule="auto"/>
        <w:rPr>
          <w:rFonts w:ascii="Arial" w:hAnsi="Arial" w:cs="Arial"/>
          <w:b/>
          <w:bCs/>
          <w:sz w:val="22"/>
          <w:szCs w:val="22"/>
        </w:rPr>
      </w:pPr>
      <w:bookmarkStart w:id="62" w:name="_Toc220700152"/>
      <w:r w:rsidRPr="00D06163">
        <w:rPr>
          <w:rFonts w:ascii="Arial" w:hAnsi="Arial" w:cs="Arial"/>
          <w:b/>
          <w:bCs/>
          <w:sz w:val="22"/>
          <w:szCs w:val="22"/>
        </w:rPr>
        <w:t>6.2 Summary of Key Findings</w:t>
      </w:r>
      <w:bookmarkEnd w:id="62"/>
    </w:p>
    <w:p w:rsidR="00431771" w:rsidRPr="00431771" w:rsidRDefault="00431771" w:rsidP="00431771">
      <w:pPr>
        <w:spacing w:line="360" w:lineRule="auto"/>
        <w:rPr>
          <w:rFonts w:ascii="Arial" w:hAnsi="Arial" w:cs="Arial"/>
          <w:sz w:val="22"/>
          <w:szCs w:val="22"/>
          <w:lang w:eastAsia="en-IN" w:bidi="gu-IN"/>
        </w:rPr>
      </w:pPr>
      <w:r w:rsidRPr="00431771">
        <w:rPr>
          <w:rFonts w:ascii="Arial" w:hAnsi="Arial" w:cs="Arial"/>
          <w:sz w:val="22"/>
          <w:szCs w:val="22"/>
          <w:lang w:eastAsia="en-IN" w:bidi="gu-IN"/>
        </w:rPr>
        <w:t>The systematic review indicates that medication adherence among adults with COPD is multidimensional and cannot be sufficiently described in terms of single behavioural explanations. Based on the Multidimensional Adherence Model of the World Health Organization, the barriers were found in the patient-related, therapy-related, healthcare system-related and socioeconomic areas, with significant interaction between these domains (WHO, 2003). Cognitive impairment and low health literacy became one of the key causes of unintentional non-adherence, as these factors decrease the ability of patients to understand treatment plans, distinguish between types of inhalers, and adhere to regular schedules (Torres-Sánchez et al., 2015; He et al., 2023). Such results point at the susceptibility of older adults to decline related to age and refute the belief that non-adherence is largely an issue of personal decision or motivation. Also, treatment burden, polypharmacy, and inhaler technique dysfunction led to further decreased adherence in interaction with less physical capacity and confidence in self-management. Complex interventions, including a combination of devices, were often linked to confusion and frustration, ineffective use of treatment, which, conversely, weakened the continued adherence to long-term treatment (Maher et al., 2014; Sriram and Khanna, 2022).</w:t>
      </w:r>
    </w:p>
    <w:p w:rsidR="005803EE" w:rsidRPr="00D06163" w:rsidRDefault="00431771" w:rsidP="00431771">
      <w:pPr>
        <w:spacing w:line="360" w:lineRule="auto"/>
        <w:rPr>
          <w:rFonts w:ascii="Arial" w:hAnsi="Arial" w:cs="Arial"/>
          <w:sz w:val="22"/>
          <w:szCs w:val="22"/>
          <w:lang w:eastAsia="en-IN" w:bidi="gu-IN"/>
        </w:rPr>
      </w:pPr>
      <w:r w:rsidRPr="00431771">
        <w:rPr>
          <w:rFonts w:ascii="Arial" w:hAnsi="Arial" w:cs="Arial"/>
          <w:sz w:val="22"/>
          <w:szCs w:val="22"/>
          <w:lang w:eastAsia="en-IN" w:bidi="gu-IN"/>
        </w:rPr>
        <w:t xml:space="preserve">In addition to the patient and treatment-related variables, structural and psychosocial factors that play a major role in influencing adherence behaviour are also mentioned in this review. The pressures of the healthcare system, such as short consultation time, poor follow-up, and insufficient continuity of care, limited the chances to receive the personalised education and strengthening of the inhaler technique, which weakens the support of long-term adherence (NHS England, 2022; The King’s Fund, 2023). These barriers at the system level were supplemented by socioeconomic deprivation, social isolation, anxiety, and depression, which decreased motivation and ability of the patients to maintain long-term self-management </w:t>
      </w:r>
      <w:r w:rsidRPr="00431771">
        <w:rPr>
          <w:rFonts w:ascii="Arial" w:hAnsi="Arial" w:cs="Arial"/>
          <w:sz w:val="22"/>
          <w:szCs w:val="22"/>
          <w:lang w:eastAsia="en-IN" w:bidi="gu-IN"/>
        </w:rPr>
        <w:lastRenderedPageBreak/>
        <w:t>behaviours (Press et al., 2020; Todd et al., 2021). Altogether, these results support the idea that non-adherence cannot be viewed as a personal failure, it is the phenomenon of a larger organisational, social, and psychological determinants. Through the prism of the Health Belief Model and the Comm-B framework, this interpretation can also be extended to identify the role of beliefs about the necessity of medication and concerns about harm in intentional non-adherence (Horne et al., 2013; Rosenstock, 1974), and the lack of capability, opportunity, and motivation in deliberate and unintentional non-adherence (Michie et al., 2011), thus supporting the importance of multi-level interventions.</w:t>
      </w:r>
    </w:p>
    <w:p w:rsidR="005803EE" w:rsidRPr="00D06163" w:rsidRDefault="005803EE" w:rsidP="00D06163">
      <w:pPr>
        <w:pStyle w:val="Heading2"/>
        <w:spacing w:before="0" w:after="0" w:line="360" w:lineRule="auto"/>
        <w:rPr>
          <w:rFonts w:ascii="Arial" w:hAnsi="Arial" w:cs="Arial"/>
          <w:b/>
          <w:bCs/>
          <w:sz w:val="22"/>
          <w:szCs w:val="22"/>
        </w:rPr>
      </w:pPr>
      <w:bookmarkStart w:id="63" w:name="_Toc220700153"/>
      <w:r w:rsidRPr="00D06163">
        <w:rPr>
          <w:rFonts w:ascii="Arial" w:hAnsi="Arial" w:cs="Arial"/>
          <w:b/>
          <w:bCs/>
          <w:sz w:val="22"/>
          <w:szCs w:val="22"/>
        </w:rPr>
        <w:t>6.3 Achievement of Research Aim and Objectives</w:t>
      </w:r>
      <w:bookmarkEnd w:id="63"/>
    </w:p>
    <w:p w:rsidR="005803EE" w:rsidRPr="00D06163" w:rsidRDefault="005803EE" w:rsidP="00D06163">
      <w:pPr>
        <w:pStyle w:val="NormalWeb"/>
        <w:spacing w:before="0" w:beforeAutospacing="0" w:after="0" w:afterAutospacing="0" w:line="360" w:lineRule="auto"/>
        <w:rPr>
          <w:rFonts w:ascii="Arial" w:hAnsi="Arial" w:cs="Arial"/>
          <w:sz w:val="22"/>
          <w:szCs w:val="22"/>
        </w:rPr>
      </w:pPr>
      <w:r w:rsidRPr="00D06163">
        <w:rPr>
          <w:rFonts w:ascii="Arial" w:hAnsi="Arial" w:cs="Arial"/>
          <w:sz w:val="22"/>
          <w:szCs w:val="22"/>
        </w:rPr>
        <w:t>The general goal of the research to understand patient-reported obstacles to medication adherence in older COPD adults in the UK was met by the systematic synthesis of twelve articles pertinent to the topic. The review covered all research objectives by defining personal, therapeutic, and health system barriers; exploring the role of health literacy and patient-provider communication and how illness perceptions impact on adherence behaviour (WHO, 2003; Horne et al., 2013).</w:t>
      </w:r>
    </w:p>
    <w:p w:rsidR="005803EE" w:rsidRPr="00D06163" w:rsidRDefault="005803EE" w:rsidP="00D06163">
      <w:pPr>
        <w:pStyle w:val="Heading2"/>
        <w:spacing w:before="0" w:after="0" w:line="360" w:lineRule="auto"/>
        <w:rPr>
          <w:rFonts w:ascii="Arial" w:hAnsi="Arial" w:cs="Arial"/>
          <w:b/>
          <w:bCs/>
          <w:sz w:val="22"/>
          <w:szCs w:val="22"/>
        </w:rPr>
      </w:pPr>
      <w:bookmarkStart w:id="64" w:name="_Toc220700154"/>
      <w:r w:rsidRPr="00D06163">
        <w:rPr>
          <w:rFonts w:ascii="Arial" w:hAnsi="Arial" w:cs="Arial"/>
          <w:b/>
          <w:bCs/>
          <w:sz w:val="22"/>
          <w:szCs w:val="22"/>
        </w:rPr>
        <w:t>6.4 Implications for Practice and Policy</w:t>
      </w:r>
      <w:bookmarkEnd w:id="64"/>
    </w:p>
    <w:p w:rsidR="005803EE" w:rsidRPr="00D06163" w:rsidRDefault="005803EE" w:rsidP="00D06163">
      <w:pPr>
        <w:pStyle w:val="NormalWeb"/>
        <w:spacing w:after="0" w:line="360" w:lineRule="auto"/>
        <w:rPr>
          <w:rFonts w:ascii="Arial" w:hAnsi="Arial" w:cs="Arial"/>
          <w:sz w:val="22"/>
          <w:szCs w:val="22"/>
        </w:rPr>
      </w:pPr>
      <w:r w:rsidRPr="00D06163">
        <w:rPr>
          <w:rFonts w:ascii="Arial" w:hAnsi="Arial" w:cs="Arial"/>
          <w:sz w:val="22"/>
          <w:szCs w:val="22"/>
        </w:rPr>
        <w:t>The implications of the findings to clinical practice in the NHS are high. COPD reviews must also include routine checking of cognitive capacity and health literacy, as well as personalized educational interventions and simplified plans of action (Torres-Sánchez et al., 2015; He et al., 2023). The training on inhaler techniques should be considered an ongoing process and not an isolated intervention, but with frequent review and choice of devices according to the physical abilities of patients (Royal Pharmaceutical Society, 2023).</w:t>
      </w:r>
    </w:p>
    <w:p w:rsidR="005803EE" w:rsidRPr="00D06163" w:rsidRDefault="005803EE" w:rsidP="00D06163">
      <w:pPr>
        <w:pStyle w:val="NormalWeb"/>
        <w:spacing w:after="0" w:line="360" w:lineRule="auto"/>
        <w:rPr>
          <w:rFonts w:ascii="Arial" w:hAnsi="Arial" w:cs="Arial"/>
          <w:sz w:val="22"/>
          <w:szCs w:val="22"/>
        </w:rPr>
      </w:pPr>
      <w:r w:rsidRPr="00D06163">
        <w:rPr>
          <w:rFonts w:ascii="Arial" w:hAnsi="Arial" w:cs="Arial"/>
          <w:sz w:val="22"/>
          <w:szCs w:val="22"/>
        </w:rPr>
        <w:t>More psychological wellbeing promoting into the COPD care paths is also needed because the lack of treatment leads to anxiety and depression, which destroy motivation and participation in treatment (Press et al., 2020). Systemwise, to deal with organisational factors contributing to non-adherence, it is necessary to increase continuity of care, multidisciplinary collaboration, and access to pulmonary rehabilitation and community pharmacy support (NHS England, 2022; The King’s Fund, 2023).</w:t>
      </w:r>
    </w:p>
    <w:p w:rsidR="005803EE" w:rsidRPr="00D06163" w:rsidRDefault="005803EE" w:rsidP="00D06163">
      <w:pPr>
        <w:pStyle w:val="NormalWeb"/>
        <w:spacing w:before="0" w:beforeAutospacing="0" w:after="0" w:afterAutospacing="0" w:line="360" w:lineRule="auto"/>
        <w:rPr>
          <w:rFonts w:ascii="Arial" w:hAnsi="Arial" w:cs="Arial"/>
          <w:sz w:val="22"/>
          <w:szCs w:val="22"/>
        </w:rPr>
      </w:pPr>
      <w:r w:rsidRPr="00D06163">
        <w:rPr>
          <w:rFonts w:ascii="Arial" w:hAnsi="Arial" w:cs="Arial"/>
          <w:sz w:val="22"/>
          <w:szCs w:val="22"/>
        </w:rPr>
        <w:t>On the policy level, the results support the Hadley COPD services, which are person-centred and equity-based and recognise the socioeconomic disadvantage and vulnerability to ageing (Marmot et al., 2020).</w:t>
      </w:r>
    </w:p>
    <w:p w:rsidR="005803EE" w:rsidRPr="00D06163" w:rsidRDefault="005803EE" w:rsidP="00D06163">
      <w:pPr>
        <w:pStyle w:val="Heading2"/>
        <w:spacing w:before="0" w:after="0" w:line="360" w:lineRule="auto"/>
        <w:rPr>
          <w:rFonts w:ascii="Arial" w:hAnsi="Arial" w:cs="Arial"/>
          <w:b/>
          <w:bCs/>
          <w:sz w:val="22"/>
          <w:szCs w:val="22"/>
        </w:rPr>
      </w:pPr>
      <w:bookmarkStart w:id="65" w:name="_Toc220700155"/>
      <w:r w:rsidRPr="00D06163">
        <w:rPr>
          <w:rFonts w:ascii="Arial" w:hAnsi="Arial" w:cs="Arial"/>
          <w:b/>
          <w:bCs/>
          <w:sz w:val="22"/>
          <w:szCs w:val="22"/>
        </w:rPr>
        <w:t>6.5 Strengths and Limitations</w:t>
      </w:r>
      <w:bookmarkEnd w:id="65"/>
    </w:p>
    <w:p w:rsidR="005803EE" w:rsidRPr="00D06163" w:rsidRDefault="005803EE" w:rsidP="00D06163">
      <w:pPr>
        <w:pStyle w:val="NormalWeb"/>
        <w:spacing w:before="0" w:beforeAutospacing="0" w:after="0" w:afterAutospacing="0" w:line="360" w:lineRule="auto"/>
        <w:rPr>
          <w:rFonts w:ascii="Arial" w:hAnsi="Arial" w:cs="Arial"/>
          <w:sz w:val="22"/>
          <w:szCs w:val="22"/>
        </w:rPr>
      </w:pPr>
      <w:r w:rsidRPr="00D06163">
        <w:rPr>
          <w:rFonts w:ascii="Arial" w:hAnsi="Arial" w:cs="Arial"/>
          <w:sz w:val="22"/>
          <w:szCs w:val="22"/>
        </w:rPr>
        <w:t xml:space="preserve">One of the major strengths of this dissertation is the provision of mixed-methods evidence based on a theoretical approach to the synthesis of evidence, which allows comprehensive </w:t>
      </w:r>
      <w:r w:rsidRPr="00D06163">
        <w:rPr>
          <w:rFonts w:ascii="Arial" w:hAnsi="Arial" w:cs="Arial"/>
          <w:sz w:val="22"/>
          <w:szCs w:val="22"/>
        </w:rPr>
        <w:lastRenderedPageBreak/>
        <w:t>interpretation of patient-reported barriers (WHO, 2003; Michie et al., 2011). Weaknesses are that the measurement of adherence was heterogeneous and the pool of studies in the United Kingdom that specifically examined adults aged ≥65 years was limited, and this might reduce transferability (Vrijens et al., 2012; NIHR, 2021).</w:t>
      </w:r>
    </w:p>
    <w:p w:rsidR="005803EE" w:rsidRPr="00D06163" w:rsidRDefault="005803EE" w:rsidP="00D06163">
      <w:pPr>
        <w:pStyle w:val="Heading2"/>
        <w:spacing w:before="0" w:after="0" w:line="360" w:lineRule="auto"/>
        <w:rPr>
          <w:rFonts w:ascii="Arial" w:hAnsi="Arial" w:cs="Arial"/>
          <w:b/>
          <w:bCs/>
          <w:sz w:val="22"/>
          <w:szCs w:val="22"/>
        </w:rPr>
      </w:pPr>
      <w:bookmarkStart w:id="66" w:name="_Toc220700156"/>
      <w:r w:rsidRPr="00D06163">
        <w:rPr>
          <w:rFonts w:ascii="Arial" w:hAnsi="Arial" w:cs="Arial"/>
          <w:b/>
          <w:bCs/>
          <w:sz w:val="22"/>
          <w:szCs w:val="22"/>
        </w:rPr>
        <w:t>6.6 Recommendations for Future Research</w:t>
      </w:r>
      <w:bookmarkEnd w:id="66"/>
    </w:p>
    <w:p w:rsidR="005803EE" w:rsidRPr="00D06163" w:rsidRDefault="005803EE" w:rsidP="00D06163">
      <w:pPr>
        <w:pStyle w:val="NormalWeb"/>
        <w:spacing w:before="0" w:beforeAutospacing="0" w:after="0" w:afterAutospacing="0" w:line="360" w:lineRule="auto"/>
        <w:rPr>
          <w:rFonts w:ascii="Arial" w:hAnsi="Arial" w:cs="Arial"/>
          <w:sz w:val="22"/>
          <w:szCs w:val="22"/>
        </w:rPr>
      </w:pPr>
      <w:r w:rsidRPr="00D06163">
        <w:rPr>
          <w:rFonts w:ascii="Arial" w:hAnsi="Arial" w:cs="Arial"/>
          <w:sz w:val="22"/>
          <w:szCs w:val="22"/>
        </w:rPr>
        <w:t>The future research needs to focus more on UK-based mixed-methods studies investigating age-specific patterns of adherence, as well as interplay between cognitive decline, multimorbidity, and treatment burden (He et al., 2023). Theoretical studies on intervention studies assessing multicomponent interventions should focus on ability, opportunity, and motivation (Michie et al., 2011).</w:t>
      </w:r>
    </w:p>
    <w:p w:rsidR="005803EE" w:rsidRPr="00D06163" w:rsidRDefault="005803EE" w:rsidP="00D06163">
      <w:pPr>
        <w:pStyle w:val="Heading2"/>
        <w:spacing w:before="0" w:after="0" w:line="360" w:lineRule="auto"/>
        <w:rPr>
          <w:rFonts w:ascii="Arial" w:hAnsi="Arial" w:cs="Arial"/>
          <w:b/>
          <w:bCs/>
          <w:sz w:val="22"/>
          <w:szCs w:val="22"/>
        </w:rPr>
      </w:pPr>
      <w:bookmarkStart w:id="67" w:name="_Toc220700157"/>
      <w:r w:rsidRPr="00D06163">
        <w:rPr>
          <w:rFonts w:ascii="Arial" w:hAnsi="Arial" w:cs="Arial"/>
          <w:b/>
          <w:bCs/>
          <w:sz w:val="22"/>
          <w:szCs w:val="22"/>
        </w:rPr>
        <w:t>6.7 Final Conclusion</w:t>
      </w:r>
      <w:bookmarkEnd w:id="67"/>
    </w:p>
    <w:p w:rsidR="005803EE" w:rsidRPr="00D06163" w:rsidRDefault="005803EE" w:rsidP="00D06163">
      <w:pPr>
        <w:pStyle w:val="NormalWeb"/>
        <w:spacing w:after="0" w:line="360" w:lineRule="auto"/>
        <w:rPr>
          <w:rFonts w:ascii="Arial" w:hAnsi="Arial" w:cs="Arial"/>
          <w:sz w:val="22"/>
          <w:szCs w:val="22"/>
        </w:rPr>
      </w:pPr>
      <w:r w:rsidRPr="00D06163">
        <w:rPr>
          <w:rFonts w:ascii="Arial" w:hAnsi="Arial" w:cs="Arial"/>
          <w:sz w:val="22"/>
          <w:szCs w:val="22"/>
        </w:rPr>
        <w:t>The conclusion of this dissertation is that medication adherence in older adults with COPD in the UK is the result of a complicated interaction of cognitive, therapeutic, psychosocial, and systemic factors. Non-adherence that occurs at the patient level shows that it can hardly be due to one factor and should not be presented as a personal failure, but only as an expression of larger issues relating to ageing, the management of chronic diseases, and healthcare delivery (WHO, 2003; Horne et al., 2013).</w:t>
      </w:r>
    </w:p>
    <w:p w:rsidR="005803EE" w:rsidRPr="00D06163" w:rsidRDefault="005803EE" w:rsidP="00D06163">
      <w:pPr>
        <w:pStyle w:val="NormalWeb"/>
        <w:spacing w:before="0" w:beforeAutospacing="0" w:after="0" w:afterAutospacing="0" w:line="360" w:lineRule="auto"/>
        <w:rPr>
          <w:rFonts w:ascii="Arial" w:hAnsi="Arial" w:cs="Arial"/>
          <w:sz w:val="22"/>
          <w:szCs w:val="22"/>
        </w:rPr>
      </w:pPr>
      <w:r w:rsidRPr="00D06163">
        <w:rPr>
          <w:rFonts w:ascii="Arial" w:hAnsi="Arial" w:cs="Arial"/>
          <w:sz w:val="22"/>
          <w:szCs w:val="22"/>
        </w:rPr>
        <w:t>The approach to these barriers should be patient-centred, organized and go beyond education to include psychological support, simplification of the regimen, and a structural service improvement. By means of the combined, theory-based intervention, healthcare systems will be able to assist older adults with COPD more effectively, enhance medication adherence, improve the quality of life, and decrease the avoidable NHS demands (Press et al., 2020; Michie et al., 2011).</w:t>
      </w:r>
    </w:p>
    <w:p w:rsidR="005803EE" w:rsidRPr="00D06163" w:rsidRDefault="005803EE" w:rsidP="00D06163">
      <w:pPr>
        <w:spacing w:line="360" w:lineRule="auto"/>
        <w:rPr>
          <w:rFonts w:ascii="Arial" w:hAnsi="Arial" w:cs="Arial"/>
          <w:sz w:val="22"/>
          <w:szCs w:val="22"/>
          <w:lang w:eastAsia="en-IN" w:bidi="gu-IN"/>
        </w:rPr>
      </w:pPr>
    </w:p>
    <w:p w:rsidR="005803EE" w:rsidRPr="005803EE" w:rsidRDefault="005803EE" w:rsidP="005803EE">
      <w:pPr>
        <w:rPr>
          <w:rFonts w:ascii="Arial" w:hAnsi="Arial" w:cs="Arial"/>
          <w:sz w:val="22"/>
          <w:szCs w:val="22"/>
          <w:lang w:eastAsia="en-IN" w:bidi="gu-IN"/>
        </w:rPr>
      </w:pPr>
    </w:p>
    <w:p w:rsidR="005803EE" w:rsidRPr="004E064A" w:rsidRDefault="005803EE" w:rsidP="00372199">
      <w:pPr>
        <w:spacing w:line="360" w:lineRule="auto"/>
        <w:rPr>
          <w:rFonts w:ascii="Arial" w:hAnsi="Arial" w:cs="Arial"/>
          <w:sz w:val="22"/>
          <w:szCs w:val="22"/>
          <w:lang w:eastAsia="en-IN" w:bidi="gu-IN"/>
        </w:rPr>
      </w:pPr>
    </w:p>
    <w:p w:rsidR="00317902" w:rsidRPr="00372199" w:rsidRDefault="00317902" w:rsidP="00372199">
      <w:pPr>
        <w:pStyle w:val="NormalWeb"/>
        <w:spacing w:before="0" w:beforeAutospacing="0" w:after="0" w:afterAutospacing="0" w:line="360" w:lineRule="auto"/>
        <w:rPr>
          <w:rFonts w:ascii="Arial" w:hAnsi="Arial" w:cs="Arial"/>
          <w:sz w:val="22"/>
          <w:szCs w:val="22"/>
        </w:rPr>
      </w:pPr>
    </w:p>
    <w:p w:rsidR="00372199" w:rsidRPr="007264AF" w:rsidRDefault="00372199" w:rsidP="00372199">
      <w:pPr>
        <w:spacing w:after="0" w:line="240" w:lineRule="auto"/>
        <w:rPr>
          <w:rFonts w:ascii="Arial" w:hAnsi="Arial" w:cs="Arial"/>
          <w:sz w:val="22"/>
          <w:szCs w:val="22"/>
        </w:rPr>
      </w:pPr>
    </w:p>
    <w:p w:rsidR="00372199" w:rsidRPr="007264AF" w:rsidRDefault="00372199" w:rsidP="00372199">
      <w:pPr>
        <w:spacing w:after="0" w:line="240" w:lineRule="auto"/>
        <w:rPr>
          <w:rFonts w:ascii="Arial" w:hAnsi="Arial" w:cs="Arial"/>
          <w:sz w:val="22"/>
          <w:szCs w:val="22"/>
        </w:rPr>
      </w:pPr>
    </w:p>
    <w:p w:rsidR="00372199" w:rsidRPr="007264AF" w:rsidRDefault="00372199" w:rsidP="00372199">
      <w:pPr>
        <w:spacing w:after="0" w:line="240" w:lineRule="auto"/>
        <w:rPr>
          <w:rFonts w:ascii="Arial" w:hAnsi="Arial" w:cs="Arial"/>
          <w:sz w:val="22"/>
          <w:szCs w:val="22"/>
        </w:rPr>
      </w:pPr>
    </w:p>
    <w:p w:rsidR="00372199" w:rsidRPr="007264AF" w:rsidRDefault="00372199" w:rsidP="00372199">
      <w:pPr>
        <w:spacing w:after="0" w:line="240" w:lineRule="auto"/>
        <w:rPr>
          <w:rFonts w:ascii="Arial" w:hAnsi="Arial" w:cs="Arial"/>
          <w:sz w:val="22"/>
          <w:szCs w:val="22"/>
        </w:rPr>
      </w:pPr>
    </w:p>
    <w:p w:rsidR="00372199" w:rsidRPr="007264AF" w:rsidRDefault="00372199" w:rsidP="00372199">
      <w:pPr>
        <w:spacing w:after="0" w:line="240" w:lineRule="auto"/>
        <w:rPr>
          <w:rFonts w:ascii="Arial" w:hAnsi="Arial" w:cs="Arial"/>
          <w:sz w:val="22"/>
          <w:szCs w:val="22"/>
        </w:rPr>
      </w:pPr>
    </w:p>
    <w:p w:rsidR="00372199" w:rsidRPr="007264AF" w:rsidRDefault="00372199" w:rsidP="00372199">
      <w:pPr>
        <w:spacing w:after="0" w:line="240" w:lineRule="auto"/>
        <w:rPr>
          <w:rFonts w:ascii="Arial" w:hAnsi="Arial" w:cs="Arial"/>
          <w:sz w:val="22"/>
          <w:szCs w:val="22"/>
        </w:rPr>
      </w:pPr>
    </w:p>
    <w:p w:rsidR="00372199" w:rsidRPr="007264AF" w:rsidRDefault="00372199" w:rsidP="00372199">
      <w:pPr>
        <w:spacing w:after="0" w:line="240" w:lineRule="auto"/>
        <w:rPr>
          <w:rFonts w:ascii="Arial" w:hAnsi="Arial" w:cs="Arial"/>
          <w:sz w:val="22"/>
          <w:szCs w:val="22"/>
        </w:rPr>
      </w:pPr>
    </w:p>
    <w:p w:rsidR="00372199" w:rsidRPr="007264AF" w:rsidRDefault="00372199" w:rsidP="00372199">
      <w:pPr>
        <w:spacing w:after="0" w:line="240" w:lineRule="auto"/>
        <w:rPr>
          <w:rFonts w:ascii="Arial" w:hAnsi="Arial" w:cs="Arial"/>
          <w:sz w:val="22"/>
          <w:szCs w:val="22"/>
        </w:rPr>
      </w:pPr>
    </w:p>
    <w:p w:rsidR="00372199" w:rsidRPr="007264AF" w:rsidRDefault="00372199" w:rsidP="00372199">
      <w:pPr>
        <w:spacing w:after="0" w:line="240" w:lineRule="auto"/>
        <w:rPr>
          <w:rFonts w:ascii="Arial" w:hAnsi="Arial" w:cs="Arial"/>
          <w:sz w:val="22"/>
          <w:szCs w:val="22"/>
        </w:rPr>
      </w:pPr>
    </w:p>
    <w:p w:rsidR="00372199" w:rsidRPr="00372199" w:rsidRDefault="00372199" w:rsidP="00372199">
      <w:pPr>
        <w:pStyle w:val="Heading1"/>
        <w:rPr>
          <w:rFonts w:ascii="Arial" w:hAnsi="Arial" w:cs="Arial"/>
          <w:b/>
          <w:bCs/>
          <w:sz w:val="32"/>
          <w:szCs w:val="32"/>
        </w:rPr>
      </w:pPr>
      <w:bookmarkStart w:id="68" w:name="_Toc220700158"/>
      <w:r w:rsidRPr="00372199">
        <w:rPr>
          <w:rFonts w:ascii="Arial" w:hAnsi="Arial" w:cs="Arial"/>
          <w:b/>
          <w:bCs/>
          <w:sz w:val="32"/>
          <w:szCs w:val="32"/>
        </w:rPr>
        <w:lastRenderedPageBreak/>
        <w:t>7. Reference List</w:t>
      </w:r>
      <w:bookmarkEnd w:id="68"/>
    </w:p>
    <w:p w:rsidR="00372199" w:rsidRPr="00C33009" w:rsidRDefault="00372199" w:rsidP="00372199">
      <w:pPr>
        <w:spacing w:after="0" w:line="276" w:lineRule="auto"/>
        <w:rPr>
          <w:rFonts w:ascii="Arial" w:hAnsi="Arial" w:cs="Arial"/>
          <w:sz w:val="22"/>
          <w:szCs w:val="22"/>
        </w:rPr>
      </w:pP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Albrecht, J.S., Park, Y., Hur, P., Huang, T-Y., Harris, I., Netzer, G., Lehmann, S.W., Langenberg, P., Khokhar, B., Wei, Y-J., Moyo, P. &amp; Simoni-Wastila, L. (2016) 'Adherence to Maintenance Medications among Older Adults with Chronic Obstructive Pulmonary Disease. The Role of Depression,' Annals of the American Thoracic Society, 13(9), pp. 1497–1504. Available at: </w:t>
      </w:r>
      <w:hyperlink r:id="rId9" w:history="1">
        <w:r w:rsidRPr="00372199">
          <w:rPr>
            <w:rStyle w:val="Hyperlink"/>
            <w:rFonts w:ascii="Arial" w:hAnsi="Arial" w:cs="Arial"/>
            <w:sz w:val="22"/>
            <w:szCs w:val="22"/>
          </w:rPr>
          <w:t>https://doi.org/10.1513/annalsats.201602-136oc</w:t>
        </w:r>
      </w:hyperlink>
      <w:r w:rsidRPr="00372199">
        <w:rPr>
          <w:rFonts w:ascii="Arial" w:hAnsi="Arial" w:cs="Arial"/>
          <w:sz w:val="22"/>
          <w:szCs w:val="22"/>
        </w:rPr>
        <w:t xml:space="preserve"> (Accessed: 13 November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Aromataris, E. and Munn, Z. (2020) </w:t>
      </w:r>
      <w:r w:rsidRPr="00372199">
        <w:rPr>
          <w:rStyle w:val="Emphasis"/>
          <w:rFonts w:ascii="Arial" w:eastAsiaTheme="majorEastAsia" w:hAnsi="Arial" w:cs="Arial"/>
          <w:sz w:val="22"/>
          <w:szCs w:val="22"/>
        </w:rPr>
        <w:t>JBI manual for evidence synthesis</w:t>
      </w:r>
      <w:r w:rsidRPr="00372199">
        <w:rPr>
          <w:rFonts w:ascii="Arial" w:hAnsi="Arial" w:cs="Arial"/>
          <w:sz w:val="22"/>
          <w:szCs w:val="22"/>
        </w:rPr>
        <w:t xml:space="preserve">. Adelaide: Joanna Briggs Institute. Available at: </w:t>
      </w:r>
      <w:hyperlink r:id="rId10" w:history="1">
        <w:r w:rsidR="000329A0" w:rsidRPr="00E61A21">
          <w:rPr>
            <w:rStyle w:val="Hyperlink"/>
            <w:rFonts w:ascii="Arial" w:hAnsi="Arial" w:cs="Arial"/>
            <w:sz w:val="22"/>
            <w:szCs w:val="22"/>
          </w:rPr>
          <w:t>https://synthesismanual.jbi.global</w:t>
        </w:r>
      </w:hyperlink>
      <w:r w:rsidR="000329A0">
        <w:rPr>
          <w:rFonts w:ascii="Arial" w:hAnsi="Arial" w:cs="Arial"/>
          <w:sz w:val="22"/>
          <w:szCs w:val="22"/>
        </w:rPr>
        <w:t xml:space="preserve"> </w:t>
      </w:r>
      <w:r w:rsidRPr="00372199">
        <w:rPr>
          <w:rFonts w:ascii="Arial" w:hAnsi="Arial" w:cs="Arial"/>
          <w:sz w:val="22"/>
          <w:szCs w:val="22"/>
        </w:rPr>
        <w:t>(Accessed: 15 December 2025).</w:t>
      </w:r>
    </w:p>
    <w:p w:rsidR="00372199" w:rsidRPr="00372199" w:rsidRDefault="00372199" w:rsidP="00623AD8">
      <w:pPr>
        <w:pStyle w:val="ListParagraph"/>
        <w:numPr>
          <w:ilvl w:val="0"/>
          <w:numId w:val="1"/>
        </w:numPr>
        <w:spacing w:after="0" w:line="360" w:lineRule="auto"/>
        <w:rPr>
          <w:rFonts w:ascii="Arial" w:hAnsi="Arial" w:cs="Arial"/>
          <w:sz w:val="22"/>
          <w:szCs w:val="22"/>
        </w:rPr>
      </w:pPr>
      <w:r w:rsidRPr="00372199">
        <w:rPr>
          <w:rFonts w:ascii="Arial" w:hAnsi="Arial" w:cs="Arial"/>
          <w:sz w:val="22"/>
          <w:szCs w:val="22"/>
        </w:rPr>
        <w:t>Baverstock, M., Woodhall, S. and Maarman, V. (2019) ‘Patients’ perceptions of inhaled corticosteroids in chronic respiratory disease’, Primary Care Respiratory Journal, 28(3), pp. 245–252.</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Beauchamp, T.L. and Childress, J.F. (2019) </w:t>
      </w:r>
      <w:r w:rsidRPr="00372199">
        <w:rPr>
          <w:rStyle w:val="Emphasis"/>
          <w:rFonts w:ascii="Arial" w:eastAsiaTheme="majorEastAsia" w:hAnsi="Arial" w:cs="Arial"/>
          <w:sz w:val="22"/>
          <w:szCs w:val="22"/>
        </w:rPr>
        <w:t>Principles of biomedical ethics</w:t>
      </w:r>
      <w:r w:rsidRPr="00372199">
        <w:rPr>
          <w:rFonts w:ascii="Arial" w:hAnsi="Arial" w:cs="Arial"/>
          <w:sz w:val="22"/>
          <w:szCs w:val="22"/>
        </w:rPr>
        <w:t xml:space="preserve">. 8th edn. New York: Oxford University Press. Available at: </w:t>
      </w:r>
      <w:hyperlink r:id="rId11" w:tgtFrame="_new" w:history="1">
        <w:r w:rsidRPr="00372199">
          <w:rPr>
            <w:rStyle w:val="Hyperlink"/>
            <w:rFonts w:ascii="Arial" w:eastAsiaTheme="majorEastAsia" w:hAnsi="Arial" w:cs="Arial"/>
            <w:sz w:val="22"/>
            <w:szCs w:val="22"/>
          </w:rPr>
          <w:t>https://global.oup.com</w:t>
        </w:r>
      </w:hyperlink>
      <w:r w:rsidRPr="00372199">
        <w:rPr>
          <w:rFonts w:ascii="Arial" w:hAnsi="Arial" w:cs="Arial"/>
          <w:sz w:val="22"/>
          <w:szCs w:val="22"/>
        </w:rPr>
        <w:t xml:space="preserve"> (Accessed: 15 December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Booth, A., Sutton, A. and Papaioannou, D. (2016) </w:t>
      </w:r>
      <w:r w:rsidRPr="00372199">
        <w:rPr>
          <w:rStyle w:val="Emphasis"/>
          <w:rFonts w:ascii="Arial" w:eastAsiaTheme="majorEastAsia" w:hAnsi="Arial" w:cs="Arial"/>
          <w:sz w:val="22"/>
          <w:szCs w:val="22"/>
        </w:rPr>
        <w:t>Systematic approaches to a successful literature review</w:t>
      </w:r>
      <w:r w:rsidRPr="00372199">
        <w:rPr>
          <w:rFonts w:ascii="Arial" w:hAnsi="Arial" w:cs="Arial"/>
          <w:sz w:val="22"/>
          <w:szCs w:val="22"/>
        </w:rPr>
        <w:t xml:space="preserve">. 2nd edn. London: Sage. Available at: </w:t>
      </w:r>
      <w:hyperlink r:id="rId12" w:tgtFrame="_new" w:history="1">
        <w:r w:rsidRPr="00372199">
          <w:rPr>
            <w:rStyle w:val="Hyperlink"/>
            <w:rFonts w:ascii="Arial" w:eastAsiaTheme="majorEastAsia" w:hAnsi="Arial" w:cs="Arial"/>
            <w:sz w:val="22"/>
            <w:szCs w:val="22"/>
          </w:rPr>
          <w:t>https://uk.sagepub.com</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Bourbeau, J. and Bartlett, S.J. (2008) ‘Patient adherence in COPD’, </w:t>
      </w:r>
      <w:r w:rsidRPr="00372199">
        <w:rPr>
          <w:rStyle w:val="Emphasis"/>
          <w:rFonts w:ascii="Arial" w:eastAsiaTheme="majorEastAsia" w:hAnsi="Arial" w:cs="Arial"/>
          <w:sz w:val="22"/>
          <w:szCs w:val="22"/>
        </w:rPr>
        <w:t>Thorax</w:t>
      </w:r>
      <w:r w:rsidRPr="00372199">
        <w:rPr>
          <w:rFonts w:ascii="Arial" w:hAnsi="Arial" w:cs="Arial"/>
          <w:sz w:val="22"/>
          <w:szCs w:val="22"/>
        </w:rPr>
        <w:t xml:space="preserve">, 63(9), pp. 831–838.Available at: </w:t>
      </w:r>
      <w:hyperlink r:id="rId13" w:history="1">
        <w:r w:rsidRPr="00372199">
          <w:rPr>
            <w:rStyle w:val="Hyperlink"/>
            <w:rFonts w:ascii="Arial" w:hAnsi="Arial" w:cs="Arial"/>
            <w:sz w:val="22"/>
            <w:szCs w:val="22"/>
          </w:rPr>
          <w:t>https://pubmed.ncbi.nlm.nih.gov/18728206/</w:t>
        </w:r>
      </w:hyperlink>
      <w:r w:rsidRPr="00372199">
        <w:rPr>
          <w:rFonts w:ascii="Arial" w:hAnsi="Arial" w:cs="Arial"/>
          <w:color w:val="5B616B"/>
          <w:sz w:val="22"/>
          <w:szCs w:val="22"/>
          <w:shd w:val="clear" w:color="auto" w:fill="FFFFFF"/>
        </w:rPr>
        <w:t xml:space="preserve"> </w:t>
      </w:r>
      <w:r w:rsidRPr="00372199">
        <w:rPr>
          <w:rFonts w:ascii="Arial" w:hAnsi="Arial" w:cs="Arial"/>
          <w:sz w:val="22"/>
          <w:szCs w:val="22"/>
        </w:rPr>
        <w:t>(Accessed: 13 November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Braun, V. and Clarke, V. (2006) ‘Using thematic analysis in psychology’, </w:t>
      </w:r>
      <w:r w:rsidRPr="00372199">
        <w:rPr>
          <w:rStyle w:val="Emphasis"/>
          <w:rFonts w:ascii="Arial" w:eastAsiaTheme="majorEastAsia" w:hAnsi="Arial" w:cs="Arial"/>
          <w:sz w:val="22"/>
          <w:szCs w:val="22"/>
        </w:rPr>
        <w:t>Qualitative Research in Psychology</w:t>
      </w:r>
      <w:r w:rsidRPr="00372199">
        <w:rPr>
          <w:rFonts w:ascii="Arial" w:hAnsi="Arial" w:cs="Arial"/>
          <w:sz w:val="22"/>
          <w:szCs w:val="22"/>
        </w:rPr>
        <w:t xml:space="preserve">, 3(2), pp. 77–101. Available at: </w:t>
      </w:r>
      <w:hyperlink r:id="rId14" w:tgtFrame="_new" w:history="1">
        <w:r w:rsidRPr="00372199">
          <w:rPr>
            <w:rStyle w:val="Hyperlink"/>
            <w:rFonts w:ascii="Arial" w:eastAsiaTheme="majorEastAsia" w:hAnsi="Arial" w:cs="Arial"/>
            <w:sz w:val="22"/>
            <w:szCs w:val="22"/>
          </w:rPr>
          <w:t>https://www.tandfonline.com</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British Lung Foundation (2020) </w:t>
      </w:r>
      <w:r w:rsidRPr="00372199">
        <w:rPr>
          <w:rStyle w:val="Emphasis"/>
          <w:rFonts w:ascii="Arial" w:eastAsiaTheme="majorEastAsia" w:hAnsi="Arial" w:cs="Arial"/>
          <w:sz w:val="22"/>
          <w:szCs w:val="22"/>
        </w:rPr>
        <w:t>Managing COPD and polypharmacy</w:t>
      </w:r>
      <w:r w:rsidRPr="00372199">
        <w:rPr>
          <w:rFonts w:ascii="Arial" w:hAnsi="Arial" w:cs="Arial"/>
          <w:sz w:val="22"/>
          <w:szCs w:val="22"/>
        </w:rPr>
        <w:t>. London: British Lung Foundation.</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British Lung Foundation (2023) </w:t>
      </w:r>
      <w:r w:rsidRPr="00372199">
        <w:rPr>
          <w:rStyle w:val="Emphasis"/>
          <w:rFonts w:ascii="Arial" w:eastAsiaTheme="majorEastAsia" w:hAnsi="Arial" w:cs="Arial"/>
          <w:sz w:val="22"/>
          <w:szCs w:val="22"/>
        </w:rPr>
        <w:t>Chronic obstructive pulmonary disease (COPD) statistics</w:t>
      </w:r>
      <w:r w:rsidRPr="00372199">
        <w:rPr>
          <w:rFonts w:ascii="Arial" w:hAnsi="Arial" w:cs="Arial"/>
          <w:sz w:val="22"/>
          <w:szCs w:val="22"/>
        </w:rPr>
        <w:t xml:space="preserve">. London: British Lung Foundation. Available at: </w:t>
      </w:r>
      <w:hyperlink r:id="rId15" w:tgtFrame="_new" w:history="1">
        <w:r w:rsidRPr="00372199">
          <w:rPr>
            <w:rStyle w:val="Hyperlink"/>
            <w:rFonts w:ascii="Arial" w:eastAsiaTheme="majorEastAsia" w:hAnsi="Arial" w:cs="Arial"/>
            <w:sz w:val="22"/>
            <w:szCs w:val="22"/>
          </w:rPr>
          <w:t>https://www.blf.org.uk</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Chippa, V. and Roy, S. (2023) ‘Polypharmacy and inhaler technique challenges in elderly patients with COPD’, </w:t>
      </w:r>
      <w:r w:rsidRPr="00372199">
        <w:rPr>
          <w:rStyle w:val="Emphasis"/>
          <w:rFonts w:ascii="Arial" w:eastAsiaTheme="majorEastAsia" w:hAnsi="Arial" w:cs="Arial"/>
          <w:sz w:val="22"/>
          <w:szCs w:val="22"/>
        </w:rPr>
        <w:t>Journal of Geriatric Respiratory Care</w:t>
      </w:r>
      <w:r w:rsidRPr="00372199">
        <w:rPr>
          <w:rFonts w:ascii="Arial" w:hAnsi="Arial" w:cs="Arial"/>
          <w:sz w:val="22"/>
          <w:szCs w:val="22"/>
        </w:rPr>
        <w:t>, 45(2), pp. 120–129.(Accessed: 13 November 2025)</w:t>
      </w:r>
    </w:p>
    <w:p w:rsidR="00372199" w:rsidRPr="00372199" w:rsidRDefault="00372199" w:rsidP="00623AD8">
      <w:pPr>
        <w:pStyle w:val="ListParagraph"/>
        <w:numPr>
          <w:ilvl w:val="0"/>
          <w:numId w:val="1"/>
        </w:numPr>
        <w:spacing w:after="0" w:line="360" w:lineRule="auto"/>
        <w:rPr>
          <w:rFonts w:ascii="Arial" w:hAnsi="Arial" w:cs="Arial"/>
          <w:sz w:val="22"/>
          <w:szCs w:val="22"/>
        </w:rPr>
      </w:pPr>
      <w:r w:rsidRPr="00372199">
        <w:rPr>
          <w:rFonts w:ascii="Arial" w:hAnsi="Arial" w:cs="Arial"/>
          <w:sz w:val="22"/>
          <w:szCs w:val="22"/>
        </w:rPr>
        <w:lastRenderedPageBreak/>
        <w:t>Covvey, J.R., Mullen, A.B., Ryan, M., Brown, C.D. and Young, H. (2014) ‘An association between socioeconomic deprivation and primary care prescription dispensing in chronic obstructive pulmonary disease (COPD)’, European Journal of Clinical P</w:t>
      </w:r>
      <w:r w:rsidR="000329A0">
        <w:rPr>
          <w:rFonts w:ascii="Arial" w:hAnsi="Arial" w:cs="Arial"/>
          <w:sz w:val="22"/>
          <w:szCs w:val="22"/>
        </w:rPr>
        <w:t>harmacology, 70(1), pp. 97–105.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Covvey, J.R., Mullen, A.B., Ryan, M., Steinke, D.T., Johnston, B.F., Wood, F.T. &amp; Boyter, A.C., 2014. A comparison of medication adherence/persistence for asthma and chronic obstructive pulmonary disease in the United Kingdom. International Journal of Clinical Practice. Available at: </w:t>
      </w:r>
      <w:hyperlink r:id="rId16" w:history="1">
        <w:r w:rsidRPr="00372199">
          <w:rPr>
            <w:rStyle w:val="Hyperlink"/>
            <w:rFonts w:ascii="Arial" w:hAnsi="Arial" w:cs="Arial"/>
            <w:sz w:val="22"/>
            <w:szCs w:val="22"/>
          </w:rPr>
          <w:t>https://doi.org/10.1111/ijcp.12451</w:t>
        </w:r>
      </w:hyperlink>
      <w:r w:rsidRPr="00372199">
        <w:rPr>
          <w:rFonts w:ascii="Arial" w:hAnsi="Arial" w:cs="Arial"/>
          <w:sz w:val="22"/>
          <w:szCs w:val="22"/>
        </w:rPr>
        <w:t xml:space="preserve"> (Accessed: 13 Nov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Creswell, J.W. (2014) </w:t>
      </w:r>
      <w:r w:rsidRPr="00372199">
        <w:rPr>
          <w:rStyle w:val="Emphasis"/>
          <w:rFonts w:ascii="Arial" w:eastAsiaTheme="majorEastAsia" w:hAnsi="Arial" w:cs="Arial"/>
          <w:sz w:val="22"/>
          <w:szCs w:val="22"/>
        </w:rPr>
        <w:t>Research design: Qualitative, quantitative, and mixed methods approaches</w:t>
      </w:r>
      <w:r w:rsidRPr="00372199">
        <w:rPr>
          <w:rFonts w:ascii="Arial" w:hAnsi="Arial" w:cs="Arial"/>
          <w:sz w:val="22"/>
          <w:szCs w:val="22"/>
        </w:rPr>
        <w:t xml:space="preserve">. 4th edn. Thousand Oaks, CA: Sage. Available at: </w:t>
      </w:r>
      <w:hyperlink r:id="rId17" w:tgtFrame="_new" w:history="1">
        <w:r w:rsidRPr="00372199">
          <w:rPr>
            <w:rStyle w:val="Hyperlink"/>
            <w:rFonts w:ascii="Arial" w:eastAsiaTheme="majorEastAsia" w:hAnsi="Arial" w:cs="Arial"/>
            <w:sz w:val="22"/>
            <w:szCs w:val="22"/>
          </w:rPr>
          <w:t>https://uk.sagepub.com</w:t>
        </w:r>
      </w:hyperlink>
      <w:r w:rsidRPr="00372199">
        <w:rPr>
          <w:rFonts w:ascii="Arial" w:hAnsi="Arial" w:cs="Arial"/>
          <w:sz w:val="22"/>
          <w:szCs w:val="22"/>
        </w:rPr>
        <w:t xml:space="preserve"> (Accessed: 15 December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Creswell, J.W. and Creswell, J.D. (2018) </w:t>
      </w:r>
      <w:r w:rsidRPr="00372199">
        <w:rPr>
          <w:rStyle w:val="Emphasis"/>
          <w:rFonts w:ascii="Arial" w:eastAsiaTheme="majorEastAsia" w:hAnsi="Arial" w:cs="Arial"/>
          <w:sz w:val="22"/>
          <w:szCs w:val="22"/>
        </w:rPr>
        <w:t>Research design: Qualitative, quantitative, and mixed methods approaches</w:t>
      </w:r>
      <w:r w:rsidRPr="00372199">
        <w:rPr>
          <w:rFonts w:ascii="Arial" w:hAnsi="Arial" w:cs="Arial"/>
          <w:sz w:val="22"/>
          <w:szCs w:val="22"/>
        </w:rPr>
        <w:t xml:space="preserve">. 5th edn. Thousand Oaks, CA: Sage. Available at: </w:t>
      </w:r>
      <w:hyperlink r:id="rId18" w:tgtFrame="_new" w:history="1">
        <w:r w:rsidRPr="00372199">
          <w:rPr>
            <w:rStyle w:val="Hyperlink"/>
            <w:rFonts w:ascii="Arial" w:eastAsiaTheme="majorEastAsia" w:hAnsi="Arial" w:cs="Arial"/>
            <w:sz w:val="22"/>
            <w:szCs w:val="22"/>
          </w:rPr>
          <w:t>https://uk.sagepub.com</w:t>
        </w:r>
      </w:hyperlink>
      <w:r w:rsidRPr="00372199">
        <w:rPr>
          <w:rFonts w:ascii="Arial" w:hAnsi="Arial" w:cs="Arial"/>
          <w:sz w:val="22"/>
          <w:szCs w:val="22"/>
        </w:rPr>
        <w:t xml:space="preserve"> (Accessed: 15 December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Crotty, M. (1998) </w:t>
      </w:r>
      <w:r w:rsidRPr="00372199">
        <w:rPr>
          <w:rStyle w:val="Emphasis"/>
          <w:rFonts w:ascii="Arial" w:eastAsiaTheme="majorEastAsia" w:hAnsi="Arial" w:cs="Arial"/>
          <w:sz w:val="22"/>
          <w:szCs w:val="22"/>
        </w:rPr>
        <w:t>The foundations of social research: Meaning and perspective in the research process</w:t>
      </w:r>
      <w:r w:rsidRPr="00372199">
        <w:rPr>
          <w:rFonts w:ascii="Arial" w:hAnsi="Arial" w:cs="Arial"/>
          <w:sz w:val="22"/>
          <w:szCs w:val="22"/>
        </w:rPr>
        <w:t xml:space="preserve">. London: Sage. Available at: </w:t>
      </w:r>
      <w:hyperlink r:id="rId19" w:tgtFrame="_new" w:history="1">
        <w:r w:rsidRPr="00372199">
          <w:rPr>
            <w:rStyle w:val="Hyperlink"/>
            <w:rFonts w:ascii="Arial" w:eastAsiaTheme="majorEastAsia" w:hAnsi="Arial" w:cs="Arial"/>
            <w:sz w:val="22"/>
            <w:szCs w:val="22"/>
          </w:rPr>
          <w:t>https://uk.sagepub.com</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George, J., Kong, D.C.M., Thoman, R. and Stewart, K. (2010) ‘Factors associated with medication non-adherence in patients with COPD’, </w:t>
      </w:r>
      <w:r w:rsidRPr="00372199">
        <w:rPr>
          <w:rStyle w:val="Emphasis"/>
          <w:rFonts w:ascii="Arial" w:eastAsiaTheme="majorEastAsia" w:hAnsi="Arial" w:cs="Arial"/>
          <w:sz w:val="22"/>
          <w:szCs w:val="22"/>
        </w:rPr>
        <w:t>Chest</w:t>
      </w:r>
      <w:r w:rsidRPr="00372199">
        <w:rPr>
          <w:rFonts w:ascii="Arial" w:hAnsi="Arial" w:cs="Arial"/>
          <w:sz w:val="22"/>
          <w:szCs w:val="22"/>
        </w:rPr>
        <w:t xml:space="preserve">, 138(1), pp. 34–40.Available at: </w:t>
      </w:r>
      <w:hyperlink r:id="rId20" w:history="1">
        <w:r w:rsidRPr="00372199">
          <w:rPr>
            <w:rStyle w:val="Hyperlink"/>
            <w:rFonts w:ascii="Arial" w:hAnsi="Arial" w:cs="Arial"/>
            <w:sz w:val="22"/>
            <w:szCs w:val="22"/>
          </w:rPr>
          <w:t>https://pubmed.ncbi.nlm.nih.gov/16304262/</w:t>
        </w:r>
      </w:hyperlink>
      <w:r w:rsidR="000329A0">
        <w:rPr>
          <w:rFonts w:ascii="Arial" w:hAnsi="Arial" w:cs="Arial"/>
          <w:sz w:val="22"/>
          <w:szCs w:val="22"/>
        </w:rPr>
        <w:t xml:space="preserve"> </w:t>
      </w:r>
      <w:r w:rsidRPr="00372199">
        <w:rPr>
          <w:rFonts w:ascii="Arial" w:hAnsi="Arial" w:cs="Arial"/>
          <w:sz w:val="22"/>
          <w:szCs w:val="22"/>
        </w:rPr>
        <w:t>(Accessed: 13 November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George, M., Bender, B., Freedman, T. and Apter, A. (2019) ‘Poor inhaler adherence in COPD: Prevalence, predictors and consequences’, </w:t>
      </w:r>
      <w:r w:rsidRPr="00372199">
        <w:rPr>
          <w:rStyle w:val="Emphasis"/>
          <w:rFonts w:ascii="Arial" w:eastAsiaTheme="majorEastAsia" w:hAnsi="Arial" w:cs="Arial"/>
          <w:sz w:val="22"/>
          <w:szCs w:val="22"/>
        </w:rPr>
        <w:t>Chest</w:t>
      </w:r>
      <w:r w:rsidRPr="00372199">
        <w:rPr>
          <w:rFonts w:ascii="Arial" w:hAnsi="Arial" w:cs="Arial"/>
          <w:sz w:val="22"/>
          <w:szCs w:val="22"/>
        </w:rPr>
        <w:t xml:space="preserve">, 155(4), pp. 749–758. </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Global Initiative for Chronic Obstructive Lung Disease (GOLD) (2024) </w:t>
      </w:r>
      <w:r w:rsidRPr="00372199">
        <w:rPr>
          <w:rStyle w:val="Emphasis"/>
          <w:rFonts w:ascii="Arial" w:eastAsiaTheme="majorEastAsia" w:hAnsi="Arial" w:cs="Arial"/>
          <w:sz w:val="22"/>
          <w:szCs w:val="22"/>
        </w:rPr>
        <w:t>Global Strategy for the Diagnosis, Management, and Prevention of COPD</w:t>
      </w:r>
      <w:r w:rsidRPr="00372199">
        <w:rPr>
          <w:rFonts w:ascii="Arial" w:hAnsi="Arial" w:cs="Arial"/>
          <w:sz w:val="22"/>
          <w:szCs w:val="22"/>
        </w:rPr>
        <w:t xml:space="preserve">.Available at: </w:t>
      </w:r>
      <w:hyperlink r:id="rId21" w:tgtFrame="_new" w:history="1">
        <w:r w:rsidRPr="00372199">
          <w:rPr>
            <w:rStyle w:val="Hyperlink"/>
            <w:rFonts w:ascii="Arial" w:eastAsiaTheme="majorEastAsia" w:hAnsi="Arial" w:cs="Arial"/>
            <w:sz w:val="22"/>
            <w:szCs w:val="22"/>
          </w:rPr>
          <w:t>https://goldcopd.org/2024-gold-report</w:t>
        </w:r>
      </w:hyperlink>
      <w:r w:rsidR="000329A0">
        <w:rPr>
          <w:rStyle w:val="Hyperlink"/>
          <w:rFonts w:ascii="Arial" w:eastAsiaTheme="majorEastAsia" w:hAnsi="Arial" w:cs="Arial"/>
          <w:sz w:val="22"/>
          <w:szCs w:val="22"/>
        </w:rPr>
        <w:t xml:space="preserve"> </w:t>
      </w:r>
      <w:r w:rsidRPr="00372199">
        <w:rPr>
          <w:rFonts w:ascii="Arial" w:hAnsi="Arial" w:cs="Arial"/>
          <w:sz w:val="22"/>
          <w:szCs w:val="22"/>
        </w:rPr>
        <w:t>(Accessed: 13 November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Global Initiative for Chronic Obstructive Lung Disease (GOLD) (2023) </w:t>
      </w:r>
      <w:r w:rsidRPr="00372199">
        <w:rPr>
          <w:rStyle w:val="Emphasis"/>
          <w:rFonts w:ascii="Arial" w:eastAsiaTheme="majorEastAsia" w:hAnsi="Arial" w:cs="Arial"/>
          <w:sz w:val="22"/>
          <w:szCs w:val="22"/>
        </w:rPr>
        <w:t>Global strategy for the diagnosis, management, and prevention of chronic obstructive pulmonary disease</w:t>
      </w:r>
      <w:r w:rsidRPr="00372199">
        <w:rPr>
          <w:rFonts w:ascii="Arial" w:hAnsi="Arial" w:cs="Arial"/>
          <w:sz w:val="22"/>
          <w:szCs w:val="22"/>
        </w:rPr>
        <w:t xml:space="preserve">. Global Initiative for Chronic Obstructive Lung Disease. Available at: </w:t>
      </w:r>
      <w:hyperlink r:id="rId22" w:tgtFrame="_new" w:history="1">
        <w:r w:rsidRPr="00372199">
          <w:rPr>
            <w:rStyle w:val="Hyperlink"/>
            <w:rFonts w:ascii="Arial" w:eastAsiaTheme="majorEastAsia" w:hAnsi="Arial" w:cs="Arial"/>
            <w:sz w:val="22"/>
            <w:szCs w:val="22"/>
          </w:rPr>
          <w:t>https://goldcopd.org</w:t>
        </w:r>
      </w:hyperlink>
      <w:r w:rsidRPr="00372199">
        <w:rPr>
          <w:rFonts w:ascii="Arial" w:hAnsi="Arial" w:cs="Arial"/>
          <w:sz w:val="22"/>
          <w:szCs w:val="22"/>
        </w:rPr>
        <w:t xml:space="preserve"> (Accessed: 15 December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Greenhalgh, T. (2019) </w:t>
      </w:r>
      <w:r w:rsidRPr="00372199">
        <w:rPr>
          <w:rStyle w:val="Emphasis"/>
          <w:rFonts w:ascii="Arial" w:eastAsiaTheme="majorEastAsia" w:hAnsi="Arial" w:cs="Arial"/>
          <w:sz w:val="22"/>
          <w:szCs w:val="22"/>
        </w:rPr>
        <w:t>How to read a paper: The basics of evidence-based medicine</w:t>
      </w:r>
      <w:r w:rsidRPr="00372199">
        <w:rPr>
          <w:rFonts w:ascii="Arial" w:hAnsi="Arial" w:cs="Arial"/>
          <w:sz w:val="22"/>
          <w:szCs w:val="22"/>
        </w:rPr>
        <w:t xml:space="preserve">. 6th edn. London: BMJ Publishing. Available at: </w:t>
      </w:r>
      <w:hyperlink r:id="rId23" w:tgtFrame="_new" w:history="1">
        <w:r w:rsidRPr="00372199">
          <w:rPr>
            <w:rStyle w:val="Hyperlink"/>
            <w:rFonts w:ascii="Arial" w:eastAsiaTheme="majorEastAsia" w:hAnsi="Arial" w:cs="Arial"/>
            <w:sz w:val="22"/>
            <w:szCs w:val="22"/>
          </w:rPr>
          <w:t>https://www.bmj.com</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before="0" w:beforeAutospacing="0" w:after="0" w:afterAutospacing="0" w:line="360" w:lineRule="auto"/>
        <w:rPr>
          <w:rFonts w:ascii="Arial" w:hAnsi="Arial" w:cs="Arial"/>
          <w:sz w:val="22"/>
          <w:szCs w:val="22"/>
        </w:rPr>
      </w:pPr>
      <w:r w:rsidRPr="00372199">
        <w:rPr>
          <w:rFonts w:ascii="Arial" w:hAnsi="Arial" w:cs="Arial"/>
          <w:sz w:val="22"/>
          <w:szCs w:val="22"/>
        </w:rPr>
        <w:t xml:space="preserve">He, X., Zhang, L., Wang, J. and Liu, Y. (2023) ‘The association between mild cognitive impairment and medication non-adherence among elderly patients with chronic </w:t>
      </w:r>
      <w:r w:rsidRPr="00372199">
        <w:rPr>
          <w:rFonts w:ascii="Arial" w:hAnsi="Arial" w:cs="Arial"/>
          <w:sz w:val="22"/>
          <w:szCs w:val="22"/>
        </w:rPr>
        <w:lastRenderedPageBreak/>
        <w:t xml:space="preserve">diseases’, </w:t>
      </w:r>
      <w:r w:rsidRPr="00372199">
        <w:rPr>
          <w:rStyle w:val="Emphasis"/>
          <w:rFonts w:ascii="Arial" w:eastAsiaTheme="majorEastAsia" w:hAnsi="Arial" w:cs="Arial"/>
          <w:sz w:val="22"/>
          <w:szCs w:val="22"/>
        </w:rPr>
        <w:t>Cureus</w:t>
      </w:r>
      <w:r w:rsidRPr="00372199">
        <w:rPr>
          <w:rFonts w:ascii="Arial" w:hAnsi="Arial" w:cs="Arial"/>
          <w:sz w:val="22"/>
          <w:szCs w:val="22"/>
        </w:rPr>
        <w:t xml:space="preserve">, 15(10), e47756. Available at: </w:t>
      </w:r>
      <w:hyperlink r:id="rId24" w:tgtFrame="_new" w:history="1">
        <w:r w:rsidRPr="00372199">
          <w:rPr>
            <w:rStyle w:val="Hyperlink"/>
            <w:rFonts w:ascii="Arial" w:eastAsiaTheme="majorEastAsia" w:hAnsi="Arial" w:cs="Arial"/>
            <w:sz w:val="22"/>
            <w:szCs w:val="22"/>
          </w:rPr>
          <w:t>https://doi.org/10.7759/cureus.47756</w:t>
        </w:r>
      </w:hyperlink>
      <w:r w:rsidRPr="00372199">
        <w:rPr>
          <w:rFonts w:ascii="Arial" w:hAnsi="Arial" w:cs="Arial"/>
          <w:sz w:val="22"/>
          <w:szCs w:val="22"/>
        </w:rPr>
        <w:t xml:space="preserve"> (Accessed: 13 November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Health Foundation (2023) </w:t>
      </w:r>
      <w:r w:rsidRPr="00372199">
        <w:rPr>
          <w:rStyle w:val="Emphasis"/>
          <w:rFonts w:ascii="Arial" w:eastAsiaTheme="majorEastAsia" w:hAnsi="Arial" w:cs="Arial"/>
          <w:sz w:val="22"/>
          <w:szCs w:val="22"/>
        </w:rPr>
        <w:t>Health literacy and health inequalities in England</w:t>
      </w:r>
      <w:r w:rsidRPr="00372199">
        <w:rPr>
          <w:rFonts w:ascii="Arial" w:hAnsi="Arial" w:cs="Arial"/>
          <w:sz w:val="22"/>
          <w:szCs w:val="22"/>
        </w:rPr>
        <w:t xml:space="preserve">. London: The Health Foundation. Available at: </w:t>
      </w:r>
      <w:hyperlink r:id="rId25" w:tgtFrame="_new" w:history="1">
        <w:r w:rsidRPr="00372199">
          <w:rPr>
            <w:rStyle w:val="Hyperlink"/>
            <w:rFonts w:ascii="Arial" w:eastAsiaTheme="majorEastAsia" w:hAnsi="Arial" w:cs="Arial"/>
            <w:sz w:val="22"/>
            <w:szCs w:val="22"/>
          </w:rPr>
          <w:t>https://www.health.org.uk</w:t>
        </w:r>
      </w:hyperlink>
      <w:r w:rsidRPr="00372199">
        <w:rPr>
          <w:rFonts w:ascii="Arial" w:hAnsi="Arial" w:cs="Arial"/>
          <w:sz w:val="22"/>
          <w:szCs w:val="22"/>
        </w:rPr>
        <w:t xml:space="preserve"> (Accessed: 15 December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Higgins, J.P.T., Thomas, J., Chandler, J., Cumpston, M., Li, T., Page, M.J. and Welch, V.A. (2022) </w:t>
      </w:r>
      <w:r w:rsidRPr="00372199">
        <w:rPr>
          <w:rStyle w:val="Emphasis"/>
          <w:rFonts w:ascii="Arial" w:eastAsiaTheme="majorEastAsia" w:hAnsi="Arial" w:cs="Arial"/>
          <w:sz w:val="22"/>
          <w:szCs w:val="22"/>
        </w:rPr>
        <w:t>Cochrane handbook for systematic reviews of interventions</w:t>
      </w:r>
      <w:r w:rsidRPr="00372199">
        <w:rPr>
          <w:rFonts w:ascii="Arial" w:hAnsi="Arial" w:cs="Arial"/>
          <w:sz w:val="22"/>
          <w:szCs w:val="22"/>
        </w:rPr>
        <w:t xml:space="preserve">. 2nd edn. Chichester: Wiley. Available at: </w:t>
      </w:r>
      <w:hyperlink r:id="rId26" w:tgtFrame="_new" w:history="1">
        <w:r w:rsidRPr="00372199">
          <w:rPr>
            <w:rStyle w:val="Hyperlink"/>
            <w:rFonts w:ascii="Arial" w:eastAsiaTheme="majorEastAsia" w:hAnsi="Arial" w:cs="Arial"/>
            <w:sz w:val="22"/>
            <w:szCs w:val="22"/>
          </w:rPr>
          <w:t>https://training.cochrane.org</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Holmes, E.A.F., Hughes, D.A. and Morrison, V.L. (2014) ‘Predicting adherence to medications using health psychology theories: A systematic review of 20 years of empirical research’, </w:t>
      </w:r>
      <w:r w:rsidRPr="00372199">
        <w:rPr>
          <w:rStyle w:val="Emphasis"/>
          <w:rFonts w:ascii="Arial" w:eastAsiaTheme="majorEastAsia" w:hAnsi="Arial" w:cs="Arial"/>
          <w:sz w:val="22"/>
          <w:szCs w:val="22"/>
        </w:rPr>
        <w:t>Value in Health</w:t>
      </w:r>
      <w:r w:rsidRPr="00372199">
        <w:rPr>
          <w:rFonts w:ascii="Arial" w:hAnsi="Arial" w:cs="Arial"/>
          <w:sz w:val="22"/>
          <w:szCs w:val="22"/>
        </w:rPr>
        <w:t xml:space="preserve">, 17(8), pp. 863–876. </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Horne, R., Chapman, S.C.E., Parham, R., Freemantle, N., Forbes, A. and Cooper, V. (2013) ‘Understanding patients’ adherence-related beliefs about medicines prescribed for long-term conditions: A meta-analytic review of the Necessity–Concerns Framework’, </w:t>
      </w:r>
      <w:r w:rsidRPr="00372199">
        <w:rPr>
          <w:rStyle w:val="Emphasis"/>
          <w:rFonts w:ascii="Arial" w:eastAsiaTheme="majorEastAsia" w:hAnsi="Arial" w:cs="Arial"/>
          <w:sz w:val="22"/>
          <w:szCs w:val="22"/>
        </w:rPr>
        <w:t>PLOS ONE</w:t>
      </w:r>
      <w:r w:rsidRPr="00372199">
        <w:rPr>
          <w:rFonts w:ascii="Arial" w:hAnsi="Arial" w:cs="Arial"/>
          <w:sz w:val="22"/>
          <w:szCs w:val="22"/>
        </w:rPr>
        <w:t>, 8(12), e80633.</w:t>
      </w:r>
      <w:r w:rsidR="0048281A" w:rsidRPr="0048281A">
        <w:rPr>
          <w:rFonts w:ascii="Arial" w:hAnsi="Arial" w:cs="Arial"/>
          <w:sz w:val="22"/>
          <w:szCs w:val="22"/>
        </w:rPr>
        <w:t xml:space="preserve"> </w:t>
      </w:r>
      <w:r w:rsidR="0048281A">
        <w:rPr>
          <w:rFonts w:ascii="Arial" w:hAnsi="Arial" w:cs="Arial"/>
          <w:sz w:val="22"/>
          <w:szCs w:val="22"/>
        </w:rPr>
        <w:t xml:space="preserve">Available at: </w:t>
      </w:r>
      <w:hyperlink r:id="rId27" w:tgtFrame="_new" w:history="1">
        <w:r w:rsidRPr="00372199">
          <w:rPr>
            <w:rStyle w:val="Hyperlink"/>
            <w:rFonts w:ascii="Arial" w:eastAsiaTheme="majorEastAsia" w:hAnsi="Arial" w:cs="Arial"/>
            <w:sz w:val="22"/>
            <w:szCs w:val="22"/>
          </w:rPr>
          <w:t>https://doi.org/10.1371/journal.pone.0080633</w:t>
        </w:r>
      </w:hyperlink>
      <w:r w:rsidR="0048281A">
        <w:rPr>
          <w:rStyle w:val="Hyperlink"/>
          <w:rFonts w:ascii="Arial" w:eastAsiaTheme="majorEastAsia" w:hAnsi="Arial" w:cs="Arial"/>
          <w:sz w:val="22"/>
          <w:szCs w:val="22"/>
        </w:rPr>
        <w:t xml:space="preserve"> </w:t>
      </w:r>
      <w:r w:rsidR="0048281A" w:rsidRPr="00372199">
        <w:rPr>
          <w:rFonts w:ascii="Arial" w:hAnsi="Arial" w:cs="Arial"/>
          <w:sz w:val="22"/>
          <w:szCs w:val="22"/>
        </w:rPr>
        <w:t>(Accessed: 13 November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Joanna Briggs Institute (2017) </w:t>
      </w:r>
      <w:r w:rsidRPr="00372199">
        <w:rPr>
          <w:rStyle w:val="Emphasis"/>
          <w:rFonts w:ascii="Arial" w:eastAsiaTheme="majorEastAsia" w:hAnsi="Arial" w:cs="Arial"/>
          <w:sz w:val="22"/>
          <w:szCs w:val="22"/>
        </w:rPr>
        <w:t>Critical appraisal tools</w:t>
      </w:r>
      <w:r w:rsidRPr="00372199">
        <w:rPr>
          <w:rFonts w:ascii="Arial" w:hAnsi="Arial" w:cs="Arial"/>
          <w:sz w:val="22"/>
          <w:szCs w:val="22"/>
        </w:rPr>
        <w:t xml:space="preserve">. Adelaide: JBI. Available at: </w:t>
      </w:r>
      <w:hyperlink r:id="rId28" w:tgtFrame="_new" w:history="1">
        <w:r w:rsidRPr="00372199">
          <w:rPr>
            <w:rStyle w:val="Hyperlink"/>
            <w:rFonts w:ascii="Arial" w:eastAsiaTheme="majorEastAsia" w:hAnsi="Arial" w:cs="Arial"/>
            <w:sz w:val="22"/>
            <w:szCs w:val="22"/>
          </w:rPr>
          <w:t>https://jbi.global/critical-appraisal-tools</w:t>
        </w:r>
      </w:hyperlink>
      <w:r w:rsidRPr="00372199">
        <w:rPr>
          <w:rFonts w:ascii="Arial" w:hAnsi="Arial" w:cs="Arial"/>
          <w:sz w:val="22"/>
          <w:szCs w:val="22"/>
        </w:rPr>
        <w:t xml:space="preserve"> (Accessed: 15 December 2025).</w:t>
      </w:r>
    </w:p>
    <w:p w:rsidR="00372199" w:rsidRPr="00372199" w:rsidRDefault="00372199" w:rsidP="00623AD8">
      <w:pPr>
        <w:pStyle w:val="ListParagraph"/>
        <w:numPr>
          <w:ilvl w:val="0"/>
          <w:numId w:val="1"/>
        </w:numPr>
        <w:spacing w:after="0" w:line="360" w:lineRule="auto"/>
        <w:rPr>
          <w:rFonts w:ascii="Arial" w:hAnsi="Arial" w:cs="Arial"/>
          <w:sz w:val="22"/>
          <w:szCs w:val="22"/>
        </w:rPr>
      </w:pPr>
      <w:r w:rsidRPr="00372199">
        <w:rPr>
          <w:rFonts w:ascii="Arial" w:hAnsi="Arial" w:cs="Arial"/>
          <w:sz w:val="22"/>
          <w:szCs w:val="22"/>
        </w:rPr>
        <w:t>Jones, R., Hyland, M. and Hanney, K. (2022) ‘Living with COPD: A qualitative synthesis of emotional burden and treatment engagement’, Chronic Illness, 18(4), pp. 892–905.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Karacsony, S., Merl, H., O’Brien, J., Maxwell, H., Andrews, S., Greenwood, M., Rouhi, M., McCann, D. &amp; Stirling, C. (2022) 'What are the Clinical and Social Outcomes of Integrated Care for Older People? A Qualitative Systematic Review,' </w:t>
      </w:r>
      <w:r w:rsidRPr="00372199">
        <w:rPr>
          <w:rFonts w:ascii="Arial" w:hAnsi="Arial" w:cs="Arial"/>
          <w:i/>
          <w:iCs/>
          <w:sz w:val="22"/>
          <w:szCs w:val="22"/>
        </w:rPr>
        <w:t>International Journal of Integrated Care</w:t>
      </w:r>
      <w:r w:rsidRPr="00372199">
        <w:rPr>
          <w:rFonts w:ascii="Arial" w:hAnsi="Arial" w:cs="Arial"/>
          <w:sz w:val="22"/>
          <w:szCs w:val="22"/>
        </w:rPr>
        <w:t xml:space="preserve">, 22(3), p. 14. Available at: </w:t>
      </w:r>
      <w:hyperlink r:id="rId29" w:history="1">
        <w:r w:rsidRPr="00372199">
          <w:rPr>
            <w:rStyle w:val="Hyperlink"/>
            <w:rFonts w:ascii="Arial" w:eastAsiaTheme="majorEastAsia" w:hAnsi="Arial" w:cs="Arial"/>
            <w:sz w:val="22"/>
            <w:szCs w:val="22"/>
          </w:rPr>
          <w:t>https://doi.org/10.5334/ijic.6469</w:t>
        </w:r>
      </w:hyperlink>
      <w:r w:rsidRPr="00372199">
        <w:rPr>
          <w:rStyle w:val="url"/>
          <w:rFonts w:ascii="Arial" w:eastAsiaTheme="majorEastAsia" w:hAnsi="Arial" w:cs="Arial"/>
          <w:sz w:val="22"/>
          <w:szCs w:val="22"/>
        </w:rPr>
        <w:t xml:space="preserve"> </w:t>
      </w:r>
      <w:r w:rsidRPr="00372199">
        <w:rPr>
          <w:rFonts w:ascii="Arial" w:hAnsi="Arial" w:cs="Arial"/>
          <w:sz w:val="22"/>
          <w:szCs w:val="22"/>
        </w:rPr>
        <w:t>(Accessed:</w:t>
      </w:r>
      <w:r w:rsidR="00956311" w:rsidRPr="00956311">
        <w:rPr>
          <w:rFonts w:ascii="Arial" w:hAnsi="Arial" w:cs="Arial"/>
          <w:sz w:val="22"/>
          <w:szCs w:val="22"/>
        </w:rPr>
        <w:t xml:space="preserve"> </w:t>
      </w:r>
      <w:r w:rsidR="00956311" w:rsidRPr="00372199">
        <w:rPr>
          <w:rFonts w:ascii="Arial" w:hAnsi="Arial" w:cs="Arial"/>
          <w:sz w:val="22"/>
          <w:szCs w:val="22"/>
        </w:rPr>
        <w:t>13 November 2025</w:t>
      </w:r>
      <w:r w:rsidRPr="00372199">
        <w:rPr>
          <w:rFonts w:ascii="Arial" w:hAnsi="Arial" w:cs="Arial"/>
          <w:sz w:val="22"/>
          <w:szCs w:val="22"/>
        </w:rPr>
        <w:t>)</w:t>
      </w:r>
    </w:p>
    <w:p w:rsidR="00372199" w:rsidRPr="00956311"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Maher, R.L., Hanlon, J. and Hajjar, E.R. (2014) ‘Clinical consequences of polypharmacy in elderly’, </w:t>
      </w:r>
      <w:r w:rsidRPr="00372199">
        <w:rPr>
          <w:rStyle w:val="Emphasis"/>
          <w:rFonts w:ascii="Arial" w:eastAsiaTheme="majorEastAsia" w:hAnsi="Arial" w:cs="Arial"/>
          <w:sz w:val="22"/>
          <w:szCs w:val="22"/>
        </w:rPr>
        <w:t>Expert Opinion on Drug Safety</w:t>
      </w:r>
      <w:r w:rsidRPr="00372199">
        <w:rPr>
          <w:rFonts w:ascii="Arial" w:hAnsi="Arial" w:cs="Arial"/>
          <w:sz w:val="22"/>
          <w:szCs w:val="22"/>
        </w:rPr>
        <w:t xml:space="preserve">, 13(1), pp. 57–65. </w:t>
      </w:r>
      <w:r w:rsidR="00956311">
        <w:rPr>
          <w:rFonts w:ascii="Arial" w:hAnsi="Arial" w:cs="Arial"/>
          <w:sz w:val="22"/>
          <w:szCs w:val="22"/>
        </w:rPr>
        <w:t xml:space="preserve">Available at: </w:t>
      </w:r>
      <w:hyperlink r:id="rId30" w:tgtFrame="_new" w:history="1">
        <w:r w:rsidRPr="00372199">
          <w:rPr>
            <w:rStyle w:val="Hyperlink"/>
            <w:rFonts w:ascii="Arial" w:eastAsiaTheme="majorEastAsia" w:hAnsi="Arial" w:cs="Arial"/>
            <w:sz w:val="22"/>
            <w:szCs w:val="22"/>
          </w:rPr>
          <w:t>https://doi.org/10.1517/14740338.2013.827660</w:t>
        </w:r>
      </w:hyperlink>
      <w:r w:rsidR="00956311" w:rsidRPr="00372199">
        <w:rPr>
          <w:rFonts w:ascii="Arial" w:hAnsi="Arial" w:cs="Arial"/>
          <w:sz w:val="22"/>
          <w:szCs w:val="22"/>
        </w:rPr>
        <w:t>(Accessed: 13 November 2025)</w:t>
      </w:r>
    </w:p>
    <w:p w:rsidR="00372199" w:rsidRPr="00956311"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Marmot, M., Allen, J., Boyce, T., Goldblatt, P. and Morrison, J. (2020) </w:t>
      </w:r>
      <w:r w:rsidRPr="00372199">
        <w:rPr>
          <w:rStyle w:val="Emphasis"/>
          <w:rFonts w:ascii="Arial" w:eastAsiaTheme="majorEastAsia" w:hAnsi="Arial" w:cs="Arial"/>
          <w:sz w:val="22"/>
          <w:szCs w:val="22"/>
        </w:rPr>
        <w:t>Health equity in England: The Marmot review 10 years on</w:t>
      </w:r>
      <w:r w:rsidRPr="00372199">
        <w:rPr>
          <w:rFonts w:ascii="Arial" w:hAnsi="Arial" w:cs="Arial"/>
          <w:sz w:val="22"/>
          <w:szCs w:val="22"/>
        </w:rPr>
        <w:t>. London: Institute of Health Equity.</w:t>
      </w:r>
      <w:r w:rsidR="00956311" w:rsidRPr="00956311">
        <w:t xml:space="preserve"> </w:t>
      </w:r>
      <w:r w:rsidR="00956311" w:rsidRPr="00956311">
        <w:rPr>
          <w:rFonts w:ascii="Arial" w:hAnsi="Arial" w:cs="Arial"/>
          <w:sz w:val="22"/>
          <w:szCs w:val="22"/>
        </w:rPr>
        <w:t xml:space="preserve">Available at: </w:t>
      </w:r>
      <w:hyperlink r:id="rId31" w:history="1">
        <w:r w:rsidR="00956311" w:rsidRPr="00E61A21">
          <w:rPr>
            <w:rStyle w:val="Hyperlink"/>
            <w:rFonts w:ascii="Arial" w:hAnsi="Arial" w:cs="Arial"/>
            <w:sz w:val="22"/>
            <w:szCs w:val="22"/>
          </w:rPr>
          <w:t>https://www.instituteofhealthequity.org/resources-reports/marmot-review-10-years-on</w:t>
        </w:r>
      </w:hyperlink>
      <w:r w:rsidR="00956311">
        <w:rPr>
          <w:rFonts w:ascii="Arial" w:hAnsi="Arial" w:cs="Arial"/>
          <w:sz w:val="22"/>
          <w:szCs w:val="22"/>
        </w:rPr>
        <w:t xml:space="preserve"> </w:t>
      </w:r>
      <w:r w:rsidR="00956311" w:rsidRPr="00956311">
        <w:rPr>
          <w:rFonts w:ascii="Arial" w:hAnsi="Arial" w:cs="Arial"/>
          <w:sz w:val="22"/>
          <w:szCs w:val="22"/>
        </w:rPr>
        <w:t xml:space="preserve">(Accessed: </w:t>
      </w:r>
      <w:r w:rsidR="00956311" w:rsidRPr="00372199">
        <w:rPr>
          <w:rFonts w:ascii="Arial" w:hAnsi="Arial" w:cs="Arial"/>
          <w:sz w:val="22"/>
          <w:szCs w:val="22"/>
        </w:rPr>
        <w:t>13 November 2025</w:t>
      </w:r>
      <w:r w:rsidR="00956311" w:rsidRPr="00956311">
        <w:rPr>
          <w:rFonts w:ascii="Arial" w:hAnsi="Arial" w:cs="Arial"/>
          <w:sz w:val="22"/>
          <w:szCs w:val="22"/>
        </w:rPr>
        <w:t>).</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Mehta, J., Shah, R. and Patel, K. (2021) ‘Anxiety and depression in patients with COPD: A systematic review’, </w:t>
      </w:r>
      <w:r w:rsidRPr="00372199">
        <w:rPr>
          <w:rStyle w:val="Emphasis"/>
          <w:rFonts w:ascii="Arial" w:eastAsiaTheme="majorEastAsia" w:hAnsi="Arial" w:cs="Arial"/>
          <w:sz w:val="22"/>
          <w:szCs w:val="22"/>
        </w:rPr>
        <w:t>International Journal of Chronic Obstructive Pulmonary Disease</w:t>
      </w:r>
      <w:r w:rsidR="00956311">
        <w:rPr>
          <w:rFonts w:ascii="Arial" w:hAnsi="Arial" w:cs="Arial"/>
          <w:sz w:val="22"/>
          <w:szCs w:val="22"/>
        </w:rPr>
        <w:t>, 16, pp. 1211–1223.</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lastRenderedPageBreak/>
        <w:t xml:space="preserve">Michie, S., Atkins, L. and West, R. (2014) </w:t>
      </w:r>
      <w:r w:rsidRPr="00372199">
        <w:rPr>
          <w:rStyle w:val="Emphasis"/>
          <w:rFonts w:ascii="Arial" w:eastAsiaTheme="majorEastAsia" w:hAnsi="Arial" w:cs="Arial"/>
          <w:sz w:val="22"/>
          <w:szCs w:val="22"/>
        </w:rPr>
        <w:t>The behaviour change wheel: A guide to designing interventions</w:t>
      </w:r>
      <w:r w:rsidRPr="00372199">
        <w:rPr>
          <w:rFonts w:ascii="Arial" w:hAnsi="Arial" w:cs="Arial"/>
          <w:sz w:val="22"/>
          <w:szCs w:val="22"/>
        </w:rPr>
        <w:t>. London: Silverback Publishing.</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Michie, S., van Stralen, M.M. and West, R. (2011) ‘The behaviour change wheel: A new method for characterising and designing behaviour change interventions’, </w:t>
      </w:r>
      <w:r w:rsidRPr="00372199">
        <w:rPr>
          <w:rStyle w:val="Emphasis"/>
          <w:rFonts w:ascii="Arial" w:eastAsiaTheme="majorEastAsia" w:hAnsi="Arial" w:cs="Arial"/>
          <w:sz w:val="22"/>
          <w:szCs w:val="22"/>
        </w:rPr>
        <w:t>Implementation Science</w:t>
      </w:r>
      <w:r w:rsidRPr="00372199">
        <w:rPr>
          <w:rFonts w:ascii="Arial" w:hAnsi="Arial" w:cs="Arial"/>
          <w:sz w:val="22"/>
          <w:szCs w:val="22"/>
        </w:rPr>
        <w:t xml:space="preserve">, 6(42). </w:t>
      </w:r>
      <w:r w:rsidR="00956311" w:rsidRPr="00956311">
        <w:rPr>
          <w:rFonts w:ascii="Arial" w:hAnsi="Arial" w:cs="Arial"/>
          <w:sz w:val="22"/>
          <w:szCs w:val="22"/>
        </w:rPr>
        <w:t>Available at:</w:t>
      </w:r>
      <w:hyperlink r:id="rId32" w:tgtFrame="_new" w:history="1">
        <w:r w:rsidRPr="00372199">
          <w:rPr>
            <w:rStyle w:val="Hyperlink"/>
            <w:rFonts w:ascii="Arial" w:eastAsiaTheme="majorEastAsia" w:hAnsi="Arial" w:cs="Arial"/>
            <w:sz w:val="22"/>
            <w:szCs w:val="22"/>
          </w:rPr>
          <w:t>https://doi.org/10.1186/1748-5908-6-42</w:t>
        </w:r>
      </w:hyperlink>
      <w:r w:rsidR="00956311" w:rsidRPr="00956311">
        <w:rPr>
          <w:rFonts w:ascii="Arial" w:hAnsi="Arial" w:cs="Arial"/>
          <w:sz w:val="22"/>
          <w:szCs w:val="22"/>
        </w:rPr>
        <w:t xml:space="preserve">(Accessed: </w:t>
      </w:r>
      <w:r w:rsidR="00956311" w:rsidRPr="00372199">
        <w:rPr>
          <w:rFonts w:ascii="Arial" w:hAnsi="Arial" w:cs="Arial"/>
          <w:sz w:val="22"/>
          <w:szCs w:val="22"/>
        </w:rPr>
        <w:t>13 November 2025</w:t>
      </w:r>
      <w:r w:rsidR="00956311" w:rsidRPr="00956311">
        <w:rPr>
          <w:rFonts w:ascii="Arial" w:hAnsi="Arial" w:cs="Arial"/>
          <w:sz w:val="22"/>
          <w:szCs w:val="22"/>
        </w:rPr>
        <w:t>).</w:t>
      </w:r>
    </w:p>
    <w:p w:rsidR="00372199" w:rsidRPr="00372199" w:rsidRDefault="00372199" w:rsidP="00623AD8">
      <w:pPr>
        <w:pStyle w:val="ListParagraph"/>
        <w:numPr>
          <w:ilvl w:val="0"/>
          <w:numId w:val="1"/>
        </w:numPr>
        <w:spacing w:after="0" w:line="360" w:lineRule="auto"/>
        <w:rPr>
          <w:rFonts w:ascii="Arial" w:hAnsi="Arial" w:cs="Arial"/>
          <w:sz w:val="22"/>
          <w:szCs w:val="22"/>
        </w:rPr>
      </w:pPr>
      <w:r w:rsidRPr="00372199">
        <w:rPr>
          <w:rFonts w:ascii="Arial" w:hAnsi="Arial" w:cs="Arial"/>
          <w:sz w:val="22"/>
          <w:szCs w:val="22"/>
        </w:rPr>
        <w:t xml:space="preserve">Moher, D., Liberati, A., Tetzlaff, J. and Altman, D.G. (2009) ‘Preferred reporting items for systematic reviews and meta-analyses: The PRISMA statement’, PLoS Medicine, 6(7), e1000097. </w:t>
      </w:r>
      <w:hyperlink r:id="rId33" w:history="1">
        <w:r w:rsidRPr="00372199">
          <w:rPr>
            <w:rStyle w:val="Hyperlink"/>
            <w:rFonts w:ascii="Arial" w:hAnsi="Arial" w:cs="Arial"/>
            <w:sz w:val="22"/>
            <w:szCs w:val="22"/>
          </w:rPr>
          <w:t>https://doi.org/10.1371/journal.pmed.1000097</w:t>
        </w:r>
      </w:hyperlink>
      <w:r w:rsidRPr="00372199">
        <w:rPr>
          <w:rFonts w:ascii="Arial" w:hAnsi="Arial" w:cs="Arial"/>
          <w:sz w:val="22"/>
          <w:szCs w:val="22"/>
        </w:rPr>
        <w:t xml:space="preserve"> </w:t>
      </w:r>
      <w:r w:rsidR="00956311" w:rsidRPr="00372199">
        <w:rPr>
          <w:rFonts w:ascii="Arial" w:hAnsi="Arial" w:cs="Arial"/>
          <w:sz w:val="22"/>
          <w:szCs w:val="22"/>
        </w:rPr>
        <w:t>(Accessed: 15 December 2025).</w:t>
      </w:r>
    </w:p>
    <w:p w:rsidR="00372199" w:rsidRPr="00956311"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National Institute for Health and Care Excellence (NICE) (2019) </w:t>
      </w:r>
      <w:r w:rsidRPr="00372199">
        <w:rPr>
          <w:rStyle w:val="Emphasis"/>
          <w:rFonts w:ascii="Arial" w:eastAsiaTheme="majorEastAsia" w:hAnsi="Arial" w:cs="Arial"/>
          <w:sz w:val="22"/>
          <w:szCs w:val="22"/>
        </w:rPr>
        <w:t>Chronic obstructive pulmonary disease in over 16s: Diagnosis and management (NG115)</w:t>
      </w:r>
      <w:r w:rsidRPr="00372199">
        <w:rPr>
          <w:rFonts w:ascii="Arial" w:hAnsi="Arial" w:cs="Arial"/>
          <w:sz w:val="22"/>
          <w:szCs w:val="22"/>
        </w:rPr>
        <w:t xml:space="preserve">. London: NICE. Available at: </w:t>
      </w:r>
      <w:hyperlink r:id="rId34" w:tgtFrame="_new" w:history="1">
        <w:r w:rsidRPr="00372199">
          <w:rPr>
            <w:rStyle w:val="Hyperlink"/>
            <w:rFonts w:ascii="Arial" w:eastAsiaTheme="majorEastAsia" w:hAnsi="Arial" w:cs="Arial"/>
            <w:sz w:val="22"/>
            <w:szCs w:val="22"/>
          </w:rPr>
          <w:t>https://www.nice.org.uk</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National Institute for Health and Care Research (NIHR) (2021) </w:t>
      </w:r>
      <w:r w:rsidRPr="00372199">
        <w:rPr>
          <w:rStyle w:val="Emphasis"/>
          <w:rFonts w:ascii="Arial" w:eastAsiaTheme="majorEastAsia" w:hAnsi="Arial" w:cs="Arial"/>
          <w:sz w:val="22"/>
          <w:szCs w:val="22"/>
        </w:rPr>
        <w:t>Improving adherence to treatment in long-term conditions</w:t>
      </w:r>
      <w:r w:rsidRPr="00372199">
        <w:rPr>
          <w:rFonts w:ascii="Arial" w:hAnsi="Arial" w:cs="Arial"/>
          <w:sz w:val="22"/>
          <w:szCs w:val="22"/>
        </w:rPr>
        <w:t xml:space="preserve">. London: NIHR. Available at: </w:t>
      </w:r>
      <w:hyperlink r:id="rId35" w:tgtFrame="_new" w:history="1">
        <w:r w:rsidRPr="00372199">
          <w:rPr>
            <w:rStyle w:val="Hyperlink"/>
            <w:rFonts w:ascii="Arial" w:eastAsiaTheme="majorEastAsia" w:hAnsi="Arial" w:cs="Arial"/>
            <w:sz w:val="22"/>
            <w:szCs w:val="22"/>
          </w:rPr>
          <w:t>https://www.nihr.ac.uk</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Newton, P., O’Sullivan, K. and Lee, M. (2020) ‘Integrating qualitative and quantitative evidence in adherence research’, </w:t>
      </w:r>
      <w:r w:rsidRPr="00372199">
        <w:rPr>
          <w:rStyle w:val="Emphasis"/>
          <w:rFonts w:ascii="Arial" w:eastAsiaTheme="majorEastAsia" w:hAnsi="Arial" w:cs="Arial"/>
          <w:sz w:val="22"/>
          <w:szCs w:val="22"/>
        </w:rPr>
        <w:t>Journal of Mixed Methods Research</w:t>
      </w:r>
      <w:r w:rsidRPr="00372199">
        <w:rPr>
          <w:rFonts w:ascii="Arial" w:hAnsi="Arial" w:cs="Arial"/>
          <w:sz w:val="22"/>
          <w:szCs w:val="22"/>
        </w:rPr>
        <w:t xml:space="preserve">, 14(4), pp. 495–508. </w:t>
      </w:r>
      <w:hyperlink r:id="rId36" w:tgtFrame="_new" w:history="1">
        <w:r w:rsidRPr="00372199">
          <w:rPr>
            <w:rStyle w:val="Hyperlink"/>
            <w:rFonts w:ascii="Arial" w:eastAsiaTheme="majorEastAsia" w:hAnsi="Arial" w:cs="Arial"/>
            <w:sz w:val="22"/>
            <w:szCs w:val="22"/>
          </w:rPr>
          <w:t>https://doi.org/10.1177/1558689820915367</w:t>
        </w:r>
      </w:hyperlink>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NHS England (2022) </w:t>
      </w:r>
      <w:r w:rsidRPr="00372199">
        <w:rPr>
          <w:rStyle w:val="Emphasis"/>
          <w:rFonts w:ascii="Arial" w:eastAsiaTheme="majorEastAsia" w:hAnsi="Arial" w:cs="Arial"/>
          <w:sz w:val="22"/>
          <w:szCs w:val="22"/>
        </w:rPr>
        <w:t>Primary care recovery plan</w:t>
      </w:r>
      <w:r w:rsidRPr="00372199">
        <w:rPr>
          <w:rFonts w:ascii="Arial" w:hAnsi="Arial" w:cs="Arial"/>
          <w:sz w:val="22"/>
          <w:szCs w:val="22"/>
        </w:rPr>
        <w:t xml:space="preserve">. London: NHS England. Available at: </w:t>
      </w:r>
      <w:hyperlink r:id="rId37" w:tgtFrame="_new" w:history="1">
        <w:r w:rsidRPr="00372199">
          <w:rPr>
            <w:rStyle w:val="Hyperlink"/>
            <w:rFonts w:ascii="Arial" w:eastAsiaTheme="majorEastAsia" w:hAnsi="Arial" w:cs="Arial"/>
            <w:sz w:val="22"/>
            <w:szCs w:val="22"/>
          </w:rPr>
          <w:t>https://www.england.nhs.uk</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NICE (2019) </w:t>
      </w:r>
      <w:r w:rsidRPr="00372199">
        <w:rPr>
          <w:rStyle w:val="Emphasis"/>
          <w:rFonts w:ascii="Arial" w:eastAsiaTheme="majorEastAsia" w:hAnsi="Arial" w:cs="Arial"/>
          <w:sz w:val="22"/>
          <w:szCs w:val="22"/>
        </w:rPr>
        <w:t>Chronic obstructive pulmonary disease in over 16s: diagnosis and management</w:t>
      </w:r>
      <w:r w:rsidRPr="00372199">
        <w:rPr>
          <w:rFonts w:ascii="Arial" w:hAnsi="Arial" w:cs="Arial"/>
          <w:sz w:val="22"/>
          <w:szCs w:val="22"/>
        </w:rPr>
        <w:t xml:space="preserve"> (NICE Guideline NG115). London: National Institute for Health and Care Excellence.Available at: </w:t>
      </w:r>
      <w:hyperlink r:id="rId38" w:tgtFrame="_new" w:history="1">
        <w:r w:rsidRPr="00372199">
          <w:rPr>
            <w:rStyle w:val="Hyperlink"/>
            <w:rFonts w:ascii="Arial" w:eastAsiaTheme="majorEastAsia" w:hAnsi="Arial" w:cs="Arial"/>
            <w:sz w:val="22"/>
            <w:szCs w:val="22"/>
          </w:rPr>
          <w:t>https://www.nice.org.uk/guidance/ng115</w:t>
        </w:r>
      </w:hyperlink>
      <w:r w:rsidRPr="00372199">
        <w:rPr>
          <w:rFonts w:ascii="Arial" w:hAnsi="Arial" w:cs="Arial"/>
          <w:sz w:val="22"/>
          <w:szCs w:val="22"/>
        </w:rPr>
        <w:t>(Accessed: 13 November 2025)</w:t>
      </w:r>
    </w:p>
    <w:p w:rsidR="00956311"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O’Toole, J., Patel, N., Simpson, R. and Chambers, L. (2022) ‘Real-world inhaler adherence in COPD: A longitudinal cohort analysis’, </w:t>
      </w:r>
      <w:r w:rsidRPr="00372199">
        <w:rPr>
          <w:rStyle w:val="Emphasis"/>
          <w:rFonts w:ascii="Arial" w:eastAsiaTheme="majorEastAsia" w:hAnsi="Arial" w:cs="Arial"/>
          <w:sz w:val="22"/>
          <w:szCs w:val="22"/>
        </w:rPr>
        <w:t>International Journal of Chronic Obstructive Pulmonary Disease</w:t>
      </w:r>
      <w:r w:rsidRPr="00372199">
        <w:rPr>
          <w:rFonts w:ascii="Arial" w:hAnsi="Arial" w:cs="Arial"/>
          <w:sz w:val="22"/>
          <w:szCs w:val="22"/>
        </w:rPr>
        <w:t>, 17, pp. 1523–1535.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O’Toole, L., Hayes, S. and Casey, D. (2022) ‘Illness perceptions and self-management in older adults with COPD’, </w:t>
      </w:r>
      <w:r w:rsidRPr="00372199">
        <w:rPr>
          <w:rStyle w:val="Emphasis"/>
          <w:rFonts w:ascii="Arial" w:eastAsiaTheme="majorEastAsia" w:hAnsi="Arial" w:cs="Arial"/>
          <w:sz w:val="22"/>
          <w:szCs w:val="22"/>
        </w:rPr>
        <w:t>Journal of Advanced Nursing</w:t>
      </w:r>
      <w:r w:rsidR="00956311">
        <w:rPr>
          <w:rFonts w:ascii="Arial" w:hAnsi="Arial" w:cs="Arial"/>
          <w:sz w:val="22"/>
          <w:szCs w:val="22"/>
        </w:rPr>
        <w:t>, 78(6), pp. 1723–1734.</w:t>
      </w:r>
    </w:p>
    <w:p w:rsidR="00372199" w:rsidRPr="00956311"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Penner, L.S., Horne, R., Davies, E.A. and Chisholm, A. (2023) ‘What affected UK adults’ adherence to medicines during the COVID-19 pandemic? A cross-sectional survey of people with long-term conditions’, </w:t>
      </w:r>
      <w:r w:rsidRPr="00372199">
        <w:rPr>
          <w:rStyle w:val="Emphasis"/>
          <w:rFonts w:ascii="Arial" w:eastAsiaTheme="majorEastAsia" w:hAnsi="Arial" w:cs="Arial"/>
          <w:sz w:val="22"/>
          <w:szCs w:val="22"/>
        </w:rPr>
        <w:t>Journal of Public Health</w:t>
      </w:r>
      <w:r w:rsidRPr="00372199">
        <w:rPr>
          <w:rFonts w:ascii="Arial" w:hAnsi="Arial" w:cs="Arial"/>
          <w:sz w:val="22"/>
          <w:szCs w:val="22"/>
        </w:rPr>
        <w:t>, 32(2), pp. 325–338.</w:t>
      </w:r>
      <w:r w:rsidR="00956311" w:rsidRPr="00956311">
        <w:rPr>
          <w:rFonts w:ascii="Arial" w:hAnsi="Arial" w:cs="Arial"/>
          <w:sz w:val="22"/>
          <w:szCs w:val="22"/>
        </w:rPr>
        <w:t xml:space="preserve"> </w:t>
      </w:r>
      <w:r w:rsidR="00956311" w:rsidRPr="00372199">
        <w:rPr>
          <w:rFonts w:ascii="Arial" w:hAnsi="Arial" w:cs="Arial"/>
          <w:sz w:val="22"/>
          <w:szCs w:val="22"/>
        </w:rPr>
        <w:t xml:space="preserve">Available at: </w:t>
      </w:r>
      <w:hyperlink r:id="rId39" w:tgtFrame="_new" w:history="1">
        <w:r w:rsidRPr="00372199">
          <w:rPr>
            <w:rStyle w:val="Hyperlink"/>
            <w:rFonts w:ascii="Arial" w:eastAsiaTheme="majorEastAsia" w:hAnsi="Arial" w:cs="Arial"/>
            <w:sz w:val="22"/>
            <w:szCs w:val="22"/>
          </w:rPr>
          <w:t>https://doi.org/10.1007/s10389-022-01813-0</w:t>
        </w:r>
      </w:hyperlink>
      <w:r w:rsidR="00956311" w:rsidRPr="00372199">
        <w:rPr>
          <w:rFonts w:ascii="Arial" w:hAnsi="Arial" w:cs="Arial"/>
          <w:sz w:val="22"/>
          <w:szCs w:val="22"/>
        </w:rPr>
        <w:t>(Accessed: 13 November 2025)</w:t>
      </w:r>
    </w:p>
    <w:p w:rsidR="00372199" w:rsidRPr="00630C4F"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Popay, J., Roberts, H., Sowden, A., Petticrew, M., Arai, L., Rodgers, M., Britten, N., Roen, K. and Duffy, S. (2006) Guidance on the conduct of narrative synthesis in systematic reviews. Lancaster: University of Lancaster.</w:t>
      </w:r>
      <w:r w:rsidR="00630C4F" w:rsidRPr="00630C4F">
        <w:rPr>
          <w:rFonts w:ascii="Arial" w:hAnsi="Arial" w:cs="Arial"/>
          <w:sz w:val="22"/>
          <w:szCs w:val="22"/>
        </w:rPr>
        <w:t xml:space="preserve"> </w:t>
      </w:r>
      <w:r w:rsidR="00630C4F" w:rsidRPr="00372199">
        <w:rPr>
          <w:rFonts w:ascii="Arial" w:hAnsi="Arial" w:cs="Arial"/>
          <w:sz w:val="22"/>
          <w:szCs w:val="22"/>
        </w:rPr>
        <w:t xml:space="preserve">Available </w:t>
      </w:r>
      <w:r w:rsidR="00630C4F" w:rsidRPr="00372199">
        <w:rPr>
          <w:rFonts w:ascii="Arial" w:hAnsi="Arial" w:cs="Arial"/>
          <w:sz w:val="22"/>
          <w:szCs w:val="22"/>
        </w:rPr>
        <w:lastRenderedPageBreak/>
        <w:t>at:</w:t>
      </w:r>
      <w:hyperlink r:id="rId40" w:history="1">
        <w:r w:rsidR="00630C4F" w:rsidRPr="00E61A21">
          <w:rPr>
            <w:rStyle w:val="Hyperlink"/>
            <w:rFonts w:ascii="Arial" w:hAnsi="Arial" w:cs="Arial"/>
            <w:sz w:val="22"/>
            <w:szCs w:val="22"/>
          </w:rPr>
          <w:t>https://www.lancaster.ac.uk/media/lancaster-university/content-assets/documents/fhm/dhr/chir/Rodgersetal.pdf</w:t>
        </w:r>
      </w:hyperlink>
      <w:r w:rsidR="00630C4F" w:rsidRPr="00372199">
        <w:rPr>
          <w:rFonts w:ascii="Arial" w:hAnsi="Arial" w:cs="Arial"/>
          <w:sz w:val="22"/>
          <w:szCs w:val="22"/>
        </w:rPr>
        <w:t>(Accessed: 13 November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Press, V.G.,</w:t>
      </w:r>
      <w:r w:rsidR="00630C4F">
        <w:rPr>
          <w:rFonts w:ascii="Arial" w:hAnsi="Arial" w:cs="Arial"/>
          <w:sz w:val="22"/>
          <w:szCs w:val="22"/>
        </w:rPr>
        <w:t xml:space="preserve"> Arora, V.M., Shah, L.M. and Na</w:t>
      </w:r>
      <w:r w:rsidRPr="00372199">
        <w:rPr>
          <w:rFonts w:ascii="Arial" w:hAnsi="Arial" w:cs="Arial"/>
          <w:sz w:val="22"/>
          <w:szCs w:val="22"/>
        </w:rPr>
        <w:t xml:space="preserve">reckas, E.T. (2020) ‘Misuse of respiratory inhalers in hospitalized patients with asthma or COPD’, </w:t>
      </w:r>
      <w:r w:rsidRPr="00372199">
        <w:rPr>
          <w:rStyle w:val="Emphasis"/>
          <w:rFonts w:ascii="Arial" w:eastAsiaTheme="majorEastAsia" w:hAnsi="Arial" w:cs="Arial"/>
          <w:sz w:val="22"/>
          <w:szCs w:val="22"/>
        </w:rPr>
        <w:t>Journal of General Internal Medicine</w:t>
      </w:r>
      <w:r w:rsidR="00630C4F">
        <w:rPr>
          <w:rFonts w:ascii="Arial" w:hAnsi="Arial" w:cs="Arial"/>
          <w:sz w:val="22"/>
          <w:szCs w:val="22"/>
        </w:rPr>
        <w:t>, 35(7), pp. 1996–2003.</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Press, V.G., Au, D.H. and Bourbeau, J. (2020) ‘Adherence to inhaled therapies in COPD: A narrative review’, </w:t>
      </w:r>
      <w:r w:rsidRPr="00372199">
        <w:rPr>
          <w:rStyle w:val="Emphasis"/>
          <w:rFonts w:ascii="Arial" w:eastAsiaTheme="majorEastAsia" w:hAnsi="Arial" w:cs="Arial"/>
          <w:sz w:val="22"/>
          <w:szCs w:val="22"/>
        </w:rPr>
        <w:t>Annals of the American Thoracic Society</w:t>
      </w:r>
      <w:r w:rsidRPr="00372199">
        <w:rPr>
          <w:rFonts w:ascii="Arial" w:hAnsi="Arial" w:cs="Arial"/>
          <w:sz w:val="22"/>
          <w:szCs w:val="22"/>
        </w:rPr>
        <w:t>, 17(4), pp. 460–468.</w:t>
      </w:r>
    </w:p>
    <w:p w:rsidR="00372199" w:rsidRPr="00372199" w:rsidRDefault="00372199" w:rsidP="00623AD8">
      <w:pPr>
        <w:pStyle w:val="NormalWeb"/>
        <w:numPr>
          <w:ilvl w:val="0"/>
          <w:numId w:val="1"/>
        </w:numPr>
        <w:spacing w:before="0" w:beforeAutospacing="0" w:after="0" w:afterAutospacing="0" w:line="360" w:lineRule="auto"/>
        <w:rPr>
          <w:rFonts w:ascii="Arial" w:hAnsi="Arial" w:cs="Arial"/>
          <w:sz w:val="22"/>
          <w:szCs w:val="22"/>
        </w:rPr>
      </w:pPr>
      <w:r w:rsidRPr="00372199">
        <w:rPr>
          <w:rFonts w:ascii="Arial" w:hAnsi="Arial" w:cs="Arial"/>
          <w:sz w:val="22"/>
          <w:szCs w:val="22"/>
        </w:rPr>
        <w:t xml:space="preserve">Press, V.G., Au, D.H. and Bourbeau, J. (2020) ‘Adherence to inhaled therapies in COPD: A narrative review’, </w:t>
      </w:r>
      <w:r w:rsidRPr="00372199">
        <w:rPr>
          <w:rStyle w:val="Emphasis"/>
          <w:rFonts w:ascii="Arial" w:eastAsiaTheme="majorEastAsia" w:hAnsi="Arial" w:cs="Arial"/>
          <w:sz w:val="22"/>
          <w:szCs w:val="22"/>
        </w:rPr>
        <w:t>Annals of the American Thoracic Society</w:t>
      </w:r>
      <w:r w:rsidR="00630C4F">
        <w:rPr>
          <w:rFonts w:ascii="Arial" w:hAnsi="Arial" w:cs="Arial"/>
          <w:sz w:val="22"/>
          <w:szCs w:val="22"/>
        </w:rPr>
        <w:t>, 17(4), pp. 460–468.</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Restrepo, R.D., Alvarez, M.T. and Wittnebel, L.D. (2008) ‘Medication adherence issues in patients treated for COPD’, </w:t>
      </w:r>
      <w:r w:rsidRPr="00372199">
        <w:rPr>
          <w:rStyle w:val="Emphasis"/>
          <w:rFonts w:ascii="Arial" w:eastAsiaTheme="majorEastAsia" w:hAnsi="Arial" w:cs="Arial"/>
          <w:sz w:val="22"/>
          <w:szCs w:val="22"/>
        </w:rPr>
        <w:t>International Journal of COPD</w:t>
      </w:r>
      <w:r w:rsidRPr="00372199">
        <w:rPr>
          <w:rFonts w:ascii="Arial" w:hAnsi="Arial" w:cs="Arial"/>
          <w:sz w:val="22"/>
          <w:szCs w:val="22"/>
        </w:rPr>
        <w:t xml:space="preserve">, 3(3), pp. 371–384.Available at: </w:t>
      </w:r>
      <w:hyperlink r:id="rId41" w:history="1">
        <w:r w:rsidRPr="00372199">
          <w:rPr>
            <w:rStyle w:val="Hyperlink"/>
            <w:rFonts w:ascii="Arial" w:hAnsi="Arial" w:cs="Arial"/>
            <w:sz w:val="22"/>
            <w:szCs w:val="22"/>
          </w:rPr>
          <w:t>https://doi.org/10.2147/COPD.S3036</w:t>
        </w:r>
      </w:hyperlink>
      <w:r w:rsidRPr="00372199">
        <w:rPr>
          <w:rFonts w:ascii="Arial" w:hAnsi="Arial" w:cs="Arial"/>
          <w:sz w:val="22"/>
          <w:szCs w:val="22"/>
        </w:rPr>
        <w:t xml:space="preserve"> (Accessed: 13 November 2025)</w:t>
      </w:r>
    </w:p>
    <w:p w:rsidR="00372199" w:rsidRPr="00630C4F"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Rosenstock, I.M. (1974) ‘The health belief model and preventive health behaviour’, </w:t>
      </w:r>
      <w:r w:rsidRPr="00372199">
        <w:rPr>
          <w:rStyle w:val="Emphasis"/>
          <w:rFonts w:ascii="Arial" w:eastAsiaTheme="majorEastAsia" w:hAnsi="Arial" w:cs="Arial"/>
          <w:sz w:val="22"/>
          <w:szCs w:val="22"/>
        </w:rPr>
        <w:t>Health Education Monographs</w:t>
      </w:r>
      <w:r w:rsidR="00630C4F">
        <w:rPr>
          <w:rFonts w:ascii="Arial" w:hAnsi="Arial" w:cs="Arial"/>
          <w:sz w:val="22"/>
          <w:szCs w:val="22"/>
        </w:rPr>
        <w:t>, 2(4), pp. 354–386.</w:t>
      </w:r>
      <w:r w:rsidR="00630C4F" w:rsidRPr="00630C4F">
        <w:rPr>
          <w:rFonts w:ascii="Arial" w:hAnsi="Arial" w:cs="Arial"/>
          <w:sz w:val="22"/>
          <w:szCs w:val="22"/>
        </w:rPr>
        <w:t xml:space="preserve"> </w:t>
      </w:r>
      <w:r w:rsidR="00630C4F" w:rsidRPr="00372199">
        <w:rPr>
          <w:rFonts w:ascii="Arial" w:hAnsi="Arial" w:cs="Arial"/>
          <w:sz w:val="22"/>
          <w:szCs w:val="22"/>
        </w:rPr>
        <w:t xml:space="preserve">Available at: </w:t>
      </w:r>
      <w:hyperlink r:id="rId42" w:tgtFrame="_new" w:history="1">
        <w:r w:rsidRPr="00372199">
          <w:rPr>
            <w:rStyle w:val="Hyperlink"/>
            <w:rFonts w:ascii="Arial" w:eastAsiaTheme="majorEastAsia" w:hAnsi="Arial" w:cs="Arial"/>
            <w:sz w:val="22"/>
            <w:szCs w:val="22"/>
          </w:rPr>
          <w:t>https://doi.org/10.1177/109019817400200405</w:t>
        </w:r>
      </w:hyperlink>
      <w:r w:rsidR="00630C4F" w:rsidRPr="00372199">
        <w:rPr>
          <w:rFonts w:ascii="Arial" w:hAnsi="Arial" w:cs="Arial"/>
          <w:sz w:val="22"/>
          <w:szCs w:val="22"/>
        </w:rPr>
        <w:t>(Accessed: 13 November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Rosenstock, I.M., Strecher, V.J. and Becker, M.H. (1988) ‘Social learning theory and the health belief model’, </w:t>
      </w:r>
      <w:r w:rsidRPr="00372199">
        <w:rPr>
          <w:rStyle w:val="Emphasis"/>
          <w:rFonts w:ascii="Arial" w:eastAsiaTheme="majorEastAsia" w:hAnsi="Arial" w:cs="Arial"/>
          <w:sz w:val="22"/>
          <w:szCs w:val="22"/>
        </w:rPr>
        <w:t>Health Education Quarterly</w:t>
      </w:r>
      <w:r w:rsidR="00630C4F">
        <w:rPr>
          <w:rFonts w:ascii="Arial" w:hAnsi="Arial" w:cs="Arial"/>
          <w:sz w:val="22"/>
          <w:szCs w:val="22"/>
        </w:rPr>
        <w:t>, 15(2), pp. 175–183.</w:t>
      </w:r>
      <w:r w:rsidR="00630C4F" w:rsidRPr="00630C4F">
        <w:rPr>
          <w:rFonts w:ascii="Arial" w:hAnsi="Arial" w:cs="Arial"/>
          <w:sz w:val="22"/>
          <w:szCs w:val="22"/>
        </w:rPr>
        <w:t xml:space="preserve"> </w:t>
      </w:r>
      <w:r w:rsidR="00630C4F">
        <w:rPr>
          <w:rFonts w:ascii="Arial" w:hAnsi="Arial" w:cs="Arial"/>
          <w:sz w:val="22"/>
          <w:szCs w:val="22"/>
        </w:rPr>
        <w:t>Available at:</w:t>
      </w:r>
      <w:hyperlink r:id="rId43" w:tgtFrame="_new" w:history="1">
        <w:r w:rsidRPr="00372199">
          <w:rPr>
            <w:rStyle w:val="Hyperlink"/>
            <w:rFonts w:ascii="Arial" w:eastAsiaTheme="majorEastAsia" w:hAnsi="Arial" w:cs="Arial"/>
            <w:sz w:val="22"/>
            <w:szCs w:val="22"/>
          </w:rPr>
          <w:t>https://doi.org/10.1177/109019818801500203</w:t>
        </w:r>
      </w:hyperlink>
      <w:r w:rsidR="00630C4F" w:rsidRPr="00372199">
        <w:rPr>
          <w:rFonts w:ascii="Arial" w:hAnsi="Arial" w:cs="Arial"/>
          <w:sz w:val="22"/>
          <w:szCs w:val="22"/>
        </w:rPr>
        <w:t>(Accessed: 13 November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Royal College of Physicians (2023) </w:t>
      </w:r>
      <w:r w:rsidRPr="00372199">
        <w:rPr>
          <w:rStyle w:val="Emphasis"/>
          <w:rFonts w:ascii="Arial" w:eastAsiaTheme="majorEastAsia" w:hAnsi="Arial" w:cs="Arial"/>
          <w:sz w:val="22"/>
          <w:szCs w:val="22"/>
        </w:rPr>
        <w:t>National COPD audit programme: Clinical audit of COPD care</w:t>
      </w:r>
      <w:r w:rsidRPr="00372199">
        <w:rPr>
          <w:rFonts w:ascii="Arial" w:hAnsi="Arial" w:cs="Arial"/>
          <w:sz w:val="22"/>
          <w:szCs w:val="22"/>
        </w:rPr>
        <w:t xml:space="preserve">. London: Royal College of Physicians. Available at: </w:t>
      </w:r>
      <w:hyperlink r:id="rId44" w:tgtFrame="_new" w:history="1">
        <w:r w:rsidRPr="00372199">
          <w:rPr>
            <w:rStyle w:val="Hyperlink"/>
            <w:rFonts w:ascii="Arial" w:eastAsiaTheme="majorEastAsia" w:hAnsi="Arial" w:cs="Arial"/>
            <w:sz w:val="22"/>
            <w:szCs w:val="22"/>
          </w:rPr>
          <w:t>https://www.rcp.ac.uk</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Royal Pharmaceutical Society (2023) </w:t>
      </w:r>
      <w:r w:rsidRPr="00372199">
        <w:rPr>
          <w:rStyle w:val="Emphasis"/>
          <w:rFonts w:ascii="Arial" w:eastAsiaTheme="majorEastAsia" w:hAnsi="Arial" w:cs="Arial"/>
          <w:sz w:val="22"/>
          <w:szCs w:val="22"/>
        </w:rPr>
        <w:t>Optimising inhaler use in older adults</w:t>
      </w:r>
      <w:r w:rsidRPr="00372199">
        <w:rPr>
          <w:rFonts w:ascii="Arial" w:hAnsi="Arial" w:cs="Arial"/>
          <w:sz w:val="22"/>
          <w:szCs w:val="22"/>
        </w:rPr>
        <w:t xml:space="preserve">. London: Royal Pharmaceutical Society. Available at: </w:t>
      </w:r>
      <w:hyperlink r:id="rId45" w:tgtFrame="_new" w:history="1">
        <w:r w:rsidRPr="00372199">
          <w:rPr>
            <w:rStyle w:val="Hyperlink"/>
            <w:rFonts w:ascii="Arial" w:eastAsiaTheme="majorEastAsia" w:hAnsi="Arial" w:cs="Arial"/>
            <w:sz w:val="22"/>
            <w:szCs w:val="22"/>
          </w:rPr>
          <w:t>https://www.rpharms.com</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Sabaté, E. (2003) </w:t>
      </w:r>
      <w:r w:rsidRPr="00372199">
        <w:rPr>
          <w:rStyle w:val="Emphasis"/>
          <w:rFonts w:ascii="Arial" w:eastAsiaTheme="majorEastAsia" w:hAnsi="Arial" w:cs="Arial"/>
          <w:sz w:val="22"/>
          <w:szCs w:val="22"/>
        </w:rPr>
        <w:t>Adherence to long-term therapies: Evidence for action</w:t>
      </w:r>
      <w:r w:rsidRPr="00372199">
        <w:rPr>
          <w:rFonts w:ascii="Arial" w:hAnsi="Arial" w:cs="Arial"/>
          <w:sz w:val="22"/>
          <w:szCs w:val="22"/>
        </w:rPr>
        <w:t>. Geneva: World Health Organization.</w:t>
      </w:r>
      <w:r w:rsidR="00630C4F" w:rsidRPr="00630C4F">
        <w:rPr>
          <w:rFonts w:ascii="Arial" w:hAnsi="Arial" w:cs="Arial"/>
          <w:sz w:val="22"/>
          <w:szCs w:val="22"/>
        </w:rPr>
        <w:t xml:space="preserve"> </w:t>
      </w:r>
      <w:r w:rsidR="00630C4F" w:rsidRPr="00372199">
        <w:rPr>
          <w:rFonts w:ascii="Arial" w:hAnsi="Arial" w:cs="Arial"/>
          <w:sz w:val="22"/>
          <w:szCs w:val="22"/>
        </w:rPr>
        <w:t xml:space="preserve">Available at: </w:t>
      </w:r>
      <w:r w:rsidR="00630C4F" w:rsidRPr="00630C4F">
        <w:rPr>
          <w:rStyle w:val="Hyperlink"/>
          <w:rFonts w:ascii="Arial" w:eastAsiaTheme="majorEastAsia" w:hAnsi="Arial" w:cs="Arial"/>
          <w:sz w:val="22"/>
          <w:szCs w:val="22"/>
        </w:rPr>
        <w:t>https://iris.who.int/handle/10665/42682</w:t>
      </w:r>
      <w:r w:rsidR="00630C4F" w:rsidRPr="00372199">
        <w:rPr>
          <w:rFonts w:ascii="Arial" w:hAnsi="Arial" w:cs="Arial"/>
          <w:sz w:val="22"/>
          <w:szCs w:val="22"/>
        </w:rPr>
        <w:t xml:space="preserve"> (Accessed: 15 December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Saunders, M., Lewis, P. and Thornhill, A. (2019) </w:t>
      </w:r>
      <w:r w:rsidRPr="00372199">
        <w:rPr>
          <w:rStyle w:val="Emphasis"/>
          <w:rFonts w:ascii="Arial" w:eastAsiaTheme="majorEastAsia" w:hAnsi="Arial" w:cs="Arial"/>
          <w:sz w:val="22"/>
          <w:szCs w:val="22"/>
        </w:rPr>
        <w:t>Research methods for business students</w:t>
      </w:r>
      <w:r w:rsidRPr="00372199">
        <w:rPr>
          <w:rFonts w:ascii="Arial" w:hAnsi="Arial" w:cs="Arial"/>
          <w:sz w:val="22"/>
          <w:szCs w:val="22"/>
        </w:rPr>
        <w:t>. 8th edn. Harlow: P</w:t>
      </w:r>
      <w:r w:rsidR="00632F04">
        <w:rPr>
          <w:rFonts w:ascii="Arial" w:hAnsi="Arial" w:cs="Arial"/>
          <w:sz w:val="22"/>
          <w:szCs w:val="22"/>
        </w:rPr>
        <w:t>earson Education. Available at:</w:t>
      </w:r>
      <w:r w:rsidR="00630C4F" w:rsidRPr="00630C4F">
        <w:rPr>
          <w:rStyle w:val="Hyperlink"/>
          <w:rFonts w:ascii="Arial" w:eastAsiaTheme="majorEastAsia" w:hAnsi="Arial" w:cs="Arial"/>
          <w:sz w:val="22"/>
          <w:szCs w:val="22"/>
        </w:rPr>
        <w:t>https://www.researchgate.net/publication/240218229_Research_Methods_for_Business_Students</w:t>
      </w:r>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Scullion, J. (2018) ‘Improving adherence in COPD: understanding patient beliefs and concerns’, </w:t>
      </w:r>
      <w:r w:rsidRPr="00372199">
        <w:rPr>
          <w:rStyle w:val="Emphasis"/>
          <w:rFonts w:ascii="Arial" w:eastAsiaTheme="majorEastAsia" w:hAnsi="Arial" w:cs="Arial"/>
          <w:sz w:val="22"/>
          <w:szCs w:val="22"/>
        </w:rPr>
        <w:t>Nurse Prescribing</w:t>
      </w:r>
      <w:r w:rsidRPr="00372199">
        <w:rPr>
          <w:rFonts w:ascii="Arial" w:hAnsi="Arial" w:cs="Arial"/>
          <w:sz w:val="22"/>
          <w:szCs w:val="22"/>
        </w:rPr>
        <w:t>, 16(5), pp. 228–233.</w:t>
      </w:r>
    </w:p>
    <w:p w:rsidR="00372199" w:rsidRPr="00632F04"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Sriram, K. and Khanna, P. (2018) ‘Medication adherence in COPD: Barriers and facilitators’, </w:t>
      </w:r>
      <w:r w:rsidRPr="00372199">
        <w:rPr>
          <w:rStyle w:val="Emphasis"/>
          <w:rFonts w:ascii="Arial" w:eastAsiaTheme="majorEastAsia" w:hAnsi="Arial" w:cs="Arial"/>
          <w:sz w:val="22"/>
          <w:szCs w:val="22"/>
        </w:rPr>
        <w:t>Primary Care Respiratory Journal</w:t>
      </w:r>
      <w:r w:rsidRPr="00372199">
        <w:rPr>
          <w:rFonts w:ascii="Arial" w:hAnsi="Arial" w:cs="Arial"/>
          <w:sz w:val="22"/>
          <w:szCs w:val="22"/>
        </w:rPr>
        <w:t>, 27(3), pp. 181–188.</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lastRenderedPageBreak/>
        <w:t xml:space="preserve">The King’s Fund (2023) </w:t>
      </w:r>
      <w:r w:rsidRPr="00372199">
        <w:rPr>
          <w:rStyle w:val="Emphasis"/>
          <w:rFonts w:ascii="Arial" w:eastAsiaTheme="majorEastAsia" w:hAnsi="Arial" w:cs="Arial"/>
          <w:sz w:val="22"/>
          <w:szCs w:val="22"/>
        </w:rPr>
        <w:t>The NHS workforce challenge</w:t>
      </w:r>
      <w:r w:rsidRPr="00372199">
        <w:rPr>
          <w:rFonts w:ascii="Arial" w:hAnsi="Arial" w:cs="Arial"/>
          <w:sz w:val="22"/>
          <w:szCs w:val="22"/>
        </w:rPr>
        <w:t xml:space="preserve">. London: The King’s Fund. Available at: </w:t>
      </w:r>
      <w:hyperlink r:id="rId46" w:tgtFrame="_new" w:history="1">
        <w:r w:rsidRPr="00372199">
          <w:rPr>
            <w:rStyle w:val="Hyperlink"/>
            <w:rFonts w:ascii="Arial" w:eastAsiaTheme="majorEastAsia" w:hAnsi="Arial" w:cs="Arial"/>
            <w:sz w:val="22"/>
            <w:szCs w:val="22"/>
          </w:rPr>
          <w:t>https://www.kingsfund.org.uk</w:t>
        </w:r>
      </w:hyperlink>
      <w:r w:rsidRPr="00372199">
        <w:rPr>
          <w:rFonts w:ascii="Arial" w:hAnsi="Arial" w:cs="Arial"/>
          <w:sz w:val="22"/>
          <w:szCs w:val="22"/>
        </w:rPr>
        <w:t xml:space="preserve"> (Accessed: 15 December 2025).</w:t>
      </w:r>
    </w:p>
    <w:p w:rsidR="00372199" w:rsidRPr="00372199" w:rsidRDefault="00372199" w:rsidP="00623AD8">
      <w:pPr>
        <w:pStyle w:val="NormalWeb"/>
        <w:numPr>
          <w:ilvl w:val="0"/>
          <w:numId w:val="1"/>
        </w:numPr>
        <w:spacing w:before="0" w:beforeAutospacing="0" w:after="0" w:afterAutospacing="0" w:line="360" w:lineRule="auto"/>
        <w:rPr>
          <w:rFonts w:ascii="Arial" w:hAnsi="Arial" w:cs="Arial"/>
          <w:sz w:val="22"/>
          <w:szCs w:val="22"/>
        </w:rPr>
      </w:pPr>
      <w:r w:rsidRPr="00372199">
        <w:rPr>
          <w:rFonts w:ascii="Arial" w:hAnsi="Arial" w:cs="Arial"/>
          <w:sz w:val="22"/>
          <w:szCs w:val="22"/>
        </w:rPr>
        <w:t xml:space="preserve">Todd, A., Copeland, A., Husband, A., Kasim, A. and Bambra, C. (2021) ‘The positive pharmacy care law: An area-level analysis of pharmacy distribution in England’, </w:t>
      </w:r>
      <w:r w:rsidRPr="00372199">
        <w:rPr>
          <w:rStyle w:val="Emphasis"/>
          <w:rFonts w:ascii="Arial" w:eastAsiaTheme="majorEastAsia" w:hAnsi="Arial" w:cs="Arial"/>
          <w:sz w:val="22"/>
          <w:szCs w:val="22"/>
        </w:rPr>
        <w:t>BMJ Open</w:t>
      </w:r>
      <w:r w:rsidRPr="00372199">
        <w:rPr>
          <w:rFonts w:ascii="Arial" w:hAnsi="Arial" w:cs="Arial"/>
          <w:sz w:val="22"/>
          <w:szCs w:val="22"/>
        </w:rPr>
        <w:t xml:space="preserve">, 11, e048345. Available at: </w:t>
      </w:r>
      <w:hyperlink r:id="rId47" w:history="1">
        <w:r w:rsidR="00632F04" w:rsidRPr="00E61A21">
          <w:rPr>
            <w:rStyle w:val="Hyperlink"/>
            <w:rFonts w:ascii="Arial" w:hAnsi="Arial" w:cs="Arial"/>
            <w:sz w:val="22"/>
            <w:szCs w:val="22"/>
          </w:rPr>
          <w:t>https://pubmed.ncbi.nlm.nih.gov/25116456/</w:t>
        </w:r>
      </w:hyperlink>
      <w:r w:rsidR="00632F04">
        <w:rPr>
          <w:rFonts w:ascii="Arial" w:hAnsi="Arial" w:cs="Arial"/>
          <w:sz w:val="22"/>
          <w:szCs w:val="22"/>
        </w:rPr>
        <w:t xml:space="preserve"> </w:t>
      </w:r>
      <w:r w:rsidRPr="00372199">
        <w:rPr>
          <w:rFonts w:ascii="Arial" w:hAnsi="Arial" w:cs="Arial"/>
          <w:sz w:val="22"/>
          <w:szCs w:val="22"/>
        </w:rPr>
        <w:t>(Accessed: 13 November 2025).</w:t>
      </w:r>
    </w:p>
    <w:p w:rsidR="00372199" w:rsidRPr="00372199" w:rsidRDefault="00372199" w:rsidP="00623AD8">
      <w:pPr>
        <w:pStyle w:val="NormalWeb"/>
        <w:numPr>
          <w:ilvl w:val="0"/>
          <w:numId w:val="1"/>
        </w:numPr>
        <w:spacing w:before="0" w:beforeAutospacing="0" w:after="0" w:afterAutospacing="0" w:line="360" w:lineRule="auto"/>
        <w:rPr>
          <w:rFonts w:ascii="Arial" w:hAnsi="Arial" w:cs="Arial"/>
          <w:sz w:val="22"/>
          <w:szCs w:val="22"/>
        </w:rPr>
      </w:pPr>
      <w:r w:rsidRPr="00372199">
        <w:rPr>
          <w:rFonts w:ascii="Arial" w:hAnsi="Arial" w:cs="Arial"/>
          <w:sz w:val="22"/>
          <w:szCs w:val="22"/>
        </w:rPr>
        <w:t xml:space="preserve">Torres-Sánchez, I., Rodríguez-Alzueta, E., Cabrera-Martos, I., López-Torres, I., Moreno-Ramírez, M.P. and Valenza, M.C. (2015) ‘Cognitive impairment in COPD: A systematic review’, </w:t>
      </w:r>
      <w:r w:rsidRPr="00372199">
        <w:rPr>
          <w:rStyle w:val="Emphasis"/>
          <w:rFonts w:ascii="Arial" w:eastAsiaTheme="majorEastAsia" w:hAnsi="Arial" w:cs="Arial"/>
          <w:sz w:val="22"/>
          <w:szCs w:val="22"/>
        </w:rPr>
        <w:t>Jornal Brasileiro de Pneumologia</w:t>
      </w:r>
      <w:r w:rsidRPr="00372199">
        <w:rPr>
          <w:rFonts w:ascii="Arial" w:hAnsi="Arial" w:cs="Arial"/>
          <w:sz w:val="22"/>
          <w:szCs w:val="22"/>
        </w:rPr>
        <w:t xml:space="preserve">, 41(2), pp. 182–190. Available at: </w:t>
      </w:r>
      <w:hyperlink r:id="rId48" w:tgtFrame="_new" w:history="1">
        <w:r w:rsidRPr="00372199">
          <w:rPr>
            <w:rStyle w:val="Hyperlink"/>
            <w:rFonts w:ascii="Arial" w:eastAsiaTheme="majorEastAsia" w:hAnsi="Arial" w:cs="Arial"/>
            <w:sz w:val="22"/>
            <w:szCs w:val="22"/>
          </w:rPr>
          <w:t>https://doi.org/10.1590/s1806-37132015000004424</w:t>
        </w:r>
      </w:hyperlink>
      <w:r w:rsidRPr="00372199">
        <w:rPr>
          <w:rFonts w:ascii="Arial" w:hAnsi="Arial" w:cs="Arial"/>
          <w:sz w:val="22"/>
          <w:szCs w:val="22"/>
        </w:rPr>
        <w:t xml:space="preserve"> (Accessed: 13 November 2025).</w:t>
      </w:r>
    </w:p>
    <w:p w:rsidR="00372199" w:rsidRPr="00372199"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 xml:space="preserve">Vauterin, G., Hendrickx, M., Spruit, M.A. and Janssen, D.J.A. (2024) ‘Long-term inhaler adherence in older adults with COPD: A population-based study’, </w:t>
      </w:r>
      <w:r w:rsidRPr="00372199">
        <w:rPr>
          <w:rStyle w:val="Emphasis"/>
          <w:rFonts w:ascii="Arial" w:eastAsiaTheme="majorEastAsia" w:hAnsi="Arial" w:cs="Arial"/>
          <w:sz w:val="22"/>
          <w:szCs w:val="22"/>
        </w:rPr>
        <w:t>European Respiratory Review</w:t>
      </w:r>
      <w:r w:rsidRPr="00372199">
        <w:rPr>
          <w:rFonts w:ascii="Arial" w:hAnsi="Arial" w:cs="Arial"/>
          <w:sz w:val="22"/>
          <w:szCs w:val="22"/>
        </w:rPr>
        <w:t xml:space="preserve">, 33(2), pp. 200–215.Available at: </w:t>
      </w:r>
      <w:hyperlink r:id="rId49" w:history="1">
        <w:r w:rsidRPr="00372199">
          <w:rPr>
            <w:rStyle w:val="Hyperlink"/>
            <w:rFonts w:ascii="Arial" w:hAnsi="Arial" w:cs="Arial"/>
            <w:sz w:val="22"/>
            <w:szCs w:val="22"/>
          </w:rPr>
          <w:t>https://doi.org/10.1183/16000617.0125-2023</w:t>
        </w:r>
      </w:hyperlink>
      <w:r w:rsidRPr="00372199">
        <w:rPr>
          <w:rFonts w:ascii="Arial" w:hAnsi="Arial" w:cs="Arial"/>
          <w:sz w:val="22"/>
          <w:szCs w:val="22"/>
        </w:rPr>
        <w:t xml:space="preserve"> (Accessed: 13 November 2025)</w:t>
      </w:r>
    </w:p>
    <w:p w:rsidR="00372199" w:rsidRPr="008E036C" w:rsidRDefault="00372199" w:rsidP="00623AD8">
      <w:pPr>
        <w:pStyle w:val="NormalWeb"/>
        <w:numPr>
          <w:ilvl w:val="0"/>
          <w:numId w:val="1"/>
        </w:numPr>
        <w:spacing w:line="360" w:lineRule="auto"/>
        <w:rPr>
          <w:rFonts w:ascii="Arial" w:hAnsi="Arial" w:cs="Arial"/>
          <w:sz w:val="22"/>
          <w:szCs w:val="22"/>
        </w:rPr>
      </w:pPr>
      <w:r w:rsidRPr="00372199">
        <w:rPr>
          <w:rFonts w:ascii="Arial" w:hAnsi="Arial" w:cs="Arial"/>
          <w:sz w:val="22"/>
          <w:szCs w:val="22"/>
        </w:rPr>
        <w:t>Vestbo, J., Anderson, J.A., Calverley, P.M.A., Celli, B., Ferguson, G.T., Jenkins, C., Knobil, K., Willits, L.R., Yates, J.C. and Jones, P.W. (2013) ‘Adherence to inhaled therapy, mortality and hospital admission in COP</w:t>
      </w:r>
      <w:r w:rsidR="008E036C">
        <w:rPr>
          <w:rFonts w:ascii="Arial" w:hAnsi="Arial" w:cs="Arial"/>
          <w:sz w:val="22"/>
          <w:szCs w:val="22"/>
        </w:rPr>
        <w:t>D’, Thorax, 68(4), pp. 330–335.</w:t>
      </w:r>
      <w:r w:rsidR="008E036C" w:rsidRPr="008E036C">
        <w:rPr>
          <w:rFonts w:ascii="Arial" w:hAnsi="Arial" w:cs="Arial"/>
          <w:sz w:val="22"/>
          <w:szCs w:val="22"/>
        </w:rPr>
        <w:t xml:space="preserve"> </w:t>
      </w:r>
      <w:r w:rsidR="008E036C">
        <w:rPr>
          <w:rFonts w:ascii="Arial" w:hAnsi="Arial" w:cs="Arial"/>
          <w:sz w:val="22"/>
          <w:szCs w:val="22"/>
        </w:rPr>
        <w:t>Available at:</w:t>
      </w:r>
      <w:r w:rsidR="008E036C" w:rsidRPr="008E036C">
        <w:rPr>
          <w:rStyle w:val="Hyperlink"/>
          <w:rFonts w:ascii="Arial" w:hAnsi="Arial" w:cs="Arial"/>
          <w:sz w:val="22"/>
          <w:szCs w:val="22"/>
        </w:rPr>
        <w:t>https://pubmed.ncbi.nlm.nih.gov/19703830/</w:t>
      </w:r>
      <w:r w:rsidR="008E036C">
        <w:rPr>
          <w:rStyle w:val="Hyperlink"/>
          <w:rFonts w:ascii="Arial" w:hAnsi="Arial" w:cs="Arial"/>
          <w:sz w:val="22"/>
          <w:szCs w:val="22"/>
        </w:rPr>
        <w:t xml:space="preserve"> </w:t>
      </w:r>
      <w:r w:rsidR="008E036C" w:rsidRPr="00372199">
        <w:rPr>
          <w:rFonts w:ascii="Arial" w:hAnsi="Arial" w:cs="Arial"/>
          <w:sz w:val="22"/>
          <w:szCs w:val="22"/>
        </w:rPr>
        <w:t>(Accessed: 13 November 2025)</w:t>
      </w:r>
    </w:p>
    <w:p w:rsidR="00372199" w:rsidRPr="008E036C" w:rsidRDefault="00372199" w:rsidP="00623AD8">
      <w:pPr>
        <w:pStyle w:val="ListParagraph"/>
        <w:numPr>
          <w:ilvl w:val="0"/>
          <w:numId w:val="1"/>
        </w:numPr>
        <w:spacing w:after="0" w:line="360" w:lineRule="auto"/>
        <w:rPr>
          <w:rFonts w:ascii="Arial" w:hAnsi="Arial" w:cs="Arial"/>
          <w:sz w:val="22"/>
          <w:szCs w:val="22"/>
        </w:rPr>
      </w:pPr>
      <w:r w:rsidRPr="00372199">
        <w:rPr>
          <w:rFonts w:ascii="Arial" w:hAnsi="Arial" w:cs="Arial"/>
          <w:sz w:val="22"/>
          <w:szCs w:val="22"/>
        </w:rPr>
        <w:t xml:space="preserve">Vrijens, B., De Geest, S., Hughes, D.A., Przemyslaw, K., Demonceau, J., Ruppar, T., Dobbels, F., Fargher, E., Morrison, V. and Urquhart, J. (2012) ‘A new taxonomy for describing and defining adherence to medications’, </w:t>
      </w:r>
      <w:r w:rsidRPr="00372199">
        <w:rPr>
          <w:rStyle w:val="Emphasis"/>
          <w:rFonts w:ascii="Arial" w:eastAsiaTheme="majorEastAsia" w:hAnsi="Arial" w:cs="Arial"/>
          <w:sz w:val="22"/>
          <w:szCs w:val="22"/>
        </w:rPr>
        <w:t>British Journal of Clinical Pharmacology</w:t>
      </w:r>
      <w:r w:rsidRPr="00372199">
        <w:rPr>
          <w:rFonts w:ascii="Arial" w:hAnsi="Arial" w:cs="Arial"/>
          <w:sz w:val="22"/>
          <w:szCs w:val="22"/>
        </w:rPr>
        <w:t xml:space="preserve">, 73(5), pp. 691–705. </w:t>
      </w:r>
      <w:r w:rsidR="008E036C">
        <w:rPr>
          <w:rFonts w:ascii="Arial" w:hAnsi="Arial" w:cs="Arial"/>
          <w:sz w:val="22"/>
          <w:szCs w:val="22"/>
        </w:rPr>
        <w:t xml:space="preserve">Available at: </w:t>
      </w:r>
      <w:hyperlink r:id="rId50" w:history="1">
        <w:r w:rsidR="008E036C" w:rsidRPr="00372199">
          <w:rPr>
            <w:rStyle w:val="Hyperlink"/>
            <w:rFonts w:ascii="Arial" w:hAnsi="Arial" w:cs="Arial"/>
            <w:sz w:val="22"/>
            <w:szCs w:val="22"/>
          </w:rPr>
          <w:t>https://doi.org/10.1111/j.1365-2125.2012.04167.x</w:t>
        </w:r>
      </w:hyperlink>
      <w:r w:rsidR="008E036C" w:rsidRPr="00372199">
        <w:rPr>
          <w:rFonts w:ascii="Arial" w:hAnsi="Arial" w:cs="Arial"/>
          <w:sz w:val="22"/>
          <w:szCs w:val="22"/>
        </w:rPr>
        <w:t xml:space="preserve"> </w:t>
      </w:r>
      <w:r w:rsidR="008E036C">
        <w:rPr>
          <w:rFonts w:ascii="Arial" w:hAnsi="Arial" w:cs="Arial"/>
          <w:sz w:val="22"/>
          <w:szCs w:val="22"/>
        </w:rPr>
        <w:t>(</w:t>
      </w:r>
      <w:r w:rsidR="008E036C" w:rsidRPr="00372199">
        <w:rPr>
          <w:rFonts w:ascii="Arial" w:hAnsi="Arial" w:cs="Arial"/>
          <w:sz w:val="22"/>
          <w:szCs w:val="22"/>
        </w:rPr>
        <w:t>Accessed: 13 November 2025)</w:t>
      </w:r>
    </w:p>
    <w:p w:rsidR="00372199" w:rsidRPr="00372199" w:rsidRDefault="00372199" w:rsidP="00623AD8">
      <w:pPr>
        <w:pStyle w:val="ListParagraph"/>
        <w:numPr>
          <w:ilvl w:val="0"/>
          <w:numId w:val="1"/>
        </w:numPr>
        <w:spacing w:after="0" w:line="360" w:lineRule="auto"/>
        <w:rPr>
          <w:rFonts w:ascii="Arial" w:hAnsi="Arial" w:cs="Arial"/>
          <w:sz w:val="22"/>
          <w:szCs w:val="22"/>
        </w:rPr>
      </w:pPr>
      <w:r w:rsidRPr="00372199">
        <w:rPr>
          <w:rFonts w:ascii="Arial" w:hAnsi="Arial" w:cs="Arial"/>
          <w:sz w:val="22"/>
          <w:szCs w:val="22"/>
        </w:rPr>
        <w:t xml:space="preserve">World Health Organization (2003) Adherence to long-term therapies: Evidence for action. Geneva: WHO. Available at: </w:t>
      </w:r>
      <w:hyperlink r:id="rId51" w:history="1">
        <w:r w:rsidRPr="00372199">
          <w:rPr>
            <w:rStyle w:val="Hyperlink"/>
            <w:rFonts w:ascii="Arial" w:hAnsi="Arial" w:cs="Arial"/>
            <w:sz w:val="22"/>
            <w:szCs w:val="22"/>
          </w:rPr>
          <w:t>https://apps.who.int/iris/handle/10665/42682</w:t>
        </w:r>
      </w:hyperlink>
      <w:r w:rsidRPr="00372199">
        <w:rPr>
          <w:rFonts w:ascii="Arial" w:hAnsi="Arial" w:cs="Arial"/>
          <w:sz w:val="22"/>
          <w:szCs w:val="22"/>
        </w:rPr>
        <w:t xml:space="preserve"> (Accessed: 15 December 2025).</w:t>
      </w:r>
      <w:r w:rsidRPr="00372199">
        <w:rPr>
          <w:rFonts w:ascii="Arial" w:hAnsi="Arial" w:cs="Arial"/>
          <w:sz w:val="22"/>
          <w:szCs w:val="22"/>
        </w:rPr>
        <w:br w:type="page"/>
      </w:r>
    </w:p>
    <w:p w:rsidR="00372199" w:rsidRPr="00372199" w:rsidRDefault="00372199" w:rsidP="00623AD8">
      <w:pPr>
        <w:pStyle w:val="ListParagraph"/>
        <w:numPr>
          <w:ilvl w:val="0"/>
          <w:numId w:val="1"/>
        </w:numPr>
        <w:spacing w:after="0" w:line="360" w:lineRule="auto"/>
        <w:rPr>
          <w:rFonts w:ascii="Arial" w:hAnsi="Arial" w:cs="Arial"/>
          <w:sz w:val="22"/>
          <w:szCs w:val="22"/>
        </w:rPr>
      </w:pPr>
      <w:r w:rsidRPr="00372199">
        <w:rPr>
          <w:rFonts w:ascii="Arial" w:hAnsi="Arial" w:cs="Arial"/>
          <w:sz w:val="22"/>
          <w:szCs w:val="22"/>
        </w:rPr>
        <w:lastRenderedPageBreak/>
        <w:t>World Health Organization (2003) Adherence to long-term therapies: Evidence for action. Geneva: World Health Organization.</w:t>
      </w:r>
    </w:p>
    <w:p w:rsidR="00372199" w:rsidRPr="00372199" w:rsidRDefault="00372199" w:rsidP="00623AD8">
      <w:pPr>
        <w:pStyle w:val="NormalWeb"/>
        <w:numPr>
          <w:ilvl w:val="0"/>
          <w:numId w:val="1"/>
        </w:numPr>
        <w:spacing w:before="0" w:beforeAutospacing="0" w:after="0" w:afterAutospacing="0" w:line="360" w:lineRule="auto"/>
        <w:rPr>
          <w:rFonts w:ascii="Arial" w:hAnsi="Arial" w:cs="Arial"/>
          <w:sz w:val="22"/>
          <w:szCs w:val="22"/>
        </w:rPr>
      </w:pPr>
      <w:r w:rsidRPr="00372199">
        <w:rPr>
          <w:rFonts w:ascii="Arial" w:hAnsi="Arial" w:cs="Arial"/>
          <w:sz w:val="22"/>
          <w:szCs w:val="22"/>
        </w:rPr>
        <w:t xml:space="preserve">World Health Organization (2003) </w:t>
      </w:r>
      <w:r w:rsidRPr="00372199">
        <w:rPr>
          <w:rStyle w:val="Emphasis"/>
          <w:rFonts w:ascii="Arial" w:eastAsiaTheme="majorEastAsia" w:hAnsi="Arial" w:cs="Arial"/>
          <w:sz w:val="22"/>
          <w:szCs w:val="22"/>
        </w:rPr>
        <w:t>Adherence to long-term therapies: Evidence for action</w:t>
      </w:r>
      <w:r w:rsidRPr="00372199">
        <w:rPr>
          <w:rFonts w:ascii="Arial" w:hAnsi="Arial" w:cs="Arial"/>
          <w:sz w:val="22"/>
          <w:szCs w:val="22"/>
        </w:rPr>
        <w:t xml:space="preserve">. Geneva: World Health Organization. Available at: </w:t>
      </w:r>
      <w:hyperlink r:id="rId52" w:tgtFrame="_new" w:history="1">
        <w:r w:rsidRPr="00372199">
          <w:rPr>
            <w:rStyle w:val="Hyperlink"/>
            <w:rFonts w:ascii="Arial" w:eastAsiaTheme="majorEastAsia" w:hAnsi="Arial" w:cs="Arial"/>
            <w:sz w:val="22"/>
            <w:szCs w:val="22"/>
          </w:rPr>
          <w:t>https://apps.who.int/iris/handle/10665/42682</w:t>
        </w:r>
      </w:hyperlink>
      <w:r w:rsidRPr="00372199">
        <w:rPr>
          <w:rFonts w:ascii="Arial" w:hAnsi="Arial" w:cs="Arial"/>
          <w:sz w:val="22"/>
          <w:szCs w:val="22"/>
        </w:rPr>
        <w:t xml:space="preserve"> (Accessed: 13 November 2025).</w:t>
      </w:r>
    </w:p>
    <w:p w:rsidR="00372199" w:rsidRPr="00372199" w:rsidRDefault="00372199" w:rsidP="00623AD8">
      <w:pPr>
        <w:pStyle w:val="ListParagraph"/>
        <w:numPr>
          <w:ilvl w:val="0"/>
          <w:numId w:val="1"/>
        </w:numPr>
        <w:spacing w:line="360" w:lineRule="auto"/>
        <w:rPr>
          <w:rFonts w:ascii="Arial" w:hAnsi="Arial" w:cs="Arial"/>
          <w:sz w:val="22"/>
          <w:szCs w:val="22"/>
        </w:rPr>
      </w:pPr>
      <w:r w:rsidRPr="00372199">
        <w:rPr>
          <w:rFonts w:ascii="Arial" w:hAnsi="Arial" w:cs="Arial"/>
          <w:sz w:val="22"/>
          <w:szCs w:val="22"/>
        </w:rPr>
        <w:t xml:space="preserve">World Health Organization (WHO) (2003) </w:t>
      </w:r>
      <w:r w:rsidRPr="00372199">
        <w:rPr>
          <w:rStyle w:val="Emphasis"/>
          <w:rFonts w:ascii="Arial" w:eastAsiaTheme="majorEastAsia" w:hAnsi="Arial" w:cs="Arial"/>
          <w:sz w:val="22"/>
          <w:szCs w:val="22"/>
        </w:rPr>
        <w:t>Adherence to long-term therapies: Evidence for action</w:t>
      </w:r>
      <w:r w:rsidRPr="00372199">
        <w:rPr>
          <w:rFonts w:ascii="Arial" w:hAnsi="Arial" w:cs="Arial"/>
          <w:sz w:val="22"/>
          <w:szCs w:val="22"/>
        </w:rPr>
        <w:t xml:space="preserve">. Geneva: World Health Organization. Available at: </w:t>
      </w:r>
      <w:hyperlink r:id="rId53" w:tgtFrame="_new" w:history="1">
        <w:r w:rsidRPr="00372199">
          <w:rPr>
            <w:rStyle w:val="Hyperlink"/>
            <w:rFonts w:ascii="Arial" w:eastAsiaTheme="majorEastAsia" w:hAnsi="Arial" w:cs="Arial"/>
            <w:sz w:val="22"/>
            <w:szCs w:val="22"/>
          </w:rPr>
          <w:t>https://www.who.int</w:t>
        </w:r>
      </w:hyperlink>
      <w:r w:rsidRPr="00372199">
        <w:rPr>
          <w:rFonts w:ascii="Arial" w:hAnsi="Arial" w:cs="Arial"/>
          <w:sz w:val="22"/>
          <w:szCs w:val="22"/>
        </w:rPr>
        <w:t xml:space="preserve"> (Accessed: 15 December 2025).</w:t>
      </w:r>
    </w:p>
    <w:sectPr w:rsidR="00372199" w:rsidRPr="003721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25340" w:rsidRDefault="00225340" w:rsidP="003248A1">
      <w:pPr>
        <w:spacing w:after="0" w:line="240" w:lineRule="auto"/>
      </w:pPr>
      <w:r>
        <w:separator/>
      </w:r>
    </w:p>
  </w:endnote>
  <w:endnote w:type="continuationSeparator" w:id="0">
    <w:p w:rsidR="00225340" w:rsidRDefault="00225340" w:rsidP="003248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25340" w:rsidRDefault="00225340" w:rsidP="003248A1">
      <w:pPr>
        <w:spacing w:after="0" w:line="240" w:lineRule="auto"/>
      </w:pPr>
      <w:r>
        <w:separator/>
      </w:r>
    </w:p>
  </w:footnote>
  <w:footnote w:type="continuationSeparator" w:id="0">
    <w:p w:rsidR="00225340" w:rsidRDefault="00225340" w:rsidP="003248A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90104F"/>
    <w:multiLevelType w:val="hybridMultilevel"/>
    <w:tmpl w:val="D67E1768"/>
    <w:lvl w:ilvl="0" w:tplc="4009000F">
      <w:start w:val="1"/>
      <w:numFmt w:val="decimal"/>
      <w:lvlText w:val="%1."/>
      <w:lvlJc w:val="left"/>
      <w:pPr>
        <w:ind w:left="360" w:hanging="360"/>
      </w:pPr>
      <w:rPr>
        <w:rFont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28C3"/>
    <w:rsid w:val="000329A0"/>
    <w:rsid w:val="00192CBF"/>
    <w:rsid w:val="001A28C3"/>
    <w:rsid w:val="00225340"/>
    <w:rsid w:val="00244C1D"/>
    <w:rsid w:val="002617F3"/>
    <w:rsid w:val="00285290"/>
    <w:rsid w:val="002B746E"/>
    <w:rsid w:val="00315B34"/>
    <w:rsid w:val="00317902"/>
    <w:rsid w:val="003248A1"/>
    <w:rsid w:val="00372199"/>
    <w:rsid w:val="003B4181"/>
    <w:rsid w:val="00431771"/>
    <w:rsid w:val="004608D4"/>
    <w:rsid w:val="0048281A"/>
    <w:rsid w:val="0048742B"/>
    <w:rsid w:val="004D2DEC"/>
    <w:rsid w:val="004E064A"/>
    <w:rsid w:val="004F1FD1"/>
    <w:rsid w:val="00502568"/>
    <w:rsid w:val="005162D7"/>
    <w:rsid w:val="005803EE"/>
    <w:rsid w:val="006147F0"/>
    <w:rsid w:val="00623AD8"/>
    <w:rsid w:val="00626637"/>
    <w:rsid w:val="00626EA0"/>
    <w:rsid w:val="00630C4F"/>
    <w:rsid w:val="00632F04"/>
    <w:rsid w:val="00650366"/>
    <w:rsid w:val="006669C6"/>
    <w:rsid w:val="006B2761"/>
    <w:rsid w:val="007467CD"/>
    <w:rsid w:val="007807A1"/>
    <w:rsid w:val="008005ED"/>
    <w:rsid w:val="008C2749"/>
    <w:rsid w:val="008E036C"/>
    <w:rsid w:val="00956311"/>
    <w:rsid w:val="009B6E54"/>
    <w:rsid w:val="00A67C38"/>
    <w:rsid w:val="00AD7255"/>
    <w:rsid w:val="00AE16A4"/>
    <w:rsid w:val="00B33E6C"/>
    <w:rsid w:val="00B53120"/>
    <w:rsid w:val="00C06F27"/>
    <w:rsid w:val="00CA1AA3"/>
    <w:rsid w:val="00CB5413"/>
    <w:rsid w:val="00D06163"/>
    <w:rsid w:val="00D0668F"/>
    <w:rsid w:val="00D7365F"/>
    <w:rsid w:val="00D86E77"/>
    <w:rsid w:val="00DA4B0C"/>
    <w:rsid w:val="00DB2531"/>
    <w:rsid w:val="00EB1171"/>
    <w:rsid w:val="00ED7165"/>
    <w:rsid w:val="00FE7C6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05F129-C352-47F9-AC60-82E5D4841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28C3"/>
    <w:pPr>
      <w:spacing w:line="278" w:lineRule="auto"/>
    </w:pPr>
    <w:rPr>
      <w:kern w:val="2"/>
      <w:sz w:val="24"/>
      <w:szCs w:val="24"/>
      <w:lang w:bidi="ar-SA"/>
      <w14:ligatures w14:val="standardContextual"/>
    </w:rPr>
  </w:style>
  <w:style w:type="paragraph" w:styleId="Heading1">
    <w:name w:val="heading 1"/>
    <w:basedOn w:val="Normal"/>
    <w:next w:val="Normal"/>
    <w:link w:val="Heading1Char"/>
    <w:uiPriority w:val="9"/>
    <w:qFormat/>
    <w:rsid w:val="001A28C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1A28C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A28C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A28C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A28C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A28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8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8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8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8C3"/>
    <w:rPr>
      <w:rFonts w:asciiTheme="majorHAnsi" w:eastAsiaTheme="majorEastAsia" w:hAnsiTheme="majorHAnsi" w:cstheme="majorBidi"/>
      <w:color w:val="2E74B5" w:themeColor="accent1" w:themeShade="BF"/>
      <w:kern w:val="2"/>
      <w:sz w:val="40"/>
      <w:szCs w:val="40"/>
      <w:lang w:bidi="ar-SA"/>
      <w14:ligatures w14:val="standardContextual"/>
    </w:rPr>
  </w:style>
  <w:style w:type="character" w:customStyle="1" w:styleId="Heading2Char">
    <w:name w:val="Heading 2 Char"/>
    <w:basedOn w:val="DefaultParagraphFont"/>
    <w:link w:val="Heading2"/>
    <w:uiPriority w:val="9"/>
    <w:rsid w:val="001A28C3"/>
    <w:rPr>
      <w:rFonts w:asciiTheme="majorHAnsi" w:eastAsiaTheme="majorEastAsia" w:hAnsiTheme="majorHAnsi" w:cstheme="majorBidi"/>
      <w:color w:val="2E74B5" w:themeColor="accent1" w:themeShade="BF"/>
      <w:kern w:val="2"/>
      <w:sz w:val="32"/>
      <w:szCs w:val="32"/>
      <w:lang w:bidi="ar-SA"/>
      <w14:ligatures w14:val="standardContextual"/>
    </w:rPr>
  </w:style>
  <w:style w:type="character" w:customStyle="1" w:styleId="Heading3Char">
    <w:name w:val="Heading 3 Char"/>
    <w:basedOn w:val="DefaultParagraphFont"/>
    <w:link w:val="Heading3"/>
    <w:uiPriority w:val="9"/>
    <w:semiHidden/>
    <w:rsid w:val="001A28C3"/>
    <w:rPr>
      <w:rFonts w:eastAsiaTheme="majorEastAsia" w:cstheme="majorBidi"/>
      <w:color w:val="2E74B5" w:themeColor="accent1" w:themeShade="BF"/>
      <w:kern w:val="2"/>
      <w:sz w:val="28"/>
      <w:szCs w:val="28"/>
      <w:lang w:bidi="ar-SA"/>
      <w14:ligatures w14:val="standardContextual"/>
    </w:rPr>
  </w:style>
  <w:style w:type="character" w:customStyle="1" w:styleId="Heading4Char">
    <w:name w:val="Heading 4 Char"/>
    <w:basedOn w:val="DefaultParagraphFont"/>
    <w:link w:val="Heading4"/>
    <w:uiPriority w:val="9"/>
    <w:semiHidden/>
    <w:rsid w:val="001A28C3"/>
    <w:rPr>
      <w:rFonts w:eastAsiaTheme="majorEastAsia" w:cstheme="majorBidi"/>
      <w:i/>
      <w:iCs/>
      <w:color w:val="2E74B5" w:themeColor="accent1" w:themeShade="BF"/>
      <w:kern w:val="2"/>
      <w:sz w:val="24"/>
      <w:szCs w:val="24"/>
      <w:lang w:bidi="ar-SA"/>
      <w14:ligatures w14:val="standardContextual"/>
    </w:rPr>
  </w:style>
  <w:style w:type="character" w:customStyle="1" w:styleId="Heading5Char">
    <w:name w:val="Heading 5 Char"/>
    <w:basedOn w:val="DefaultParagraphFont"/>
    <w:link w:val="Heading5"/>
    <w:uiPriority w:val="9"/>
    <w:semiHidden/>
    <w:rsid w:val="001A28C3"/>
    <w:rPr>
      <w:rFonts w:eastAsiaTheme="majorEastAsia" w:cstheme="majorBidi"/>
      <w:color w:val="2E74B5" w:themeColor="accent1" w:themeShade="BF"/>
      <w:kern w:val="2"/>
      <w:sz w:val="24"/>
      <w:szCs w:val="24"/>
      <w:lang w:bidi="ar-SA"/>
      <w14:ligatures w14:val="standardContextual"/>
    </w:rPr>
  </w:style>
  <w:style w:type="character" w:customStyle="1" w:styleId="Heading6Char">
    <w:name w:val="Heading 6 Char"/>
    <w:basedOn w:val="DefaultParagraphFont"/>
    <w:link w:val="Heading6"/>
    <w:uiPriority w:val="9"/>
    <w:semiHidden/>
    <w:rsid w:val="001A28C3"/>
    <w:rPr>
      <w:rFonts w:eastAsiaTheme="majorEastAsia" w:cstheme="majorBidi"/>
      <w:i/>
      <w:iCs/>
      <w:color w:val="595959" w:themeColor="text1" w:themeTint="A6"/>
      <w:kern w:val="2"/>
      <w:sz w:val="24"/>
      <w:szCs w:val="24"/>
      <w:lang w:bidi="ar-SA"/>
      <w14:ligatures w14:val="standardContextual"/>
    </w:rPr>
  </w:style>
  <w:style w:type="character" w:customStyle="1" w:styleId="Heading7Char">
    <w:name w:val="Heading 7 Char"/>
    <w:basedOn w:val="DefaultParagraphFont"/>
    <w:link w:val="Heading7"/>
    <w:uiPriority w:val="9"/>
    <w:semiHidden/>
    <w:rsid w:val="001A28C3"/>
    <w:rPr>
      <w:rFonts w:eastAsiaTheme="majorEastAsia" w:cstheme="majorBidi"/>
      <w:color w:val="595959" w:themeColor="text1" w:themeTint="A6"/>
      <w:kern w:val="2"/>
      <w:sz w:val="24"/>
      <w:szCs w:val="24"/>
      <w:lang w:bidi="ar-SA"/>
      <w14:ligatures w14:val="standardContextual"/>
    </w:rPr>
  </w:style>
  <w:style w:type="character" w:customStyle="1" w:styleId="Heading8Char">
    <w:name w:val="Heading 8 Char"/>
    <w:basedOn w:val="DefaultParagraphFont"/>
    <w:link w:val="Heading8"/>
    <w:uiPriority w:val="9"/>
    <w:semiHidden/>
    <w:rsid w:val="001A28C3"/>
    <w:rPr>
      <w:rFonts w:eastAsiaTheme="majorEastAsia" w:cstheme="majorBidi"/>
      <w:i/>
      <w:iCs/>
      <w:color w:val="272727" w:themeColor="text1" w:themeTint="D8"/>
      <w:kern w:val="2"/>
      <w:sz w:val="24"/>
      <w:szCs w:val="24"/>
      <w:lang w:bidi="ar-SA"/>
      <w14:ligatures w14:val="standardContextual"/>
    </w:rPr>
  </w:style>
  <w:style w:type="character" w:customStyle="1" w:styleId="Heading9Char">
    <w:name w:val="Heading 9 Char"/>
    <w:basedOn w:val="DefaultParagraphFont"/>
    <w:link w:val="Heading9"/>
    <w:uiPriority w:val="9"/>
    <w:semiHidden/>
    <w:rsid w:val="001A28C3"/>
    <w:rPr>
      <w:rFonts w:eastAsiaTheme="majorEastAsia" w:cstheme="majorBidi"/>
      <w:color w:val="272727" w:themeColor="text1" w:themeTint="D8"/>
      <w:kern w:val="2"/>
      <w:sz w:val="24"/>
      <w:szCs w:val="24"/>
      <w:lang w:bidi="ar-SA"/>
      <w14:ligatures w14:val="standardContextual"/>
    </w:rPr>
  </w:style>
  <w:style w:type="paragraph" w:styleId="Title">
    <w:name w:val="Title"/>
    <w:basedOn w:val="Normal"/>
    <w:next w:val="Normal"/>
    <w:link w:val="TitleChar"/>
    <w:uiPriority w:val="10"/>
    <w:qFormat/>
    <w:rsid w:val="001A28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8C3"/>
    <w:rPr>
      <w:rFonts w:asciiTheme="majorHAnsi" w:eastAsiaTheme="majorEastAsia" w:hAnsiTheme="majorHAnsi" w:cstheme="majorBidi"/>
      <w:spacing w:val="-10"/>
      <w:kern w:val="28"/>
      <w:sz w:val="56"/>
      <w:szCs w:val="56"/>
      <w:lang w:bidi="ar-SA"/>
      <w14:ligatures w14:val="standardContextual"/>
    </w:rPr>
  </w:style>
  <w:style w:type="paragraph" w:styleId="Subtitle">
    <w:name w:val="Subtitle"/>
    <w:basedOn w:val="Normal"/>
    <w:next w:val="Normal"/>
    <w:link w:val="SubtitleChar"/>
    <w:uiPriority w:val="11"/>
    <w:qFormat/>
    <w:rsid w:val="001A28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8C3"/>
    <w:rPr>
      <w:rFonts w:eastAsiaTheme="majorEastAsia" w:cstheme="majorBidi"/>
      <w:color w:val="595959" w:themeColor="text1" w:themeTint="A6"/>
      <w:spacing w:val="15"/>
      <w:kern w:val="2"/>
      <w:sz w:val="28"/>
      <w:szCs w:val="28"/>
      <w:lang w:bidi="ar-SA"/>
      <w14:ligatures w14:val="standardContextual"/>
    </w:rPr>
  </w:style>
  <w:style w:type="paragraph" w:styleId="Quote">
    <w:name w:val="Quote"/>
    <w:basedOn w:val="Normal"/>
    <w:next w:val="Normal"/>
    <w:link w:val="QuoteChar"/>
    <w:uiPriority w:val="29"/>
    <w:qFormat/>
    <w:rsid w:val="001A28C3"/>
    <w:pPr>
      <w:spacing w:before="160"/>
      <w:jc w:val="center"/>
    </w:pPr>
    <w:rPr>
      <w:i/>
      <w:iCs/>
      <w:color w:val="404040" w:themeColor="text1" w:themeTint="BF"/>
    </w:rPr>
  </w:style>
  <w:style w:type="character" w:customStyle="1" w:styleId="QuoteChar">
    <w:name w:val="Quote Char"/>
    <w:basedOn w:val="DefaultParagraphFont"/>
    <w:link w:val="Quote"/>
    <w:uiPriority w:val="29"/>
    <w:rsid w:val="001A28C3"/>
    <w:rPr>
      <w:i/>
      <w:iCs/>
      <w:color w:val="404040" w:themeColor="text1" w:themeTint="BF"/>
      <w:kern w:val="2"/>
      <w:sz w:val="24"/>
      <w:szCs w:val="24"/>
      <w:lang w:bidi="ar-SA"/>
      <w14:ligatures w14:val="standardContextual"/>
    </w:rPr>
  </w:style>
  <w:style w:type="paragraph" w:styleId="ListParagraph">
    <w:name w:val="List Paragraph"/>
    <w:basedOn w:val="Normal"/>
    <w:uiPriority w:val="34"/>
    <w:qFormat/>
    <w:rsid w:val="001A28C3"/>
    <w:pPr>
      <w:ind w:left="720"/>
      <w:contextualSpacing/>
    </w:pPr>
  </w:style>
  <w:style w:type="character" w:styleId="IntenseEmphasis">
    <w:name w:val="Intense Emphasis"/>
    <w:basedOn w:val="DefaultParagraphFont"/>
    <w:uiPriority w:val="21"/>
    <w:qFormat/>
    <w:rsid w:val="001A28C3"/>
    <w:rPr>
      <w:i/>
      <w:iCs/>
      <w:color w:val="2E74B5" w:themeColor="accent1" w:themeShade="BF"/>
    </w:rPr>
  </w:style>
  <w:style w:type="paragraph" w:styleId="IntenseQuote">
    <w:name w:val="Intense Quote"/>
    <w:basedOn w:val="Normal"/>
    <w:next w:val="Normal"/>
    <w:link w:val="IntenseQuoteChar"/>
    <w:uiPriority w:val="30"/>
    <w:qFormat/>
    <w:rsid w:val="001A28C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A28C3"/>
    <w:rPr>
      <w:i/>
      <w:iCs/>
      <w:color w:val="2E74B5" w:themeColor="accent1" w:themeShade="BF"/>
      <w:kern w:val="2"/>
      <w:sz w:val="24"/>
      <w:szCs w:val="24"/>
      <w:lang w:bidi="ar-SA"/>
      <w14:ligatures w14:val="standardContextual"/>
    </w:rPr>
  </w:style>
  <w:style w:type="character" w:styleId="IntenseReference">
    <w:name w:val="Intense Reference"/>
    <w:basedOn w:val="DefaultParagraphFont"/>
    <w:uiPriority w:val="32"/>
    <w:qFormat/>
    <w:rsid w:val="001A28C3"/>
    <w:rPr>
      <w:b/>
      <w:bCs/>
      <w:smallCaps/>
      <w:color w:val="2E74B5" w:themeColor="accent1" w:themeShade="BF"/>
      <w:spacing w:val="5"/>
    </w:rPr>
  </w:style>
  <w:style w:type="paragraph" w:styleId="NormalWeb">
    <w:name w:val="Normal (Web)"/>
    <w:basedOn w:val="Normal"/>
    <w:uiPriority w:val="99"/>
    <w:unhideWhenUsed/>
    <w:rsid w:val="001A28C3"/>
    <w:pPr>
      <w:spacing w:before="100" w:beforeAutospacing="1" w:after="100" w:afterAutospacing="1" w:line="240" w:lineRule="auto"/>
    </w:pPr>
    <w:rPr>
      <w:rFonts w:ascii="Times New Roman" w:eastAsia="Times New Roman" w:hAnsi="Times New Roman" w:cs="Times New Roman"/>
      <w:kern w:val="0"/>
      <w:lang w:eastAsia="en-IN" w:bidi="gu-IN"/>
      <w14:ligatures w14:val="none"/>
    </w:rPr>
  </w:style>
  <w:style w:type="character" w:styleId="Emphasis">
    <w:name w:val="Emphasis"/>
    <w:basedOn w:val="DefaultParagraphFont"/>
    <w:uiPriority w:val="20"/>
    <w:qFormat/>
    <w:rsid w:val="001A28C3"/>
    <w:rPr>
      <w:i/>
      <w:iCs/>
    </w:rPr>
  </w:style>
  <w:style w:type="character" w:styleId="Hyperlink">
    <w:name w:val="Hyperlink"/>
    <w:basedOn w:val="DefaultParagraphFont"/>
    <w:uiPriority w:val="99"/>
    <w:unhideWhenUsed/>
    <w:rsid w:val="001A28C3"/>
    <w:rPr>
      <w:color w:val="0000FF"/>
      <w:u w:val="single"/>
    </w:rPr>
  </w:style>
  <w:style w:type="character" w:styleId="FollowedHyperlink">
    <w:name w:val="FollowedHyperlink"/>
    <w:basedOn w:val="DefaultParagraphFont"/>
    <w:uiPriority w:val="99"/>
    <w:semiHidden/>
    <w:unhideWhenUsed/>
    <w:rsid w:val="001A28C3"/>
    <w:rPr>
      <w:color w:val="954F72" w:themeColor="followedHyperlink"/>
      <w:u w:val="single"/>
    </w:rPr>
  </w:style>
  <w:style w:type="character" w:customStyle="1" w:styleId="url">
    <w:name w:val="url"/>
    <w:basedOn w:val="DefaultParagraphFont"/>
    <w:rsid w:val="001A28C3"/>
  </w:style>
  <w:style w:type="paragraph" w:styleId="TOCHeading">
    <w:name w:val="TOC Heading"/>
    <w:basedOn w:val="Heading1"/>
    <w:next w:val="Normal"/>
    <w:uiPriority w:val="39"/>
    <w:unhideWhenUsed/>
    <w:qFormat/>
    <w:rsid w:val="001A28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A28C3"/>
    <w:pPr>
      <w:spacing w:after="100"/>
    </w:pPr>
  </w:style>
  <w:style w:type="character" w:styleId="Strong">
    <w:name w:val="Strong"/>
    <w:basedOn w:val="DefaultParagraphFont"/>
    <w:uiPriority w:val="22"/>
    <w:qFormat/>
    <w:rsid w:val="001A28C3"/>
    <w:rPr>
      <w:b/>
      <w:bCs/>
    </w:rPr>
  </w:style>
  <w:style w:type="paragraph" w:styleId="TOC2">
    <w:name w:val="toc 2"/>
    <w:basedOn w:val="Normal"/>
    <w:next w:val="Normal"/>
    <w:autoRedefine/>
    <w:uiPriority w:val="39"/>
    <w:unhideWhenUsed/>
    <w:rsid w:val="001A28C3"/>
    <w:pPr>
      <w:spacing w:after="100"/>
      <w:ind w:left="240"/>
    </w:pPr>
  </w:style>
  <w:style w:type="paragraph" w:styleId="TOC3">
    <w:name w:val="toc 3"/>
    <w:basedOn w:val="Normal"/>
    <w:next w:val="Normal"/>
    <w:autoRedefine/>
    <w:uiPriority w:val="39"/>
    <w:unhideWhenUsed/>
    <w:rsid w:val="001A28C3"/>
    <w:pPr>
      <w:spacing w:after="100"/>
      <w:ind w:left="480"/>
    </w:pPr>
  </w:style>
  <w:style w:type="paragraph" w:styleId="Header">
    <w:name w:val="header"/>
    <w:basedOn w:val="Normal"/>
    <w:link w:val="HeaderChar"/>
    <w:uiPriority w:val="99"/>
    <w:unhideWhenUsed/>
    <w:rsid w:val="001A28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8C3"/>
    <w:rPr>
      <w:kern w:val="2"/>
      <w:sz w:val="24"/>
      <w:szCs w:val="24"/>
      <w:lang w:bidi="ar-SA"/>
      <w14:ligatures w14:val="standardContextual"/>
    </w:rPr>
  </w:style>
  <w:style w:type="paragraph" w:styleId="Footer">
    <w:name w:val="footer"/>
    <w:basedOn w:val="Normal"/>
    <w:link w:val="FooterChar"/>
    <w:uiPriority w:val="99"/>
    <w:unhideWhenUsed/>
    <w:rsid w:val="001A28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8C3"/>
    <w:rPr>
      <w:kern w:val="2"/>
      <w:sz w:val="24"/>
      <w:szCs w:val="24"/>
      <w:lang w:bidi="ar-SA"/>
      <w14:ligatures w14:val="standardContextual"/>
    </w:rPr>
  </w:style>
  <w:style w:type="paragraph" w:styleId="NoSpacing">
    <w:name w:val="No Spacing"/>
    <w:uiPriority w:val="1"/>
    <w:qFormat/>
    <w:rsid w:val="001A28C3"/>
    <w:pPr>
      <w:spacing w:after="0" w:line="240" w:lineRule="auto"/>
    </w:pPr>
    <w:rPr>
      <w:kern w:val="2"/>
      <w:sz w:val="24"/>
      <w:szCs w:val="24"/>
      <w:lang w:bidi="ar-SA"/>
      <w14:ligatures w14:val="standardContextual"/>
    </w:rPr>
  </w:style>
  <w:style w:type="table" w:styleId="TableGrid">
    <w:name w:val="Table Grid"/>
    <w:basedOn w:val="TableNormal"/>
    <w:uiPriority w:val="39"/>
    <w:rsid w:val="001A28C3"/>
    <w:pPr>
      <w:spacing w:after="0" w:line="240" w:lineRule="auto"/>
    </w:pPr>
    <w:rPr>
      <w:kern w:val="2"/>
      <w:sz w:val="24"/>
      <w:szCs w:val="24"/>
      <w:lang w:bidi="ar-SA"/>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23A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3AD8"/>
    <w:rPr>
      <w:rFonts w:ascii="Segoe UI" w:hAnsi="Segoe UI" w:cs="Segoe UI"/>
      <w:kern w:val="2"/>
      <w:sz w:val="18"/>
      <w:szCs w:val="18"/>
      <w:lang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3629818">
      <w:bodyDiv w:val="1"/>
      <w:marLeft w:val="0"/>
      <w:marRight w:val="0"/>
      <w:marTop w:val="0"/>
      <w:marBottom w:val="0"/>
      <w:divBdr>
        <w:top w:val="none" w:sz="0" w:space="0" w:color="auto"/>
        <w:left w:val="none" w:sz="0" w:space="0" w:color="auto"/>
        <w:bottom w:val="none" w:sz="0" w:space="0" w:color="auto"/>
        <w:right w:val="none" w:sz="0" w:space="0" w:color="auto"/>
      </w:divBdr>
    </w:div>
    <w:div w:id="547687567">
      <w:bodyDiv w:val="1"/>
      <w:marLeft w:val="0"/>
      <w:marRight w:val="0"/>
      <w:marTop w:val="0"/>
      <w:marBottom w:val="0"/>
      <w:divBdr>
        <w:top w:val="none" w:sz="0" w:space="0" w:color="auto"/>
        <w:left w:val="none" w:sz="0" w:space="0" w:color="auto"/>
        <w:bottom w:val="none" w:sz="0" w:space="0" w:color="auto"/>
        <w:right w:val="none" w:sz="0" w:space="0" w:color="auto"/>
      </w:divBdr>
    </w:div>
    <w:div w:id="828253475">
      <w:bodyDiv w:val="1"/>
      <w:marLeft w:val="0"/>
      <w:marRight w:val="0"/>
      <w:marTop w:val="0"/>
      <w:marBottom w:val="0"/>
      <w:divBdr>
        <w:top w:val="none" w:sz="0" w:space="0" w:color="auto"/>
        <w:left w:val="none" w:sz="0" w:space="0" w:color="auto"/>
        <w:bottom w:val="none" w:sz="0" w:space="0" w:color="auto"/>
        <w:right w:val="none" w:sz="0" w:space="0" w:color="auto"/>
      </w:divBdr>
      <w:divsChild>
        <w:div w:id="1485394294">
          <w:marLeft w:val="0"/>
          <w:marRight w:val="0"/>
          <w:marTop w:val="0"/>
          <w:marBottom w:val="0"/>
          <w:divBdr>
            <w:top w:val="none" w:sz="0" w:space="0" w:color="auto"/>
            <w:left w:val="none" w:sz="0" w:space="0" w:color="auto"/>
            <w:bottom w:val="none" w:sz="0" w:space="0" w:color="auto"/>
            <w:right w:val="none" w:sz="0" w:space="0" w:color="auto"/>
          </w:divBdr>
          <w:divsChild>
            <w:div w:id="1427262101">
              <w:marLeft w:val="0"/>
              <w:marRight w:val="0"/>
              <w:marTop w:val="0"/>
              <w:marBottom w:val="0"/>
              <w:divBdr>
                <w:top w:val="none" w:sz="0" w:space="0" w:color="auto"/>
                <w:left w:val="none" w:sz="0" w:space="0" w:color="auto"/>
                <w:bottom w:val="none" w:sz="0" w:space="0" w:color="auto"/>
                <w:right w:val="none" w:sz="0" w:space="0" w:color="auto"/>
              </w:divBdr>
              <w:divsChild>
                <w:div w:id="1787890411">
                  <w:marLeft w:val="0"/>
                  <w:marRight w:val="0"/>
                  <w:marTop w:val="0"/>
                  <w:marBottom w:val="0"/>
                  <w:divBdr>
                    <w:top w:val="none" w:sz="0" w:space="0" w:color="auto"/>
                    <w:left w:val="none" w:sz="0" w:space="0" w:color="auto"/>
                    <w:bottom w:val="none" w:sz="0" w:space="0" w:color="auto"/>
                    <w:right w:val="none" w:sz="0" w:space="0" w:color="auto"/>
                  </w:divBdr>
                  <w:divsChild>
                    <w:div w:id="430509069">
                      <w:marLeft w:val="0"/>
                      <w:marRight w:val="0"/>
                      <w:marTop w:val="0"/>
                      <w:marBottom w:val="0"/>
                      <w:divBdr>
                        <w:top w:val="none" w:sz="0" w:space="0" w:color="auto"/>
                        <w:left w:val="none" w:sz="0" w:space="0" w:color="auto"/>
                        <w:bottom w:val="none" w:sz="0" w:space="0" w:color="auto"/>
                        <w:right w:val="none" w:sz="0" w:space="0" w:color="auto"/>
                      </w:divBdr>
                      <w:divsChild>
                        <w:div w:id="1457984714">
                          <w:marLeft w:val="0"/>
                          <w:marRight w:val="0"/>
                          <w:marTop w:val="0"/>
                          <w:marBottom w:val="0"/>
                          <w:divBdr>
                            <w:top w:val="none" w:sz="0" w:space="0" w:color="auto"/>
                            <w:left w:val="none" w:sz="0" w:space="0" w:color="auto"/>
                            <w:bottom w:val="none" w:sz="0" w:space="0" w:color="auto"/>
                            <w:right w:val="none" w:sz="0" w:space="0" w:color="auto"/>
                          </w:divBdr>
                          <w:divsChild>
                            <w:div w:id="183446893">
                              <w:marLeft w:val="0"/>
                              <w:marRight w:val="0"/>
                              <w:marTop w:val="0"/>
                              <w:marBottom w:val="0"/>
                              <w:divBdr>
                                <w:top w:val="none" w:sz="0" w:space="0" w:color="auto"/>
                                <w:left w:val="none" w:sz="0" w:space="0" w:color="auto"/>
                                <w:bottom w:val="none" w:sz="0" w:space="0" w:color="auto"/>
                                <w:right w:val="none" w:sz="0" w:space="0" w:color="auto"/>
                              </w:divBdr>
                              <w:divsChild>
                                <w:div w:id="200246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5874844">
      <w:bodyDiv w:val="1"/>
      <w:marLeft w:val="0"/>
      <w:marRight w:val="0"/>
      <w:marTop w:val="0"/>
      <w:marBottom w:val="0"/>
      <w:divBdr>
        <w:top w:val="none" w:sz="0" w:space="0" w:color="auto"/>
        <w:left w:val="none" w:sz="0" w:space="0" w:color="auto"/>
        <w:bottom w:val="none" w:sz="0" w:space="0" w:color="auto"/>
        <w:right w:val="none" w:sz="0" w:space="0" w:color="auto"/>
      </w:divBdr>
      <w:divsChild>
        <w:div w:id="1345595199">
          <w:marLeft w:val="0"/>
          <w:marRight w:val="0"/>
          <w:marTop w:val="0"/>
          <w:marBottom w:val="0"/>
          <w:divBdr>
            <w:top w:val="none" w:sz="0" w:space="0" w:color="auto"/>
            <w:left w:val="none" w:sz="0" w:space="0" w:color="auto"/>
            <w:bottom w:val="none" w:sz="0" w:space="0" w:color="auto"/>
            <w:right w:val="none" w:sz="0" w:space="0" w:color="auto"/>
          </w:divBdr>
          <w:divsChild>
            <w:div w:id="390273748">
              <w:marLeft w:val="0"/>
              <w:marRight w:val="0"/>
              <w:marTop w:val="0"/>
              <w:marBottom w:val="0"/>
              <w:divBdr>
                <w:top w:val="none" w:sz="0" w:space="0" w:color="auto"/>
                <w:left w:val="none" w:sz="0" w:space="0" w:color="auto"/>
                <w:bottom w:val="none" w:sz="0" w:space="0" w:color="auto"/>
                <w:right w:val="none" w:sz="0" w:space="0" w:color="auto"/>
              </w:divBdr>
              <w:divsChild>
                <w:div w:id="577180053">
                  <w:marLeft w:val="0"/>
                  <w:marRight w:val="0"/>
                  <w:marTop w:val="0"/>
                  <w:marBottom w:val="0"/>
                  <w:divBdr>
                    <w:top w:val="none" w:sz="0" w:space="0" w:color="auto"/>
                    <w:left w:val="none" w:sz="0" w:space="0" w:color="auto"/>
                    <w:bottom w:val="none" w:sz="0" w:space="0" w:color="auto"/>
                    <w:right w:val="none" w:sz="0" w:space="0" w:color="auto"/>
                  </w:divBdr>
                  <w:divsChild>
                    <w:div w:id="1478493112">
                      <w:marLeft w:val="0"/>
                      <w:marRight w:val="0"/>
                      <w:marTop w:val="0"/>
                      <w:marBottom w:val="0"/>
                      <w:divBdr>
                        <w:top w:val="none" w:sz="0" w:space="0" w:color="auto"/>
                        <w:left w:val="none" w:sz="0" w:space="0" w:color="auto"/>
                        <w:bottom w:val="none" w:sz="0" w:space="0" w:color="auto"/>
                        <w:right w:val="none" w:sz="0" w:space="0" w:color="auto"/>
                      </w:divBdr>
                      <w:divsChild>
                        <w:div w:id="1854759088">
                          <w:marLeft w:val="0"/>
                          <w:marRight w:val="0"/>
                          <w:marTop w:val="0"/>
                          <w:marBottom w:val="0"/>
                          <w:divBdr>
                            <w:top w:val="none" w:sz="0" w:space="0" w:color="auto"/>
                            <w:left w:val="none" w:sz="0" w:space="0" w:color="auto"/>
                            <w:bottom w:val="none" w:sz="0" w:space="0" w:color="auto"/>
                            <w:right w:val="none" w:sz="0" w:space="0" w:color="auto"/>
                          </w:divBdr>
                          <w:divsChild>
                            <w:div w:id="1628269485">
                              <w:marLeft w:val="0"/>
                              <w:marRight w:val="0"/>
                              <w:marTop w:val="0"/>
                              <w:marBottom w:val="0"/>
                              <w:divBdr>
                                <w:top w:val="none" w:sz="0" w:space="0" w:color="auto"/>
                                <w:left w:val="none" w:sz="0" w:space="0" w:color="auto"/>
                                <w:bottom w:val="none" w:sz="0" w:space="0" w:color="auto"/>
                                <w:right w:val="none" w:sz="0" w:space="0" w:color="auto"/>
                              </w:divBdr>
                              <w:divsChild>
                                <w:div w:id="46959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9701053">
      <w:bodyDiv w:val="1"/>
      <w:marLeft w:val="0"/>
      <w:marRight w:val="0"/>
      <w:marTop w:val="0"/>
      <w:marBottom w:val="0"/>
      <w:divBdr>
        <w:top w:val="none" w:sz="0" w:space="0" w:color="auto"/>
        <w:left w:val="none" w:sz="0" w:space="0" w:color="auto"/>
        <w:bottom w:val="none" w:sz="0" w:space="0" w:color="auto"/>
        <w:right w:val="none" w:sz="0" w:space="0" w:color="auto"/>
      </w:divBdr>
    </w:div>
    <w:div w:id="990793750">
      <w:bodyDiv w:val="1"/>
      <w:marLeft w:val="0"/>
      <w:marRight w:val="0"/>
      <w:marTop w:val="0"/>
      <w:marBottom w:val="0"/>
      <w:divBdr>
        <w:top w:val="none" w:sz="0" w:space="0" w:color="auto"/>
        <w:left w:val="none" w:sz="0" w:space="0" w:color="auto"/>
        <w:bottom w:val="none" w:sz="0" w:space="0" w:color="auto"/>
        <w:right w:val="none" w:sz="0" w:space="0" w:color="auto"/>
      </w:divBdr>
    </w:div>
    <w:div w:id="1142965316">
      <w:bodyDiv w:val="1"/>
      <w:marLeft w:val="0"/>
      <w:marRight w:val="0"/>
      <w:marTop w:val="0"/>
      <w:marBottom w:val="0"/>
      <w:divBdr>
        <w:top w:val="none" w:sz="0" w:space="0" w:color="auto"/>
        <w:left w:val="none" w:sz="0" w:space="0" w:color="auto"/>
        <w:bottom w:val="none" w:sz="0" w:space="0" w:color="auto"/>
        <w:right w:val="none" w:sz="0" w:space="0" w:color="auto"/>
      </w:divBdr>
      <w:divsChild>
        <w:div w:id="1505315250">
          <w:marLeft w:val="0"/>
          <w:marRight w:val="0"/>
          <w:marTop w:val="0"/>
          <w:marBottom w:val="0"/>
          <w:divBdr>
            <w:top w:val="none" w:sz="0" w:space="0" w:color="auto"/>
            <w:left w:val="none" w:sz="0" w:space="0" w:color="auto"/>
            <w:bottom w:val="none" w:sz="0" w:space="0" w:color="auto"/>
            <w:right w:val="none" w:sz="0" w:space="0" w:color="auto"/>
          </w:divBdr>
          <w:divsChild>
            <w:div w:id="127095339">
              <w:marLeft w:val="0"/>
              <w:marRight w:val="0"/>
              <w:marTop w:val="0"/>
              <w:marBottom w:val="0"/>
              <w:divBdr>
                <w:top w:val="none" w:sz="0" w:space="0" w:color="auto"/>
                <w:left w:val="none" w:sz="0" w:space="0" w:color="auto"/>
                <w:bottom w:val="none" w:sz="0" w:space="0" w:color="auto"/>
                <w:right w:val="none" w:sz="0" w:space="0" w:color="auto"/>
              </w:divBdr>
              <w:divsChild>
                <w:div w:id="2062318924">
                  <w:marLeft w:val="0"/>
                  <w:marRight w:val="0"/>
                  <w:marTop w:val="0"/>
                  <w:marBottom w:val="0"/>
                  <w:divBdr>
                    <w:top w:val="none" w:sz="0" w:space="0" w:color="auto"/>
                    <w:left w:val="none" w:sz="0" w:space="0" w:color="auto"/>
                    <w:bottom w:val="none" w:sz="0" w:space="0" w:color="auto"/>
                    <w:right w:val="none" w:sz="0" w:space="0" w:color="auto"/>
                  </w:divBdr>
                  <w:divsChild>
                    <w:div w:id="683214505">
                      <w:marLeft w:val="0"/>
                      <w:marRight w:val="0"/>
                      <w:marTop w:val="0"/>
                      <w:marBottom w:val="0"/>
                      <w:divBdr>
                        <w:top w:val="none" w:sz="0" w:space="0" w:color="auto"/>
                        <w:left w:val="none" w:sz="0" w:space="0" w:color="auto"/>
                        <w:bottom w:val="none" w:sz="0" w:space="0" w:color="auto"/>
                        <w:right w:val="none" w:sz="0" w:space="0" w:color="auto"/>
                      </w:divBdr>
                      <w:divsChild>
                        <w:div w:id="1397774844">
                          <w:marLeft w:val="0"/>
                          <w:marRight w:val="0"/>
                          <w:marTop w:val="0"/>
                          <w:marBottom w:val="0"/>
                          <w:divBdr>
                            <w:top w:val="none" w:sz="0" w:space="0" w:color="auto"/>
                            <w:left w:val="none" w:sz="0" w:space="0" w:color="auto"/>
                            <w:bottom w:val="none" w:sz="0" w:space="0" w:color="auto"/>
                            <w:right w:val="none" w:sz="0" w:space="0" w:color="auto"/>
                          </w:divBdr>
                          <w:divsChild>
                            <w:div w:id="524635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4590327">
      <w:bodyDiv w:val="1"/>
      <w:marLeft w:val="0"/>
      <w:marRight w:val="0"/>
      <w:marTop w:val="0"/>
      <w:marBottom w:val="0"/>
      <w:divBdr>
        <w:top w:val="none" w:sz="0" w:space="0" w:color="auto"/>
        <w:left w:val="none" w:sz="0" w:space="0" w:color="auto"/>
        <w:bottom w:val="none" w:sz="0" w:space="0" w:color="auto"/>
        <w:right w:val="none" w:sz="0" w:space="0" w:color="auto"/>
      </w:divBdr>
      <w:divsChild>
        <w:div w:id="761410258">
          <w:marLeft w:val="0"/>
          <w:marRight w:val="0"/>
          <w:marTop w:val="0"/>
          <w:marBottom w:val="0"/>
          <w:divBdr>
            <w:top w:val="none" w:sz="0" w:space="0" w:color="auto"/>
            <w:left w:val="none" w:sz="0" w:space="0" w:color="auto"/>
            <w:bottom w:val="none" w:sz="0" w:space="0" w:color="auto"/>
            <w:right w:val="none" w:sz="0" w:space="0" w:color="auto"/>
          </w:divBdr>
        </w:div>
      </w:divsChild>
    </w:div>
    <w:div w:id="2070182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18728206/" TargetMode="External"/><Relationship Id="rId18" Type="http://schemas.openxmlformats.org/officeDocument/2006/relationships/hyperlink" Target="https://uk.sagepub.com" TargetMode="External"/><Relationship Id="rId26" Type="http://schemas.openxmlformats.org/officeDocument/2006/relationships/hyperlink" Target="https://training.cochrane.org" TargetMode="External"/><Relationship Id="rId39" Type="http://schemas.openxmlformats.org/officeDocument/2006/relationships/hyperlink" Target="https://doi.org/10.1007/s10389-022-01813-0" TargetMode="External"/><Relationship Id="rId21" Type="http://schemas.openxmlformats.org/officeDocument/2006/relationships/hyperlink" Target="https://goldcopd.org/2024-gold-report" TargetMode="External"/><Relationship Id="rId34" Type="http://schemas.openxmlformats.org/officeDocument/2006/relationships/hyperlink" Target="https://www.nice.org.uk" TargetMode="External"/><Relationship Id="rId42" Type="http://schemas.openxmlformats.org/officeDocument/2006/relationships/hyperlink" Target="https://doi.org/10.1177/109019817400200405" TargetMode="External"/><Relationship Id="rId47" Type="http://schemas.openxmlformats.org/officeDocument/2006/relationships/hyperlink" Target="https://pubmed.ncbi.nlm.nih.gov/25116456/" TargetMode="External"/><Relationship Id="rId50" Type="http://schemas.openxmlformats.org/officeDocument/2006/relationships/hyperlink" Target="https://doi.org/10.1111/j.1365-2125.2012.04167.x"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11/ijcp.12451" TargetMode="External"/><Relationship Id="rId29" Type="http://schemas.openxmlformats.org/officeDocument/2006/relationships/hyperlink" Target="https://doi.org/10.5334/ijic.6469" TargetMode="External"/><Relationship Id="rId11" Type="http://schemas.openxmlformats.org/officeDocument/2006/relationships/hyperlink" Target="https://global.oup.com" TargetMode="External"/><Relationship Id="rId24" Type="http://schemas.openxmlformats.org/officeDocument/2006/relationships/hyperlink" Target="https://doi.org/10.7759/cureus.47756" TargetMode="External"/><Relationship Id="rId32" Type="http://schemas.openxmlformats.org/officeDocument/2006/relationships/hyperlink" Target="https://doi.org/10.1186/1748-5908-6-42" TargetMode="External"/><Relationship Id="rId37" Type="http://schemas.openxmlformats.org/officeDocument/2006/relationships/hyperlink" Target="https://www.england.nhs.uk" TargetMode="External"/><Relationship Id="rId40" Type="http://schemas.openxmlformats.org/officeDocument/2006/relationships/hyperlink" Target="https://www.lancaster.ac.uk/media/lancaster-university/content-assets/documents/fhm/dhr/chir/Rodgersetal.pdf" TargetMode="External"/><Relationship Id="rId45" Type="http://schemas.openxmlformats.org/officeDocument/2006/relationships/hyperlink" Target="https://www.rpharms.com" TargetMode="External"/><Relationship Id="rId53" Type="http://schemas.openxmlformats.org/officeDocument/2006/relationships/hyperlink" Target="https://www.who.int" TargetMode="External"/><Relationship Id="rId5" Type="http://schemas.openxmlformats.org/officeDocument/2006/relationships/webSettings" Target="webSettings.xml"/><Relationship Id="rId10" Type="http://schemas.openxmlformats.org/officeDocument/2006/relationships/hyperlink" Target="https://synthesismanual.jbi.global" TargetMode="External"/><Relationship Id="rId19" Type="http://schemas.openxmlformats.org/officeDocument/2006/relationships/hyperlink" Target="https://uk.sagepub.com" TargetMode="External"/><Relationship Id="rId31" Type="http://schemas.openxmlformats.org/officeDocument/2006/relationships/hyperlink" Target="https://www.instituteofhealthequity.org/resources-reports/marmot-review-10-years-on" TargetMode="External"/><Relationship Id="rId44" Type="http://schemas.openxmlformats.org/officeDocument/2006/relationships/hyperlink" Target="https://www.rcp.ac.uk" TargetMode="External"/><Relationship Id="rId52" Type="http://schemas.openxmlformats.org/officeDocument/2006/relationships/hyperlink" Target="https://apps.who.int/iris/handle/10665/42682" TargetMode="External"/><Relationship Id="rId4" Type="http://schemas.openxmlformats.org/officeDocument/2006/relationships/settings" Target="settings.xml"/><Relationship Id="rId9" Type="http://schemas.openxmlformats.org/officeDocument/2006/relationships/hyperlink" Target="https://doi.org/10.1513/annalsats.201602-136oc" TargetMode="External"/><Relationship Id="rId14" Type="http://schemas.openxmlformats.org/officeDocument/2006/relationships/hyperlink" Target="https://www.tandfonline.com" TargetMode="External"/><Relationship Id="rId22" Type="http://schemas.openxmlformats.org/officeDocument/2006/relationships/hyperlink" Target="https://goldcopd.org" TargetMode="External"/><Relationship Id="rId27" Type="http://schemas.openxmlformats.org/officeDocument/2006/relationships/hyperlink" Target="https://doi.org/10.1371/journal.pone.0080633" TargetMode="External"/><Relationship Id="rId30" Type="http://schemas.openxmlformats.org/officeDocument/2006/relationships/hyperlink" Target="https://doi.org/10.1517/14740338.2013.827660" TargetMode="External"/><Relationship Id="rId35" Type="http://schemas.openxmlformats.org/officeDocument/2006/relationships/hyperlink" Target="https://www.nihr.ac.uk" TargetMode="External"/><Relationship Id="rId43" Type="http://schemas.openxmlformats.org/officeDocument/2006/relationships/hyperlink" Target="https://doi.org/10.1177/109019818801500203" TargetMode="External"/><Relationship Id="rId48" Type="http://schemas.openxmlformats.org/officeDocument/2006/relationships/hyperlink" Target="https://doi.org/10.1590/s1806-37132015000004424" TargetMode="External"/><Relationship Id="rId8" Type="http://schemas.openxmlformats.org/officeDocument/2006/relationships/image" Target="media/image1.png"/><Relationship Id="rId51" Type="http://schemas.openxmlformats.org/officeDocument/2006/relationships/hyperlink" Target="https://apps.who.int/iris/handle/10665/42682" TargetMode="External"/><Relationship Id="rId3" Type="http://schemas.openxmlformats.org/officeDocument/2006/relationships/styles" Target="styles.xml"/><Relationship Id="rId12" Type="http://schemas.openxmlformats.org/officeDocument/2006/relationships/hyperlink" Target="https://uk.sagepub.com" TargetMode="External"/><Relationship Id="rId17" Type="http://schemas.openxmlformats.org/officeDocument/2006/relationships/hyperlink" Target="https://uk.sagepub.com" TargetMode="External"/><Relationship Id="rId25" Type="http://schemas.openxmlformats.org/officeDocument/2006/relationships/hyperlink" Target="https://www.health.org.uk" TargetMode="External"/><Relationship Id="rId33" Type="http://schemas.openxmlformats.org/officeDocument/2006/relationships/hyperlink" Target="https://doi.org/10.1371/journal.pmed.1000097" TargetMode="External"/><Relationship Id="rId38" Type="http://schemas.openxmlformats.org/officeDocument/2006/relationships/hyperlink" Target="https://www.nice.org.uk/guidance/ng115" TargetMode="External"/><Relationship Id="rId46" Type="http://schemas.openxmlformats.org/officeDocument/2006/relationships/hyperlink" Target="https://www.kingsfund.org.uk" TargetMode="External"/><Relationship Id="rId20" Type="http://schemas.openxmlformats.org/officeDocument/2006/relationships/hyperlink" Target="https://pubmed.ncbi.nlm.nih.gov/16304262/" TargetMode="External"/><Relationship Id="rId41" Type="http://schemas.openxmlformats.org/officeDocument/2006/relationships/hyperlink" Target="https://doi.org/10.2147/COPD.S3036"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lf.org.uk" TargetMode="External"/><Relationship Id="rId23" Type="http://schemas.openxmlformats.org/officeDocument/2006/relationships/hyperlink" Target="https://www.bmj.com" TargetMode="External"/><Relationship Id="rId28" Type="http://schemas.openxmlformats.org/officeDocument/2006/relationships/hyperlink" Target="https://jbi.global/critical-appraisal-tools" TargetMode="External"/><Relationship Id="rId36" Type="http://schemas.openxmlformats.org/officeDocument/2006/relationships/hyperlink" Target="https://doi.org/10.1177/1558689820915367" TargetMode="External"/><Relationship Id="rId49" Type="http://schemas.openxmlformats.org/officeDocument/2006/relationships/hyperlink" Target="https://doi.org/10.1183/16000617.0125-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0FE4B4-2417-46A5-93D1-515D15332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516</TotalTime>
  <Pages>67</Pages>
  <Words>22407</Words>
  <Characters>127724</Characters>
  <Application>Microsoft Office Word</Application>
  <DocSecurity>0</DocSecurity>
  <Lines>1064</Lines>
  <Paragraphs>299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14</cp:revision>
  <dcterms:created xsi:type="dcterms:W3CDTF">2026-01-30T12:22:00Z</dcterms:created>
  <dcterms:modified xsi:type="dcterms:W3CDTF">2026-02-01T00:12:00Z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3ced7fe7-0a3c-458f-9dd3-b8fb8b7e9009</vt:lpwstr>
  </property>
</Properties>
</file>