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79639" w14:textId="03617641" w:rsidR="009C5FAA" w:rsidRDefault="00063EA6" w:rsidP="00063EA6">
      <w:pPr>
        <w:pStyle w:val="Heading1"/>
      </w:pPr>
      <w:r>
        <w:t>Assignment Two</w:t>
      </w:r>
    </w:p>
    <w:p w14:paraId="47191041" w14:textId="3D05ED59" w:rsidR="00063EA6" w:rsidRDefault="00063EA6" w:rsidP="00063EA6">
      <w:pPr>
        <w:pStyle w:val="Subtitle"/>
        <w:rPr>
          <w:rStyle w:val="SubtleReference"/>
          <w:sz w:val="24"/>
          <w:szCs w:val="24"/>
        </w:rPr>
      </w:pPr>
      <w:r w:rsidRPr="00063EA6">
        <w:rPr>
          <w:rStyle w:val="SubtleReference"/>
          <w:sz w:val="24"/>
          <w:szCs w:val="24"/>
        </w:rPr>
        <w:t>Examine how any specific website, app, film, tv series or print publication has challenged traditional religious beliefs and / or practices</w:t>
      </w:r>
    </w:p>
    <w:p w14:paraId="0ADE0AFF" w14:textId="4AB882EA" w:rsidR="00063EA6" w:rsidRDefault="003A7DE0" w:rsidP="00063EA6">
      <w:pPr>
        <w:pStyle w:val="Subtitle"/>
      </w:pPr>
      <w:r>
        <w:t>How Muslim Pro challenges and digitised Islamic Practices</w:t>
      </w:r>
    </w:p>
    <w:p w14:paraId="07720233" w14:textId="7B927B81" w:rsidR="00B21D8A" w:rsidRDefault="00B21D8A" w:rsidP="00B21D8A">
      <w:pPr>
        <w:pStyle w:val="Heading2"/>
      </w:pPr>
      <w:r>
        <w:t>Introduction</w:t>
      </w:r>
    </w:p>
    <w:p w14:paraId="5762D3B5" w14:textId="753EF03B" w:rsidR="00F550AC" w:rsidRDefault="00AA544B" w:rsidP="00F550AC">
      <w:r>
        <w:t>This essay aims to examine the Muslim Pro app as a case study</w:t>
      </w:r>
      <w:r w:rsidR="00F4031D">
        <w:t>, and to highlight how it supports and challenges traditional Islamic beliefs and practices. Muslim Pro provides users with tools</w:t>
      </w:r>
      <w:r w:rsidR="00213001">
        <w:t xml:space="preserve"> such as prayer times, Qur’anic </w:t>
      </w:r>
      <w:r w:rsidR="00CC5623">
        <w:t>access and reminders of religious obligations such as Eid and Ramadan.</w:t>
      </w:r>
      <w:r w:rsidR="00BF5FB2">
        <w:t xml:space="preserve"> </w:t>
      </w:r>
      <w:r w:rsidR="008E1F73">
        <w:t>Thus,</w:t>
      </w:r>
      <w:r w:rsidR="00BF5FB2">
        <w:t xml:space="preserve"> providing </w:t>
      </w:r>
      <w:r w:rsidR="000D5165">
        <w:t xml:space="preserve">the ability to practice their faith within their respective society. </w:t>
      </w:r>
    </w:p>
    <w:p w14:paraId="3082486D" w14:textId="2424D44E" w:rsidR="008C1353" w:rsidRDefault="008C1353" w:rsidP="00F550AC">
      <w:r>
        <w:t>This does raise the concern of individualisation of worship</w:t>
      </w:r>
      <w:r w:rsidR="00E8573E">
        <w:t>, erosion of religious community and the changing landscape of religious authority from the institutions already defined.</w:t>
      </w:r>
    </w:p>
    <w:p w14:paraId="347F1FD3" w14:textId="1024E47B" w:rsidR="007E0745" w:rsidRPr="00F550AC" w:rsidRDefault="007E0745" w:rsidP="00F550AC">
      <w:r>
        <w:t xml:space="preserve">This essay argues that Muslim Pro does not alter the core beliefs but reshapes how practice is organised and experienced. </w:t>
      </w:r>
      <w:r w:rsidR="009A02CC">
        <w:t xml:space="preserve">By evaluating the strengths and weaknesses, this essay aims to show how Muslim Pro shows a transformation </w:t>
      </w:r>
      <w:r w:rsidR="00CC50F3">
        <w:t>in modern religious life.</w:t>
      </w:r>
    </w:p>
    <w:p w14:paraId="6B4246CE" w14:textId="7B9875F0" w:rsidR="00063EA6" w:rsidRDefault="00063EA6" w:rsidP="00063EA6">
      <w:pPr>
        <w:pStyle w:val="Heading2"/>
        <w:rPr>
          <w:b/>
          <w:bCs/>
        </w:rPr>
      </w:pPr>
      <w:r w:rsidRPr="00063EA6">
        <w:rPr>
          <w:b/>
          <w:bCs/>
        </w:rPr>
        <w:t>Section One</w:t>
      </w:r>
    </w:p>
    <w:p w14:paraId="63A60CBB" w14:textId="043E3D48" w:rsidR="00A07A0B" w:rsidRDefault="00A07A0B" w:rsidP="00515658">
      <w:pPr>
        <w:pStyle w:val="Heading3"/>
      </w:pPr>
      <w:r w:rsidRPr="004126B6">
        <w:t>Context</w:t>
      </w:r>
      <w:r w:rsidR="007E0745">
        <w:t>/</w:t>
      </w:r>
      <w:r w:rsidRPr="004126B6">
        <w:t>Background</w:t>
      </w:r>
    </w:p>
    <w:p w14:paraId="37B2DCEA" w14:textId="5895451B" w:rsidR="00F12B0D" w:rsidRPr="00F12B0D" w:rsidRDefault="00F12B0D" w:rsidP="00A07A0B">
      <w:r>
        <w:t xml:space="preserve">Technology is very important in the Islamic faith, with it being arguably </w:t>
      </w:r>
      <w:r w:rsidR="00F92691">
        <w:t>the most open to technological advances</w:t>
      </w:r>
      <w:r w:rsidR="003724F6">
        <w:t>. Islam uses all forms of media to spread their faith with some notable examples being through television networks and now in the modern age, through social media</w:t>
      </w:r>
      <w:r w:rsidR="00283C82">
        <w:t>.</w:t>
      </w:r>
      <w:r w:rsidR="006C172A">
        <w:t xml:space="preserve"> Even before the internet was a </w:t>
      </w:r>
      <w:r w:rsidR="00620543">
        <w:t>widespread thing, Islamic content could be found on it.</w:t>
      </w:r>
      <w:r w:rsidR="00620543">
        <w:rPr>
          <w:rStyle w:val="FootnoteReference"/>
        </w:rPr>
        <w:footnoteReference w:id="1"/>
      </w:r>
    </w:p>
    <w:p w14:paraId="3F19CAE1" w14:textId="55D6ED74" w:rsidR="00923B01" w:rsidRPr="00FA06E7" w:rsidRDefault="00063EA6" w:rsidP="00515658">
      <w:r>
        <w:t xml:space="preserve">Muslim Pro is an app </w:t>
      </w:r>
      <w:r w:rsidR="00A2070F">
        <w:t xml:space="preserve">centred around the Islamic </w:t>
      </w:r>
      <w:r w:rsidR="00ED123A">
        <w:t>faith and</w:t>
      </w:r>
      <w:r w:rsidR="00A2070F">
        <w:t xml:space="preserve"> allows Muslims to digitally keep up with prayer times, read verses from the Quran and interact with the faith in a way that would not be possible physically</w:t>
      </w:r>
      <w:r w:rsidR="00A07A0B">
        <w:t xml:space="preserve"> or harder to interact with physically</w:t>
      </w:r>
      <w:r w:rsidR="00A2070F">
        <w:t xml:space="preserve"> in a Mosque</w:t>
      </w:r>
      <w:r w:rsidR="00A07A0B">
        <w:t xml:space="preserve"> or in group prayer</w:t>
      </w:r>
      <w:r w:rsidR="00A2070F">
        <w:t xml:space="preserve"> for example. For example, on the app there is </w:t>
      </w:r>
      <w:r w:rsidR="00A07A0B">
        <w:t>an</w:t>
      </w:r>
      <w:r w:rsidR="00A2070F">
        <w:t xml:space="preserve"> interactive feature called ‘Qibla’.</w:t>
      </w:r>
      <w:r w:rsidR="00A07A0B">
        <w:t xml:space="preserve"> Qibla is Arabic for direction (in literal translation) and refers to the direction towards the Kaaba, which is a building in the Sacred Mosque in Mecca. This direction is used in various religious contexts by Muslims but is used particularly in the direction of </w:t>
      </w:r>
      <w:r w:rsidR="008C2ACB">
        <w:t>p</w:t>
      </w:r>
      <w:r w:rsidR="00A07A0B">
        <w:t>rayer for the Salah (which is formal worship).</w:t>
      </w:r>
      <w:r w:rsidR="000A45B5">
        <w:t xml:space="preserve"> As of 2026,</w:t>
      </w:r>
      <w:r w:rsidR="006D425B">
        <w:t xml:space="preserve"> the app has 100 million downloads with over one million reviews making it one of the most popular apps for Muslims across the globe.</w:t>
      </w:r>
    </w:p>
    <w:p w14:paraId="57817ADB" w14:textId="37D41F39" w:rsidR="00063EA6" w:rsidRDefault="00FB5D2C" w:rsidP="00515658">
      <w:pPr>
        <w:pStyle w:val="Heading3"/>
      </w:pPr>
      <w:r w:rsidRPr="00795A54">
        <w:t xml:space="preserve">Fasting and </w:t>
      </w:r>
      <w:r>
        <w:t>R</w:t>
      </w:r>
      <w:r w:rsidRPr="00795A54">
        <w:t xml:space="preserve">eligious </w:t>
      </w:r>
      <w:r>
        <w:t>C</w:t>
      </w:r>
      <w:r w:rsidRPr="00795A54">
        <w:t>alendars</w:t>
      </w:r>
    </w:p>
    <w:p w14:paraId="07644EA3" w14:textId="70F24F62" w:rsidR="002221E0" w:rsidRDefault="002221E0" w:rsidP="00063EA6">
      <w:r>
        <w:t>Muslim Pro also plays a big role in</w:t>
      </w:r>
      <w:r w:rsidR="00BE2437">
        <w:t xml:space="preserve"> the features </w:t>
      </w:r>
      <w:r w:rsidR="00A7123E">
        <w:t xml:space="preserve">of </w:t>
      </w:r>
      <w:r w:rsidR="00561C16">
        <w:t>its</w:t>
      </w:r>
      <w:r w:rsidR="00A7123E">
        <w:t xml:space="preserve"> religious calendar</w:t>
      </w:r>
      <w:r w:rsidR="00715832">
        <w:t xml:space="preserve"> which provides users with useful information for </w:t>
      </w:r>
      <w:r w:rsidR="00402682">
        <w:t>events such as Ramadan and Eid. During the month of Ramadan, it can provide users</w:t>
      </w:r>
      <w:r w:rsidR="0051002F">
        <w:t xml:space="preserve"> with daily reminders of the two main meals, suhoor and iftar.</w:t>
      </w:r>
      <w:r w:rsidR="00D32C75">
        <w:t xml:space="preserve"> In non-Muslim countries this information can be extremely valuable</w:t>
      </w:r>
      <w:r w:rsidR="001C6AEA">
        <w:t xml:space="preserve"> as </w:t>
      </w:r>
      <w:r w:rsidR="00865369">
        <w:t>markers of Ramadan or Eid are often absent, similar to prayer times.</w:t>
      </w:r>
    </w:p>
    <w:p w14:paraId="4A9DF76D" w14:textId="18161B68" w:rsidR="003E2605" w:rsidRDefault="003E2605" w:rsidP="00063EA6">
      <w:r>
        <w:lastRenderedPageBreak/>
        <w:t xml:space="preserve">This shifts religious authority over from a Mosque or </w:t>
      </w:r>
      <w:r w:rsidR="005D77B1">
        <w:t>Imam and allows</w:t>
      </w:r>
      <w:r w:rsidR="00582DB3">
        <w:t xml:space="preserve"> Muslims to take more control over their faith, therefore shifting it</w:t>
      </w:r>
      <w:r w:rsidR="003E06A4">
        <w:t xml:space="preserve"> from tradition</w:t>
      </w:r>
      <w:r w:rsidR="00E35989">
        <w:t>al</w:t>
      </w:r>
      <w:r w:rsidR="003E06A4">
        <w:t xml:space="preserve"> time keeping at a Mosque</w:t>
      </w:r>
      <w:r w:rsidR="002F792E">
        <w:t>. While this isn’t a major change to the faith, it is a change nonetheless and does affect how Muslims interact with the faith</w:t>
      </w:r>
      <w:r w:rsidR="00B25F0F">
        <w:t>.</w:t>
      </w:r>
    </w:p>
    <w:p w14:paraId="06BFB630" w14:textId="2153E696" w:rsidR="00B25F0F" w:rsidRPr="002221E0" w:rsidRDefault="00B62CF1" w:rsidP="00063EA6">
      <w:r>
        <w:t xml:space="preserve">Ramadan </w:t>
      </w:r>
      <w:r w:rsidR="007C248B">
        <w:t xml:space="preserve">is an extremely important month for Islamic people and </w:t>
      </w:r>
      <w:r w:rsidR="00B546CC">
        <w:t>it shows, with plenty of resources being used</w:t>
      </w:r>
      <w:r w:rsidR="00F72F8F">
        <w:t xml:space="preserve"> to inform and guide about Ramadan.</w:t>
      </w:r>
      <w:r w:rsidR="00347C34">
        <w:t xml:space="preserve"> </w:t>
      </w:r>
      <w:r w:rsidR="00E82856">
        <w:t>For example, during the month of Ramadan, there are special radio broadcasts</w:t>
      </w:r>
      <w:r w:rsidR="00CA1B04">
        <w:t xml:space="preserve"> that provide ‘</w:t>
      </w:r>
      <w:r w:rsidR="00C67714">
        <w:t>recitations, discussions, sermons and advice’.</w:t>
      </w:r>
      <w:r w:rsidR="00C67714">
        <w:rPr>
          <w:rStyle w:val="FootnoteReference"/>
        </w:rPr>
        <w:footnoteReference w:id="2"/>
      </w:r>
      <w:r w:rsidR="00347C34">
        <w:t xml:space="preserve"> </w:t>
      </w:r>
    </w:p>
    <w:p w14:paraId="30177891" w14:textId="7E903771" w:rsidR="00FB5D2C" w:rsidRDefault="00515658" w:rsidP="005F1519">
      <w:pPr>
        <w:pStyle w:val="Heading3"/>
      </w:pPr>
      <w:r>
        <w:t>Prayer</w:t>
      </w:r>
      <w:r w:rsidR="005F1519">
        <w:t xml:space="preserve"> (Salah)</w:t>
      </w:r>
    </w:p>
    <w:p w14:paraId="75B4F57F" w14:textId="757AF1DE" w:rsidR="005F1519" w:rsidRDefault="005F1519" w:rsidP="005F1519">
      <w:r>
        <w:t>Muslim Pro provides users with accurate prayer times, accessed via the app or via a widget users can put on their phone screen. Muslims pray five times per day, and these prayers are not optional, they are obligatory. Prayer times is linked to the position of the sun, with prayer times being at dawn (Fajr), midday (</w:t>
      </w:r>
      <w:proofErr w:type="spellStart"/>
      <w:r>
        <w:t>Dhuhr</w:t>
      </w:r>
      <w:proofErr w:type="spellEnd"/>
      <w:r>
        <w:t xml:space="preserve">), afternoon (Asr), sunset (Maghrib) and night (Isha). Muslims would typically judge prayer time by the position of the sun or in more Islamic countries, there would be a call to prayer from a minaret. </w:t>
      </w:r>
    </w:p>
    <w:p w14:paraId="298869F2" w14:textId="403C2173" w:rsidR="0066270A" w:rsidRDefault="0066270A" w:rsidP="005F1519">
      <w:r>
        <w:t>Prayer is considered the most important</w:t>
      </w:r>
      <w:r w:rsidR="00CE4530">
        <w:t xml:space="preserve"> and ‘most supreme act of </w:t>
      </w:r>
      <w:r w:rsidR="00E63A18">
        <w:t>righteousness</w:t>
      </w:r>
      <w:r w:rsidR="00CE4530">
        <w:t>.’</w:t>
      </w:r>
      <w:r w:rsidR="00CE4530">
        <w:rPr>
          <w:rStyle w:val="FootnoteReference"/>
        </w:rPr>
        <w:footnoteReference w:id="3"/>
      </w:r>
      <w:r w:rsidR="006D1B2C">
        <w:t xml:space="preserve"> And in this right, it is the duty of Muslim Pro or any app/website/interactive media</w:t>
      </w:r>
      <w:r w:rsidR="003072BF">
        <w:t xml:space="preserve"> to provide access to the ability to pray or enhance the ability to pray. This therefore makes the developer of the app a form of authority</w:t>
      </w:r>
      <w:r w:rsidR="00866D7D">
        <w:t xml:space="preserve"> over this </w:t>
      </w:r>
      <w:r w:rsidR="0076053A">
        <w:t>facet of Islamic life, even though they themselves may not be Islamic.</w:t>
      </w:r>
      <w:r w:rsidR="00510D35">
        <w:t xml:space="preserve"> This challenges the tradition of the Ima</w:t>
      </w:r>
      <w:r w:rsidR="001D411F">
        <w:t>m</w:t>
      </w:r>
      <w:r w:rsidR="00C1436A">
        <w:t xml:space="preserve"> having control over prayer</w:t>
      </w:r>
      <w:r w:rsidR="00C76396">
        <w:t xml:space="preserve">. It </w:t>
      </w:r>
      <w:r w:rsidR="007747B7">
        <w:t>can show that Islamic authority is becoming more spread out</w:t>
      </w:r>
      <w:r w:rsidR="00A01F38">
        <w:t xml:space="preserve"> with the more technology gets involved with religion</w:t>
      </w:r>
      <w:r w:rsidR="00A01F38">
        <w:rPr>
          <w:rStyle w:val="FootnoteReference"/>
        </w:rPr>
        <w:footnoteReference w:id="4"/>
      </w:r>
    </w:p>
    <w:p w14:paraId="3A3B073E" w14:textId="77777777" w:rsidR="005F1519" w:rsidRDefault="005F1519" w:rsidP="005F1519">
      <w:r>
        <w:t>Muslim Pro changes this notion by having location accurate prayer times ready to view on the phone. This can convenience Muslims who are located in non-Muslim countries, specifically in the west if an Islamic person works indoors and may not be able to tell the position of the sun or have lost track of their typical prayer routine. Muslim Pro plays a big role in sustaining religious discipline and reshapes traditional Islamic prayer by moving to a more digital place rather than the physical world.</w:t>
      </w:r>
    </w:p>
    <w:p w14:paraId="57A4C92C" w14:textId="730B3598" w:rsidR="00C7282A" w:rsidRPr="00FA06E7" w:rsidRDefault="005F1519" w:rsidP="005F1519">
      <w:r>
        <w:t>There could be an argument made against ‘online’ prayer of whether or not it has the same value as prayer in a Mosque.</w:t>
      </w:r>
      <w:r>
        <w:rPr>
          <w:rStyle w:val="FootnoteReference"/>
        </w:rPr>
        <w:footnoteReference w:id="5"/>
      </w:r>
      <w:r>
        <w:t xml:space="preserve"> Community is an important aspect of all religions with Christians using churches for communal worship, and Jewish people using synagogues for example. It can also be argued that Islam is being subject to mediazation, ‘in which </w:t>
      </w:r>
      <w:r w:rsidRPr="00C4790F">
        <w:t>denotes the social and cultural process through which a</w:t>
      </w:r>
      <w:r>
        <w:t xml:space="preserve"> </w:t>
      </w:r>
      <w:r w:rsidRPr="00C4790F">
        <w:t>ﬁeld or institution to some extent becomes dependent on the logic of the media</w:t>
      </w:r>
      <w:r>
        <w:t>’</w:t>
      </w:r>
      <w:r>
        <w:rPr>
          <w:rStyle w:val="FootnoteReference"/>
        </w:rPr>
        <w:footnoteReference w:id="6"/>
      </w:r>
      <w:r>
        <w:t>. Muslim Pro reflects this context as being an app to assist in rituals and interacting with the Muslim faith. These religious activities are slowly being more involved with technology. The flow religion has traditionally been through physical means such as church bells or as mentioned, a minaret but now it is structured by media flow</w:t>
      </w:r>
      <w:r>
        <w:rPr>
          <w:rStyle w:val="FootnoteReference"/>
        </w:rPr>
        <w:footnoteReference w:id="7"/>
      </w:r>
      <w:r>
        <w:t>, in this case more oriented around digital media such as apps as Muslim Pro.</w:t>
      </w:r>
    </w:p>
    <w:p w14:paraId="15242E93" w14:textId="381C4113" w:rsidR="00063EA6" w:rsidRPr="001369D5" w:rsidRDefault="00515658" w:rsidP="00515658">
      <w:pPr>
        <w:pStyle w:val="Heading2"/>
        <w:rPr>
          <w:b/>
          <w:bCs/>
        </w:rPr>
      </w:pPr>
      <w:r w:rsidRPr="001369D5">
        <w:rPr>
          <w:b/>
          <w:bCs/>
        </w:rPr>
        <w:lastRenderedPageBreak/>
        <w:t>Section Two</w:t>
      </w:r>
    </w:p>
    <w:p w14:paraId="22CEE369" w14:textId="0C8F5E9E" w:rsidR="00FA7E53" w:rsidRPr="001369D5" w:rsidRDefault="005F2831" w:rsidP="00B6072D">
      <w:pPr>
        <w:pStyle w:val="Heading3"/>
      </w:pPr>
      <w:r w:rsidRPr="001369D5">
        <w:t>Shift from Communal to Individual Worship</w:t>
      </w:r>
    </w:p>
    <w:p w14:paraId="36201F97" w14:textId="625B81E7" w:rsidR="00B6072D" w:rsidRPr="001369D5" w:rsidRDefault="001D1B2A" w:rsidP="00B6072D">
      <w:r w:rsidRPr="001369D5">
        <w:t xml:space="preserve">Muslim Pro enhances the </w:t>
      </w:r>
      <w:r w:rsidR="00907E52" w:rsidRPr="001369D5">
        <w:t>individual’s</w:t>
      </w:r>
      <w:r w:rsidRPr="001369D5">
        <w:t xml:space="preserve"> engagement with Islamic Prayer</w:t>
      </w:r>
      <w:r w:rsidR="00D86867" w:rsidRPr="001369D5">
        <w:t>, and it also contributes to a wider shift away from the communal religious life that is typically seen.</w:t>
      </w:r>
      <w:r w:rsidR="00A22CB2" w:rsidRPr="001369D5">
        <w:t xml:space="preserve"> Islam has emphasised collective worship</w:t>
      </w:r>
      <w:r w:rsidR="00020220" w:rsidRPr="001369D5">
        <w:t xml:space="preserve"> whether it be at a mosque or c</w:t>
      </w:r>
      <w:r w:rsidR="00AD5D38" w:rsidRPr="001369D5">
        <w:t>ongregational prayer (Salat al-</w:t>
      </w:r>
      <w:proofErr w:type="spellStart"/>
      <w:r w:rsidR="00AD5D38" w:rsidRPr="001369D5">
        <w:t>jama‘ah</w:t>
      </w:r>
      <w:proofErr w:type="spellEnd"/>
      <w:r w:rsidR="00AD5D38" w:rsidRPr="001369D5">
        <w:t>)</w:t>
      </w:r>
      <w:r w:rsidR="007D24F5" w:rsidRPr="001369D5">
        <w:t xml:space="preserve"> as this </w:t>
      </w:r>
      <w:r w:rsidR="00ED0075" w:rsidRPr="001369D5">
        <w:t>reinforces collective identity and connection to ummah (community)</w:t>
      </w:r>
      <w:r w:rsidR="00BF3562" w:rsidRPr="001369D5">
        <w:t xml:space="preserve">. </w:t>
      </w:r>
    </w:p>
    <w:p w14:paraId="48816412" w14:textId="2FA30704" w:rsidR="009A0DA7" w:rsidRPr="001369D5" w:rsidRDefault="008C3642" w:rsidP="00B6072D">
      <w:r w:rsidRPr="001369D5">
        <w:t xml:space="preserve">Muslim Pro supports a form of individual worship that may weaken the communal dimensions </w:t>
      </w:r>
      <w:r w:rsidR="002703A3" w:rsidRPr="001369D5">
        <w:t>which are typically tradition for Islamic religious life.</w:t>
      </w:r>
    </w:p>
    <w:p w14:paraId="1111BCC1" w14:textId="775B8F93" w:rsidR="00BB47DB" w:rsidRPr="001369D5" w:rsidRDefault="00B5138B" w:rsidP="00B6072D">
      <w:r w:rsidRPr="001369D5">
        <w:t>Muslims no longer have to interact with the Qur’an physically or have passages read in a mosque, they can simply view it on Muslim Pro</w:t>
      </w:r>
      <w:r w:rsidR="00B07224" w:rsidRPr="001369D5">
        <w:t>. This reflects a trend in the past few decades that</w:t>
      </w:r>
      <w:r w:rsidR="006039A2" w:rsidRPr="001369D5">
        <w:t xml:space="preserve"> the relationship with</w:t>
      </w:r>
      <w:r w:rsidR="00A818B0" w:rsidRPr="001369D5">
        <w:t xml:space="preserve"> religion and digital spaces has been slowly increasing.</w:t>
      </w:r>
      <w:r w:rsidR="00900425" w:rsidRPr="001369D5">
        <w:rPr>
          <w:rStyle w:val="FootnoteReference"/>
        </w:rPr>
        <w:footnoteReference w:id="8"/>
      </w:r>
      <w:r w:rsidR="004F458D" w:rsidRPr="001369D5">
        <w:t>.</w:t>
      </w:r>
    </w:p>
    <w:p w14:paraId="26478D22" w14:textId="5E55E634" w:rsidR="004F458D" w:rsidRPr="001369D5" w:rsidRDefault="004F458D" w:rsidP="00B6072D">
      <w:r w:rsidRPr="001369D5">
        <w:t>Muslim Pro transforms</w:t>
      </w:r>
      <w:r w:rsidR="00E94198" w:rsidRPr="001369D5">
        <w:t xml:space="preserve"> interacting with the Qur’an</w:t>
      </w:r>
      <w:r w:rsidR="00A635AE" w:rsidRPr="001369D5">
        <w:t xml:space="preserve">. </w:t>
      </w:r>
      <w:r w:rsidR="004A1491" w:rsidRPr="001369D5">
        <w:t>It allows for a private interpretation</w:t>
      </w:r>
      <w:r w:rsidR="005265A1" w:rsidRPr="001369D5">
        <w:t xml:space="preserve"> with borderline zero mediation from scholars or those knowledgeable about the Qur’an</w:t>
      </w:r>
      <w:r w:rsidR="00C95A1B" w:rsidRPr="001369D5">
        <w:t>. It gives more authority</w:t>
      </w:r>
      <w:r w:rsidR="00C42CC6" w:rsidRPr="001369D5">
        <w:t xml:space="preserve"> to the individual</w:t>
      </w:r>
      <w:r w:rsidR="00802C58" w:rsidRPr="001369D5">
        <w:t xml:space="preserve"> where it typically would be delegated to a religious leader.</w:t>
      </w:r>
      <w:r w:rsidR="003C6F38" w:rsidRPr="001369D5">
        <w:t xml:space="preserve"> It relocates engagement from a physical scripture to a screen oriented individual experience</w:t>
      </w:r>
      <w:r w:rsidR="00DA1A08" w:rsidRPr="001369D5">
        <w:t>. The core messaging of the Islamic religion remains intact</w:t>
      </w:r>
      <w:r w:rsidR="00915DD1" w:rsidRPr="001369D5">
        <w:t xml:space="preserve">, but Muslim Pro </w:t>
      </w:r>
      <w:r w:rsidR="00BB4B1A" w:rsidRPr="001369D5">
        <w:t>forwards a more personal approach to learning and interacting with the faith.</w:t>
      </w:r>
    </w:p>
    <w:p w14:paraId="12CCFA90" w14:textId="5CB51331" w:rsidR="005F2831" w:rsidRPr="00C76FAF" w:rsidRDefault="005F2831" w:rsidP="0059620C">
      <w:pPr>
        <w:pStyle w:val="Heading3"/>
      </w:pPr>
      <w:r w:rsidRPr="00C76FAF">
        <w:t>Commercialisation of Islam</w:t>
      </w:r>
    </w:p>
    <w:p w14:paraId="62CD0365" w14:textId="4F5817E6" w:rsidR="00DA7F42" w:rsidRDefault="00DA7F42" w:rsidP="00DA7F42">
      <w:r w:rsidRPr="00F36C28">
        <w:t>Muslim Pro also highlights the increased commercialisation of religion</w:t>
      </w:r>
      <w:r w:rsidR="001A635E" w:rsidRPr="00F36C28">
        <w:t xml:space="preserve"> via digital media. The app does provide tools useful for rituals and prayer</w:t>
      </w:r>
      <w:r w:rsidR="00A6235A" w:rsidRPr="00F36C28">
        <w:t xml:space="preserve">, but many of them are locked behind premium </w:t>
      </w:r>
      <w:r w:rsidR="00A03D39" w:rsidRPr="00F36C28">
        <w:t>subscription</w:t>
      </w:r>
      <w:r w:rsidR="003C7324" w:rsidRPr="00F36C28">
        <w:t>s</w:t>
      </w:r>
      <w:r w:rsidR="00F36C28" w:rsidRPr="00F36C28">
        <w:t xml:space="preserve"> which not all Muslims may be able to afford</w:t>
      </w:r>
      <w:r w:rsidR="00A91DB7">
        <w:t>. This reflects the mediatization of religion mentioned earlier</w:t>
      </w:r>
      <w:r w:rsidR="00267849">
        <w:t>, in where religious practices are being shaped by commercial logic rather than religious concerns</w:t>
      </w:r>
      <w:r w:rsidR="00097468">
        <w:t>. This puts engagement with Islam at a more consumer-orientated front,</w:t>
      </w:r>
      <w:r w:rsidR="00A85778">
        <w:t xml:space="preserve"> and </w:t>
      </w:r>
      <w:r w:rsidR="009569A5">
        <w:t>a more media-orientated approach is taken.</w:t>
      </w:r>
    </w:p>
    <w:p w14:paraId="56CFF1D7" w14:textId="58A25011" w:rsidR="00B06572" w:rsidRDefault="00B06572" w:rsidP="00DA7F42">
      <w:r>
        <w:t>This is not to say that advertising in religion is a new thing, however. As early as the 1400s, adverts for copies of The Bible were floating around, where sales messaging was a more direct approach.</w:t>
      </w:r>
      <w:r>
        <w:rPr>
          <w:rStyle w:val="FootnoteReference"/>
        </w:rPr>
        <w:footnoteReference w:id="9"/>
      </w:r>
      <w:r>
        <w:t xml:space="preserve"> </w:t>
      </w:r>
      <w:r w:rsidR="00F05809">
        <w:t xml:space="preserve">A Priest </w:t>
      </w:r>
      <w:r w:rsidR="009D3037">
        <w:t>handing out leaflets for Christianity is a form of advertising,</w:t>
      </w:r>
      <w:r w:rsidR="00E64805">
        <w:t xml:space="preserve"> or someone on the street on a soapbox</w:t>
      </w:r>
      <w:r w:rsidR="00CB7AB2">
        <w:t xml:space="preserve"> talking about a religion can be considered a form of advertising</w:t>
      </w:r>
      <w:r w:rsidR="009D3037">
        <w:t xml:space="preserve"> </w:t>
      </w:r>
      <w:r w:rsidR="00A41B8D">
        <w:t>a</w:t>
      </w:r>
      <w:r>
        <w:t>nd it is</w:t>
      </w:r>
      <w:r w:rsidR="00C67633">
        <w:t xml:space="preserve"> also</w:t>
      </w:r>
      <w:r>
        <w:t xml:space="preserve"> considered that marketing and advertising are essential for </w:t>
      </w:r>
      <w:r w:rsidR="005E0C9D">
        <w:t>religion, a ‘necessary evil’</w:t>
      </w:r>
      <w:r w:rsidR="005E0C9D">
        <w:rPr>
          <w:rStyle w:val="FootnoteReference"/>
        </w:rPr>
        <w:footnoteReference w:id="10"/>
      </w:r>
      <w:r w:rsidR="00F05809">
        <w:t xml:space="preserve">. </w:t>
      </w:r>
    </w:p>
    <w:p w14:paraId="01B376A2" w14:textId="0E732C2E" w:rsidR="009569A5" w:rsidRDefault="00D43289" w:rsidP="00DA7F42">
      <w:r>
        <w:t>There is an ethical concern to be raised when faith gets commodified</w:t>
      </w:r>
      <w:r w:rsidR="006718C2">
        <w:t>, with contemporary faith being increasingly branded and marketed.</w:t>
      </w:r>
      <w:r w:rsidR="00E13732">
        <w:t xml:space="preserve"> With many aspects of Islam being essential</w:t>
      </w:r>
      <w:r w:rsidR="00D05D20">
        <w:t xml:space="preserve"> to their obligations, placing tools behind paywalls </w:t>
      </w:r>
      <w:r w:rsidR="00F0294B">
        <w:t>would therefore conflict with Islamic values of equality and sincerity in worship.</w:t>
      </w:r>
      <w:r w:rsidR="008C52F5">
        <w:t xml:space="preserve"> The structure of </w:t>
      </w:r>
      <w:r w:rsidR="00603090">
        <w:t xml:space="preserve">online platforms can put into question the authenticity of </w:t>
      </w:r>
      <w:r w:rsidR="002A5359">
        <w:t xml:space="preserve">the religious content placed on the platform. A </w:t>
      </w:r>
      <w:r w:rsidR="0032784C">
        <w:t>Muslim</w:t>
      </w:r>
      <w:r w:rsidR="002A5359">
        <w:t xml:space="preserve"> may open Muslim Pro and see their adverts or pop ups telling them they can pay to remove such adverts and be turned away</w:t>
      </w:r>
      <w:r w:rsidR="0032784C">
        <w:t xml:space="preserve"> from the app. There is an important question about whether monetising religious practice can undermine the very foundations of Islam.</w:t>
      </w:r>
    </w:p>
    <w:p w14:paraId="4E81EB4F" w14:textId="4D9BCF1F" w:rsidR="001F20D3" w:rsidRPr="004F6A9C" w:rsidRDefault="0059620C" w:rsidP="001F20D3">
      <w:pPr>
        <w:pStyle w:val="Heading3"/>
      </w:pPr>
      <w:r w:rsidRPr="004F6A9C">
        <w:lastRenderedPageBreak/>
        <w:t xml:space="preserve">Data </w:t>
      </w:r>
      <w:r w:rsidR="0005218F">
        <w:t>P</w:t>
      </w:r>
      <w:r w:rsidRPr="004F6A9C">
        <w:t xml:space="preserve">rivacy </w:t>
      </w:r>
      <w:r w:rsidR="0005218F">
        <w:t>C</w:t>
      </w:r>
      <w:r w:rsidRPr="004F6A9C">
        <w:t>ontroversy</w:t>
      </w:r>
    </w:p>
    <w:p w14:paraId="46512B6C" w14:textId="210FD2C8" w:rsidR="001F20D3" w:rsidRPr="004F6A9C" w:rsidRDefault="0096646B" w:rsidP="001F20D3">
      <w:r w:rsidRPr="004F6A9C">
        <w:t xml:space="preserve">In 2020, Muslim Pro faced a controversy </w:t>
      </w:r>
      <w:r w:rsidR="001F41C0" w:rsidRPr="004F6A9C">
        <w:t xml:space="preserve">when they were accused of selling user data to </w:t>
      </w:r>
      <w:r w:rsidR="003F6245" w:rsidRPr="004F6A9C">
        <w:t>the U.S. military</w:t>
      </w:r>
      <w:r w:rsidR="00C52CAC" w:rsidRPr="004F6A9C">
        <w:t>. This raises more ethical concerns about digitised Islam that Muslim Pro participates in.</w:t>
      </w:r>
      <w:r w:rsidR="00C754AD" w:rsidRPr="004F6A9C">
        <w:t xml:space="preserve"> Selling data without letting the user know is a serious privacy risk and raises questions about user confidentiality </w:t>
      </w:r>
      <w:r w:rsidR="009F0693" w:rsidRPr="004F6A9C">
        <w:t>and digital trust. The Islamic term Amanah means</w:t>
      </w:r>
      <w:r w:rsidR="001E1BFA" w:rsidRPr="004F6A9C">
        <w:t xml:space="preserve"> to be</w:t>
      </w:r>
      <w:r w:rsidR="009F0693" w:rsidRPr="004F6A9C">
        <w:t xml:space="preserve"> tru</w:t>
      </w:r>
      <w:r w:rsidR="001E1BFA" w:rsidRPr="004F6A9C">
        <w:t>thful</w:t>
      </w:r>
      <w:r w:rsidR="009F0693" w:rsidRPr="004F6A9C">
        <w:t>, honest</w:t>
      </w:r>
      <w:r w:rsidR="00862EB9" w:rsidRPr="004F6A9C">
        <w:t xml:space="preserve">, loyal and </w:t>
      </w:r>
      <w:r w:rsidR="001E1BFA" w:rsidRPr="004F6A9C">
        <w:t>have integrity</w:t>
      </w:r>
      <w:r w:rsidR="00862EB9" w:rsidRPr="004F6A9C">
        <w:t xml:space="preserve"> and from an Islamic point of view, Muslim Pro is shown to have not abided by these principles</w:t>
      </w:r>
      <w:r w:rsidR="00AA0E5E" w:rsidRPr="004F6A9C">
        <w:t>. This once again puts into question the authenticity of the app and the religious content it provides.</w:t>
      </w:r>
      <w:r w:rsidR="00BC1F79" w:rsidRPr="004F6A9C">
        <w:t xml:space="preserve"> </w:t>
      </w:r>
    </w:p>
    <w:p w14:paraId="24AF3890" w14:textId="33375314" w:rsidR="00791013" w:rsidRPr="004F6A9C" w:rsidRDefault="00791013" w:rsidP="001F20D3">
      <w:r w:rsidRPr="004F6A9C">
        <w:t>The concern of the consumer, in this case being religious authenticity</w:t>
      </w:r>
      <w:r w:rsidR="00E812F1" w:rsidRPr="004F6A9C">
        <w:t xml:space="preserve">, are often the opposite concerns of the platform creator. They are concerned with data processing and monetisation </w:t>
      </w:r>
      <w:r w:rsidR="006870F0" w:rsidRPr="004F6A9C">
        <w:t>of such data.</w:t>
      </w:r>
      <w:r w:rsidR="006870F0" w:rsidRPr="004F6A9C">
        <w:rPr>
          <w:rStyle w:val="FootnoteReference"/>
        </w:rPr>
        <w:footnoteReference w:id="11"/>
      </w:r>
    </w:p>
    <w:p w14:paraId="4FE123B9" w14:textId="358D615F" w:rsidR="006939AD" w:rsidRDefault="0059620C" w:rsidP="006939AD">
      <w:pPr>
        <w:pStyle w:val="Heading3"/>
      </w:pPr>
      <w:r w:rsidRPr="001B7EB6">
        <w:t>Globalisation of Islam</w:t>
      </w:r>
    </w:p>
    <w:p w14:paraId="2100E2D5" w14:textId="77777777" w:rsidR="006E08A2" w:rsidRDefault="006939AD" w:rsidP="006939AD">
      <w:r>
        <w:t xml:space="preserve">With </w:t>
      </w:r>
      <w:r w:rsidR="005F041A">
        <w:t xml:space="preserve">faith becoming </w:t>
      </w:r>
      <w:r w:rsidR="00F824C6">
        <w:t>increasingly</w:t>
      </w:r>
      <w:r w:rsidR="005F041A">
        <w:t xml:space="preserve"> digital, it could be argued that the uses of physical religious texts,</w:t>
      </w:r>
      <w:r w:rsidR="00DA78B1">
        <w:t xml:space="preserve"> or in person</w:t>
      </w:r>
      <w:r w:rsidR="005F041A">
        <w:t xml:space="preserve"> rituals and ceremonies </w:t>
      </w:r>
      <w:r w:rsidR="00DA78B1">
        <w:t xml:space="preserve">will be slim to none. If it can all be accessed on a phone or a computer, then why bother </w:t>
      </w:r>
      <w:r w:rsidR="008822FD">
        <w:t>taking the time to travel?</w:t>
      </w:r>
    </w:p>
    <w:p w14:paraId="1D02A544" w14:textId="78728E0B" w:rsidR="00953EA1" w:rsidRDefault="00091C44" w:rsidP="00953EA1">
      <w:r>
        <w:t xml:space="preserve"> Muslim Pro presents a </w:t>
      </w:r>
      <w:r w:rsidR="00BF49D7">
        <w:t>standardised version of Islam and Islamic practice</w:t>
      </w:r>
      <w:r w:rsidR="006E08A2">
        <w:t>, and enables a shared framework</w:t>
      </w:r>
      <w:r w:rsidR="00251551">
        <w:t>, a one size fits all ordeal. This would reduce th</w:t>
      </w:r>
      <w:r w:rsidR="000F780E">
        <w:t>e significance of local cultural expressions of Islam. A more globalised Islam can become detached from regional traditions, with universal norms being favoured</w:t>
      </w:r>
      <w:r w:rsidR="00304536">
        <w:t xml:space="preserve"> over cultural practices.</w:t>
      </w:r>
      <w:r w:rsidR="006E0C0D">
        <w:t xml:space="preserve"> This can be seen with Islamic views in Europe becoming </w:t>
      </w:r>
      <w:r w:rsidR="001A4BF4">
        <w:t>more</w:t>
      </w:r>
      <w:r w:rsidR="006E0C0D">
        <w:t xml:space="preserve"> ingrained with western </w:t>
      </w:r>
      <w:r w:rsidR="00CB3104">
        <w:t>values.</w:t>
      </w:r>
      <w:r w:rsidR="001A4BF4">
        <w:rPr>
          <w:rStyle w:val="FootnoteReference"/>
        </w:rPr>
        <w:footnoteReference w:id="12"/>
      </w:r>
    </w:p>
    <w:p w14:paraId="3680F3BF" w14:textId="5ECCF381" w:rsidR="00953EA1" w:rsidRDefault="00953EA1" w:rsidP="00953EA1">
      <w:pPr>
        <w:pStyle w:val="Heading2"/>
        <w:rPr>
          <w:b/>
          <w:bCs/>
        </w:rPr>
      </w:pPr>
      <w:r w:rsidRPr="00953EA1">
        <w:rPr>
          <w:b/>
          <w:bCs/>
        </w:rPr>
        <w:t>Section Three</w:t>
      </w:r>
    </w:p>
    <w:p w14:paraId="1A308DEC" w14:textId="0A85BC53" w:rsidR="00953EA1" w:rsidRPr="008F276F" w:rsidRDefault="00EF3830" w:rsidP="00EF3830">
      <w:pPr>
        <w:pStyle w:val="Heading3"/>
      </w:pPr>
      <w:r w:rsidRPr="008F276F">
        <w:t>Strength</w:t>
      </w:r>
    </w:p>
    <w:p w14:paraId="016832AD" w14:textId="41BBD586" w:rsidR="00943071" w:rsidRDefault="00EB5C7D" w:rsidP="00943071">
      <w:r w:rsidRPr="008F276F">
        <w:t>Daily prayer and fasting are incredibly important duties for Muslims, and Muslim Pro allows Muslims to practice more consistently in the demands of modern life. Therefore, key strength of this app is its accessibility</w:t>
      </w:r>
      <w:r w:rsidR="00943071" w:rsidRPr="008F276F">
        <w:t>, as it allows religious practice</w:t>
      </w:r>
      <w:r w:rsidR="009626C2" w:rsidRPr="008F276F">
        <w:t xml:space="preserve"> to be integrated into everyday routines regardless of</w:t>
      </w:r>
      <w:r w:rsidR="009626C2">
        <w:t xml:space="preserve"> where a user may be in the world</w:t>
      </w:r>
      <w:r w:rsidR="00FA477D">
        <w:t xml:space="preserve">. This provides value for a Muslim in a non-Islamic majority countries, where access to a mosque or public </w:t>
      </w:r>
      <w:r w:rsidR="003F6DEB">
        <w:t>expressions of Islam are less visible or not socially supported.</w:t>
      </w:r>
    </w:p>
    <w:p w14:paraId="0E5A0527" w14:textId="24145CF9" w:rsidR="003F6DEB" w:rsidRDefault="003F6DEB" w:rsidP="00943071">
      <w:r>
        <w:t>It strengthens religious practice</w:t>
      </w:r>
      <w:r w:rsidR="00735715">
        <w:t xml:space="preserve"> by providing users with continuous access to guidance and reminders</w:t>
      </w:r>
      <w:r w:rsidR="0010799F">
        <w:t>, allowing Muslims to maintain faith even when the community around them may not be practicing in the Islamic faith</w:t>
      </w:r>
      <w:r w:rsidR="00442F9E">
        <w:t xml:space="preserve">. Individuals who work long hours, travel </w:t>
      </w:r>
      <w:r w:rsidR="00E17FFB">
        <w:t>or live away from Islamic institutions would find Muslim Pro incredibly useful.</w:t>
      </w:r>
    </w:p>
    <w:p w14:paraId="3C897C09" w14:textId="04F26F5A" w:rsidR="00EB5C7D" w:rsidRPr="006E24BA" w:rsidRDefault="002339B5" w:rsidP="00EB5C7D">
      <w:r>
        <w:t xml:space="preserve">By having private and consistent observance </w:t>
      </w:r>
      <w:r w:rsidR="00DD4AE3">
        <w:t>of prayer and fasting, Muslim Pro supports religious continuity and commitment, positively showing how digital media can support religious practice</w:t>
      </w:r>
      <w:r w:rsidR="006E7AC8">
        <w:t>.</w:t>
      </w:r>
    </w:p>
    <w:p w14:paraId="7122C6B6" w14:textId="1F4F789D" w:rsidR="00EF3830" w:rsidRDefault="00EF3830" w:rsidP="00EF3830">
      <w:pPr>
        <w:pStyle w:val="Heading3"/>
      </w:pPr>
      <w:r>
        <w:t>Weakness</w:t>
      </w:r>
    </w:p>
    <w:p w14:paraId="25A1D3FA" w14:textId="71BDB90A" w:rsidR="006E7AC8" w:rsidRDefault="00A41599" w:rsidP="006E7AC8">
      <w:r>
        <w:t xml:space="preserve">Arguably the biggest weakness </w:t>
      </w:r>
      <w:r w:rsidR="00F6342D">
        <w:t xml:space="preserve">of Muslim Pro is its potential to decentralise and undermine traditional forms of </w:t>
      </w:r>
      <w:r w:rsidR="00B268FD">
        <w:t xml:space="preserve">Islamic authority. Islamic knowledge throughout history has traditionally been </w:t>
      </w:r>
      <w:r w:rsidR="00B268FD">
        <w:lastRenderedPageBreak/>
        <w:t xml:space="preserve">passed </w:t>
      </w:r>
      <w:r w:rsidR="00B72839">
        <w:t>down through scholars, imams and mosque-oriented learning</w:t>
      </w:r>
      <w:r w:rsidR="002A74BD">
        <w:t xml:space="preserve"> thus</w:t>
      </w:r>
      <w:r w:rsidR="00B72839">
        <w:t xml:space="preserve"> </w:t>
      </w:r>
      <w:r w:rsidR="002A74BD">
        <w:t>e</w:t>
      </w:r>
      <w:r w:rsidR="00B72839">
        <w:t>nsuring accountability</w:t>
      </w:r>
      <w:r w:rsidR="00F31935">
        <w:t xml:space="preserve"> and having</w:t>
      </w:r>
      <w:r w:rsidR="00F53598">
        <w:t xml:space="preserve"> access</w:t>
      </w:r>
      <w:r w:rsidR="00F31935">
        <w:t xml:space="preserve"> contextual</w:t>
      </w:r>
      <w:r w:rsidR="000C469E">
        <w:t xml:space="preserve"> interpretations of religious beliefs</w:t>
      </w:r>
      <w:r w:rsidR="00F53598">
        <w:t>. By having religious guidance on a digital platform, Muslim Pro places a responsibility on the user to interpret practices without any oversight or advice from those more knowledgeable</w:t>
      </w:r>
      <w:r w:rsidR="00F56FEF">
        <w:t>.</w:t>
      </w:r>
    </w:p>
    <w:p w14:paraId="4D25FA3D" w14:textId="231A62E9" w:rsidR="00BC0779" w:rsidRDefault="00BC0779" w:rsidP="006E7AC8">
      <w:r>
        <w:t>Religious apps pose the risk of presenting simplified</w:t>
      </w:r>
      <w:r w:rsidR="00FB09A0">
        <w:t xml:space="preserve"> or out of context information</w:t>
      </w:r>
      <w:r w:rsidR="005632B3">
        <w:t xml:space="preserve"> about Islamic teachings</w:t>
      </w:r>
      <w:r w:rsidR="00260820">
        <w:t xml:space="preserve"> which could lead to misunderstandings of religious obligations.</w:t>
      </w:r>
      <w:r w:rsidR="00731A41">
        <w:t xml:space="preserve"> With these online religious environments</w:t>
      </w:r>
      <w:r w:rsidR="005913B1">
        <w:t xml:space="preserve">, </w:t>
      </w:r>
      <w:r w:rsidR="007D75C8">
        <w:t>the lack of</w:t>
      </w:r>
      <w:r w:rsidR="005913B1">
        <w:t xml:space="preserve"> formal method of accountability</w:t>
      </w:r>
      <w:r w:rsidR="007D75C8">
        <w:t xml:space="preserve"> makes it hard to verify legitimacy of content provided to the user</w:t>
      </w:r>
      <w:r w:rsidR="00743064">
        <w:t>.</w:t>
      </w:r>
    </w:p>
    <w:p w14:paraId="38440802" w14:textId="152BD446" w:rsidR="00743064" w:rsidRPr="006E7AC8" w:rsidRDefault="00743064" w:rsidP="006E7AC8">
      <w:r>
        <w:t>The role of imams and scholars will be diminished, and users of apps like Muslim Pro</w:t>
      </w:r>
      <w:r w:rsidR="00350024">
        <w:t xml:space="preserve"> may prioritise digital sources rather than the traditional sources or religious authority.</w:t>
      </w:r>
      <w:r w:rsidR="00F96D38">
        <w:t xml:space="preserve"> This raises a question of whether these platforms are slowly replacing the interpretive and communal roles that would typically be filled by religious scholars.</w:t>
      </w:r>
      <w:r w:rsidR="00D15872">
        <w:t xml:space="preserve"> Users online may intentionally or unintentionally take the leadership role within a religion which therefore challenges </w:t>
      </w:r>
      <w:r w:rsidR="007B49D3">
        <w:t>already established religious institutions.</w:t>
      </w:r>
      <w:r w:rsidR="007B49D3">
        <w:rPr>
          <w:rStyle w:val="FootnoteReference"/>
        </w:rPr>
        <w:footnoteReference w:id="13"/>
      </w:r>
    </w:p>
    <w:p w14:paraId="20C03ED1" w14:textId="0F81CD95" w:rsidR="00EF3830" w:rsidRDefault="00EF3830" w:rsidP="00EF3830">
      <w:pPr>
        <w:pStyle w:val="Heading3"/>
      </w:pPr>
      <w:r>
        <w:t>Academic Judgement</w:t>
      </w:r>
    </w:p>
    <w:p w14:paraId="03511FB3" w14:textId="2B6434AC" w:rsidR="006E24BA" w:rsidRDefault="001F638F" w:rsidP="006E24BA">
      <w:r>
        <w:t xml:space="preserve">Muslim Pro shows how digital media can both support and challenge traditional Islamic beliefs and practices. The app </w:t>
      </w:r>
      <w:r w:rsidR="00325BBB">
        <w:t xml:space="preserve">is strong in how accessible it makes core religious obligations, allowing Muslims to maintain proper praying schedule and fasting routines within the </w:t>
      </w:r>
      <w:r w:rsidR="0088683A">
        <w:t>confinement</w:t>
      </w:r>
      <w:r w:rsidR="00325BBB">
        <w:t xml:space="preserve"> of a non-Muslim country and the ever</w:t>
      </w:r>
      <w:r w:rsidR="0088683A">
        <w:t xml:space="preserve"> increasing pressures of modern life.</w:t>
      </w:r>
      <w:r w:rsidR="00E34CB3">
        <w:t xml:space="preserve"> It allows for continued engagement with Islamic practice where </w:t>
      </w:r>
      <w:r w:rsidR="00C20E65">
        <w:t>it otherwise may not be available.</w:t>
      </w:r>
    </w:p>
    <w:p w14:paraId="777EF968" w14:textId="77777777" w:rsidR="00825B67" w:rsidRDefault="00C20E65" w:rsidP="006E24BA">
      <w:r>
        <w:t xml:space="preserve">These benefits however are accompanied by the </w:t>
      </w:r>
      <w:r w:rsidR="00DD42E2">
        <w:t xml:space="preserve">challenges to traditional religious structure. The shift toward a more individual, app-focused worship reduces </w:t>
      </w:r>
      <w:r w:rsidR="009E27B0">
        <w:t>the impact of communal worship and the authority of scholars and imams. Concerns of accountability arise</w:t>
      </w:r>
      <w:r w:rsidR="0036353E">
        <w:t>, and whether the texts are being interpreted faithfully and correctly. There is also the ethical concern of the monetisation of the Islamic religion and the privacy concerns of users.</w:t>
      </w:r>
      <w:r w:rsidR="00097D6D">
        <w:t xml:space="preserve"> Drawing from the idea of mediatization, it could be argued that Muslim Pro reflects a wider transformation in where religious practice becomes governed by media logic rather that institutional authority.</w:t>
      </w:r>
    </w:p>
    <w:p w14:paraId="5E602862" w14:textId="32E46B0A" w:rsidR="000869ED" w:rsidRDefault="000869ED" w:rsidP="006E24BA">
      <w:r>
        <w:t xml:space="preserve">Muslim Pro ultimately does not replace the core beliefs of </w:t>
      </w:r>
      <w:r w:rsidR="00B50BA4">
        <w:t xml:space="preserve">Islam, </w:t>
      </w:r>
      <w:r>
        <w:t xml:space="preserve">it </w:t>
      </w:r>
      <w:r w:rsidR="00B50BA4">
        <w:t>paints a different view on</w:t>
      </w:r>
      <w:r>
        <w:t xml:space="preserve"> how these</w:t>
      </w:r>
      <w:r w:rsidR="000372E8">
        <w:t xml:space="preserve"> beliefs are practised and understood. The benefit of the accessibility </w:t>
      </w:r>
      <w:r w:rsidR="00E918DB">
        <w:t>is</w:t>
      </w:r>
      <w:r w:rsidR="00DB2220">
        <w:t xml:space="preserve"> </w:t>
      </w:r>
      <w:r w:rsidR="00C110D6">
        <w:t>significant but</w:t>
      </w:r>
      <w:r w:rsidR="00DB2220">
        <w:t xml:space="preserve"> come</w:t>
      </w:r>
      <w:r w:rsidR="00E918DB">
        <w:t>s</w:t>
      </w:r>
      <w:r w:rsidR="00DB2220">
        <w:t xml:space="preserve"> at the cost of altering religious life and the traditional forms of authority</w:t>
      </w:r>
      <w:r w:rsidR="00240185">
        <w:t>, showing how digital religion challenges the already established forms</w:t>
      </w:r>
      <w:r w:rsidR="00BA0EEA">
        <w:t xml:space="preserve"> of Islamic practice.</w:t>
      </w:r>
    </w:p>
    <w:p w14:paraId="08EA18BF" w14:textId="496D044B" w:rsidR="00C20E65" w:rsidRDefault="00825B67" w:rsidP="00825B67">
      <w:pPr>
        <w:pStyle w:val="Heading2"/>
      </w:pPr>
      <w:r>
        <w:t>Conclusion</w:t>
      </w:r>
      <w:r w:rsidR="005C3BE5">
        <w:t xml:space="preserve"> – What does Muslim Pro tell us about the future of religious practice?</w:t>
      </w:r>
    </w:p>
    <w:p w14:paraId="66B84076" w14:textId="547E09A2" w:rsidR="008E1F73" w:rsidRDefault="005C3BE5" w:rsidP="008E1F73">
      <w:r>
        <w:t>Examining Muslim Pro has highlighted broader questions</w:t>
      </w:r>
      <w:r w:rsidR="001616A7">
        <w:t xml:space="preserve"> of the future of religious life in a more digital landscape. This app shows how practicing religion has become more of an individual </w:t>
      </w:r>
      <w:r w:rsidR="00F1127E">
        <w:t>idea and not confined to traditional communal spaces</w:t>
      </w:r>
      <w:r w:rsidR="00DB0BEE">
        <w:t xml:space="preserve">. </w:t>
      </w:r>
      <w:r w:rsidR="00253750">
        <w:t>This move prompts important concerns about authority, community and ethics when faith meets commercialised platforms.</w:t>
      </w:r>
    </w:p>
    <w:p w14:paraId="15292709" w14:textId="770AE170" w:rsidR="00253750" w:rsidRDefault="00EF7D30" w:rsidP="008E1F73">
      <w:r>
        <w:t>In the Islamic context, it shows a transformation about religious knowledge and discipline is m</w:t>
      </w:r>
      <w:r w:rsidR="000927AC">
        <w:t>aintained. They simultaneously sustain and challenge religious c</w:t>
      </w:r>
      <w:r w:rsidR="001F693D">
        <w:t xml:space="preserve">ontinuity and structures that have </w:t>
      </w:r>
      <w:r w:rsidR="001F693D">
        <w:lastRenderedPageBreak/>
        <w:t>otherwise encouraged shared identity</w:t>
      </w:r>
      <w:r w:rsidR="0022248A">
        <w:t xml:space="preserve">. To conclude, Muslim Pro can show how digital media reshapes </w:t>
      </w:r>
      <w:r w:rsidR="00692B96">
        <w:t>faith in</w:t>
      </w:r>
      <w:r w:rsidR="004A708C">
        <w:t xml:space="preserve"> the ever increasing</w:t>
      </w:r>
      <w:r w:rsidR="00692B96">
        <w:t xml:space="preserve"> media</w:t>
      </w:r>
      <w:r w:rsidR="00C11AC1">
        <w:t>-</w:t>
      </w:r>
      <w:r w:rsidR="00692B96">
        <w:t>driven societies</w:t>
      </w:r>
      <w:r w:rsidR="004A708C">
        <w:t>.</w:t>
      </w:r>
    </w:p>
    <w:p w14:paraId="37F68DA2" w14:textId="14087998" w:rsidR="006A1087" w:rsidRDefault="006A1087" w:rsidP="006A1087">
      <w:pPr>
        <w:pStyle w:val="Heading1"/>
      </w:pPr>
      <w:r>
        <w:t>Bibliography</w:t>
      </w:r>
    </w:p>
    <w:p w14:paraId="02632B10" w14:textId="549B2BDC" w:rsidR="00A87978" w:rsidRDefault="00A87978" w:rsidP="00A87978">
      <w:proofErr w:type="spellStart"/>
      <w:r>
        <w:t>Abusharif</w:t>
      </w:r>
      <w:proofErr w:type="spellEnd"/>
      <w:r>
        <w:t xml:space="preserve">, Ibrahim N., ‘Islam and Digital Religion’, in The Oxford Handbook of Digital Religion, ed. by Heidi A. Campbell and Pauline Hope Cheong, online </w:t>
      </w:r>
      <w:proofErr w:type="spellStart"/>
      <w:r>
        <w:t>edn</w:t>
      </w:r>
      <w:proofErr w:type="spellEnd"/>
      <w:r>
        <w:t xml:space="preserve"> (Oxford Academic, 2022).</w:t>
      </w:r>
    </w:p>
    <w:p w14:paraId="569E3ACF" w14:textId="3F66F164" w:rsidR="00A87978" w:rsidRDefault="00A87978" w:rsidP="00A87978">
      <w:r>
        <w:t xml:space="preserve">Bellar, Wendi, ‘How Islamic Participants Engage with Technological and Religious Affordances in Muslim Pro’, in Digital Religion: Understanding Religious Practice in Digital Media, ed. by Heidi A. Campbell and Ruth Tsuria, 2nd </w:t>
      </w:r>
      <w:proofErr w:type="spellStart"/>
      <w:r>
        <w:t>edn</w:t>
      </w:r>
      <w:proofErr w:type="spellEnd"/>
      <w:r>
        <w:t xml:space="preserve"> (London: Routledge, 2022).</w:t>
      </w:r>
    </w:p>
    <w:p w14:paraId="186A842F" w14:textId="21452D78" w:rsidR="00A87978" w:rsidRDefault="00A87978" w:rsidP="00A87978">
      <w:r>
        <w:t>Bunt, Gary R., iMuslims: Rewiring the House of Islam (University of North Carolina Press, 2009).</w:t>
      </w:r>
    </w:p>
    <w:p w14:paraId="2C4109C1" w14:textId="25C2A726" w:rsidR="00A87978" w:rsidRDefault="00A87978" w:rsidP="00A87978">
      <w:r>
        <w:t xml:space="preserve">Campbell, Heidi A., ‘Approaching Religious Authority Through the Rise of New Leadership Roles Online’, in The Oxford Handbook of Digital Religion, ed. by Heidi A. Campbell and Pauline Hope Cheong, online </w:t>
      </w:r>
      <w:proofErr w:type="spellStart"/>
      <w:r>
        <w:t>edn</w:t>
      </w:r>
      <w:proofErr w:type="spellEnd"/>
      <w:r>
        <w:t xml:space="preserve"> (Oxford Academic, 2022).</w:t>
      </w:r>
    </w:p>
    <w:p w14:paraId="26D53E5E" w14:textId="3FED1A6E" w:rsidR="00A87978" w:rsidRDefault="00A87978" w:rsidP="00A87978">
      <w:r>
        <w:t>Einstein, Mara, ‘Branding Faith’, in Brands of Faith, ed. by Stewart M. Hoover, Jolyon Mitchell, and David Morgan (Oxon: Routledge, 2008).</w:t>
      </w:r>
    </w:p>
    <w:p w14:paraId="1C2E7BB2" w14:textId="1B4229DF" w:rsidR="00A87978" w:rsidRDefault="00A87978" w:rsidP="00A87978">
      <w:r>
        <w:t>Hartmann, Noga, review of Globalized Islam: The Search for a New Ummah by Olivier Roy, 23 (2004).</w:t>
      </w:r>
    </w:p>
    <w:p w14:paraId="09494E98" w14:textId="7EBD0C04" w:rsidR="00A87978" w:rsidRDefault="00A87978" w:rsidP="00A87978">
      <w:r>
        <w:t>Hjarvard, Stig, Culture and Religion: The Mediatisation of Religion – Theorising Religion, Media and Social Change (Routledge, 2011).</w:t>
      </w:r>
    </w:p>
    <w:p w14:paraId="04EF5522" w14:textId="5C58E12D" w:rsidR="006A1087" w:rsidRPr="006A1087" w:rsidRDefault="00A87978" w:rsidP="00A87978">
      <w:r>
        <w:t>van Dijck, José, Thomas Poell, and Martijn de Waal, The Platform Society (New York: Oxford University Press, 2018).</w:t>
      </w:r>
    </w:p>
    <w:sectPr w:rsidR="006A1087" w:rsidRPr="006A10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558DF" w14:textId="77777777" w:rsidR="00E46D2A" w:rsidRDefault="00E46D2A" w:rsidP="00620543">
      <w:pPr>
        <w:spacing w:after="0" w:line="240" w:lineRule="auto"/>
      </w:pPr>
      <w:r>
        <w:separator/>
      </w:r>
    </w:p>
  </w:endnote>
  <w:endnote w:type="continuationSeparator" w:id="0">
    <w:p w14:paraId="38C324BB" w14:textId="77777777" w:rsidR="00E46D2A" w:rsidRDefault="00E46D2A" w:rsidP="00620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A61A9" w14:textId="77777777" w:rsidR="00E46D2A" w:rsidRDefault="00E46D2A" w:rsidP="00620543">
      <w:pPr>
        <w:spacing w:after="0" w:line="240" w:lineRule="auto"/>
      </w:pPr>
      <w:r>
        <w:separator/>
      </w:r>
    </w:p>
  </w:footnote>
  <w:footnote w:type="continuationSeparator" w:id="0">
    <w:p w14:paraId="1F8EDF70" w14:textId="77777777" w:rsidR="00E46D2A" w:rsidRDefault="00E46D2A" w:rsidP="00620543">
      <w:pPr>
        <w:spacing w:after="0" w:line="240" w:lineRule="auto"/>
      </w:pPr>
      <w:r>
        <w:continuationSeparator/>
      </w:r>
    </w:p>
  </w:footnote>
  <w:footnote w:id="1">
    <w:p w14:paraId="71890E9F" w14:textId="3B76C27B" w:rsidR="00620543" w:rsidRDefault="00620543">
      <w:pPr>
        <w:pStyle w:val="FootnoteText"/>
      </w:pPr>
      <w:r>
        <w:rPr>
          <w:rStyle w:val="FootnoteReference"/>
        </w:rPr>
        <w:footnoteRef/>
      </w:r>
      <w:r>
        <w:t xml:space="preserve"> </w:t>
      </w:r>
      <w:r w:rsidR="00BD748C" w:rsidRPr="00BD748C">
        <w:t xml:space="preserve">Ibrahim N. </w:t>
      </w:r>
      <w:proofErr w:type="spellStart"/>
      <w:r w:rsidR="00BD748C" w:rsidRPr="00BD748C">
        <w:t>Abusharif</w:t>
      </w:r>
      <w:proofErr w:type="spellEnd"/>
      <w:r w:rsidR="00BD748C">
        <w:t xml:space="preserve">, </w:t>
      </w:r>
      <w:r w:rsidR="00526C8C" w:rsidRPr="00526C8C">
        <w:t>Islam and Digital Religion</w:t>
      </w:r>
      <w:r w:rsidR="00543AAD">
        <w:t>,</w:t>
      </w:r>
      <w:r w:rsidR="00186BE0">
        <w:t xml:space="preserve"> in </w:t>
      </w:r>
      <w:r w:rsidR="00BD748C" w:rsidRPr="00186BE0">
        <w:rPr>
          <w:i/>
          <w:iCs/>
        </w:rPr>
        <w:t xml:space="preserve">The Oxford Handbook of Digital Religion: </w:t>
      </w:r>
      <w:r w:rsidR="0020040A" w:rsidRPr="00186BE0">
        <w:rPr>
          <w:i/>
          <w:iCs/>
        </w:rPr>
        <w:t>Islam and Digital Religion</w:t>
      </w:r>
      <w:r w:rsidR="00526C8C">
        <w:rPr>
          <w:i/>
          <w:iCs/>
        </w:rPr>
        <w:t xml:space="preserve">, </w:t>
      </w:r>
      <w:r w:rsidR="00526C8C">
        <w:t>ed. By</w:t>
      </w:r>
      <w:r w:rsidR="008A1747">
        <w:t xml:space="preserve"> Heidi A. Campbell &amp; Pauline Hope Cheong, </w:t>
      </w:r>
      <w:r w:rsidR="00B01489">
        <w:t>Online Edition</w:t>
      </w:r>
      <w:r w:rsidR="00A4785A">
        <w:t>.</w:t>
      </w:r>
      <w:r w:rsidR="00526C8C">
        <w:t xml:space="preserve"> </w:t>
      </w:r>
      <w:r w:rsidR="00EF1B27">
        <w:t xml:space="preserve"> (Oxford Academic, 2022) p</w:t>
      </w:r>
      <w:r w:rsidR="000E082D">
        <w:t>. 53</w:t>
      </w:r>
    </w:p>
  </w:footnote>
  <w:footnote w:id="2">
    <w:p w14:paraId="6FA4FA54" w14:textId="4E83D650" w:rsidR="00C67714" w:rsidRDefault="00C67714">
      <w:pPr>
        <w:pStyle w:val="FootnoteText"/>
      </w:pPr>
      <w:r>
        <w:rPr>
          <w:rStyle w:val="FootnoteReference"/>
        </w:rPr>
        <w:footnoteRef/>
      </w:r>
      <w:r>
        <w:t xml:space="preserve"> </w:t>
      </w:r>
      <w:r w:rsidRPr="00AC595E">
        <w:t>Gary R. Bunt</w:t>
      </w:r>
      <w:r>
        <w:t xml:space="preserve">, </w:t>
      </w:r>
      <w:r w:rsidRPr="00AC595E">
        <w:t>iMuslims: rewiring the house of Islam</w:t>
      </w:r>
      <w:r>
        <w:t xml:space="preserve"> (</w:t>
      </w:r>
      <w:r w:rsidRPr="00044EC6">
        <w:t>University of North Carolina Press</w:t>
      </w:r>
      <w:r>
        <w:t xml:space="preserve">, 2009), p. </w:t>
      </w:r>
      <w:r w:rsidR="006F24B2">
        <w:t>98</w:t>
      </w:r>
    </w:p>
  </w:footnote>
  <w:footnote w:id="3">
    <w:p w14:paraId="27B59AE4" w14:textId="560FACCB" w:rsidR="00CE4530" w:rsidRDefault="00CE4530" w:rsidP="006F48DC">
      <w:pPr>
        <w:pStyle w:val="FootnoteText"/>
      </w:pPr>
      <w:r>
        <w:rPr>
          <w:rStyle w:val="FootnoteReference"/>
        </w:rPr>
        <w:footnoteRef/>
      </w:r>
      <w:r>
        <w:t xml:space="preserve"> Wendi Bellar</w:t>
      </w:r>
      <w:r w:rsidR="00684127">
        <w:t>,</w:t>
      </w:r>
      <w:r w:rsidR="006F48DC">
        <w:t xml:space="preserve"> How Islamic participants engage with technological and religious affordances in Muslim Pro</w:t>
      </w:r>
      <w:r w:rsidR="00543AAD">
        <w:t>,</w:t>
      </w:r>
      <w:r w:rsidR="000118CD">
        <w:t xml:space="preserve"> in </w:t>
      </w:r>
      <w:r w:rsidR="00A0596E" w:rsidRPr="000118CD">
        <w:rPr>
          <w:i/>
          <w:iCs/>
        </w:rPr>
        <w:t>Digital Religion: Understanding Religious Practice in Digital Media</w:t>
      </w:r>
      <w:r w:rsidR="00FD239E">
        <w:t>, ed</w:t>
      </w:r>
      <w:r w:rsidR="00EC2AEB">
        <w:t>.</w:t>
      </w:r>
      <w:r w:rsidR="00DB3864">
        <w:t xml:space="preserve"> by</w:t>
      </w:r>
      <w:r w:rsidR="00EC2AEB">
        <w:t xml:space="preserve"> Heidi A. Campbell </w:t>
      </w:r>
      <w:r w:rsidR="00EB477C">
        <w:t>&amp; Ruth Tsuria</w:t>
      </w:r>
      <w:r w:rsidR="00DB3864">
        <w:t>, Edition 2</w:t>
      </w:r>
      <w:r w:rsidR="00EC2AEB">
        <w:t xml:space="preserve"> </w:t>
      </w:r>
      <w:r w:rsidR="00033988">
        <w:t>(</w:t>
      </w:r>
      <w:r w:rsidR="007370CF" w:rsidRPr="007370CF">
        <w:t>London</w:t>
      </w:r>
      <w:r w:rsidR="007370CF">
        <w:t xml:space="preserve">, </w:t>
      </w:r>
      <w:r w:rsidR="00033988">
        <w:t>Routledge, 2022)</w:t>
      </w:r>
      <w:r w:rsidR="00ED56F4">
        <w:t>, p. 15</w:t>
      </w:r>
      <w:r w:rsidR="00ED49CC">
        <w:t>2</w:t>
      </w:r>
    </w:p>
  </w:footnote>
  <w:footnote w:id="4">
    <w:p w14:paraId="5DDC013B" w14:textId="4F96073B" w:rsidR="00A01F38" w:rsidRDefault="00A01F38">
      <w:pPr>
        <w:pStyle w:val="FootnoteText"/>
      </w:pPr>
      <w:r>
        <w:rPr>
          <w:rStyle w:val="FootnoteReference"/>
        </w:rPr>
        <w:footnoteRef/>
      </w:r>
      <w:r>
        <w:t xml:space="preserve"> Ibid. p. 150</w:t>
      </w:r>
    </w:p>
  </w:footnote>
  <w:footnote w:id="5">
    <w:p w14:paraId="3F4C681D" w14:textId="77777777" w:rsidR="005F1519" w:rsidRDefault="005F1519" w:rsidP="005F1519">
      <w:pPr>
        <w:pStyle w:val="FootnoteText"/>
      </w:pPr>
      <w:r>
        <w:rPr>
          <w:rStyle w:val="FootnoteReference"/>
        </w:rPr>
        <w:footnoteRef/>
      </w:r>
      <w:r>
        <w:t xml:space="preserve"> </w:t>
      </w:r>
      <w:r w:rsidRPr="00AC595E">
        <w:t>Gary R. Bunt</w:t>
      </w:r>
      <w:r>
        <w:t xml:space="preserve">, </w:t>
      </w:r>
      <w:r w:rsidRPr="00AC595E">
        <w:t>iMuslims: rewiring the house of Islam</w:t>
      </w:r>
      <w:r>
        <w:t xml:space="preserve"> (</w:t>
      </w:r>
      <w:r w:rsidRPr="00044EC6">
        <w:t>University of North Carolina Press</w:t>
      </w:r>
      <w:r>
        <w:t>, 2009), p. 22</w:t>
      </w:r>
    </w:p>
  </w:footnote>
  <w:footnote w:id="6">
    <w:p w14:paraId="71430683" w14:textId="77777777" w:rsidR="005F1519" w:rsidRDefault="005F1519" w:rsidP="005F1519">
      <w:pPr>
        <w:pStyle w:val="FootnoteText"/>
      </w:pPr>
      <w:r>
        <w:rPr>
          <w:rStyle w:val="FootnoteReference"/>
        </w:rPr>
        <w:footnoteRef/>
      </w:r>
      <w:r>
        <w:t xml:space="preserve"> </w:t>
      </w:r>
      <w:r w:rsidRPr="00436CA5">
        <w:t>Stig Hjarvard</w:t>
      </w:r>
      <w:r>
        <w:t>, Culture and Religion: The mediatisation of religion: Theorising religion, media and</w:t>
      </w:r>
    </w:p>
    <w:p w14:paraId="335DB199" w14:textId="77777777" w:rsidR="005F1519" w:rsidRDefault="005F1519" w:rsidP="005F1519">
      <w:pPr>
        <w:pStyle w:val="FootnoteText"/>
      </w:pPr>
      <w:r>
        <w:t xml:space="preserve">social change (Routledge, 2011), p. 119 </w:t>
      </w:r>
    </w:p>
  </w:footnote>
  <w:footnote w:id="7">
    <w:p w14:paraId="2C73048A" w14:textId="77777777" w:rsidR="005F1519" w:rsidRDefault="005F1519" w:rsidP="005F1519">
      <w:pPr>
        <w:pStyle w:val="FootnoteText"/>
      </w:pPr>
      <w:r>
        <w:rPr>
          <w:rStyle w:val="FootnoteReference"/>
        </w:rPr>
        <w:footnoteRef/>
      </w:r>
      <w:r>
        <w:t xml:space="preserve"> Ibid, p. 127</w:t>
      </w:r>
    </w:p>
  </w:footnote>
  <w:footnote w:id="8">
    <w:p w14:paraId="7048E52E" w14:textId="6E9B8C1B" w:rsidR="00900425" w:rsidRDefault="00900425">
      <w:pPr>
        <w:pStyle w:val="FootnoteText"/>
      </w:pPr>
      <w:r>
        <w:rPr>
          <w:rStyle w:val="FootnoteReference"/>
        </w:rPr>
        <w:footnoteRef/>
      </w:r>
      <w:r>
        <w:t xml:space="preserve"> </w:t>
      </w:r>
      <w:r w:rsidRPr="00AC595E">
        <w:t>Gary R. Bunt</w:t>
      </w:r>
      <w:r>
        <w:t xml:space="preserve">, </w:t>
      </w:r>
      <w:r w:rsidRPr="00AC595E">
        <w:t>iMuslims: rewiring the house of Islam</w:t>
      </w:r>
      <w:r>
        <w:t xml:space="preserve"> (</w:t>
      </w:r>
      <w:r w:rsidRPr="00044EC6">
        <w:t>University of North Carolina Press</w:t>
      </w:r>
      <w:r>
        <w:t>, 2009), p. 81</w:t>
      </w:r>
    </w:p>
  </w:footnote>
  <w:footnote w:id="9">
    <w:p w14:paraId="288C787C" w14:textId="77777777" w:rsidR="00B06572" w:rsidRDefault="00B06572" w:rsidP="00B06572">
      <w:pPr>
        <w:pStyle w:val="FootnoteText"/>
      </w:pPr>
      <w:r>
        <w:rPr>
          <w:rStyle w:val="FootnoteReference"/>
        </w:rPr>
        <w:footnoteRef/>
      </w:r>
      <w:r>
        <w:t xml:space="preserve"> Mara Einstein, Branding Faith in </w:t>
      </w:r>
      <w:r w:rsidRPr="00B66EA6">
        <w:rPr>
          <w:i/>
          <w:iCs/>
        </w:rPr>
        <w:t>Brands of Faith</w:t>
      </w:r>
      <w:r>
        <w:t xml:space="preserve">, ed. By </w:t>
      </w:r>
      <w:r w:rsidRPr="0059565E">
        <w:t xml:space="preserve">Stewart M. Hoover, Jolyon Mitchell </w:t>
      </w:r>
      <w:r>
        <w:t>&amp;</w:t>
      </w:r>
      <w:r w:rsidRPr="0059565E">
        <w:t xml:space="preserve"> David Morgan</w:t>
      </w:r>
      <w:r>
        <w:t xml:space="preserve"> (Oxon, Routledge, 2008), p. 67</w:t>
      </w:r>
    </w:p>
  </w:footnote>
  <w:footnote w:id="10">
    <w:p w14:paraId="2E110482" w14:textId="0107A4B5" w:rsidR="005E0C9D" w:rsidRDefault="005E0C9D">
      <w:pPr>
        <w:pStyle w:val="FootnoteText"/>
      </w:pPr>
      <w:r>
        <w:rPr>
          <w:rStyle w:val="FootnoteReference"/>
        </w:rPr>
        <w:footnoteRef/>
      </w:r>
      <w:r>
        <w:t xml:space="preserve"> Ibid, p. 207</w:t>
      </w:r>
    </w:p>
  </w:footnote>
  <w:footnote w:id="11">
    <w:p w14:paraId="6C7AF4F0" w14:textId="3F9C1A73" w:rsidR="006870F0" w:rsidRDefault="006870F0">
      <w:pPr>
        <w:pStyle w:val="FootnoteText"/>
      </w:pPr>
      <w:r>
        <w:rPr>
          <w:rStyle w:val="FootnoteReference"/>
        </w:rPr>
        <w:footnoteRef/>
      </w:r>
      <w:r>
        <w:t xml:space="preserve"> </w:t>
      </w:r>
      <w:r w:rsidR="00D54741" w:rsidRPr="00D54741">
        <w:t>José van Dijck, Thomas Poell</w:t>
      </w:r>
      <w:r w:rsidR="00D54741">
        <w:t xml:space="preserve"> &amp;</w:t>
      </w:r>
      <w:r w:rsidR="00D54741" w:rsidRPr="00D54741">
        <w:t xml:space="preserve"> Martijn de Waal</w:t>
      </w:r>
      <w:r w:rsidR="00D54741">
        <w:t>,</w:t>
      </w:r>
      <w:r w:rsidR="004B5A76" w:rsidRPr="004B5A76">
        <w:t xml:space="preserve"> </w:t>
      </w:r>
      <w:r w:rsidR="004B5A76" w:rsidRPr="006A5B6D">
        <w:rPr>
          <w:i/>
          <w:iCs/>
        </w:rPr>
        <w:t>The Platform Society</w:t>
      </w:r>
      <w:r w:rsidR="004B5A76">
        <w:t xml:space="preserve"> (New York, Oxford University Press,</w:t>
      </w:r>
      <w:r w:rsidR="006A5B6D">
        <w:t xml:space="preserve"> 2018), p. 25</w:t>
      </w:r>
    </w:p>
  </w:footnote>
  <w:footnote w:id="12">
    <w:p w14:paraId="730658CB" w14:textId="69CA33E3" w:rsidR="001A4BF4" w:rsidRPr="00A706A7" w:rsidRDefault="001A4BF4">
      <w:pPr>
        <w:pStyle w:val="FootnoteText"/>
      </w:pPr>
      <w:r>
        <w:rPr>
          <w:rStyle w:val="FootnoteReference"/>
        </w:rPr>
        <w:footnoteRef/>
      </w:r>
      <w:r>
        <w:t xml:space="preserve"> </w:t>
      </w:r>
      <w:r w:rsidRPr="001A4BF4">
        <w:t>Noga Hartmann</w:t>
      </w:r>
      <w:r>
        <w:t xml:space="preserve">, review of </w:t>
      </w:r>
      <w:r w:rsidR="00A706A7" w:rsidRPr="00A706A7">
        <w:rPr>
          <w:i/>
          <w:iCs/>
        </w:rPr>
        <w:t>Globalized Islam</w:t>
      </w:r>
      <w:r w:rsidR="00632770">
        <w:rPr>
          <w:i/>
          <w:iCs/>
        </w:rPr>
        <w:t xml:space="preserve"> </w:t>
      </w:r>
      <w:r w:rsidR="00632770" w:rsidRPr="00632770">
        <w:rPr>
          <w:i/>
          <w:iCs/>
        </w:rPr>
        <w:t xml:space="preserve">The Search for a New </w:t>
      </w:r>
      <w:r w:rsidR="00641E66" w:rsidRPr="00632770">
        <w:rPr>
          <w:i/>
          <w:iCs/>
        </w:rPr>
        <w:t xml:space="preserve">Ummah </w:t>
      </w:r>
      <w:r w:rsidR="00641E66">
        <w:rPr>
          <w:i/>
          <w:iCs/>
        </w:rPr>
        <w:t>by</w:t>
      </w:r>
      <w:r w:rsidR="00A706A7">
        <w:t xml:space="preserve"> Oliver Roy,</w:t>
      </w:r>
      <w:r w:rsidR="00DE4F07">
        <w:t xml:space="preserve"> 23(2004),</w:t>
      </w:r>
      <w:r w:rsidR="0007189F">
        <w:t xml:space="preserve"> p.101</w:t>
      </w:r>
    </w:p>
  </w:footnote>
  <w:footnote w:id="13">
    <w:p w14:paraId="4D7B453D" w14:textId="04F1B4FA" w:rsidR="007B49D3" w:rsidRDefault="007B49D3" w:rsidP="005D1D57">
      <w:pPr>
        <w:pStyle w:val="FootnoteText"/>
      </w:pPr>
      <w:r>
        <w:rPr>
          <w:rStyle w:val="FootnoteReference"/>
        </w:rPr>
        <w:footnoteRef/>
      </w:r>
      <w:r>
        <w:t xml:space="preserve"> Heidi A. Campbell,</w:t>
      </w:r>
      <w:r w:rsidR="005D1D57">
        <w:t xml:space="preserve"> Approaching Religious Authority Through the Rise of New Leadership Roles Online in </w:t>
      </w:r>
      <w:r w:rsidR="005D1D57">
        <w:rPr>
          <w:i/>
          <w:iCs/>
        </w:rPr>
        <w:t>The Oxford Handbook of Digital Religion,</w:t>
      </w:r>
      <w:r w:rsidR="005D50FC">
        <w:rPr>
          <w:i/>
          <w:iCs/>
        </w:rPr>
        <w:t xml:space="preserve"> </w:t>
      </w:r>
      <w:r w:rsidR="005D50FC">
        <w:t>ed. By Heidi A. Campbell &amp; Pauline Hope Cheong, Online Edition, (Oxford Academic, 2022)</w:t>
      </w:r>
      <w:r w:rsidR="0063752F">
        <w:t>.</w:t>
      </w:r>
      <w:r w:rsidR="005D1D57">
        <w:rPr>
          <w:i/>
          <w:iCs/>
        </w:rPr>
        <w:t xml:space="preserve"> </w:t>
      </w:r>
      <w:r>
        <w:t xml:space="preserve"> </w:t>
      </w:r>
      <w:r w:rsidR="0063752F">
        <w:t>p</w:t>
      </w:r>
      <w:r>
        <w:t>. 345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5004D"/>
    <w:multiLevelType w:val="hybridMultilevel"/>
    <w:tmpl w:val="86C83E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5AF3843"/>
    <w:multiLevelType w:val="hybridMultilevel"/>
    <w:tmpl w:val="5EF69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13DFA"/>
    <w:multiLevelType w:val="hybridMultilevel"/>
    <w:tmpl w:val="103E653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500137"/>
    <w:multiLevelType w:val="hybridMultilevel"/>
    <w:tmpl w:val="40A0A53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
      <w:lvlJc w:val="left"/>
      <w:pPr>
        <w:ind w:left="2160" w:hanging="360"/>
      </w:pPr>
      <w:rPr>
        <w:rFonts w:ascii="Symbol" w:hAnsi="Symbol" w:hint="default"/>
      </w:rPr>
    </w:lvl>
    <w:lvl w:ilvl="2" w:tplc="FFFFFFFF">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422E2466"/>
    <w:multiLevelType w:val="hybridMultilevel"/>
    <w:tmpl w:val="970AD916"/>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50D96B31"/>
    <w:multiLevelType w:val="hybridMultilevel"/>
    <w:tmpl w:val="CC50AB7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 w15:restartNumberingAfterBreak="0">
    <w:nsid w:val="68BC5472"/>
    <w:multiLevelType w:val="hybridMultilevel"/>
    <w:tmpl w:val="7952AB7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BF41784"/>
    <w:multiLevelType w:val="hybridMultilevel"/>
    <w:tmpl w:val="095A12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382375">
    <w:abstractNumId w:val="7"/>
  </w:num>
  <w:num w:numId="2" w16cid:durableId="242834005">
    <w:abstractNumId w:val="1"/>
  </w:num>
  <w:num w:numId="3" w16cid:durableId="210382088">
    <w:abstractNumId w:val="4"/>
  </w:num>
  <w:num w:numId="4" w16cid:durableId="107890761">
    <w:abstractNumId w:val="5"/>
  </w:num>
  <w:num w:numId="5" w16cid:durableId="219439571">
    <w:abstractNumId w:val="2"/>
  </w:num>
  <w:num w:numId="6" w16cid:durableId="1594896771">
    <w:abstractNumId w:val="6"/>
  </w:num>
  <w:num w:numId="7" w16cid:durableId="1080298346">
    <w:abstractNumId w:val="3"/>
  </w:num>
  <w:num w:numId="8" w16cid:durableId="1901865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EA6"/>
    <w:rsid w:val="000118CD"/>
    <w:rsid w:val="00014638"/>
    <w:rsid w:val="0001697E"/>
    <w:rsid w:val="00020220"/>
    <w:rsid w:val="0002081F"/>
    <w:rsid w:val="0003188F"/>
    <w:rsid w:val="00031F59"/>
    <w:rsid w:val="00033988"/>
    <w:rsid w:val="00034C24"/>
    <w:rsid w:val="000372E8"/>
    <w:rsid w:val="000416A5"/>
    <w:rsid w:val="00044EC6"/>
    <w:rsid w:val="000474E3"/>
    <w:rsid w:val="0005218F"/>
    <w:rsid w:val="00063EA6"/>
    <w:rsid w:val="0007189F"/>
    <w:rsid w:val="000868CA"/>
    <w:rsid w:val="000869ED"/>
    <w:rsid w:val="00091C44"/>
    <w:rsid w:val="000927AC"/>
    <w:rsid w:val="0009388F"/>
    <w:rsid w:val="00097468"/>
    <w:rsid w:val="00097D6D"/>
    <w:rsid w:val="000A45B5"/>
    <w:rsid w:val="000C469E"/>
    <w:rsid w:val="000D5165"/>
    <w:rsid w:val="000E082D"/>
    <w:rsid w:val="000F780E"/>
    <w:rsid w:val="00103EFC"/>
    <w:rsid w:val="0010799F"/>
    <w:rsid w:val="001369D5"/>
    <w:rsid w:val="001616A7"/>
    <w:rsid w:val="0018261C"/>
    <w:rsid w:val="00185E3F"/>
    <w:rsid w:val="00186BE0"/>
    <w:rsid w:val="00193BED"/>
    <w:rsid w:val="001A4BF4"/>
    <w:rsid w:val="001A635E"/>
    <w:rsid w:val="001B013F"/>
    <w:rsid w:val="001B7EB6"/>
    <w:rsid w:val="001C3D94"/>
    <w:rsid w:val="001C6AEA"/>
    <w:rsid w:val="001D1B2A"/>
    <w:rsid w:val="001D411F"/>
    <w:rsid w:val="001E1BFA"/>
    <w:rsid w:val="001E7748"/>
    <w:rsid w:val="001F20D3"/>
    <w:rsid w:val="001F41C0"/>
    <w:rsid w:val="001F638F"/>
    <w:rsid w:val="001F693D"/>
    <w:rsid w:val="0020040A"/>
    <w:rsid w:val="00213001"/>
    <w:rsid w:val="002221E0"/>
    <w:rsid w:val="0022248A"/>
    <w:rsid w:val="002339B5"/>
    <w:rsid w:val="00240185"/>
    <w:rsid w:val="00242A8B"/>
    <w:rsid w:val="00243ADB"/>
    <w:rsid w:val="00250DB1"/>
    <w:rsid w:val="00251551"/>
    <w:rsid w:val="00253750"/>
    <w:rsid w:val="00260820"/>
    <w:rsid w:val="00267849"/>
    <w:rsid w:val="002700ED"/>
    <w:rsid w:val="002703A3"/>
    <w:rsid w:val="0027375F"/>
    <w:rsid w:val="00283C82"/>
    <w:rsid w:val="00287B88"/>
    <w:rsid w:val="002A4FF0"/>
    <w:rsid w:val="002A5359"/>
    <w:rsid w:val="002A74BD"/>
    <w:rsid w:val="002B3FDF"/>
    <w:rsid w:val="002F458A"/>
    <w:rsid w:val="002F792E"/>
    <w:rsid w:val="00303BBD"/>
    <w:rsid w:val="00304536"/>
    <w:rsid w:val="00305C19"/>
    <w:rsid w:val="003072BF"/>
    <w:rsid w:val="00320ADC"/>
    <w:rsid w:val="00325BBB"/>
    <w:rsid w:val="0032784C"/>
    <w:rsid w:val="00343361"/>
    <w:rsid w:val="00347C34"/>
    <w:rsid w:val="00350024"/>
    <w:rsid w:val="0035263F"/>
    <w:rsid w:val="0036353E"/>
    <w:rsid w:val="003724F6"/>
    <w:rsid w:val="00376F50"/>
    <w:rsid w:val="003A0CCF"/>
    <w:rsid w:val="003A7DE0"/>
    <w:rsid w:val="003C2C2B"/>
    <w:rsid w:val="003C6F38"/>
    <w:rsid w:val="003C7324"/>
    <w:rsid w:val="003D30AB"/>
    <w:rsid w:val="003E06A4"/>
    <w:rsid w:val="003E2605"/>
    <w:rsid w:val="003F6245"/>
    <w:rsid w:val="003F6DEB"/>
    <w:rsid w:val="00402682"/>
    <w:rsid w:val="00414A82"/>
    <w:rsid w:val="00436CA5"/>
    <w:rsid w:val="00442F9E"/>
    <w:rsid w:val="004438B4"/>
    <w:rsid w:val="00452B00"/>
    <w:rsid w:val="004556D8"/>
    <w:rsid w:val="004657BD"/>
    <w:rsid w:val="004713B4"/>
    <w:rsid w:val="00496C31"/>
    <w:rsid w:val="004A1491"/>
    <w:rsid w:val="004A554C"/>
    <w:rsid w:val="004A708C"/>
    <w:rsid w:val="004A73FC"/>
    <w:rsid w:val="004B5A76"/>
    <w:rsid w:val="004E32FB"/>
    <w:rsid w:val="004F458D"/>
    <w:rsid w:val="004F6A9C"/>
    <w:rsid w:val="00504739"/>
    <w:rsid w:val="0051002F"/>
    <w:rsid w:val="00510D35"/>
    <w:rsid w:val="00515658"/>
    <w:rsid w:val="005265A1"/>
    <w:rsid w:val="00526C8C"/>
    <w:rsid w:val="00531EFF"/>
    <w:rsid w:val="005321C7"/>
    <w:rsid w:val="005370B0"/>
    <w:rsid w:val="00543AAD"/>
    <w:rsid w:val="00561C16"/>
    <w:rsid w:val="005632B3"/>
    <w:rsid w:val="005764D6"/>
    <w:rsid w:val="00582DB3"/>
    <w:rsid w:val="005913B1"/>
    <w:rsid w:val="0059565E"/>
    <w:rsid w:val="0059620C"/>
    <w:rsid w:val="005A3DE1"/>
    <w:rsid w:val="005B4AAD"/>
    <w:rsid w:val="005C3BE5"/>
    <w:rsid w:val="005C42A2"/>
    <w:rsid w:val="005C744A"/>
    <w:rsid w:val="005D0775"/>
    <w:rsid w:val="005D1D57"/>
    <w:rsid w:val="005D50FC"/>
    <w:rsid w:val="005D77B1"/>
    <w:rsid w:val="005E0C9D"/>
    <w:rsid w:val="005E6386"/>
    <w:rsid w:val="005F041A"/>
    <w:rsid w:val="005F1519"/>
    <w:rsid w:val="005F2831"/>
    <w:rsid w:val="00603090"/>
    <w:rsid w:val="006039A2"/>
    <w:rsid w:val="0060627C"/>
    <w:rsid w:val="00614EDD"/>
    <w:rsid w:val="00620543"/>
    <w:rsid w:val="00632770"/>
    <w:rsid w:val="0063752F"/>
    <w:rsid w:val="00641E66"/>
    <w:rsid w:val="0066270A"/>
    <w:rsid w:val="006718C2"/>
    <w:rsid w:val="00680C63"/>
    <w:rsid w:val="00684127"/>
    <w:rsid w:val="006870F0"/>
    <w:rsid w:val="00692B96"/>
    <w:rsid w:val="006939AD"/>
    <w:rsid w:val="006A1087"/>
    <w:rsid w:val="006A5B6D"/>
    <w:rsid w:val="006B20A4"/>
    <w:rsid w:val="006C172A"/>
    <w:rsid w:val="006D1B2C"/>
    <w:rsid w:val="006D425B"/>
    <w:rsid w:val="006E08A2"/>
    <w:rsid w:val="006E0C0D"/>
    <w:rsid w:val="006E24BA"/>
    <w:rsid w:val="006E7493"/>
    <w:rsid w:val="006E7AC8"/>
    <w:rsid w:val="006F24B2"/>
    <w:rsid w:val="006F48DC"/>
    <w:rsid w:val="006F5506"/>
    <w:rsid w:val="00715832"/>
    <w:rsid w:val="00731A41"/>
    <w:rsid w:val="00731FE7"/>
    <w:rsid w:val="00735715"/>
    <w:rsid w:val="007370CF"/>
    <w:rsid w:val="00741A6F"/>
    <w:rsid w:val="00743064"/>
    <w:rsid w:val="0076053A"/>
    <w:rsid w:val="00765376"/>
    <w:rsid w:val="007747B7"/>
    <w:rsid w:val="00782567"/>
    <w:rsid w:val="00791013"/>
    <w:rsid w:val="007933A8"/>
    <w:rsid w:val="007934D5"/>
    <w:rsid w:val="00794B51"/>
    <w:rsid w:val="007A11A7"/>
    <w:rsid w:val="007A144A"/>
    <w:rsid w:val="007B295F"/>
    <w:rsid w:val="007B49D3"/>
    <w:rsid w:val="007B7BCE"/>
    <w:rsid w:val="007C248B"/>
    <w:rsid w:val="007D24F5"/>
    <w:rsid w:val="007D75C8"/>
    <w:rsid w:val="007E0745"/>
    <w:rsid w:val="007E7EA0"/>
    <w:rsid w:val="007F543F"/>
    <w:rsid w:val="00800E57"/>
    <w:rsid w:val="0080144F"/>
    <w:rsid w:val="00801524"/>
    <w:rsid w:val="00802C58"/>
    <w:rsid w:val="00825B67"/>
    <w:rsid w:val="008271C0"/>
    <w:rsid w:val="00830D1A"/>
    <w:rsid w:val="00862EB9"/>
    <w:rsid w:val="00865369"/>
    <w:rsid w:val="00866D7D"/>
    <w:rsid w:val="0087620B"/>
    <w:rsid w:val="008822FD"/>
    <w:rsid w:val="0088683A"/>
    <w:rsid w:val="008979AA"/>
    <w:rsid w:val="008A1747"/>
    <w:rsid w:val="008C1353"/>
    <w:rsid w:val="008C2ACB"/>
    <w:rsid w:val="008C3642"/>
    <w:rsid w:val="008C52F5"/>
    <w:rsid w:val="008E1F73"/>
    <w:rsid w:val="008F276F"/>
    <w:rsid w:val="00900425"/>
    <w:rsid w:val="00907E52"/>
    <w:rsid w:val="00915DD1"/>
    <w:rsid w:val="00923B01"/>
    <w:rsid w:val="00925B20"/>
    <w:rsid w:val="00943071"/>
    <w:rsid w:val="00944F6C"/>
    <w:rsid w:val="00953EA1"/>
    <w:rsid w:val="009569A5"/>
    <w:rsid w:val="0096159C"/>
    <w:rsid w:val="009626C2"/>
    <w:rsid w:val="0096646B"/>
    <w:rsid w:val="00981D71"/>
    <w:rsid w:val="00983F2E"/>
    <w:rsid w:val="009845CC"/>
    <w:rsid w:val="009A02CC"/>
    <w:rsid w:val="009A0DA7"/>
    <w:rsid w:val="009C5FAA"/>
    <w:rsid w:val="009C7DE3"/>
    <w:rsid w:val="009D0104"/>
    <w:rsid w:val="009D02AE"/>
    <w:rsid w:val="009D3037"/>
    <w:rsid w:val="009E27B0"/>
    <w:rsid w:val="009F0693"/>
    <w:rsid w:val="00A01F38"/>
    <w:rsid w:val="00A03D39"/>
    <w:rsid w:val="00A0596E"/>
    <w:rsid w:val="00A07A0B"/>
    <w:rsid w:val="00A2070F"/>
    <w:rsid w:val="00A22CB2"/>
    <w:rsid w:val="00A41599"/>
    <w:rsid w:val="00A41B8D"/>
    <w:rsid w:val="00A44B1B"/>
    <w:rsid w:val="00A4774C"/>
    <w:rsid w:val="00A4785A"/>
    <w:rsid w:val="00A61328"/>
    <w:rsid w:val="00A6235A"/>
    <w:rsid w:val="00A635AE"/>
    <w:rsid w:val="00A706A7"/>
    <w:rsid w:val="00A7123E"/>
    <w:rsid w:val="00A818B0"/>
    <w:rsid w:val="00A84E5B"/>
    <w:rsid w:val="00A85778"/>
    <w:rsid w:val="00A863D2"/>
    <w:rsid w:val="00A87978"/>
    <w:rsid w:val="00A91DB7"/>
    <w:rsid w:val="00AA0E5E"/>
    <w:rsid w:val="00AA544B"/>
    <w:rsid w:val="00AB5D99"/>
    <w:rsid w:val="00AC1212"/>
    <w:rsid w:val="00AC595E"/>
    <w:rsid w:val="00AD5D38"/>
    <w:rsid w:val="00AE67BF"/>
    <w:rsid w:val="00AF1BE3"/>
    <w:rsid w:val="00B01489"/>
    <w:rsid w:val="00B03090"/>
    <w:rsid w:val="00B06572"/>
    <w:rsid w:val="00B0691C"/>
    <w:rsid w:val="00B07224"/>
    <w:rsid w:val="00B21D8A"/>
    <w:rsid w:val="00B25F0F"/>
    <w:rsid w:val="00B268FD"/>
    <w:rsid w:val="00B321F2"/>
    <w:rsid w:val="00B37DD9"/>
    <w:rsid w:val="00B4696E"/>
    <w:rsid w:val="00B50BA4"/>
    <w:rsid w:val="00B5138B"/>
    <w:rsid w:val="00B546CC"/>
    <w:rsid w:val="00B57A7F"/>
    <w:rsid w:val="00B6072D"/>
    <w:rsid w:val="00B62CF1"/>
    <w:rsid w:val="00B656AC"/>
    <w:rsid w:val="00B66EA6"/>
    <w:rsid w:val="00B7170A"/>
    <w:rsid w:val="00B72839"/>
    <w:rsid w:val="00BA0EEA"/>
    <w:rsid w:val="00BB47DB"/>
    <w:rsid w:val="00BB4B1A"/>
    <w:rsid w:val="00BC0779"/>
    <w:rsid w:val="00BC1F79"/>
    <w:rsid w:val="00BD748C"/>
    <w:rsid w:val="00BE2437"/>
    <w:rsid w:val="00BF3562"/>
    <w:rsid w:val="00BF49D7"/>
    <w:rsid w:val="00BF5FB2"/>
    <w:rsid w:val="00C0613B"/>
    <w:rsid w:val="00C110D6"/>
    <w:rsid w:val="00C11AC1"/>
    <w:rsid w:val="00C1436A"/>
    <w:rsid w:val="00C20E65"/>
    <w:rsid w:val="00C339A9"/>
    <w:rsid w:val="00C42CC6"/>
    <w:rsid w:val="00C449EE"/>
    <w:rsid w:val="00C4790F"/>
    <w:rsid w:val="00C52CAC"/>
    <w:rsid w:val="00C67633"/>
    <w:rsid w:val="00C67714"/>
    <w:rsid w:val="00C709F4"/>
    <w:rsid w:val="00C7282A"/>
    <w:rsid w:val="00C75460"/>
    <w:rsid w:val="00C754AD"/>
    <w:rsid w:val="00C76089"/>
    <w:rsid w:val="00C76396"/>
    <w:rsid w:val="00C76FAF"/>
    <w:rsid w:val="00C93247"/>
    <w:rsid w:val="00C95A1B"/>
    <w:rsid w:val="00C96B38"/>
    <w:rsid w:val="00CA1B04"/>
    <w:rsid w:val="00CA75D5"/>
    <w:rsid w:val="00CB3104"/>
    <w:rsid w:val="00CB7AB2"/>
    <w:rsid w:val="00CC50F3"/>
    <w:rsid w:val="00CC5623"/>
    <w:rsid w:val="00CD500A"/>
    <w:rsid w:val="00CE4530"/>
    <w:rsid w:val="00D02E4B"/>
    <w:rsid w:val="00D05D20"/>
    <w:rsid w:val="00D14ED6"/>
    <w:rsid w:val="00D15872"/>
    <w:rsid w:val="00D32C75"/>
    <w:rsid w:val="00D36241"/>
    <w:rsid w:val="00D43289"/>
    <w:rsid w:val="00D54741"/>
    <w:rsid w:val="00D86867"/>
    <w:rsid w:val="00D92D86"/>
    <w:rsid w:val="00D948C1"/>
    <w:rsid w:val="00DA17E7"/>
    <w:rsid w:val="00DA1A08"/>
    <w:rsid w:val="00DA7010"/>
    <w:rsid w:val="00DA78B1"/>
    <w:rsid w:val="00DA7F42"/>
    <w:rsid w:val="00DB04C9"/>
    <w:rsid w:val="00DB0BEE"/>
    <w:rsid w:val="00DB2220"/>
    <w:rsid w:val="00DB3864"/>
    <w:rsid w:val="00DC5013"/>
    <w:rsid w:val="00DD42E2"/>
    <w:rsid w:val="00DD4AE3"/>
    <w:rsid w:val="00DE4F07"/>
    <w:rsid w:val="00E115E7"/>
    <w:rsid w:val="00E13732"/>
    <w:rsid w:val="00E17FFB"/>
    <w:rsid w:val="00E21932"/>
    <w:rsid w:val="00E34CB3"/>
    <w:rsid w:val="00E35989"/>
    <w:rsid w:val="00E46D2A"/>
    <w:rsid w:val="00E61F71"/>
    <w:rsid w:val="00E63A18"/>
    <w:rsid w:val="00E64805"/>
    <w:rsid w:val="00E65712"/>
    <w:rsid w:val="00E812F1"/>
    <w:rsid w:val="00E82856"/>
    <w:rsid w:val="00E8573E"/>
    <w:rsid w:val="00E918DB"/>
    <w:rsid w:val="00E94198"/>
    <w:rsid w:val="00EB477C"/>
    <w:rsid w:val="00EB5C7D"/>
    <w:rsid w:val="00EC2AEB"/>
    <w:rsid w:val="00ED0075"/>
    <w:rsid w:val="00ED123A"/>
    <w:rsid w:val="00ED49CC"/>
    <w:rsid w:val="00ED56F4"/>
    <w:rsid w:val="00ED6695"/>
    <w:rsid w:val="00EF1B27"/>
    <w:rsid w:val="00EF2B7A"/>
    <w:rsid w:val="00EF3830"/>
    <w:rsid w:val="00EF7D30"/>
    <w:rsid w:val="00F0294B"/>
    <w:rsid w:val="00F05809"/>
    <w:rsid w:val="00F1127E"/>
    <w:rsid w:val="00F12B0D"/>
    <w:rsid w:val="00F263A2"/>
    <w:rsid w:val="00F30F1B"/>
    <w:rsid w:val="00F31935"/>
    <w:rsid w:val="00F36C28"/>
    <w:rsid w:val="00F4031D"/>
    <w:rsid w:val="00F51298"/>
    <w:rsid w:val="00F53598"/>
    <w:rsid w:val="00F550AC"/>
    <w:rsid w:val="00F56FEF"/>
    <w:rsid w:val="00F6342D"/>
    <w:rsid w:val="00F66608"/>
    <w:rsid w:val="00F72F8F"/>
    <w:rsid w:val="00F824C6"/>
    <w:rsid w:val="00F8627B"/>
    <w:rsid w:val="00F92691"/>
    <w:rsid w:val="00F94175"/>
    <w:rsid w:val="00F96D38"/>
    <w:rsid w:val="00F978FB"/>
    <w:rsid w:val="00FA06E7"/>
    <w:rsid w:val="00FA477D"/>
    <w:rsid w:val="00FA7E53"/>
    <w:rsid w:val="00FB09A0"/>
    <w:rsid w:val="00FB5D2C"/>
    <w:rsid w:val="00FD2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E2F31"/>
  <w15:chartTrackingRefBased/>
  <w15:docId w15:val="{C1D6C654-8E2A-4CF2-97B3-75F636146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E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3E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63E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3E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3E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3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E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3E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63E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3E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3E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3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EA6"/>
    <w:rPr>
      <w:rFonts w:eastAsiaTheme="majorEastAsia" w:cstheme="majorBidi"/>
      <w:color w:val="272727" w:themeColor="text1" w:themeTint="D8"/>
    </w:rPr>
  </w:style>
  <w:style w:type="paragraph" w:styleId="Title">
    <w:name w:val="Title"/>
    <w:basedOn w:val="Normal"/>
    <w:next w:val="Normal"/>
    <w:link w:val="TitleChar"/>
    <w:uiPriority w:val="10"/>
    <w:qFormat/>
    <w:rsid w:val="00063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EA6"/>
    <w:pPr>
      <w:spacing w:before="160"/>
      <w:jc w:val="center"/>
    </w:pPr>
    <w:rPr>
      <w:i/>
      <w:iCs/>
      <w:color w:val="404040" w:themeColor="text1" w:themeTint="BF"/>
    </w:rPr>
  </w:style>
  <w:style w:type="character" w:customStyle="1" w:styleId="QuoteChar">
    <w:name w:val="Quote Char"/>
    <w:basedOn w:val="DefaultParagraphFont"/>
    <w:link w:val="Quote"/>
    <w:uiPriority w:val="29"/>
    <w:rsid w:val="00063EA6"/>
    <w:rPr>
      <w:i/>
      <w:iCs/>
      <w:color w:val="404040" w:themeColor="text1" w:themeTint="BF"/>
    </w:rPr>
  </w:style>
  <w:style w:type="paragraph" w:styleId="ListParagraph">
    <w:name w:val="List Paragraph"/>
    <w:basedOn w:val="Normal"/>
    <w:uiPriority w:val="34"/>
    <w:qFormat/>
    <w:rsid w:val="00063EA6"/>
    <w:pPr>
      <w:ind w:left="720"/>
      <w:contextualSpacing/>
    </w:pPr>
  </w:style>
  <w:style w:type="character" w:styleId="IntenseEmphasis">
    <w:name w:val="Intense Emphasis"/>
    <w:basedOn w:val="DefaultParagraphFont"/>
    <w:uiPriority w:val="21"/>
    <w:qFormat/>
    <w:rsid w:val="00063EA6"/>
    <w:rPr>
      <w:i/>
      <w:iCs/>
      <w:color w:val="2F5496" w:themeColor="accent1" w:themeShade="BF"/>
    </w:rPr>
  </w:style>
  <w:style w:type="paragraph" w:styleId="IntenseQuote">
    <w:name w:val="Intense Quote"/>
    <w:basedOn w:val="Normal"/>
    <w:next w:val="Normal"/>
    <w:link w:val="IntenseQuoteChar"/>
    <w:uiPriority w:val="30"/>
    <w:qFormat/>
    <w:rsid w:val="00063E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3EA6"/>
    <w:rPr>
      <w:i/>
      <w:iCs/>
      <w:color w:val="2F5496" w:themeColor="accent1" w:themeShade="BF"/>
    </w:rPr>
  </w:style>
  <w:style w:type="character" w:styleId="IntenseReference">
    <w:name w:val="Intense Reference"/>
    <w:basedOn w:val="DefaultParagraphFont"/>
    <w:uiPriority w:val="32"/>
    <w:qFormat/>
    <w:rsid w:val="00063EA6"/>
    <w:rPr>
      <w:b/>
      <w:bCs/>
      <w:smallCaps/>
      <w:color w:val="2F5496" w:themeColor="accent1" w:themeShade="BF"/>
      <w:spacing w:val="5"/>
    </w:rPr>
  </w:style>
  <w:style w:type="character" w:styleId="SubtleReference">
    <w:name w:val="Subtle Reference"/>
    <w:basedOn w:val="DefaultParagraphFont"/>
    <w:uiPriority w:val="31"/>
    <w:qFormat/>
    <w:rsid w:val="00063EA6"/>
    <w:rPr>
      <w:smallCaps/>
      <w:color w:val="5A5A5A" w:themeColor="text1" w:themeTint="A5"/>
    </w:rPr>
  </w:style>
  <w:style w:type="paragraph" w:styleId="FootnoteText">
    <w:name w:val="footnote text"/>
    <w:basedOn w:val="Normal"/>
    <w:link w:val="FootnoteTextChar"/>
    <w:uiPriority w:val="99"/>
    <w:unhideWhenUsed/>
    <w:rsid w:val="00620543"/>
    <w:pPr>
      <w:spacing w:after="0" w:line="240" w:lineRule="auto"/>
    </w:pPr>
    <w:rPr>
      <w:sz w:val="20"/>
      <w:szCs w:val="20"/>
    </w:rPr>
  </w:style>
  <w:style w:type="character" w:customStyle="1" w:styleId="FootnoteTextChar">
    <w:name w:val="Footnote Text Char"/>
    <w:basedOn w:val="DefaultParagraphFont"/>
    <w:link w:val="FootnoteText"/>
    <w:uiPriority w:val="99"/>
    <w:rsid w:val="00620543"/>
    <w:rPr>
      <w:sz w:val="20"/>
      <w:szCs w:val="20"/>
    </w:rPr>
  </w:style>
  <w:style w:type="character" w:styleId="FootnoteReference">
    <w:name w:val="footnote reference"/>
    <w:basedOn w:val="DefaultParagraphFont"/>
    <w:uiPriority w:val="99"/>
    <w:semiHidden/>
    <w:unhideWhenUsed/>
    <w:rsid w:val="00620543"/>
    <w:rPr>
      <w:vertAlign w:val="superscript"/>
    </w:rPr>
  </w:style>
  <w:style w:type="character" w:styleId="Hyperlink">
    <w:name w:val="Hyperlink"/>
    <w:basedOn w:val="DefaultParagraphFont"/>
    <w:uiPriority w:val="99"/>
    <w:unhideWhenUsed/>
    <w:rsid w:val="00BD748C"/>
    <w:rPr>
      <w:color w:val="0563C1" w:themeColor="hyperlink"/>
      <w:u w:val="single"/>
    </w:rPr>
  </w:style>
  <w:style w:type="character" w:styleId="UnresolvedMention">
    <w:name w:val="Unresolved Mention"/>
    <w:basedOn w:val="DefaultParagraphFont"/>
    <w:uiPriority w:val="99"/>
    <w:semiHidden/>
    <w:unhideWhenUsed/>
    <w:rsid w:val="00BD7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2A7B57-EB76-4ED3-B9E5-D5564ED3C17A}">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fc5939b82d953a2bad0369e06d52104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8cfcfe67836320c4113b8327b5a669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EE2F37-1B5D-4008-9668-6D6CA37B5072}">
  <ds:schemaRefs>
    <ds:schemaRef ds:uri="http://schemas.openxmlformats.org/officeDocument/2006/bibliography"/>
  </ds:schemaRefs>
</ds:datastoreItem>
</file>

<file path=customXml/itemProps2.xml><?xml version="1.0" encoding="utf-8"?>
<ds:datastoreItem xmlns:ds="http://schemas.openxmlformats.org/officeDocument/2006/customXml" ds:itemID="{F86A7F21-78E1-454E-A9BD-9C7597689C3B}">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0217B2FD-8D71-4995-9808-DA3D821EF5A4}">
  <ds:schemaRefs>
    <ds:schemaRef ds:uri="http://schemas.microsoft.com/sharepoint/v3/contenttype/forms"/>
  </ds:schemaRefs>
</ds:datastoreItem>
</file>

<file path=customXml/itemProps4.xml><?xml version="1.0" encoding="utf-8"?>
<ds:datastoreItem xmlns:ds="http://schemas.openxmlformats.org/officeDocument/2006/customXml" ds:itemID="{74DFEB75-4147-49DA-93E4-F12D36BC3E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5</cp:revision>
  <dcterms:created xsi:type="dcterms:W3CDTF">2026-01-16T13:55:00Z</dcterms:created>
  <dcterms:modified xsi:type="dcterms:W3CDTF">2026-01-16T13:58:00Z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