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40C" w:rsidRDefault="007F140C" w:rsidP="007F140C">
      <w:pPr>
        <w:spacing w:line="240" w:lineRule="auto"/>
        <w:jc w:val="both"/>
        <w:rPr>
          <w:b/>
          <w:sz w:val="32"/>
          <w:szCs w:val="32"/>
        </w:rPr>
      </w:pPr>
      <w:bookmarkStart w:id="0" w:name="_Hlk513535534"/>
      <w:r w:rsidRPr="00E7281B">
        <w:rPr>
          <w:rFonts w:ascii="Calibri" w:eastAsia="Calibri" w:hAnsi="Calibri" w:cs="Arial"/>
          <w:noProof/>
          <w:sz w:val="24"/>
          <w:szCs w:val="24"/>
          <w:lang w:eastAsia="en-GB"/>
        </w:rPr>
        <mc:AlternateContent>
          <mc:Choice Requires="wps">
            <w:drawing>
              <wp:anchor distT="0" distB="0" distL="114300" distR="114300" simplePos="0" relativeHeight="251660288" behindDoc="0" locked="0" layoutInCell="1" allowOverlap="1" wp14:anchorId="2523BAD8" wp14:editId="66C3BEEB">
                <wp:simplePos x="0" y="0"/>
                <wp:positionH relativeFrom="margin">
                  <wp:posOffset>2431613</wp:posOffset>
                </wp:positionH>
                <wp:positionV relativeFrom="page">
                  <wp:posOffset>1604838</wp:posOffset>
                </wp:positionV>
                <wp:extent cx="3873358" cy="8321511"/>
                <wp:effectExtent l="0" t="0" r="13335" b="3810"/>
                <wp:wrapNone/>
                <wp:docPr id="1" name="Text Box 1"/>
                <wp:cNvGraphicFramePr/>
                <a:graphic xmlns:a="http://schemas.openxmlformats.org/drawingml/2006/main">
                  <a:graphicData uri="http://schemas.microsoft.com/office/word/2010/wordprocessingShape">
                    <wps:wsp>
                      <wps:cNvSpPr txBox="1"/>
                      <wps:spPr>
                        <a:xfrm>
                          <a:off x="0" y="0"/>
                          <a:ext cx="3873358" cy="8321511"/>
                        </a:xfrm>
                        <a:prstGeom prst="rect">
                          <a:avLst/>
                        </a:prstGeom>
                        <a:noFill/>
                        <a:ln w="6350">
                          <a:noFill/>
                        </a:ln>
                        <a:effectLst/>
                      </wps:spPr>
                      <wps:txbx>
                        <w:txbxContent>
                          <w:p w:rsidR="004A7682" w:rsidRPr="00FE0357"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Pr="00FE0357" w:rsidRDefault="004A7682" w:rsidP="007F140C">
                            <w:pPr>
                              <w:spacing w:after="0" w:line="240" w:lineRule="auto"/>
                              <w:rPr>
                                <w:rFonts w:ascii="Arial" w:eastAsia="Times New Roman" w:hAnsi="Arial" w:cs="Times New Roman"/>
                                <w:szCs w:val="20"/>
                              </w:rPr>
                            </w:pPr>
                          </w:p>
                          <w:p w:rsidR="004A7682" w:rsidRPr="00E7281B" w:rsidRDefault="004A7682" w:rsidP="007F140C">
                            <w:pPr>
                              <w:shd w:val="clear" w:color="auto" w:fill="00BCDB"/>
                              <w:spacing w:before="100" w:beforeAutospacing="1" w:after="100" w:afterAutospacing="1" w:line="240" w:lineRule="auto"/>
                              <w:outlineLvl w:val="0"/>
                              <w:rPr>
                                <w:rFonts w:ascii="Arial" w:eastAsia="Times New Roman" w:hAnsi="Arial" w:cs="Arial"/>
                                <w:b/>
                                <w:bCs/>
                                <w:color w:val="FFFFFF"/>
                                <w:kern w:val="36"/>
                                <w:sz w:val="32"/>
                                <w:szCs w:val="32"/>
                                <w:lang w:eastAsia="en-GB"/>
                              </w:rPr>
                            </w:pPr>
                            <w:r>
                              <w:rPr>
                                <w:rFonts w:ascii="Arial" w:eastAsia="Times New Roman" w:hAnsi="Arial" w:cs="Arial"/>
                                <w:b/>
                                <w:bCs/>
                                <w:color w:val="FFFFFF"/>
                                <w:kern w:val="36"/>
                                <w:sz w:val="40"/>
                                <w:szCs w:val="40"/>
                                <w:lang w:eastAsia="en-GB"/>
                              </w:rPr>
                              <w:t xml:space="preserve"> </w:t>
                            </w:r>
                            <w:r w:rsidRPr="007F140C">
                              <w:rPr>
                                <w:rFonts w:ascii="Arial" w:eastAsia="Times New Roman" w:hAnsi="Arial" w:cs="Arial"/>
                                <w:b/>
                                <w:bCs/>
                                <w:color w:val="FFFFFF"/>
                                <w:kern w:val="36"/>
                                <w:sz w:val="40"/>
                                <w:szCs w:val="40"/>
                                <w:lang w:eastAsia="en-GB"/>
                              </w:rPr>
                              <w:t>Financial Management (SBMA7100_LON)</w:t>
                            </w:r>
                          </w:p>
                          <w:p w:rsidR="004A7682" w:rsidRPr="00E7281B" w:rsidRDefault="00396DD1" w:rsidP="007F140C">
                            <w:pPr>
                              <w:pStyle w:val="NoSpacing1"/>
                              <w:rPr>
                                <w:rFonts w:ascii="Calibri Light" w:hAnsi="Calibri Light" w:cs="Times New Roman"/>
                                <w:color w:val="262626"/>
                                <w:sz w:val="72"/>
                              </w:rPr>
                            </w:pPr>
                            <w:sdt>
                              <w:sdtPr>
                                <w:rPr>
                                  <w:rFonts w:ascii="Calibri Light" w:hAnsi="Calibri Light" w:cs="Times New Roman"/>
                                  <w:color w:val="262626"/>
                                  <w:sz w:val="72"/>
                                  <w:szCs w:val="72"/>
                                </w:rPr>
                                <w:alias w:val="Title"/>
                                <w:tag w:val=""/>
                                <w:id w:val="1420750068"/>
                                <w:showingPlcHdr/>
                                <w:dataBinding w:prefixMappings="xmlns:ns0='http://purl.org/dc/elements/1.1/' xmlns:ns1='http://schemas.openxmlformats.org/package/2006/metadata/core-properties' " w:xpath="/ns1:coreProperties[1]/ns0:title[1]" w:storeItemID="{6C3C8BC8-F283-45AE-878A-BAB7291924A1}"/>
                                <w:text/>
                              </w:sdtPr>
                              <w:sdtEndPr/>
                              <w:sdtContent>
                                <w:r w:rsidR="004A7682" w:rsidRPr="00E7281B">
                                  <w:rPr>
                                    <w:rFonts w:ascii="Calibri Light" w:hAnsi="Calibri Light" w:cs="Times New Roman"/>
                                    <w:color w:val="262626"/>
                                    <w:sz w:val="72"/>
                                    <w:szCs w:val="72"/>
                                  </w:rPr>
                                  <w:t xml:space="preserve">     </w:t>
                                </w:r>
                              </w:sdtContent>
                            </w:sdt>
                          </w:p>
                          <w:p w:rsidR="004A7682" w:rsidRPr="00E7281B" w:rsidRDefault="00396DD1" w:rsidP="007F140C">
                            <w:pPr>
                              <w:spacing w:before="120"/>
                              <w:rPr>
                                <w:color w:val="404040"/>
                                <w:sz w:val="36"/>
                                <w:szCs w:val="36"/>
                              </w:rPr>
                            </w:pPr>
                            <w:sdt>
                              <w:sdtPr>
                                <w:rPr>
                                  <w:color w:val="404040"/>
                                  <w:sz w:val="36"/>
                                  <w:szCs w:val="36"/>
                                </w:rPr>
                                <w:alias w:val="Subtitle"/>
                                <w:tag w:val=""/>
                                <w:id w:val="-1380698188"/>
                                <w:showingPlcHdr/>
                                <w:dataBinding w:prefixMappings="xmlns:ns0='http://purl.org/dc/elements/1.1/' xmlns:ns1='http://schemas.openxmlformats.org/package/2006/metadata/core-properties' " w:xpath="/ns1:coreProperties[1]/ns0:subject[1]" w:storeItemID="{6C3C8BC8-F283-45AE-878A-BAB7291924A1}"/>
                                <w:text/>
                              </w:sdtPr>
                              <w:sdtEndPr/>
                              <w:sdtContent>
                                <w:r w:rsidR="004A7682" w:rsidRPr="00E7281B">
                                  <w:rPr>
                                    <w:color w:val="404040"/>
                                    <w:sz w:val="36"/>
                                    <w:szCs w:val="36"/>
                                  </w:rPr>
                                  <w:t xml:space="preserve">     </w:t>
                                </w:r>
                              </w:sdtContent>
                            </w:sdt>
                          </w:p>
                          <w:p w:rsidR="004A7682" w:rsidRDefault="004A7682" w:rsidP="007F140C">
                            <w:pPr>
                              <w:spacing w:before="120"/>
                              <w:rPr>
                                <w:color w:val="404040"/>
                                <w:sz w:val="36"/>
                                <w:szCs w:val="36"/>
                              </w:rPr>
                            </w:pPr>
                          </w:p>
                          <w:p w:rsidR="004A7682" w:rsidRDefault="004A7682" w:rsidP="007F140C">
                            <w:pPr>
                              <w:spacing w:before="120"/>
                              <w:rPr>
                                <w:color w:val="404040"/>
                                <w:sz w:val="36"/>
                                <w:szCs w:val="36"/>
                              </w:rPr>
                            </w:pPr>
                          </w:p>
                          <w:p w:rsidR="004A7682"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tblGrid>
                            <w:tr w:rsidR="004A7682" w:rsidRPr="0047573B" w:rsidTr="007F140C">
                              <w:trPr>
                                <w:trHeight w:val="411"/>
                              </w:trPr>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Student ID No</w:t>
                                  </w:r>
                                  <w:r w:rsidRPr="0047573B">
                                    <w:rPr>
                                      <w:rFonts w:ascii="Arial" w:eastAsia="Times New Roman" w:hAnsi="Arial" w:cs="Times New Roman"/>
                                      <w:b/>
                                      <w:bCs/>
                                      <w:color w:val="000000"/>
                                      <w:szCs w:val="20"/>
                                    </w:rPr>
                                    <w:t xml:space="preserve">: </w:t>
                                  </w:r>
                                  <w:r>
                                    <w:rPr>
                                      <w:rFonts w:ascii="Arial" w:eastAsia="Times New Roman" w:hAnsi="Arial" w:cs="Times New Roman"/>
                                      <w:bCs/>
                                      <w:color w:val="000000"/>
                                      <w:szCs w:val="20"/>
                                    </w:rPr>
                                    <w:t>1709607</w:t>
                                  </w:r>
                                </w:p>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rPr>
                                <w:trHeight w:val="351"/>
                              </w:trPr>
                              <w:tc>
                                <w:tcPr>
                                  <w:tcW w:w="7905" w:type="dxa"/>
                                  <w:tcBorders>
                                    <w:top w:val="single" w:sz="4" w:space="0" w:color="auto"/>
                                    <w:left w:val="single" w:sz="4" w:space="0" w:color="auto"/>
                                    <w:bottom w:val="single" w:sz="4" w:space="0" w:color="auto"/>
                                    <w:right w:val="single" w:sz="4" w:space="0" w:color="auto"/>
                                  </w:tcBorders>
                                </w:tcPr>
                                <w:p w:rsidR="004A7682" w:rsidRDefault="004A7682" w:rsidP="007F140C">
                                  <w:pPr>
                                    <w:spacing w:after="0" w:line="240" w:lineRule="auto"/>
                                    <w:rPr>
                                      <w:rFonts w:ascii="Arial" w:eastAsia="Times New Roman" w:hAnsi="Arial" w:cs="Times New Roman"/>
                                      <w:b/>
                                      <w:bCs/>
                                      <w:color w:val="000000"/>
                                      <w:szCs w:val="20"/>
                                    </w:rPr>
                                  </w:pPr>
                                  <w:r w:rsidRPr="00E7281B">
                                    <w:rPr>
                                      <w:rFonts w:ascii="Arial" w:eastAsia="Times New Roman" w:hAnsi="Arial" w:cs="Times New Roman"/>
                                      <w:b/>
                                      <w:bCs/>
                                      <w:color w:val="0070C0"/>
                                      <w:szCs w:val="20"/>
                                    </w:rPr>
                                    <w:t>Student Name</w:t>
                                  </w:r>
                                  <w:r>
                                    <w:rPr>
                                      <w:rFonts w:ascii="Arial" w:eastAsia="Times New Roman" w:hAnsi="Arial" w:cs="Times New Roman"/>
                                      <w:b/>
                                      <w:bCs/>
                                      <w:color w:val="000000"/>
                                      <w:szCs w:val="20"/>
                                    </w:rPr>
                                    <w:t xml:space="preserve">: </w:t>
                                  </w:r>
                                  <w:r w:rsidRPr="00605601">
                                    <w:rPr>
                                      <w:rFonts w:ascii="Arial" w:eastAsia="Times New Roman" w:hAnsi="Arial" w:cs="Times New Roman"/>
                                      <w:bCs/>
                                      <w:color w:val="000000"/>
                                      <w:szCs w:val="20"/>
                                    </w:rPr>
                                    <w:t>Chibueze C</w:t>
                                  </w:r>
                                  <w:r>
                                    <w:rPr>
                                      <w:rFonts w:ascii="Arial" w:eastAsia="Times New Roman" w:hAnsi="Arial" w:cs="Times New Roman"/>
                                      <w:bCs/>
                                      <w:color w:val="000000"/>
                                      <w:szCs w:val="20"/>
                                    </w:rPr>
                                    <w:t xml:space="preserve">allistus </w:t>
                                  </w:r>
                                  <w:r w:rsidRPr="00605601">
                                    <w:rPr>
                                      <w:rFonts w:ascii="Arial" w:eastAsia="Times New Roman" w:hAnsi="Arial" w:cs="Times New Roman"/>
                                      <w:bCs/>
                                      <w:color w:val="000000"/>
                                      <w:szCs w:val="20"/>
                                    </w:rPr>
                                    <w:t>Duru</w:t>
                                  </w: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Unit Name</w:t>
                                  </w:r>
                                  <w:r w:rsidRPr="0047573B">
                                    <w:rPr>
                                      <w:rFonts w:ascii="Arial" w:eastAsia="Times New Roman" w:hAnsi="Arial" w:cs="Times New Roman"/>
                                      <w:b/>
                                      <w:bCs/>
                                      <w:color w:val="000000"/>
                                      <w:szCs w:val="20"/>
                                    </w:rPr>
                                    <w:t>:</w:t>
                                  </w:r>
                                  <w:r>
                                    <w:rPr>
                                      <w:rFonts w:ascii="Arial" w:eastAsia="Times New Roman" w:hAnsi="Arial" w:cs="Times New Roman"/>
                                      <w:bCs/>
                                      <w:color w:val="000000"/>
                                      <w:szCs w:val="20"/>
                                    </w:rPr>
                                    <w:t xml:space="preserve"> </w:t>
                                  </w:r>
                                  <w:r w:rsidRPr="007F140C">
                                    <w:rPr>
                                      <w:rFonts w:ascii="Arial" w:eastAsia="Times New Roman" w:hAnsi="Arial" w:cs="Times New Roman"/>
                                      <w:bCs/>
                                      <w:color w:val="000000"/>
                                      <w:szCs w:val="20"/>
                                    </w:rPr>
                                    <w:t>Financial Management</w:t>
                                  </w:r>
                                </w:p>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
                                      <w:bCs/>
                                      <w:color w:val="000000"/>
                                      <w:szCs w:val="20"/>
                                    </w:rPr>
                                  </w:pPr>
                                  <w:bookmarkStart w:id="1" w:name="_Hlk512957271"/>
                                  <w:r w:rsidRPr="00E7281B">
                                    <w:rPr>
                                      <w:rFonts w:ascii="Arial" w:eastAsia="Times New Roman" w:hAnsi="Arial" w:cs="Times New Roman"/>
                                      <w:b/>
                                      <w:bCs/>
                                      <w:color w:val="0070C0"/>
                                      <w:szCs w:val="20"/>
                                    </w:rPr>
                                    <w:t>Unit Code</w:t>
                                  </w:r>
                                  <w:r>
                                    <w:rPr>
                                      <w:rFonts w:ascii="Arial" w:eastAsia="Times New Roman" w:hAnsi="Arial" w:cs="Times New Roman"/>
                                      <w:bCs/>
                                      <w:color w:val="000000"/>
                                      <w:szCs w:val="20"/>
                                    </w:rPr>
                                    <w:t xml:space="preserve">: </w:t>
                                  </w:r>
                                  <w:r w:rsidRPr="007F140C">
                                    <w:rPr>
                                      <w:rFonts w:ascii="Arial" w:eastAsia="Times New Roman" w:hAnsi="Arial" w:cs="Times New Roman"/>
                                      <w:bCs/>
                                      <w:color w:val="000000"/>
                                      <w:szCs w:val="20"/>
                                    </w:rPr>
                                    <w:t>SBMA7100_LON</w:t>
                                  </w:r>
                                </w:p>
                                <w:bookmarkEnd w:id="1"/>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B64330" w:rsidRDefault="004A7682" w:rsidP="007F140C">
                                  <w:pPr>
                                    <w:spacing w:after="0" w:line="240" w:lineRule="auto"/>
                                    <w:rPr>
                                      <w:rFonts w:ascii="Arial" w:eastAsia="Times New Roman" w:hAnsi="Arial" w:cs="Times New Roman"/>
                                      <w:b/>
                                      <w:bCs/>
                                      <w:color w:val="000000"/>
                                      <w:szCs w:val="20"/>
                                    </w:rPr>
                                  </w:pPr>
                                  <w:r w:rsidRPr="00E7281B">
                                    <w:rPr>
                                      <w:rFonts w:ascii="Arial" w:eastAsia="Times New Roman" w:hAnsi="Arial" w:cs="Times New Roman"/>
                                      <w:b/>
                                      <w:bCs/>
                                      <w:color w:val="0070C0"/>
                                      <w:szCs w:val="20"/>
                                    </w:rPr>
                                    <w:t>Assessment Title</w:t>
                                  </w:r>
                                  <w:r w:rsidRPr="0047573B">
                                    <w:rPr>
                                      <w:rFonts w:ascii="Arial" w:eastAsia="Times New Roman" w:hAnsi="Arial" w:cs="Times New Roman"/>
                                      <w:bCs/>
                                      <w:color w:val="000000"/>
                                      <w:szCs w:val="20"/>
                                    </w:rPr>
                                    <w:t xml:space="preserve">: </w:t>
                                  </w:r>
                                  <w:r>
                                    <w:rPr>
                                      <w:rFonts w:ascii="Arial" w:eastAsia="Times New Roman" w:hAnsi="Arial" w:cs="Times New Roman"/>
                                      <w:bCs/>
                                      <w:color w:val="000000"/>
                                      <w:szCs w:val="20"/>
                                    </w:rPr>
                                    <w:t xml:space="preserve"> Report</w:t>
                                  </w:r>
                                </w:p>
                                <w:p w:rsidR="004A7682" w:rsidRPr="0047573B" w:rsidRDefault="004A7682" w:rsidP="007F140C">
                                  <w:pPr>
                                    <w:spacing w:after="0" w:line="240" w:lineRule="auto"/>
                                    <w:rPr>
                                      <w:rFonts w:ascii="Arial" w:eastAsia="Times New Roman" w:hAnsi="Arial" w:cs="Times New Roman"/>
                                      <w:bCs/>
                                      <w:color w:val="000000"/>
                                      <w:szCs w:val="20"/>
                                    </w:rPr>
                                  </w:pP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Word Count</w:t>
                                  </w:r>
                                  <w:r>
                                    <w:rPr>
                                      <w:rFonts w:ascii="Arial" w:eastAsia="Times New Roman" w:hAnsi="Arial" w:cs="Times New Roman"/>
                                      <w:b/>
                                      <w:bCs/>
                                      <w:color w:val="000000"/>
                                      <w:szCs w:val="20"/>
                                    </w:rPr>
                                    <w:t xml:space="preserve">: </w:t>
                                  </w:r>
                                  <w:r>
                                    <w:rPr>
                                      <w:rFonts w:ascii="Arial" w:eastAsia="Times New Roman" w:hAnsi="Arial" w:cs="Times New Roman"/>
                                      <w:bCs/>
                                      <w:color w:val="000000"/>
                                      <w:szCs w:val="20"/>
                                    </w:rPr>
                                    <w:t>6000</w:t>
                                  </w:r>
                                </w:p>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rPr>
                                <w:trHeight w:val="353"/>
                              </w:trPr>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Submission Date</w:t>
                                  </w:r>
                                  <w:r w:rsidRPr="0047573B">
                                    <w:rPr>
                                      <w:rFonts w:ascii="Arial" w:eastAsia="Times New Roman" w:hAnsi="Arial" w:cs="Times New Roman"/>
                                      <w:b/>
                                      <w:bCs/>
                                      <w:color w:val="000000"/>
                                      <w:szCs w:val="20"/>
                                    </w:rPr>
                                    <w:t xml:space="preserve">: </w:t>
                                  </w:r>
                                  <w:r>
                                    <w:rPr>
                                      <w:rFonts w:ascii="Arial" w:eastAsia="Times New Roman" w:hAnsi="Arial" w:cs="Times New Roman"/>
                                      <w:bCs/>
                                      <w:color w:val="000000"/>
                                      <w:szCs w:val="20"/>
                                    </w:rPr>
                                    <w:t>04/05/2018</w:t>
                                  </w:r>
                                </w:p>
                                <w:p w:rsidR="004A7682" w:rsidRPr="0047573B" w:rsidRDefault="004A7682" w:rsidP="007F140C">
                                  <w:pPr>
                                    <w:spacing w:after="0" w:line="240" w:lineRule="auto"/>
                                    <w:rPr>
                                      <w:rFonts w:ascii="Arial" w:eastAsia="Times New Roman" w:hAnsi="Arial" w:cs="Times New Roman"/>
                                      <w:b/>
                                      <w:bCs/>
                                      <w:color w:val="000000"/>
                                      <w:szCs w:val="20"/>
                                    </w:rPr>
                                  </w:pPr>
                                </w:p>
                              </w:tc>
                            </w:tr>
                          </w:tbl>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523BAD8" id="_x0000_t202" coordsize="21600,21600" o:spt="202" path="m,l,21600r21600,l21600,xe">
                <v:stroke joinstyle="miter"/>
                <v:path gradientshapeok="t" o:connecttype="rect"/>
              </v:shapetype>
              <v:shape id="Text Box 1" o:spid="_x0000_s1026" type="#_x0000_t202" style="position:absolute;left:0;text-align:left;margin-left:191.45pt;margin-top:126.35pt;width:305pt;height:655.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" filled="f" stroked="f" strokeweight=".5pt">
                <v:textbox inset="0,0,0,0">
                  <w:txbxContent>
                    <w:p w:rsidR="004A7682" w:rsidRPr="00FE0357"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Default="004A7682" w:rsidP="007F140C">
                      <w:pPr>
                        <w:spacing w:after="0" w:line="240" w:lineRule="auto"/>
                        <w:rPr>
                          <w:rFonts w:ascii="Arial" w:eastAsia="Times New Roman" w:hAnsi="Arial" w:cs="Times New Roman"/>
                          <w:szCs w:val="20"/>
                        </w:rPr>
                      </w:pPr>
                    </w:p>
                    <w:p w:rsidR="004A7682" w:rsidRPr="00FE0357" w:rsidRDefault="004A7682" w:rsidP="007F140C">
                      <w:pPr>
                        <w:spacing w:after="0" w:line="240" w:lineRule="auto"/>
                        <w:rPr>
                          <w:rFonts w:ascii="Arial" w:eastAsia="Times New Roman" w:hAnsi="Arial" w:cs="Times New Roman"/>
                          <w:szCs w:val="20"/>
                        </w:rPr>
                      </w:pPr>
                    </w:p>
                    <w:p w:rsidR="004A7682" w:rsidRPr="00E7281B" w:rsidRDefault="004A7682" w:rsidP="007F140C">
                      <w:pPr>
                        <w:shd w:val="clear" w:color="auto" w:fill="00BCDB"/>
                        <w:spacing w:before="100" w:beforeAutospacing="1" w:after="100" w:afterAutospacing="1" w:line="240" w:lineRule="auto"/>
                        <w:outlineLvl w:val="0"/>
                        <w:rPr>
                          <w:rFonts w:ascii="Arial" w:eastAsia="Times New Roman" w:hAnsi="Arial" w:cs="Arial"/>
                          <w:b/>
                          <w:bCs/>
                          <w:color w:val="FFFFFF"/>
                          <w:kern w:val="36"/>
                          <w:sz w:val="32"/>
                          <w:szCs w:val="32"/>
                          <w:lang w:eastAsia="en-GB"/>
                        </w:rPr>
                      </w:pPr>
                      <w:r>
                        <w:rPr>
                          <w:rFonts w:ascii="Arial" w:eastAsia="Times New Roman" w:hAnsi="Arial" w:cs="Arial"/>
                          <w:b/>
                          <w:bCs/>
                          <w:color w:val="FFFFFF"/>
                          <w:kern w:val="36"/>
                          <w:sz w:val="40"/>
                          <w:szCs w:val="40"/>
                          <w:lang w:eastAsia="en-GB"/>
                        </w:rPr>
                        <w:t xml:space="preserve"> </w:t>
                      </w:r>
                      <w:r w:rsidRPr="007F140C">
                        <w:rPr>
                          <w:rFonts w:ascii="Arial" w:eastAsia="Times New Roman" w:hAnsi="Arial" w:cs="Arial"/>
                          <w:b/>
                          <w:bCs/>
                          <w:color w:val="FFFFFF"/>
                          <w:kern w:val="36"/>
                          <w:sz w:val="40"/>
                          <w:szCs w:val="40"/>
                          <w:lang w:eastAsia="en-GB"/>
                        </w:rPr>
                        <w:t>Financial Management (SBMA7100_LON)</w:t>
                      </w:r>
                    </w:p>
                    <w:p w:rsidR="004A7682" w:rsidRPr="00E7281B" w:rsidRDefault="00396DD1" w:rsidP="007F140C">
                      <w:pPr>
                        <w:pStyle w:val="NoSpacing1"/>
                        <w:rPr>
                          <w:rFonts w:ascii="Calibri Light" w:hAnsi="Calibri Light" w:cs="Times New Roman"/>
                          <w:color w:val="262626"/>
                          <w:sz w:val="72"/>
                        </w:rPr>
                      </w:pPr>
                      <w:sdt>
                        <w:sdtPr>
                          <w:rPr>
                            <w:rFonts w:ascii="Calibri Light" w:hAnsi="Calibri Light" w:cs="Times New Roman"/>
                            <w:color w:val="262626"/>
                            <w:sz w:val="72"/>
                            <w:szCs w:val="72"/>
                          </w:rPr>
                          <w:alias w:val="Title"/>
                          <w:tag w:val=""/>
                          <w:id w:val="1420750068"/>
                          <w:showingPlcHdr/>
                          <w:dataBinding w:prefixMappings="xmlns:ns0='http://purl.org/dc/elements/1.1/' xmlns:ns1='http://schemas.openxmlformats.org/package/2006/metadata/core-properties' " w:xpath="/ns1:coreProperties[1]/ns0:title[1]" w:storeItemID="{6C3C8BC8-F283-45AE-878A-BAB7291924A1}"/>
                          <w:text/>
                        </w:sdtPr>
                        <w:sdtEndPr/>
                        <w:sdtContent>
                          <w:r w:rsidR="004A7682" w:rsidRPr="00E7281B">
                            <w:rPr>
                              <w:rFonts w:ascii="Calibri Light" w:hAnsi="Calibri Light" w:cs="Times New Roman"/>
                              <w:color w:val="262626"/>
                              <w:sz w:val="72"/>
                              <w:szCs w:val="72"/>
                            </w:rPr>
                            <w:t xml:space="preserve">     </w:t>
                          </w:r>
                        </w:sdtContent>
                      </w:sdt>
                    </w:p>
                    <w:p w:rsidR="004A7682" w:rsidRPr="00E7281B" w:rsidRDefault="00396DD1" w:rsidP="007F140C">
                      <w:pPr>
                        <w:spacing w:before="120"/>
                        <w:rPr>
                          <w:color w:val="404040"/>
                          <w:sz w:val="36"/>
                          <w:szCs w:val="36"/>
                        </w:rPr>
                      </w:pPr>
                      <w:sdt>
                        <w:sdtPr>
                          <w:rPr>
                            <w:color w:val="404040"/>
                            <w:sz w:val="36"/>
                            <w:szCs w:val="36"/>
                          </w:rPr>
                          <w:alias w:val="Subtitle"/>
                          <w:tag w:val=""/>
                          <w:id w:val="-1380698188"/>
                          <w:showingPlcHdr/>
                          <w:dataBinding w:prefixMappings="xmlns:ns0='http://purl.org/dc/elements/1.1/' xmlns:ns1='http://schemas.openxmlformats.org/package/2006/metadata/core-properties' " w:xpath="/ns1:coreProperties[1]/ns0:subject[1]" w:storeItemID="{6C3C8BC8-F283-45AE-878A-BAB7291924A1}"/>
                          <w:text/>
                        </w:sdtPr>
                        <w:sdtEndPr/>
                        <w:sdtContent>
                          <w:r w:rsidR="004A7682" w:rsidRPr="00E7281B">
                            <w:rPr>
                              <w:color w:val="404040"/>
                              <w:sz w:val="36"/>
                              <w:szCs w:val="36"/>
                            </w:rPr>
                            <w:t xml:space="preserve">     </w:t>
                          </w:r>
                        </w:sdtContent>
                      </w:sdt>
                    </w:p>
                    <w:p w:rsidR="004A7682" w:rsidRDefault="004A7682" w:rsidP="007F140C">
                      <w:pPr>
                        <w:spacing w:before="120"/>
                        <w:rPr>
                          <w:color w:val="404040"/>
                          <w:sz w:val="36"/>
                          <w:szCs w:val="36"/>
                        </w:rPr>
                      </w:pPr>
                    </w:p>
                    <w:p w:rsidR="004A7682" w:rsidRDefault="004A7682" w:rsidP="007F140C">
                      <w:pPr>
                        <w:spacing w:before="120"/>
                        <w:rPr>
                          <w:color w:val="404040"/>
                          <w:sz w:val="36"/>
                          <w:szCs w:val="36"/>
                        </w:rPr>
                      </w:pPr>
                    </w:p>
                    <w:p w:rsidR="004A7682"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tblGrid>
                      <w:tr w:rsidR="004A7682" w:rsidRPr="0047573B" w:rsidTr="007F140C">
                        <w:trPr>
                          <w:trHeight w:val="411"/>
                        </w:trPr>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Student ID No</w:t>
                            </w:r>
                            <w:r w:rsidRPr="0047573B">
                              <w:rPr>
                                <w:rFonts w:ascii="Arial" w:eastAsia="Times New Roman" w:hAnsi="Arial" w:cs="Times New Roman"/>
                                <w:b/>
                                <w:bCs/>
                                <w:color w:val="000000"/>
                                <w:szCs w:val="20"/>
                              </w:rPr>
                              <w:t xml:space="preserve">: </w:t>
                            </w:r>
                            <w:r>
                              <w:rPr>
                                <w:rFonts w:ascii="Arial" w:eastAsia="Times New Roman" w:hAnsi="Arial" w:cs="Times New Roman"/>
                                <w:bCs/>
                                <w:color w:val="000000"/>
                                <w:szCs w:val="20"/>
                              </w:rPr>
                              <w:t>1709607</w:t>
                            </w:r>
                          </w:p>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rPr>
                          <w:trHeight w:val="351"/>
                        </w:trPr>
                        <w:tc>
                          <w:tcPr>
                            <w:tcW w:w="7905" w:type="dxa"/>
                            <w:tcBorders>
                              <w:top w:val="single" w:sz="4" w:space="0" w:color="auto"/>
                              <w:left w:val="single" w:sz="4" w:space="0" w:color="auto"/>
                              <w:bottom w:val="single" w:sz="4" w:space="0" w:color="auto"/>
                              <w:right w:val="single" w:sz="4" w:space="0" w:color="auto"/>
                            </w:tcBorders>
                          </w:tcPr>
                          <w:p w:rsidR="004A7682" w:rsidRDefault="004A7682" w:rsidP="007F140C">
                            <w:pPr>
                              <w:spacing w:after="0" w:line="240" w:lineRule="auto"/>
                              <w:rPr>
                                <w:rFonts w:ascii="Arial" w:eastAsia="Times New Roman" w:hAnsi="Arial" w:cs="Times New Roman"/>
                                <w:b/>
                                <w:bCs/>
                                <w:color w:val="000000"/>
                                <w:szCs w:val="20"/>
                              </w:rPr>
                            </w:pPr>
                            <w:r w:rsidRPr="00E7281B">
                              <w:rPr>
                                <w:rFonts w:ascii="Arial" w:eastAsia="Times New Roman" w:hAnsi="Arial" w:cs="Times New Roman"/>
                                <w:b/>
                                <w:bCs/>
                                <w:color w:val="0070C0"/>
                                <w:szCs w:val="20"/>
                              </w:rPr>
                              <w:t>Student Name</w:t>
                            </w:r>
                            <w:r>
                              <w:rPr>
                                <w:rFonts w:ascii="Arial" w:eastAsia="Times New Roman" w:hAnsi="Arial" w:cs="Times New Roman"/>
                                <w:b/>
                                <w:bCs/>
                                <w:color w:val="000000"/>
                                <w:szCs w:val="20"/>
                              </w:rPr>
                              <w:t xml:space="preserve">: </w:t>
                            </w:r>
                            <w:r w:rsidRPr="00605601">
                              <w:rPr>
                                <w:rFonts w:ascii="Arial" w:eastAsia="Times New Roman" w:hAnsi="Arial" w:cs="Times New Roman"/>
                                <w:bCs/>
                                <w:color w:val="000000"/>
                                <w:szCs w:val="20"/>
                              </w:rPr>
                              <w:t>Chibueze C</w:t>
                            </w:r>
                            <w:r>
                              <w:rPr>
                                <w:rFonts w:ascii="Arial" w:eastAsia="Times New Roman" w:hAnsi="Arial" w:cs="Times New Roman"/>
                                <w:bCs/>
                                <w:color w:val="000000"/>
                                <w:szCs w:val="20"/>
                              </w:rPr>
                              <w:t xml:space="preserve">allistus </w:t>
                            </w:r>
                            <w:r w:rsidRPr="00605601">
                              <w:rPr>
                                <w:rFonts w:ascii="Arial" w:eastAsia="Times New Roman" w:hAnsi="Arial" w:cs="Times New Roman"/>
                                <w:bCs/>
                                <w:color w:val="000000"/>
                                <w:szCs w:val="20"/>
                              </w:rPr>
                              <w:t>Duru</w:t>
                            </w: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Unit Name</w:t>
                            </w:r>
                            <w:r w:rsidRPr="0047573B">
                              <w:rPr>
                                <w:rFonts w:ascii="Arial" w:eastAsia="Times New Roman" w:hAnsi="Arial" w:cs="Times New Roman"/>
                                <w:b/>
                                <w:bCs/>
                                <w:color w:val="000000"/>
                                <w:szCs w:val="20"/>
                              </w:rPr>
                              <w:t>:</w:t>
                            </w:r>
                            <w:r>
                              <w:rPr>
                                <w:rFonts w:ascii="Arial" w:eastAsia="Times New Roman" w:hAnsi="Arial" w:cs="Times New Roman"/>
                                <w:bCs/>
                                <w:color w:val="000000"/>
                                <w:szCs w:val="20"/>
                              </w:rPr>
                              <w:t xml:space="preserve"> </w:t>
                            </w:r>
                            <w:r w:rsidRPr="007F140C">
                              <w:rPr>
                                <w:rFonts w:ascii="Arial" w:eastAsia="Times New Roman" w:hAnsi="Arial" w:cs="Times New Roman"/>
                                <w:bCs/>
                                <w:color w:val="000000"/>
                                <w:szCs w:val="20"/>
                              </w:rPr>
                              <w:t>Financial Management</w:t>
                            </w:r>
                          </w:p>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
                                <w:bCs/>
                                <w:color w:val="000000"/>
                                <w:szCs w:val="20"/>
                              </w:rPr>
                            </w:pPr>
                            <w:bookmarkStart w:id="2" w:name="_Hlk512957271"/>
                            <w:r w:rsidRPr="00E7281B">
                              <w:rPr>
                                <w:rFonts w:ascii="Arial" w:eastAsia="Times New Roman" w:hAnsi="Arial" w:cs="Times New Roman"/>
                                <w:b/>
                                <w:bCs/>
                                <w:color w:val="0070C0"/>
                                <w:szCs w:val="20"/>
                              </w:rPr>
                              <w:t>Unit Code</w:t>
                            </w:r>
                            <w:r>
                              <w:rPr>
                                <w:rFonts w:ascii="Arial" w:eastAsia="Times New Roman" w:hAnsi="Arial" w:cs="Times New Roman"/>
                                <w:bCs/>
                                <w:color w:val="000000"/>
                                <w:szCs w:val="20"/>
                              </w:rPr>
                              <w:t xml:space="preserve">: </w:t>
                            </w:r>
                            <w:r w:rsidRPr="007F140C">
                              <w:rPr>
                                <w:rFonts w:ascii="Arial" w:eastAsia="Times New Roman" w:hAnsi="Arial" w:cs="Times New Roman"/>
                                <w:bCs/>
                                <w:color w:val="000000"/>
                                <w:szCs w:val="20"/>
                              </w:rPr>
                              <w:t>SBMA7100_LON</w:t>
                            </w:r>
                          </w:p>
                          <w:bookmarkEnd w:id="2"/>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B64330" w:rsidRDefault="004A7682" w:rsidP="007F140C">
                            <w:pPr>
                              <w:spacing w:after="0" w:line="240" w:lineRule="auto"/>
                              <w:rPr>
                                <w:rFonts w:ascii="Arial" w:eastAsia="Times New Roman" w:hAnsi="Arial" w:cs="Times New Roman"/>
                                <w:b/>
                                <w:bCs/>
                                <w:color w:val="000000"/>
                                <w:szCs w:val="20"/>
                              </w:rPr>
                            </w:pPr>
                            <w:r w:rsidRPr="00E7281B">
                              <w:rPr>
                                <w:rFonts w:ascii="Arial" w:eastAsia="Times New Roman" w:hAnsi="Arial" w:cs="Times New Roman"/>
                                <w:b/>
                                <w:bCs/>
                                <w:color w:val="0070C0"/>
                                <w:szCs w:val="20"/>
                              </w:rPr>
                              <w:t>Assessment Title</w:t>
                            </w:r>
                            <w:r w:rsidRPr="0047573B">
                              <w:rPr>
                                <w:rFonts w:ascii="Arial" w:eastAsia="Times New Roman" w:hAnsi="Arial" w:cs="Times New Roman"/>
                                <w:bCs/>
                                <w:color w:val="000000"/>
                                <w:szCs w:val="20"/>
                              </w:rPr>
                              <w:t xml:space="preserve">: </w:t>
                            </w:r>
                            <w:r>
                              <w:rPr>
                                <w:rFonts w:ascii="Arial" w:eastAsia="Times New Roman" w:hAnsi="Arial" w:cs="Times New Roman"/>
                                <w:bCs/>
                                <w:color w:val="000000"/>
                                <w:szCs w:val="20"/>
                              </w:rPr>
                              <w:t xml:space="preserve"> Report</w:t>
                            </w:r>
                          </w:p>
                          <w:p w:rsidR="004A7682" w:rsidRPr="0047573B" w:rsidRDefault="004A7682" w:rsidP="007F140C">
                            <w:pPr>
                              <w:spacing w:after="0" w:line="240" w:lineRule="auto"/>
                              <w:rPr>
                                <w:rFonts w:ascii="Arial" w:eastAsia="Times New Roman" w:hAnsi="Arial" w:cs="Times New Roman"/>
                                <w:bCs/>
                                <w:color w:val="000000"/>
                                <w:szCs w:val="20"/>
                              </w:rPr>
                            </w:pPr>
                          </w:p>
                        </w:tc>
                      </w:tr>
                      <w:tr w:rsidR="004A7682" w:rsidRPr="0047573B" w:rsidTr="007F140C">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Word Count</w:t>
                            </w:r>
                            <w:r>
                              <w:rPr>
                                <w:rFonts w:ascii="Arial" w:eastAsia="Times New Roman" w:hAnsi="Arial" w:cs="Times New Roman"/>
                                <w:b/>
                                <w:bCs/>
                                <w:color w:val="000000"/>
                                <w:szCs w:val="20"/>
                              </w:rPr>
                              <w:t xml:space="preserve">: </w:t>
                            </w:r>
                            <w:r>
                              <w:rPr>
                                <w:rFonts w:ascii="Arial" w:eastAsia="Times New Roman" w:hAnsi="Arial" w:cs="Times New Roman"/>
                                <w:bCs/>
                                <w:color w:val="000000"/>
                                <w:szCs w:val="20"/>
                              </w:rPr>
                              <w:t>6000</w:t>
                            </w:r>
                          </w:p>
                          <w:p w:rsidR="004A7682" w:rsidRPr="0047573B" w:rsidRDefault="004A7682" w:rsidP="007F140C">
                            <w:pPr>
                              <w:spacing w:after="0" w:line="240" w:lineRule="auto"/>
                              <w:rPr>
                                <w:rFonts w:ascii="Arial" w:eastAsia="Times New Roman" w:hAnsi="Arial" w:cs="Times New Roman"/>
                                <w:b/>
                                <w:bCs/>
                                <w:color w:val="000000"/>
                                <w:szCs w:val="20"/>
                              </w:rPr>
                            </w:pPr>
                          </w:p>
                        </w:tc>
                      </w:tr>
                      <w:tr w:rsidR="004A7682" w:rsidRPr="0047573B" w:rsidTr="007F140C">
                        <w:trPr>
                          <w:trHeight w:val="353"/>
                        </w:trPr>
                        <w:tc>
                          <w:tcPr>
                            <w:tcW w:w="7905" w:type="dxa"/>
                            <w:tcBorders>
                              <w:top w:val="single" w:sz="4" w:space="0" w:color="auto"/>
                              <w:left w:val="single" w:sz="4" w:space="0" w:color="auto"/>
                              <w:bottom w:val="single" w:sz="4" w:space="0" w:color="auto"/>
                              <w:right w:val="single" w:sz="4" w:space="0" w:color="auto"/>
                            </w:tcBorders>
                          </w:tcPr>
                          <w:p w:rsidR="004A7682" w:rsidRPr="0047573B" w:rsidRDefault="004A7682" w:rsidP="007F140C">
                            <w:pPr>
                              <w:spacing w:after="0" w:line="240" w:lineRule="auto"/>
                              <w:rPr>
                                <w:rFonts w:ascii="Arial" w:eastAsia="Times New Roman" w:hAnsi="Arial" w:cs="Times New Roman"/>
                                <w:bCs/>
                                <w:color w:val="000000"/>
                                <w:szCs w:val="20"/>
                              </w:rPr>
                            </w:pPr>
                            <w:r w:rsidRPr="00E7281B">
                              <w:rPr>
                                <w:rFonts w:ascii="Arial" w:eastAsia="Times New Roman" w:hAnsi="Arial" w:cs="Times New Roman"/>
                                <w:b/>
                                <w:bCs/>
                                <w:color w:val="0070C0"/>
                                <w:szCs w:val="20"/>
                              </w:rPr>
                              <w:t>Submission Date</w:t>
                            </w:r>
                            <w:r w:rsidRPr="0047573B">
                              <w:rPr>
                                <w:rFonts w:ascii="Arial" w:eastAsia="Times New Roman" w:hAnsi="Arial" w:cs="Times New Roman"/>
                                <w:b/>
                                <w:bCs/>
                                <w:color w:val="000000"/>
                                <w:szCs w:val="20"/>
                              </w:rPr>
                              <w:t xml:space="preserve">: </w:t>
                            </w:r>
                            <w:r>
                              <w:rPr>
                                <w:rFonts w:ascii="Arial" w:eastAsia="Times New Roman" w:hAnsi="Arial" w:cs="Times New Roman"/>
                                <w:bCs/>
                                <w:color w:val="000000"/>
                                <w:szCs w:val="20"/>
                              </w:rPr>
                              <w:t>04/05/2018</w:t>
                            </w:r>
                          </w:p>
                          <w:p w:rsidR="004A7682" w:rsidRPr="0047573B" w:rsidRDefault="004A7682" w:rsidP="007F140C">
                            <w:pPr>
                              <w:spacing w:after="0" w:line="240" w:lineRule="auto"/>
                              <w:rPr>
                                <w:rFonts w:ascii="Arial" w:eastAsia="Times New Roman" w:hAnsi="Arial" w:cs="Times New Roman"/>
                                <w:b/>
                                <w:bCs/>
                                <w:color w:val="000000"/>
                                <w:szCs w:val="20"/>
                              </w:rPr>
                            </w:pPr>
                          </w:p>
                        </w:tc>
                      </w:tr>
                    </w:tbl>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p w:rsidR="004A7682" w:rsidRPr="00E7281B" w:rsidRDefault="004A7682" w:rsidP="007F140C">
                      <w:pPr>
                        <w:spacing w:before="120"/>
                        <w:rPr>
                          <w:color w:val="404040"/>
                          <w:sz w:val="36"/>
                          <w:szCs w:val="36"/>
                        </w:rPr>
                      </w:pPr>
                    </w:p>
                  </w:txbxContent>
                </v:textbox>
                <w10:wrap anchorx="margin" anchory="page"/>
              </v:shape>
            </w:pict>
          </mc:Fallback>
        </mc:AlternateContent>
      </w:r>
      <w:r>
        <w:rPr>
          <w:b/>
          <w:sz w:val="32"/>
          <w:szCs w:val="32"/>
        </w:rPr>
        <w:t xml:space="preserve">                                                       </w:t>
      </w:r>
      <w:r>
        <w:rPr>
          <w:b/>
          <w:noProof/>
          <w:sz w:val="32"/>
          <w:szCs w:val="32"/>
        </w:rPr>
        <w:drawing>
          <wp:inline distT="0" distB="0" distL="0" distR="0" wp14:anchorId="607323EB">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Default="007F140C" w:rsidP="007F140C">
      <w:pPr>
        <w:spacing w:line="240" w:lineRule="auto"/>
        <w:jc w:val="both"/>
        <w:rPr>
          <w:b/>
          <w:sz w:val="32"/>
          <w:szCs w:val="32"/>
        </w:rPr>
      </w:pPr>
    </w:p>
    <w:p w:rsidR="007F140C" w:rsidRPr="00E7281B" w:rsidRDefault="007F140C" w:rsidP="007F140C">
      <w:pPr>
        <w:spacing w:after="0" w:line="360" w:lineRule="auto"/>
        <w:jc w:val="both"/>
        <w:rPr>
          <w:rFonts w:ascii="Calibri" w:eastAsia="PMingLiU" w:hAnsi="Calibri" w:cs="Arial"/>
          <w:sz w:val="24"/>
          <w:szCs w:val="24"/>
          <w:lang w:val="en-US"/>
        </w:rPr>
      </w:pPr>
      <w:r w:rsidRPr="00E7281B">
        <w:rPr>
          <w:rFonts w:ascii="Calibri" w:eastAsia="PMingLiU" w:hAnsi="Calibri" w:cs="Arial"/>
          <w:noProof/>
          <w:sz w:val="24"/>
          <w:szCs w:val="24"/>
          <w:lang w:eastAsia="en-GB"/>
        </w:rPr>
        <mc:AlternateContent>
          <mc:Choice Requires="wpg">
            <w:drawing>
              <wp:anchor distT="0" distB="0" distL="114300" distR="114300" simplePos="0" relativeHeight="251659264" behindDoc="1" locked="0" layoutInCell="1" allowOverlap="1" wp14:anchorId="066A9D29" wp14:editId="431BDB9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solidFill>
                            <a:srgbClr val="5B9BD5"/>
                          </a:solidFill>
                          <a:ln w="12700" cap="flat" cmpd="sng" algn="ctr">
                            <a:noFill/>
                            <a:prstDash val="solid"/>
                            <a:miter lim="800000"/>
                          </a:ln>
                          <a:effectLst/>
                        </wps:spPr>
                        <wps:txbx>
                          <w:txbxContent>
                            <w:sdt>
                              <w:sdtPr>
                                <w:rPr>
                                  <w:color w:val="FFFFFF"/>
                                  <w:sz w:val="28"/>
                                  <w:szCs w:val="28"/>
                                </w:rPr>
                                <w:alias w:val="Date"/>
                                <w:tag w:val=""/>
                                <w:id w:val="-22244786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4A7682" w:rsidRPr="00E7281B" w:rsidRDefault="004A7682" w:rsidP="007F140C">
                                  <w:pPr>
                                    <w:pStyle w:val="NoSpacing1"/>
                                    <w:jc w:val="right"/>
                                    <w:rPr>
                                      <w:color w:val="FFFFFF"/>
                                      <w:sz w:val="28"/>
                                      <w:szCs w:val="28"/>
                                    </w:rPr>
                                  </w:pPr>
                                  <w:r w:rsidRPr="00E7281B">
                                    <w:rPr>
                                      <w:color w:val="FFFFFF"/>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6A9D29" id="Group 4" o:spid="_x0000_s1027"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E+c8MBa&#10;JAAARwMBAA4AAAAAAAAAAAAAAAAALgIAAGRycy9lMm9Eb2MueG1sUEsBAi0AFAAGAAgAAAAhAE/3&#10;lTLdAAAABgEAAA8AAAAAAAAAAAAAAAAAtCYAAGRycy9kb3ducmV2LnhtbFBLBQYAAAAABAAEAPMA&#10;AAC+JwAAAAA=&#10;">
                <v:rect id="Rectangle 5"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" adj="18883" fillcolor="#5b9bd5" stroked="f" strokeweight="1pt">
                  <v:textbox inset=",0,14.4pt,0">
                    <w:txbxContent>
                      <w:sdt>
                        <w:sdtPr>
                          <w:rPr>
                            <w:color w:val="FFFFFF"/>
                            <w:sz w:val="28"/>
                            <w:szCs w:val="28"/>
                          </w:rPr>
                          <w:alias w:val="Date"/>
                          <w:tag w:val=""/>
                          <w:id w:val="-22244786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4A7682" w:rsidRPr="00E7281B" w:rsidRDefault="004A7682" w:rsidP="007F140C">
                            <w:pPr>
                              <w:pStyle w:val="NoSpacing1"/>
                              <w:jc w:val="right"/>
                              <w:rPr>
                                <w:color w:val="FFFFFF"/>
                                <w:sz w:val="28"/>
                                <w:szCs w:val="28"/>
                              </w:rPr>
                            </w:pPr>
                            <w:r w:rsidRPr="00E7281B">
                              <w:rPr>
                                <w:color w:val="FFFFFF"/>
                                <w:sz w:val="28"/>
                                <w:szCs w:val="28"/>
                              </w:rPr>
                              <w:t xml:space="preserve">     </w:t>
                            </w:r>
                          </w:p>
                        </w:sdtContent>
                      </w:sdt>
                    </w:txbxContent>
                  </v:textbox>
                </v:shape>
                <v:group id="Group 7"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" path="m,l33,69r-9,l12,35,,xe" fillcolor="#44546a" strokecolor="#44546a"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" path="m,l9,37r,3l15,93,5,49,,xe" fillcolor="#44546a" strokecolor="#44546a"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" path="m,l6,17,7,42,6,39,,23,,xe" fillcolor="#44546a" strokecolor="#44546a"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" path="m,l6,16,21,49,33,84r12,34l44,118,13,53,11,42,,xe" fillcolor="#44546a" strokecolor="#44546a" strokeweight="0">
                      <v:path arrowok="t" o:connecttype="custom" o:connectlocs="0,0;9525,25400;33338,77788;52388,133350;71438,187325;69850,187325;20638,84138;17463,66675;0,0" o:connectangles="0,0,0,0,0,0,0,0,0"/>
                    </v:shape>
                  </v:group>
                  <v:group id="Group 21"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" path="m,l16,72r4,49l18,112,,31,,xe" fillcolor="#44546a" strokecolor="#44546a"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" path="m,l33,71r-9,l11,36,,xe" fillcolor="#44546a" strokecolor="#44546a"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" path="m,l8,37r,4l15,95,4,49,,xe" fillcolor="#44546a" strokecolor="#44546a"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" path="m,l31,66r-7,l,xe" fillcolor="#44546a" strokecolor="#44546a"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" path="m,l7,17r,26l6,40,,25,,xe" fillcolor="#44546a" strokecolor="#44546a"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7281B">
        <w:rPr>
          <w:rFonts w:ascii="Calibri" w:eastAsia="PMingLiU" w:hAnsi="Calibri" w:cs="Arial"/>
          <w:noProof/>
          <w:sz w:val="24"/>
          <w:szCs w:val="24"/>
          <w:lang w:eastAsia="en-GB"/>
        </w:rPr>
        <mc:AlternateContent>
          <mc:Choice Requires="wps">
            <w:drawing>
              <wp:anchor distT="0" distB="0" distL="114300" distR="114300" simplePos="0" relativeHeight="251661312" behindDoc="0" locked="0" layoutInCell="1" allowOverlap="1" wp14:anchorId="1EC47525" wp14:editId="71CEC9E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rsidR="004A7682" w:rsidRPr="00E7281B" w:rsidRDefault="004A7682" w:rsidP="007F140C">
                            <w:pPr>
                              <w:pStyle w:val="NoSpacing1"/>
                              <w:rPr>
                                <w:color w:val="5B9BD5"/>
                                <w:sz w:val="26"/>
                                <w:szCs w:val="26"/>
                              </w:rPr>
                            </w:pPr>
                          </w:p>
                          <w:p w:rsidR="004A7682" w:rsidRPr="00E7281B" w:rsidRDefault="004A7682" w:rsidP="007F140C">
                            <w:pPr>
                              <w:pStyle w:val="NoSpacing1"/>
                              <w:rPr>
                                <w:color w:val="59595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EC47525" id="Text Box 33" o:spid="_x0000_s1056"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d+Kw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" filled="f" stroked="f" strokeweight=".5pt">
                <v:textbox style="mso-fit-shape-to-text:t" inset="0,0,0,0">
                  <w:txbxContent>
                    <w:p w:rsidR="004A7682" w:rsidRPr="00E7281B" w:rsidRDefault="004A7682" w:rsidP="007F140C">
                      <w:pPr>
                        <w:pStyle w:val="NoSpacing1"/>
                        <w:rPr>
                          <w:color w:val="5B9BD5"/>
                          <w:sz w:val="26"/>
                          <w:szCs w:val="26"/>
                        </w:rPr>
                      </w:pPr>
                    </w:p>
                    <w:p w:rsidR="004A7682" w:rsidRPr="00E7281B" w:rsidRDefault="004A7682" w:rsidP="007F140C">
                      <w:pPr>
                        <w:pStyle w:val="NoSpacing1"/>
                        <w:rPr>
                          <w:color w:val="595959"/>
                          <w:sz w:val="20"/>
                          <w:szCs w:val="20"/>
                        </w:rPr>
                      </w:pPr>
                    </w:p>
                  </w:txbxContent>
                </v:textbox>
                <w10:wrap anchorx="page" anchory="page"/>
              </v:shape>
            </w:pict>
          </mc:Fallback>
        </mc:AlternateContent>
      </w:r>
    </w:p>
    <w:p w:rsidR="00456E31" w:rsidRDefault="00456E31" w:rsidP="00456E31">
      <w:pPr>
        <w:spacing w:after="0" w:line="360" w:lineRule="auto"/>
        <w:jc w:val="both"/>
        <w:rPr>
          <w:rFonts w:ascii="Calibri" w:eastAsia="Calibri" w:hAnsi="Calibri" w:cs="Arial"/>
          <w:b/>
          <w:sz w:val="24"/>
          <w:szCs w:val="24"/>
        </w:rPr>
      </w:pPr>
    </w:p>
    <w:p w:rsidR="00456E31" w:rsidRDefault="00456E31" w:rsidP="00456E31">
      <w:pPr>
        <w:spacing w:after="0" w:line="360" w:lineRule="auto"/>
        <w:jc w:val="both"/>
        <w:rPr>
          <w:rFonts w:ascii="Calibri" w:eastAsia="Calibri" w:hAnsi="Calibri" w:cs="Arial"/>
          <w:b/>
          <w:sz w:val="24"/>
          <w:szCs w:val="24"/>
        </w:rPr>
      </w:pPr>
    </w:p>
    <w:p w:rsidR="00456E31" w:rsidRDefault="00456E31" w:rsidP="00456E31">
      <w:pPr>
        <w:spacing w:after="0" w:line="360" w:lineRule="auto"/>
        <w:jc w:val="both"/>
        <w:rPr>
          <w:rFonts w:ascii="Calibri" w:eastAsia="Calibri" w:hAnsi="Calibri" w:cs="Arial"/>
          <w:b/>
          <w:sz w:val="24"/>
          <w:szCs w:val="24"/>
        </w:rPr>
      </w:pPr>
    </w:p>
    <w:bookmarkEnd w:id="0"/>
    <w:p w:rsidR="00456E31" w:rsidRDefault="00456E31" w:rsidP="00456E31">
      <w:pPr>
        <w:spacing w:after="0" w:line="360" w:lineRule="auto"/>
        <w:jc w:val="both"/>
        <w:rPr>
          <w:rFonts w:ascii="Calibri" w:eastAsia="Calibri" w:hAnsi="Calibri" w:cs="Arial"/>
          <w:b/>
          <w:sz w:val="24"/>
          <w:szCs w:val="24"/>
        </w:rPr>
      </w:pPr>
    </w:p>
    <w:p w:rsidR="00456E31" w:rsidRDefault="00456E31" w:rsidP="00456E31">
      <w:pPr>
        <w:spacing w:after="0" w:line="360" w:lineRule="auto"/>
        <w:jc w:val="both"/>
        <w:rPr>
          <w:rFonts w:ascii="Calibri" w:eastAsia="Calibri" w:hAnsi="Calibri" w:cs="Arial"/>
          <w:b/>
          <w:sz w:val="24"/>
          <w:szCs w:val="24"/>
        </w:rPr>
      </w:pPr>
    </w:p>
    <w:p w:rsidR="00456E31" w:rsidRDefault="00456E31" w:rsidP="00456E31">
      <w:pPr>
        <w:spacing w:after="0" w:line="360" w:lineRule="auto"/>
        <w:jc w:val="both"/>
        <w:rPr>
          <w:rFonts w:ascii="Calibri" w:eastAsia="Calibri" w:hAnsi="Calibri" w:cs="Arial"/>
          <w:b/>
          <w:sz w:val="24"/>
          <w:szCs w:val="24"/>
        </w:rPr>
      </w:pPr>
    </w:p>
    <w:p w:rsidR="00456E31" w:rsidRDefault="00456E31" w:rsidP="00456E31">
      <w:pPr>
        <w:spacing w:after="0" w:line="360" w:lineRule="auto"/>
        <w:jc w:val="both"/>
        <w:rPr>
          <w:rFonts w:ascii="Calibri" w:eastAsia="Calibri" w:hAnsi="Calibri" w:cs="Arial"/>
          <w:b/>
          <w:sz w:val="24"/>
          <w:szCs w:val="24"/>
        </w:rPr>
      </w:pPr>
    </w:p>
    <w:p w:rsidR="00456E31" w:rsidRDefault="00456E31" w:rsidP="00456E31">
      <w:pPr>
        <w:spacing w:after="0" w:line="360" w:lineRule="auto"/>
        <w:jc w:val="both"/>
        <w:rPr>
          <w:rFonts w:ascii="Calibri" w:eastAsia="Calibri" w:hAnsi="Calibri" w:cs="Arial"/>
          <w:b/>
          <w:sz w:val="24"/>
          <w:szCs w:val="24"/>
        </w:rPr>
      </w:pPr>
    </w:p>
    <w:p w:rsidR="00A0020A" w:rsidRDefault="00A0020A">
      <w:pPr>
        <w:rPr>
          <w:rFonts w:ascii="Calibri" w:eastAsia="Calibri" w:hAnsi="Calibri" w:cs="Arial"/>
          <w:b/>
          <w:sz w:val="24"/>
          <w:szCs w:val="24"/>
        </w:rPr>
      </w:pPr>
      <w:r>
        <w:rPr>
          <w:rFonts w:ascii="Calibri" w:eastAsia="Calibri" w:hAnsi="Calibri" w:cs="Arial"/>
          <w:b/>
          <w:sz w:val="24"/>
          <w:szCs w:val="24"/>
        </w:rPr>
        <w:br w:type="page"/>
      </w:r>
    </w:p>
    <w:p w:rsidR="00A0020A" w:rsidRDefault="00A0020A" w:rsidP="00456E31">
      <w:pPr>
        <w:spacing w:after="0" w:line="360" w:lineRule="auto"/>
        <w:jc w:val="both"/>
        <w:rPr>
          <w:rFonts w:ascii="Calibri" w:eastAsia="Calibri" w:hAnsi="Calibri" w:cs="Arial"/>
          <w:b/>
          <w:sz w:val="24"/>
          <w:szCs w:val="24"/>
        </w:rPr>
      </w:pPr>
    </w:p>
    <w:p w:rsidR="00A0020A" w:rsidRDefault="00A0020A" w:rsidP="00A0020A">
      <w:pPr>
        <w:rPr>
          <w:rFonts w:ascii="Arial" w:hAnsi="Arial" w:cs="Arial"/>
          <w:sz w:val="24"/>
          <w:szCs w:val="24"/>
        </w:rPr>
      </w:pPr>
    </w:p>
    <w:p w:rsidR="00A0020A" w:rsidRPr="00386E0C" w:rsidRDefault="00A0020A" w:rsidP="00A0020A">
      <w:pPr>
        <w:rPr>
          <w:rFonts w:ascii="Arial" w:hAnsi="Arial" w:cs="Arial"/>
          <w:b/>
          <w:sz w:val="24"/>
          <w:szCs w:val="24"/>
        </w:rPr>
      </w:pPr>
      <w:r w:rsidRPr="00386E0C">
        <w:rPr>
          <w:rFonts w:ascii="Arial" w:hAnsi="Arial" w:cs="Arial"/>
          <w:b/>
          <w:sz w:val="24"/>
          <w:szCs w:val="24"/>
        </w:rPr>
        <w:t>Abstract</w:t>
      </w:r>
    </w:p>
    <w:p w:rsidR="00386E0C" w:rsidRDefault="00386E0C" w:rsidP="00A0020A">
      <w:pPr>
        <w:suppressAutoHyphens/>
        <w:autoSpaceDN w:val="0"/>
        <w:spacing w:line="360" w:lineRule="auto"/>
        <w:jc w:val="both"/>
        <w:textAlignment w:val="baseline"/>
        <w:rPr>
          <w:rFonts w:ascii="Arial" w:eastAsia="Calibri" w:hAnsi="Arial" w:cs="Arial"/>
          <w:sz w:val="24"/>
          <w:szCs w:val="24"/>
        </w:rPr>
      </w:pPr>
    </w:p>
    <w:p w:rsidR="00A0020A" w:rsidRPr="00C16C56" w:rsidRDefault="00A0020A" w:rsidP="00A0020A">
      <w:pPr>
        <w:suppressAutoHyphens/>
        <w:autoSpaceDN w:val="0"/>
        <w:spacing w:line="360" w:lineRule="auto"/>
        <w:jc w:val="both"/>
        <w:textAlignment w:val="baseline"/>
        <w:rPr>
          <w:rFonts w:ascii="Arial" w:eastAsia="Calibri" w:hAnsi="Arial" w:cs="Arial"/>
          <w:sz w:val="24"/>
          <w:szCs w:val="24"/>
        </w:rPr>
      </w:pPr>
      <w:r w:rsidRPr="00C16C56">
        <w:rPr>
          <w:rFonts w:ascii="Arial" w:eastAsia="Calibri" w:hAnsi="Arial" w:cs="Arial"/>
          <w:sz w:val="24"/>
          <w:szCs w:val="24"/>
        </w:rPr>
        <w:t>In the first part of this report a comprehensive evaluation of the financial performance of William Hill and Paddy Power was carried out using twelve (12) ratios from five (5) different standard performance categories to broadly analyse their financial situations. In both companies’ majority of the ratios applied showed yearly substantial improvements   except in some categories such as short term liquidity and long term solvency.</w:t>
      </w:r>
    </w:p>
    <w:p w:rsidR="00A0020A" w:rsidRPr="00C16C56" w:rsidRDefault="00A0020A" w:rsidP="00A0020A">
      <w:pPr>
        <w:suppressAutoHyphens/>
        <w:autoSpaceDN w:val="0"/>
        <w:spacing w:line="360" w:lineRule="auto"/>
        <w:jc w:val="both"/>
        <w:textAlignment w:val="baseline"/>
        <w:rPr>
          <w:rFonts w:ascii="Arial" w:eastAsia="Calibri" w:hAnsi="Arial" w:cs="Arial"/>
          <w:sz w:val="24"/>
          <w:szCs w:val="24"/>
        </w:rPr>
      </w:pPr>
      <w:r w:rsidRPr="00C16C56">
        <w:rPr>
          <w:rFonts w:ascii="Arial" w:eastAsia="Calibri" w:hAnsi="Arial" w:cs="Arial"/>
          <w:sz w:val="24"/>
          <w:szCs w:val="24"/>
        </w:rPr>
        <w:t>Finally, from the above analysis it is evident that Paddy Power proved itself to be a sound corporate entity with an expansive vision, and capable of applying efficient and upright accounting policies in the management of its operations. Paddy Power demonstrated to have a well-defined growth strategy making it very attractive to long term investors.</w:t>
      </w:r>
    </w:p>
    <w:p w:rsidR="00A0020A" w:rsidRPr="00C16C56" w:rsidRDefault="00A0020A" w:rsidP="00A0020A">
      <w:pPr>
        <w:suppressAutoHyphens/>
        <w:autoSpaceDN w:val="0"/>
        <w:spacing w:line="360" w:lineRule="auto"/>
        <w:jc w:val="both"/>
        <w:textAlignment w:val="baseline"/>
        <w:rPr>
          <w:rFonts w:ascii="Arial" w:eastAsia="Calibri" w:hAnsi="Arial" w:cs="Arial"/>
          <w:sz w:val="24"/>
          <w:szCs w:val="24"/>
          <w:lang w:val="en-US"/>
        </w:rPr>
      </w:pPr>
      <w:r w:rsidRPr="00C16C56">
        <w:rPr>
          <w:rFonts w:ascii="Arial" w:eastAsia="Calibri" w:hAnsi="Arial" w:cs="Arial"/>
          <w:sz w:val="24"/>
          <w:szCs w:val="24"/>
        </w:rPr>
        <w:t>The second part of the report treated the various techniques of project appraisal such as Payback period (PBP) which defines the expected time when cost of an investment will be recouped. Net present value (NPV) that represents a project’s total present value of future cash flows.</w:t>
      </w:r>
      <w:r w:rsidRPr="00C16C56">
        <w:rPr>
          <w:rFonts w:ascii="Arial" w:eastAsia="Calibri" w:hAnsi="Arial" w:cs="Arial"/>
          <w:sz w:val="24"/>
          <w:szCs w:val="24"/>
          <w:lang w:val="en-US"/>
        </w:rPr>
        <w:t xml:space="preserve"> The accounting rate of return (ARR) is the profit generated as a percentage of the investment.</w:t>
      </w:r>
    </w:p>
    <w:p w:rsidR="00A0020A" w:rsidRPr="00C16C56" w:rsidRDefault="00A0020A" w:rsidP="00A0020A">
      <w:pPr>
        <w:suppressAutoHyphens/>
        <w:autoSpaceDN w:val="0"/>
        <w:spacing w:line="360" w:lineRule="auto"/>
        <w:jc w:val="both"/>
        <w:textAlignment w:val="baseline"/>
        <w:rPr>
          <w:rFonts w:ascii="Arial" w:eastAsia="Calibri" w:hAnsi="Arial" w:cs="Arial"/>
          <w:sz w:val="24"/>
          <w:szCs w:val="24"/>
        </w:rPr>
      </w:pPr>
      <w:r w:rsidRPr="00C16C56">
        <w:rPr>
          <w:rFonts w:ascii="Arial" w:eastAsia="Calibri" w:hAnsi="Arial" w:cs="Arial"/>
          <w:sz w:val="24"/>
          <w:szCs w:val="24"/>
          <w:lang w:val="en-US"/>
        </w:rPr>
        <w:t xml:space="preserve">Concluding the second part was the comparison of the various method and how they are used in project assessment by investors. </w:t>
      </w:r>
    </w:p>
    <w:p w:rsidR="00A0020A" w:rsidRDefault="00A0020A" w:rsidP="00A0020A"/>
    <w:p w:rsidR="00A0020A" w:rsidRDefault="00A0020A">
      <w:pPr>
        <w:rPr>
          <w:rFonts w:ascii="Calibri" w:eastAsia="Calibri" w:hAnsi="Calibri" w:cs="Arial"/>
          <w:b/>
          <w:sz w:val="24"/>
          <w:szCs w:val="24"/>
        </w:rPr>
      </w:pPr>
      <w:r>
        <w:rPr>
          <w:rFonts w:ascii="Calibri" w:eastAsia="Calibri" w:hAnsi="Calibri" w:cs="Arial"/>
          <w:b/>
          <w:sz w:val="24"/>
          <w:szCs w:val="24"/>
        </w:rPr>
        <w:br w:type="page"/>
      </w:r>
    </w:p>
    <w:p w:rsidR="00456E31" w:rsidRDefault="00456E31" w:rsidP="00456E31">
      <w:pPr>
        <w:spacing w:after="0" w:line="360" w:lineRule="auto"/>
        <w:jc w:val="both"/>
        <w:rPr>
          <w:rFonts w:ascii="Calibri" w:eastAsia="Calibri" w:hAnsi="Calibri" w:cs="Arial"/>
          <w:b/>
          <w:sz w:val="24"/>
          <w:szCs w:val="24"/>
        </w:rPr>
      </w:pPr>
    </w:p>
    <w:p w:rsidR="00075B2D" w:rsidRDefault="00075B2D" w:rsidP="00456E31">
      <w:pPr>
        <w:spacing w:after="0" w:line="360" w:lineRule="auto"/>
        <w:jc w:val="both"/>
        <w:rPr>
          <w:rFonts w:ascii="Arial" w:hAnsi="Arial" w:cs="Arial"/>
          <w:b/>
        </w:rPr>
      </w:pPr>
    </w:p>
    <w:p w:rsidR="00075B2D" w:rsidRDefault="00075B2D" w:rsidP="00456E31">
      <w:pPr>
        <w:spacing w:after="0" w:line="360" w:lineRule="auto"/>
        <w:jc w:val="both"/>
        <w:rPr>
          <w:rFonts w:ascii="Arial" w:hAnsi="Arial" w:cs="Arial"/>
          <w:b/>
        </w:rPr>
      </w:pPr>
    </w:p>
    <w:p w:rsidR="00075B2D" w:rsidRDefault="00075B2D" w:rsidP="00456E31">
      <w:pPr>
        <w:spacing w:after="0" w:line="360" w:lineRule="auto"/>
        <w:jc w:val="both"/>
        <w:rPr>
          <w:rFonts w:ascii="Arial" w:hAnsi="Arial" w:cs="Arial"/>
          <w:b/>
        </w:rPr>
      </w:pPr>
    </w:p>
    <w:p w:rsidR="00075B2D" w:rsidRDefault="00075B2D" w:rsidP="00456E31">
      <w:pPr>
        <w:spacing w:after="0" w:line="360" w:lineRule="auto"/>
        <w:jc w:val="both"/>
        <w:rPr>
          <w:rFonts w:ascii="Arial" w:hAnsi="Arial" w:cs="Arial"/>
          <w:b/>
        </w:rPr>
      </w:pPr>
    </w:p>
    <w:p w:rsidR="00075B2D" w:rsidRDefault="00075B2D" w:rsidP="00456E31">
      <w:pPr>
        <w:spacing w:after="0" w:line="360" w:lineRule="auto"/>
        <w:jc w:val="both"/>
        <w:rPr>
          <w:rFonts w:ascii="Arial" w:hAnsi="Arial" w:cs="Arial"/>
          <w:b/>
        </w:rPr>
      </w:pPr>
    </w:p>
    <w:p w:rsidR="007F140C" w:rsidRPr="00386E0C" w:rsidRDefault="007F140C" w:rsidP="00456E31">
      <w:pPr>
        <w:spacing w:after="0" w:line="360" w:lineRule="auto"/>
        <w:jc w:val="both"/>
        <w:rPr>
          <w:rFonts w:ascii="Arial" w:eastAsia="Calibri" w:hAnsi="Arial" w:cs="Arial"/>
          <w:sz w:val="24"/>
          <w:szCs w:val="24"/>
        </w:rPr>
      </w:pPr>
      <w:r w:rsidRPr="00386E0C">
        <w:rPr>
          <w:rFonts w:ascii="Arial" w:hAnsi="Arial" w:cs="Arial"/>
          <w:b/>
          <w:sz w:val="24"/>
          <w:szCs w:val="24"/>
        </w:rPr>
        <w:t>Content</w:t>
      </w:r>
    </w:p>
    <w:p w:rsidR="00075B2D" w:rsidRDefault="00075B2D" w:rsidP="00456E31">
      <w:pPr>
        <w:spacing w:line="240" w:lineRule="auto"/>
      </w:pPr>
    </w:p>
    <w:p w:rsidR="00444880" w:rsidRPr="00444880" w:rsidRDefault="00444880" w:rsidP="00444880">
      <w:pPr>
        <w:autoSpaceDN w:val="0"/>
        <w:spacing w:line="360" w:lineRule="auto"/>
        <w:jc w:val="both"/>
        <w:rPr>
          <w:rFonts w:ascii="Arial" w:hAnsi="Arial" w:cs="Arial"/>
          <w:sz w:val="24"/>
          <w:szCs w:val="24"/>
        </w:rPr>
      </w:pPr>
      <w:r>
        <w:rPr>
          <w:rFonts w:ascii="Arial" w:hAnsi="Arial" w:cs="Arial"/>
          <w:sz w:val="24"/>
          <w:szCs w:val="24"/>
        </w:rPr>
        <w:t xml:space="preserve"> </w:t>
      </w:r>
      <w:r w:rsidRPr="00444880">
        <w:rPr>
          <w:rFonts w:ascii="Arial" w:hAnsi="Arial" w:cs="Arial"/>
          <w:sz w:val="24"/>
          <w:szCs w:val="24"/>
        </w:rPr>
        <w:t>1.0 Introduction……………………………………………………………………5</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 xml:space="preserve"> 1.1 Tourism and Travel UK Market Trend……………………………………</w:t>
      </w:r>
      <w:r w:rsidR="001A0F16">
        <w:rPr>
          <w:rFonts w:ascii="Arial" w:hAnsi="Arial" w:cs="Arial"/>
          <w:sz w:val="24"/>
          <w:szCs w:val="24"/>
        </w:rPr>
        <w:t>.</w:t>
      </w:r>
      <w:r w:rsidRPr="00444880">
        <w:rPr>
          <w:rFonts w:ascii="Arial" w:hAnsi="Arial" w:cs="Arial"/>
          <w:sz w:val="24"/>
          <w:szCs w:val="24"/>
        </w:rPr>
        <w:t>.5</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2.0 Company Description of William Hill plc…………………………….........</w:t>
      </w:r>
      <w:r w:rsidR="001A0F16">
        <w:rPr>
          <w:rFonts w:ascii="Arial" w:hAnsi="Arial" w:cs="Arial"/>
          <w:sz w:val="24"/>
          <w:szCs w:val="24"/>
        </w:rPr>
        <w:t>.</w:t>
      </w:r>
      <w:r w:rsidRPr="00444880">
        <w:rPr>
          <w:rFonts w:ascii="Arial" w:hAnsi="Arial" w:cs="Arial"/>
          <w:sz w:val="24"/>
          <w:szCs w:val="24"/>
        </w:rPr>
        <w:t>.6</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2.1 SWOT William Hill plc………………………………………………………</w:t>
      </w:r>
      <w:r w:rsidR="001A0F16">
        <w:rPr>
          <w:rFonts w:ascii="Arial" w:hAnsi="Arial" w:cs="Arial"/>
          <w:sz w:val="24"/>
          <w:szCs w:val="24"/>
        </w:rPr>
        <w:t>…</w:t>
      </w:r>
      <w:r w:rsidRPr="00444880">
        <w:rPr>
          <w:rFonts w:ascii="Arial" w:hAnsi="Arial" w:cs="Arial"/>
          <w:sz w:val="24"/>
          <w:szCs w:val="24"/>
        </w:rPr>
        <w:t>6</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3.0 Company Description of Paddy Power………………………………….….</w:t>
      </w:r>
      <w:r w:rsidR="001A0F16">
        <w:rPr>
          <w:rFonts w:ascii="Arial" w:hAnsi="Arial" w:cs="Arial"/>
          <w:sz w:val="24"/>
          <w:szCs w:val="24"/>
        </w:rPr>
        <w:t>.</w:t>
      </w:r>
      <w:r w:rsidRPr="00444880">
        <w:rPr>
          <w:rFonts w:ascii="Arial" w:hAnsi="Arial" w:cs="Arial"/>
          <w:sz w:val="24"/>
          <w:szCs w:val="24"/>
        </w:rPr>
        <w:t>7</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3.1 SWOT Analysis of Paddy Power plc……………………………………….</w:t>
      </w:r>
      <w:r w:rsidR="001A0F16">
        <w:rPr>
          <w:rFonts w:ascii="Arial" w:hAnsi="Arial" w:cs="Arial"/>
          <w:sz w:val="24"/>
          <w:szCs w:val="24"/>
        </w:rPr>
        <w:t>.</w:t>
      </w:r>
      <w:r w:rsidRPr="00444880">
        <w:rPr>
          <w:rFonts w:ascii="Arial" w:hAnsi="Arial" w:cs="Arial"/>
          <w:sz w:val="24"/>
          <w:szCs w:val="24"/>
        </w:rPr>
        <w:t>.8</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4.0 Financial Ratios Analysis of William Hill plc and Paddy Power plc……....9</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 xml:space="preserve">4.1 Profitability………………………………………………………………………9 </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4.1.1 Gross profi</w:t>
      </w:r>
      <w:r w:rsidR="001A0F16">
        <w:rPr>
          <w:rFonts w:ascii="Arial" w:hAnsi="Arial" w:cs="Arial"/>
          <w:sz w:val="24"/>
          <w:szCs w:val="24"/>
        </w:rPr>
        <w:t>t ratio ……………………………………………………..…..</w:t>
      </w:r>
      <w:r w:rsidRPr="00444880">
        <w:rPr>
          <w:rFonts w:ascii="Arial" w:hAnsi="Arial" w:cs="Arial"/>
          <w:sz w:val="24"/>
          <w:szCs w:val="24"/>
        </w:rPr>
        <w:t>…10</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4.1.2 Net profit ratio………………………………</w:t>
      </w:r>
      <w:r w:rsidR="001A0F16">
        <w:rPr>
          <w:rFonts w:ascii="Arial" w:hAnsi="Arial" w:cs="Arial"/>
          <w:sz w:val="24"/>
          <w:szCs w:val="24"/>
        </w:rPr>
        <w:t>…………….........................</w:t>
      </w:r>
      <w:r w:rsidRPr="00444880">
        <w:rPr>
          <w:rFonts w:ascii="Arial" w:hAnsi="Arial" w:cs="Arial"/>
          <w:sz w:val="24"/>
          <w:szCs w:val="24"/>
        </w:rPr>
        <w:t>..11</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4.1.3 Return on Capital Empl</w:t>
      </w:r>
      <w:r w:rsidR="001A0F16">
        <w:rPr>
          <w:rFonts w:ascii="Arial" w:hAnsi="Arial" w:cs="Arial"/>
          <w:sz w:val="24"/>
          <w:szCs w:val="24"/>
        </w:rPr>
        <w:t>oyed (ROCE) ratio……………………………….</w:t>
      </w:r>
      <w:r w:rsidRPr="00444880">
        <w:rPr>
          <w:rFonts w:ascii="Arial" w:hAnsi="Arial" w:cs="Arial"/>
          <w:sz w:val="24"/>
          <w:szCs w:val="24"/>
        </w:rPr>
        <w:t>11</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4.2.0 Liquidit</w:t>
      </w:r>
      <w:r w:rsidR="001A0F16">
        <w:rPr>
          <w:rFonts w:ascii="Arial" w:hAnsi="Arial" w:cs="Arial"/>
          <w:sz w:val="24"/>
          <w:szCs w:val="24"/>
        </w:rPr>
        <w:t>y ratios…………………………………………………………….</w:t>
      </w:r>
      <w:r w:rsidRPr="00444880">
        <w:rPr>
          <w:rFonts w:ascii="Arial" w:hAnsi="Arial" w:cs="Arial"/>
          <w:sz w:val="24"/>
          <w:szCs w:val="24"/>
        </w:rPr>
        <w:t>…12</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4.2.1 The curre</w:t>
      </w:r>
      <w:r w:rsidR="001A0F16">
        <w:rPr>
          <w:rFonts w:ascii="Arial" w:hAnsi="Arial" w:cs="Arial"/>
          <w:sz w:val="24"/>
          <w:szCs w:val="24"/>
        </w:rPr>
        <w:t>nt ratio…………………………………………………………….</w:t>
      </w:r>
      <w:r w:rsidRPr="00444880">
        <w:rPr>
          <w:rFonts w:ascii="Arial" w:hAnsi="Arial" w:cs="Arial"/>
          <w:sz w:val="24"/>
          <w:szCs w:val="24"/>
        </w:rPr>
        <w:t>12</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4.2.2 Quick ratio…………………………………………………………</w:t>
      </w:r>
      <w:r w:rsidR="001A0F16">
        <w:rPr>
          <w:rFonts w:ascii="Arial" w:hAnsi="Arial" w:cs="Arial"/>
          <w:sz w:val="24"/>
          <w:szCs w:val="24"/>
        </w:rPr>
        <w:t>………..</w:t>
      </w:r>
      <w:r w:rsidRPr="00444880">
        <w:rPr>
          <w:rFonts w:ascii="Arial" w:hAnsi="Arial" w:cs="Arial"/>
          <w:sz w:val="24"/>
          <w:szCs w:val="24"/>
        </w:rPr>
        <w:t>.13</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4.3.0 LONG-TERM S</w:t>
      </w:r>
      <w:r w:rsidR="001A0F16">
        <w:rPr>
          <w:rFonts w:ascii="Arial" w:hAnsi="Arial" w:cs="Arial"/>
          <w:sz w:val="24"/>
          <w:szCs w:val="24"/>
        </w:rPr>
        <w:t>OLVENCY &amp; STABILITY……………………………….</w:t>
      </w:r>
      <w:r w:rsidRPr="00444880">
        <w:rPr>
          <w:rFonts w:ascii="Arial" w:hAnsi="Arial" w:cs="Arial"/>
          <w:sz w:val="24"/>
          <w:szCs w:val="24"/>
        </w:rPr>
        <w:t>.13</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 xml:space="preserve">4.3.1 The </w:t>
      </w:r>
      <w:r w:rsidR="001A0F16">
        <w:rPr>
          <w:rFonts w:ascii="Arial" w:hAnsi="Arial" w:cs="Arial"/>
          <w:sz w:val="24"/>
          <w:szCs w:val="24"/>
        </w:rPr>
        <w:t>Gearing……………………………………………………………….</w:t>
      </w:r>
      <w:r w:rsidRPr="00444880">
        <w:rPr>
          <w:rFonts w:ascii="Arial" w:hAnsi="Arial" w:cs="Arial"/>
          <w:sz w:val="24"/>
          <w:szCs w:val="24"/>
        </w:rPr>
        <w:t>...13</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4.4.0 Efficiency</w:t>
      </w:r>
      <w:r w:rsidR="001A0F16">
        <w:rPr>
          <w:rFonts w:ascii="Arial" w:hAnsi="Arial" w:cs="Arial"/>
          <w:sz w:val="24"/>
          <w:szCs w:val="24"/>
        </w:rPr>
        <w:t xml:space="preserve"> ratios……………………………………………………………..</w:t>
      </w:r>
      <w:r w:rsidRPr="00444880">
        <w:rPr>
          <w:rFonts w:ascii="Arial" w:hAnsi="Arial" w:cs="Arial"/>
          <w:sz w:val="24"/>
          <w:szCs w:val="24"/>
        </w:rPr>
        <w:t>14</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4.4.1 Trade R</w:t>
      </w:r>
      <w:r w:rsidR="001A0F16">
        <w:rPr>
          <w:rFonts w:ascii="Arial" w:hAnsi="Arial" w:cs="Arial"/>
          <w:sz w:val="24"/>
          <w:szCs w:val="24"/>
        </w:rPr>
        <w:t>eceivables………………………………………………………</w:t>
      </w:r>
      <w:r w:rsidRPr="00444880">
        <w:rPr>
          <w:rFonts w:ascii="Arial" w:hAnsi="Arial" w:cs="Arial"/>
          <w:sz w:val="24"/>
          <w:szCs w:val="24"/>
        </w:rPr>
        <w:t>…15</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 xml:space="preserve">4.4.2 Trade </w:t>
      </w:r>
      <w:r w:rsidR="001A0F16">
        <w:rPr>
          <w:rFonts w:ascii="Arial" w:hAnsi="Arial" w:cs="Arial"/>
          <w:sz w:val="24"/>
          <w:szCs w:val="24"/>
        </w:rPr>
        <w:t>Payables……………………………………………………………</w:t>
      </w:r>
      <w:r w:rsidRPr="00444880">
        <w:rPr>
          <w:rFonts w:ascii="Arial" w:hAnsi="Arial" w:cs="Arial"/>
          <w:sz w:val="24"/>
          <w:szCs w:val="24"/>
        </w:rPr>
        <w:t>.15</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lastRenderedPageBreak/>
        <w:t>4.4.3 Shareho</w:t>
      </w:r>
      <w:r w:rsidR="001A0F16">
        <w:rPr>
          <w:rFonts w:ascii="Arial" w:hAnsi="Arial" w:cs="Arial"/>
          <w:sz w:val="24"/>
          <w:szCs w:val="24"/>
        </w:rPr>
        <w:t>lders Return………………………………………………….</w:t>
      </w:r>
      <w:r w:rsidRPr="00444880">
        <w:rPr>
          <w:rFonts w:ascii="Arial" w:hAnsi="Arial" w:cs="Arial"/>
          <w:sz w:val="24"/>
          <w:szCs w:val="24"/>
        </w:rPr>
        <w:t>……15</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4.4.4 Price earnin</w:t>
      </w:r>
      <w:r w:rsidR="001A0F16">
        <w:rPr>
          <w:rFonts w:ascii="Arial" w:hAnsi="Arial" w:cs="Arial"/>
          <w:sz w:val="24"/>
          <w:szCs w:val="24"/>
        </w:rPr>
        <w:t>gs ratio (P/E)…………………………………………….</w:t>
      </w:r>
      <w:r w:rsidRPr="00444880">
        <w:rPr>
          <w:rFonts w:ascii="Arial" w:hAnsi="Arial" w:cs="Arial"/>
          <w:sz w:val="24"/>
          <w:szCs w:val="24"/>
        </w:rPr>
        <w:t>……16</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4.4.5 Divid</w:t>
      </w:r>
      <w:r w:rsidR="001A0F16">
        <w:rPr>
          <w:rFonts w:ascii="Arial" w:hAnsi="Arial" w:cs="Arial"/>
          <w:sz w:val="24"/>
          <w:szCs w:val="24"/>
        </w:rPr>
        <w:t>end yield…………………………………………………….…</w:t>
      </w:r>
      <w:r w:rsidRPr="00444880">
        <w:rPr>
          <w:rFonts w:ascii="Arial" w:hAnsi="Arial" w:cs="Arial"/>
          <w:sz w:val="24"/>
          <w:szCs w:val="24"/>
        </w:rPr>
        <w:t>…</w:t>
      </w:r>
      <w:r w:rsidR="001A0F16">
        <w:rPr>
          <w:rFonts w:ascii="Arial" w:hAnsi="Arial" w:cs="Arial"/>
          <w:sz w:val="24"/>
          <w:szCs w:val="24"/>
        </w:rPr>
        <w:t>...</w:t>
      </w:r>
      <w:r w:rsidRPr="00444880">
        <w:rPr>
          <w:rFonts w:ascii="Arial" w:hAnsi="Arial" w:cs="Arial"/>
          <w:sz w:val="24"/>
          <w:szCs w:val="24"/>
        </w:rPr>
        <w:t>…16</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5.0 Benefits of financial</w:t>
      </w:r>
      <w:r w:rsidR="001A0F16">
        <w:rPr>
          <w:rFonts w:ascii="Arial" w:hAnsi="Arial" w:cs="Arial"/>
          <w:sz w:val="24"/>
          <w:szCs w:val="24"/>
        </w:rPr>
        <w:t xml:space="preserve"> ratios analysis……………………………….……...</w:t>
      </w:r>
      <w:r w:rsidRPr="00444880">
        <w:rPr>
          <w:rFonts w:ascii="Arial" w:hAnsi="Arial" w:cs="Arial"/>
          <w:sz w:val="24"/>
          <w:szCs w:val="24"/>
        </w:rPr>
        <w:t xml:space="preserve">...17  </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 xml:space="preserve">5.1 Limitations of financial ratios </w:t>
      </w:r>
      <w:r w:rsidR="001A0F16">
        <w:rPr>
          <w:rFonts w:ascii="Arial" w:hAnsi="Arial" w:cs="Arial"/>
          <w:sz w:val="24"/>
          <w:szCs w:val="24"/>
        </w:rPr>
        <w:t>analysis………………………………...</w:t>
      </w:r>
      <w:r w:rsidRPr="00444880">
        <w:rPr>
          <w:rFonts w:ascii="Arial" w:hAnsi="Arial" w:cs="Arial"/>
          <w:sz w:val="24"/>
          <w:szCs w:val="24"/>
        </w:rPr>
        <w:t>…...17</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6.0 Conclusion of fina</w:t>
      </w:r>
      <w:r w:rsidR="001A0F16">
        <w:rPr>
          <w:rFonts w:ascii="Arial" w:hAnsi="Arial" w:cs="Arial"/>
          <w:sz w:val="24"/>
          <w:szCs w:val="24"/>
        </w:rPr>
        <w:t>ncial Ratio Analysis……………………………..</w:t>
      </w:r>
      <w:r w:rsidRPr="00444880">
        <w:rPr>
          <w:rFonts w:ascii="Arial" w:hAnsi="Arial" w:cs="Arial"/>
          <w:sz w:val="24"/>
          <w:szCs w:val="24"/>
        </w:rPr>
        <w:t>……</w:t>
      </w:r>
      <w:r w:rsidR="001A0F16">
        <w:rPr>
          <w:rFonts w:ascii="Arial" w:hAnsi="Arial" w:cs="Arial"/>
          <w:sz w:val="24"/>
          <w:szCs w:val="24"/>
        </w:rPr>
        <w:t>…</w:t>
      </w:r>
      <w:r w:rsidRPr="00444880">
        <w:rPr>
          <w:rFonts w:ascii="Arial" w:hAnsi="Arial" w:cs="Arial"/>
          <w:sz w:val="24"/>
          <w:szCs w:val="24"/>
        </w:rPr>
        <w:t>18</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7.0 Introduction to Investment Appraisal……………………………………….19</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7.1 Payback Period ………………………………………………………………19</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7.2 Net Present Value…………………………………………………………….21</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7.3 Time Value of Money…………………………………………………………21</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7.4 Accounting Rate of Return (ARR)…………………………………………..23</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7.5 Internal Rate of Return (IRR)………………………………………………..24</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8.0 Recommendation……………………………………………………………..27</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9.0 Critical Analysis of NPV vs Payback Method ……………………………..27</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10. NPV and IRR…………………………………………………………………28</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11. Non-financial factors for investment appraisal……………………………28</w:t>
      </w:r>
    </w:p>
    <w:p w:rsidR="00444880" w:rsidRPr="00444880" w:rsidRDefault="00444880" w:rsidP="00444880">
      <w:pPr>
        <w:autoSpaceDN w:val="0"/>
        <w:spacing w:line="360" w:lineRule="auto"/>
        <w:jc w:val="both"/>
        <w:rPr>
          <w:rFonts w:ascii="Arial" w:hAnsi="Arial" w:cs="Arial"/>
          <w:sz w:val="24"/>
          <w:szCs w:val="24"/>
        </w:rPr>
      </w:pPr>
      <w:r w:rsidRPr="00444880">
        <w:rPr>
          <w:rFonts w:ascii="Arial" w:hAnsi="Arial" w:cs="Arial"/>
          <w:sz w:val="24"/>
          <w:szCs w:val="24"/>
        </w:rPr>
        <w:t>12. References……………………………………………………………………30</w:t>
      </w:r>
    </w:p>
    <w:p w:rsidR="00075B2D" w:rsidRDefault="00444880" w:rsidP="00444880">
      <w:pPr>
        <w:autoSpaceDN w:val="0"/>
        <w:spacing w:line="360" w:lineRule="auto"/>
        <w:jc w:val="both"/>
        <w:rPr>
          <w:rFonts w:ascii="Arial" w:eastAsia="Calibri" w:hAnsi="Arial" w:cs="Arial"/>
          <w:b/>
          <w:sz w:val="24"/>
          <w:szCs w:val="24"/>
        </w:rPr>
      </w:pPr>
      <w:r w:rsidRPr="00444880">
        <w:rPr>
          <w:rFonts w:ascii="Arial" w:hAnsi="Arial" w:cs="Arial"/>
          <w:sz w:val="24"/>
          <w:szCs w:val="24"/>
        </w:rPr>
        <w:t>13. Appendix………………………………………………………………………32</w:t>
      </w:r>
    </w:p>
    <w:p w:rsidR="00075B2D" w:rsidRDefault="00075B2D" w:rsidP="007F140C">
      <w:pPr>
        <w:autoSpaceDN w:val="0"/>
        <w:spacing w:line="360" w:lineRule="auto"/>
        <w:jc w:val="both"/>
        <w:rPr>
          <w:rFonts w:ascii="Arial" w:eastAsia="Calibri" w:hAnsi="Arial" w:cs="Arial"/>
          <w:b/>
          <w:sz w:val="24"/>
          <w:szCs w:val="24"/>
        </w:rPr>
      </w:pPr>
    </w:p>
    <w:p w:rsidR="00075B2D" w:rsidRDefault="00075B2D" w:rsidP="007F140C">
      <w:pPr>
        <w:autoSpaceDN w:val="0"/>
        <w:spacing w:line="360" w:lineRule="auto"/>
        <w:jc w:val="both"/>
        <w:rPr>
          <w:rFonts w:ascii="Arial" w:eastAsia="Calibri" w:hAnsi="Arial" w:cs="Arial"/>
          <w:b/>
          <w:sz w:val="24"/>
          <w:szCs w:val="24"/>
        </w:rPr>
      </w:pPr>
    </w:p>
    <w:p w:rsidR="00075B2D" w:rsidRDefault="00075B2D" w:rsidP="007F140C">
      <w:pPr>
        <w:autoSpaceDN w:val="0"/>
        <w:spacing w:line="360" w:lineRule="auto"/>
        <w:jc w:val="both"/>
        <w:rPr>
          <w:rFonts w:ascii="Arial" w:eastAsia="Calibri" w:hAnsi="Arial" w:cs="Arial"/>
          <w:b/>
          <w:sz w:val="24"/>
          <w:szCs w:val="24"/>
        </w:rPr>
      </w:pPr>
    </w:p>
    <w:p w:rsidR="00075B2D" w:rsidRDefault="00075B2D" w:rsidP="007F140C">
      <w:pPr>
        <w:autoSpaceDN w:val="0"/>
        <w:spacing w:line="360" w:lineRule="auto"/>
        <w:jc w:val="both"/>
        <w:rPr>
          <w:rFonts w:ascii="Arial" w:eastAsia="Calibri" w:hAnsi="Arial" w:cs="Arial"/>
          <w:b/>
          <w:sz w:val="24"/>
          <w:szCs w:val="24"/>
        </w:rPr>
      </w:pPr>
    </w:p>
    <w:p w:rsidR="00075B2D" w:rsidRDefault="00075B2D" w:rsidP="007F140C">
      <w:pPr>
        <w:autoSpaceDN w:val="0"/>
        <w:spacing w:line="360" w:lineRule="auto"/>
        <w:jc w:val="both"/>
        <w:rPr>
          <w:rFonts w:ascii="Arial" w:eastAsia="Calibri" w:hAnsi="Arial" w:cs="Arial"/>
          <w:b/>
          <w:sz w:val="24"/>
          <w:szCs w:val="24"/>
        </w:rPr>
      </w:pPr>
    </w:p>
    <w:p w:rsidR="00075B2D" w:rsidRDefault="00075B2D" w:rsidP="007F140C">
      <w:pPr>
        <w:autoSpaceDN w:val="0"/>
        <w:spacing w:line="360" w:lineRule="auto"/>
        <w:jc w:val="both"/>
        <w:rPr>
          <w:rFonts w:ascii="Arial" w:eastAsia="Calibri" w:hAnsi="Arial" w:cs="Arial"/>
          <w:b/>
          <w:sz w:val="24"/>
          <w:szCs w:val="24"/>
        </w:rPr>
      </w:pPr>
    </w:p>
    <w:p w:rsidR="00444880" w:rsidRDefault="00444880" w:rsidP="007F140C">
      <w:pPr>
        <w:autoSpaceDN w:val="0"/>
        <w:spacing w:line="360" w:lineRule="auto"/>
        <w:jc w:val="both"/>
        <w:rPr>
          <w:rFonts w:ascii="Arial" w:eastAsia="Calibri" w:hAnsi="Arial" w:cs="Arial"/>
          <w:b/>
          <w:sz w:val="24"/>
          <w:szCs w:val="24"/>
        </w:rPr>
      </w:pPr>
      <w:bookmarkStart w:id="3" w:name="_Hlk513539036"/>
    </w:p>
    <w:p w:rsidR="007F140C" w:rsidRPr="007F140C" w:rsidRDefault="007F140C" w:rsidP="007F140C">
      <w:pPr>
        <w:autoSpaceDN w:val="0"/>
        <w:spacing w:line="360" w:lineRule="auto"/>
        <w:jc w:val="both"/>
        <w:rPr>
          <w:rFonts w:ascii="Arial" w:eastAsia="Calibri" w:hAnsi="Arial" w:cs="Arial"/>
          <w:sz w:val="24"/>
          <w:szCs w:val="24"/>
        </w:rPr>
      </w:pPr>
      <w:r>
        <w:rPr>
          <w:rFonts w:ascii="Arial" w:eastAsia="Calibri" w:hAnsi="Arial" w:cs="Arial"/>
          <w:b/>
          <w:sz w:val="24"/>
          <w:szCs w:val="24"/>
        </w:rPr>
        <w:t>1.0 Introduction</w:t>
      </w:r>
    </w:p>
    <w:bookmarkEnd w:id="3"/>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This </w:t>
      </w:r>
      <w:r w:rsidR="0058419E">
        <w:rPr>
          <w:rFonts w:ascii="Arial" w:eastAsia="Calibri" w:hAnsi="Arial" w:cs="Arial"/>
          <w:sz w:val="24"/>
          <w:szCs w:val="24"/>
          <w:lang w:val="en-US"/>
        </w:rPr>
        <w:t xml:space="preserve">study will financially compare </w:t>
      </w:r>
      <w:r w:rsidRPr="007F140C">
        <w:rPr>
          <w:rFonts w:ascii="Arial" w:eastAsia="Calibri" w:hAnsi="Arial" w:cs="Arial"/>
          <w:sz w:val="24"/>
          <w:szCs w:val="24"/>
          <w:lang w:val="en-US"/>
        </w:rPr>
        <w:t xml:space="preserve">William Hill plc and the Paddy Power by </w:t>
      </w:r>
      <w:r w:rsidR="0058419E">
        <w:rPr>
          <w:rFonts w:ascii="Arial" w:eastAsia="Calibri" w:hAnsi="Arial" w:cs="Arial"/>
          <w:sz w:val="24"/>
          <w:szCs w:val="24"/>
          <w:lang w:val="en-US"/>
        </w:rPr>
        <w:t>using ratio analysis of the recent three years</w:t>
      </w:r>
      <w:r w:rsidRPr="007F140C">
        <w:rPr>
          <w:rFonts w:ascii="Arial" w:eastAsia="Calibri" w:hAnsi="Arial" w:cs="Arial"/>
          <w:sz w:val="24"/>
          <w:szCs w:val="24"/>
          <w:lang w:val="en-US"/>
        </w:rPr>
        <w:t xml:space="preserve"> Consolidated</w:t>
      </w:r>
      <w:r w:rsidR="00781C26">
        <w:rPr>
          <w:rFonts w:ascii="Arial" w:eastAsia="Calibri" w:hAnsi="Arial" w:cs="Arial"/>
          <w:sz w:val="24"/>
          <w:szCs w:val="24"/>
          <w:lang w:val="en-US"/>
        </w:rPr>
        <w:t xml:space="preserve"> Financial</w:t>
      </w:r>
      <w:r w:rsidRPr="007F140C">
        <w:rPr>
          <w:rFonts w:ascii="Arial" w:eastAsia="Calibri" w:hAnsi="Arial" w:cs="Arial"/>
          <w:sz w:val="24"/>
          <w:szCs w:val="24"/>
          <w:lang w:val="en-US"/>
        </w:rPr>
        <w:t xml:space="preserve"> statements of each company</w:t>
      </w:r>
      <w:r w:rsidR="0058419E">
        <w:rPr>
          <w:rFonts w:ascii="Arial" w:eastAsia="Calibri" w:hAnsi="Arial" w:cs="Arial"/>
          <w:sz w:val="24"/>
          <w:szCs w:val="24"/>
          <w:lang w:val="en-US"/>
        </w:rPr>
        <w:t xml:space="preserve"> </w:t>
      </w:r>
      <w:r w:rsidR="00781C26">
        <w:rPr>
          <w:rFonts w:ascii="Arial" w:eastAsia="Calibri" w:hAnsi="Arial" w:cs="Arial"/>
          <w:sz w:val="24"/>
          <w:szCs w:val="24"/>
          <w:lang w:val="en-US"/>
        </w:rPr>
        <w:t xml:space="preserve">obtained </w:t>
      </w:r>
      <w:r w:rsidR="0058419E">
        <w:rPr>
          <w:rFonts w:ascii="Arial" w:eastAsia="Calibri" w:hAnsi="Arial" w:cs="Arial"/>
          <w:sz w:val="24"/>
          <w:szCs w:val="24"/>
          <w:lang w:val="en-US"/>
        </w:rPr>
        <w:t>from the</w:t>
      </w:r>
      <w:r w:rsidRPr="007F140C">
        <w:rPr>
          <w:rFonts w:ascii="Arial" w:eastAsia="Calibri" w:hAnsi="Arial" w:cs="Arial"/>
          <w:sz w:val="24"/>
          <w:szCs w:val="24"/>
          <w:lang w:val="en-US"/>
        </w:rPr>
        <w:t xml:space="preserve"> </w:t>
      </w:r>
      <w:r w:rsidR="00386E0C">
        <w:rPr>
          <w:rFonts w:ascii="Arial" w:eastAsia="Calibri" w:hAnsi="Arial" w:cs="Arial"/>
          <w:sz w:val="24"/>
          <w:szCs w:val="24"/>
          <w:lang w:val="en-US"/>
        </w:rPr>
        <w:t>company</w:t>
      </w:r>
      <w:r w:rsidR="00386E0C" w:rsidRPr="007F140C">
        <w:rPr>
          <w:rFonts w:ascii="Arial" w:eastAsia="Calibri" w:hAnsi="Arial" w:cs="Arial"/>
          <w:sz w:val="24"/>
          <w:szCs w:val="24"/>
          <w:lang w:val="en-US"/>
        </w:rPr>
        <w:t>’s</w:t>
      </w:r>
      <w:r w:rsidRPr="007F140C">
        <w:rPr>
          <w:rFonts w:ascii="Arial" w:eastAsia="Calibri" w:hAnsi="Arial" w:cs="Arial"/>
          <w:sz w:val="24"/>
          <w:szCs w:val="24"/>
          <w:lang w:val="en-US"/>
        </w:rPr>
        <w:t xml:space="preserve"> Annual Reports. William hill plc will be compared to Paddy Power.  The study will determine each company’s current consolidated financial position. The gambling activities will be financially compared between the two companies.  This study is to ascertain whether it is worth investing in William Hill plc or Paddy Power at the market price. Various ratios will be used for the financial analysis of the both companies. All the formulas and calculations are provided in the Appendix.</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The first part of this report will give a history of the William Hill plc and Paddy Power the including their strength and weakness plus the opportunities for future developments. The second part will be Analyzing the Financial Ratios focusing on profitability ratios, liquidity ratios, efficiency ratios, investment ratios including the ratios based on share price. In the third part some explanations of limitations of ratios financial ratios will be given to enable a good understanding of differences and imperfections in the analysis</w:t>
      </w:r>
      <w:r w:rsidR="00781C26">
        <w:rPr>
          <w:rFonts w:ascii="Arial" w:eastAsia="Calibri" w:hAnsi="Arial" w:cs="Arial"/>
          <w:sz w:val="24"/>
          <w:szCs w:val="24"/>
          <w:lang w:val="en-US"/>
        </w:rPr>
        <w:t xml:space="preserve"> including the comp</w:t>
      </w:r>
      <w:r w:rsidR="003F255D">
        <w:rPr>
          <w:rFonts w:ascii="Arial" w:eastAsia="Calibri" w:hAnsi="Arial" w:cs="Arial"/>
          <w:sz w:val="24"/>
          <w:szCs w:val="24"/>
          <w:lang w:val="en-US"/>
        </w:rPr>
        <w:t>arison</w:t>
      </w:r>
      <w:r w:rsidR="00781C26">
        <w:rPr>
          <w:rFonts w:ascii="Arial" w:eastAsia="Calibri" w:hAnsi="Arial" w:cs="Arial"/>
          <w:sz w:val="24"/>
          <w:szCs w:val="24"/>
          <w:lang w:val="en-US"/>
        </w:rPr>
        <w:t xml:space="preserve"> of various project appraisal techniques</w:t>
      </w:r>
      <w:r w:rsidRPr="007F140C">
        <w:rPr>
          <w:rFonts w:ascii="Arial" w:eastAsia="Calibri" w:hAnsi="Arial" w:cs="Arial"/>
          <w:sz w:val="24"/>
          <w:szCs w:val="24"/>
          <w:lang w:val="en-US"/>
        </w:rPr>
        <w:t>.</w:t>
      </w:r>
      <w:bookmarkStart w:id="4" w:name="_Hlk511641939"/>
    </w:p>
    <w:p w:rsid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For reference, current prices of UK-listed shares are available from the London Stock Exchange website.</w:t>
      </w:r>
    </w:p>
    <w:p w:rsidR="00443060" w:rsidRDefault="00443060" w:rsidP="007F140C">
      <w:pPr>
        <w:suppressAutoHyphens/>
        <w:autoSpaceDN w:val="0"/>
        <w:spacing w:line="360" w:lineRule="auto"/>
        <w:jc w:val="both"/>
        <w:textAlignment w:val="baseline"/>
        <w:rPr>
          <w:rFonts w:ascii="Arial" w:eastAsia="Calibri" w:hAnsi="Arial" w:cs="Arial"/>
          <w:b/>
          <w:sz w:val="24"/>
          <w:szCs w:val="24"/>
          <w:lang w:val="en-US"/>
        </w:rPr>
      </w:pPr>
    </w:p>
    <w:p w:rsidR="001E4653" w:rsidRPr="0015674D" w:rsidRDefault="0015674D" w:rsidP="007F140C">
      <w:pPr>
        <w:suppressAutoHyphens/>
        <w:autoSpaceDN w:val="0"/>
        <w:spacing w:line="360" w:lineRule="auto"/>
        <w:jc w:val="both"/>
        <w:textAlignment w:val="baseline"/>
        <w:rPr>
          <w:rFonts w:ascii="Arial" w:eastAsia="Calibri" w:hAnsi="Arial" w:cs="Arial"/>
          <w:b/>
          <w:sz w:val="24"/>
          <w:szCs w:val="24"/>
          <w:lang w:val="en-US"/>
        </w:rPr>
      </w:pPr>
      <w:bookmarkStart w:id="5" w:name="_Hlk513539009"/>
      <w:r>
        <w:rPr>
          <w:rFonts w:ascii="Arial" w:eastAsia="Calibri" w:hAnsi="Arial" w:cs="Arial"/>
          <w:b/>
          <w:sz w:val="24"/>
          <w:szCs w:val="24"/>
          <w:lang w:val="en-US"/>
        </w:rPr>
        <w:t xml:space="preserve">1.1 </w:t>
      </w:r>
      <w:r w:rsidR="001E4653" w:rsidRPr="0015674D">
        <w:rPr>
          <w:rFonts w:ascii="Arial" w:eastAsia="Calibri" w:hAnsi="Arial" w:cs="Arial"/>
          <w:b/>
          <w:sz w:val="24"/>
          <w:szCs w:val="24"/>
          <w:lang w:val="en-US"/>
        </w:rPr>
        <w:t>Tourism and Travel UK Market Trend</w:t>
      </w:r>
    </w:p>
    <w:bookmarkEnd w:id="5"/>
    <w:p w:rsidR="001E4653" w:rsidRPr="001E4653" w:rsidRDefault="0088464E" w:rsidP="001E4653">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sz w:val="24"/>
          <w:szCs w:val="24"/>
          <w:lang w:val="en-US"/>
        </w:rPr>
        <w:t xml:space="preserve">According to </w:t>
      </w:r>
      <w:r w:rsidRPr="0088464E">
        <w:rPr>
          <w:rFonts w:ascii="Arial" w:eastAsia="Calibri" w:hAnsi="Arial" w:cs="Arial"/>
          <w:sz w:val="24"/>
          <w:szCs w:val="24"/>
          <w:lang w:val="en-US"/>
        </w:rPr>
        <w:t>www.ons.gov.uk</w:t>
      </w:r>
      <w:r>
        <w:rPr>
          <w:rFonts w:ascii="Arial" w:eastAsia="Calibri" w:hAnsi="Arial" w:cs="Arial"/>
          <w:sz w:val="24"/>
          <w:szCs w:val="24"/>
          <w:lang w:val="en-US"/>
        </w:rPr>
        <w:t>, (2018), t</w:t>
      </w:r>
      <w:r w:rsidR="001E4653" w:rsidRPr="001E4653">
        <w:rPr>
          <w:rFonts w:ascii="Arial" w:eastAsia="Calibri" w:hAnsi="Arial" w:cs="Arial"/>
          <w:sz w:val="24"/>
          <w:szCs w:val="24"/>
          <w:lang w:val="en-US"/>
        </w:rPr>
        <w:t xml:space="preserve">he travel and tourism of Uk has been in constant recovery since after the economic crisis and </w:t>
      </w:r>
      <w:r>
        <w:rPr>
          <w:rFonts w:ascii="Arial" w:eastAsia="Calibri" w:hAnsi="Arial" w:cs="Arial"/>
          <w:sz w:val="24"/>
          <w:szCs w:val="24"/>
          <w:lang w:val="en-US"/>
        </w:rPr>
        <w:t xml:space="preserve">the </w:t>
      </w:r>
      <w:r w:rsidR="001E4653" w:rsidRPr="001E4653">
        <w:rPr>
          <w:rFonts w:ascii="Arial" w:eastAsia="Calibri" w:hAnsi="Arial" w:cs="Arial"/>
          <w:sz w:val="24"/>
          <w:szCs w:val="24"/>
          <w:lang w:val="en-US"/>
        </w:rPr>
        <w:t>performance is coming back to pro-crisis levels. The out bound travel of Uk citizen increased in 2017, total value of about £43.8 about 12% more than in 2016. UK saw a boom of tourist in 2017</w:t>
      </w:r>
      <w:r>
        <w:rPr>
          <w:rFonts w:ascii="Arial" w:eastAsia="Calibri" w:hAnsi="Arial" w:cs="Arial"/>
          <w:sz w:val="24"/>
          <w:szCs w:val="24"/>
          <w:lang w:val="en-US"/>
        </w:rPr>
        <w:t>, worth about £22.5 billion</w:t>
      </w:r>
      <w:r w:rsidR="001E4653" w:rsidRPr="001E4653">
        <w:rPr>
          <w:rFonts w:ascii="Arial" w:eastAsia="Calibri" w:hAnsi="Arial" w:cs="Arial"/>
          <w:sz w:val="24"/>
          <w:szCs w:val="24"/>
          <w:lang w:val="en-US"/>
        </w:rPr>
        <w:t>, an increase of 2</w:t>
      </w:r>
      <w:r>
        <w:rPr>
          <w:rFonts w:ascii="Arial" w:eastAsia="Calibri" w:hAnsi="Arial" w:cs="Arial"/>
          <w:sz w:val="24"/>
          <w:szCs w:val="24"/>
          <w:lang w:val="en-US"/>
        </w:rPr>
        <w:t>% form 2016. There is a very big</w:t>
      </w:r>
      <w:r w:rsidR="001E4653" w:rsidRPr="001E4653">
        <w:rPr>
          <w:rFonts w:ascii="Arial" w:eastAsia="Calibri" w:hAnsi="Arial" w:cs="Arial"/>
          <w:sz w:val="24"/>
          <w:szCs w:val="24"/>
          <w:lang w:val="en-US"/>
        </w:rPr>
        <w:t xml:space="preserve"> indication that the tourism and travel industry is putting behind the global economic crisis as the austerity tail off, also some the most affected countries in Europe have stared recovering. </w:t>
      </w:r>
    </w:p>
    <w:p w:rsidR="00443060" w:rsidRDefault="00443060" w:rsidP="001E4653">
      <w:pPr>
        <w:suppressAutoHyphens/>
        <w:autoSpaceDN w:val="0"/>
        <w:spacing w:line="360" w:lineRule="auto"/>
        <w:jc w:val="both"/>
        <w:textAlignment w:val="baseline"/>
        <w:rPr>
          <w:rFonts w:ascii="Arial" w:eastAsia="Calibri" w:hAnsi="Arial" w:cs="Arial"/>
          <w:sz w:val="24"/>
          <w:szCs w:val="24"/>
          <w:lang w:val="en-US"/>
        </w:rPr>
      </w:pPr>
    </w:p>
    <w:p w:rsidR="001E4653" w:rsidRPr="007F140C" w:rsidRDefault="001E4653" w:rsidP="001E4653">
      <w:pPr>
        <w:suppressAutoHyphens/>
        <w:autoSpaceDN w:val="0"/>
        <w:spacing w:line="360" w:lineRule="auto"/>
        <w:jc w:val="both"/>
        <w:textAlignment w:val="baseline"/>
        <w:rPr>
          <w:rFonts w:ascii="Arial" w:eastAsia="Calibri" w:hAnsi="Arial" w:cs="Arial"/>
          <w:sz w:val="24"/>
          <w:szCs w:val="24"/>
          <w:lang w:val="en-US"/>
        </w:rPr>
      </w:pPr>
      <w:r w:rsidRPr="001E4653">
        <w:rPr>
          <w:rFonts w:ascii="Arial" w:eastAsia="Calibri" w:hAnsi="Arial" w:cs="Arial"/>
          <w:sz w:val="24"/>
          <w:szCs w:val="24"/>
          <w:lang w:val="en-US"/>
        </w:rPr>
        <w:t xml:space="preserve">UK registered about 13.9 million occasion visits in 2017 about 37% of the aggregate visits. Occasion visits are the most widely explanations of coming to UK. Statistically, the most regular purposes of coming to UK were for business visits (9.2 million) and Leisure (11.6).  Since 19996, there has been an increase for every one of these reasons. The hospitality and gambling industries have had an attractive business advancement recently because of the increment in the number of tourists that visit yearly. The market is </w:t>
      </w:r>
      <w:r w:rsidR="004D3443" w:rsidRPr="001E4653">
        <w:rPr>
          <w:rFonts w:ascii="Arial" w:eastAsia="Calibri" w:hAnsi="Arial" w:cs="Arial"/>
          <w:sz w:val="24"/>
          <w:szCs w:val="24"/>
          <w:lang w:val="en-US"/>
        </w:rPr>
        <w:t>expanding</w:t>
      </w:r>
      <w:r w:rsidRPr="001E4653">
        <w:rPr>
          <w:rFonts w:ascii="Arial" w:eastAsia="Calibri" w:hAnsi="Arial" w:cs="Arial"/>
          <w:sz w:val="24"/>
          <w:szCs w:val="24"/>
          <w:lang w:val="en-US"/>
        </w:rPr>
        <w:t xml:space="preserve"> fast because UK, especially is becoming </w:t>
      </w:r>
      <w:r w:rsidR="003F255D" w:rsidRPr="001E4653">
        <w:rPr>
          <w:rFonts w:ascii="Arial" w:eastAsia="Calibri" w:hAnsi="Arial" w:cs="Arial"/>
          <w:sz w:val="24"/>
          <w:szCs w:val="24"/>
          <w:lang w:val="en-US"/>
        </w:rPr>
        <w:t>tourists’</w:t>
      </w:r>
      <w:r w:rsidRPr="001E4653">
        <w:rPr>
          <w:rFonts w:ascii="Arial" w:eastAsia="Calibri" w:hAnsi="Arial" w:cs="Arial"/>
          <w:sz w:val="24"/>
          <w:szCs w:val="24"/>
          <w:lang w:val="en-US"/>
        </w:rPr>
        <w:t xml:space="preserve"> favorite</w:t>
      </w:r>
      <w:r w:rsidR="0088464E">
        <w:rPr>
          <w:rFonts w:ascii="Arial" w:eastAsia="Calibri" w:hAnsi="Arial" w:cs="Arial"/>
          <w:sz w:val="24"/>
          <w:szCs w:val="24"/>
          <w:lang w:val="en-US"/>
        </w:rPr>
        <w:t xml:space="preserve"> destination (</w:t>
      </w:r>
      <w:r w:rsidR="0088464E" w:rsidRPr="0088464E">
        <w:rPr>
          <w:rFonts w:ascii="Arial" w:eastAsia="Calibri" w:hAnsi="Arial" w:cs="Arial"/>
          <w:sz w:val="24"/>
          <w:szCs w:val="24"/>
          <w:lang w:val="en-US"/>
        </w:rPr>
        <w:t>www.ons.gov.uk</w:t>
      </w:r>
      <w:r w:rsidR="0088464E">
        <w:rPr>
          <w:rFonts w:ascii="Arial" w:eastAsia="Calibri" w:hAnsi="Arial" w:cs="Arial"/>
          <w:sz w:val="24"/>
          <w:szCs w:val="24"/>
          <w:lang w:val="en-US"/>
        </w:rPr>
        <w:t>, 20180)</w:t>
      </w:r>
    </w:p>
    <w:p w:rsidR="00443060" w:rsidRDefault="00443060" w:rsidP="007F140C">
      <w:pPr>
        <w:suppressAutoHyphens/>
        <w:autoSpaceDN w:val="0"/>
        <w:spacing w:line="360" w:lineRule="auto"/>
        <w:jc w:val="both"/>
        <w:textAlignment w:val="baseline"/>
        <w:rPr>
          <w:rFonts w:ascii="Arial" w:eastAsia="Calibri"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b/>
          <w:sz w:val="24"/>
          <w:szCs w:val="24"/>
        </w:rPr>
        <w:t>2.0</w:t>
      </w:r>
      <w:r w:rsidR="001F27B0">
        <w:rPr>
          <w:rFonts w:ascii="Arial" w:eastAsia="Calibri" w:hAnsi="Arial" w:cs="Arial"/>
          <w:b/>
          <w:sz w:val="24"/>
          <w:szCs w:val="24"/>
        </w:rPr>
        <w:t xml:space="preserve"> </w:t>
      </w:r>
      <w:r w:rsidR="007F140C" w:rsidRPr="007F140C">
        <w:rPr>
          <w:rFonts w:ascii="Arial" w:eastAsia="Calibri" w:hAnsi="Arial" w:cs="Arial"/>
          <w:b/>
          <w:sz w:val="24"/>
          <w:szCs w:val="24"/>
        </w:rPr>
        <w:t xml:space="preserve">Company Description of </w:t>
      </w:r>
      <w:bookmarkEnd w:id="4"/>
      <w:r w:rsidR="007F140C" w:rsidRPr="007F140C">
        <w:rPr>
          <w:rFonts w:ascii="Arial" w:eastAsia="Calibri" w:hAnsi="Arial" w:cs="Arial"/>
          <w:b/>
          <w:sz w:val="24"/>
          <w:szCs w:val="24"/>
        </w:rPr>
        <w:t>William Hill plc</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William Hill was established in 1934 with head office in London, the United Kingdom. William Hill Plc provides gaming and betting services through different channels such as betting shops, Online platforms, Apps and Casinos. The gambling license of William Hill plc covers all online gambling activities such as online sports betting, casino, poker sites, and other online gaming products both in UK, Australia and U.S. In Australia William Hill operates both online platforms and telephone service sports betting, on- greyhound stadia operations and course betting. They provide betting services also in the following area: on-course betting and greyhound stadia operations.  </w:t>
      </w:r>
    </w:p>
    <w:p w:rsidR="007F140C" w:rsidRPr="003403C0" w:rsidRDefault="003403C0" w:rsidP="007F140C">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b/>
          <w:sz w:val="24"/>
          <w:szCs w:val="24"/>
        </w:rPr>
        <w:t xml:space="preserve"> </w:t>
      </w:r>
    </w:p>
    <w:p w:rsidR="001F27B0" w:rsidRDefault="0015674D" w:rsidP="007F140C">
      <w:pPr>
        <w:suppressAutoHyphens/>
        <w:autoSpaceDN w:val="0"/>
        <w:spacing w:line="360" w:lineRule="auto"/>
        <w:jc w:val="both"/>
        <w:textAlignment w:val="baseline"/>
        <w:rPr>
          <w:rFonts w:ascii="Arial" w:eastAsia="Calibri" w:hAnsi="Arial" w:cs="Arial"/>
          <w:b/>
          <w:sz w:val="24"/>
          <w:szCs w:val="24"/>
        </w:rPr>
      </w:pPr>
      <w:r>
        <w:rPr>
          <w:rFonts w:ascii="Arial" w:eastAsia="Calibri" w:hAnsi="Arial" w:cs="Arial"/>
          <w:b/>
          <w:sz w:val="24"/>
          <w:szCs w:val="24"/>
        </w:rPr>
        <w:t>2.1</w:t>
      </w:r>
      <w:r w:rsidR="001F27B0">
        <w:rPr>
          <w:rFonts w:ascii="Arial" w:eastAsia="Calibri" w:hAnsi="Arial" w:cs="Arial"/>
          <w:b/>
          <w:sz w:val="24"/>
          <w:szCs w:val="24"/>
        </w:rPr>
        <w:t xml:space="preserve"> </w:t>
      </w:r>
      <w:r w:rsidR="001F27B0" w:rsidRPr="001F27B0">
        <w:rPr>
          <w:rFonts w:ascii="Arial" w:eastAsia="Calibri" w:hAnsi="Arial" w:cs="Arial"/>
          <w:b/>
          <w:sz w:val="24"/>
          <w:szCs w:val="24"/>
        </w:rPr>
        <w:t>SWOT William Hill plc</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SWOT Analysis </w:t>
      </w:r>
      <w:bookmarkStart w:id="6" w:name="_Hlk511644276"/>
      <w:r w:rsidRPr="007F140C">
        <w:rPr>
          <w:rFonts w:ascii="Arial" w:eastAsia="Calibri" w:hAnsi="Arial" w:cs="Arial"/>
          <w:sz w:val="24"/>
          <w:szCs w:val="24"/>
        </w:rPr>
        <w:t>is a tool used in provid</w:t>
      </w:r>
      <w:bookmarkEnd w:id="6"/>
      <w:r w:rsidRPr="007F140C">
        <w:rPr>
          <w:rFonts w:ascii="Arial" w:eastAsia="Calibri" w:hAnsi="Arial" w:cs="Arial"/>
          <w:sz w:val="24"/>
          <w:szCs w:val="24"/>
        </w:rPr>
        <w:t>ing a company’s strategical report of businesses and operations. SWOT analysis the strengths, weaknesses, opportunities and threats of a company. The result of this analysis enables an organisation to form policies on how to gain a competitive advantage by using its strength to improve its weaknesses, diminish its threats so as to make good use of future business opportunities.</w:t>
      </w:r>
    </w:p>
    <w:p w:rsidR="007F140C" w:rsidRPr="007F140C" w:rsidRDefault="007F140C" w:rsidP="007F140C">
      <w:pPr>
        <w:suppressAutoHyphens/>
        <w:autoSpaceDN w:val="0"/>
        <w:spacing w:line="360" w:lineRule="auto"/>
        <w:jc w:val="both"/>
        <w:textAlignment w:val="baseline"/>
        <w:rPr>
          <w:rFonts w:ascii="Arial" w:eastAsia="Calibri" w:hAnsi="Arial" w:cs="Arial"/>
          <w:b/>
          <w:i/>
          <w:sz w:val="24"/>
          <w:szCs w:val="24"/>
        </w:rPr>
      </w:pPr>
      <w:r w:rsidRPr="007F140C">
        <w:rPr>
          <w:rFonts w:ascii="Arial" w:eastAsia="Calibri" w:hAnsi="Arial" w:cs="Arial"/>
          <w:b/>
          <w:i/>
          <w:sz w:val="24"/>
          <w:szCs w:val="24"/>
        </w:rPr>
        <w:t>Strengths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William Hill has a very strong brand portfolio built over the years. The company has Good Returns of investment generated by strategically building new revenue streams. </w:t>
      </w:r>
      <w:r w:rsidRPr="007F140C">
        <w:rPr>
          <w:rFonts w:ascii="Arial" w:eastAsia="Calibri" w:hAnsi="Arial" w:cs="Arial"/>
          <w:sz w:val="24"/>
          <w:szCs w:val="24"/>
        </w:rPr>
        <w:lastRenderedPageBreak/>
        <w:t xml:space="preserve">Through training and development, they were able to a highly and motivated workforce that is contributing e tangibly to the achievement of organisational goal. William Hill has a successful track record of mergers &amp; acquisition and good relationship with </w:t>
      </w:r>
      <w:r w:rsidR="00075B2D" w:rsidRPr="007F140C">
        <w:rPr>
          <w:rFonts w:ascii="Arial" w:eastAsia="Calibri" w:hAnsi="Arial" w:cs="Arial"/>
          <w:sz w:val="24"/>
          <w:szCs w:val="24"/>
        </w:rPr>
        <w:t>suppliers’</w:t>
      </w:r>
      <w:r w:rsidRPr="007F140C">
        <w:rPr>
          <w:rFonts w:ascii="Arial" w:eastAsia="Calibri" w:hAnsi="Arial" w:cs="Arial"/>
          <w:sz w:val="24"/>
          <w:szCs w:val="24"/>
        </w:rPr>
        <w:t xml:space="preserve"> grant and</w:t>
      </w:r>
      <w:r w:rsidR="003F3F72">
        <w:rPr>
          <w:rFonts w:ascii="Arial" w:eastAsia="Calibri" w:hAnsi="Arial" w:cs="Arial"/>
          <w:sz w:val="24"/>
          <w:szCs w:val="24"/>
        </w:rPr>
        <w:t xml:space="preserve"> well-established distributors. </w:t>
      </w:r>
    </w:p>
    <w:p w:rsidR="007F140C" w:rsidRPr="007F140C" w:rsidRDefault="007F140C" w:rsidP="007F140C">
      <w:pPr>
        <w:suppressAutoHyphens/>
        <w:autoSpaceDN w:val="0"/>
        <w:spacing w:line="360" w:lineRule="auto"/>
        <w:jc w:val="both"/>
        <w:textAlignment w:val="baseline"/>
        <w:rPr>
          <w:rFonts w:ascii="Arial" w:eastAsia="Calibri" w:hAnsi="Arial" w:cs="Arial"/>
          <w:b/>
          <w:sz w:val="24"/>
          <w:szCs w:val="24"/>
        </w:rPr>
      </w:pPr>
      <w:r w:rsidRPr="007F140C">
        <w:rPr>
          <w:rFonts w:ascii="Arial" w:eastAsia="Calibri" w:hAnsi="Arial" w:cs="Arial"/>
          <w:b/>
          <w:i/>
          <w:sz w:val="24"/>
          <w:szCs w:val="24"/>
        </w:rPr>
        <w:t>Weaknesses</w:t>
      </w:r>
    </w:p>
    <w:p w:rsidR="007F140C" w:rsidRPr="007F140C" w:rsidRDefault="007F140C" w:rsidP="007F140C">
      <w:pPr>
        <w:suppressAutoHyphens/>
        <w:autoSpaceDN w:val="0"/>
        <w:spacing w:line="360" w:lineRule="auto"/>
        <w:jc w:val="both"/>
        <w:textAlignment w:val="baseline"/>
        <w:rPr>
          <w:rFonts w:ascii="Arial" w:eastAsia="Calibri" w:hAnsi="Arial" w:cs="Arial"/>
          <w:b/>
          <w:sz w:val="24"/>
          <w:szCs w:val="24"/>
        </w:rPr>
      </w:pPr>
      <w:r w:rsidRPr="007F140C">
        <w:rPr>
          <w:rFonts w:ascii="Arial" w:eastAsia="Calibri" w:hAnsi="Arial" w:cs="Arial"/>
          <w:sz w:val="24"/>
          <w:szCs w:val="24"/>
        </w:rPr>
        <w:t>William Hill compared to the fastest growing players in the industry has a very low investment in research and development.</w:t>
      </w:r>
      <w:r w:rsidR="003F3F72">
        <w:rPr>
          <w:rFonts w:ascii="inherit" w:eastAsia="Times New Roman" w:hAnsi="inherit" w:cs="Arial"/>
          <w:color w:val="7F888F"/>
          <w:lang w:eastAsia="en-GB"/>
        </w:rPr>
        <w:t xml:space="preserve"> </w:t>
      </w:r>
      <w:r w:rsidR="003F3F72">
        <w:rPr>
          <w:rFonts w:ascii="Arial" w:eastAsia="Calibri" w:hAnsi="Arial" w:cs="Arial"/>
          <w:sz w:val="24"/>
          <w:szCs w:val="24"/>
        </w:rPr>
        <w:t>T</w:t>
      </w:r>
      <w:r w:rsidRPr="007F140C">
        <w:rPr>
          <w:rFonts w:ascii="Arial" w:eastAsia="Calibri" w:hAnsi="Arial" w:cs="Arial"/>
          <w:sz w:val="24"/>
          <w:szCs w:val="24"/>
        </w:rPr>
        <w:t>hey have challenges in diversifying to other product segments</w:t>
      </w:r>
      <w:r w:rsidR="003F3F72">
        <w:rPr>
          <w:rFonts w:ascii="Arial" w:eastAsia="Calibri" w:hAnsi="Arial" w:cs="Arial"/>
          <w:sz w:val="24"/>
          <w:szCs w:val="24"/>
        </w:rPr>
        <w:t>. I</w:t>
      </w:r>
      <w:r w:rsidRPr="007F140C">
        <w:rPr>
          <w:rFonts w:ascii="Arial" w:eastAsia="Calibri" w:hAnsi="Arial" w:cs="Arial"/>
          <w:sz w:val="24"/>
          <w:szCs w:val="24"/>
        </w:rPr>
        <w:t xml:space="preserve">ts present culture </w:t>
      </w:r>
      <w:r w:rsidR="003F3F72">
        <w:rPr>
          <w:rFonts w:ascii="Arial" w:eastAsia="Calibri" w:hAnsi="Arial" w:cs="Arial"/>
          <w:sz w:val="24"/>
          <w:szCs w:val="24"/>
        </w:rPr>
        <w:t>is limiting</w:t>
      </w:r>
      <w:r w:rsidRPr="007F140C">
        <w:rPr>
          <w:rFonts w:ascii="Arial" w:eastAsia="Calibri" w:hAnsi="Arial" w:cs="Arial"/>
          <w:sz w:val="24"/>
          <w:szCs w:val="24"/>
        </w:rPr>
        <w:t xml:space="preserve"> their success outside </w:t>
      </w:r>
      <w:r w:rsidR="003F3F72">
        <w:rPr>
          <w:rFonts w:ascii="Arial" w:eastAsia="Calibri" w:hAnsi="Arial" w:cs="Arial"/>
          <w:sz w:val="24"/>
          <w:szCs w:val="24"/>
        </w:rPr>
        <w:t>their</w:t>
      </w:r>
      <w:r w:rsidRPr="007F140C">
        <w:rPr>
          <w:rFonts w:ascii="Arial" w:eastAsia="Calibri" w:hAnsi="Arial" w:cs="Arial"/>
          <w:sz w:val="24"/>
          <w:szCs w:val="24"/>
        </w:rPr>
        <w:t xml:space="preserve"> core business</w:t>
      </w:r>
      <w:r w:rsidR="003F3F72">
        <w:rPr>
          <w:rFonts w:ascii="Arial" w:eastAsia="Calibri" w:hAnsi="Arial" w:cs="Arial"/>
          <w:sz w:val="24"/>
          <w:szCs w:val="24"/>
        </w:rPr>
        <w:t xml:space="preserve"> therefore,</w:t>
      </w:r>
      <w:r w:rsidRPr="007F140C">
        <w:rPr>
          <w:rFonts w:ascii="Arial" w:eastAsia="Calibri" w:hAnsi="Arial" w:cs="Arial"/>
          <w:sz w:val="24"/>
          <w:szCs w:val="24"/>
        </w:rPr>
        <w:t xml:space="preserve"> losing part of its market share in the niche categories</w:t>
      </w:r>
      <w:r w:rsidR="003F3F72">
        <w:rPr>
          <w:rFonts w:ascii="Arial" w:eastAsia="Calibri" w:hAnsi="Arial" w:cs="Arial"/>
          <w:sz w:val="24"/>
          <w:szCs w:val="24"/>
        </w:rPr>
        <w:t xml:space="preserve">. </w:t>
      </w:r>
      <w:r w:rsidR="00D82F01">
        <w:rPr>
          <w:rFonts w:ascii="Arial" w:eastAsia="Calibri" w:hAnsi="Arial" w:cs="Arial"/>
          <w:sz w:val="24"/>
          <w:szCs w:val="24"/>
        </w:rPr>
        <w:t>P</w:t>
      </w:r>
      <w:r w:rsidRPr="007F140C">
        <w:rPr>
          <w:rFonts w:ascii="Arial" w:eastAsia="Calibri" w:hAnsi="Arial" w:cs="Arial"/>
          <w:sz w:val="24"/>
          <w:szCs w:val="24"/>
        </w:rPr>
        <w:t>oor internal feedback mechanism from sales team</w:t>
      </w:r>
      <w:r w:rsidR="003F3F72">
        <w:rPr>
          <w:rFonts w:ascii="Arial" w:eastAsia="Calibri" w:hAnsi="Arial" w:cs="Arial"/>
          <w:sz w:val="24"/>
          <w:szCs w:val="24"/>
        </w:rPr>
        <w:t xml:space="preserve">. </w:t>
      </w:r>
      <w:r w:rsidR="00D82F01">
        <w:rPr>
          <w:rFonts w:ascii="Arial" w:eastAsia="Calibri" w:hAnsi="Arial" w:cs="Arial"/>
          <w:sz w:val="24"/>
          <w:szCs w:val="24"/>
        </w:rPr>
        <w:t xml:space="preserve"> </w:t>
      </w:r>
    </w:p>
    <w:p w:rsidR="007F140C" w:rsidRPr="007F140C" w:rsidRDefault="007F140C" w:rsidP="007F140C">
      <w:pPr>
        <w:suppressAutoHyphens/>
        <w:autoSpaceDN w:val="0"/>
        <w:spacing w:line="360" w:lineRule="auto"/>
        <w:jc w:val="both"/>
        <w:textAlignment w:val="baseline"/>
        <w:rPr>
          <w:rFonts w:ascii="Arial" w:eastAsia="Calibri" w:hAnsi="Arial" w:cs="Arial"/>
          <w:b/>
          <w:i/>
          <w:sz w:val="24"/>
          <w:szCs w:val="24"/>
        </w:rPr>
      </w:pPr>
      <w:r w:rsidRPr="007F140C">
        <w:rPr>
          <w:rFonts w:ascii="Arial" w:eastAsia="Calibri" w:hAnsi="Arial" w:cs="Arial"/>
          <w:b/>
          <w:i/>
          <w:sz w:val="24"/>
          <w:szCs w:val="24"/>
        </w:rPr>
        <w:t>Opportunities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As internet is getting more popular William Hill should invest more money in new technologies to gain more customers from online channel. Creating more mobile platforms will open new sales channel for William Hill Plc creating an opportunity of </w:t>
      </w:r>
      <w:r w:rsidR="00D82F01">
        <w:rPr>
          <w:rFonts w:ascii="Arial" w:eastAsia="Calibri" w:hAnsi="Arial" w:cs="Arial"/>
          <w:sz w:val="24"/>
          <w:szCs w:val="24"/>
        </w:rPr>
        <w:t>identifying</w:t>
      </w:r>
      <w:r w:rsidRPr="007F140C">
        <w:rPr>
          <w:rFonts w:ascii="Arial" w:eastAsia="Calibri" w:hAnsi="Arial" w:cs="Arial"/>
          <w:sz w:val="24"/>
          <w:szCs w:val="24"/>
        </w:rPr>
        <w:t xml:space="preserve"> customer expectations using big data analytics. </w:t>
      </w:r>
      <w:r w:rsidR="00D82F01">
        <w:rPr>
          <w:rFonts w:ascii="Arial" w:eastAsia="Calibri" w:hAnsi="Arial" w:cs="Arial"/>
          <w:sz w:val="24"/>
          <w:szCs w:val="24"/>
        </w:rPr>
        <w:t>Lower inflation rate</w:t>
      </w:r>
      <w:r w:rsidRPr="007F140C">
        <w:rPr>
          <w:rFonts w:ascii="Arial" w:eastAsia="Calibri" w:hAnsi="Arial" w:cs="Arial"/>
          <w:sz w:val="24"/>
          <w:szCs w:val="24"/>
        </w:rPr>
        <w:t xml:space="preserve"> brings more </w:t>
      </w:r>
      <w:r w:rsidR="00D82F01">
        <w:rPr>
          <w:rFonts w:ascii="Arial" w:eastAsia="Calibri" w:hAnsi="Arial" w:cs="Arial"/>
          <w:sz w:val="24"/>
          <w:szCs w:val="24"/>
        </w:rPr>
        <w:t xml:space="preserve">market stability </w:t>
      </w:r>
      <w:r w:rsidRPr="007F140C">
        <w:rPr>
          <w:rFonts w:ascii="Arial" w:eastAsia="Calibri" w:hAnsi="Arial" w:cs="Arial"/>
          <w:sz w:val="24"/>
          <w:szCs w:val="24"/>
        </w:rPr>
        <w:t>enabling the customers to obtain credit at lower interest rate therefore, William Hill Plc should provide easily ac</w:t>
      </w:r>
      <w:r w:rsidR="00D82F01">
        <w:rPr>
          <w:rFonts w:ascii="Arial" w:eastAsia="Calibri" w:hAnsi="Arial" w:cs="Arial"/>
          <w:sz w:val="24"/>
          <w:szCs w:val="24"/>
        </w:rPr>
        <w:t>cessible online payment methods</w:t>
      </w:r>
      <w:r w:rsidRPr="007F140C">
        <w:rPr>
          <w:rFonts w:ascii="Arial" w:eastAsia="Calibri" w:hAnsi="Arial" w:cs="Arial"/>
          <w:sz w:val="24"/>
          <w:szCs w:val="24"/>
        </w:rPr>
        <w:t xml:space="preserve"> </w:t>
      </w:r>
      <w:r w:rsidR="00D82F01">
        <w:rPr>
          <w:rFonts w:ascii="Arial" w:eastAsia="Calibri" w:hAnsi="Arial" w:cs="Arial"/>
          <w:sz w:val="24"/>
          <w:szCs w:val="24"/>
        </w:rPr>
        <w:t>creating an</w:t>
      </w:r>
      <w:r w:rsidRPr="007F140C">
        <w:rPr>
          <w:rFonts w:ascii="Arial" w:eastAsia="Calibri" w:hAnsi="Arial" w:cs="Arial"/>
          <w:sz w:val="24"/>
          <w:szCs w:val="24"/>
        </w:rPr>
        <w:t xml:space="preserve"> opportunity to increase its revenue. William Hill can diversify into new product categories too.</w:t>
      </w:r>
    </w:p>
    <w:p w:rsidR="007F140C" w:rsidRPr="007F140C" w:rsidRDefault="007F140C" w:rsidP="007F140C">
      <w:pPr>
        <w:suppressAutoHyphens/>
        <w:autoSpaceDN w:val="0"/>
        <w:spacing w:line="360" w:lineRule="auto"/>
        <w:jc w:val="both"/>
        <w:textAlignment w:val="baseline"/>
        <w:rPr>
          <w:rFonts w:ascii="Arial" w:eastAsia="Calibri" w:hAnsi="Arial" w:cs="Arial"/>
          <w:b/>
          <w:i/>
          <w:sz w:val="24"/>
          <w:szCs w:val="24"/>
        </w:rPr>
      </w:pPr>
      <w:r w:rsidRPr="007F140C">
        <w:rPr>
          <w:rFonts w:ascii="Arial" w:eastAsia="Calibri" w:hAnsi="Arial" w:cs="Arial"/>
          <w:b/>
          <w:i/>
          <w:sz w:val="24"/>
          <w:szCs w:val="24"/>
        </w:rPr>
        <w:t>Threats</w:t>
      </w:r>
    </w:p>
    <w:p w:rsidR="007F140C" w:rsidRPr="007F140C" w:rsidRDefault="00D82F01"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sz w:val="24"/>
          <w:szCs w:val="24"/>
        </w:rPr>
        <w:t>Change in technology can be a threat to the present o</w:t>
      </w:r>
      <w:r w:rsidR="007F140C" w:rsidRPr="007F140C">
        <w:rPr>
          <w:rFonts w:ascii="Arial" w:eastAsia="Calibri" w:hAnsi="Arial" w:cs="Arial"/>
          <w:sz w:val="24"/>
          <w:szCs w:val="24"/>
        </w:rPr>
        <w:t>nline phy</w:t>
      </w:r>
      <w:r>
        <w:rPr>
          <w:rFonts w:ascii="Arial" w:eastAsia="Calibri" w:hAnsi="Arial" w:cs="Arial"/>
          <w:sz w:val="24"/>
          <w:szCs w:val="24"/>
        </w:rPr>
        <w:t>sical infrastructure due to</w:t>
      </w:r>
      <w:r w:rsidR="00D824FB">
        <w:rPr>
          <w:rFonts w:ascii="Arial" w:eastAsia="Calibri" w:hAnsi="Arial" w:cs="Arial"/>
          <w:sz w:val="24"/>
          <w:szCs w:val="24"/>
        </w:rPr>
        <w:t xml:space="preserve"> consumers’</w:t>
      </w:r>
      <w:r w:rsidR="007F140C" w:rsidRPr="007F140C">
        <w:rPr>
          <w:rFonts w:ascii="Arial" w:eastAsia="Calibri" w:hAnsi="Arial" w:cs="Arial"/>
          <w:sz w:val="24"/>
          <w:szCs w:val="24"/>
        </w:rPr>
        <w:t xml:space="preserve"> changing buying behaviour</w:t>
      </w:r>
      <w:r w:rsidR="00D824FB">
        <w:rPr>
          <w:rFonts w:ascii="Arial" w:eastAsia="Calibri" w:hAnsi="Arial" w:cs="Arial"/>
          <w:sz w:val="24"/>
          <w:szCs w:val="24"/>
        </w:rPr>
        <w:t xml:space="preserve"> investing excessively</w:t>
      </w:r>
      <w:r w:rsidR="00D824FB" w:rsidRPr="007F140C">
        <w:rPr>
          <w:rFonts w:ascii="Arial" w:eastAsia="Calibri" w:hAnsi="Arial" w:cs="Arial"/>
          <w:sz w:val="24"/>
          <w:szCs w:val="24"/>
        </w:rPr>
        <w:t xml:space="preserve"> in technologies could be a serious threat to the industry in medium to long term future.</w:t>
      </w:r>
      <w:r w:rsidR="00D824FB">
        <w:rPr>
          <w:rFonts w:ascii="Arial" w:eastAsia="Calibri" w:hAnsi="Arial" w:cs="Arial"/>
          <w:sz w:val="24"/>
          <w:szCs w:val="24"/>
        </w:rPr>
        <w:t xml:space="preserve"> </w:t>
      </w:r>
      <w:r w:rsidR="007F140C" w:rsidRPr="007F140C">
        <w:rPr>
          <w:rFonts w:ascii="Arial" w:eastAsia="Calibri" w:hAnsi="Arial" w:cs="Arial"/>
          <w:sz w:val="24"/>
          <w:szCs w:val="24"/>
        </w:rPr>
        <w:t>There is a great threat that might arise from growing strengths of local distributors. Increasing trend toward isolationism of a country can impact international sale</w:t>
      </w:r>
      <w:r w:rsidR="00D824FB">
        <w:rPr>
          <w:rFonts w:ascii="Arial" w:eastAsia="Calibri" w:hAnsi="Arial" w:cs="Arial"/>
          <w:sz w:val="24"/>
          <w:szCs w:val="24"/>
        </w:rPr>
        <w:t xml:space="preserve">s. </w:t>
      </w:r>
    </w:p>
    <w:p w:rsidR="00D824FB" w:rsidRDefault="00D824FB" w:rsidP="007F140C">
      <w:pPr>
        <w:suppressAutoHyphens/>
        <w:autoSpaceDN w:val="0"/>
        <w:spacing w:line="360" w:lineRule="auto"/>
        <w:jc w:val="both"/>
        <w:textAlignment w:val="baseline"/>
        <w:rPr>
          <w:rFonts w:ascii="Arial" w:eastAsia="Calibri"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Calibri" w:hAnsi="Arial" w:cs="Arial"/>
          <w:sz w:val="24"/>
          <w:szCs w:val="24"/>
        </w:rPr>
      </w:pPr>
      <w:bookmarkStart w:id="7" w:name="_Hlk513539180"/>
      <w:r>
        <w:rPr>
          <w:rFonts w:ascii="Arial" w:eastAsia="Calibri" w:hAnsi="Arial" w:cs="Arial"/>
          <w:b/>
          <w:sz w:val="24"/>
          <w:szCs w:val="24"/>
        </w:rPr>
        <w:t>3.0</w:t>
      </w:r>
      <w:r w:rsidR="001F27B0">
        <w:rPr>
          <w:rFonts w:ascii="Arial" w:eastAsia="Calibri" w:hAnsi="Arial" w:cs="Arial"/>
          <w:b/>
          <w:sz w:val="24"/>
          <w:szCs w:val="24"/>
        </w:rPr>
        <w:t xml:space="preserve"> </w:t>
      </w:r>
      <w:r w:rsidR="007F140C" w:rsidRPr="007F140C">
        <w:rPr>
          <w:rFonts w:ascii="Arial" w:eastAsia="Calibri" w:hAnsi="Arial" w:cs="Arial"/>
          <w:b/>
          <w:sz w:val="24"/>
          <w:szCs w:val="24"/>
        </w:rPr>
        <w:t>Company Description of Paddy Power</w:t>
      </w:r>
    </w:p>
    <w:bookmarkEnd w:id="7"/>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Paddy Power plc was plc was incorporated in 1958 in Ireland as public online betting and gaming company and still has its headquarters Ireland. The company is a service provider that offers betting services through online in UK, Ireland and Australia. Paddy </w:t>
      </w:r>
      <w:r w:rsidRPr="007F140C">
        <w:rPr>
          <w:rFonts w:ascii="Arial" w:eastAsia="Calibri" w:hAnsi="Arial" w:cs="Arial"/>
          <w:sz w:val="24"/>
          <w:szCs w:val="24"/>
        </w:rPr>
        <w:lastRenderedPageBreak/>
        <w:t>Power employs about 750,000 people and has a net income £1.75bn. Paddy Power is a service offering sports betting and gaming company. Its other activities include gaming machines, games, casino and bingo.</w:t>
      </w:r>
    </w:p>
    <w:p w:rsidR="00075B2D" w:rsidRDefault="00075B2D" w:rsidP="007F140C">
      <w:pPr>
        <w:suppressAutoHyphens/>
        <w:autoSpaceDN w:val="0"/>
        <w:spacing w:line="360" w:lineRule="auto"/>
        <w:jc w:val="both"/>
        <w:textAlignment w:val="baseline"/>
        <w:rPr>
          <w:rFonts w:ascii="Arial" w:eastAsia="Calibri"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rPr>
      </w:pPr>
      <w:bookmarkStart w:id="8" w:name="_Hlk513539237"/>
      <w:r>
        <w:rPr>
          <w:rFonts w:ascii="Arial" w:eastAsia="Calibri" w:hAnsi="Arial" w:cs="Arial"/>
          <w:b/>
          <w:sz w:val="24"/>
          <w:szCs w:val="24"/>
        </w:rPr>
        <w:t>3.1</w:t>
      </w:r>
      <w:r w:rsidR="005C7849">
        <w:rPr>
          <w:rFonts w:ascii="Arial" w:eastAsia="Calibri" w:hAnsi="Arial" w:cs="Arial"/>
          <w:b/>
          <w:sz w:val="24"/>
          <w:szCs w:val="24"/>
        </w:rPr>
        <w:t xml:space="preserve"> </w:t>
      </w:r>
      <w:r w:rsidR="007F140C" w:rsidRPr="007F140C">
        <w:rPr>
          <w:rFonts w:ascii="Arial" w:eastAsia="Calibri" w:hAnsi="Arial" w:cs="Arial"/>
          <w:b/>
          <w:sz w:val="24"/>
          <w:szCs w:val="24"/>
        </w:rPr>
        <w:t>SWOT Analysis of Paddy Power plc</w:t>
      </w:r>
    </w:p>
    <w:bookmarkEnd w:id="8"/>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rPr>
                  </w:pPr>
                  <w:r w:rsidRPr="007F140C">
                    <w:rPr>
                      <w:rFonts w:ascii="Arial" w:eastAsia="Calibri" w:hAnsi="Arial" w:cs="Arial"/>
                      <w:b/>
                      <w:bCs/>
                      <w:i/>
                      <w:sz w:val="24"/>
                      <w:szCs w:val="24"/>
                    </w:rPr>
                    <w:t>Strengths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Paddy Power has a very Strong Free Cash Flow that enhances the diversification of the company into new area. Over the years they a very strong dealer community based on a culture integrates distributor &amp; dealers as part of the family.  </w:t>
                  </w:r>
                  <w:r w:rsidR="0026371D">
                    <w:rPr>
                      <w:rFonts w:ascii="Arial" w:eastAsia="Calibri" w:hAnsi="Arial" w:cs="Arial"/>
                      <w:sz w:val="24"/>
                      <w:szCs w:val="24"/>
                    </w:rPr>
                    <w:t xml:space="preserve">Paddy Power  distributors market their product and also participate in training the sales team empowering them to relate with customers professionally. </w:t>
                  </w:r>
                  <w:r w:rsidRPr="007F140C">
                    <w:rPr>
                      <w:rFonts w:ascii="Arial" w:eastAsia="Calibri" w:hAnsi="Arial" w:cs="Arial"/>
                      <w:sz w:val="24"/>
                      <w:szCs w:val="24"/>
                    </w:rPr>
                    <w:t>The</w:t>
                  </w:r>
                  <w:r w:rsidR="0026371D">
                    <w:rPr>
                      <w:rFonts w:ascii="Arial" w:eastAsia="Calibri" w:hAnsi="Arial" w:cs="Arial"/>
                      <w:sz w:val="24"/>
                      <w:szCs w:val="24"/>
                    </w:rPr>
                    <w:t xml:space="preserve"> company a traceable record of   successful</w:t>
                  </w:r>
                  <w:r w:rsidRPr="007F140C">
                    <w:rPr>
                      <w:rFonts w:ascii="Arial" w:eastAsia="Calibri" w:hAnsi="Arial" w:cs="Arial"/>
                      <w:sz w:val="24"/>
                      <w:szCs w:val="24"/>
                    </w:rPr>
                    <w:t xml:space="preserve"> produ</w:t>
                  </w:r>
                  <w:r w:rsidR="0026371D">
                    <w:rPr>
                      <w:rFonts w:ascii="Arial" w:eastAsia="Calibri" w:hAnsi="Arial" w:cs="Arial"/>
                      <w:sz w:val="24"/>
                      <w:szCs w:val="24"/>
                    </w:rPr>
                    <w:t xml:space="preserve">ct innovation and </w:t>
                  </w:r>
                  <w:r w:rsidRPr="007F140C">
                    <w:rPr>
                      <w:rFonts w:ascii="Arial" w:eastAsia="Calibri" w:hAnsi="Arial" w:cs="Arial"/>
                      <w:sz w:val="24"/>
                      <w:szCs w:val="24"/>
                    </w:rPr>
                    <w:t xml:space="preserve">customer satisfaction. </w:t>
                  </w:r>
                  <w:r w:rsidR="0026371D">
                    <w:rPr>
                      <w:rFonts w:ascii="Arial" w:eastAsia="Calibri" w:hAnsi="Arial" w:cs="Arial"/>
                      <w:sz w:val="24"/>
                      <w:szCs w:val="24"/>
                    </w:rPr>
                    <w:t xml:space="preserve">Paddy Power </w:t>
                  </w:r>
                  <w:r w:rsidRPr="007F140C">
                    <w:rPr>
                      <w:rFonts w:ascii="Arial" w:eastAsia="Calibri" w:hAnsi="Arial" w:cs="Arial"/>
                      <w:sz w:val="24"/>
                      <w:szCs w:val="24"/>
                    </w:rPr>
                    <w:t xml:space="preserve"> </w:t>
                  </w:r>
                  <w:r w:rsidR="00344361">
                    <w:rPr>
                      <w:rFonts w:ascii="Arial" w:eastAsia="Calibri" w:hAnsi="Arial" w:cs="Arial"/>
                      <w:sz w:val="24"/>
                      <w:szCs w:val="24"/>
                    </w:rPr>
                    <w:t>has a</w:t>
                  </w:r>
                  <w:r w:rsidRPr="007F140C">
                    <w:rPr>
                      <w:rFonts w:ascii="Arial" w:eastAsia="Calibri" w:hAnsi="Arial" w:cs="Arial"/>
                      <w:sz w:val="24"/>
                      <w:szCs w:val="24"/>
                    </w:rPr>
                    <w:t xml:space="preserve"> dedicated customer relationship management department</w:t>
                  </w:r>
                  <w:r w:rsidR="00344361">
                    <w:rPr>
                      <w:rFonts w:ascii="Arial" w:eastAsia="Calibri" w:hAnsi="Arial" w:cs="Arial"/>
                      <w:sz w:val="24"/>
                      <w:szCs w:val="24"/>
                    </w:rPr>
                    <w:t xml:space="preserve"> made up of</w:t>
                  </w:r>
                  <w:r w:rsidRPr="007F140C">
                    <w:rPr>
                      <w:rFonts w:ascii="Arial" w:eastAsia="Calibri" w:hAnsi="Arial" w:cs="Arial"/>
                      <w:sz w:val="24"/>
                      <w:szCs w:val="24"/>
                    </w:rPr>
                    <w:t xml:space="preserve"> highly skilled </w:t>
                  </w:r>
                  <w:r w:rsidR="00344361">
                    <w:rPr>
                      <w:rFonts w:ascii="Arial" w:eastAsia="Calibri" w:hAnsi="Arial" w:cs="Arial"/>
                      <w:sz w:val="24"/>
                      <w:szCs w:val="24"/>
                    </w:rPr>
                    <w:t xml:space="preserve">motivated </w:t>
                  </w:r>
                  <w:r w:rsidRPr="007F140C">
                    <w:rPr>
                      <w:rFonts w:ascii="Arial" w:eastAsia="Calibri" w:hAnsi="Arial" w:cs="Arial"/>
                      <w:sz w:val="24"/>
                      <w:szCs w:val="24"/>
                    </w:rPr>
                    <w:t>workforce. Paddy Power has an excellent supply chain</w:t>
                  </w:r>
                  <w:r w:rsidR="00344361">
                    <w:rPr>
                      <w:rFonts w:ascii="Arial" w:eastAsia="Calibri" w:hAnsi="Arial" w:cs="Arial"/>
                      <w:sz w:val="24"/>
                      <w:szCs w:val="24"/>
                    </w:rPr>
                    <w:t xml:space="preserve"> due to successful integration of a </w:t>
                  </w:r>
                  <w:r w:rsidRPr="007F140C">
                    <w:rPr>
                      <w:rFonts w:ascii="Arial" w:eastAsia="Calibri" w:hAnsi="Arial" w:cs="Arial"/>
                      <w:sz w:val="24"/>
                      <w:szCs w:val="24"/>
                    </w:rPr>
                    <w:t xml:space="preserve">good number of technology companies. </w:t>
                  </w:r>
                </w:p>
              </w:tc>
            </w:tr>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rPr>
                  </w:pPr>
                  <w:r w:rsidRPr="007F140C">
                    <w:rPr>
                      <w:rFonts w:ascii="Arial" w:eastAsia="Calibri" w:hAnsi="Arial" w:cs="Arial"/>
                      <w:b/>
                      <w:bCs/>
                      <w:i/>
                      <w:sz w:val="24"/>
                      <w:szCs w:val="24"/>
                    </w:rPr>
                    <w:t>Weaknesses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The financial planning of Paddy Power is not properly and efficiently prepared. Paddy Power investments in new technologies need to match their scale of expansion. Its incapability at integrating firms with different work culture</w:t>
                  </w:r>
                  <w:r w:rsidR="00344361">
                    <w:rPr>
                      <w:rFonts w:ascii="Arial" w:eastAsia="Calibri" w:hAnsi="Arial" w:cs="Arial"/>
                      <w:sz w:val="24"/>
                      <w:szCs w:val="24"/>
                    </w:rPr>
                    <w:t>.</w:t>
                  </w:r>
                  <w:r w:rsidRPr="007F140C">
                    <w:rPr>
                      <w:rFonts w:ascii="Arial" w:eastAsia="Calibri" w:hAnsi="Arial" w:cs="Arial"/>
                      <w:sz w:val="24"/>
                      <w:szCs w:val="24"/>
                    </w:rPr>
                    <w:t xml:space="preserve"> </w:t>
                  </w:r>
                  <w:r w:rsidR="00344361">
                    <w:rPr>
                      <w:rFonts w:ascii="Arial" w:eastAsia="Calibri" w:hAnsi="Arial" w:cs="Arial"/>
                      <w:sz w:val="24"/>
                      <w:szCs w:val="24"/>
                    </w:rPr>
                    <w:t>The present</w:t>
                  </w:r>
                  <w:r w:rsidRPr="007F140C">
                    <w:rPr>
                      <w:rFonts w:ascii="Arial" w:eastAsia="Calibri" w:hAnsi="Arial" w:cs="Arial"/>
                      <w:sz w:val="24"/>
                      <w:szCs w:val="24"/>
                    </w:rPr>
                    <w:t xml:space="preserve"> organization</w:t>
                  </w:r>
                  <w:r w:rsidR="00344361">
                    <w:rPr>
                      <w:rFonts w:ascii="Arial" w:eastAsia="Calibri" w:hAnsi="Arial" w:cs="Arial"/>
                      <w:sz w:val="24"/>
                      <w:szCs w:val="24"/>
                    </w:rPr>
                    <w:t>al</w:t>
                  </w:r>
                  <w:r w:rsidRPr="007F140C">
                    <w:rPr>
                      <w:rFonts w:ascii="Arial" w:eastAsia="Calibri" w:hAnsi="Arial" w:cs="Arial"/>
                      <w:sz w:val="24"/>
                      <w:szCs w:val="24"/>
                    </w:rPr>
                    <w:t xml:space="preserve"> structure </w:t>
                  </w:r>
                  <w:r w:rsidR="00344361">
                    <w:rPr>
                      <w:rFonts w:ascii="Arial" w:eastAsia="Calibri" w:hAnsi="Arial" w:cs="Arial"/>
                      <w:sz w:val="24"/>
                      <w:szCs w:val="24"/>
                    </w:rPr>
                    <w:t>is</w:t>
                  </w:r>
                  <w:r w:rsidRPr="007F140C">
                    <w:rPr>
                      <w:rFonts w:ascii="Arial" w:eastAsia="Calibri" w:hAnsi="Arial" w:cs="Arial"/>
                      <w:sz w:val="24"/>
                      <w:szCs w:val="24"/>
                    </w:rPr>
                    <w:t xml:space="preserve"> limiting </w:t>
                  </w:r>
                  <w:r w:rsidR="00344361">
                    <w:rPr>
                      <w:rFonts w:ascii="Arial" w:eastAsia="Calibri" w:hAnsi="Arial" w:cs="Arial"/>
                      <w:sz w:val="24"/>
                      <w:szCs w:val="24"/>
                    </w:rPr>
                    <w:t xml:space="preserve">its </w:t>
                  </w:r>
                  <w:r w:rsidRPr="007F140C">
                    <w:rPr>
                      <w:rFonts w:ascii="Arial" w:eastAsia="Calibri" w:hAnsi="Arial" w:cs="Arial"/>
                      <w:sz w:val="24"/>
                      <w:szCs w:val="24"/>
                    </w:rPr>
                    <w:t>expansion in adjacent product segments.</w:t>
                  </w:r>
                </w:p>
              </w:tc>
            </w:tr>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rPr>
                  </w:pPr>
                  <w:r w:rsidRPr="007F140C">
                    <w:rPr>
                      <w:rFonts w:ascii="Arial" w:eastAsia="Calibri" w:hAnsi="Arial" w:cs="Arial"/>
                      <w:b/>
                      <w:bCs/>
                      <w:i/>
                      <w:sz w:val="24"/>
                      <w:szCs w:val="24"/>
                    </w:rPr>
                    <w:t>Opportunities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As internet is getting more popular Paddy Power plc should invest more money in new technologies to gain more customers from online channel. Creating more mobile platforms will open new sales channel</w:t>
                  </w:r>
                  <w:r w:rsidR="00344361">
                    <w:rPr>
                      <w:rFonts w:ascii="Arial" w:eastAsia="Calibri" w:hAnsi="Arial" w:cs="Arial"/>
                      <w:sz w:val="24"/>
                      <w:szCs w:val="24"/>
                    </w:rPr>
                    <w:t>, more customer database</w:t>
                  </w:r>
                  <w:r w:rsidRPr="007F140C">
                    <w:rPr>
                      <w:rFonts w:ascii="Arial" w:eastAsia="Calibri" w:hAnsi="Arial" w:cs="Arial"/>
                      <w:sz w:val="24"/>
                      <w:szCs w:val="24"/>
                    </w:rPr>
                    <w:t xml:space="preserve"> </w:t>
                  </w:r>
                  <w:r w:rsidR="00344361">
                    <w:rPr>
                      <w:rFonts w:ascii="Arial" w:eastAsia="Calibri" w:hAnsi="Arial" w:cs="Arial"/>
                      <w:sz w:val="24"/>
                      <w:szCs w:val="24"/>
                    </w:rPr>
                    <w:t xml:space="preserve">equals to </w:t>
                  </w:r>
                  <w:r w:rsidRPr="007F140C">
                    <w:rPr>
                      <w:rFonts w:ascii="Arial" w:eastAsia="Calibri" w:hAnsi="Arial" w:cs="Arial"/>
                      <w:sz w:val="24"/>
                      <w:szCs w:val="24"/>
                    </w:rPr>
                    <w:t xml:space="preserve">more opportunities </w:t>
                  </w:r>
                  <w:r w:rsidR="00344361">
                    <w:rPr>
                      <w:rFonts w:ascii="Arial" w:eastAsia="Calibri" w:hAnsi="Arial" w:cs="Arial"/>
                      <w:sz w:val="24"/>
                      <w:szCs w:val="24"/>
                    </w:rPr>
                    <w:t>meeting</w:t>
                  </w:r>
                  <w:r w:rsidRPr="007F140C">
                    <w:rPr>
                      <w:rFonts w:ascii="Arial" w:eastAsia="Calibri" w:hAnsi="Arial" w:cs="Arial"/>
                      <w:sz w:val="24"/>
                      <w:szCs w:val="24"/>
                    </w:rPr>
                    <w:t xml:space="preserve"> customer expectations </w:t>
                  </w:r>
                  <w:r w:rsidR="00344361">
                    <w:rPr>
                      <w:rFonts w:ascii="Arial" w:eastAsia="Calibri" w:hAnsi="Arial" w:cs="Arial"/>
                      <w:sz w:val="24"/>
                      <w:szCs w:val="24"/>
                    </w:rPr>
                    <w:t xml:space="preserve">by serving their needs promptly. </w:t>
                  </w:r>
                  <w:r w:rsidRPr="007F140C">
                    <w:rPr>
                      <w:rFonts w:ascii="Arial" w:eastAsia="Calibri" w:hAnsi="Arial" w:cs="Arial"/>
                      <w:sz w:val="24"/>
                      <w:szCs w:val="24"/>
                    </w:rPr>
                    <w:t xml:space="preserve">Lower inflation rate brings more stability in the market, enabling the customers of Paddy Power to obtain credit at lower interest rate therefore, Paddy Power Plc should provide more easily accessible online payment methods. There is a great opportunity for the </w:t>
                  </w:r>
                  <w:r w:rsidRPr="007F140C">
                    <w:rPr>
                      <w:rFonts w:ascii="Arial" w:eastAsia="Calibri" w:hAnsi="Arial" w:cs="Arial"/>
                      <w:sz w:val="24"/>
                      <w:szCs w:val="24"/>
                    </w:rPr>
                    <w:lastRenderedPageBreak/>
                    <w:t>company to increase its revenue due to the new trends in the consumer behaviour providing new product categories.</w:t>
                  </w:r>
                </w:p>
                <w:p w:rsidR="007F140C" w:rsidRPr="007F140C" w:rsidRDefault="007F140C" w:rsidP="007F140C">
                  <w:pPr>
                    <w:suppressAutoHyphens/>
                    <w:autoSpaceDN w:val="0"/>
                    <w:spacing w:line="360" w:lineRule="auto"/>
                    <w:textAlignment w:val="baseline"/>
                    <w:rPr>
                      <w:rFonts w:ascii="Arial" w:eastAsia="Calibri" w:hAnsi="Arial" w:cs="Arial"/>
                      <w:sz w:val="24"/>
                      <w:szCs w:val="24"/>
                    </w:rPr>
                  </w:pPr>
                </w:p>
              </w:tc>
            </w:tr>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9026" w:type="dxa"/>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rPr>
                  </w:pPr>
                  <w:r w:rsidRPr="007F140C">
                    <w:rPr>
                      <w:rFonts w:ascii="Arial" w:eastAsia="Calibri" w:hAnsi="Arial" w:cs="Arial"/>
                      <w:b/>
                      <w:bCs/>
                      <w:i/>
                      <w:sz w:val="24"/>
                      <w:szCs w:val="24"/>
                    </w:rPr>
                    <w:t>Threats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Due to the expansion programme of Paddy Power shortage of skilled workforce and irregular supply of innovative products can represents threat to steady growth of profits   in certain global markets.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Another big threat is the changing consumer buying behaviour from online channel including new government regulations could have negative impact to the existing physical infrastructure.</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bl>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textAlignment w:val="baseline"/>
              <w:rPr>
                <w:rFonts w:ascii="Arial" w:eastAsia="Calibri" w:hAnsi="Arial" w:cs="Arial"/>
                <w:sz w:val="24"/>
                <w:szCs w:val="24"/>
              </w:rPr>
            </w:pPr>
          </w:p>
        </w:tc>
      </w:tr>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7F140C">
        <w:tc>
          <w:tcPr>
            <w:tcW w:w="0" w:type="auto"/>
            <w:shd w:val="clear" w:color="auto" w:fill="FFFFFF"/>
            <w:tcMar>
              <w:top w:w="0" w:type="dxa"/>
              <w:left w:w="0" w:type="dxa"/>
              <w:bottom w:w="0" w:type="dxa"/>
              <w:right w:w="0"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bl>
    <w:p w:rsidR="007F140C" w:rsidRPr="007F140C" w:rsidRDefault="0015674D"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b/>
          <w:sz w:val="24"/>
          <w:szCs w:val="24"/>
        </w:rPr>
        <w:t>4</w:t>
      </w:r>
      <w:r w:rsidR="00C037E0">
        <w:rPr>
          <w:rFonts w:ascii="Arial" w:eastAsia="Calibri" w:hAnsi="Arial" w:cs="Arial"/>
          <w:b/>
          <w:sz w:val="24"/>
          <w:szCs w:val="24"/>
        </w:rPr>
        <w:t>.0 Financial Ratios</w:t>
      </w:r>
      <w:r w:rsidR="00C037E0" w:rsidRPr="00C037E0">
        <w:rPr>
          <w:rFonts w:ascii="Arial" w:eastAsia="Calibri" w:hAnsi="Arial" w:cs="Arial"/>
          <w:i/>
          <w:sz w:val="24"/>
          <w:szCs w:val="24"/>
        </w:rPr>
        <w:t xml:space="preserve"> </w:t>
      </w:r>
      <w:r w:rsidR="00C037E0" w:rsidRPr="001C4D2F">
        <w:rPr>
          <w:rFonts w:ascii="Arial" w:eastAsia="Calibri" w:hAnsi="Arial" w:cs="Arial"/>
          <w:b/>
          <w:sz w:val="24"/>
          <w:szCs w:val="24"/>
        </w:rPr>
        <w:t>Analysis of William Hill plc and Paddy Power plc</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Times New Roman" w:hAnsi="Arial" w:cs="Arial"/>
          <w:sz w:val="24"/>
          <w:szCs w:val="24"/>
        </w:rPr>
        <w:t>According to Davies and Boczko (2006) financial ratios reveal to the investors more details on how an organisation uses its assets to make profit thereby achieving its organisational goal.</w:t>
      </w:r>
      <w:r w:rsidRPr="007F140C">
        <w:rPr>
          <w:rFonts w:ascii="Arial" w:eastAsia="Calibri" w:hAnsi="Arial" w:cs="Arial"/>
          <w:sz w:val="24"/>
          <w:szCs w:val="24"/>
        </w:rPr>
        <w:t xml:space="preserve"> Summarily, financial ratios give more information on the company's operational ability, liquidity, strength and profit, than basic budgetary information. </w:t>
      </w:r>
    </w:p>
    <w:p w:rsidR="003403C0" w:rsidRPr="003403C0" w:rsidRDefault="007F140C" w:rsidP="003403C0">
      <w:pPr>
        <w:suppressAutoHyphens/>
        <w:autoSpaceDN w:val="0"/>
        <w:spacing w:line="360" w:lineRule="auto"/>
        <w:jc w:val="both"/>
        <w:textAlignment w:val="baseline"/>
        <w:rPr>
          <w:rFonts w:ascii="Arial" w:eastAsia="Calibri" w:hAnsi="Arial" w:cs="Arial"/>
          <w:i/>
          <w:sz w:val="24"/>
          <w:szCs w:val="24"/>
        </w:rPr>
      </w:pPr>
      <w:r w:rsidRPr="007F140C">
        <w:rPr>
          <w:rFonts w:ascii="Arial" w:eastAsia="Calibri" w:hAnsi="Arial" w:cs="Arial"/>
          <w:sz w:val="24"/>
          <w:szCs w:val="24"/>
        </w:rPr>
        <w:t>As earlier mentioned in the introduction, this report will focus on the analysis of the two companies comparing figures with each other. All calculations of the key ratios were based on the consolidated end of year income statement and consolidated financial statement obtained from the Annual Report of the two companies as at 31 December of the following years: 2017, 2016 and 2015.</w:t>
      </w:r>
    </w:p>
    <w:p w:rsidR="00443060" w:rsidRDefault="00443060" w:rsidP="007F140C">
      <w:pPr>
        <w:suppressAutoHyphens/>
        <w:autoSpaceDN w:val="0"/>
        <w:spacing w:line="360" w:lineRule="auto"/>
        <w:jc w:val="both"/>
        <w:textAlignment w:val="baseline"/>
        <w:rPr>
          <w:rFonts w:ascii="Arial" w:eastAsia="Calibri"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rPr>
      </w:pPr>
      <w:r>
        <w:rPr>
          <w:rFonts w:ascii="Arial" w:eastAsia="Calibri" w:hAnsi="Arial" w:cs="Arial"/>
          <w:b/>
          <w:sz w:val="24"/>
          <w:szCs w:val="24"/>
        </w:rPr>
        <w:t>4</w:t>
      </w:r>
      <w:r w:rsidR="007F140C" w:rsidRPr="007F140C">
        <w:rPr>
          <w:rFonts w:ascii="Arial" w:eastAsia="Calibri" w:hAnsi="Arial" w:cs="Arial"/>
          <w:b/>
          <w:sz w:val="24"/>
          <w:szCs w:val="24"/>
        </w:rPr>
        <w:t xml:space="preserve">.1 Profitability </w:t>
      </w:r>
    </w:p>
    <w:p w:rsidR="00443060"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Profitability does not mean profit but they are closely related. Profitability is the metric helpful in determining the scope of a company's profit based on the volume of the business. Profitability determines the efficiency of a company in generating profit that shows whether a business is ultimately a success or a failure. It is expressed as a relative amount. Generally, making a profit from an investment does not make a </w:t>
      </w:r>
    </w:p>
    <w:p w:rsidR="00443060" w:rsidRDefault="00443060" w:rsidP="007F140C">
      <w:pPr>
        <w:suppressAutoHyphens/>
        <w:autoSpaceDN w:val="0"/>
        <w:spacing w:line="360" w:lineRule="auto"/>
        <w:jc w:val="both"/>
        <w:textAlignment w:val="baseline"/>
        <w:rPr>
          <w:rFonts w:ascii="Arial" w:eastAsia="Calibri" w:hAnsi="Arial" w:cs="Arial"/>
          <w:sz w:val="24"/>
          <w:szCs w:val="24"/>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company a profitable company. Investors consider the rate of investment returns and the credit rating of a company before investing their money. According to Fraser (1990) a business serves the purpose only when investors are satisfied with the return of their investment because profitability is the base for a decision making for investors.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Table 1: PROFITABILITY RATIOS</w:t>
      </w:r>
    </w:p>
    <w:tbl>
      <w:tblPr>
        <w:tblStyle w:val="TableGrid"/>
        <w:tblW w:w="0" w:type="auto"/>
        <w:tblInd w:w="5" w:type="dxa"/>
        <w:tblLook w:val="04A0" w:firstRow="1" w:lastRow="0" w:firstColumn="1" w:lastColumn="0" w:noHBand="0" w:noVBand="1"/>
      </w:tblPr>
      <w:tblGrid>
        <w:gridCol w:w="910"/>
        <w:gridCol w:w="902"/>
        <w:gridCol w:w="902"/>
        <w:gridCol w:w="896"/>
        <w:gridCol w:w="6"/>
        <w:gridCol w:w="902"/>
        <w:gridCol w:w="902"/>
        <w:gridCol w:w="903"/>
      </w:tblGrid>
      <w:tr w:rsidR="007F140C" w:rsidRPr="007F140C" w:rsidTr="007F140C">
        <w:trPr>
          <w:trHeight w:val="70"/>
        </w:trPr>
        <w:tc>
          <w:tcPr>
            <w:tcW w:w="901" w:type="dxa"/>
            <w:vMerge w:val="restart"/>
            <w:tcBorders>
              <w:left w:val="single" w:sz="4" w:space="0" w:color="auto"/>
              <w:right w:val="nil"/>
            </w:tcBorders>
          </w:tcPr>
          <w:p w:rsidR="007F140C" w:rsidRPr="007F140C" w:rsidRDefault="007F140C" w:rsidP="007F140C">
            <w:pPr>
              <w:rPr>
                <w:rFonts w:ascii="Arial" w:hAnsi="Arial"/>
                <w:sz w:val="24"/>
                <w:szCs w:val="24"/>
              </w:rPr>
            </w:pPr>
            <w:r w:rsidRPr="007F140C">
              <w:rPr>
                <w:rFonts w:ascii="Arial" w:hAnsi="Arial"/>
                <w:sz w:val="24"/>
                <w:szCs w:val="24"/>
              </w:rPr>
              <w:t>Ratios</w:t>
            </w:r>
          </w:p>
        </w:tc>
        <w:tc>
          <w:tcPr>
            <w:tcW w:w="2700" w:type="dxa"/>
            <w:gridSpan w:val="3"/>
            <w:tcBorders>
              <w:left w:val="single" w:sz="4" w:space="0" w:color="auto"/>
              <w:right w:val="nil"/>
            </w:tcBorders>
          </w:tcPr>
          <w:p w:rsidR="007F140C" w:rsidRPr="007F140C" w:rsidRDefault="007F140C" w:rsidP="007F140C">
            <w:pPr>
              <w:rPr>
                <w:rFonts w:ascii="Arial" w:hAnsi="Arial"/>
                <w:sz w:val="24"/>
                <w:szCs w:val="24"/>
              </w:rPr>
            </w:pPr>
            <w:r w:rsidRPr="007F140C">
              <w:rPr>
                <w:rFonts w:ascii="Arial" w:hAnsi="Arial"/>
                <w:sz w:val="24"/>
                <w:szCs w:val="24"/>
              </w:rPr>
              <w:t>William Hill plc</w:t>
            </w:r>
          </w:p>
        </w:tc>
        <w:tc>
          <w:tcPr>
            <w:tcW w:w="2713" w:type="dxa"/>
            <w:gridSpan w:val="4"/>
            <w:tcBorders>
              <w:left w:val="single" w:sz="4" w:space="0" w:color="auto"/>
              <w:right w:val="single" w:sz="4" w:space="0" w:color="auto"/>
            </w:tcBorders>
          </w:tcPr>
          <w:p w:rsidR="007F140C" w:rsidRPr="007F140C" w:rsidRDefault="007F140C" w:rsidP="007F140C">
            <w:pPr>
              <w:rPr>
                <w:rFonts w:ascii="Arial" w:hAnsi="Arial"/>
                <w:sz w:val="24"/>
                <w:szCs w:val="24"/>
              </w:rPr>
            </w:pPr>
            <w:r w:rsidRPr="007F140C">
              <w:rPr>
                <w:rFonts w:ascii="Arial" w:hAnsi="Arial"/>
                <w:sz w:val="24"/>
                <w:szCs w:val="24"/>
              </w:rPr>
              <w:t>Paddy Power plc</w:t>
            </w:r>
          </w:p>
        </w:tc>
      </w:tr>
      <w:tr w:rsidR="007F140C" w:rsidRPr="007F140C" w:rsidTr="007F140C">
        <w:tc>
          <w:tcPr>
            <w:tcW w:w="901" w:type="dxa"/>
            <w:vMerge/>
            <w:tcBorders>
              <w:left w:val="single" w:sz="4" w:space="0" w:color="auto"/>
            </w:tcBorders>
          </w:tcPr>
          <w:p w:rsidR="007F140C" w:rsidRPr="007F140C" w:rsidRDefault="007F140C" w:rsidP="007F140C">
            <w:pPr>
              <w:rPr>
                <w:rFonts w:ascii="Arial" w:hAnsi="Arial"/>
                <w:sz w:val="24"/>
                <w:szCs w:val="24"/>
              </w:rPr>
            </w:pP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902" w:type="dxa"/>
            <w:gridSpan w:val="2"/>
          </w:tcPr>
          <w:p w:rsidR="007F140C" w:rsidRPr="007F140C" w:rsidRDefault="007F140C" w:rsidP="007F140C">
            <w:pPr>
              <w:rPr>
                <w:rFonts w:ascii="Arial" w:hAnsi="Arial"/>
                <w:sz w:val="24"/>
                <w:szCs w:val="24"/>
              </w:rPr>
            </w:pPr>
            <w:r w:rsidRPr="007F140C">
              <w:rPr>
                <w:rFonts w:ascii="Arial" w:hAnsi="Arial"/>
                <w:sz w:val="24"/>
                <w:szCs w:val="24"/>
              </w:rPr>
              <w:t>2015</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903" w:type="dxa"/>
          </w:tcPr>
          <w:p w:rsidR="007F140C" w:rsidRPr="007F140C" w:rsidRDefault="007F140C" w:rsidP="007F140C">
            <w:pPr>
              <w:rPr>
                <w:rFonts w:ascii="Arial" w:hAnsi="Arial"/>
                <w:sz w:val="24"/>
                <w:szCs w:val="24"/>
              </w:rPr>
            </w:pPr>
            <w:r w:rsidRPr="007F140C">
              <w:rPr>
                <w:rFonts w:ascii="Arial" w:hAnsi="Arial"/>
                <w:sz w:val="24"/>
                <w:szCs w:val="24"/>
              </w:rPr>
              <w:t>2015</w:t>
            </w:r>
          </w:p>
        </w:tc>
      </w:tr>
      <w:tr w:rsidR="007F140C" w:rsidRPr="007F140C" w:rsidTr="007F140C">
        <w:tc>
          <w:tcPr>
            <w:tcW w:w="901" w:type="dxa"/>
          </w:tcPr>
          <w:p w:rsidR="007F140C" w:rsidRPr="007F140C" w:rsidRDefault="007F140C" w:rsidP="007F140C">
            <w:pPr>
              <w:rPr>
                <w:rFonts w:ascii="Arial" w:hAnsi="Arial"/>
                <w:sz w:val="24"/>
                <w:szCs w:val="24"/>
              </w:rPr>
            </w:pPr>
            <w:r w:rsidRPr="007F140C">
              <w:rPr>
                <w:rFonts w:ascii="Arial" w:hAnsi="Arial"/>
                <w:sz w:val="24"/>
                <w:szCs w:val="24"/>
              </w:rPr>
              <w:t>GPM</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74.8%</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76.2%</w:t>
            </w:r>
          </w:p>
        </w:tc>
        <w:tc>
          <w:tcPr>
            <w:tcW w:w="902" w:type="dxa"/>
            <w:gridSpan w:val="2"/>
          </w:tcPr>
          <w:p w:rsidR="007F140C" w:rsidRPr="007F140C" w:rsidRDefault="007F140C" w:rsidP="007F140C">
            <w:pPr>
              <w:rPr>
                <w:rFonts w:ascii="Arial" w:hAnsi="Arial"/>
                <w:sz w:val="24"/>
                <w:szCs w:val="24"/>
              </w:rPr>
            </w:pPr>
            <w:r w:rsidRPr="007F140C">
              <w:rPr>
                <w:rFonts w:ascii="Arial" w:hAnsi="Arial"/>
                <w:sz w:val="24"/>
                <w:szCs w:val="24"/>
              </w:rPr>
              <w:t>76.2%</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76.8%</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76.9%</w:t>
            </w:r>
          </w:p>
        </w:tc>
        <w:tc>
          <w:tcPr>
            <w:tcW w:w="903" w:type="dxa"/>
          </w:tcPr>
          <w:p w:rsidR="007F140C" w:rsidRPr="007F140C" w:rsidRDefault="007F140C" w:rsidP="007F140C">
            <w:pPr>
              <w:rPr>
                <w:rFonts w:ascii="Arial" w:hAnsi="Arial"/>
                <w:sz w:val="24"/>
                <w:szCs w:val="24"/>
              </w:rPr>
            </w:pPr>
            <w:r w:rsidRPr="007F140C">
              <w:rPr>
                <w:rFonts w:ascii="Arial" w:hAnsi="Arial"/>
                <w:sz w:val="24"/>
                <w:szCs w:val="24"/>
              </w:rPr>
              <w:t>75.9%</w:t>
            </w:r>
          </w:p>
        </w:tc>
      </w:tr>
      <w:tr w:rsidR="007F140C" w:rsidRPr="007F140C" w:rsidTr="007F140C">
        <w:tc>
          <w:tcPr>
            <w:tcW w:w="901" w:type="dxa"/>
          </w:tcPr>
          <w:p w:rsidR="007F140C" w:rsidRPr="007F140C" w:rsidRDefault="007F140C" w:rsidP="007F140C">
            <w:pPr>
              <w:rPr>
                <w:rFonts w:ascii="Arial" w:hAnsi="Arial"/>
                <w:sz w:val="24"/>
                <w:szCs w:val="24"/>
              </w:rPr>
            </w:pPr>
            <w:r w:rsidRPr="007F140C">
              <w:rPr>
                <w:rFonts w:ascii="Arial" w:hAnsi="Arial"/>
                <w:sz w:val="24"/>
                <w:szCs w:val="24"/>
              </w:rPr>
              <w:t>NPM</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-4.9%</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10.3%</w:t>
            </w:r>
          </w:p>
        </w:tc>
        <w:tc>
          <w:tcPr>
            <w:tcW w:w="902" w:type="dxa"/>
            <w:gridSpan w:val="2"/>
          </w:tcPr>
          <w:p w:rsidR="007F140C" w:rsidRPr="007F140C" w:rsidRDefault="007F140C" w:rsidP="007F140C">
            <w:pPr>
              <w:rPr>
                <w:rFonts w:ascii="Arial" w:hAnsi="Arial"/>
                <w:sz w:val="24"/>
                <w:szCs w:val="24"/>
              </w:rPr>
            </w:pPr>
            <w:r w:rsidRPr="007F140C">
              <w:rPr>
                <w:rFonts w:ascii="Arial" w:hAnsi="Arial"/>
                <w:sz w:val="24"/>
                <w:szCs w:val="24"/>
              </w:rPr>
              <w:t>11.9%</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12.5%</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-4%</w:t>
            </w:r>
          </w:p>
        </w:tc>
        <w:tc>
          <w:tcPr>
            <w:tcW w:w="903" w:type="dxa"/>
          </w:tcPr>
          <w:p w:rsidR="007F140C" w:rsidRPr="007F140C" w:rsidRDefault="007F140C" w:rsidP="007F140C">
            <w:pPr>
              <w:rPr>
                <w:rFonts w:ascii="Arial" w:hAnsi="Arial"/>
                <w:sz w:val="24"/>
                <w:szCs w:val="24"/>
              </w:rPr>
            </w:pPr>
            <w:r w:rsidRPr="007F140C">
              <w:rPr>
                <w:rFonts w:ascii="Arial" w:hAnsi="Arial"/>
                <w:sz w:val="24"/>
                <w:szCs w:val="24"/>
              </w:rPr>
              <w:t>13.6%</w:t>
            </w:r>
          </w:p>
        </w:tc>
      </w:tr>
      <w:tr w:rsidR="007F140C" w:rsidRPr="007F140C" w:rsidTr="007F140C">
        <w:tc>
          <w:tcPr>
            <w:tcW w:w="901" w:type="dxa"/>
            <w:tcBorders>
              <w:bottom w:val="single" w:sz="4" w:space="0" w:color="auto"/>
            </w:tcBorders>
          </w:tcPr>
          <w:p w:rsidR="007F140C" w:rsidRPr="007F140C" w:rsidRDefault="007F140C" w:rsidP="007F140C">
            <w:pPr>
              <w:rPr>
                <w:rFonts w:ascii="Arial" w:hAnsi="Arial"/>
                <w:sz w:val="24"/>
                <w:szCs w:val="24"/>
              </w:rPr>
            </w:pPr>
            <w:r w:rsidRPr="007F140C">
              <w:rPr>
                <w:rFonts w:ascii="Arial" w:hAnsi="Arial"/>
                <w:sz w:val="24"/>
                <w:szCs w:val="24"/>
              </w:rPr>
              <w:t>ROCE</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-1.9%</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9.2%</w:t>
            </w:r>
          </w:p>
        </w:tc>
        <w:tc>
          <w:tcPr>
            <w:tcW w:w="902" w:type="dxa"/>
            <w:gridSpan w:val="2"/>
          </w:tcPr>
          <w:p w:rsidR="007F140C" w:rsidRPr="007F140C" w:rsidRDefault="007F140C" w:rsidP="007F140C">
            <w:pPr>
              <w:rPr>
                <w:rFonts w:ascii="Arial" w:hAnsi="Arial"/>
                <w:sz w:val="24"/>
                <w:szCs w:val="24"/>
              </w:rPr>
            </w:pPr>
            <w:r w:rsidRPr="007F140C">
              <w:rPr>
                <w:rFonts w:ascii="Arial" w:hAnsi="Arial"/>
                <w:sz w:val="24"/>
                <w:szCs w:val="24"/>
              </w:rPr>
              <w:t>9.6%</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5.1%</w:t>
            </w:r>
          </w:p>
        </w:tc>
        <w:tc>
          <w:tcPr>
            <w:tcW w:w="902" w:type="dxa"/>
          </w:tcPr>
          <w:p w:rsidR="007F140C" w:rsidRPr="007F140C" w:rsidRDefault="007F140C" w:rsidP="007F140C">
            <w:pPr>
              <w:rPr>
                <w:rFonts w:ascii="Arial" w:hAnsi="Arial"/>
                <w:sz w:val="24"/>
                <w:szCs w:val="24"/>
              </w:rPr>
            </w:pPr>
            <w:r w:rsidRPr="007F140C">
              <w:rPr>
                <w:rFonts w:ascii="Arial" w:hAnsi="Arial"/>
                <w:sz w:val="24"/>
                <w:szCs w:val="24"/>
              </w:rPr>
              <w:t>0.3%</w:t>
            </w:r>
          </w:p>
        </w:tc>
        <w:tc>
          <w:tcPr>
            <w:tcW w:w="903" w:type="dxa"/>
          </w:tcPr>
          <w:p w:rsidR="007F140C" w:rsidRPr="007F140C" w:rsidRDefault="007F140C" w:rsidP="007F140C">
            <w:pPr>
              <w:rPr>
                <w:rFonts w:ascii="Arial" w:hAnsi="Arial"/>
                <w:sz w:val="24"/>
                <w:szCs w:val="24"/>
              </w:rPr>
            </w:pPr>
            <w:r w:rsidRPr="007F140C">
              <w:rPr>
                <w:rFonts w:ascii="Arial" w:hAnsi="Arial"/>
                <w:sz w:val="24"/>
                <w:szCs w:val="24"/>
              </w:rPr>
              <w:t>25.4%</w:t>
            </w:r>
          </w:p>
        </w:tc>
      </w:tr>
    </w:tbl>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p w:rsidR="005C7849" w:rsidRDefault="0015674D" w:rsidP="007F140C">
      <w:pPr>
        <w:suppressAutoHyphens/>
        <w:autoSpaceDN w:val="0"/>
        <w:spacing w:line="360" w:lineRule="auto"/>
        <w:jc w:val="both"/>
        <w:textAlignment w:val="baseline"/>
        <w:rPr>
          <w:rFonts w:ascii="Arial" w:eastAsia="Calibri" w:hAnsi="Arial" w:cs="Arial"/>
          <w:sz w:val="24"/>
          <w:szCs w:val="24"/>
        </w:rPr>
      </w:pPr>
      <w:bookmarkStart w:id="9" w:name="_Hlk513539355"/>
      <w:r>
        <w:rPr>
          <w:rFonts w:ascii="Arial" w:eastAsia="Calibri" w:hAnsi="Arial" w:cs="Arial"/>
          <w:i/>
          <w:sz w:val="24"/>
          <w:szCs w:val="24"/>
        </w:rPr>
        <w:t>4</w:t>
      </w:r>
      <w:r w:rsidR="007F140C" w:rsidRPr="00C037E0">
        <w:rPr>
          <w:rFonts w:ascii="Arial" w:eastAsia="Calibri" w:hAnsi="Arial" w:cs="Arial"/>
          <w:i/>
          <w:sz w:val="24"/>
          <w:szCs w:val="24"/>
        </w:rPr>
        <w:t>.1.1 Gross profit ratio</w:t>
      </w:r>
      <w:r w:rsidR="007F140C" w:rsidRPr="007F140C">
        <w:rPr>
          <w:rFonts w:ascii="Arial" w:eastAsia="Calibri" w:hAnsi="Arial" w:cs="Arial"/>
          <w:sz w:val="24"/>
          <w:szCs w:val="24"/>
        </w:rPr>
        <w:t xml:space="preserve"> </w:t>
      </w:r>
    </w:p>
    <w:bookmarkEnd w:id="9"/>
    <w:p w:rsidR="007F140C" w:rsidRPr="007F140C" w:rsidRDefault="005C7849" w:rsidP="007F140C">
      <w:pPr>
        <w:suppressAutoHyphens/>
        <w:autoSpaceDN w:val="0"/>
        <w:spacing w:line="360" w:lineRule="auto"/>
        <w:jc w:val="both"/>
        <w:textAlignment w:val="baseline"/>
        <w:rPr>
          <w:rFonts w:ascii="Arial" w:eastAsia="Calibri" w:hAnsi="Arial" w:cs="Arial"/>
          <w:sz w:val="24"/>
          <w:szCs w:val="24"/>
        </w:rPr>
      </w:pPr>
      <w:r w:rsidRPr="005C7849">
        <w:rPr>
          <w:rFonts w:ascii="Arial" w:eastAsia="Calibri" w:hAnsi="Arial" w:cs="Arial"/>
          <w:sz w:val="24"/>
          <w:szCs w:val="24"/>
        </w:rPr>
        <w:t>Gross profit ratio</w:t>
      </w:r>
      <w:r w:rsidRPr="007F140C">
        <w:rPr>
          <w:rFonts w:ascii="Arial" w:eastAsia="Calibri" w:hAnsi="Arial" w:cs="Arial"/>
          <w:sz w:val="24"/>
          <w:szCs w:val="24"/>
        </w:rPr>
        <w:t xml:space="preserve"> </w:t>
      </w:r>
      <w:r w:rsidR="007F140C" w:rsidRPr="007F140C">
        <w:rPr>
          <w:rFonts w:ascii="Arial" w:eastAsia="Calibri" w:hAnsi="Arial" w:cs="Arial"/>
          <w:sz w:val="24"/>
          <w:szCs w:val="24"/>
        </w:rPr>
        <w:t xml:space="preserve">gives the opportunity to understand the connection between operating expenses and income. A high margin of gross margin allows a company to cover expenses incurred by the organization and what remains after is called gross profit. Which is the profit after deducting cost of sales (Davies and Boczko, 2006). Cost management impact much on the profit the gambling industry as we can verify from the analysis of both companies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For William Hill plc, revenue for the year 2017 slightly improved by 6.6% over the last two years while Paddy Power’s sale jumped from 794.4 in 2015 to 1745.4 in 2017 an increase of about 119.7 percent. Gross margin of William Hill was 74.8 percent in 2017 a decrease of about 1.4 percent caused probably by an increase in cost of management. Compared with Paddy Power who had an average gross profit of 76.5 percent in last three years in study because the company was able to reduce its management cost which contributed to their high gross profit margin.</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 Form the margin analysis there is an indication a continuous improve of that Paddy Power associated with their ability to manage operating cost of the business. This highlighted Paddy Power’s ability to navigate through the difficult economic climate astutely. </w:t>
      </w:r>
    </w:p>
    <w:p w:rsidR="00443060" w:rsidRDefault="00443060" w:rsidP="007F140C">
      <w:pPr>
        <w:suppressAutoHyphens/>
        <w:autoSpaceDN w:val="0"/>
        <w:spacing w:line="360" w:lineRule="auto"/>
        <w:jc w:val="both"/>
        <w:textAlignment w:val="baseline"/>
        <w:rPr>
          <w:rFonts w:ascii="Arial" w:eastAsia="Calibri" w:hAnsi="Arial" w:cs="Arial"/>
          <w:i/>
          <w:sz w:val="24"/>
          <w:szCs w:val="24"/>
        </w:rPr>
      </w:pPr>
    </w:p>
    <w:p w:rsidR="00443060" w:rsidRDefault="00443060" w:rsidP="007F140C">
      <w:pPr>
        <w:suppressAutoHyphens/>
        <w:autoSpaceDN w:val="0"/>
        <w:spacing w:line="360" w:lineRule="auto"/>
        <w:jc w:val="both"/>
        <w:textAlignment w:val="baseline"/>
        <w:rPr>
          <w:rFonts w:ascii="Arial" w:eastAsia="Calibri" w:hAnsi="Arial" w:cs="Arial"/>
          <w:i/>
          <w:sz w:val="24"/>
          <w:szCs w:val="24"/>
        </w:rPr>
      </w:pPr>
    </w:p>
    <w:p w:rsidR="005C7849" w:rsidRDefault="0015674D" w:rsidP="007F140C">
      <w:pPr>
        <w:suppressAutoHyphens/>
        <w:autoSpaceDN w:val="0"/>
        <w:spacing w:line="360" w:lineRule="auto"/>
        <w:jc w:val="both"/>
        <w:textAlignment w:val="baseline"/>
        <w:rPr>
          <w:rFonts w:ascii="Arial" w:eastAsia="Calibri" w:hAnsi="Arial" w:cs="Arial"/>
          <w:i/>
          <w:sz w:val="24"/>
          <w:szCs w:val="24"/>
        </w:rPr>
      </w:pPr>
      <w:bookmarkStart w:id="10" w:name="_Hlk513539405"/>
      <w:r>
        <w:rPr>
          <w:rFonts w:ascii="Arial" w:eastAsia="Calibri" w:hAnsi="Arial" w:cs="Arial"/>
          <w:i/>
          <w:sz w:val="24"/>
          <w:szCs w:val="24"/>
        </w:rPr>
        <w:t>4</w:t>
      </w:r>
      <w:r w:rsidR="007F140C" w:rsidRPr="00C037E0">
        <w:rPr>
          <w:rFonts w:ascii="Arial" w:eastAsia="Calibri" w:hAnsi="Arial" w:cs="Arial"/>
          <w:i/>
          <w:sz w:val="24"/>
          <w:szCs w:val="24"/>
        </w:rPr>
        <w:t xml:space="preserve">.1.2 Net profit </w:t>
      </w:r>
      <w:r w:rsidR="00C037E0">
        <w:rPr>
          <w:rFonts w:ascii="Arial" w:eastAsia="Calibri" w:hAnsi="Arial" w:cs="Arial"/>
          <w:i/>
          <w:sz w:val="24"/>
          <w:szCs w:val="24"/>
        </w:rPr>
        <w:t>ratio</w:t>
      </w:r>
    </w:p>
    <w:bookmarkEnd w:id="10"/>
    <w:p w:rsidR="007F140C" w:rsidRPr="007F140C" w:rsidRDefault="005C7849" w:rsidP="007F140C">
      <w:pPr>
        <w:suppressAutoHyphens/>
        <w:autoSpaceDN w:val="0"/>
        <w:spacing w:line="360" w:lineRule="auto"/>
        <w:jc w:val="both"/>
        <w:textAlignment w:val="baseline"/>
        <w:rPr>
          <w:rFonts w:ascii="Arial" w:eastAsia="Calibri" w:hAnsi="Arial" w:cs="Arial"/>
          <w:b/>
          <w:sz w:val="24"/>
          <w:szCs w:val="24"/>
        </w:rPr>
      </w:pPr>
      <w:r w:rsidRPr="005C7849">
        <w:rPr>
          <w:rFonts w:ascii="Arial" w:eastAsia="Calibri" w:hAnsi="Arial" w:cs="Arial"/>
          <w:sz w:val="24"/>
          <w:szCs w:val="24"/>
        </w:rPr>
        <w:t>Net profit ratio</w:t>
      </w:r>
      <w:r w:rsidR="00C037E0">
        <w:rPr>
          <w:rFonts w:ascii="Arial" w:eastAsia="Calibri" w:hAnsi="Arial" w:cs="Arial"/>
          <w:i/>
          <w:sz w:val="24"/>
          <w:szCs w:val="24"/>
        </w:rPr>
        <w:t xml:space="preserve"> </w:t>
      </w:r>
      <w:r w:rsidR="007F140C" w:rsidRPr="007F140C">
        <w:rPr>
          <w:rFonts w:ascii="Arial" w:eastAsia="Calibri" w:hAnsi="Arial" w:cs="Arial"/>
          <w:sz w:val="24"/>
          <w:szCs w:val="24"/>
        </w:rPr>
        <w:t>measures profitability of company after deducting all expenses plus cost of capital and tax, any positive figure that remains is used to measure company’s profitability. “It identifies how much of each sales dollar shows up as net income after all expenses are paid and from net profit shareholders are paid dividends and future investments are financed” (Davies and Boczko, 2006).</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Times New Roman" w:hAnsi="Arial" w:cs="Arial"/>
          <w:sz w:val="24"/>
          <w:szCs w:val="24"/>
        </w:rPr>
        <w:t xml:space="preserve">The net profit margin of William Hill plc reduced from 11.9 percent in 2015 to -4.9 percent 2017 due to high operational expenses incurred in 2017. While on the other hand Paddy Power </w:t>
      </w:r>
      <w:r w:rsidRPr="007F140C">
        <w:rPr>
          <w:rFonts w:ascii="Arial" w:eastAsia="Calibri" w:hAnsi="Arial" w:cs="Arial"/>
          <w:sz w:val="24"/>
          <w:szCs w:val="24"/>
        </w:rPr>
        <w:t xml:space="preserve">enhanced from a profit margin of -4 percent in 2015 to 12.5 percent in 2017 due to an improvement in gross margin benefiting from lower cost of operation and administrative expenses. The fundamental change in </w:t>
      </w:r>
      <w:r w:rsidRPr="007F140C">
        <w:rPr>
          <w:rFonts w:ascii="Arial" w:eastAsia="Times New Roman" w:hAnsi="Arial" w:cs="Arial"/>
          <w:sz w:val="24"/>
          <w:szCs w:val="24"/>
        </w:rPr>
        <w:t>net profit</w:t>
      </w:r>
      <w:r w:rsidRPr="007F140C">
        <w:rPr>
          <w:rFonts w:ascii="Arial" w:eastAsia="Calibri" w:hAnsi="Arial" w:cs="Arial"/>
          <w:sz w:val="24"/>
          <w:szCs w:val="24"/>
        </w:rPr>
        <w:t xml:space="preserve"> of Paddy Power can be attributed to the increase in gross margin obtained their capacity to manage effectively their cost of administration unlike William Hill that made a significant profit in 2016 but showed some deficiencies in controlling their cost of administration.  </w:t>
      </w:r>
    </w:p>
    <w:p w:rsidR="004D3443" w:rsidRDefault="003403C0" w:rsidP="007F140C">
      <w:pPr>
        <w:suppressAutoHyphens/>
        <w:autoSpaceDN w:val="0"/>
        <w:spacing w:line="360" w:lineRule="auto"/>
        <w:jc w:val="both"/>
        <w:textAlignment w:val="baseline"/>
        <w:rPr>
          <w:rFonts w:ascii="Arial" w:eastAsia="Calibri" w:hAnsi="Arial" w:cs="Arial"/>
          <w:i/>
          <w:sz w:val="24"/>
          <w:szCs w:val="24"/>
        </w:rPr>
      </w:pPr>
      <w:r>
        <w:rPr>
          <w:rFonts w:ascii="Arial" w:eastAsia="Calibri" w:hAnsi="Arial" w:cs="Arial"/>
          <w:i/>
          <w:sz w:val="24"/>
          <w:szCs w:val="24"/>
        </w:rPr>
        <w:t xml:space="preserve"> </w:t>
      </w:r>
    </w:p>
    <w:p w:rsidR="007F140C" w:rsidRPr="00C037E0" w:rsidRDefault="0015674D"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i/>
          <w:sz w:val="24"/>
          <w:szCs w:val="24"/>
        </w:rPr>
        <w:t>4</w:t>
      </w:r>
      <w:r w:rsidR="007F140C" w:rsidRPr="00C037E0">
        <w:rPr>
          <w:rFonts w:ascii="Arial" w:eastAsia="Calibri" w:hAnsi="Arial" w:cs="Arial"/>
          <w:i/>
          <w:sz w:val="24"/>
          <w:szCs w:val="24"/>
        </w:rPr>
        <w:t xml:space="preserve">.1.3 Return on Capital Employed (ROCE) </w:t>
      </w:r>
      <w:r w:rsidR="007F140C" w:rsidRPr="00C037E0">
        <w:rPr>
          <w:rFonts w:ascii="Arial" w:eastAsia="Times New Roman" w:hAnsi="Arial" w:cs="Arial"/>
          <w:i/>
          <w:sz w:val="24"/>
          <w:szCs w:val="24"/>
        </w:rPr>
        <w:t>ratio</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The rate at which a company gives return to investors is measured by ROCE ratio and it matches net pays to stockholders' or proprietors' value rather than </w:t>
      </w:r>
      <w:r w:rsidRPr="007F140C">
        <w:rPr>
          <w:rFonts w:ascii="Arial" w:eastAsia="Times New Roman" w:hAnsi="Arial" w:cs="Arial"/>
          <w:sz w:val="24"/>
          <w:szCs w:val="24"/>
        </w:rPr>
        <w:t>incomes</w:t>
      </w:r>
      <w:r w:rsidRPr="007F140C">
        <w:rPr>
          <w:rFonts w:ascii="Arial" w:eastAsia="Calibri" w:hAnsi="Arial" w:cs="Arial"/>
          <w:sz w:val="24"/>
          <w:szCs w:val="24"/>
        </w:rPr>
        <w:t xml:space="preserve">. While   a company’s ability to use its resources to efficiently to generate revenue is measured by total asset turnover ratio. The calculation of profit before financing cost and tax is because interest is due to financial decisions and tax is determined by government </w:t>
      </w:r>
      <w:bookmarkStart w:id="11" w:name="_Hlk512064937"/>
      <w:r w:rsidRPr="007F140C">
        <w:rPr>
          <w:rFonts w:ascii="Arial" w:eastAsia="Calibri" w:hAnsi="Arial" w:cs="Arial"/>
          <w:sz w:val="24"/>
          <w:szCs w:val="24"/>
        </w:rPr>
        <w:t>(Davies and Boczko, 2006).</w:t>
      </w:r>
      <w:bookmarkEnd w:id="11"/>
    </w:p>
    <w:p w:rsidR="007F140C" w:rsidRPr="007F140C" w:rsidRDefault="007F140C" w:rsidP="007F140C">
      <w:pPr>
        <w:suppressAutoHyphens/>
        <w:autoSpaceDN w:val="0"/>
        <w:spacing w:line="360" w:lineRule="auto"/>
        <w:jc w:val="both"/>
        <w:textAlignment w:val="baseline"/>
        <w:rPr>
          <w:rFonts w:ascii="Arial" w:eastAsia="Times New Roman" w:hAnsi="Arial" w:cs="Arial"/>
          <w:sz w:val="24"/>
          <w:szCs w:val="24"/>
        </w:rPr>
      </w:pPr>
      <w:r w:rsidRPr="007F140C">
        <w:rPr>
          <w:rFonts w:ascii="Arial" w:eastAsia="Calibri" w:hAnsi="Arial" w:cs="Arial"/>
          <w:sz w:val="24"/>
          <w:szCs w:val="24"/>
        </w:rPr>
        <w:t xml:space="preserve">The high operating cost in 2017 showed in the ROCE of William Hill a decreasing from 9.6 in 2015 to -1.9 percent in 2017. While </w:t>
      </w:r>
      <w:r w:rsidR="00231F4D">
        <w:rPr>
          <w:rFonts w:ascii="Arial" w:eastAsia="Calibri" w:hAnsi="Arial" w:cs="Arial"/>
          <w:sz w:val="24"/>
          <w:szCs w:val="24"/>
        </w:rPr>
        <w:t>Paddy Power had an average of 12</w:t>
      </w:r>
      <w:r w:rsidRPr="007F140C">
        <w:rPr>
          <w:rFonts w:ascii="Arial" w:eastAsia="Calibri" w:hAnsi="Arial" w:cs="Arial"/>
          <w:sz w:val="24"/>
          <w:szCs w:val="24"/>
        </w:rPr>
        <w:t xml:space="preserve"> percent ROCE in for 2015 to 2017. Although it was 0.3 percent in 2016 but jumped to 5.1 percent in 2017. In this ratio expenses are not a considered. In 2016 Paddy Power adopted good investment strategies investing in profitable investments than in 2015.  </w:t>
      </w:r>
    </w:p>
    <w:p w:rsidR="00443060" w:rsidRDefault="00443060" w:rsidP="007F140C">
      <w:pPr>
        <w:suppressAutoHyphens/>
        <w:autoSpaceDN w:val="0"/>
        <w:spacing w:line="360" w:lineRule="auto"/>
        <w:jc w:val="both"/>
        <w:textAlignment w:val="baseline"/>
        <w:rPr>
          <w:rFonts w:ascii="Arial" w:eastAsia="Calibri" w:hAnsi="Arial" w:cs="Arial"/>
          <w:b/>
          <w:sz w:val="24"/>
          <w:szCs w:val="24"/>
        </w:rPr>
      </w:pPr>
    </w:p>
    <w:p w:rsidR="00443060" w:rsidRDefault="00443060" w:rsidP="007F140C">
      <w:pPr>
        <w:suppressAutoHyphens/>
        <w:autoSpaceDN w:val="0"/>
        <w:spacing w:line="360" w:lineRule="auto"/>
        <w:jc w:val="both"/>
        <w:textAlignment w:val="baseline"/>
        <w:rPr>
          <w:rFonts w:ascii="Arial" w:eastAsia="Calibri" w:hAnsi="Arial" w:cs="Arial"/>
          <w:b/>
          <w:sz w:val="24"/>
          <w:szCs w:val="24"/>
        </w:rPr>
      </w:pPr>
    </w:p>
    <w:p w:rsidR="00443060" w:rsidRDefault="00443060" w:rsidP="007F140C">
      <w:pPr>
        <w:suppressAutoHyphens/>
        <w:autoSpaceDN w:val="0"/>
        <w:spacing w:line="360" w:lineRule="auto"/>
        <w:jc w:val="both"/>
        <w:textAlignment w:val="baseline"/>
        <w:rPr>
          <w:rFonts w:ascii="Arial" w:eastAsia="Calibri"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Times New Roman" w:hAnsi="Arial" w:cs="Arial"/>
          <w:b/>
          <w:sz w:val="24"/>
          <w:szCs w:val="24"/>
          <w:highlight w:val="yellow"/>
        </w:rPr>
      </w:pPr>
      <w:r>
        <w:rPr>
          <w:rFonts w:ascii="Arial" w:eastAsia="Calibri" w:hAnsi="Arial" w:cs="Arial"/>
          <w:b/>
          <w:sz w:val="24"/>
          <w:szCs w:val="24"/>
        </w:rPr>
        <w:t>4</w:t>
      </w:r>
      <w:r w:rsidR="007F140C" w:rsidRPr="007F140C">
        <w:rPr>
          <w:rFonts w:ascii="Arial" w:eastAsia="Calibri" w:hAnsi="Arial" w:cs="Arial"/>
          <w:b/>
          <w:sz w:val="24"/>
          <w:szCs w:val="24"/>
        </w:rPr>
        <w:t>.2.0 Liquidity ratios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“Liquidity measures the extent to which resources are held in a money frame or close shape is dictated by the level of commitments that should be met by the business. It mirrors the wellbeing or generally of the money position of the business and its capacity to meet its transient commitments” (Davies and Boczko, 2006).</w:t>
      </w:r>
    </w:p>
    <w:p w:rsidR="007F140C" w:rsidRPr="007F140C" w:rsidRDefault="007F140C" w:rsidP="007F140C">
      <w:pPr>
        <w:rPr>
          <w:rFonts w:ascii="Arial" w:eastAsia="Calibri" w:hAnsi="Arial" w:cs="Arial"/>
          <w:b/>
          <w:sz w:val="24"/>
          <w:szCs w:val="24"/>
        </w:rPr>
      </w:pPr>
      <w:r w:rsidRPr="007F140C">
        <w:rPr>
          <w:rFonts w:ascii="Arial" w:eastAsia="Calibri" w:hAnsi="Arial" w:cs="Arial"/>
          <w:sz w:val="24"/>
          <w:szCs w:val="24"/>
        </w:rPr>
        <w:t>Table 2: LIQUIDITY RATIOS</w:t>
      </w:r>
    </w:p>
    <w:tbl>
      <w:tblPr>
        <w:tblStyle w:val="TableGrid1"/>
        <w:tblW w:w="6344" w:type="dxa"/>
        <w:tblLook w:val="04A0" w:firstRow="1" w:lastRow="0" w:firstColumn="1" w:lastColumn="0" w:noHBand="0" w:noVBand="1"/>
      </w:tblPr>
      <w:tblGrid>
        <w:gridCol w:w="1017"/>
        <w:gridCol w:w="887"/>
        <w:gridCol w:w="888"/>
        <w:gridCol w:w="888"/>
        <w:gridCol w:w="888"/>
        <w:gridCol w:w="888"/>
        <w:gridCol w:w="888"/>
      </w:tblGrid>
      <w:tr w:rsidR="007F140C" w:rsidRPr="007F140C" w:rsidTr="007F140C">
        <w:trPr>
          <w:trHeight w:val="199"/>
        </w:trPr>
        <w:tc>
          <w:tcPr>
            <w:tcW w:w="906" w:type="dxa"/>
            <w:vMerge w:val="restart"/>
          </w:tcPr>
          <w:p w:rsidR="007F140C" w:rsidRPr="007F140C" w:rsidRDefault="007F140C" w:rsidP="007F140C">
            <w:pPr>
              <w:rPr>
                <w:rFonts w:ascii="Arial" w:hAnsi="Arial"/>
                <w:sz w:val="24"/>
                <w:szCs w:val="24"/>
              </w:rPr>
            </w:pPr>
            <w:r w:rsidRPr="007F140C">
              <w:rPr>
                <w:rFonts w:ascii="Arial" w:hAnsi="Arial"/>
                <w:sz w:val="24"/>
                <w:szCs w:val="24"/>
              </w:rPr>
              <w:t>Ratios</w:t>
            </w:r>
          </w:p>
        </w:tc>
        <w:tc>
          <w:tcPr>
            <w:tcW w:w="2719" w:type="dxa"/>
            <w:gridSpan w:val="3"/>
          </w:tcPr>
          <w:p w:rsidR="007F140C" w:rsidRPr="007F140C" w:rsidRDefault="007F140C" w:rsidP="007F140C">
            <w:pPr>
              <w:rPr>
                <w:rFonts w:ascii="Arial" w:hAnsi="Arial"/>
                <w:sz w:val="24"/>
                <w:szCs w:val="24"/>
              </w:rPr>
            </w:pPr>
            <w:r w:rsidRPr="007F140C">
              <w:rPr>
                <w:rFonts w:ascii="Arial" w:hAnsi="Arial"/>
                <w:sz w:val="24"/>
                <w:szCs w:val="24"/>
              </w:rPr>
              <w:t>William Hill plc</w:t>
            </w:r>
          </w:p>
        </w:tc>
        <w:tc>
          <w:tcPr>
            <w:tcW w:w="2719" w:type="dxa"/>
            <w:gridSpan w:val="3"/>
          </w:tcPr>
          <w:p w:rsidR="007F140C" w:rsidRPr="007F140C" w:rsidRDefault="007F140C" w:rsidP="007F140C">
            <w:pPr>
              <w:rPr>
                <w:rFonts w:ascii="Arial" w:hAnsi="Arial"/>
                <w:sz w:val="24"/>
                <w:szCs w:val="24"/>
              </w:rPr>
            </w:pPr>
            <w:r w:rsidRPr="007F140C">
              <w:rPr>
                <w:rFonts w:ascii="Arial" w:hAnsi="Arial"/>
                <w:sz w:val="24"/>
                <w:szCs w:val="24"/>
              </w:rPr>
              <w:t>Paddy Power plc</w:t>
            </w:r>
          </w:p>
        </w:tc>
      </w:tr>
      <w:tr w:rsidR="007F140C" w:rsidRPr="007F140C" w:rsidTr="007F140C">
        <w:trPr>
          <w:trHeight w:val="188"/>
        </w:trPr>
        <w:tc>
          <w:tcPr>
            <w:tcW w:w="906" w:type="dxa"/>
            <w:vMerge/>
          </w:tcPr>
          <w:p w:rsidR="007F140C" w:rsidRPr="007F140C" w:rsidRDefault="007F140C" w:rsidP="007F140C">
            <w:pPr>
              <w:rPr>
                <w:rFonts w:ascii="Arial" w:hAnsi="Arial"/>
                <w:sz w:val="24"/>
                <w:szCs w:val="24"/>
              </w:rPr>
            </w:pP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907" w:type="dxa"/>
          </w:tcPr>
          <w:p w:rsidR="007F140C" w:rsidRPr="007F140C" w:rsidRDefault="007F140C" w:rsidP="007F140C">
            <w:pPr>
              <w:rPr>
                <w:rFonts w:ascii="Arial" w:hAnsi="Arial"/>
                <w:sz w:val="24"/>
                <w:szCs w:val="24"/>
              </w:rPr>
            </w:pPr>
            <w:r w:rsidRPr="007F140C">
              <w:rPr>
                <w:rFonts w:ascii="Arial" w:hAnsi="Arial"/>
                <w:sz w:val="24"/>
                <w:szCs w:val="24"/>
              </w:rPr>
              <w:t>2015</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907" w:type="dxa"/>
          </w:tcPr>
          <w:p w:rsidR="007F140C" w:rsidRPr="007F140C" w:rsidRDefault="007F140C" w:rsidP="007F140C">
            <w:pPr>
              <w:rPr>
                <w:rFonts w:ascii="Arial" w:hAnsi="Arial"/>
                <w:sz w:val="24"/>
                <w:szCs w:val="24"/>
              </w:rPr>
            </w:pPr>
            <w:r w:rsidRPr="007F140C">
              <w:rPr>
                <w:rFonts w:ascii="Arial" w:hAnsi="Arial"/>
                <w:sz w:val="24"/>
                <w:szCs w:val="24"/>
              </w:rPr>
              <w:t>2015</w:t>
            </w:r>
          </w:p>
        </w:tc>
      </w:tr>
      <w:tr w:rsidR="007F140C" w:rsidRPr="007F140C" w:rsidTr="007F140C">
        <w:trPr>
          <w:trHeight w:val="388"/>
        </w:trPr>
        <w:tc>
          <w:tcPr>
            <w:tcW w:w="906" w:type="dxa"/>
          </w:tcPr>
          <w:p w:rsidR="007F140C" w:rsidRPr="007F140C" w:rsidRDefault="007F140C" w:rsidP="007F140C">
            <w:pPr>
              <w:rPr>
                <w:rFonts w:ascii="Arial" w:hAnsi="Arial"/>
                <w:sz w:val="24"/>
                <w:szCs w:val="24"/>
              </w:rPr>
            </w:pPr>
            <w:r w:rsidRPr="007F140C">
              <w:rPr>
                <w:rFonts w:ascii="Arial" w:hAnsi="Arial"/>
                <w:sz w:val="24"/>
                <w:szCs w:val="24"/>
              </w:rPr>
              <w:t>Current Ratio</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0.8</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0.7</w:t>
            </w:r>
          </w:p>
        </w:tc>
        <w:tc>
          <w:tcPr>
            <w:tcW w:w="907" w:type="dxa"/>
          </w:tcPr>
          <w:p w:rsidR="007F140C" w:rsidRPr="007F140C" w:rsidRDefault="007F140C" w:rsidP="007F140C">
            <w:pPr>
              <w:rPr>
                <w:rFonts w:ascii="Arial" w:hAnsi="Arial"/>
                <w:sz w:val="24"/>
                <w:szCs w:val="24"/>
              </w:rPr>
            </w:pPr>
            <w:r w:rsidRPr="007F140C">
              <w:rPr>
                <w:rFonts w:ascii="Arial" w:hAnsi="Arial"/>
                <w:sz w:val="24"/>
                <w:szCs w:val="24"/>
              </w:rPr>
              <w:t>0.5</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1.1</w:t>
            </w:r>
          </w:p>
        </w:tc>
        <w:tc>
          <w:tcPr>
            <w:tcW w:w="906" w:type="dxa"/>
          </w:tcPr>
          <w:p w:rsidR="007F140C" w:rsidRPr="007F140C" w:rsidRDefault="007F140C" w:rsidP="007F140C">
            <w:pPr>
              <w:rPr>
                <w:rFonts w:ascii="Arial" w:hAnsi="Arial"/>
                <w:sz w:val="24"/>
                <w:szCs w:val="24"/>
              </w:rPr>
            </w:pPr>
            <w:r w:rsidRPr="007F140C">
              <w:rPr>
                <w:rFonts w:ascii="Arial" w:hAnsi="Arial"/>
                <w:sz w:val="24"/>
                <w:szCs w:val="24"/>
              </w:rPr>
              <w:t>1</w:t>
            </w:r>
          </w:p>
        </w:tc>
        <w:tc>
          <w:tcPr>
            <w:tcW w:w="907" w:type="dxa"/>
          </w:tcPr>
          <w:p w:rsidR="007F140C" w:rsidRPr="007F140C" w:rsidRDefault="007F140C" w:rsidP="007F140C">
            <w:pPr>
              <w:rPr>
                <w:rFonts w:ascii="Arial" w:hAnsi="Arial"/>
                <w:sz w:val="24"/>
                <w:szCs w:val="24"/>
              </w:rPr>
            </w:pPr>
            <w:r w:rsidRPr="007F140C">
              <w:rPr>
                <w:rFonts w:ascii="Arial" w:hAnsi="Arial"/>
                <w:sz w:val="24"/>
                <w:szCs w:val="24"/>
              </w:rPr>
              <w:t>0.8</w:t>
            </w:r>
          </w:p>
        </w:tc>
      </w:tr>
    </w:tbl>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p w:rsidR="003403C0" w:rsidRPr="003403C0" w:rsidRDefault="003403C0" w:rsidP="003403C0">
      <w:pPr>
        <w:suppressAutoHyphens/>
        <w:autoSpaceDN w:val="0"/>
        <w:spacing w:line="360" w:lineRule="auto"/>
        <w:jc w:val="both"/>
        <w:textAlignment w:val="baseline"/>
        <w:rPr>
          <w:rFonts w:ascii="Arial" w:eastAsia="Times New Roman" w:hAnsi="Arial" w:cs="Arial"/>
          <w:i/>
          <w:sz w:val="24"/>
          <w:szCs w:val="24"/>
        </w:rPr>
      </w:pPr>
    </w:p>
    <w:p w:rsidR="007F140C" w:rsidRPr="007F140C" w:rsidRDefault="0015674D" w:rsidP="007F140C">
      <w:pPr>
        <w:suppressAutoHyphens/>
        <w:autoSpaceDN w:val="0"/>
        <w:spacing w:line="360" w:lineRule="auto"/>
        <w:jc w:val="both"/>
        <w:textAlignment w:val="baseline"/>
        <w:rPr>
          <w:rFonts w:ascii="Arial" w:eastAsia="Times New Roman" w:hAnsi="Arial" w:cs="Arial"/>
          <w:b/>
          <w:sz w:val="24"/>
          <w:szCs w:val="24"/>
        </w:rPr>
      </w:pPr>
      <w:r>
        <w:rPr>
          <w:rFonts w:ascii="Arial" w:eastAsia="Times New Roman" w:hAnsi="Arial" w:cs="Arial"/>
          <w:i/>
          <w:sz w:val="24"/>
          <w:szCs w:val="24"/>
        </w:rPr>
        <w:t>4</w:t>
      </w:r>
      <w:r w:rsidR="007F140C" w:rsidRPr="005C7849">
        <w:rPr>
          <w:rFonts w:ascii="Arial" w:eastAsia="Times New Roman" w:hAnsi="Arial" w:cs="Arial"/>
          <w:i/>
          <w:sz w:val="24"/>
          <w:szCs w:val="24"/>
        </w:rPr>
        <w:t>.2.1</w:t>
      </w:r>
      <w:r w:rsidR="007F140C" w:rsidRPr="007F140C">
        <w:rPr>
          <w:rFonts w:ascii="Arial" w:eastAsia="Times New Roman" w:hAnsi="Arial" w:cs="Arial"/>
          <w:b/>
          <w:sz w:val="24"/>
          <w:szCs w:val="24"/>
        </w:rPr>
        <w:t xml:space="preserve"> </w:t>
      </w:r>
      <w:r w:rsidR="007F140C" w:rsidRPr="005C7849">
        <w:rPr>
          <w:rFonts w:ascii="Arial" w:eastAsia="Times New Roman" w:hAnsi="Arial" w:cs="Arial"/>
          <w:i/>
          <w:sz w:val="24"/>
          <w:szCs w:val="24"/>
        </w:rPr>
        <w:t>The current ratio</w:t>
      </w:r>
    </w:p>
    <w:p w:rsidR="007F140C" w:rsidRPr="007F140C" w:rsidRDefault="007F140C" w:rsidP="007F140C">
      <w:pPr>
        <w:suppressAutoHyphens/>
        <w:autoSpaceDN w:val="0"/>
        <w:spacing w:line="360" w:lineRule="auto"/>
        <w:jc w:val="both"/>
        <w:textAlignment w:val="baseline"/>
        <w:rPr>
          <w:rFonts w:ascii="Arial" w:eastAsia="Times New Roman" w:hAnsi="Arial" w:cs="Arial"/>
          <w:sz w:val="24"/>
          <w:szCs w:val="24"/>
        </w:rPr>
      </w:pPr>
      <w:r w:rsidRPr="007F140C">
        <w:rPr>
          <w:rFonts w:ascii="Arial" w:eastAsia="Times New Roman" w:hAnsi="Arial" w:cs="Arial"/>
          <w:sz w:val="24"/>
          <w:szCs w:val="24"/>
        </w:rPr>
        <w:t>The liquidity of a business is generally measured by the current ratio</w:t>
      </w:r>
      <w:r w:rsidRPr="007F140C">
        <w:rPr>
          <w:rFonts w:ascii="Arial" w:eastAsia="Calibri" w:hAnsi="Arial" w:cs="Arial"/>
          <w:sz w:val="24"/>
          <w:szCs w:val="24"/>
        </w:rPr>
        <w:t xml:space="preserve">. According to decision rule, </w:t>
      </w:r>
      <w:r w:rsidRPr="007F140C">
        <w:rPr>
          <w:rFonts w:ascii="Arial" w:eastAsia="Calibri" w:hAnsi="Arial" w:cs="Arial"/>
          <w:color w:val="000000"/>
          <w:sz w:val="24"/>
          <w:szCs w:val="24"/>
          <w:shd w:val="clear" w:color="auto" w:fill="FFFFFF"/>
        </w:rPr>
        <w:t>a ratio under 1 is an indication that a company will be in difficulty in paying its short term debts because their financial obligations are more than their assets. This suggests inability of the company to pay off its obligations at the right time unless they differ payment or borrow money.  A company is not automatically bankrupt for having a current ratio under 1, it is an indication of bad financial health of the company, for example, William Hill for three consecutive years has a current ratio under 1.</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The short-term liquidity</w:t>
      </w:r>
      <w:r w:rsidRPr="007F140C">
        <w:rPr>
          <w:rFonts w:ascii="Arial" w:eastAsia="Calibri" w:hAnsi="Arial" w:cs="Arial"/>
          <w:b/>
          <w:sz w:val="24"/>
          <w:szCs w:val="24"/>
        </w:rPr>
        <w:t xml:space="preserve"> </w:t>
      </w:r>
      <w:r w:rsidRPr="007F140C">
        <w:rPr>
          <w:rFonts w:ascii="Arial" w:eastAsia="Calibri" w:hAnsi="Arial" w:cs="Arial"/>
          <w:sz w:val="24"/>
          <w:szCs w:val="24"/>
        </w:rPr>
        <w:t xml:space="preserve">of William Hill plc improved a little since 2015 including that of Paddy Power plc. There is an increase in the current ratio of William Hill plc from 0.5 percent to 0.8 percent from 2015 to 2017. Paddy Power although, was better than its competitor but had a non-significant increase of 0.4 percent over the same period. The ideal ratio is 2:1 which means that William Hill with an average current ratio of 0.7 percent for three years was unable to pay of its obligation without borrowing. Paddy Power with an average of 1 percent just enough money to pay off its financial obligations. Comparing the two companies Paddy Power is better off than William Hill because it can pay its debts but William Hill has to borrow to make it up.  </w:t>
      </w:r>
    </w:p>
    <w:p w:rsidR="00443060" w:rsidRDefault="00443060" w:rsidP="007F140C">
      <w:pPr>
        <w:suppressAutoHyphens/>
        <w:autoSpaceDN w:val="0"/>
        <w:spacing w:line="360" w:lineRule="auto"/>
        <w:jc w:val="both"/>
        <w:textAlignment w:val="baseline"/>
        <w:rPr>
          <w:rFonts w:ascii="Arial" w:eastAsia="Calibri" w:hAnsi="Arial" w:cs="Arial"/>
          <w:sz w:val="24"/>
          <w:szCs w:val="24"/>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On one hand this could be negative indication of self-sufficiency in terms of cash resources. Assuming that they are holding large amounts of cash it means losing in opportunity cost, loss of revenue if the excess cash is invested in other profitable activities.</w:t>
      </w:r>
    </w:p>
    <w:p w:rsidR="007F140C" w:rsidRPr="005C7849" w:rsidRDefault="0015674D" w:rsidP="007F140C">
      <w:pPr>
        <w:suppressAutoHyphens/>
        <w:autoSpaceDN w:val="0"/>
        <w:spacing w:line="360" w:lineRule="auto"/>
        <w:jc w:val="both"/>
        <w:textAlignment w:val="baseline"/>
        <w:rPr>
          <w:rFonts w:ascii="Arial" w:eastAsia="Calibri" w:hAnsi="Arial" w:cs="Arial"/>
          <w:i/>
          <w:sz w:val="24"/>
          <w:szCs w:val="24"/>
        </w:rPr>
      </w:pPr>
      <w:bookmarkStart w:id="12" w:name="_Hlk513539549"/>
      <w:r>
        <w:rPr>
          <w:rFonts w:ascii="Arial" w:eastAsia="Calibri" w:hAnsi="Arial" w:cs="Arial"/>
          <w:i/>
          <w:sz w:val="24"/>
          <w:szCs w:val="24"/>
        </w:rPr>
        <w:t>4</w:t>
      </w:r>
      <w:r w:rsidR="007F140C" w:rsidRPr="005C7849">
        <w:rPr>
          <w:rFonts w:ascii="Arial" w:eastAsia="Calibri" w:hAnsi="Arial" w:cs="Arial"/>
          <w:i/>
          <w:sz w:val="24"/>
          <w:szCs w:val="24"/>
        </w:rPr>
        <w:t>.2.2 Quick ratio</w:t>
      </w:r>
    </w:p>
    <w:bookmarkEnd w:id="12"/>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The quick ratio cannot be calculated because   the inventory value is zero. This is because the gambling business is on the service industries. Service is by definition intangible. It cannot be manufactured, stocked, stored for a future use or transported. Service is produced and consumed simultaneously. Quick ratio measures the ability of a company in using its resources to pay its short term debts (Davis and Boczko, 2006). The gambling companies with zero quick ratio does not always mean that they cannot pay their creditors in the short term.</w:t>
      </w:r>
    </w:p>
    <w:p w:rsidR="003403C0" w:rsidRDefault="003403C0" w:rsidP="007F140C">
      <w:pPr>
        <w:suppressAutoHyphens/>
        <w:autoSpaceDN w:val="0"/>
        <w:spacing w:line="360" w:lineRule="auto"/>
        <w:jc w:val="both"/>
        <w:textAlignment w:val="baseline"/>
        <w:rPr>
          <w:rFonts w:ascii="Arial" w:eastAsia="Times New Roman"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Times New Roman" w:hAnsi="Arial" w:cs="Arial"/>
          <w:b/>
          <w:sz w:val="24"/>
          <w:szCs w:val="24"/>
        </w:rPr>
      </w:pPr>
      <w:r>
        <w:rPr>
          <w:rFonts w:ascii="Arial" w:eastAsia="Times New Roman" w:hAnsi="Arial" w:cs="Arial"/>
          <w:b/>
          <w:sz w:val="24"/>
          <w:szCs w:val="24"/>
        </w:rPr>
        <w:t>4</w:t>
      </w:r>
      <w:r w:rsidR="007F140C" w:rsidRPr="007F140C">
        <w:rPr>
          <w:rFonts w:ascii="Arial" w:eastAsia="Times New Roman" w:hAnsi="Arial" w:cs="Arial"/>
          <w:b/>
          <w:sz w:val="24"/>
          <w:szCs w:val="24"/>
        </w:rPr>
        <w:t>.3.0 LONG-TERM SOLVENCY &amp; STABILITY</w:t>
      </w:r>
    </w:p>
    <w:p w:rsidR="007F140C" w:rsidRPr="007F140C" w:rsidRDefault="007F140C" w:rsidP="007F140C">
      <w:pPr>
        <w:suppressAutoHyphens/>
        <w:autoSpaceDN w:val="0"/>
        <w:spacing w:line="360" w:lineRule="auto"/>
        <w:jc w:val="both"/>
        <w:textAlignment w:val="baseline"/>
        <w:rPr>
          <w:rFonts w:ascii="Arial" w:eastAsia="Times New Roman" w:hAnsi="Arial" w:cs="Arial"/>
          <w:sz w:val="24"/>
          <w:szCs w:val="24"/>
        </w:rPr>
      </w:pPr>
      <w:r w:rsidRPr="007F140C">
        <w:rPr>
          <w:rFonts w:ascii="Arial" w:eastAsia="Times New Roman" w:hAnsi="Arial" w:cs="Arial"/>
          <w:sz w:val="24"/>
          <w:szCs w:val="24"/>
        </w:rPr>
        <w:t>The risk that arises from long term debt burden of a business and is measured by long-term solvency ratios. A company has the obligation paying its debt interest irrespective making profits or not. Consequently, “if the debt burden is excessive, the amount of profit that can be reinvested in the business or paid as dividends is diluted, which will in return restrict the ability of the company to raise further debt finance” (Buffet, 2010).</w:t>
      </w:r>
    </w:p>
    <w:p w:rsidR="007F140C" w:rsidRPr="007F140C" w:rsidRDefault="009C2420" w:rsidP="007F140C">
      <w:pPr>
        <w:rPr>
          <w:rFonts w:ascii="Arial" w:eastAsia="Calibri" w:hAnsi="Arial" w:cs="Arial"/>
          <w:b/>
          <w:sz w:val="24"/>
          <w:szCs w:val="24"/>
        </w:rPr>
      </w:pPr>
      <w:r>
        <w:rPr>
          <w:rFonts w:ascii="Arial" w:eastAsia="Calibri" w:hAnsi="Arial" w:cs="Arial"/>
          <w:sz w:val="24"/>
          <w:szCs w:val="24"/>
        </w:rPr>
        <w:t>Table 3</w:t>
      </w:r>
      <w:r w:rsidR="007F140C" w:rsidRPr="007F140C">
        <w:rPr>
          <w:rFonts w:ascii="Arial" w:eastAsia="Calibri" w:hAnsi="Arial" w:cs="Arial"/>
          <w:sz w:val="24"/>
          <w:szCs w:val="24"/>
        </w:rPr>
        <w:t>: LONG-TERM SOLVENCY RATIOS</w:t>
      </w:r>
    </w:p>
    <w:tbl>
      <w:tblPr>
        <w:tblStyle w:val="TableGrid4"/>
        <w:tblW w:w="0" w:type="auto"/>
        <w:tblLook w:val="04A0" w:firstRow="1" w:lastRow="0" w:firstColumn="1" w:lastColumn="0" w:noHBand="0" w:noVBand="1"/>
      </w:tblPr>
      <w:tblGrid>
        <w:gridCol w:w="1070"/>
        <w:gridCol w:w="928"/>
        <w:gridCol w:w="928"/>
        <w:gridCol w:w="928"/>
        <w:gridCol w:w="928"/>
        <w:gridCol w:w="928"/>
        <w:gridCol w:w="928"/>
      </w:tblGrid>
      <w:tr w:rsidR="007F140C" w:rsidRPr="007F140C" w:rsidTr="007F140C">
        <w:trPr>
          <w:trHeight w:val="199"/>
        </w:trPr>
        <w:tc>
          <w:tcPr>
            <w:tcW w:w="928" w:type="dxa"/>
            <w:vMerge w:val="restart"/>
          </w:tcPr>
          <w:p w:rsidR="007F140C" w:rsidRPr="007F140C" w:rsidRDefault="007F140C" w:rsidP="007F140C">
            <w:pPr>
              <w:rPr>
                <w:rFonts w:ascii="Arial" w:hAnsi="Arial"/>
                <w:sz w:val="24"/>
                <w:szCs w:val="24"/>
              </w:rPr>
            </w:pPr>
            <w:r w:rsidRPr="007F140C">
              <w:rPr>
                <w:rFonts w:ascii="Arial" w:hAnsi="Arial"/>
                <w:sz w:val="24"/>
                <w:szCs w:val="24"/>
              </w:rPr>
              <w:t>Ratios</w:t>
            </w:r>
          </w:p>
        </w:tc>
        <w:tc>
          <w:tcPr>
            <w:tcW w:w="2784" w:type="dxa"/>
            <w:gridSpan w:val="3"/>
          </w:tcPr>
          <w:p w:rsidR="007F140C" w:rsidRPr="007F140C" w:rsidRDefault="007F140C" w:rsidP="007F140C">
            <w:pPr>
              <w:rPr>
                <w:rFonts w:ascii="Arial" w:hAnsi="Arial"/>
                <w:sz w:val="24"/>
                <w:szCs w:val="24"/>
              </w:rPr>
            </w:pPr>
            <w:r w:rsidRPr="007F140C">
              <w:rPr>
                <w:rFonts w:ascii="Arial" w:hAnsi="Arial"/>
                <w:sz w:val="24"/>
                <w:szCs w:val="24"/>
              </w:rPr>
              <w:t>William Hill plc</w:t>
            </w:r>
          </w:p>
        </w:tc>
        <w:tc>
          <w:tcPr>
            <w:tcW w:w="2784" w:type="dxa"/>
            <w:gridSpan w:val="3"/>
          </w:tcPr>
          <w:p w:rsidR="007F140C" w:rsidRPr="007F140C" w:rsidRDefault="007F140C" w:rsidP="007F140C">
            <w:pPr>
              <w:rPr>
                <w:rFonts w:ascii="Arial" w:hAnsi="Arial"/>
                <w:sz w:val="24"/>
                <w:szCs w:val="24"/>
              </w:rPr>
            </w:pPr>
            <w:r w:rsidRPr="007F140C">
              <w:rPr>
                <w:rFonts w:ascii="Arial" w:hAnsi="Arial"/>
                <w:sz w:val="24"/>
                <w:szCs w:val="24"/>
              </w:rPr>
              <w:t>Paddy Power plc</w:t>
            </w:r>
          </w:p>
        </w:tc>
      </w:tr>
      <w:tr w:rsidR="007F140C" w:rsidRPr="007F140C" w:rsidTr="007F140C">
        <w:trPr>
          <w:trHeight w:val="199"/>
        </w:trPr>
        <w:tc>
          <w:tcPr>
            <w:tcW w:w="928" w:type="dxa"/>
            <w:vMerge/>
          </w:tcPr>
          <w:p w:rsidR="007F140C" w:rsidRPr="007F140C" w:rsidRDefault="007F140C" w:rsidP="007F140C">
            <w:pPr>
              <w:rPr>
                <w:rFonts w:ascii="Arial" w:hAnsi="Arial"/>
                <w:sz w:val="24"/>
                <w:szCs w:val="24"/>
              </w:rPr>
            </w:pPr>
          </w:p>
        </w:tc>
        <w:tc>
          <w:tcPr>
            <w:tcW w:w="928"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928"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928" w:type="dxa"/>
          </w:tcPr>
          <w:p w:rsidR="007F140C" w:rsidRPr="007F140C" w:rsidRDefault="007F140C" w:rsidP="007F140C">
            <w:pPr>
              <w:rPr>
                <w:rFonts w:ascii="Arial" w:hAnsi="Arial"/>
                <w:sz w:val="24"/>
                <w:szCs w:val="24"/>
              </w:rPr>
            </w:pPr>
            <w:r w:rsidRPr="007F140C">
              <w:rPr>
                <w:rFonts w:ascii="Arial" w:hAnsi="Arial"/>
                <w:sz w:val="24"/>
                <w:szCs w:val="24"/>
              </w:rPr>
              <w:t>2015</w:t>
            </w:r>
          </w:p>
        </w:tc>
        <w:tc>
          <w:tcPr>
            <w:tcW w:w="928"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928"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928" w:type="dxa"/>
          </w:tcPr>
          <w:p w:rsidR="007F140C" w:rsidRPr="007F140C" w:rsidRDefault="007F140C" w:rsidP="007F140C">
            <w:pPr>
              <w:rPr>
                <w:rFonts w:ascii="Arial" w:hAnsi="Arial"/>
                <w:sz w:val="24"/>
                <w:szCs w:val="24"/>
              </w:rPr>
            </w:pPr>
            <w:r w:rsidRPr="007F140C">
              <w:rPr>
                <w:rFonts w:ascii="Arial" w:hAnsi="Arial"/>
                <w:sz w:val="24"/>
                <w:szCs w:val="24"/>
              </w:rPr>
              <w:t>2015</w:t>
            </w:r>
          </w:p>
        </w:tc>
      </w:tr>
      <w:tr w:rsidR="007F140C" w:rsidRPr="007F140C" w:rsidTr="007F140C">
        <w:trPr>
          <w:trHeight w:val="388"/>
        </w:trPr>
        <w:tc>
          <w:tcPr>
            <w:tcW w:w="928" w:type="dxa"/>
          </w:tcPr>
          <w:p w:rsidR="007F140C" w:rsidRPr="007F140C" w:rsidRDefault="007F140C" w:rsidP="007F140C">
            <w:pPr>
              <w:rPr>
                <w:rFonts w:ascii="Arial" w:hAnsi="Arial"/>
                <w:sz w:val="24"/>
                <w:szCs w:val="24"/>
              </w:rPr>
            </w:pPr>
            <w:r w:rsidRPr="007F140C">
              <w:rPr>
                <w:rFonts w:ascii="Arial" w:hAnsi="Arial"/>
                <w:sz w:val="24"/>
                <w:szCs w:val="24"/>
              </w:rPr>
              <w:t>Gearing Ratio</w:t>
            </w:r>
          </w:p>
        </w:tc>
        <w:tc>
          <w:tcPr>
            <w:tcW w:w="928" w:type="dxa"/>
          </w:tcPr>
          <w:p w:rsidR="007F140C" w:rsidRPr="007F140C" w:rsidRDefault="007F140C" w:rsidP="007F140C">
            <w:pPr>
              <w:rPr>
                <w:rFonts w:ascii="Arial" w:hAnsi="Arial"/>
                <w:sz w:val="24"/>
                <w:szCs w:val="24"/>
              </w:rPr>
            </w:pPr>
          </w:p>
          <w:p w:rsidR="007F140C" w:rsidRPr="007F140C" w:rsidRDefault="007F140C" w:rsidP="007F140C">
            <w:pPr>
              <w:rPr>
                <w:rFonts w:ascii="Arial" w:hAnsi="Arial"/>
                <w:sz w:val="24"/>
                <w:szCs w:val="24"/>
              </w:rPr>
            </w:pPr>
            <w:r w:rsidRPr="007F140C">
              <w:rPr>
                <w:rFonts w:ascii="Arial" w:hAnsi="Arial"/>
                <w:sz w:val="24"/>
                <w:szCs w:val="24"/>
              </w:rPr>
              <w:t>40.4%</w:t>
            </w:r>
          </w:p>
        </w:tc>
        <w:tc>
          <w:tcPr>
            <w:tcW w:w="928" w:type="dxa"/>
          </w:tcPr>
          <w:p w:rsidR="007F140C" w:rsidRPr="007F140C" w:rsidRDefault="007F140C" w:rsidP="007F140C">
            <w:pPr>
              <w:rPr>
                <w:rFonts w:ascii="Arial" w:hAnsi="Arial"/>
                <w:sz w:val="24"/>
                <w:szCs w:val="24"/>
              </w:rPr>
            </w:pPr>
          </w:p>
          <w:p w:rsidR="007F140C" w:rsidRPr="007F140C" w:rsidRDefault="007F140C" w:rsidP="007F140C">
            <w:pPr>
              <w:rPr>
                <w:rFonts w:ascii="Arial" w:hAnsi="Arial"/>
                <w:sz w:val="24"/>
                <w:szCs w:val="24"/>
              </w:rPr>
            </w:pPr>
            <w:r w:rsidRPr="007F140C">
              <w:rPr>
                <w:rFonts w:ascii="Arial" w:hAnsi="Arial"/>
                <w:sz w:val="24"/>
                <w:szCs w:val="24"/>
              </w:rPr>
              <w:t>40%</w:t>
            </w:r>
          </w:p>
        </w:tc>
        <w:tc>
          <w:tcPr>
            <w:tcW w:w="928" w:type="dxa"/>
          </w:tcPr>
          <w:p w:rsidR="007F140C" w:rsidRPr="007F140C" w:rsidRDefault="007F140C" w:rsidP="007F140C">
            <w:pPr>
              <w:rPr>
                <w:rFonts w:ascii="Arial" w:hAnsi="Arial"/>
                <w:sz w:val="24"/>
                <w:szCs w:val="24"/>
              </w:rPr>
            </w:pPr>
          </w:p>
          <w:p w:rsidR="007F140C" w:rsidRPr="007F140C" w:rsidRDefault="007F140C" w:rsidP="007F140C">
            <w:pPr>
              <w:rPr>
                <w:rFonts w:ascii="Arial" w:hAnsi="Arial"/>
                <w:sz w:val="24"/>
                <w:szCs w:val="24"/>
              </w:rPr>
            </w:pPr>
            <w:r w:rsidRPr="007F140C">
              <w:rPr>
                <w:rFonts w:ascii="Arial" w:hAnsi="Arial"/>
                <w:sz w:val="24"/>
                <w:szCs w:val="24"/>
              </w:rPr>
              <w:t>23.3%</w:t>
            </w:r>
          </w:p>
        </w:tc>
        <w:tc>
          <w:tcPr>
            <w:tcW w:w="928" w:type="dxa"/>
          </w:tcPr>
          <w:p w:rsidR="007F140C" w:rsidRPr="007F140C" w:rsidRDefault="007F140C" w:rsidP="007F140C">
            <w:pPr>
              <w:rPr>
                <w:rFonts w:ascii="Arial" w:hAnsi="Arial"/>
                <w:sz w:val="24"/>
                <w:szCs w:val="24"/>
              </w:rPr>
            </w:pPr>
          </w:p>
          <w:p w:rsidR="007F140C" w:rsidRPr="007F140C" w:rsidRDefault="007F140C" w:rsidP="007F140C">
            <w:pPr>
              <w:rPr>
                <w:rFonts w:ascii="Arial" w:hAnsi="Arial"/>
                <w:sz w:val="24"/>
                <w:szCs w:val="24"/>
              </w:rPr>
            </w:pPr>
            <w:r w:rsidRPr="007F140C">
              <w:rPr>
                <w:rFonts w:ascii="Arial" w:hAnsi="Arial"/>
                <w:sz w:val="24"/>
                <w:szCs w:val="24"/>
              </w:rPr>
              <w:t>1.4%</w:t>
            </w:r>
          </w:p>
        </w:tc>
        <w:tc>
          <w:tcPr>
            <w:tcW w:w="928" w:type="dxa"/>
          </w:tcPr>
          <w:p w:rsidR="007F140C" w:rsidRPr="007F140C" w:rsidRDefault="007F140C" w:rsidP="007F140C">
            <w:pPr>
              <w:rPr>
                <w:rFonts w:ascii="Arial" w:hAnsi="Arial"/>
                <w:sz w:val="24"/>
                <w:szCs w:val="24"/>
              </w:rPr>
            </w:pPr>
          </w:p>
          <w:p w:rsidR="007F140C" w:rsidRPr="007F140C" w:rsidRDefault="007F140C" w:rsidP="007F140C">
            <w:pPr>
              <w:rPr>
                <w:rFonts w:ascii="Arial" w:hAnsi="Arial"/>
                <w:sz w:val="24"/>
                <w:szCs w:val="24"/>
              </w:rPr>
            </w:pPr>
            <w:r w:rsidRPr="007F140C">
              <w:rPr>
                <w:rFonts w:ascii="Arial" w:hAnsi="Arial"/>
                <w:sz w:val="24"/>
                <w:szCs w:val="24"/>
              </w:rPr>
              <w:t>6.2%</w:t>
            </w:r>
          </w:p>
        </w:tc>
        <w:tc>
          <w:tcPr>
            <w:tcW w:w="928" w:type="dxa"/>
          </w:tcPr>
          <w:p w:rsidR="007F140C" w:rsidRPr="007F140C" w:rsidRDefault="007F140C" w:rsidP="007F140C">
            <w:pPr>
              <w:rPr>
                <w:rFonts w:ascii="Arial" w:hAnsi="Arial"/>
                <w:sz w:val="24"/>
                <w:szCs w:val="24"/>
              </w:rPr>
            </w:pPr>
          </w:p>
          <w:p w:rsidR="007F140C" w:rsidRPr="007F140C" w:rsidRDefault="007F140C" w:rsidP="007F140C">
            <w:pPr>
              <w:rPr>
                <w:rFonts w:ascii="Arial" w:hAnsi="Arial"/>
                <w:sz w:val="24"/>
                <w:szCs w:val="24"/>
              </w:rPr>
            </w:pPr>
            <w:r w:rsidRPr="007F140C">
              <w:rPr>
                <w:rFonts w:ascii="Arial" w:hAnsi="Arial"/>
                <w:sz w:val="24"/>
                <w:szCs w:val="24"/>
              </w:rPr>
              <w:t>73.3%</w:t>
            </w:r>
          </w:p>
        </w:tc>
      </w:tr>
    </w:tbl>
    <w:p w:rsidR="007F140C" w:rsidRPr="007F140C" w:rsidRDefault="007F140C" w:rsidP="007F140C">
      <w:pPr>
        <w:suppressAutoHyphens/>
        <w:autoSpaceDN w:val="0"/>
        <w:spacing w:line="360" w:lineRule="auto"/>
        <w:jc w:val="both"/>
        <w:textAlignment w:val="baseline"/>
        <w:rPr>
          <w:rFonts w:ascii="Arial" w:eastAsia="Times New Roman" w:hAnsi="Arial" w:cs="Arial"/>
          <w:sz w:val="24"/>
          <w:szCs w:val="24"/>
        </w:rPr>
      </w:pPr>
    </w:p>
    <w:p w:rsidR="00396DD1" w:rsidRDefault="00396DD1" w:rsidP="007F140C">
      <w:pPr>
        <w:suppressAutoHyphens/>
        <w:autoSpaceDN w:val="0"/>
        <w:spacing w:line="360" w:lineRule="auto"/>
        <w:jc w:val="both"/>
        <w:textAlignment w:val="baseline"/>
        <w:rPr>
          <w:rFonts w:ascii="Arial" w:eastAsia="Calibri" w:hAnsi="Arial" w:cs="Arial"/>
          <w:sz w:val="24"/>
          <w:szCs w:val="24"/>
        </w:rPr>
      </w:pPr>
    </w:p>
    <w:p w:rsidR="007F140C" w:rsidRPr="005C7849" w:rsidRDefault="0015674D"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sz w:val="24"/>
          <w:szCs w:val="24"/>
        </w:rPr>
        <w:t>4</w:t>
      </w:r>
      <w:r w:rsidR="007F140C" w:rsidRPr="005C7849">
        <w:rPr>
          <w:rFonts w:ascii="Arial" w:eastAsia="Calibri" w:hAnsi="Arial" w:cs="Arial"/>
          <w:sz w:val="24"/>
          <w:szCs w:val="24"/>
        </w:rPr>
        <w:t xml:space="preserve">.3.1 The Gearing </w:t>
      </w:r>
    </w:p>
    <w:p w:rsidR="00443060"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Gearing shows the balance between the borrowings (long-term debt) and shareholders’ investments (equity) a company used in financing its business. It </w:t>
      </w:r>
      <w:r w:rsidRPr="007F140C">
        <w:rPr>
          <w:rFonts w:ascii="Arial" w:eastAsia="Calibri" w:hAnsi="Arial" w:cs="Arial"/>
          <w:sz w:val="24"/>
          <w:szCs w:val="24"/>
        </w:rPr>
        <w:lastRenderedPageBreak/>
        <w:t xml:space="preserve">changes in either raising new borrowings, shareholders’ funds, or repayments of debt. Gearing ratio increases as liability increases in proportion to owner’s equity. Interest </w:t>
      </w:r>
    </w:p>
    <w:p w:rsidR="00443060" w:rsidRDefault="00443060" w:rsidP="007F140C">
      <w:pPr>
        <w:suppressAutoHyphens/>
        <w:autoSpaceDN w:val="0"/>
        <w:spacing w:line="360" w:lineRule="auto"/>
        <w:jc w:val="both"/>
        <w:textAlignment w:val="baseline"/>
        <w:rPr>
          <w:rFonts w:ascii="Arial" w:eastAsia="Calibri" w:hAnsi="Arial" w:cs="Arial"/>
          <w:sz w:val="24"/>
          <w:szCs w:val="24"/>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rate changes due to constant borrowings influences this ratio for example, higher profit or lower borrowing increases interest cover and reduces as a result of lower profits or higher borrowings (Collier, 2010).</w:t>
      </w:r>
    </w:p>
    <w:p w:rsidR="007F140C" w:rsidRPr="007F140C" w:rsidRDefault="007F140C" w:rsidP="007F140C">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7F140C">
        <w:rPr>
          <w:rFonts w:ascii="Arial" w:eastAsia="Calibri" w:hAnsi="Arial" w:cs="Arial"/>
          <w:color w:val="000000"/>
          <w:sz w:val="24"/>
          <w:szCs w:val="24"/>
          <w:shd w:val="clear" w:color="auto" w:fill="FFFFFF"/>
        </w:rPr>
        <w:t xml:space="preserve">Gearing measures, the relative mix of equity and capital in the firm’s balance sheet. William Hill’s gearing has increased from 23 percent 2015 to 40.4 percent in 201 7 and 2016 over the period </w:t>
      </w:r>
      <w:bookmarkStart w:id="13" w:name="_Hlk511655092"/>
      <w:r w:rsidRPr="007F140C">
        <w:rPr>
          <w:rFonts w:ascii="Arial" w:eastAsia="Calibri" w:hAnsi="Arial" w:cs="Arial"/>
          <w:color w:val="000000"/>
          <w:sz w:val="24"/>
          <w:szCs w:val="24"/>
          <w:shd w:val="clear" w:color="auto" w:fill="FFFFFF"/>
        </w:rPr>
        <w:t>implying that the firm has borrowed long term loan</w:t>
      </w:r>
      <w:bookmarkEnd w:id="13"/>
      <w:r w:rsidRPr="007F140C">
        <w:rPr>
          <w:rFonts w:ascii="Arial" w:eastAsia="Calibri" w:hAnsi="Arial" w:cs="Arial"/>
          <w:color w:val="000000"/>
          <w:sz w:val="24"/>
          <w:szCs w:val="24"/>
          <w:shd w:val="clear" w:color="auto" w:fill="FFFFFF"/>
        </w:rPr>
        <w:t xml:space="preserve">. While Paddy Power was low geared in 2017 about 1.4 percent and 6.2 percent in 2016 but in 2015 Paddy Power practically worked with borrowed money as seen in its high gearing of 73.3 percent implying that the firm has borrowed long term loan. A ratio between 50% and 80% is an industry norm, in general. However, taking on more long-term debt might pressurise the net profit of the firm and its ability to pay the borrowing.  Higher gearing ratio might </w:t>
      </w:r>
      <w:r w:rsidR="00075B2D" w:rsidRPr="007F140C">
        <w:rPr>
          <w:rFonts w:ascii="Arial" w:eastAsia="Calibri" w:hAnsi="Arial" w:cs="Arial"/>
          <w:color w:val="000000"/>
          <w:sz w:val="24"/>
          <w:szCs w:val="24"/>
          <w:shd w:val="clear" w:color="auto" w:fill="FFFFFF"/>
        </w:rPr>
        <w:t>mean</w:t>
      </w:r>
      <w:r w:rsidRPr="007F140C">
        <w:rPr>
          <w:rFonts w:ascii="Arial" w:eastAsia="Calibri" w:hAnsi="Arial" w:cs="Arial"/>
          <w:color w:val="000000"/>
          <w:sz w:val="24"/>
          <w:szCs w:val="24"/>
          <w:shd w:val="clear" w:color="auto" w:fill="FFFFFF"/>
        </w:rPr>
        <w:t xml:space="preserve"> long term investments in projects or acquired fixed assets or an increase in short term liquidity.</w:t>
      </w:r>
    </w:p>
    <w:p w:rsidR="003403C0" w:rsidRDefault="003403C0" w:rsidP="007F140C">
      <w:pPr>
        <w:suppressAutoHyphens/>
        <w:autoSpaceDN w:val="0"/>
        <w:spacing w:line="360" w:lineRule="auto"/>
        <w:jc w:val="both"/>
        <w:textAlignment w:val="baseline"/>
        <w:rPr>
          <w:rFonts w:ascii="Arial" w:eastAsia="Calibri" w:hAnsi="Arial" w:cs="Arial"/>
          <w:b/>
          <w:sz w:val="24"/>
          <w:szCs w:val="24"/>
        </w:rPr>
      </w:pP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rPr>
      </w:pPr>
      <w:bookmarkStart w:id="14" w:name="_Hlk513539644"/>
      <w:r>
        <w:rPr>
          <w:rFonts w:ascii="Arial" w:eastAsia="Calibri" w:hAnsi="Arial" w:cs="Arial"/>
          <w:b/>
          <w:sz w:val="24"/>
          <w:szCs w:val="24"/>
        </w:rPr>
        <w:t>4</w:t>
      </w:r>
      <w:r w:rsidR="007F140C" w:rsidRPr="007F140C">
        <w:rPr>
          <w:rFonts w:ascii="Arial" w:eastAsia="Calibri" w:hAnsi="Arial" w:cs="Arial"/>
          <w:b/>
          <w:sz w:val="24"/>
          <w:szCs w:val="24"/>
        </w:rPr>
        <w:t>.4.0 Efficiency ratios</w:t>
      </w:r>
    </w:p>
    <w:bookmarkEnd w:id="14"/>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According to Collier (2006), efficiency ratios measure how a company efficiently utilised its assets to generate sales. This ratio is used to measure the efficiency of the management in handling cash conversion cycles because the sole purpose of investment in assets is to generate revenue (sales). The capabilities of the company’ heads in managing cash is the ideal barometer to the financial status of a company and this is why investors are greatly interested in these analyses (Collier, 2010).</w:t>
      </w:r>
    </w:p>
    <w:p w:rsidR="007F140C" w:rsidRPr="007F140C" w:rsidRDefault="007F140C" w:rsidP="007F140C">
      <w:pPr>
        <w:rPr>
          <w:rFonts w:ascii="Arial" w:eastAsia="Calibri" w:hAnsi="Arial" w:cs="Arial"/>
          <w:sz w:val="24"/>
          <w:szCs w:val="24"/>
        </w:rPr>
      </w:pPr>
    </w:p>
    <w:p w:rsidR="007F140C" w:rsidRPr="007F140C" w:rsidRDefault="009C2420" w:rsidP="007F140C">
      <w:pPr>
        <w:rPr>
          <w:rFonts w:ascii="Arial" w:eastAsia="Calibri" w:hAnsi="Arial" w:cs="Arial"/>
          <w:b/>
          <w:sz w:val="24"/>
          <w:szCs w:val="24"/>
        </w:rPr>
      </w:pPr>
      <w:r>
        <w:rPr>
          <w:rFonts w:ascii="Arial" w:eastAsia="Calibri" w:hAnsi="Arial" w:cs="Arial"/>
          <w:sz w:val="24"/>
          <w:szCs w:val="24"/>
        </w:rPr>
        <w:t>Table 4</w:t>
      </w:r>
      <w:r w:rsidR="007F140C" w:rsidRPr="007F140C">
        <w:rPr>
          <w:rFonts w:ascii="Arial" w:eastAsia="Calibri" w:hAnsi="Arial" w:cs="Arial"/>
          <w:sz w:val="24"/>
          <w:szCs w:val="24"/>
        </w:rPr>
        <w:t xml:space="preserve">: </w:t>
      </w:r>
      <w:r w:rsidR="007F140C" w:rsidRPr="007F140C">
        <w:rPr>
          <w:rFonts w:ascii="Arial" w:eastAsia="Calibri" w:hAnsi="Arial" w:cs="Arial"/>
          <w:b/>
          <w:sz w:val="24"/>
          <w:szCs w:val="24"/>
        </w:rPr>
        <w:t>EFFICIENCY RATIOS</w:t>
      </w:r>
    </w:p>
    <w:p w:rsidR="007F140C" w:rsidRPr="007F140C" w:rsidRDefault="007F140C" w:rsidP="007F140C">
      <w:pPr>
        <w:rPr>
          <w:rFonts w:ascii="Arial" w:eastAsia="Calibri" w:hAnsi="Arial" w:cs="Arial"/>
          <w:b/>
          <w:sz w:val="24"/>
          <w:szCs w:val="24"/>
        </w:rPr>
      </w:pPr>
    </w:p>
    <w:tbl>
      <w:tblPr>
        <w:tblStyle w:val="TableGrid3"/>
        <w:tblW w:w="0" w:type="auto"/>
        <w:tblLook w:val="04A0" w:firstRow="1" w:lastRow="0" w:firstColumn="1" w:lastColumn="0" w:noHBand="0" w:noVBand="1"/>
      </w:tblPr>
      <w:tblGrid>
        <w:gridCol w:w="1524"/>
        <w:gridCol w:w="861"/>
        <w:gridCol w:w="861"/>
        <w:gridCol w:w="862"/>
        <w:gridCol w:w="861"/>
        <w:gridCol w:w="861"/>
        <w:gridCol w:w="862"/>
      </w:tblGrid>
      <w:tr w:rsidR="007F140C" w:rsidRPr="007F140C" w:rsidTr="007F140C">
        <w:trPr>
          <w:trHeight w:val="176"/>
        </w:trPr>
        <w:tc>
          <w:tcPr>
            <w:tcW w:w="1265" w:type="dxa"/>
            <w:vMerge w:val="restart"/>
          </w:tcPr>
          <w:p w:rsidR="007F140C" w:rsidRPr="007F140C" w:rsidRDefault="007F140C" w:rsidP="007F140C">
            <w:pPr>
              <w:rPr>
                <w:rFonts w:ascii="Arial" w:hAnsi="Arial"/>
                <w:sz w:val="24"/>
                <w:szCs w:val="24"/>
              </w:rPr>
            </w:pPr>
            <w:r w:rsidRPr="007F140C">
              <w:rPr>
                <w:rFonts w:ascii="Arial" w:hAnsi="Arial"/>
                <w:sz w:val="24"/>
                <w:szCs w:val="24"/>
              </w:rPr>
              <w:t>Ratios</w:t>
            </w:r>
          </w:p>
        </w:tc>
        <w:tc>
          <w:tcPr>
            <w:tcW w:w="2584" w:type="dxa"/>
            <w:gridSpan w:val="3"/>
          </w:tcPr>
          <w:p w:rsidR="007F140C" w:rsidRPr="007F140C" w:rsidRDefault="007F140C" w:rsidP="007F140C">
            <w:pPr>
              <w:rPr>
                <w:rFonts w:ascii="Arial" w:hAnsi="Arial"/>
                <w:sz w:val="24"/>
                <w:szCs w:val="24"/>
              </w:rPr>
            </w:pPr>
            <w:r w:rsidRPr="007F140C">
              <w:rPr>
                <w:rFonts w:ascii="Arial" w:hAnsi="Arial"/>
                <w:sz w:val="24"/>
                <w:szCs w:val="24"/>
              </w:rPr>
              <w:t>William Hill plc</w:t>
            </w:r>
          </w:p>
        </w:tc>
        <w:tc>
          <w:tcPr>
            <w:tcW w:w="2584" w:type="dxa"/>
            <w:gridSpan w:val="3"/>
          </w:tcPr>
          <w:p w:rsidR="007F140C" w:rsidRPr="007F140C" w:rsidRDefault="007F140C" w:rsidP="007F140C">
            <w:pPr>
              <w:rPr>
                <w:rFonts w:ascii="Arial" w:hAnsi="Arial"/>
                <w:sz w:val="24"/>
                <w:szCs w:val="24"/>
              </w:rPr>
            </w:pPr>
            <w:r w:rsidRPr="007F140C">
              <w:rPr>
                <w:rFonts w:ascii="Arial" w:hAnsi="Arial"/>
                <w:sz w:val="24"/>
                <w:szCs w:val="24"/>
              </w:rPr>
              <w:t>Paddy Power plc</w:t>
            </w:r>
          </w:p>
        </w:tc>
      </w:tr>
      <w:tr w:rsidR="007F140C" w:rsidRPr="007F140C" w:rsidTr="007F140C">
        <w:trPr>
          <w:trHeight w:val="166"/>
        </w:trPr>
        <w:tc>
          <w:tcPr>
            <w:tcW w:w="1265" w:type="dxa"/>
            <w:vMerge/>
          </w:tcPr>
          <w:p w:rsidR="007F140C" w:rsidRPr="007F140C" w:rsidRDefault="007F140C" w:rsidP="007F140C">
            <w:pPr>
              <w:rPr>
                <w:rFonts w:ascii="Arial" w:hAnsi="Arial"/>
                <w:sz w:val="24"/>
                <w:szCs w:val="24"/>
              </w:rPr>
            </w:pP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862" w:type="dxa"/>
          </w:tcPr>
          <w:p w:rsidR="007F140C" w:rsidRPr="007F140C" w:rsidRDefault="007F140C" w:rsidP="007F140C">
            <w:pPr>
              <w:rPr>
                <w:rFonts w:ascii="Arial" w:hAnsi="Arial"/>
                <w:sz w:val="24"/>
                <w:szCs w:val="24"/>
              </w:rPr>
            </w:pPr>
            <w:r w:rsidRPr="007F140C">
              <w:rPr>
                <w:rFonts w:ascii="Arial" w:hAnsi="Arial"/>
                <w:sz w:val="24"/>
                <w:szCs w:val="24"/>
              </w:rPr>
              <w:t>2015</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2017</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2016</w:t>
            </w:r>
          </w:p>
        </w:tc>
        <w:tc>
          <w:tcPr>
            <w:tcW w:w="862" w:type="dxa"/>
          </w:tcPr>
          <w:p w:rsidR="007F140C" w:rsidRPr="007F140C" w:rsidRDefault="007F140C" w:rsidP="007F140C">
            <w:pPr>
              <w:rPr>
                <w:rFonts w:ascii="Arial" w:hAnsi="Arial"/>
                <w:sz w:val="24"/>
                <w:szCs w:val="24"/>
              </w:rPr>
            </w:pPr>
            <w:r w:rsidRPr="007F140C">
              <w:rPr>
                <w:rFonts w:ascii="Arial" w:hAnsi="Arial"/>
                <w:sz w:val="24"/>
                <w:szCs w:val="24"/>
              </w:rPr>
              <w:t>2015</w:t>
            </w:r>
          </w:p>
        </w:tc>
      </w:tr>
      <w:tr w:rsidR="007F140C" w:rsidRPr="007F140C" w:rsidTr="007F140C">
        <w:trPr>
          <w:trHeight w:val="353"/>
        </w:trPr>
        <w:tc>
          <w:tcPr>
            <w:tcW w:w="1265" w:type="dxa"/>
          </w:tcPr>
          <w:p w:rsidR="007F140C" w:rsidRPr="007F140C" w:rsidRDefault="007F140C" w:rsidP="007F140C">
            <w:pPr>
              <w:rPr>
                <w:rFonts w:ascii="Arial" w:hAnsi="Arial"/>
                <w:sz w:val="24"/>
                <w:szCs w:val="24"/>
              </w:rPr>
            </w:pPr>
            <w:r w:rsidRPr="007F140C">
              <w:rPr>
                <w:rFonts w:ascii="Arial" w:hAnsi="Arial"/>
                <w:sz w:val="24"/>
                <w:szCs w:val="24"/>
              </w:rPr>
              <w:t>Trade Receivables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16 Days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17 Days</w:t>
            </w:r>
          </w:p>
        </w:tc>
        <w:tc>
          <w:tcPr>
            <w:tcW w:w="862" w:type="dxa"/>
          </w:tcPr>
          <w:p w:rsidR="007F140C" w:rsidRPr="007F140C" w:rsidRDefault="007F140C" w:rsidP="007F140C">
            <w:pPr>
              <w:rPr>
                <w:rFonts w:ascii="Arial" w:hAnsi="Arial"/>
                <w:sz w:val="24"/>
                <w:szCs w:val="24"/>
              </w:rPr>
            </w:pPr>
            <w:r w:rsidRPr="007F140C">
              <w:rPr>
                <w:rFonts w:ascii="Arial" w:hAnsi="Arial"/>
                <w:sz w:val="24"/>
                <w:szCs w:val="24"/>
              </w:rPr>
              <w:t>13 Days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10 Days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13 Days</w:t>
            </w:r>
          </w:p>
        </w:tc>
        <w:tc>
          <w:tcPr>
            <w:tcW w:w="862" w:type="dxa"/>
          </w:tcPr>
          <w:p w:rsidR="007F140C" w:rsidRPr="007F140C" w:rsidRDefault="007F140C" w:rsidP="007F140C">
            <w:pPr>
              <w:rPr>
                <w:rFonts w:ascii="Arial" w:hAnsi="Arial"/>
                <w:sz w:val="24"/>
                <w:szCs w:val="24"/>
              </w:rPr>
            </w:pPr>
            <w:r w:rsidRPr="007F140C">
              <w:rPr>
                <w:rFonts w:ascii="Arial" w:hAnsi="Arial"/>
                <w:sz w:val="24"/>
                <w:szCs w:val="24"/>
              </w:rPr>
              <w:t>10 Dyas</w:t>
            </w:r>
          </w:p>
        </w:tc>
      </w:tr>
      <w:tr w:rsidR="007F140C" w:rsidRPr="007F140C" w:rsidTr="007F140C">
        <w:trPr>
          <w:trHeight w:val="343"/>
        </w:trPr>
        <w:tc>
          <w:tcPr>
            <w:tcW w:w="1265" w:type="dxa"/>
          </w:tcPr>
          <w:p w:rsidR="007F140C" w:rsidRPr="007F140C" w:rsidRDefault="007F140C" w:rsidP="007F140C">
            <w:pPr>
              <w:rPr>
                <w:rFonts w:ascii="Arial" w:hAnsi="Arial"/>
                <w:sz w:val="24"/>
                <w:szCs w:val="24"/>
              </w:rPr>
            </w:pPr>
            <w:bookmarkStart w:id="15" w:name="_GoBack"/>
            <w:bookmarkEnd w:id="15"/>
            <w:r w:rsidRPr="007F140C">
              <w:rPr>
                <w:rFonts w:ascii="Arial" w:hAnsi="Arial"/>
                <w:sz w:val="24"/>
                <w:szCs w:val="24"/>
              </w:rPr>
              <w:lastRenderedPageBreak/>
              <w:t>Trade Payables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385 Dyas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354 Days</w:t>
            </w:r>
          </w:p>
        </w:tc>
        <w:tc>
          <w:tcPr>
            <w:tcW w:w="862" w:type="dxa"/>
          </w:tcPr>
          <w:p w:rsidR="007F140C" w:rsidRPr="007F140C" w:rsidRDefault="007F140C" w:rsidP="007F140C">
            <w:pPr>
              <w:rPr>
                <w:rFonts w:ascii="Arial" w:hAnsi="Arial"/>
                <w:sz w:val="24"/>
                <w:szCs w:val="24"/>
              </w:rPr>
            </w:pPr>
            <w:r w:rsidRPr="007F140C">
              <w:rPr>
                <w:rFonts w:ascii="Arial" w:hAnsi="Arial"/>
                <w:sz w:val="24"/>
                <w:szCs w:val="24"/>
              </w:rPr>
              <w:t>315 Days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301 Days</w:t>
            </w:r>
          </w:p>
        </w:tc>
        <w:tc>
          <w:tcPr>
            <w:tcW w:w="861" w:type="dxa"/>
          </w:tcPr>
          <w:p w:rsidR="007F140C" w:rsidRPr="007F140C" w:rsidRDefault="007F140C" w:rsidP="007F140C">
            <w:pPr>
              <w:rPr>
                <w:rFonts w:ascii="Arial" w:hAnsi="Arial"/>
                <w:sz w:val="24"/>
                <w:szCs w:val="24"/>
              </w:rPr>
            </w:pPr>
            <w:r w:rsidRPr="007F140C">
              <w:rPr>
                <w:rFonts w:ascii="Arial" w:hAnsi="Arial"/>
                <w:sz w:val="24"/>
                <w:szCs w:val="24"/>
              </w:rPr>
              <w:t>346 Days</w:t>
            </w:r>
          </w:p>
        </w:tc>
        <w:tc>
          <w:tcPr>
            <w:tcW w:w="862" w:type="dxa"/>
          </w:tcPr>
          <w:p w:rsidR="007F140C" w:rsidRPr="007F140C" w:rsidRDefault="007F140C" w:rsidP="007F140C">
            <w:pPr>
              <w:rPr>
                <w:rFonts w:ascii="Arial" w:hAnsi="Arial"/>
                <w:sz w:val="24"/>
                <w:szCs w:val="24"/>
              </w:rPr>
            </w:pPr>
            <w:r w:rsidRPr="007F140C">
              <w:rPr>
                <w:rFonts w:ascii="Arial" w:hAnsi="Arial"/>
                <w:sz w:val="24"/>
                <w:szCs w:val="24"/>
              </w:rPr>
              <w:t>351 Days</w:t>
            </w:r>
          </w:p>
        </w:tc>
      </w:tr>
    </w:tbl>
    <w:p w:rsidR="007F140C" w:rsidRPr="007F140C" w:rsidRDefault="007F140C" w:rsidP="007F140C">
      <w:pPr>
        <w:suppressAutoHyphens/>
        <w:autoSpaceDN w:val="0"/>
        <w:spacing w:line="360" w:lineRule="auto"/>
        <w:jc w:val="both"/>
        <w:textAlignment w:val="baseline"/>
        <w:rPr>
          <w:rFonts w:ascii="Arial" w:eastAsia="Calibri" w:hAnsi="Arial" w:cs="Arial"/>
          <w:b/>
          <w:sz w:val="24"/>
          <w:szCs w:val="24"/>
        </w:rPr>
      </w:pPr>
    </w:p>
    <w:p w:rsidR="00443060" w:rsidRDefault="00443060" w:rsidP="007F140C">
      <w:pPr>
        <w:suppressAutoHyphens/>
        <w:autoSpaceDN w:val="0"/>
        <w:spacing w:line="360" w:lineRule="auto"/>
        <w:jc w:val="both"/>
        <w:textAlignment w:val="baseline"/>
        <w:rPr>
          <w:rFonts w:ascii="Arial" w:eastAsia="Calibri" w:hAnsi="Arial" w:cs="Arial"/>
          <w:i/>
          <w:sz w:val="24"/>
          <w:szCs w:val="24"/>
        </w:rPr>
      </w:pPr>
    </w:p>
    <w:p w:rsidR="00443060" w:rsidRDefault="00443060" w:rsidP="007F140C">
      <w:pPr>
        <w:suppressAutoHyphens/>
        <w:autoSpaceDN w:val="0"/>
        <w:spacing w:line="360" w:lineRule="auto"/>
        <w:jc w:val="both"/>
        <w:textAlignment w:val="baseline"/>
        <w:rPr>
          <w:rFonts w:ascii="Arial" w:eastAsia="Calibri" w:hAnsi="Arial" w:cs="Arial"/>
          <w:i/>
          <w:sz w:val="24"/>
          <w:szCs w:val="24"/>
        </w:rPr>
      </w:pPr>
    </w:p>
    <w:p w:rsidR="007F140C" w:rsidRPr="005C7849" w:rsidRDefault="0015674D" w:rsidP="007F140C">
      <w:pPr>
        <w:suppressAutoHyphens/>
        <w:autoSpaceDN w:val="0"/>
        <w:spacing w:line="360" w:lineRule="auto"/>
        <w:jc w:val="both"/>
        <w:textAlignment w:val="baseline"/>
        <w:rPr>
          <w:rFonts w:ascii="Arial" w:eastAsia="Calibri" w:hAnsi="Arial" w:cs="Arial"/>
          <w:i/>
          <w:sz w:val="24"/>
          <w:szCs w:val="24"/>
        </w:rPr>
      </w:pPr>
      <w:r>
        <w:rPr>
          <w:rFonts w:ascii="Arial" w:eastAsia="Calibri" w:hAnsi="Arial" w:cs="Arial"/>
          <w:i/>
          <w:sz w:val="24"/>
          <w:szCs w:val="24"/>
        </w:rPr>
        <w:t>4</w:t>
      </w:r>
      <w:r w:rsidR="007F140C" w:rsidRPr="005C7849">
        <w:rPr>
          <w:rFonts w:ascii="Arial" w:eastAsia="Calibri" w:hAnsi="Arial" w:cs="Arial"/>
          <w:i/>
          <w:sz w:val="24"/>
          <w:szCs w:val="24"/>
        </w:rPr>
        <w:t xml:space="preserve">.4.1 Trade Receivables </w:t>
      </w:r>
    </w:p>
    <w:p w:rsidR="008B2854" w:rsidRDefault="007F140C" w:rsidP="007F140C">
      <w:pPr>
        <w:suppressAutoHyphens/>
        <w:autoSpaceDN w:val="0"/>
        <w:spacing w:line="360" w:lineRule="auto"/>
        <w:jc w:val="both"/>
        <w:textAlignment w:val="baseline"/>
        <w:rPr>
          <w:rFonts w:ascii="Arial" w:eastAsia="Times New Roman" w:hAnsi="Arial" w:cs="Arial"/>
          <w:sz w:val="24"/>
          <w:szCs w:val="24"/>
        </w:rPr>
      </w:pPr>
      <w:bookmarkStart w:id="16" w:name="_Hlk512154743"/>
      <w:r w:rsidRPr="007F140C">
        <w:rPr>
          <w:rFonts w:ascii="Arial" w:eastAsia="Calibri" w:hAnsi="Arial" w:cs="Arial"/>
          <w:sz w:val="24"/>
          <w:szCs w:val="24"/>
        </w:rPr>
        <w:t>This ratio</w:t>
      </w:r>
      <w:r w:rsidRPr="007F140C">
        <w:rPr>
          <w:rFonts w:ascii="Arial" w:eastAsia="Calibri" w:hAnsi="Arial" w:cs="Arial"/>
          <w:b/>
          <w:sz w:val="24"/>
          <w:szCs w:val="24"/>
        </w:rPr>
        <w:t xml:space="preserve"> </w:t>
      </w:r>
      <w:r w:rsidRPr="007F140C">
        <w:rPr>
          <w:rFonts w:ascii="Arial" w:eastAsia="Calibri" w:hAnsi="Arial" w:cs="Arial"/>
          <w:sz w:val="24"/>
          <w:szCs w:val="24"/>
        </w:rPr>
        <w:t xml:space="preserve">measures the length of time a company gets paid by it debtors when goods are sold on the understanding that payment will be received at a later date. </w:t>
      </w:r>
      <w:r w:rsidRPr="007F140C">
        <w:rPr>
          <w:rFonts w:ascii="Arial" w:eastAsia="Times New Roman" w:hAnsi="Arial" w:cs="Arial"/>
          <w:sz w:val="24"/>
          <w:szCs w:val="24"/>
        </w:rPr>
        <w:t xml:space="preserve">(Berry and Jarvis, 2006). </w:t>
      </w:r>
      <w:bookmarkEnd w:id="16"/>
      <w:r w:rsidRPr="007F140C">
        <w:rPr>
          <w:rFonts w:ascii="Arial" w:eastAsia="Times New Roman" w:hAnsi="Arial" w:cs="Arial"/>
          <w:sz w:val="24"/>
          <w:szCs w:val="24"/>
        </w:rPr>
        <w:t xml:space="preserve">The nature of the industry reflected on the trade receivables short periods because people gamble with cash rarely on credit. </w:t>
      </w:r>
      <w:bookmarkStart w:id="17" w:name="_Hlk511655373"/>
      <w:r w:rsidRPr="007F140C">
        <w:rPr>
          <w:rFonts w:ascii="Arial" w:eastAsia="Times New Roman" w:hAnsi="Arial" w:cs="Arial"/>
          <w:sz w:val="24"/>
          <w:szCs w:val="24"/>
        </w:rPr>
        <w:t xml:space="preserve">The average debt collection period of William Hill is about 15 days while that of Paddy Power is about 11. </w:t>
      </w:r>
      <w:bookmarkEnd w:id="17"/>
      <w:r w:rsidRPr="007F140C">
        <w:rPr>
          <w:rFonts w:ascii="Arial" w:eastAsia="Times New Roman" w:hAnsi="Arial" w:cs="Arial"/>
          <w:sz w:val="24"/>
          <w:szCs w:val="24"/>
        </w:rPr>
        <w:t xml:space="preserve">This means that Paddy Power’s debt collection strategy functions better than that of William Hill. </w:t>
      </w:r>
    </w:p>
    <w:p w:rsidR="009E3682" w:rsidRPr="009E3682" w:rsidRDefault="009E3682" w:rsidP="007F140C">
      <w:pPr>
        <w:suppressAutoHyphens/>
        <w:autoSpaceDN w:val="0"/>
        <w:spacing w:line="360" w:lineRule="auto"/>
        <w:jc w:val="both"/>
        <w:textAlignment w:val="baseline"/>
        <w:rPr>
          <w:rFonts w:ascii="Arial" w:eastAsia="Times New Roman" w:hAnsi="Arial" w:cs="Arial"/>
          <w:sz w:val="24"/>
          <w:szCs w:val="24"/>
        </w:rPr>
      </w:pPr>
    </w:p>
    <w:p w:rsidR="007F140C" w:rsidRPr="005C7849" w:rsidRDefault="0015674D" w:rsidP="007F140C">
      <w:pPr>
        <w:suppressAutoHyphens/>
        <w:autoSpaceDN w:val="0"/>
        <w:spacing w:line="360" w:lineRule="auto"/>
        <w:jc w:val="both"/>
        <w:textAlignment w:val="baseline"/>
        <w:rPr>
          <w:rFonts w:ascii="Arial" w:eastAsia="Times New Roman" w:hAnsi="Arial" w:cs="Arial"/>
          <w:i/>
          <w:sz w:val="24"/>
          <w:szCs w:val="24"/>
        </w:rPr>
      </w:pPr>
      <w:r>
        <w:rPr>
          <w:rFonts w:ascii="Arial" w:eastAsia="Times New Roman" w:hAnsi="Arial" w:cs="Arial"/>
          <w:i/>
          <w:sz w:val="24"/>
          <w:szCs w:val="24"/>
        </w:rPr>
        <w:t>4</w:t>
      </w:r>
      <w:r w:rsidR="007F140C" w:rsidRPr="005C7849">
        <w:rPr>
          <w:rFonts w:ascii="Arial" w:eastAsia="Times New Roman" w:hAnsi="Arial" w:cs="Arial"/>
          <w:i/>
          <w:sz w:val="24"/>
          <w:szCs w:val="24"/>
        </w:rPr>
        <w:t xml:space="preserve">.4.2 Trade Payables </w:t>
      </w:r>
    </w:p>
    <w:p w:rsidR="007F140C" w:rsidRPr="007F140C" w:rsidRDefault="007F140C" w:rsidP="007F140C">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7F140C">
        <w:rPr>
          <w:rFonts w:ascii="Arial" w:eastAsia="Calibri" w:hAnsi="Arial" w:cs="Arial"/>
          <w:color w:val="000000"/>
          <w:sz w:val="24"/>
          <w:szCs w:val="24"/>
          <w:shd w:val="clear" w:color="auto" w:fill="FFFFFF"/>
        </w:rPr>
        <w:t>This ratio</w:t>
      </w:r>
      <w:r w:rsidRPr="007F140C">
        <w:rPr>
          <w:rFonts w:ascii="Arial" w:eastAsia="Calibri" w:hAnsi="Arial" w:cs="Arial"/>
          <w:b/>
          <w:color w:val="000000"/>
          <w:sz w:val="24"/>
          <w:szCs w:val="24"/>
          <w:shd w:val="clear" w:color="auto" w:fill="FFFFFF"/>
        </w:rPr>
        <w:t xml:space="preserve"> </w:t>
      </w:r>
      <w:r w:rsidRPr="007F140C">
        <w:rPr>
          <w:rFonts w:ascii="Arial" w:eastAsia="Calibri" w:hAnsi="Arial" w:cs="Arial"/>
          <w:color w:val="000000"/>
          <w:sz w:val="24"/>
          <w:szCs w:val="24"/>
          <w:shd w:val="clear" w:color="auto" w:fill="FFFFFF"/>
        </w:rPr>
        <w:t>measures the length of time a company pays its creditors when goods are sold on the understanding that payment will be received at a later date. The accounts payable turnover ratio measures the short-term liquidity of a company, the frequency at which a company pays its creditors such as its suppliers. This ratio shows the amount of calendar days for a company to pay for the goods bought on credit. (Berry and Jarvis, 2016).</w:t>
      </w:r>
    </w:p>
    <w:p w:rsidR="007F140C" w:rsidRPr="007F140C" w:rsidRDefault="007F140C" w:rsidP="007F140C">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7F140C">
        <w:rPr>
          <w:rFonts w:ascii="Arial" w:eastAsia="Calibri" w:hAnsi="Arial" w:cs="Arial"/>
          <w:color w:val="000000"/>
          <w:sz w:val="24"/>
          <w:szCs w:val="24"/>
          <w:shd w:val="clear" w:color="auto" w:fill="FFFFFF"/>
        </w:rPr>
        <w:t xml:space="preserve">Based on payment days </w:t>
      </w:r>
      <w:bookmarkStart w:id="18" w:name="_Hlk511655549"/>
      <w:r w:rsidRPr="007F140C">
        <w:rPr>
          <w:rFonts w:ascii="Arial" w:eastAsia="Calibri" w:hAnsi="Arial" w:cs="Arial"/>
          <w:color w:val="000000"/>
          <w:sz w:val="24"/>
          <w:szCs w:val="24"/>
          <w:shd w:val="clear" w:color="auto" w:fill="FFFFFF"/>
        </w:rPr>
        <w:t>of both companies, it can be assumed that their inability to pay suppliers earlier is connected to their low current ratios is linked to the zero quick ratio of the industry. The industry is affect by shortage of cash as demonstrated by the analysis of both companies. Paddy Power averagely, pays suppliers in 330 days performing better than William Hill in 351 days.</w:t>
      </w:r>
      <w:bookmarkEnd w:id="18"/>
    </w:p>
    <w:p w:rsidR="005C7849" w:rsidRDefault="009E3682" w:rsidP="009E3682">
      <w:pPr>
        <w:suppressAutoHyphens/>
        <w:autoSpaceDN w:val="0"/>
        <w:spacing w:line="360" w:lineRule="auto"/>
        <w:jc w:val="both"/>
        <w:textAlignment w:val="baseline"/>
        <w:rPr>
          <w:rFonts w:ascii="Arial" w:eastAsia="Calibri" w:hAnsi="Arial" w:cs="Arial"/>
          <w:b/>
          <w:color w:val="000000"/>
          <w:sz w:val="24"/>
          <w:szCs w:val="24"/>
          <w:shd w:val="clear" w:color="auto" w:fill="FFFFFF"/>
        </w:rPr>
      </w:pPr>
      <w:r>
        <w:rPr>
          <w:rFonts w:ascii="Arial" w:eastAsia="Calibri" w:hAnsi="Arial" w:cs="Arial"/>
          <w:b/>
          <w:color w:val="000000"/>
          <w:sz w:val="24"/>
          <w:szCs w:val="24"/>
          <w:shd w:val="clear" w:color="auto" w:fill="FFFFFF"/>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color w:val="000000"/>
          <w:sz w:val="24"/>
          <w:szCs w:val="24"/>
          <w:shd w:val="clear" w:color="auto" w:fill="FFFFFF"/>
        </w:rPr>
      </w:pPr>
      <w:r>
        <w:rPr>
          <w:rFonts w:ascii="Arial" w:eastAsia="Calibri" w:hAnsi="Arial" w:cs="Arial"/>
          <w:b/>
          <w:color w:val="000000"/>
          <w:sz w:val="24"/>
          <w:szCs w:val="24"/>
          <w:shd w:val="clear" w:color="auto" w:fill="FFFFFF"/>
        </w:rPr>
        <w:t>4</w:t>
      </w:r>
      <w:r w:rsidR="007F140C" w:rsidRPr="007F140C">
        <w:rPr>
          <w:rFonts w:ascii="Arial" w:eastAsia="Calibri" w:hAnsi="Arial" w:cs="Arial"/>
          <w:b/>
          <w:color w:val="000000"/>
          <w:sz w:val="24"/>
          <w:szCs w:val="24"/>
          <w:shd w:val="clear" w:color="auto" w:fill="FFFFFF"/>
        </w:rPr>
        <w:t>.4.3 Shareholders Return</w:t>
      </w:r>
    </w:p>
    <w:p w:rsidR="00443060" w:rsidRDefault="007F140C" w:rsidP="007F140C">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7F140C">
        <w:rPr>
          <w:rFonts w:ascii="Arial" w:eastAsia="Calibri" w:hAnsi="Arial" w:cs="Arial"/>
          <w:color w:val="000000"/>
          <w:sz w:val="24"/>
          <w:szCs w:val="24"/>
          <w:shd w:val="clear" w:color="auto" w:fill="FFFFFF"/>
        </w:rPr>
        <w:t xml:space="preserve">The decisions made by company directors based on the amount of profits to be distributed to shareholders and the capital needed to be reinvested for further growth </w:t>
      </w:r>
      <w:r w:rsidRPr="007F140C">
        <w:rPr>
          <w:rFonts w:ascii="Arial" w:eastAsia="Calibri" w:hAnsi="Arial" w:cs="Arial"/>
          <w:color w:val="000000"/>
          <w:sz w:val="24"/>
          <w:szCs w:val="24"/>
          <w:shd w:val="clear" w:color="auto" w:fill="FFFFFF"/>
        </w:rPr>
        <w:lastRenderedPageBreak/>
        <w:t xml:space="preserve">of the company has very big impact on Dividend per and the individual pay-out ratio.      Due to market expectations companies do not have control over their share price. These changes in the market price affect earnings per share, as for profitability, by the profit but also by number of shares issued. As for the dividend yield, “the price/earnings </w:t>
      </w:r>
    </w:p>
    <w:p w:rsidR="00443060" w:rsidRDefault="00443060" w:rsidP="007F140C">
      <w:pPr>
        <w:suppressAutoHyphens/>
        <w:autoSpaceDN w:val="0"/>
        <w:spacing w:line="360" w:lineRule="auto"/>
        <w:jc w:val="both"/>
        <w:textAlignment w:val="baseline"/>
        <w:rPr>
          <w:rFonts w:ascii="Arial" w:eastAsia="Calibri" w:hAnsi="Arial" w:cs="Arial"/>
          <w:color w:val="000000"/>
          <w:sz w:val="24"/>
          <w:szCs w:val="24"/>
          <w:shd w:val="clear" w:color="auto" w:fill="FFFFFF"/>
        </w:rPr>
      </w:pPr>
    </w:p>
    <w:p w:rsidR="007F140C" w:rsidRDefault="007F140C" w:rsidP="007F140C">
      <w:pPr>
        <w:suppressAutoHyphens/>
        <w:autoSpaceDN w:val="0"/>
        <w:spacing w:line="360" w:lineRule="auto"/>
        <w:jc w:val="both"/>
        <w:textAlignment w:val="baseline"/>
        <w:rPr>
          <w:rFonts w:ascii="Arial" w:eastAsia="Calibri" w:hAnsi="Arial" w:cs="Arial"/>
          <w:sz w:val="24"/>
          <w:szCs w:val="24"/>
          <w:shd w:val="clear" w:color="auto" w:fill="FFFFFF"/>
        </w:rPr>
      </w:pPr>
      <w:r w:rsidRPr="007F140C">
        <w:rPr>
          <w:rFonts w:ascii="Arial" w:eastAsia="Calibri" w:hAnsi="Arial" w:cs="Arial"/>
          <w:color w:val="000000"/>
          <w:sz w:val="24"/>
          <w:szCs w:val="24"/>
          <w:shd w:val="clear" w:color="auto" w:fill="FFFFFF"/>
        </w:rPr>
        <w:t xml:space="preserve">ratio is often more a result of changes in the share price than in the profits reflected in the earning per share” (Collier, </w:t>
      </w:r>
      <w:r w:rsidRPr="007F140C">
        <w:rPr>
          <w:rFonts w:ascii="Arial" w:eastAsia="Calibri" w:hAnsi="Arial" w:cs="Arial"/>
          <w:sz w:val="24"/>
          <w:szCs w:val="24"/>
          <w:shd w:val="clear" w:color="auto" w:fill="FFFFFF"/>
        </w:rPr>
        <w:t>2010).</w:t>
      </w:r>
    </w:p>
    <w:p w:rsidR="00443060" w:rsidRDefault="00443060" w:rsidP="000F7926">
      <w:pPr>
        <w:suppressAutoHyphens/>
        <w:autoSpaceDN w:val="0"/>
        <w:spacing w:line="360" w:lineRule="auto"/>
        <w:jc w:val="both"/>
        <w:textAlignment w:val="baseline"/>
        <w:rPr>
          <w:rFonts w:ascii="Arial" w:eastAsia="Calibri" w:hAnsi="Arial" w:cs="Arial"/>
          <w:i/>
          <w:color w:val="000000"/>
          <w:sz w:val="24"/>
          <w:szCs w:val="24"/>
          <w:shd w:val="clear" w:color="auto" w:fill="FFFFFF"/>
        </w:rPr>
      </w:pPr>
    </w:p>
    <w:p w:rsidR="000F7926" w:rsidRPr="000F7926" w:rsidRDefault="0015674D" w:rsidP="000F7926">
      <w:pPr>
        <w:suppressAutoHyphens/>
        <w:autoSpaceDN w:val="0"/>
        <w:spacing w:line="360" w:lineRule="auto"/>
        <w:jc w:val="both"/>
        <w:textAlignment w:val="baseline"/>
        <w:rPr>
          <w:rFonts w:ascii="Arial" w:eastAsia="Calibri" w:hAnsi="Arial" w:cs="Arial"/>
          <w:i/>
          <w:color w:val="000000"/>
          <w:sz w:val="24"/>
          <w:szCs w:val="24"/>
          <w:shd w:val="clear" w:color="auto" w:fill="FFFFFF"/>
        </w:rPr>
      </w:pPr>
      <w:r>
        <w:rPr>
          <w:rFonts w:ascii="Arial" w:eastAsia="Calibri" w:hAnsi="Arial" w:cs="Arial"/>
          <w:i/>
          <w:color w:val="000000"/>
          <w:sz w:val="24"/>
          <w:szCs w:val="24"/>
          <w:shd w:val="clear" w:color="auto" w:fill="FFFFFF"/>
        </w:rPr>
        <w:t>4</w:t>
      </w:r>
      <w:r w:rsidR="00873C4F">
        <w:rPr>
          <w:rFonts w:ascii="Arial" w:eastAsia="Calibri" w:hAnsi="Arial" w:cs="Arial"/>
          <w:i/>
          <w:color w:val="000000"/>
          <w:sz w:val="24"/>
          <w:szCs w:val="24"/>
          <w:shd w:val="clear" w:color="auto" w:fill="FFFFFF"/>
        </w:rPr>
        <w:t xml:space="preserve">.4.4 </w:t>
      </w:r>
      <w:r w:rsidR="000F7926" w:rsidRPr="000F7926">
        <w:rPr>
          <w:rFonts w:ascii="Arial" w:eastAsia="Calibri" w:hAnsi="Arial" w:cs="Arial"/>
          <w:i/>
          <w:color w:val="000000"/>
          <w:sz w:val="24"/>
          <w:szCs w:val="24"/>
          <w:shd w:val="clear" w:color="auto" w:fill="FFFFFF"/>
        </w:rPr>
        <w:t>Price earnings ratio (P/E)</w:t>
      </w:r>
    </w:p>
    <w:p w:rsidR="00231F4D" w:rsidRPr="00231F4D" w:rsidRDefault="000F7926" w:rsidP="00231F4D">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0F7926">
        <w:rPr>
          <w:rFonts w:ascii="Arial" w:eastAsia="Calibri" w:hAnsi="Arial" w:cs="Arial"/>
          <w:color w:val="000000"/>
          <w:sz w:val="24"/>
          <w:szCs w:val="24"/>
          <w:shd w:val="clear" w:color="auto" w:fill="FFFFFF"/>
        </w:rPr>
        <w:t>Price earning</w:t>
      </w:r>
      <w:r>
        <w:rPr>
          <w:rFonts w:ascii="Arial" w:eastAsia="Calibri" w:hAnsi="Arial" w:cs="Arial"/>
          <w:color w:val="000000"/>
          <w:sz w:val="24"/>
          <w:szCs w:val="24"/>
          <w:shd w:val="clear" w:color="auto" w:fill="FFFFFF"/>
        </w:rPr>
        <w:t>s</w:t>
      </w:r>
      <w:r w:rsidRPr="000F7926">
        <w:rPr>
          <w:rFonts w:ascii="Arial" w:eastAsia="Calibri" w:hAnsi="Arial" w:cs="Arial"/>
          <w:color w:val="000000"/>
          <w:sz w:val="24"/>
          <w:szCs w:val="24"/>
          <w:shd w:val="clear" w:color="auto" w:fill="FFFFFF"/>
        </w:rPr>
        <w:t xml:space="preserve"> ratio is the measurement of how the number of times the earning per share (EPS) is covered by the current market price of an ordinary share.</w:t>
      </w:r>
    </w:p>
    <w:p w:rsidR="00231F4D" w:rsidRPr="00231F4D" w:rsidRDefault="00231F4D" w:rsidP="00231F4D">
      <w:pPr>
        <w:shd w:val="clear" w:color="auto" w:fill="FFFFFF"/>
        <w:spacing w:before="100" w:beforeAutospacing="1" w:after="100" w:afterAutospacing="1" w:line="240" w:lineRule="auto"/>
        <w:rPr>
          <w:rFonts w:ascii="Arial" w:eastAsia="Calibri" w:hAnsi="Arial" w:cs="Arial"/>
          <w:sz w:val="23"/>
          <w:szCs w:val="23"/>
          <w:lang w:eastAsia="en-GB"/>
        </w:rPr>
      </w:pPr>
      <w:r w:rsidRPr="00231F4D">
        <w:rPr>
          <w:rFonts w:ascii="Arial" w:eastAsia="Calibri" w:hAnsi="Arial" w:cs="Arial"/>
          <w:sz w:val="23"/>
          <w:szCs w:val="23"/>
          <w:lang w:eastAsia="en-GB"/>
        </w:rPr>
        <w:t xml:space="preserve">                               2017               2016            2015</w:t>
      </w:r>
    </w:p>
    <w:p w:rsidR="00231F4D" w:rsidRPr="00231F4D" w:rsidRDefault="00231F4D" w:rsidP="00231F4D">
      <w:pPr>
        <w:shd w:val="clear" w:color="auto" w:fill="FFFFFF"/>
        <w:spacing w:before="100" w:beforeAutospacing="1" w:after="100" w:afterAutospacing="1" w:line="240" w:lineRule="auto"/>
        <w:rPr>
          <w:rFonts w:ascii="Arial" w:eastAsia="Times New Roman" w:hAnsi="Arial" w:cs="Arial"/>
          <w:sz w:val="23"/>
          <w:szCs w:val="23"/>
          <w:lang w:eastAsia="en-GB"/>
        </w:rPr>
      </w:pPr>
      <m:oMath>
        <m:r>
          <w:rPr>
            <w:rFonts w:ascii="Cambria Math" w:eastAsia="Times New Roman" w:hAnsi="Cambria Math" w:cs="Arial"/>
            <w:sz w:val="23"/>
            <w:szCs w:val="23"/>
            <w:lang w:eastAsia="en-GB"/>
          </w:rPr>
          <m:t>William Hill=</m:t>
        </m:r>
        <m:r>
          <m:rPr>
            <m:sty m:val="p"/>
          </m:rPr>
          <w:rPr>
            <w:rFonts w:ascii="Cambria Math" w:eastAsia="Times New Roman" w:hAnsi="Cambria Math" w:cs="Arial"/>
            <w:sz w:val="23"/>
            <w:szCs w:val="23"/>
            <w:lang w:eastAsia="en-GB"/>
          </w:rPr>
          <m:t xml:space="preserve">      </m:t>
        </m:r>
        <m:r>
          <w:rPr>
            <w:rFonts w:ascii="Cambria Math" w:eastAsia="Times New Roman" w:hAnsi="Cambria Math" w:cs="Arial"/>
            <w:sz w:val="23"/>
            <w:szCs w:val="23"/>
            <w:lang w:eastAsia="en-GB"/>
          </w:rPr>
          <m:t>24 times</m:t>
        </m:r>
      </m:oMath>
      <w:r w:rsidRPr="00231F4D">
        <w:rPr>
          <w:rFonts w:ascii="Arial" w:eastAsia="Times New Roman" w:hAnsi="Arial" w:cs="Arial"/>
          <w:sz w:val="23"/>
          <w:szCs w:val="23"/>
          <w:lang w:eastAsia="en-GB"/>
        </w:rPr>
        <w:t xml:space="preserve">      </w:t>
      </w:r>
      <m:oMath>
        <m:r>
          <m:rPr>
            <m:sty m:val="p"/>
          </m:rPr>
          <w:rPr>
            <w:rFonts w:ascii="Cambria Math" w:eastAsia="Times New Roman" w:hAnsi="Cambria Math" w:cs="Arial"/>
            <w:sz w:val="23"/>
            <w:szCs w:val="23"/>
            <w:lang w:eastAsia="en-GB"/>
          </w:rPr>
          <m:t xml:space="preserve"> </m:t>
        </m:r>
        <m:r>
          <w:rPr>
            <w:rFonts w:ascii="Cambria Math" w:eastAsia="Times New Roman" w:hAnsi="Cambria Math" w:cs="Arial"/>
            <w:sz w:val="23"/>
            <w:szCs w:val="23"/>
            <w:lang w:eastAsia="en-GB"/>
          </w:rPr>
          <m:t>23 times</m:t>
        </m:r>
      </m:oMath>
      <w:r w:rsidRPr="00231F4D">
        <w:rPr>
          <w:rFonts w:ascii="Arial" w:eastAsia="Times New Roman" w:hAnsi="Arial" w:cs="Arial"/>
          <w:sz w:val="23"/>
          <w:szCs w:val="23"/>
          <w:lang w:eastAsia="en-GB"/>
        </w:rPr>
        <w:t xml:space="preserve">      </w:t>
      </w:r>
      <m:oMath>
        <m:r>
          <m:rPr>
            <m:sty m:val="p"/>
          </m:rPr>
          <w:rPr>
            <w:rFonts w:ascii="Cambria Math" w:eastAsia="Times New Roman" w:hAnsi="Cambria Math" w:cs="Arial"/>
            <w:sz w:val="23"/>
            <w:szCs w:val="23"/>
            <w:lang w:eastAsia="en-GB"/>
          </w:rPr>
          <m:t xml:space="preserve"> </m:t>
        </m:r>
        <m:r>
          <w:rPr>
            <w:rFonts w:ascii="Cambria Math" w:eastAsia="Times New Roman" w:hAnsi="Cambria Math" w:cs="Arial"/>
            <w:sz w:val="23"/>
            <w:szCs w:val="23"/>
            <w:lang w:eastAsia="en-GB"/>
          </w:rPr>
          <m:t>32 times</m:t>
        </m:r>
      </m:oMath>
      <w:r w:rsidRPr="00231F4D">
        <w:rPr>
          <w:rFonts w:ascii="Arial" w:eastAsia="Times New Roman" w:hAnsi="Arial" w:cs="Arial"/>
          <w:sz w:val="23"/>
          <w:szCs w:val="23"/>
          <w:lang w:eastAsia="en-GB"/>
        </w:rPr>
        <w:t xml:space="preserve"> </w:t>
      </w:r>
    </w:p>
    <w:p w:rsidR="00231F4D" w:rsidRPr="00443060" w:rsidRDefault="00231F4D" w:rsidP="00443060">
      <w:pPr>
        <w:shd w:val="clear" w:color="auto" w:fill="FFFFFF"/>
        <w:spacing w:before="100" w:beforeAutospacing="1" w:after="100" w:afterAutospacing="1" w:line="240" w:lineRule="auto"/>
        <w:rPr>
          <w:rFonts w:ascii="Arial" w:eastAsia="Times New Roman" w:hAnsi="Arial" w:cs="Arial"/>
          <w:sz w:val="23"/>
          <w:szCs w:val="23"/>
          <w:lang w:eastAsia="en-GB"/>
        </w:rPr>
      </w:pPr>
      <w:r w:rsidRPr="00231F4D">
        <w:rPr>
          <w:rFonts w:ascii="Arial" w:eastAsia="Times New Roman" w:hAnsi="Arial" w:cs="Arial"/>
          <w:sz w:val="23"/>
          <w:szCs w:val="23"/>
          <w:lang w:eastAsia="en-GB"/>
        </w:rPr>
        <w:t xml:space="preserve"> </w:t>
      </w:r>
      <m:oMath>
        <m:r>
          <w:rPr>
            <w:rFonts w:ascii="Cambria Math" w:eastAsia="Times New Roman" w:hAnsi="Cambria Math" w:cs="Arial"/>
            <w:sz w:val="23"/>
            <w:szCs w:val="23"/>
            <w:lang w:eastAsia="en-GB"/>
          </w:rPr>
          <m:t>Paddy Power=</m:t>
        </m:r>
        <m:r>
          <m:rPr>
            <m:sty m:val="p"/>
          </m:rPr>
          <w:rPr>
            <w:rFonts w:ascii="Cambria Math" w:eastAsia="Times New Roman" w:hAnsi="Cambria Math" w:cs="Arial"/>
            <w:sz w:val="23"/>
            <w:szCs w:val="23"/>
            <w:lang w:eastAsia="en-GB"/>
          </w:rPr>
          <m:t xml:space="preserve">   </m:t>
        </m:r>
        <m:r>
          <w:rPr>
            <w:rFonts w:ascii="Cambria Math" w:eastAsia="Times New Roman" w:hAnsi="Cambria Math" w:cs="Arial"/>
            <w:sz w:val="23"/>
            <w:szCs w:val="23"/>
            <w:lang w:eastAsia="en-GB"/>
          </w:rPr>
          <m:t>65 times</m:t>
        </m:r>
      </m:oMath>
      <w:r w:rsidRPr="00231F4D">
        <w:rPr>
          <w:rFonts w:ascii="Arial" w:eastAsia="Times New Roman" w:hAnsi="Arial" w:cs="Arial"/>
          <w:sz w:val="23"/>
          <w:szCs w:val="23"/>
          <w:lang w:eastAsia="en-GB"/>
        </w:rPr>
        <w:t xml:space="preserve">      </w:t>
      </w:r>
      <m:oMath>
        <m:r>
          <m:rPr>
            <m:sty m:val="p"/>
          </m:rPr>
          <w:rPr>
            <w:rFonts w:ascii="Cambria Math" w:eastAsia="Times New Roman" w:hAnsi="Cambria Math" w:cs="Arial"/>
            <w:sz w:val="23"/>
            <w:szCs w:val="23"/>
            <w:lang w:eastAsia="en-GB"/>
          </w:rPr>
          <m:t xml:space="preserve"> </m:t>
        </m:r>
        <m:r>
          <w:rPr>
            <w:rFonts w:ascii="Cambria Math" w:eastAsia="Times New Roman" w:hAnsi="Cambria Math" w:cs="Arial"/>
            <w:sz w:val="23"/>
            <w:szCs w:val="23"/>
            <w:lang w:eastAsia="en-GB"/>
          </w:rPr>
          <m:t>77times</m:t>
        </m:r>
      </m:oMath>
      <w:r w:rsidRPr="00231F4D">
        <w:rPr>
          <w:rFonts w:ascii="Arial" w:eastAsia="Times New Roman" w:hAnsi="Arial" w:cs="Arial"/>
          <w:sz w:val="23"/>
          <w:szCs w:val="23"/>
          <w:lang w:eastAsia="en-GB"/>
        </w:rPr>
        <w:t xml:space="preserve">       </w:t>
      </w:r>
      <m:oMath>
        <m:r>
          <m:rPr>
            <m:sty m:val="p"/>
          </m:rPr>
          <w:rPr>
            <w:rFonts w:ascii="Cambria Math" w:eastAsia="Times New Roman" w:hAnsi="Cambria Math" w:cs="Arial"/>
            <w:sz w:val="23"/>
            <w:szCs w:val="23"/>
            <w:lang w:eastAsia="en-GB"/>
          </w:rPr>
          <m:t xml:space="preserve"> </m:t>
        </m:r>
        <m:r>
          <w:rPr>
            <w:rFonts w:ascii="Cambria Math" w:eastAsia="Times New Roman" w:hAnsi="Cambria Math" w:cs="Arial"/>
            <w:sz w:val="23"/>
            <w:szCs w:val="23"/>
            <w:lang w:eastAsia="en-GB"/>
          </w:rPr>
          <m:t>78times</m:t>
        </m:r>
      </m:oMath>
    </w:p>
    <w:p w:rsidR="000F7926" w:rsidRPr="000F7926" w:rsidRDefault="000F7926"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0F7926">
        <w:rPr>
          <w:rFonts w:ascii="Arial" w:eastAsia="Calibri" w:hAnsi="Arial" w:cs="Arial"/>
          <w:color w:val="000000"/>
          <w:sz w:val="24"/>
          <w:szCs w:val="24"/>
          <w:shd w:val="clear" w:color="auto" w:fill="FFFFFF"/>
        </w:rPr>
        <w:t>The average earning ration of Paddy Power is 73 better that than William Hill with 26. This means the earning of Paddy power is covered 73 times and William Hill by an average of 26 times  by the market price of their share. For Paddy power, every £1 of earnings has a value of £65 in 2017 and for William Hill every £1 values £24 in 2017.</w:t>
      </w:r>
    </w:p>
    <w:p w:rsidR="000F7926" w:rsidRDefault="000F7926"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0F7926">
        <w:rPr>
          <w:rFonts w:ascii="Arial" w:eastAsia="Calibri" w:hAnsi="Arial" w:cs="Arial"/>
          <w:color w:val="000000"/>
          <w:sz w:val="24"/>
          <w:szCs w:val="24"/>
          <w:shd w:val="clear" w:color="auto" w:fill="FFFFFF"/>
        </w:rPr>
        <w:t>P/E ratio gives useful information to investors. A high value indicates a strong market position of the organisation and a low value should be investigated.</w:t>
      </w:r>
    </w:p>
    <w:p w:rsidR="000F7926" w:rsidRDefault="009E3682"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 xml:space="preserve"> </w:t>
      </w:r>
    </w:p>
    <w:p w:rsidR="000F7926" w:rsidRPr="000F7926" w:rsidRDefault="0015674D" w:rsidP="000F7926">
      <w:pPr>
        <w:suppressAutoHyphens/>
        <w:autoSpaceDN w:val="0"/>
        <w:spacing w:line="360" w:lineRule="auto"/>
        <w:jc w:val="both"/>
        <w:textAlignment w:val="baseline"/>
        <w:rPr>
          <w:rFonts w:ascii="Arial" w:eastAsia="Calibri" w:hAnsi="Arial" w:cs="Arial"/>
          <w:i/>
          <w:color w:val="000000"/>
          <w:sz w:val="24"/>
          <w:szCs w:val="24"/>
          <w:shd w:val="clear" w:color="auto" w:fill="FFFFFF"/>
        </w:rPr>
      </w:pPr>
      <w:r>
        <w:rPr>
          <w:rFonts w:ascii="Arial" w:eastAsia="Calibri" w:hAnsi="Arial" w:cs="Arial"/>
          <w:i/>
          <w:color w:val="000000"/>
          <w:sz w:val="24"/>
          <w:szCs w:val="24"/>
          <w:shd w:val="clear" w:color="auto" w:fill="FFFFFF"/>
        </w:rPr>
        <w:t>4</w:t>
      </w:r>
      <w:r w:rsidR="00873C4F">
        <w:rPr>
          <w:rFonts w:ascii="Arial" w:eastAsia="Calibri" w:hAnsi="Arial" w:cs="Arial"/>
          <w:i/>
          <w:color w:val="000000"/>
          <w:sz w:val="24"/>
          <w:szCs w:val="24"/>
          <w:shd w:val="clear" w:color="auto" w:fill="FFFFFF"/>
        </w:rPr>
        <w:t xml:space="preserve">.4.5 </w:t>
      </w:r>
      <w:r w:rsidR="000F7926" w:rsidRPr="000F7926">
        <w:rPr>
          <w:rFonts w:ascii="Arial" w:eastAsia="Calibri" w:hAnsi="Arial" w:cs="Arial"/>
          <w:i/>
          <w:color w:val="000000"/>
          <w:sz w:val="24"/>
          <w:szCs w:val="24"/>
          <w:shd w:val="clear" w:color="auto" w:fill="FFFFFF"/>
        </w:rPr>
        <w:t xml:space="preserve">Dividend yield </w:t>
      </w:r>
    </w:p>
    <w:p w:rsidR="000F7926" w:rsidRDefault="000F7926"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r w:rsidRPr="000F7926">
        <w:rPr>
          <w:rFonts w:ascii="Arial" w:eastAsia="Calibri" w:hAnsi="Arial" w:cs="Arial"/>
          <w:color w:val="000000"/>
          <w:sz w:val="24"/>
          <w:szCs w:val="24"/>
          <w:shd w:val="clear" w:color="auto" w:fill="FFFFFF"/>
        </w:rPr>
        <w:t>Dividend Yield is the annual amount of money that organisation pays to its shareholders for their investments. It indicates attractiveness of investing in a company’s stocks, its ROI for income investors who are not interested in capital gains or long-term earnings.</w:t>
      </w:r>
    </w:p>
    <w:p w:rsidR="00C129B9" w:rsidRDefault="00C129B9" w:rsidP="00C129B9">
      <w:pPr>
        <w:rPr>
          <w:b/>
        </w:rPr>
      </w:pPr>
      <w:r>
        <w:rPr>
          <w:rFonts w:eastAsiaTheme="minorEastAsia"/>
          <w:b/>
          <w:i/>
        </w:rPr>
        <w:t xml:space="preserve">                                 2017                     2016                2015</w:t>
      </w:r>
      <m:oMath>
        <m:r>
          <m:rPr>
            <m:sty m:val="bi"/>
          </m:rPr>
          <w:rPr>
            <w:rFonts w:ascii="Cambria Math" w:hAnsi="Cambria Math"/>
          </w:rPr>
          <m:t xml:space="preserve"> </m:t>
        </m:r>
      </m:oMath>
      <w:r>
        <w:rPr>
          <w:b/>
        </w:rPr>
        <w:t xml:space="preserve"> </w:t>
      </w:r>
    </w:p>
    <w:p w:rsidR="00C129B9" w:rsidRPr="0015674D" w:rsidRDefault="00C129B9" w:rsidP="00C129B9">
      <m:oMath>
        <m:r>
          <w:rPr>
            <w:rFonts w:ascii="Cambria Math" w:eastAsiaTheme="minorEastAsia" w:hAnsi="Cambria Math"/>
          </w:rPr>
          <m:t xml:space="preserve">William Hill=    </m:t>
        </m:r>
        <m:r>
          <w:rPr>
            <w:rFonts w:ascii="Cambria Math" w:hAnsi="Cambria Math"/>
          </w:rPr>
          <m:t xml:space="preserve"> 4%</m:t>
        </m:r>
      </m:oMath>
      <w:r w:rsidRPr="0015674D">
        <w:rPr>
          <w:rFonts w:eastAsiaTheme="minorEastAsia"/>
        </w:rPr>
        <w:t xml:space="preserve">    </w:t>
      </w:r>
      <m:oMath>
        <m:f>
          <m:fPr>
            <m:ctrlPr>
              <w:rPr>
                <w:rFonts w:ascii="Cambria Math" w:hAnsi="Cambria Math"/>
              </w:rPr>
            </m:ctrlPr>
          </m:fPr>
          <m:num>
            <m:r>
              <m:rPr>
                <m:sty m:val="p"/>
              </m:rPr>
              <w:rPr>
                <w:rFonts w:ascii="Cambria Math" w:hAnsi="Cambria Math"/>
              </w:rPr>
              <m:t xml:space="preserve"> </m:t>
            </m:r>
          </m:num>
          <m:den>
            <m:r>
              <m:rPr>
                <m:sty m:val="p"/>
              </m:rPr>
              <w:rPr>
                <w:rFonts w:ascii="Cambria Math" w:hAnsi="Cambria Math"/>
              </w:rPr>
              <m:t xml:space="preserve"> </m:t>
            </m:r>
          </m:den>
        </m:f>
      </m:oMath>
      <w:r w:rsidRPr="0015674D">
        <w:rPr>
          <w:rFonts w:eastAsiaTheme="minorEastAsia"/>
        </w:rPr>
        <w:t xml:space="preserve">               </w:t>
      </w:r>
      <m:oMath>
        <m:r>
          <m:rPr>
            <m:sty m:val="p"/>
          </m:rPr>
          <w:rPr>
            <w:rFonts w:ascii="Cambria Math" w:hAnsi="Cambria Math"/>
          </w:rPr>
          <m:t xml:space="preserve"> </m:t>
        </m:r>
        <m:r>
          <w:rPr>
            <w:rFonts w:ascii="Cambria Math" w:hAnsi="Cambria Math"/>
          </w:rPr>
          <m:t>4.3%</m:t>
        </m:r>
      </m:oMath>
      <w:r w:rsidRPr="0015674D">
        <w:rPr>
          <w:rFonts w:eastAsiaTheme="minorEastAsia"/>
        </w:rPr>
        <w:t xml:space="preserve">       </w:t>
      </w:r>
      <m:oMath>
        <m:r>
          <m:rPr>
            <m:sty m:val="p"/>
          </m:rPr>
          <w:rPr>
            <w:rFonts w:ascii="Cambria Math" w:hAnsi="Cambria Math"/>
          </w:rPr>
          <m:t xml:space="preserve">         </m:t>
        </m:r>
        <m:r>
          <w:rPr>
            <w:rFonts w:ascii="Cambria Math" w:hAnsi="Cambria Math"/>
          </w:rPr>
          <m:t>3.2%</m:t>
        </m:r>
      </m:oMath>
    </w:p>
    <w:p w:rsidR="00C129B9" w:rsidRPr="0015674D" w:rsidRDefault="0015674D" w:rsidP="00C129B9">
      <w:pPr>
        <w:rPr>
          <w:rFonts w:eastAsiaTheme="minorEastAsia"/>
        </w:rPr>
      </w:pPr>
      <m:oMath>
        <m:r>
          <w:rPr>
            <w:rFonts w:ascii="Cambria Math" w:hAnsi="Cambria Math"/>
          </w:rPr>
          <w:lastRenderedPageBreak/>
          <m:t xml:space="preserve">Paddy Power= 1.5%           </m:t>
        </m:r>
      </m:oMath>
      <w:r w:rsidR="00C129B9" w:rsidRPr="0015674D">
        <w:rPr>
          <w:rFonts w:eastAsiaTheme="minorEastAsia"/>
        </w:rPr>
        <w:t xml:space="preserve">   </w:t>
      </w:r>
      <m:oMath>
        <m:r>
          <m:rPr>
            <m:sty m:val="p"/>
          </m:rPr>
          <w:rPr>
            <w:rFonts w:ascii="Cambria Math" w:hAnsi="Cambria Math"/>
          </w:rPr>
          <m:t xml:space="preserve">      </m:t>
        </m:r>
        <m:r>
          <w:rPr>
            <w:rFonts w:ascii="Cambria Math" w:hAnsi="Cambria Math"/>
          </w:rPr>
          <m:t>1.3%</m:t>
        </m:r>
      </m:oMath>
      <w:r w:rsidR="00C129B9" w:rsidRPr="0015674D">
        <w:rPr>
          <w:rFonts w:eastAsiaTheme="minorEastAsia"/>
        </w:rPr>
        <w:t xml:space="preserve">       </w:t>
      </w:r>
      <m:oMath>
        <m:r>
          <w:rPr>
            <w:rFonts w:ascii="Cambria Math" w:eastAsiaTheme="minorEastAsia" w:hAnsi="Cambria Math"/>
          </w:rPr>
          <m:t xml:space="preserve">        </m:t>
        </m:r>
        <m:r>
          <m:rPr>
            <m:sty m:val="p"/>
          </m:rPr>
          <w:rPr>
            <w:rFonts w:ascii="Cambria Math" w:hAnsi="Cambria Math"/>
          </w:rPr>
          <m:t xml:space="preserve"> </m:t>
        </m:r>
        <m:r>
          <w:rPr>
            <w:rFonts w:ascii="Cambria Math" w:hAnsi="Cambria Math"/>
          </w:rPr>
          <m:t>1.3%</m:t>
        </m:r>
      </m:oMath>
    </w:p>
    <w:p w:rsidR="009E3682" w:rsidRDefault="009E3682"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p>
    <w:p w:rsidR="009E3682" w:rsidRDefault="009E3682"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p>
    <w:p w:rsidR="000F7926" w:rsidRDefault="00C129B9" w:rsidP="000F7926">
      <w:pPr>
        <w:suppressAutoHyphens/>
        <w:autoSpaceDN w:val="0"/>
        <w:spacing w:line="360" w:lineRule="auto"/>
        <w:jc w:val="both"/>
        <w:textAlignment w:val="baseline"/>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William is more attractive for investors because it paid out the average 3.8% dividend in the last three year</w:t>
      </w:r>
      <w:r w:rsidR="00231F4D">
        <w:rPr>
          <w:rFonts w:ascii="Arial" w:eastAsia="Calibri" w:hAnsi="Arial" w:cs="Arial"/>
          <w:color w:val="000000"/>
          <w:sz w:val="24"/>
          <w:szCs w:val="24"/>
          <w:shd w:val="clear" w:color="auto" w:fill="FFFFFF"/>
        </w:rPr>
        <w:t>s</w:t>
      </w:r>
      <w:r>
        <w:rPr>
          <w:rFonts w:ascii="Arial" w:eastAsia="Calibri" w:hAnsi="Arial" w:cs="Arial"/>
          <w:color w:val="000000"/>
          <w:sz w:val="24"/>
          <w:szCs w:val="24"/>
          <w:shd w:val="clear" w:color="auto" w:fill="FFFFFF"/>
        </w:rPr>
        <w:t xml:space="preserve"> while Paddy Power in the same period only paid 0.82%.</w:t>
      </w:r>
    </w:p>
    <w:p w:rsidR="00443060" w:rsidRDefault="00443060" w:rsidP="007F140C">
      <w:pPr>
        <w:suppressAutoHyphens/>
        <w:autoSpaceDN w:val="0"/>
        <w:spacing w:line="360" w:lineRule="auto"/>
        <w:jc w:val="both"/>
        <w:textAlignment w:val="baseline"/>
        <w:rPr>
          <w:rFonts w:ascii="Arial" w:eastAsia="Calibri" w:hAnsi="Arial" w:cs="Arial"/>
          <w:b/>
          <w:sz w:val="24"/>
          <w:szCs w:val="24"/>
        </w:rPr>
      </w:pPr>
    </w:p>
    <w:p w:rsidR="007F140C" w:rsidRPr="004D3443" w:rsidRDefault="0015674D" w:rsidP="007F140C">
      <w:pPr>
        <w:suppressAutoHyphens/>
        <w:autoSpaceDN w:val="0"/>
        <w:spacing w:line="360" w:lineRule="auto"/>
        <w:jc w:val="both"/>
        <w:textAlignment w:val="baseline"/>
        <w:rPr>
          <w:rFonts w:ascii="Arial" w:eastAsia="Calibri" w:hAnsi="Arial" w:cs="Arial"/>
          <w:color w:val="FF0000"/>
          <w:sz w:val="24"/>
          <w:szCs w:val="24"/>
          <w:shd w:val="clear" w:color="auto" w:fill="FFFFFF"/>
        </w:rPr>
      </w:pPr>
      <w:bookmarkStart w:id="19" w:name="_Hlk513539974"/>
      <w:r>
        <w:rPr>
          <w:rFonts w:ascii="Arial" w:eastAsia="Calibri" w:hAnsi="Arial" w:cs="Arial"/>
          <w:b/>
          <w:sz w:val="24"/>
          <w:szCs w:val="24"/>
        </w:rPr>
        <w:t>5</w:t>
      </w:r>
      <w:r w:rsidR="007F140C" w:rsidRPr="007F140C">
        <w:rPr>
          <w:rFonts w:ascii="Arial" w:eastAsia="Calibri" w:hAnsi="Arial" w:cs="Arial"/>
          <w:b/>
          <w:sz w:val="24"/>
          <w:szCs w:val="24"/>
        </w:rPr>
        <w:t>.0 Benefi</w:t>
      </w:r>
      <w:r w:rsidR="005C7849">
        <w:rPr>
          <w:rFonts w:ascii="Arial" w:eastAsia="Calibri" w:hAnsi="Arial" w:cs="Arial"/>
          <w:b/>
          <w:sz w:val="24"/>
          <w:szCs w:val="24"/>
        </w:rPr>
        <w:t>ts of financial ratios analysis</w:t>
      </w:r>
      <w:r w:rsidR="007F140C" w:rsidRPr="007F140C">
        <w:rPr>
          <w:rFonts w:ascii="Arial" w:eastAsia="Calibri" w:hAnsi="Arial" w:cs="Arial"/>
          <w:b/>
          <w:sz w:val="24"/>
          <w:szCs w:val="24"/>
        </w:rPr>
        <w:t xml:space="preserve"> </w:t>
      </w:r>
    </w:p>
    <w:bookmarkEnd w:id="19"/>
    <w:p w:rsidR="008B2854"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Financial ratios analysis is used in predicting company success or failure. According to Lermack, (2003), there are three benefits that can be derived from the benefits of financial ratios analysis. Firstly, very useful in setting standards and evaluation of organisation performance.  Second, to determine areas to be improved or offer promise future potential. and thirdly, they are very useful for investors to evaluate the solvency/viability of an organization.</w:t>
      </w:r>
    </w:p>
    <w:p w:rsidR="00873C4F" w:rsidRDefault="009E3682"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sz w:val="24"/>
          <w:szCs w:val="24"/>
        </w:rPr>
        <w:t xml:space="preserve"> </w:t>
      </w:r>
    </w:p>
    <w:p w:rsidR="007F140C" w:rsidRPr="00873C4F" w:rsidRDefault="0015674D"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b/>
          <w:sz w:val="24"/>
          <w:szCs w:val="24"/>
        </w:rPr>
        <w:t>5</w:t>
      </w:r>
      <w:r w:rsidR="007F140C" w:rsidRPr="007F140C">
        <w:rPr>
          <w:rFonts w:ascii="Arial" w:eastAsia="Calibri" w:hAnsi="Arial" w:cs="Arial"/>
          <w:b/>
          <w:sz w:val="24"/>
          <w:szCs w:val="24"/>
        </w:rPr>
        <w:t>.1 Limitation</w:t>
      </w:r>
      <w:r w:rsidR="005C7849">
        <w:rPr>
          <w:rFonts w:ascii="Arial" w:eastAsia="Calibri" w:hAnsi="Arial" w:cs="Arial"/>
          <w:b/>
          <w:sz w:val="24"/>
          <w:szCs w:val="24"/>
        </w:rPr>
        <w:t>s of financial ratios analysis</w:t>
      </w:r>
    </w:p>
    <w:p w:rsidR="00BF3A6C" w:rsidRDefault="007F140C" w:rsidP="008B2854">
      <w:pPr>
        <w:suppressAutoHyphens/>
        <w:autoSpaceDN w:val="0"/>
        <w:spacing w:line="360" w:lineRule="auto"/>
        <w:jc w:val="both"/>
        <w:textAlignment w:val="baseline"/>
        <w:rPr>
          <w:rFonts w:ascii="Arial" w:eastAsia="Times New Roman" w:hAnsi="Arial" w:cs="Arial"/>
          <w:sz w:val="24"/>
          <w:szCs w:val="24"/>
        </w:rPr>
      </w:pPr>
      <w:r w:rsidRPr="007F140C">
        <w:rPr>
          <w:rFonts w:ascii="Arial" w:eastAsia="Calibri" w:hAnsi="Arial" w:cs="Arial"/>
          <w:sz w:val="24"/>
          <w:szCs w:val="24"/>
        </w:rPr>
        <w:t>Though, financial ratios enable investors to assess the profitability of a company but it has its seven limitations which (Lermack, 2003) enumerated as follows: Firstly, there is no theory on the correct number for the various ratios to be used in analysis. Secondly, two companies in the industry may not be compared accurately due to the use of variable factors like different accounting approaches and financial year. Thirdly, financial ratios are not an indication of the future, they are based on the figures from past activities on the financial statement. Fourthly, financial statements use estimated costs and all items are not included. The fifth limitation is that every country has different type of accounting standards and practices. The sixth limitation is while ratios are static because they are based on historical data, decision making is a dynamic process that with environmental situations. Finally, it is immediately obvious the relationship between different ratios. The result of a ratio cannot be generalised because</w:t>
      </w:r>
      <w:r w:rsidRPr="007F140C">
        <w:rPr>
          <w:rFonts w:ascii="Arial" w:eastAsia="Times New Roman" w:hAnsi="Arial" w:cs="Arial"/>
          <w:sz w:val="24"/>
          <w:szCs w:val="24"/>
        </w:rPr>
        <w:t xml:space="preserve"> a high cash ratio might be classified as growth for company B but could indicate a sign that the company A is no longer in growth stage. The possibility that a company might have mixture of positive and negative ratios, makes it difficult to </w:t>
      </w:r>
      <w:r w:rsidRPr="007F140C">
        <w:rPr>
          <w:rFonts w:ascii="Arial" w:eastAsia="Times New Roman" w:hAnsi="Arial" w:cs="Arial"/>
          <w:sz w:val="24"/>
          <w:szCs w:val="24"/>
        </w:rPr>
        <w:lastRenderedPageBreak/>
        <w:t>classify it as a good or weak company without evaluating other non-financial information.</w:t>
      </w:r>
    </w:p>
    <w:p w:rsidR="00443060" w:rsidRPr="009E3682"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Times New Roman" w:hAnsi="Arial" w:cs="Arial"/>
          <w:sz w:val="24"/>
          <w:szCs w:val="24"/>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sz w:val="24"/>
          <w:szCs w:val="24"/>
        </w:rPr>
      </w:pPr>
      <w:bookmarkStart w:id="20" w:name="_Hlk513540046"/>
      <w:r>
        <w:rPr>
          <w:rFonts w:ascii="Arial" w:eastAsia="Calibri" w:hAnsi="Arial" w:cs="Arial"/>
          <w:b/>
          <w:sz w:val="24"/>
          <w:szCs w:val="24"/>
        </w:rPr>
        <w:t>6</w:t>
      </w:r>
      <w:r w:rsidR="005C7849">
        <w:rPr>
          <w:rFonts w:ascii="Arial" w:eastAsia="Calibri" w:hAnsi="Arial" w:cs="Arial"/>
          <w:b/>
          <w:sz w:val="24"/>
          <w:szCs w:val="24"/>
        </w:rPr>
        <w:t>.0 Conclusion of financial Ratio Analysis</w:t>
      </w:r>
    </w:p>
    <w:p w:rsidR="007F140C" w:rsidRPr="007F140C" w:rsidRDefault="007F140C" w:rsidP="007F140C">
      <w:pPr>
        <w:suppressAutoHyphens/>
        <w:autoSpaceDN w:val="0"/>
        <w:spacing w:line="360" w:lineRule="auto"/>
        <w:jc w:val="both"/>
        <w:textAlignment w:val="baseline"/>
        <w:rPr>
          <w:rFonts w:ascii="Arial" w:eastAsia="Times New Roman" w:hAnsi="Arial" w:cs="Arial"/>
          <w:sz w:val="24"/>
          <w:szCs w:val="24"/>
        </w:rPr>
      </w:pPr>
      <w:bookmarkStart w:id="21" w:name="_Hlk513534521"/>
      <w:bookmarkEnd w:id="20"/>
      <w:r w:rsidRPr="007F140C">
        <w:rPr>
          <w:rFonts w:ascii="Arial" w:eastAsia="Calibri" w:hAnsi="Arial" w:cs="Arial"/>
          <w:sz w:val="24"/>
          <w:szCs w:val="24"/>
        </w:rPr>
        <w:t>This report has comprehensively evaluated the financial performance of William Hill and Paddy Power. Using twelve (12) ratios from five (5) different standard performance categories to broadly analyse their financial situations. In both companies’ majority of the ratios applied showed yearly substantial improvements   except in some categories such as short term liquidity and long term solvency.</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Finally, from the above analysis it is evident that Paddy Power proved itself to be a sound corporate entity with an expansive vision, and capable of applying efficient and upright accounting policies in the management of its operations. Paddy Power demonstrated to have a well-defined growth strategy making it very attractive to long term investors.</w:t>
      </w:r>
    </w:p>
    <w:bookmarkEnd w:id="21"/>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7F140C" w:rsidRPr="00873C4F" w:rsidRDefault="0015674D" w:rsidP="007F140C">
      <w:pPr>
        <w:suppressAutoHyphens/>
        <w:autoSpaceDN w:val="0"/>
        <w:spacing w:line="360" w:lineRule="auto"/>
        <w:jc w:val="both"/>
        <w:textAlignment w:val="baseline"/>
        <w:rPr>
          <w:rFonts w:ascii="Arial" w:eastAsia="Calibri" w:hAnsi="Arial" w:cs="Arial"/>
          <w:b/>
          <w:sz w:val="24"/>
          <w:szCs w:val="24"/>
          <w:lang w:val="en-US"/>
        </w:rPr>
      </w:pPr>
      <w:bookmarkStart w:id="22" w:name="_Hlk513540130"/>
      <w:r>
        <w:rPr>
          <w:rFonts w:ascii="Arial" w:eastAsia="Calibri" w:hAnsi="Arial" w:cs="Arial"/>
          <w:b/>
          <w:sz w:val="24"/>
          <w:szCs w:val="24"/>
          <w:lang w:val="en-US"/>
        </w:rPr>
        <w:t>7</w:t>
      </w:r>
      <w:r w:rsidR="005C7849">
        <w:rPr>
          <w:rFonts w:ascii="Arial" w:eastAsia="Calibri" w:hAnsi="Arial" w:cs="Arial"/>
          <w:b/>
          <w:sz w:val="24"/>
          <w:szCs w:val="24"/>
          <w:lang w:val="en-US"/>
        </w:rPr>
        <w:t xml:space="preserve">.0 </w:t>
      </w:r>
      <w:r w:rsidR="007F140C" w:rsidRPr="007F140C">
        <w:rPr>
          <w:rFonts w:ascii="Arial" w:eastAsia="Calibri" w:hAnsi="Arial" w:cs="Arial"/>
          <w:b/>
          <w:sz w:val="24"/>
          <w:szCs w:val="24"/>
          <w:lang w:val="en-US"/>
        </w:rPr>
        <w:t>Introduction to Investment Appraisal</w:t>
      </w:r>
      <w:r w:rsidR="009E3682">
        <w:rPr>
          <w:rFonts w:ascii="Arial" w:eastAsia="Calibri" w:hAnsi="Arial" w:cs="Arial"/>
          <w:b/>
          <w:sz w:val="24"/>
          <w:szCs w:val="24"/>
          <w:lang w:val="en-US"/>
        </w:rPr>
        <w:t>19</w:t>
      </w:r>
    </w:p>
    <w:bookmarkEnd w:id="22"/>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An investment is the expectance that an expenditure today will a benefit in the future. If the output is more than your input, it is a profitable investment. An investment decision is </w:t>
      </w:r>
      <w:r w:rsidR="009C2420">
        <w:rPr>
          <w:rFonts w:ascii="Arial" w:eastAsia="Calibri" w:hAnsi="Arial" w:cs="Arial"/>
          <w:sz w:val="24"/>
          <w:szCs w:val="24"/>
          <w:lang w:val="en-US"/>
        </w:rPr>
        <w:t>to know</w:t>
      </w:r>
      <w:r w:rsidRPr="007F140C">
        <w:rPr>
          <w:rFonts w:ascii="Arial" w:eastAsia="Calibri" w:hAnsi="Arial" w:cs="Arial"/>
          <w:sz w:val="24"/>
          <w:szCs w:val="24"/>
          <w:lang w:val="en-US"/>
        </w:rPr>
        <w:t xml:space="preserve"> that what you invest on today will yield profit tomorrow. The principles of time value imply that £1 received today </w:t>
      </w:r>
      <w:r w:rsidR="009C2420">
        <w:rPr>
          <w:rFonts w:ascii="Arial" w:eastAsia="Calibri" w:hAnsi="Arial" w:cs="Arial"/>
          <w:sz w:val="24"/>
          <w:szCs w:val="24"/>
          <w:lang w:val="en-US"/>
        </w:rPr>
        <w:t>will</w:t>
      </w:r>
      <w:r w:rsidRPr="007F140C">
        <w:rPr>
          <w:rFonts w:ascii="Arial" w:eastAsia="Calibri" w:hAnsi="Arial" w:cs="Arial"/>
          <w:sz w:val="24"/>
          <w:szCs w:val="24"/>
          <w:lang w:val="en-US"/>
        </w:rPr>
        <w:t xml:space="preserve"> worth </w:t>
      </w:r>
      <w:r w:rsidR="009C2420" w:rsidRPr="009C2420">
        <w:rPr>
          <w:rFonts w:ascii="Arial" w:eastAsia="Calibri" w:hAnsi="Arial" w:cs="Arial"/>
          <w:sz w:val="24"/>
          <w:szCs w:val="24"/>
          <w:lang w:val="en-US"/>
        </w:rPr>
        <w:t xml:space="preserve">more </w:t>
      </w:r>
      <w:r w:rsidR="009C2420">
        <w:rPr>
          <w:rFonts w:ascii="Arial" w:eastAsia="Calibri" w:hAnsi="Arial" w:cs="Arial"/>
          <w:sz w:val="24"/>
          <w:szCs w:val="24"/>
          <w:lang w:val="en-US"/>
        </w:rPr>
        <w:t>in future due to some factors e.g. inflation.</w:t>
      </w:r>
    </w:p>
    <w:p w:rsidR="007F140C" w:rsidRPr="007F140C" w:rsidRDefault="0039161A" w:rsidP="007F140C">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sz w:val="24"/>
          <w:szCs w:val="24"/>
          <w:lang w:val="en-US"/>
        </w:rPr>
        <w:t>C</w:t>
      </w:r>
      <w:r w:rsidR="007F140C" w:rsidRPr="007F140C">
        <w:rPr>
          <w:rFonts w:ascii="Arial" w:eastAsia="Calibri" w:hAnsi="Arial" w:cs="Arial"/>
          <w:sz w:val="24"/>
          <w:szCs w:val="24"/>
          <w:lang w:val="en-US"/>
        </w:rPr>
        <w:t>ash flow and the time value for money</w:t>
      </w:r>
      <w:r>
        <w:rPr>
          <w:rFonts w:ascii="Arial" w:eastAsia="Calibri" w:hAnsi="Arial" w:cs="Arial"/>
          <w:sz w:val="24"/>
          <w:szCs w:val="24"/>
          <w:lang w:val="en-US"/>
        </w:rPr>
        <w:t xml:space="preserve"> use</w:t>
      </w:r>
      <w:r w:rsidRPr="0039161A">
        <w:rPr>
          <w:rFonts w:ascii="Arial" w:eastAsia="Calibri" w:hAnsi="Arial" w:cs="Arial"/>
          <w:sz w:val="24"/>
          <w:szCs w:val="24"/>
          <w:lang w:val="en-US"/>
        </w:rPr>
        <w:t xml:space="preserve"> </w:t>
      </w:r>
      <w:r>
        <w:rPr>
          <w:rFonts w:ascii="Arial" w:eastAsia="Calibri" w:hAnsi="Arial" w:cs="Arial"/>
          <w:sz w:val="24"/>
          <w:szCs w:val="24"/>
          <w:lang w:val="en-US"/>
        </w:rPr>
        <w:t xml:space="preserve">DCL method </w:t>
      </w:r>
      <w:r w:rsidRPr="0039161A">
        <w:rPr>
          <w:rFonts w:ascii="Arial" w:eastAsia="Calibri" w:hAnsi="Arial" w:cs="Arial"/>
          <w:sz w:val="24"/>
          <w:szCs w:val="24"/>
          <w:lang w:val="en-US"/>
        </w:rPr>
        <w:t>Investment appraisal techniques</w:t>
      </w:r>
      <w:r>
        <w:rPr>
          <w:rFonts w:ascii="Arial" w:eastAsia="Calibri" w:hAnsi="Arial" w:cs="Arial"/>
          <w:sz w:val="24"/>
          <w:szCs w:val="24"/>
          <w:lang w:val="en-US"/>
        </w:rPr>
        <w:t xml:space="preserve"> such as</w:t>
      </w:r>
      <w:r w:rsidR="007F140C" w:rsidRPr="007F140C">
        <w:rPr>
          <w:rFonts w:ascii="Arial" w:eastAsia="Calibri" w:hAnsi="Arial" w:cs="Arial"/>
          <w:sz w:val="24"/>
          <w:szCs w:val="24"/>
          <w:lang w:val="en-US"/>
        </w:rPr>
        <w:t xml:space="preserve">: ‘accounting rate of return (ARR); payback period; net present value; internal rate of return (IRR) and discounted payback method(DCF)’ (Collier, 2010). </w:t>
      </w:r>
    </w:p>
    <w:p w:rsidR="008B2854" w:rsidRPr="008B2854" w:rsidRDefault="0039161A" w:rsidP="008B2854">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sz w:val="24"/>
          <w:szCs w:val="24"/>
        </w:rPr>
        <w:t>“S</w:t>
      </w:r>
      <w:r w:rsidR="007F140C" w:rsidRPr="007F140C">
        <w:rPr>
          <w:rFonts w:ascii="Arial" w:eastAsia="Calibri" w:hAnsi="Arial" w:cs="Arial"/>
          <w:sz w:val="24"/>
          <w:szCs w:val="24"/>
        </w:rPr>
        <w:t>ome of the risks</w:t>
      </w:r>
      <w:r w:rsidR="007F140C" w:rsidRPr="007F140C">
        <w:rPr>
          <w:rFonts w:ascii="Arial" w:eastAsia="Calibri" w:hAnsi="Arial" w:cs="Arial"/>
          <w:sz w:val="24"/>
          <w:szCs w:val="24"/>
          <w:lang w:val="en-US"/>
        </w:rPr>
        <w:t xml:space="preserve"> associated with each of the variables included in a capital investment appraisal decision: estimates of initial costs; uncertainty about the timing and values of future cash revenue and costs; the length of projects; v</w:t>
      </w:r>
      <w:r w:rsidR="008B2854">
        <w:rPr>
          <w:rFonts w:ascii="Arial" w:eastAsia="Calibri" w:hAnsi="Arial" w:cs="Arial"/>
          <w:sz w:val="24"/>
          <w:szCs w:val="24"/>
          <w:lang w:val="en-US"/>
        </w:rPr>
        <w:t>ariations in the discount rate</w:t>
      </w:r>
      <w:r>
        <w:rPr>
          <w:rFonts w:ascii="Arial" w:eastAsia="Calibri" w:hAnsi="Arial" w:cs="Arial"/>
          <w:sz w:val="24"/>
          <w:szCs w:val="24"/>
          <w:lang w:val="en-US"/>
        </w:rPr>
        <w:t>” (</w:t>
      </w:r>
      <w:r>
        <w:rPr>
          <w:rFonts w:ascii="Arial" w:eastAsia="Calibri" w:hAnsi="Arial" w:cs="Arial"/>
          <w:sz w:val="24"/>
          <w:szCs w:val="24"/>
        </w:rPr>
        <w:t>Berry and Jarvis, 2006)</w:t>
      </w:r>
      <w:r>
        <w:rPr>
          <w:rFonts w:ascii="Arial" w:eastAsia="Calibri" w:hAnsi="Arial" w:cs="Arial"/>
          <w:sz w:val="24"/>
          <w:szCs w:val="24"/>
          <w:lang w:val="en-US"/>
        </w:rPr>
        <w:t>)</w:t>
      </w:r>
      <w:r w:rsidR="008B2854">
        <w:rPr>
          <w:rFonts w:ascii="Arial" w:eastAsia="Calibri" w:hAnsi="Arial" w:cs="Arial"/>
          <w:sz w:val="24"/>
          <w:szCs w:val="24"/>
          <w:lang w:val="en-US"/>
        </w:rPr>
        <w:t>.</w:t>
      </w:r>
    </w:p>
    <w:p w:rsidR="005C7849" w:rsidRDefault="009E3682"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 xml:space="preserve"> </w:t>
      </w:r>
    </w:p>
    <w:p w:rsidR="007F140C" w:rsidRPr="005C7849"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7</w:t>
      </w:r>
      <w:r w:rsidR="005C7849">
        <w:rPr>
          <w:rFonts w:ascii="Arial" w:eastAsia="Calibri" w:hAnsi="Arial" w:cs="Arial"/>
          <w:b/>
          <w:sz w:val="24"/>
          <w:szCs w:val="24"/>
          <w:lang w:val="en-US"/>
        </w:rPr>
        <w:t xml:space="preserve">.1 Payback Period </w:t>
      </w:r>
      <w:r w:rsidR="009E3682">
        <w:rPr>
          <w:rFonts w:ascii="Arial" w:eastAsia="Calibri" w:hAnsi="Arial" w:cs="Arial"/>
          <w:b/>
          <w:sz w:val="24"/>
          <w:szCs w:val="24"/>
          <w:lang w:val="en-US"/>
        </w:rPr>
        <w:t>19</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bookmarkStart w:id="23" w:name="_Hlk513535148"/>
      <w:r w:rsidRPr="007F140C">
        <w:rPr>
          <w:rFonts w:ascii="Arial" w:eastAsia="Calibri" w:hAnsi="Arial" w:cs="Arial"/>
          <w:sz w:val="24"/>
          <w:szCs w:val="24"/>
        </w:rPr>
        <w:t>Payback period defines the expected time</w:t>
      </w:r>
      <w:r w:rsidR="0039161A">
        <w:rPr>
          <w:rFonts w:ascii="Arial" w:eastAsia="Calibri" w:hAnsi="Arial" w:cs="Arial"/>
          <w:sz w:val="24"/>
          <w:szCs w:val="24"/>
        </w:rPr>
        <w:t xml:space="preserve"> when </w:t>
      </w:r>
      <w:r w:rsidRPr="007F140C">
        <w:rPr>
          <w:rFonts w:ascii="Arial" w:eastAsia="Calibri" w:hAnsi="Arial" w:cs="Arial"/>
          <w:sz w:val="24"/>
          <w:szCs w:val="24"/>
        </w:rPr>
        <w:t>cost of an investment will be recouped</w:t>
      </w:r>
      <w:bookmarkStart w:id="24" w:name="_Hlk512623095"/>
      <w:r w:rsidRPr="007F140C">
        <w:rPr>
          <w:rFonts w:ascii="Arial" w:eastAsia="Calibri" w:hAnsi="Arial" w:cs="Arial"/>
          <w:sz w:val="24"/>
          <w:szCs w:val="24"/>
        </w:rPr>
        <w:t xml:space="preserve">. </w:t>
      </w:r>
      <w:bookmarkEnd w:id="23"/>
      <w:r w:rsidRPr="007F140C">
        <w:rPr>
          <w:rFonts w:ascii="Arial" w:eastAsia="Calibri" w:hAnsi="Arial" w:cs="Arial"/>
          <w:sz w:val="24"/>
          <w:szCs w:val="24"/>
        </w:rPr>
        <w:t>It is an important ratio that helps investors to assess the viability of a business proposal. (Berry and Jarvis, 2006).</w:t>
      </w:r>
      <w:bookmarkEnd w:id="24"/>
      <w:r w:rsidRPr="007F140C">
        <w:rPr>
          <w:rFonts w:ascii="Arial" w:eastAsia="Calibri" w:hAnsi="Arial" w:cs="Arial"/>
          <w:sz w:val="24"/>
          <w:szCs w:val="24"/>
        </w:rPr>
        <w:t xml:space="preserve"> Please note that this method is not based on accrual concept so ‘cash flow’ is used instead of accounting profit. Decision rules</w:t>
      </w:r>
      <w:r w:rsidR="0039161A">
        <w:rPr>
          <w:rFonts w:ascii="Arial" w:eastAsia="Calibri" w:hAnsi="Arial" w:cs="Arial"/>
          <w:sz w:val="24"/>
          <w:szCs w:val="24"/>
        </w:rPr>
        <w:t xml:space="preserve"> that risk is less from a </w:t>
      </w:r>
      <w:r w:rsidR="008B72AB">
        <w:rPr>
          <w:rFonts w:ascii="Arial" w:eastAsia="Calibri" w:hAnsi="Arial" w:cs="Arial"/>
          <w:sz w:val="24"/>
          <w:szCs w:val="24"/>
        </w:rPr>
        <w:t>project</w:t>
      </w:r>
      <w:r w:rsidR="0039161A">
        <w:rPr>
          <w:rFonts w:ascii="Arial" w:eastAsia="Calibri" w:hAnsi="Arial" w:cs="Arial"/>
          <w:sz w:val="24"/>
          <w:szCs w:val="24"/>
        </w:rPr>
        <w:t xml:space="preserve"> that  </w:t>
      </w:r>
      <w:r w:rsidR="008B72AB">
        <w:rPr>
          <w:rFonts w:ascii="Arial" w:eastAsia="Calibri" w:hAnsi="Arial" w:cs="Arial"/>
          <w:sz w:val="24"/>
          <w:szCs w:val="24"/>
        </w:rPr>
        <w:t xml:space="preserve">has quick return of investment.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iCs/>
          <w:sz w:val="24"/>
          <w:szCs w:val="24"/>
        </w:rPr>
        <w:t>Advantages of Payback Period Method</w:t>
      </w:r>
      <w:r w:rsidRPr="007F140C">
        <w:rPr>
          <w:rFonts w:ascii="Arial" w:eastAsia="Calibri" w:hAnsi="Arial" w:cs="Arial"/>
          <w:sz w:val="24"/>
          <w:szCs w:val="24"/>
        </w:rPr>
        <w:t xml:space="preserve"> rapidly </w:t>
      </w:r>
      <w:r w:rsidR="008B72AB">
        <w:rPr>
          <w:rFonts w:ascii="Arial" w:eastAsia="Calibri" w:hAnsi="Arial" w:cs="Arial"/>
          <w:sz w:val="24"/>
          <w:szCs w:val="24"/>
        </w:rPr>
        <w:t>identification</w:t>
      </w:r>
      <w:r w:rsidRPr="007F140C">
        <w:rPr>
          <w:rFonts w:ascii="Arial" w:eastAsia="Calibri" w:hAnsi="Arial" w:cs="Arial"/>
          <w:sz w:val="24"/>
          <w:szCs w:val="24"/>
        </w:rPr>
        <w:t xml:space="preserve"> </w:t>
      </w:r>
      <w:r w:rsidR="008B72AB">
        <w:rPr>
          <w:rFonts w:ascii="Arial" w:eastAsia="Calibri" w:hAnsi="Arial" w:cs="Arial"/>
          <w:sz w:val="24"/>
          <w:szCs w:val="24"/>
        </w:rPr>
        <w:t>of</w:t>
      </w:r>
      <w:r w:rsidRPr="007F140C">
        <w:rPr>
          <w:rFonts w:ascii="Arial" w:eastAsia="Calibri" w:hAnsi="Arial" w:cs="Arial"/>
          <w:sz w:val="24"/>
          <w:szCs w:val="24"/>
        </w:rPr>
        <w:t xml:space="preserve"> </w:t>
      </w:r>
      <w:r w:rsidR="008B72AB">
        <w:rPr>
          <w:rFonts w:ascii="Arial" w:eastAsia="Calibri" w:hAnsi="Arial" w:cs="Arial"/>
          <w:sz w:val="24"/>
          <w:szCs w:val="24"/>
        </w:rPr>
        <w:t>bad</w:t>
      </w:r>
      <w:r w:rsidRPr="007F140C">
        <w:rPr>
          <w:rFonts w:ascii="Arial" w:eastAsia="Calibri" w:hAnsi="Arial" w:cs="Arial"/>
          <w:sz w:val="24"/>
          <w:szCs w:val="24"/>
        </w:rPr>
        <w:t xml:space="preserve"> investment options. Every company has its investment policies for example a company with a set period of recouping its investment does not accept a project that has a payback period above their benchmark. The limitations are that it </w:t>
      </w:r>
      <w:r w:rsidR="008B72AB">
        <w:rPr>
          <w:rFonts w:ascii="Arial" w:eastAsia="Calibri" w:hAnsi="Arial" w:cs="Arial"/>
          <w:sz w:val="24"/>
          <w:szCs w:val="24"/>
        </w:rPr>
        <w:t xml:space="preserve">measures only profitability and takes no account of </w:t>
      </w:r>
      <w:r w:rsidRPr="007F140C">
        <w:rPr>
          <w:rFonts w:ascii="Arial" w:eastAsia="Calibri" w:hAnsi="Arial" w:cs="Arial"/>
          <w:sz w:val="24"/>
          <w:szCs w:val="24"/>
        </w:rPr>
        <w:t>time value for money</w:t>
      </w:r>
      <w:r w:rsidR="008B72AB">
        <w:rPr>
          <w:rFonts w:ascii="Arial" w:eastAsia="Calibri" w:hAnsi="Arial" w:cs="Arial"/>
          <w:sz w:val="24"/>
          <w:szCs w:val="24"/>
        </w:rPr>
        <w:t>.</w:t>
      </w:r>
      <w:r w:rsidRPr="007F140C">
        <w:rPr>
          <w:rFonts w:ascii="Arial" w:eastAsia="Calibri" w:hAnsi="Arial" w:cs="Arial"/>
          <w:sz w:val="24"/>
          <w:szCs w:val="24"/>
        </w:rPr>
        <w:t xml:space="preserve"> </w:t>
      </w:r>
      <w:r w:rsidR="008B72AB">
        <w:rPr>
          <w:rFonts w:ascii="Arial" w:eastAsia="Calibri" w:hAnsi="Arial" w:cs="Arial"/>
          <w:sz w:val="24"/>
          <w:szCs w:val="24"/>
        </w:rPr>
        <w:t xml:space="preserve">It </w:t>
      </w:r>
      <w:r w:rsidRPr="007F140C">
        <w:rPr>
          <w:rFonts w:ascii="Arial" w:eastAsia="Calibri" w:hAnsi="Arial" w:cs="Arial"/>
          <w:sz w:val="24"/>
          <w:szCs w:val="24"/>
        </w:rPr>
        <w:t xml:space="preserve">ignores any benefits that occur after the payback period and it makes no prevision </w:t>
      </w:r>
      <w:r w:rsidR="008B72AB">
        <w:rPr>
          <w:rFonts w:ascii="Arial" w:eastAsia="Calibri" w:hAnsi="Arial" w:cs="Arial"/>
          <w:sz w:val="24"/>
          <w:szCs w:val="24"/>
        </w:rPr>
        <w:t>for</w:t>
      </w:r>
      <w:r w:rsidRPr="007F140C">
        <w:rPr>
          <w:rFonts w:ascii="Arial" w:eastAsia="Calibri" w:hAnsi="Arial" w:cs="Arial"/>
          <w:sz w:val="24"/>
          <w:szCs w:val="24"/>
        </w:rPr>
        <w:t xml:space="preserve"> inflation </w:t>
      </w:r>
      <w:r w:rsidR="008B72AB">
        <w:rPr>
          <w:rFonts w:ascii="Arial" w:eastAsia="Calibri" w:hAnsi="Arial" w:cs="Arial"/>
          <w:sz w:val="24"/>
          <w:szCs w:val="24"/>
        </w:rPr>
        <w:t xml:space="preserve">which </w:t>
      </w:r>
      <w:r w:rsidRPr="007F140C">
        <w:rPr>
          <w:rFonts w:ascii="Arial" w:eastAsia="Calibri" w:hAnsi="Arial" w:cs="Arial"/>
          <w:sz w:val="24"/>
          <w:szCs w:val="24"/>
        </w:rPr>
        <w:t xml:space="preserve">can serious </w:t>
      </w:r>
      <w:r w:rsidR="008B72AB">
        <w:rPr>
          <w:rFonts w:ascii="Arial" w:eastAsia="Calibri" w:hAnsi="Arial" w:cs="Arial"/>
          <w:sz w:val="24"/>
          <w:szCs w:val="24"/>
        </w:rPr>
        <w:t>affect</w:t>
      </w:r>
      <w:r w:rsidRPr="007F140C">
        <w:rPr>
          <w:rFonts w:ascii="Arial" w:eastAsia="Calibri" w:hAnsi="Arial" w:cs="Arial"/>
          <w:sz w:val="24"/>
          <w:szCs w:val="24"/>
        </w:rPr>
        <w:t xml:space="preserve"> organization’s </w:t>
      </w:r>
      <w:r w:rsidRPr="007F140C">
        <w:rPr>
          <w:rFonts w:ascii="Arial" w:eastAsia="Calibri" w:hAnsi="Arial" w:cs="Arial"/>
          <w:sz w:val="24"/>
          <w:szCs w:val="24"/>
        </w:rPr>
        <w:lastRenderedPageBreak/>
        <w:t>finance. NPV, IRR or DCF are generally preferred by organisation</w:t>
      </w:r>
      <w:r w:rsidR="008B72AB">
        <w:rPr>
          <w:rFonts w:ascii="Arial" w:eastAsia="Calibri" w:hAnsi="Arial" w:cs="Arial"/>
          <w:sz w:val="24"/>
          <w:szCs w:val="24"/>
        </w:rPr>
        <w:t>s</w:t>
      </w:r>
      <w:r w:rsidRPr="007F140C">
        <w:rPr>
          <w:rFonts w:ascii="Arial" w:eastAsia="Calibri" w:hAnsi="Arial" w:cs="Arial"/>
          <w:sz w:val="24"/>
          <w:szCs w:val="24"/>
        </w:rPr>
        <w:t xml:space="preserve"> to evaluate investments </w:t>
      </w:r>
      <w:r w:rsidRPr="007F140C">
        <w:rPr>
          <w:rFonts w:ascii="Arial" w:eastAsia="Calibri" w:hAnsi="Arial" w:cs="Arial"/>
          <w:sz w:val="24"/>
          <w:szCs w:val="24"/>
          <w:lang w:val="en-US"/>
        </w:rPr>
        <w:t>(Collier, 2010).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The rate of income cash flow influences the formula for payback calculation</w:t>
      </w:r>
      <w:r w:rsidR="008B72AB">
        <w:rPr>
          <w:rFonts w:ascii="Arial" w:eastAsia="Calibri" w:hAnsi="Arial" w:cs="Arial"/>
          <w:sz w:val="24"/>
          <w:szCs w:val="24"/>
        </w:rPr>
        <w:t xml:space="preserve"> because rate of</w:t>
      </w:r>
      <w:r w:rsidRPr="007F140C">
        <w:rPr>
          <w:rFonts w:ascii="Arial" w:eastAsia="Calibri" w:hAnsi="Arial" w:cs="Arial"/>
          <w:sz w:val="24"/>
          <w:szCs w:val="24"/>
        </w:rPr>
        <w:t xml:space="preserve"> cash flow per period from the project </w:t>
      </w:r>
      <w:r w:rsidR="008B72AB">
        <w:rPr>
          <w:rFonts w:ascii="Arial" w:eastAsia="Calibri" w:hAnsi="Arial" w:cs="Arial"/>
          <w:sz w:val="24"/>
          <w:szCs w:val="24"/>
        </w:rPr>
        <w:t>can be</w:t>
      </w:r>
      <w:r w:rsidRPr="007F140C">
        <w:rPr>
          <w:rFonts w:ascii="Arial" w:eastAsia="Calibri" w:hAnsi="Arial" w:cs="Arial"/>
          <w:sz w:val="24"/>
          <w:szCs w:val="24"/>
        </w:rPr>
        <w:t xml:space="preserve"> even or uneven. </w:t>
      </w:r>
    </w:p>
    <w:p w:rsidR="00E52054"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The formula for calculating even cash flow </w:t>
      </w:r>
      <w:r w:rsidR="008B72AB">
        <w:rPr>
          <w:rFonts w:ascii="Arial" w:eastAsia="Calibri" w:hAnsi="Arial" w:cs="Arial"/>
          <w:sz w:val="24"/>
          <w:szCs w:val="24"/>
        </w:rPr>
        <w:t>PBP</w:t>
      </w:r>
      <w:r w:rsidRPr="007F140C">
        <w:rPr>
          <w:rFonts w:ascii="Arial" w:eastAsia="Calibri" w:hAnsi="Arial" w:cs="Arial"/>
          <w:sz w:val="24"/>
          <w:szCs w:val="24"/>
        </w:rPr>
        <w:t xml:space="preserve"> is</w:t>
      </w:r>
      <w:r w:rsidR="00E52054">
        <w:rPr>
          <w:rFonts w:ascii="Arial" w:eastAsia="Calibri" w:hAnsi="Arial" w:cs="Arial"/>
          <w:sz w:val="24"/>
          <w:szCs w:val="24"/>
        </w:rPr>
        <w:t>:</w:t>
      </w:r>
    </w:p>
    <w:p w:rsidR="007F140C" w:rsidRPr="007F140C" w:rsidRDefault="00E52054" w:rsidP="007F140C">
      <w:pPr>
        <w:suppressAutoHyphens/>
        <w:autoSpaceDN w:val="0"/>
        <w:spacing w:line="360" w:lineRule="auto"/>
        <w:jc w:val="both"/>
        <w:textAlignment w:val="baseline"/>
        <w:rPr>
          <w:rFonts w:ascii="Arial" w:eastAsia="Calibri" w:hAnsi="Arial" w:cs="Arial"/>
          <w:sz w:val="24"/>
          <w:szCs w:val="24"/>
        </w:rPr>
      </w:pPr>
      <m:oMathPara>
        <m:oMath>
          <m:r>
            <w:rPr>
              <w:rFonts w:ascii="Cambria Math" w:eastAsia="Calibri" w:hAnsi="Cambria Math" w:cs="Arial"/>
              <w:sz w:val="24"/>
              <w:szCs w:val="24"/>
            </w:rPr>
            <m:t xml:space="preserve"> PBP=</m:t>
          </m:r>
          <m:f>
            <m:fPr>
              <m:ctrlPr>
                <w:rPr>
                  <w:rFonts w:ascii="Cambria Math" w:eastAsia="Calibri" w:hAnsi="Cambria Math" w:cs="Arial"/>
                  <w:sz w:val="24"/>
                  <w:szCs w:val="24"/>
                </w:rPr>
              </m:ctrlPr>
            </m:fPr>
            <m:num>
              <m:r>
                <w:rPr>
                  <w:rFonts w:ascii="Cambria Math" w:eastAsia="Calibri" w:hAnsi="Cambria Math" w:cs="Arial"/>
                  <w:sz w:val="24"/>
                  <w:szCs w:val="24"/>
                </w:rPr>
                <m:t>Initial Investment</m:t>
              </m:r>
            </m:num>
            <m:den>
              <m:r>
                <w:rPr>
                  <w:rFonts w:ascii="Cambria Math" w:eastAsia="Calibri" w:hAnsi="Cambria Math" w:cs="Arial"/>
                  <w:sz w:val="24"/>
                  <w:szCs w:val="24"/>
                </w:rPr>
                <m:t>Cash Inflow per Period</m:t>
              </m:r>
            </m:den>
          </m:f>
          <m:r>
            <w:rPr>
              <w:rFonts w:ascii="Cambria Math" w:eastAsia="Calibri" w:hAnsi="Cambria Math" w:cs="Arial"/>
              <w:sz w:val="24"/>
              <w:szCs w:val="24"/>
            </w:rPr>
            <m:t xml:space="preserve"> </m:t>
          </m:r>
        </m:oMath>
      </m:oMathPara>
    </w:p>
    <w:p w:rsid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If the expected cash flow is uneven the following is used to calculate the cumulative net cash flow for each period and then use the following formula for payback period:</w:t>
      </w:r>
    </w:p>
    <w:p w:rsidR="00E52054" w:rsidRPr="007F140C" w:rsidRDefault="00E52054" w:rsidP="007F140C">
      <w:pPr>
        <w:suppressAutoHyphens/>
        <w:autoSpaceDN w:val="0"/>
        <w:spacing w:line="360" w:lineRule="auto"/>
        <w:jc w:val="both"/>
        <w:textAlignment w:val="baseline"/>
        <w:rPr>
          <w:rFonts w:ascii="Arial" w:eastAsia="Calibri" w:hAnsi="Arial" w:cs="Arial"/>
          <w:sz w:val="24"/>
          <w:szCs w:val="24"/>
        </w:rPr>
      </w:pPr>
      <m:oMathPara>
        <m:oMath>
          <m:r>
            <w:rPr>
              <w:rFonts w:ascii="Cambria Math" w:eastAsia="Calibri" w:hAnsi="Cambria Math" w:cs="Arial"/>
              <w:sz w:val="24"/>
              <w:szCs w:val="24"/>
            </w:rPr>
            <m:t>PBP=A+</m:t>
          </m:r>
          <m:f>
            <m:fPr>
              <m:ctrlPr>
                <w:rPr>
                  <w:rFonts w:ascii="Cambria Math" w:eastAsia="Calibri" w:hAnsi="Cambria Math" w:cs="Arial"/>
                  <w:sz w:val="24"/>
                  <w:szCs w:val="24"/>
                </w:rPr>
              </m:ctrlPr>
            </m:fPr>
            <m:num>
              <m:r>
                <w:rPr>
                  <w:rFonts w:ascii="Cambria Math" w:eastAsia="Calibri" w:hAnsi="Cambria Math" w:cs="Arial"/>
                  <w:sz w:val="24"/>
                  <w:szCs w:val="24"/>
                </w:rPr>
                <m:t>B</m:t>
              </m:r>
            </m:num>
            <m:den>
              <m:r>
                <w:rPr>
                  <w:rFonts w:ascii="Cambria Math" w:eastAsia="Calibri" w:hAnsi="Cambria Math" w:cs="Arial"/>
                  <w:sz w:val="24"/>
                  <w:szCs w:val="24"/>
                </w:rPr>
                <m:t>C</m:t>
              </m:r>
            </m:den>
          </m:f>
        </m:oMath>
      </m:oMathPara>
    </w:p>
    <w:tbl>
      <w:tblPr>
        <w:tblW w:w="0" w:type="auto"/>
        <w:tblCellMar>
          <w:left w:w="0" w:type="dxa"/>
          <w:right w:w="0" w:type="dxa"/>
        </w:tblCellMar>
        <w:tblLook w:val="04A0" w:firstRow="1" w:lastRow="0" w:firstColumn="1" w:lastColumn="0" w:noHBand="0" w:noVBand="1"/>
      </w:tblPr>
      <w:tblGrid>
        <w:gridCol w:w="20"/>
        <w:gridCol w:w="75"/>
        <w:gridCol w:w="189"/>
      </w:tblGrid>
      <w:tr w:rsidR="007F140C" w:rsidRPr="007F140C" w:rsidTr="00E52054">
        <w:tc>
          <w:tcPr>
            <w:tcW w:w="95" w:type="dxa"/>
            <w:gridSpan w:val="2"/>
            <w:tcMar>
              <w:top w:w="30" w:type="dxa"/>
              <w:left w:w="0" w:type="dxa"/>
              <w:bottom w:w="30" w:type="dxa"/>
              <w:right w:w="75" w:type="dxa"/>
            </w:tcMar>
            <w:vAlign w:val="center"/>
            <w:hideMark/>
          </w:tcPr>
          <w:p w:rsidR="007F140C" w:rsidRPr="007F140C" w:rsidRDefault="00E52054"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sz w:val="24"/>
                <w:szCs w:val="24"/>
              </w:rPr>
              <w:t xml:space="preserve"> </w:t>
            </w:r>
          </w:p>
        </w:tc>
        <w:tc>
          <w:tcPr>
            <w:tcW w:w="189" w:type="dxa"/>
            <w:tcMar>
              <w:top w:w="30" w:type="dxa"/>
              <w:left w:w="75" w:type="dxa"/>
              <w:bottom w:w="30" w:type="dxa"/>
              <w:right w:w="75" w:type="dxa"/>
            </w:tcMar>
            <w:vAlign w:val="center"/>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r w:rsidR="007F140C" w:rsidRPr="007F140C" w:rsidTr="00E52054">
        <w:tc>
          <w:tcPr>
            <w:tcW w:w="20" w:type="dxa"/>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c>
          <w:tcPr>
            <w:tcW w:w="264" w:type="dxa"/>
            <w:gridSpan w:val="2"/>
            <w:tcBorders>
              <w:top w:val="single" w:sz="6" w:space="0" w:color="555555"/>
              <w:left w:val="nil"/>
              <w:bottom w:val="nil"/>
              <w:right w:val="nil"/>
            </w:tcBorders>
            <w:tcMar>
              <w:top w:w="30" w:type="dxa"/>
              <w:left w:w="75" w:type="dxa"/>
              <w:bottom w:w="30" w:type="dxa"/>
              <w:right w:w="75" w:type="dxa"/>
            </w:tcMar>
            <w:vAlign w:val="center"/>
            <w:hideMark/>
          </w:tcPr>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tc>
      </w:tr>
    </w:tbl>
    <w:p w:rsidR="007F140C" w:rsidRPr="007F140C" w:rsidRDefault="007F140C" w:rsidP="007F140C">
      <w:pPr>
        <w:suppressAutoHyphens/>
        <w:autoSpaceDN w:val="0"/>
        <w:spacing w:line="360" w:lineRule="auto"/>
        <w:textAlignment w:val="baseline"/>
        <w:rPr>
          <w:rFonts w:ascii="Arial" w:eastAsia="Calibri" w:hAnsi="Arial" w:cs="Arial"/>
          <w:sz w:val="24"/>
          <w:szCs w:val="24"/>
        </w:rPr>
      </w:pPr>
      <w:r w:rsidRPr="007F140C">
        <w:rPr>
          <w:rFonts w:ascii="Arial" w:eastAsia="Calibri" w:hAnsi="Arial" w:cs="Arial"/>
          <w:sz w:val="24"/>
          <w:szCs w:val="24"/>
        </w:rPr>
        <w:t>Where:</w:t>
      </w:r>
      <w:r w:rsidRPr="007F140C">
        <w:rPr>
          <w:rFonts w:ascii="Arial" w:eastAsia="Calibri" w:hAnsi="Arial" w:cs="Arial"/>
          <w:sz w:val="24"/>
          <w:szCs w:val="24"/>
        </w:rPr>
        <w:br/>
      </w:r>
      <w:r w:rsidRPr="007F140C">
        <w:rPr>
          <w:rFonts w:ascii="Arial" w:eastAsia="Calibri" w:hAnsi="Arial" w:cs="Arial"/>
          <w:b/>
          <w:bCs/>
          <w:sz w:val="24"/>
          <w:szCs w:val="24"/>
        </w:rPr>
        <w:t>A</w:t>
      </w:r>
      <w:r w:rsidRPr="007F140C">
        <w:rPr>
          <w:rFonts w:ascii="Arial" w:eastAsia="Calibri" w:hAnsi="Arial" w:cs="Arial"/>
          <w:sz w:val="24"/>
          <w:szCs w:val="24"/>
        </w:rPr>
        <w:t> </w:t>
      </w:r>
      <w:r w:rsidR="00DC1767">
        <w:rPr>
          <w:rFonts w:ascii="Arial" w:eastAsia="Calibri" w:hAnsi="Arial" w:cs="Arial"/>
          <w:sz w:val="24"/>
          <w:szCs w:val="24"/>
        </w:rPr>
        <w:t>=</w:t>
      </w:r>
      <w:r w:rsidRPr="007F140C">
        <w:rPr>
          <w:rFonts w:ascii="Arial" w:eastAsia="Calibri" w:hAnsi="Arial" w:cs="Arial"/>
          <w:sz w:val="24"/>
          <w:szCs w:val="24"/>
        </w:rPr>
        <w:t xml:space="preserve"> negative cumulative cash flow;</w:t>
      </w:r>
      <w:r w:rsidRPr="007F140C">
        <w:rPr>
          <w:rFonts w:ascii="Arial" w:eastAsia="Calibri" w:hAnsi="Arial" w:cs="Arial"/>
          <w:sz w:val="24"/>
          <w:szCs w:val="24"/>
        </w:rPr>
        <w:br/>
      </w:r>
      <w:r w:rsidRPr="007F140C">
        <w:rPr>
          <w:rFonts w:ascii="Arial" w:eastAsia="Calibri" w:hAnsi="Arial" w:cs="Arial"/>
          <w:b/>
          <w:bCs/>
          <w:sz w:val="24"/>
          <w:szCs w:val="24"/>
        </w:rPr>
        <w:t>B</w:t>
      </w:r>
      <w:r w:rsidRPr="007F140C">
        <w:rPr>
          <w:rFonts w:ascii="Arial" w:eastAsia="Calibri" w:hAnsi="Arial" w:cs="Arial"/>
          <w:sz w:val="24"/>
          <w:szCs w:val="24"/>
        </w:rPr>
        <w:t> </w:t>
      </w:r>
      <w:r w:rsidR="00DC1767">
        <w:rPr>
          <w:rFonts w:ascii="Arial" w:eastAsia="Calibri" w:hAnsi="Arial" w:cs="Arial"/>
          <w:sz w:val="24"/>
          <w:szCs w:val="24"/>
        </w:rPr>
        <w:t>=</w:t>
      </w:r>
      <w:r w:rsidRPr="007F140C">
        <w:rPr>
          <w:rFonts w:ascii="Arial" w:eastAsia="Calibri" w:hAnsi="Arial" w:cs="Arial"/>
          <w:sz w:val="24"/>
          <w:szCs w:val="24"/>
        </w:rPr>
        <w:t xml:space="preserve"> cash flow at the end of the period A;</w:t>
      </w:r>
      <w:r w:rsidRPr="007F140C">
        <w:rPr>
          <w:rFonts w:ascii="Arial" w:eastAsia="Calibri" w:hAnsi="Arial" w:cs="Arial"/>
          <w:sz w:val="24"/>
          <w:szCs w:val="24"/>
        </w:rPr>
        <w:br/>
      </w:r>
      <w:r w:rsidRPr="007F140C">
        <w:rPr>
          <w:rFonts w:ascii="Arial" w:eastAsia="Calibri" w:hAnsi="Arial" w:cs="Arial"/>
          <w:b/>
          <w:bCs/>
          <w:sz w:val="24"/>
          <w:szCs w:val="24"/>
        </w:rPr>
        <w:t>C</w:t>
      </w:r>
      <w:r w:rsidRPr="007F140C">
        <w:rPr>
          <w:rFonts w:ascii="Arial" w:eastAsia="Calibri" w:hAnsi="Arial" w:cs="Arial"/>
          <w:sz w:val="24"/>
          <w:szCs w:val="24"/>
        </w:rPr>
        <w:t> </w:t>
      </w:r>
      <w:r w:rsidR="00DC1767">
        <w:rPr>
          <w:rFonts w:ascii="Arial" w:eastAsia="Calibri" w:hAnsi="Arial" w:cs="Arial"/>
          <w:sz w:val="24"/>
          <w:szCs w:val="24"/>
        </w:rPr>
        <w:t>=</w:t>
      </w:r>
      <w:r w:rsidRPr="007F140C">
        <w:rPr>
          <w:rFonts w:ascii="Arial" w:eastAsia="Calibri" w:hAnsi="Arial" w:cs="Arial"/>
          <w:sz w:val="24"/>
          <w:szCs w:val="24"/>
        </w:rPr>
        <w:t xml:space="preserve"> total cash flow during the period after A</w:t>
      </w:r>
    </w:p>
    <w:p w:rsidR="007F140C" w:rsidRPr="007F140C" w:rsidRDefault="007F140C" w:rsidP="007F140C">
      <w:pPr>
        <w:suppressAutoHyphens/>
        <w:autoSpaceDN w:val="0"/>
        <w:spacing w:line="360" w:lineRule="auto"/>
        <w:textAlignment w:val="baseline"/>
        <w:rPr>
          <w:rFonts w:ascii="Arial" w:eastAsia="Calibri" w:hAnsi="Arial" w:cs="Arial"/>
          <w:sz w:val="24"/>
          <w:szCs w:val="24"/>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bookmarkStart w:id="25" w:name="_Hlk512190271"/>
      <m:oMathPara>
        <m:oMath>
          <m:r>
            <m:rPr>
              <m:sty m:val="p"/>
            </m:rPr>
            <w:rPr>
              <w:rFonts w:ascii="Cambria Math" w:eastAsia="Calibri" w:hAnsi="Cambria Math" w:cs="Arial"/>
              <w:sz w:val="24"/>
              <w:szCs w:val="24"/>
              <w:lang w:val="en-US"/>
            </w:rPr>
            <m:t>Payback Period</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w:rPr>
                  <w:rFonts w:ascii="Cambria Math" w:eastAsia="Calibri" w:hAnsi="Cambria Math" w:cs="Arial"/>
                  <w:sz w:val="24"/>
                  <w:szCs w:val="24"/>
                  <w:lang w:val="en-US"/>
                </w:rPr>
                <m:t>Initial capital investment</m:t>
              </m:r>
            </m:num>
            <m:den>
              <m:r>
                <w:rPr>
                  <w:rFonts w:ascii="Cambria Math" w:eastAsia="Calibri" w:hAnsi="Cambria Math" w:cs="Arial"/>
                  <w:sz w:val="24"/>
                  <w:szCs w:val="24"/>
                  <w:lang w:val="en-US"/>
                </w:rPr>
                <m:t>Annual net cash flow</m:t>
              </m:r>
            </m:den>
          </m:f>
        </m:oMath>
      </m:oMathPara>
      <w:bookmarkEnd w:id="25"/>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Project            A                                  B</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m:oMath>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w:rPr>
                <w:rFonts w:ascii="Cambria Math" w:eastAsia="Calibri" w:hAnsi="Cambria Math" w:cs="Arial"/>
                <w:sz w:val="24"/>
                <w:szCs w:val="24"/>
                <w:lang w:val="en-US"/>
              </w:rPr>
              <m:t>160000</m:t>
            </m:r>
          </m:num>
          <m:den>
            <m:r>
              <w:rPr>
                <w:rFonts w:ascii="Cambria Math" w:eastAsia="Calibri" w:hAnsi="Cambria Math" w:cs="Arial"/>
                <w:sz w:val="24"/>
                <w:szCs w:val="24"/>
                <w:lang w:val="en-US"/>
              </w:rPr>
              <m:t>45000</m:t>
            </m:r>
          </m:den>
        </m:f>
        <m:r>
          <w:rPr>
            <w:rFonts w:ascii="Cambria Math" w:eastAsia="Calibri" w:hAnsi="Cambria Math" w:cs="Arial"/>
            <w:sz w:val="24"/>
            <w:szCs w:val="24"/>
            <w:lang w:val="en-US"/>
          </w:rPr>
          <m:t xml:space="preserve">= 3.6 years                 </m:t>
        </m:r>
        <m:f>
          <m:fPr>
            <m:ctrlPr>
              <w:rPr>
                <w:rFonts w:ascii="Cambria Math" w:eastAsia="Calibri" w:hAnsi="Cambria Math" w:cs="Arial"/>
                <w:sz w:val="24"/>
                <w:szCs w:val="24"/>
                <w:lang w:val="en-US"/>
              </w:rPr>
            </m:ctrlPr>
          </m:fPr>
          <m:num>
            <m:r>
              <w:rPr>
                <w:rFonts w:ascii="Cambria Math" w:eastAsia="Calibri" w:hAnsi="Cambria Math" w:cs="Arial"/>
                <w:sz w:val="24"/>
                <w:szCs w:val="24"/>
                <w:lang w:val="en-US"/>
              </w:rPr>
              <m:t>220000</m:t>
            </m:r>
          </m:num>
          <m:den>
            <m:r>
              <w:rPr>
                <w:rFonts w:ascii="Cambria Math" w:eastAsia="Calibri" w:hAnsi="Cambria Math" w:cs="Arial"/>
                <w:sz w:val="24"/>
                <w:szCs w:val="24"/>
                <w:lang w:val="en-US"/>
              </w:rPr>
              <m:t>60000</m:t>
            </m:r>
          </m:den>
        </m:f>
        <m:r>
          <w:rPr>
            <w:rFonts w:ascii="Cambria Math" w:eastAsia="Calibri" w:hAnsi="Cambria Math" w:cs="Arial"/>
            <w:sz w:val="24"/>
            <w:szCs w:val="24"/>
            <w:lang w:val="en-US"/>
          </w:rPr>
          <m:t>=3.7 years</m:t>
        </m:r>
      </m:oMath>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m:oMath>
        <m:r>
          <w:rPr>
            <w:rFonts w:ascii="Cambria Math" w:eastAsia="Calibri" w:hAnsi="Cambria Math" w:cs="Arial"/>
            <w:sz w:val="24"/>
            <w:szCs w:val="24"/>
            <w:lang w:val="en-US"/>
          </w:rPr>
          <m:t xml:space="preserve"> </m:t>
        </m:r>
      </m:oMath>
      <w:r w:rsidRPr="007F140C">
        <w:rPr>
          <w:rFonts w:ascii="Arial" w:eastAsia="Calibri" w:hAnsi="Arial" w:cs="Arial"/>
          <w:sz w:val="24"/>
          <w:szCs w:val="24"/>
          <w:lang w:val="en-US"/>
        </w:rPr>
        <w:t xml:space="preserve">This above formula is used because Mr. Patel Mintro expects the net cash flows to be the same every year over the life of the two projects. </w:t>
      </w:r>
    </w:p>
    <w:p w:rsidR="008B2854" w:rsidRPr="008B2854" w:rsidRDefault="007F140C" w:rsidP="008B2854">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Project A’s 3.6 years payback period is less than Project B that has</w:t>
      </w:r>
      <w:r w:rsidRPr="007F140C">
        <w:rPr>
          <w:rFonts w:ascii="Arial" w:eastAsia="Calibri" w:hAnsi="Arial" w:cs="Arial"/>
          <w:sz w:val="24"/>
          <w:szCs w:val="24"/>
          <w:lang w:val="en-US"/>
        </w:rPr>
        <w:tab/>
        <w:t xml:space="preserve">3.7 years. With the absence of company’s specific target pay period, Mr. Patel should </w:t>
      </w:r>
      <w:r w:rsidRPr="007F140C">
        <w:rPr>
          <w:rFonts w:ascii="Arial" w:eastAsia="Calibri" w:hAnsi="Arial" w:cs="Arial"/>
          <w:sz w:val="24"/>
          <w:szCs w:val="24"/>
        </w:rPr>
        <w:t xml:space="preserve">accept the project A. </w:t>
      </w:r>
      <w:r w:rsidRPr="007F140C">
        <w:rPr>
          <w:rFonts w:ascii="Arial" w:eastAsia="Calibri" w:hAnsi="Arial" w:cs="Arial"/>
          <w:sz w:val="24"/>
          <w:szCs w:val="24"/>
          <w:lang w:val="en-US"/>
        </w:rPr>
        <w:t xml:space="preserve">Decision rule, an investment with the shortest payback period </w:t>
      </w:r>
      <w:r w:rsidR="00DC1767">
        <w:rPr>
          <w:rFonts w:ascii="Arial" w:eastAsia="Calibri" w:hAnsi="Arial" w:cs="Arial"/>
          <w:sz w:val="24"/>
          <w:szCs w:val="24"/>
          <w:lang w:val="en-US"/>
        </w:rPr>
        <w:t>has</w:t>
      </w:r>
      <w:r w:rsidRPr="007F140C">
        <w:rPr>
          <w:rFonts w:ascii="Arial" w:eastAsia="Calibri" w:hAnsi="Arial" w:cs="Arial"/>
          <w:sz w:val="24"/>
          <w:szCs w:val="24"/>
          <w:lang w:val="en-US"/>
        </w:rPr>
        <w:t xml:space="preserve"> priority </w:t>
      </w:r>
      <w:r w:rsidR="00DC1767">
        <w:rPr>
          <w:rFonts w:ascii="Arial" w:eastAsia="Calibri" w:hAnsi="Arial" w:cs="Arial"/>
          <w:sz w:val="24"/>
          <w:szCs w:val="24"/>
          <w:lang w:val="en-US"/>
        </w:rPr>
        <w:t>over</w:t>
      </w:r>
      <w:r w:rsidRPr="007F140C">
        <w:rPr>
          <w:rFonts w:ascii="Arial" w:eastAsia="Calibri" w:hAnsi="Arial" w:cs="Arial"/>
          <w:sz w:val="24"/>
          <w:szCs w:val="24"/>
          <w:lang w:val="en-US"/>
        </w:rPr>
        <w:t xml:space="preserve"> that with longer payback period </w:t>
      </w:r>
      <w:bookmarkStart w:id="26" w:name="_Hlk512526385"/>
      <w:r w:rsidRPr="007F140C">
        <w:rPr>
          <w:rFonts w:ascii="Arial" w:eastAsia="Calibri" w:hAnsi="Arial" w:cs="Arial"/>
          <w:sz w:val="24"/>
          <w:szCs w:val="24"/>
          <w:lang w:val="en-US"/>
        </w:rPr>
        <w:t>(Collier, 2010</w:t>
      </w:r>
      <w:bookmarkEnd w:id="26"/>
      <w:r w:rsidR="008B2854">
        <w:rPr>
          <w:rFonts w:ascii="Arial" w:eastAsia="Calibri" w:hAnsi="Arial" w:cs="Arial"/>
          <w:sz w:val="24"/>
          <w:szCs w:val="24"/>
          <w:lang w:val="en-US"/>
        </w:rPr>
        <w:t>).</w:t>
      </w:r>
    </w:p>
    <w:p w:rsidR="00873C4F" w:rsidRDefault="00873C4F"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7F140C">
      <w:pPr>
        <w:suppressAutoHyphens/>
        <w:autoSpaceDN w:val="0"/>
        <w:spacing w:line="360" w:lineRule="auto"/>
        <w:jc w:val="both"/>
        <w:textAlignment w:val="baseline"/>
        <w:rPr>
          <w:rFonts w:ascii="Arial" w:eastAsia="Calibri" w:hAnsi="Arial" w:cs="Arial"/>
          <w:b/>
          <w:sz w:val="24"/>
          <w:szCs w:val="24"/>
          <w:lang w:val="en-US"/>
        </w:rPr>
      </w:pPr>
    </w:p>
    <w:p w:rsidR="009E3682" w:rsidRDefault="009E3682" w:rsidP="009E3682">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 xml:space="preserve"> </w:t>
      </w:r>
    </w:p>
    <w:p w:rsidR="007F140C" w:rsidRPr="005C7849"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7</w:t>
      </w:r>
      <w:r w:rsidR="005C7849" w:rsidRPr="005C7849">
        <w:rPr>
          <w:rFonts w:ascii="Arial" w:eastAsia="Calibri" w:hAnsi="Arial" w:cs="Arial"/>
          <w:b/>
          <w:sz w:val="24"/>
          <w:szCs w:val="24"/>
          <w:lang w:val="en-US"/>
        </w:rPr>
        <w:t>.2 Net Present Value</w:t>
      </w:r>
    </w:p>
    <w:p w:rsidR="007F140C" w:rsidRPr="000105D6" w:rsidRDefault="00DC1767" w:rsidP="007F140C">
      <w:pPr>
        <w:suppressAutoHyphens/>
        <w:autoSpaceDN w:val="0"/>
        <w:spacing w:line="360" w:lineRule="auto"/>
        <w:jc w:val="both"/>
        <w:textAlignment w:val="baseline"/>
        <w:rPr>
          <w:rFonts w:ascii="Arial" w:eastAsia="Calibri" w:hAnsi="Arial" w:cs="Arial"/>
          <w:sz w:val="24"/>
          <w:szCs w:val="24"/>
          <w:lang w:val="en-US"/>
        </w:rPr>
      </w:pPr>
      <w:bookmarkStart w:id="27" w:name="_Hlk513535089"/>
      <w:r>
        <w:rPr>
          <w:rFonts w:ascii="Arial" w:eastAsia="Calibri" w:hAnsi="Arial" w:cs="Arial"/>
          <w:sz w:val="24"/>
          <w:szCs w:val="24"/>
        </w:rPr>
        <w:t>Net present value (NPV) represents a project’s</w:t>
      </w:r>
      <w:r w:rsidR="007F140C" w:rsidRPr="007F140C">
        <w:rPr>
          <w:rFonts w:ascii="Arial" w:eastAsia="Calibri" w:hAnsi="Arial" w:cs="Arial"/>
          <w:sz w:val="24"/>
          <w:szCs w:val="24"/>
        </w:rPr>
        <w:t xml:space="preserve"> total present value </w:t>
      </w:r>
      <w:r>
        <w:rPr>
          <w:rFonts w:ascii="Arial" w:eastAsia="Calibri" w:hAnsi="Arial" w:cs="Arial"/>
          <w:sz w:val="24"/>
          <w:szCs w:val="24"/>
        </w:rPr>
        <w:t xml:space="preserve">of </w:t>
      </w:r>
      <w:r w:rsidR="007F140C" w:rsidRPr="007F140C">
        <w:rPr>
          <w:rFonts w:ascii="Arial" w:eastAsia="Calibri" w:hAnsi="Arial" w:cs="Arial"/>
          <w:sz w:val="24"/>
          <w:szCs w:val="24"/>
        </w:rPr>
        <w:t xml:space="preserve">future cash flows </w:t>
      </w:r>
      <w:bookmarkEnd w:id="27"/>
      <w:r w:rsidR="007F140C" w:rsidRPr="007F140C">
        <w:rPr>
          <w:rFonts w:ascii="Arial" w:eastAsia="Calibri" w:hAnsi="Arial" w:cs="Arial"/>
          <w:sz w:val="24"/>
          <w:szCs w:val="24"/>
        </w:rPr>
        <w:t>(Davies and Boczko, 2006). Useful in forecasting the future worth of money over a period of time</w:t>
      </w:r>
      <w:r>
        <w:rPr>
          <w:rFonts w:ascii="Arial" w:eastAsia="Calibri" w:hAnsi="Arial" w:cs="Arial"/>
          <w:sz w:val="24"/>
          <w:szCs w:val="24"/>
        </w:rPr>
        <w:t>.</w:t>
      </w:r>
      <w:r w:rsidR="007F140C" w:rsidRPr="007F140C">
        <w:rPr>
          <w:rFonts w:ascii="Arial" w:eastAsia="Calibri" w:hAnsi="Arial" w:cs="Arial"/>
          <w:sz w:val="24"/>
          <w:szCs w:val="24"/>
        </w:rPr>
        <w:t xml:space="preserve"> </w:t>
      </w:r>
      <w:r w:rsidR="000105D6">
        <w:rPr>
          <w:rFonts w:ascii="Arial" w:eastAsia="Calibri" w:hAnsi="Arial" w:cs="Arial"/>
          <w:sz w:val="24"/>
          <w:szCs w:val="24"/>
        </w:rPr>
        <w:t>Another advantage is that it is useful in measuring</w:t>
      </w:r>
      <w:r w:rsidR="007F140C" w:rsidRPr="007F140C">
        <w:rPr>
          <w:rFonts w:ascii="Arial" w:eastAsia="Calibri" w:hAnsi="Arial" w:cs="Arial"/>
          <w:sz w:val="24"/>
          <w:szCs w:val="24"/>
        </w:rPr>
        <w:t xml:space="preserve"> the </w:t>
      </w:r>
      <w:r w:rsidR="000105D6" w:rsidRPr="007F140C">
        <w:rPr>
          <w:rFonts w:ascii="Arial" w:eastAsia="Calibri" w:hAnsi="Arial" w:cs="Arial"/>
          <w:sz w:val="24"/>
          <w:szCs w:val="24"/>
        </w:rPr>
        <w:t>surplus</w:t>
      </w:r>
      <w:r w:rsidR="007F140C" w:rsidRPr="007F140C">
        <w:rPr>
          <w:rFonts w:ascii="Arial" w:eastAsia="Calibri" w:hAnsi="Arial" w:cs="Arial"/>
          <w:sz w:val="24"/>
          <w:szCs w:val="24"/>
        </w:rPr>
        <w:t xml:space="preserve"> or </w:t>
      </w:r>
      <w:r w:rsidR="000105D6">
        <w:rPr>
          <w:rFonts w:ascii="Arial" w:eastAsia="Calibri" w:hAnsi="Arial" w:cs="Arial"/>
          <w:sz w:val="24"/>
          <w:szCs w:val="24"/>
        </w:rPr>
        <w:t>shortfall</w:t>
      </w:r>
      <w:r w:rsidR="007F140C" w:rsidRPr="007F140C">
        <w:rPr>
          <w:rFonts w:ascii="Arial" w:eastAsia="Calibri" w:hAnsi="Arial" w:cs="Arial"/>
          <w:sz w:val="24"/>
          <w:szCs w:val="24"/>
        </w:rPr>
        <w:t xml:space="preserve"> of cash flows (in present value terms) once the financing charges (such as interest costs) are met. </w:t>
      </w:r>
      <w:r w:rsidR="000105D6">
        <w:rPr>
          <w:rFonts w:ascii="Arial" w:eastAsia="Calibri" w:hAnsi="Arial" w:cs="Arial"/>
          <w:sz w:val="24"/>
          <w:szCs w:val="24"/>
        </w:rPr>
        <w:t>The method is very reliable, sometimes it measures the financial contributions to the stockholders’ wealth.</w:t>
      </w:r>
      <w:r w:rsidR="000105D6">
        <w:rPr>
          <w:rFonts w:ascii="Arial" w:eastAsia="Calibri" w:hAnsi="Arial" w:cs="Arial"/>
          <w:sz w:val="24"/>
          <w:szCs w:val="24"/>
          <w:lang w:val="en-US"/>
        </w:rPr>
        <w:t xml:space="preserve"> The advantage </w:t>
      </w:r>
      <w:r w:rsidR="007F140C" w:rsidRPr="007F140C">
        <w:rPr>
          <w:rFonts w:ascii="Arial" w:eastAsia="Calibri" w:hAnsi="Arial" w:cs="Arial"/>
          <w:sz w:val="24"/>
          <w:szCs w:val="24"/>
        </w:rPr>
        <w:t xml:space="preserve">NPV method </w:t>
      </w:r>
      <w:r w:rsidR="000105D6">
        <w:rPr>
          <w:rFonts w:ascii="Arial" w:eastAsia="Calibri" w:hAnsi="Arial" w:cs="Arial"/>
          <w:sz w:val="24"/>
          <w:szCs w:val="24"/>
        </w:rPr>
        <w:t xml:space="preserve">over other methods </w:t>
      </w:r>
      <w:r w:rsidR="007F140C" w:rsidRPr="007F140C">
        <w:rPr>
          <w:rFonts w:ascii="Arial" w:eastAsia="Calibri" w:hAnsi="Arial" w:cs="Arial"/>
          <w:sz w:val="24"/>
          <w:szCs w:val="24"/>
        </w:rPr>
        <w:t xml:space="preserve">is </w:t>
      </w:r>
      <w:r w:rsidR="000105D6">
        <w:rPr>
          <w:rFonts w:ascii="Arial" w:eastAsia="Calibri" w:hAnsi="Arial" w:cs="Arial"/>
          <w:sz w:val="24"/>
          <w:szCs w:val="24"/>
        </w:rPr>
        <w:t>that</w:t>
      </w:r>
      <w:r w:rsidR="007F140C" w:rsidRPr="007F140C">
        <w:rPr>
          <w:rFonts w:ascii="Arial" w:eastAsia="Calibri" w:hAnsi="Arial" w:cs="Arial"/>
          <w:sz w:val="24"/>
          <w:szCs w:val="24"/>
        </w:rPr>
        <w:t xml:space="preserve"> it puts into consideration time value due to inflation and depreciation. Its limitation is</w:t>
      </w:r>
      <w:r w:rsidR="007F140C" w:rsidRPr="007F140C">
        <w:rPr>
          <w:rFonts w:ascii="Arial" w:eastAsia="Calibri" w:hAnsi="Arial" w:cs="Arial"/>
          <w:i/>
          <w:iCs/>
          <w:sz w:val="24"/>
          <w:szCs w:val="24"/>
        </w:rPr>
        <w:t xml:space="preserve"> </w:t>
      </w:r>
      <w:r w:rsidR="007F140C" w:rsidRPr="007F140C">
        <w:rPr>
          <w:rFonts w:ascii="Arial" w:eastAsia="Calibri" w:hAnsi="Arial" w:cs="Arial"/>
          <w:sz w:val="24"/>
          <w:szCs w:val="24"/>
        </w:rPr>
        <w:t>adding of risk premium to the discount rate (for adjustment of risk) can produce inaccurate result because it can inflate cost which might produce very low NPV.</w:t>
      </w:r>
    </w:p>
    <w:p w:rsidR="007F140C" w:rsidRPr="005C7849" w:rsidRDefault="007F140C" w:rsidP="007F140C">
      <w:pPr>
        <w:suppressAutoHyphens/>
        <w:autoSpaceDN w:val="0"/>
        <w:spacing w:line="360" w:lineRule="auto"/>
        <w:jc w:val="both"/>
        <w:textAlignment w:val="baseline"/>
      </w:pPr>
      <w:r w:rsidRPr="007F140C">
        <w:rPr>
          <w:rFonts w:ascii="Arial" w:eastAsia="Calibri" w:hAnsi="Arial" w:cs="Arial"/>
          <w:sz w:val="24"/>
          <w:szCs w:val="24"/>
          <w:lang w:val="en-US"/>
        </w:rPr>
        <w:t xml:space="preserve">The decision rule: “if the value of NPV is positive, it means that the investment is profitable and if the value is negative, it means a bad business and if the value is exactly zero, it means that business has paid itself leaving the investors with no profit” (Berry and Jarvis, 2006).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NPV can be calculated as follows: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The formula for NPV depends on whether income cash flow’s consistency. With a yearly income cash flow, the formula for NPV value of a project is:</w:t>
      </w:r>
    </w:p>
    <w:p w:rsidR="007F140C" w:rsidRPr="007F140C" w:rsidRDefault="00014A23" w:rsidP="007F140C">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sz w:val="24"/>
          <w:szCs w:val="24"/>
          <w:lang w:val="en-US"/>
        </w:rPr>
        <w:t>NPV = C x (1 - (1 + R)-T) / R</w:t>
      </w:r>
      <w:r w:rsidR="007F140C" w:rsidRPr="007F140C">
        <w:rPr>
          <w:rFonts w:ascii="Arial" w:eastAsia="Calibri" w:hAnsi="Arial" w:cs="Arial"/>
          <w:sz w:val="24"/>
          <w:szCs w:val="24"/>
          <w:lang w:val="en-US"/>
        </w:rPr>
        <w:t xml:space="preserve"> − Initial Investment</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where C represents the expected cash flow per period, R is the required rate of return, and T is the number of periods over which the project is expected to generate income.</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Where the yearly income is variable, NPV formula is:   </w:t>
      </w:r>
    </w:p>
    <w:p w:rsidR="008B2854" w:rsidRPr="008B2854" w:rsidRDefault="007F140C" w:rsidP="008B2854">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NPV = (C for Period 1 / (1 + R)1) + (C for Period 2 / (1 + R)2) ... (C for Period x / </w:t>
      </w:r>
      <w:r w:rsidR="008B2854">
        <w:rPr>
          <w:rFonts w:ascii="Arial" w:eastAsia="Calibri" w:hAnsi="Arial" w:cs="Arial"/>
          <w:sz w:val="24"/>
          <w:szCs w:val="24"/>
          <w:lang w:val="en-US"/>
        </w:rPr>
        <w:t>(1 + R) x) - Initial Investment</w:t>
      </w:r>
    </w:p>
    <w:p w:rsidR="007F140C" w:rsidRPr="005C7849" w:rsidRDefault="009E3682" w:rsidP="009E3682">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 xml:space="preserve"> </w:t>
      </w:r>
    </w:p>
    <w:p w:rsidR="007F140C" w:rsidRPr="005C7849"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lastRenderedPageBreak/>
        <w:t>7</w:t>
      </w:r>
      <w:r w:rsidR="005C7849" w:rsidRPr="005C7849">
        <w:rPr>
          <w:rFonts w:ascii="Arial" w:eastAsia="Calibri" w:hAnsi="Arial" w:cs="Arial"/>
          <w:b/>
          <w:sz w:val="24"/>
          <w:szCs w:val="24"/>
          <w:lang w:val="en-US"/>
        </w:rPr>
        <w:t xml:space="preserve">.3 </w:t>
      </w:r>
      <w:r w:rsidR="007F140C" w:rsidRPr="005C7849">
        <w:rPr>
          <w:rFonts w:ascii="Arial" w:eastAsia="Calibri" w:hAnsi="Arial" w:cs="Arial"/>
          <w:b/>
          <w:sz w:val="24"/>
          <w:szCs w:val="24"/>
          <w:lang w:val="en-US"/>
        </w:rPr>
        <w:t>Time Value of Money</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Time value implies money received today worth more than the money you are promised to receive tomorrow. Future value (FV) is the expected future worth of an investment over some period of time. In adjusting the future cash flows to the present value, the following formulae is used:</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Present value (PV) = Future cash flows X discounting factor at the cost of capital.</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u w:val="single"/>
          <w:lang w:val="en-US"/>
        </w:rPr>
      </w:pPr>
      <w:r w:rsidRPr="007F140C">
        <w:rPr>
          <w:rFonts w:ascii="Arial" w:eastAsia="Calibri" w:hAnsi="Arial" w:cs="Arial"/>
          <w:b/>
          <w:bCs/>
          <w:i/>
          <w:sz w:val="24"/>
          <w:szCs w:val="24"/>
          <w:u w:val="single"/>
          <w:lang w:val="en-US"/>
        </w:rPr>
        <w:t>Project A</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Year Cash flows   PV factors            PVS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At 7%</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0    (160,000)        1.000                (160,000)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1      45,000        </w:t>
      </w:r>
      <w:bookmarkStart w:id="28" w:name="_Hlk512194611"/>
      <w:r w:rsidRPr="007F140C">
        <w:rPr>
          <w:rFonts w:ascii="Arial" w:eastAsia="Calibri" w:hAnsi="Arial" w:cs="Arial"/>
          <w:sz w:val="24"/>
          <w:szCs w:val="24"/>
          <w:lang w:val="en-US"/>
        </w:rPr>
        <w:t xml:space="preserve">   0.9346                   </w:t>
      </w:r>
      <w:bookmarkEnd w:id="28"/>
      <w:r w:rsidRPr="007F140C">
        <w:rPr>
          <w:rFonts w:ascii="Arial" w:eastAsia="Calibri" w:hAnsi="Arial" w:cs="Arial"/>
          <w:sz w:val="24"/>
          <w:szCs w:val="24"/>
          <w:lang w:val="en-US"/>
        </w:rPr>
        <w:t xml:space="preserve">42,057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2      45,000           0.8734                   39,303</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3      45,000           </w:t>
      </w:r>
      <w:bookmarkStart w:id="29" w:name="_Hlk512194684"/>
      <w:r w:rsidRPr="007F140C">
        <w:rPr>
          <w:rFonts w:ascii="Arial" w:eastAsia="Calibri" w:hAnsi="Arial" w:cs="Arial"/>
          <w:sz w:val="24"/>
          <w:szCs w:val="24"/>
          <w:lang w:val="en-US"/>
        </w:rPr>
        <w:t xml:space="preserve">0.8163                   </w:t>
      </w:r>
      <w:bookmarkEnd w:id="29"/>
      <w:r w:rsidRPr="007F140C">
        <w:rPr>
          <w:rFonts w:ascii="Arial" w:eastAsia="Calibri" w:hAnsi="Arial" w:cs="Arial"/>
          <w:sz w:val="24"/>
          <w:szCs w:val="24"/>
          <w:lang w:val="en-US"/>
        </w:rPr>
        <w:t>36,733.5</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4      45,000           0.7629                   34,330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5      45,000        </w:t>
      </w:r>
      <w:bookmarkStart w:id="30" w:name="_Hlk512194654"/>
      <w:r w:rsidRPr="007F140C">
        <w:rPr>
          <w:rFonts w:ascii="Arial" w:eastAsia="Calibri" w:hAnsi="Arial" w:cs="Arial"/>
          <w:sz w:val="24"/>
          <w:szCs w:val="24"/>
          <w:lang w:val="en-US"/>
        </w:rPr>
        <w:t xml:space="preserve">   0.7130                   </w:t>
      </w:r>
      <w:bookmarkEnd w:id="30"/>
      <w:r w:rsidRPr="007F140C">
        <w:rPr>
          <w:rFonts w:ascii="Arial" w:eastAsia="Calibri" w:hAnsi="Arial" w:cs="Arial"/>
          <w:sz w:val="24"/>
          <w:szCs w:val="24"/>
          <w:lang w:val="en-US"/>
        </w:rPr>
        <w:t>32,085</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6      45,000           0.6663                   29,983.5</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w:r w:rsidRPr="007F140C">
        <w:rPr>
          <w:rFonts w:ascii="Arial" w:eastAsia="Calibri" w:hAnsi="Arial" w:cs="Arial"/>
          <w:b/>
          <w:sz w:val="24"/>
          <w:szCs w:val="24"/>
          <w:lang w:val="en-US"/>
        </w:rPr>
        <w:t>NPV =</w:t>
      </w:r>
      <w:r w:rsidRPr="007F140C">
        <w:rPr>
          <w:rFonts w:ascii="Arial" w:eastAsia="Calibri" w:hAnsi="Arial" w:cs="Arial"/>
          <w:sz w:val="24"/>
          <w:szCs w:val="24"/>
          <w:lang w:val="en-US"/>
        </w:rPr>
        <w:t xml:space="preserve">                                         54,492</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u w:val="single"/>
          <w:lang w:val="en-US"/>
        </w:rPr>
      </w:pPr>
      <w:r w:rsidRPr="007F140C">
        <w:rPr>
          <w:rFonts w:ascii="Arial" w:eastAsia="Calibri" w:hAnsi="Arial" w:cs="Arial"/>
          <w:b/>
          <w:bCs/>
          <w:i/>
          <w:sz w:val="24"/>
          <w:szCs w:val="24"/>
          <w:u w:val="single"/>
          <w:lang w:val="en-US"/>
        </w:rPr>
        <w:t>Project B</w:t>
      </w:r>
    </w:p>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u w:val="single"/>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Year Cash flows   PV factors           PVS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At 7%</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lastRenderedPageBreak/>
        <w:t>0     (220,000)       1.000                 (220,000)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1      60,000           0.9346                   56,076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2      60,000           0.8734                   52,404</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3      60,000           0.8163                   48,978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4      60,000           0.7629                   45,774</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5      60,000           0.7130                   42,780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6      60,000           0.6663                   39,978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w:r w:rsidRPr="00F35CFF">
        <w:rPr>
          <w:rFonts w:ascii="Arial" w:eastAsia="Calibri" w:hAnsi="Arial" w:cs="Arial"/>
          <w:b/>
          <w:sz w:val="24"/>
          <w:szCs w:val="24"/>
          <w:lang w:val="en-US"/>
        </w:rPr>
        <w:t>NPV</w:t>
      </w:r>
      <w:r w:rsidRPr="007F140C">
        <w:rPr>
          <w:rFonts w:ascii="Arial" w:eastAsia="Calibri" w:hAnsi="Arial" w:cs="Arial"/>
          <w:sz w:val="24"/>
          <w:szCs w:val="24"/>
          <w:lang w:val="en-US"/>
        </w:rPr>
        <w:t xml:space="preserve"> =                                         65,990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8B2854" w:rsidRPr="008B2854" w:rsidRDefault="007F140C" w:rsidP="008B2854">
      <w:pPr>
        <w:suppressAutoHyphens/>
        <w:autoSpaceDN w:val="0"/>
        <w:spacing w:line="360" w:lineRule="auto"/>
        <w:jc w:val="both"/>
        <w:textAlignment w:val="baseline"/>
        <w:rPr>
          <w:rFonts w:ascii="Arial" w:eastAsia="Calibri" w:hAnsi="Arial" w:cs="Arial"/>
          <w:b/>
          <w:sz w:val="24"/>
          <w:szCs w:val="24"/>
          <w:u w:val="single"/>
          <w:lang w:val="en-US"/>
        </w:rPr>
      </w:pPr>
      <w:r w:rsidRPr="007F140C">
        <w:rPr>
          <w:rFonts w:ascii="Arial" w:eastAsia="Calibri" w:hAnsi="Arial" w:cs="Arial"/>
          <w:sz w:val="24"/>
          <w:szCs w:val="24"/>
          <w:lang w:val="en-US"/>
        </w:rPr>
        <w:t>The decision rule where the projects are mutually exclusive is to accept all projects with highest positive NPV if the</w:t>
      </w:r>
      <w:bookmarkStart w:id="31" w:name="_Hlk511738449"/>
      <w:r w:rsidRPr="007F140C">
        <w:rPr>
          <w:rFonts w:ascii="Arial" w:eastAsia="Calibri" w:hAnsi="Arial" w:cs="Arial"/>
          <w:sz w:val="24"/>
          <w:szCs w:val="24"/>
          <w:lang w:val="en-US"/>
        </w:rPr>
        <w:t xml:space="preserve"> both project have positive NPV when only one can be accepted at a time. </w:t>
      </w:r>
      <w:bookmarkEnd w:id="31"/>
      <w:r w:rsidRPr="007F140C">
        <w:rPr>
          <w:rFonts w:ascii="Arial" w:eastAsia="Calibri" w:hAnsi="Arial" w:cs="Arial"/>
          <w:sz w:val="24"/>
          <w:szCs w:val="24"/>
          <w:lang w:val="en-US"/>
        </w:rPr>
        <w:t xml:space="preserve"> </w:t>
      </w:r>
    </w:p>
    <w:p w:rsidR="00F35CFF" w:rsidRDefault="009E3682" w:rsidP="009E3682">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7</w:t>
      </w:r>
      <w:r w:rsidR="00F35CFF">
        <w:rPr>
          <w:rFonts w:ascii="Arial" w:eastAsia="Calibri" w:hAnsi="Arial" w:cs="Arial"/>
          <w:b/>
          <w:sz w:val="24"/>
          <w:szCs w:val="24"/>
          <w:lang w:val="en-US"/>
        </w:rPr>
        <w:t>.4 Accounting Rate of Return (ARR)</w:t>
      </w:r>
    </w:p>
    <w:p w:rsidR="00D33D7C" w:rsidRDefault="007F140C" w:rsidP="007F140C">
      <w:pPr>
        <w:suppressAutoHyphens/>
        <w:autoSpaceDN w:val="0"/>
        <w:spacing w:line="360" w:lineRule="auto"/>
        <w:jc w:val="both"/>
        <w:textAlignment w:val="baseline"/>
        <w:rPr>
          <w:rFonts w:ascii="Arial" w:eastAsia="Calibri" w:hAnsi="Arial" w:cs="Arial"/>
          <w:sz w:val="24"/>
          <w:szCs w:val="24"/>
          <w:lang w:val="en-US"/>
        </w:rPr>
      </w:pPr>
      <w:bookmarkStart w:id="32" w:name="_Hlk513535218"/>
      <w:r w:rsidRPr="007F140C">
        <w:rPr>
          <w:rFonts w:ascii="Arial" w:eastAsia="Calibri" w:hAnsi="Arial" w:cs="Arial"/>
          <w:sz w:val="24"/>
          <w:szCs w:val="24"/>
          <w:lang w:val="en-US"/>
        </w:rPr>
        <w:t xml:space="preserve">The accounting rate of return (ARR) is “the profit generated as a percentage of the investment. </w:t>
      </w:r>
      <w:bookmarkEnd w:id="32"/>
      <w:r w:rsidRPr="007F140C">
        <w:rPr>
          <w:rFonts w:ascii="Arial" w:eastAsia="Calibri" w:hAnsi="Arial" w:cs="Arial"/>
          <w:sz w:val="24"/>
          <w:szCs w:val="24"/>
          <w:lang w:val="en-US"/>
        </w:rPr>
        <w:t xml:space="preserve">The investment value for ARR is the depreciated value each year. The </w:t>
      </w:r>
    </w:p>
    <w:p w:rsidR="00D33D7C" w:rsidRDefault="00D33D7C" w:rsidP="007F140C">
      <w:pPr>
        <w:suppressAutoHyphens/>
        <w:autoSpaceDN w:val="0"/>
        <w:spacing w:line="360" w:lineRule="auto"/>
        <w:jc w:val="both"/>
        <w:textAlignment w:val="baseline"/>
        <w:rPr>
          <w:rFonts w:ascii="Arial" w:eastAsia="Calibri" w:hAnsi="Arial" w:cs="Arial"/>
          <w:sz w:val="24"/>
          <w:szCs w:val="24"/>
          <w:lang w:val="en-US"/>
        </w:rPr>
      </w:pPr>
    </w:p>
    <w:p w:rsidR="007F140C" w:rsidRPr="00D33D7C" w:rsidRDefault="007F140C" w:rsidP="007F140C">
      <w:pPr>
        <w:suppressAutoHyphens/>
        <w:autoSpaceDN w:val="0"/>
        <w:spacing w:line="360" w:lineRule="auto"/>
        <w:jc w:val="both"/>
        <w:textAlignment w:val="baseline"/>
        <w:rPr>
          <w:rFonts w:ascii="Arial" w:eastAsia="Calibri" w:hAnsi="Arial" w:cs="Arial"/>
          <w:b/>
          <w:sz w:val="24"/>
          <w:szCs w:val="24"/>
          <w:lang w:val="en-US"/>
        </w:rPr>
      </w:pPr>
      <w:r w:rsidRPr="007F140C">
        <w:rPr>
          <w:rFonts w:ascii="Arial" w:eastAsia="Calibri" w:hAnsi="Arial" w:cs="Arial"/>
          <w:sz w:val="24"/>
          <w:szCs w:val="24"/>
          <w:lang w:val="en-US"/>
        </w:rPr>
        <w:t xml:space="preserve">average annual return is the total profit divided by the number of years” </w:t>
      </w:r>
      <w:bookmarkStart w:id="33" w:name="_Hlk512073016"/>
      <w:r w:rsidRPr="007F140C">
        <w:rPr>
          <w:rFonts w:ascii="Arial" w:eastAsia="Calibri" w:hAnsi="Arial" w:cs="Arial"/>
          <w:sz w:val="24"/>
          <w:szCs w:val="24"/>
          <w:lang w:val="en-US"/>
        </w:rPr>
        <w:t>(Collier, 2010).</w:t>
      </w:r>
      <w:bookmarkEnd w:id="33"/>
      <w:r w:rsidRPr="007F140C">
        <w:rPr>
          <w:rFonts w:ascii="Arial" w:eastAsia="Calibri" w:hAnsi="Arial" w:cs="Arial"/>
          <w:sz w:val="24"/>
          <w:szCs w:val="24"/>
          <w:lang w:val="en-US"/>
        </w:rPr>
        <w:t xml:space="preserve"> The ARR is advantageous because it is quick and easy to calculate but has the limitation like the PBP which ignores time value and its calculation is based only on accounting profit rather than cash flow (Davis and Boczko, 2006).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u w:val="single"/>
          <w:lang w:val="en-US"/>
        </w:rPr>
      </w:pPr>
      <w:r w:rsidRPr="007F140C">
        <w:rPr>
          <w:rFonts w:ascii="Arial" w:eastAsia="Calibri" w:hAnsi="Arial" w:cs="Arial"/>
          <w:sz w:val="24"/>
          <w:szCs w:val="24"/>
          <w:lang w:val="en-US"/>
        </w:rPr>
        <w:t xml:space="preserve">ARR = </w:t>
      </w:r>
      <w:r w:rsidRPr="007F140C">
        <w:rPr>
          <w:rFonts w:ascii="Arial" w:eastAsia="Calibri" w:hAnsi="Arial" w:cs="Arial"/>
          <w:sz w:val="24"/>
          <w:szCs w:val="24"/>
          <w:lang w:val="en-US"/>
        </w:rPr>
        <w:tab/>
      </w:r>
      <w:r w:rsidRPr="007F140C">
        <w:rPr>
          <w:rFonts w:ascii="Arial" w:eastAsia="Calibri" w:hAnsi="Arial" w:cs="Arial"/>
          <w:sz w:val="24"/>
          <w:szCs w:val="24"/>
          <w:u w:val="single"/>
          <w:lang w:val="en-US"/>
        </w:rPr>
        <w:t>Average Accounting Profit</w:t>
      </w:r>
    </w:p>
    <w:p w:rsidR="007F140C" w:rsidRPr="007F140C" w:rsidRDefault="00D33D7C" w:rsidP="007F140C">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sz w:val="24"/>
          <w:szCs w:val="24"/>
          <w:lang w:val="en-US"/>
        </w:rPr>
        <w:tab/>
      </w:r>
      <w:r>
        <w:rPr>
          <w:rFonts w:ascii="Arial" w:eastAsia="Calibri" w:hAnsi="Arial" w:cs="Arial"/>
          <w:sz w:val="24"/>
          <w:szCs w:val="24"/>
          <w:lang w:val="en-US"/>
        </w:rPr>
        <w:tab/>
        <w:t>Average investment capital</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“Depreciation is an expense that spreads the cost of </w:t>
      </w:r>
      <w:r w:rsidR="00E130E9">
        <w:rPr>
          <w:rFonts w:ascii="Arial" w:eastAsia="Calibri" w:hAnsi="Arial" w:cs="Arial"/>
          <w:sz w:val="24"/>
          <w:szCs w:val="24"/>
        </w:rPr>
        <w:t xml:space="preserve">the assets over its usual life. </w:t>
      </w:r>
      <w:r w:rsidRPr="007F140C">
        <w:rPr>
          <w:rFonts w:ascii="Arial" w:eastAsia="Calibri" w:hAnsi="Arial" w:cs="Arial"/>
          <w:sz w:val="24"/>
          <w:szCs w:val="24"/>
        </w:rPr>
        <w:t xml:space="preserve">There are three methods of calculating depreciation as follows: </w:t>
      </w:r>
      <w:r w:rsidRPr="007F140C">
        <w:rPr>
          <w:rFonts w:ascii="Arial" w:eastAsia="Calibri" w:hAnsi="Arial" w:cs="Arial"/>
          <w:i/>
          <w:sz w:val="24"/>
          <w:szCs w:val="24"/>
        </w:rPr>
        <w:t>straight line</w:t>
      </w:r>
      <w:r w:rsidRPr="007F140C">
        <w:rPr>
          <w:rFonts w:ascii="Arial" w:eastAsia="Calibri" w:hAnsi="Arial" w:cs="Arial"/>
          <w:sz w:val="24"/>
          <w:szCs w:val="24"/>
        </w:rPr>
        <w:t>-</w:t>
      </w:r>
      <w:r w:rsidRPr="007F140C">
        <w:rPr>
          <w:rFonts w:ascii="Arial" w:eastAsia="Calibri" w:hAnsi="Arial" w:cs="Arial"/>
          <w:b/>
          <w:bCs/>
          <w:sz w:val="24"/>
          <w:szCs w:val="24"/>
        </w:rPr>
        <w:t xml:space="preserve"> </w:t>
      </w:r>
      <w:r w:rsidRPr="007F140C">
        <w:rPr>
          <w:rFonts w:ascii="Arial" w:eastAsia="Calibri" w:hAnsi="Arial" w:cs="Arial"/>
          <w:sz w:val="24"/>
          <w:szCs w:val="24"/>
        </w:rPr>
        <w:t xml:space="preserve">spreading </w:t>
      </w:r>
      <w:r w:rsidRPr="007F140C">
        <w:rPr>
          <w:rFonts w:ascii="Arial" w:eastAsia="Calibri" w:hAnsi="Arial" w:cs="Arial"/>
          <w:sz w:val="24"/>
          <w:szCs w:val="24"/>
        </w:rPr>
        <w:lastRenderedPageBreak/>
        <w:t xml:space="preserve">the cost of the fixed asset evenly over its useful life, </w:t>
      </w:r>
      <w:r w:rsidRPr="007F140C">
        <w:rPr>
          <w:rFonts w:ascii="Arial" w:eastAsia="Calibri" w:hAnsi="Arial" w:cs="Arial"/>
          <w:i/>
          <w:sz w:val="24"/>
          <w:szCs w:val="24"/>
        </w:rPr>
        <w:t>reducing balance</w:t>
      </w:r>
      <w:r w:rsidRPr="007F140C">
        <w:rPr>
          <w:rFonts w:ascii="Arial" w:eastAsia="Calibri" w:hAnsi="Arial" w:cs="Arial"/>
          <w:sz w:val="24"/>
          <w:szCs w:val="24"/>
        </w:rPr>
        <w:t xml:space="preserve"> - adding all years of the fixed asset’s expected useful life and factoring in which year you are currently in, as compared to the total number of years. or </w:t>
      </w:r>
      <w:r w:rsidRPr="007F140C">
        <w:rPr>
          <w:rFonts w:ascii="Arial" w:eastAsia="Calibri" w:hAnsi="Arial" w:cs="Arial"/>
          <w:i/>
          <w:sz w:val="24"/>
          <w:szCs w:val="24"/>
        </w:rPr>
        <w:t xml:space="preserve">sum of the total digits </w:t>
      </w:r>
      <w:r w:rsidRPr="007F140C">
        <w:rPr>
          <w:rFonts w:ascii="Arial" w:eastAsia="Calibri" w:hAnsi="Arial" w:cs="Arial"/>
          <w:sz w:val="24"/>
          <w:szCs w:val="24"/>
        </w:rPr>
        <w:t>- the total estimated number of units the fixed asset will produc</w:t>
      </w:r>
      <w:r w:rsidR="00E130E9">
        <w:rPr>
          <w:rFonts w:ascii="Arial" w:eastAsia="Calibri" w:hAnsi="Arial" w:cs="Arial"/>
          <w:sz w:val="24"/>
          <w:szCs w:val="24"/>
        </w:rPr>
        <w:t>e over its expected useful life”</w:t>
      </w:r>
      <w:r w:rsidRPr="007F140C">
        <w:rPr>
          <w:rFonts w:ascii="Arial" w:eastAsia="Calibri" w:hAnsi="Arial" w:cs="Arial"/>
          <w:sz w:val="24"/>
          <w:szCs w:val="24"/>
        </w:rPr>
        <w:t xml:space="preserve">  </w:t>
      </w:r>
      <w:r w:rsidR="00E130E9" w:rsidRPr="007F140C">
        <w:rPr>
          <w:rFonts w:ascii="Arial" w:eastAsia="Calibri" w:hAnsi="Arial" w:cs="Arial"/>
          <w:sz w:val="24"/>
          <w:szCs w:val="24"/>
        </w:rPr>
        <w:t>(Collier, 2010).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Using straight line formula:</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bookmarkStart w:id="34" w:name="_Hlk512532462"/>
      <m:oMathPara>
        <m:oMath>
          <m:r>
            <m:rPr>
              <m:sty m:val="p"/>
            </m:rPr>
            <w:rPr>
              <w:rFonts w:ascii="Cambria Math" w:eastAsia="Calibri" w:hAnsi="Cambria Math" w:cs="Arial"/>
              <w:sz w:val="24"/>
              <w:szCs w:val="24"/>
              <w:lang w:val="en-US"/>
            </w:rPr>
            <m:t>Annual Depreciation A</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 xml:space="preserve"> Initial Investment – Scrap Value</m:t>
              </m:r>
            </m:num>
            <m:den>
              <m:r>
                <m:rPr>
                  <m:sty m:val="p"/>
                </m:rPr>
                <w:rPr>
                  <w:rFonts w:ascii="Cambria Math" w:eastAsia="Calibri" w:hAnsi="Cambria Math" w:cs="Arial"/>
                  <w:sz w:val="24"/>
                  <w:szCs w:val="24"/>
                </w:rPr>
                <m:t>residual value</m:t>
              </m:r>
              <m:r>
                <m:rPr>
                  <m:sty m:val="b"/>
                </m:rPr>
                <w:rPr>
                  <w:rFonts w:ascii="Cambria Math" w:eastAsia="Calibri" w:hAnsi="Cambria Math" w:cs="Arial"/>
                  <w:sz w:val="24"/>
                  <w:szCs w:val="24"/>
                </w:rPr>
                <m:t xml:space="preserve"> </m:t>
              </m:r>
            </m:den>
          </m:f>
          <m:r>
            <w:rPr>
              <w:rFonts w:ascii="Cambria Math" w:eastAsia="Calibri" w:hAnsi="Cambria Math" w:cs="Arial"/>
              <w:sz w:val="24"/>
              <w:szCs w:val="24"/>
              <w:lang w:val="en-US"/>
            </w:rPr>
            <m:t xml:space="preserve"> </m:t>
          </m:r>
        </m:oMath>
      </m:oMathPara>
      <w:bookmarkEnd w:id="34"/>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(Useful Life in Value).</w:t>
      </w:r>
    </w:p>
    <w:p w:rsidR="007F140C" w:rsidRPr="007F140C" w:rsidRDefault="00C54BB2" w:rsidP="007F140C">
      <w:pPr>
        <w:suppressAutoHyphens/>
        <w:autoSpaceDN w:val="0"/>
        <w:spacing w:line="360" w:lineRule="auto"/>
        <w:jc w:val="both"/>
        <w:textAlignment w:val="baseline"/>
        <w:rPr>
          <w:rFonts w:ascii="Arial" w:eastAsia="Calibri" w:hAnsi="Arial" w:cs="Arial"/>
          <w:sz w:val="24"/>
          <w:szCs w:val="24"/>
          <w:lang w:val="en-US"/>
        </w:rPr>
      </w:pPr>
      <w:bookmarkStart w:id="35" w:name="_Hlk512190424"/>
      <w:r>
        <w:rPr>
          <w:rFonts w:ascii="Arial" w:eastAsia="Calibri" w:hAnsi="Arial" w:cs="Arial"/>
          <w:sz w:val="24"/>
          <w:szCs w:val="24"/>
          <w:lang w:val="en-US"/>
        </w:rPr>
        <w:t xml:space="preserve">                      </w:t>
      </w:r>
      <m:oMath>
        <m:r>
          <m:rPr>
            <m:sty m:val="p"/>
          </m:rPr>
          <w:rPr>
            <w:rFonts w:ascii="Cambria Math" w:eastAsia="Calibri" w:hAnsi="Cambria Math" w:cs="Arial"/>
            <w:sz w:val="24"/>
            <w:szCs w:val="24"/>
            <w:lang w:val="en-US"/>
          </w:rPr>
          <m:t>Annual Depreciation A</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 xml:space="preserve"> 160,000 – 20000</m:t>
            </m:r>
          </m:num>
          <m:den>
            <m:r>
              <m:rPr>
                <m:sty m:val="p"/>
              </m:rPr>
              <w:rPr>
                <w:rFonts w:ascii="Cambria Math" w:eastAsia="Calibri" w:hAnsi="Cambria Math" w:cs="Arial"/>
                <w:sz w:val="24"/>
                <w:szCs w:val="24"/>
                <w:lang w:val="en-US"/>
              </w:rPr>
              <m:t>6</m:t>
            </m:r>
          </m:den>
        </m:f>
        <m:r>
          <w:rPr>
            <w:rFonts w:ascii="Cambria Math" w:eastAsia="Calibri" w:hAnsi="Cambria Math" w:cs="Arial"/>
            <w:sz w:val="24"/>
            <w:szCs w:val="24"/>
            <w:lang w:val="en-US"/>
          </w:rPr>
          <m:t xml:space="preserve"> = 23,333.3</m:t>
        </m:r>
      </m:oMath>
      <w:bookmarkEnd w:id="35"/>
      <w:r>
        <w:rPr>
          <w:rFonts w:ascii="Arial" w:eastAsia="Calibri" w:hAnsi="Arial" w:cs="Arial"/>
          <w:sz w:val="24"/>
          <w:szCs w:val="24"/>
          <w:lang w:val="en-US"/>
        </w:rPr>
        <w:t xml:space="preserve">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m:oMathPara>
        <m:oMath>
          <m:r>
            <m:rPr>
              <m:sty m:val="p"/>
            </m:rPr>
            <w:rPr>
              <w:rFonts w:ascii="Cambria Math" w:eastAsia="Calibri" w:hAnsi="Cambria Math" w:cs="Arial"/>
              <w:sz w:val="24"/>
              <w:szCs w:val="24"/>
              <w:lang w:val="en-US"/>
            </w:rPr>
            <m:t>Annual Depreciation B</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 xml:space="preserve"> 220,000 – 10,000</m:t>
              </m:r>
            </m:num>
            <m:den>
              <m:r>
                <m:rPr>
                  <m:sty m:val="p"/>
                </m:rPr>
                <w:rPr>
                  <w:rFonts w:ascii="Cambria Math" w:eastAsia="Calibri" w:hAnsi="Cambria Math" w:cs="Arial"/>
                  <w:sz w:val="24"/>
                  <w:szCs w:val="24"/>
                  <w:lang w:val="en-US"/>
                </w:rPr>
                <m:t>6</m:t>
              </m:r>
            </m:den>
          </m:f>
          <m:r>
            <w:rPr>
              <w:rFonts w:ascii="Cambria Math" w:eastAsia="Calibri" w:hAnsi="Cambria Math" w:cs="Arial"/>
              <w:sz w:val="24"/>
              <w:szCs w:val="24"/>
              <w:lang w:val="en-US"/>
            </w:rPr>
            <m:t xml:space="preserve"> = </m:t>
          </m:r>
          <m:r>
            <m:rPr>
              <m:sty m:val="p"/>
            </m:rPr>
            <w:rPr>
              <w:rFonts w:ascii="Cambria Math" w:eastAsia="Calibri" w:hAnsi="Cambria Math" w:cs="Arial"/>
              <w:sz w:val="24"/>
              <w:szCs w:val="24"/>
              <w:lang w:val="en-US"/>
            </w:rPr>
            <m:t>35,000</m:t>
          </m:r>
        </m:oMath>
      </m:oMathPara>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w:bookmarkStart w:id="36" w:name="_Hlk512190520"/>
      <w:r w:rsidRPr="007F140C">
        <w:rPr>
          <w:rFonts w:ascii="Arial" w:eastAsia="Calibri" w:hAnsi="Arial" w:cs="Arial"/>
          <w:sz w:val="24"/>
          <w:szCs w:val="24"/>
          <w:lang w:val="en-US"/>
        </w:rPr>
        <w:t xml:space="preserve">                         Average Accounting Income A </w:t>
      </w:r>
      <w:bookmarkEnd w:id="36"/>
      <w:r w:rsidRPr="007F140C">
        <w:rPr>
          <w:rFonts w:ascii="Arial" w:eastAsia="Calibri" w:hAnsi="Arial" w:cs="Arial"/>
          <w:sz w:val="24"/>
          <w:szCs w:val="24"/>
          <w:lang w:val="en-US"/>
        </w:rPr>
        <w:t>= 45,000 – 23333.3 = 21,666.7</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B = 60,000 – 35,000 = 25,000 </w:t>
      </w:r>
    </w:p>
    <w:p w:rsidR="00C54BB2" w:rsidRDefault="007F140C" w:rsidP="007F140C">
      <w:pPr>
        <w:suppressAutoHyphens/>
        <w:autoSpaceDN w:val="0"/>
        <w:spacing w:line="360" w:lineRule="auto"/>
        <w:jc w:val="both"/>
        <w:textAlignment w:val="baseline"/>
        <w:rPr>
          <w:rFonts w:ascii="Arial" w:eastAsia="Calibri" w:hAnsi="Arial" w:cs="Arial"/>
          <w:sz w:val="24"/>
          <w:szCs w:val="24"/>
          <w:lang w:val="en-US"/>
        </w:rPr>
      </w:pPr>
      <w:bookmarkStart w:id="37" w:name="_Hlk512190659"/>
      <m:oMathPara>
        <m:oMath>
          <m:r>
            <m:rPr>
              <m:sty m:val="p"/>
            </m:rPr>
            <w:rPr>
              <w:rFonts w:ascii="Cambria Math" w:eastAsia="Calibri" w:hAnsi="Cambria Math" w:cs="Arial"/>
              <w:sz w:val="24"/>
              <w:szCs w:val="24"/>
              <w:lang w:val="en-US"/>
            </w:rPr>
            <m:t>ARR</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 xml:space="preserve"> Average accounting profits</m:t>
              </m:r>
            </m:num>
            <m:den>
              <m:r>
                <m:rPr>
                  <m:sty m:val="p"/>
                </m:rPr>
                <w:rPr>
                  <w:rFonts w:ascii="Cambria Math" w:eastAsia="Calibri" w:hAnsi="Cambria Math" w:cs="Arial"/>
                  <w:sz w:val="24"/>
                  <w:szCs w:val="24"/>
                  <w:lang w:val="en-US"/>
                </w:rPr>
                <m:t>average capital employed</m:t>
              </m:r>
            </m:den>
          </m:f>
          <m:r>
            <w:rPr>
              <w:rFonts w:ascii="Cambria Math" w:eastAsia="Calibri" w:hAnsi="Cambria Math" w:cs="Arial"/>
              <w:sz w:val="24"/>
              <w:szCs w:val="24"/>
              <w:lang w:val="en-US"/>
            </w:rPr>
            <m:t xml:space="preserve"> x100 </m:t>
          </m:r>
        </m:oMath>
      </m:oMathPara>
      <w:bookmarkStart w:id="38" w:name="_Hlk512190752"/>
      <w:bookmarkEnd w:id="37"/>
    </w:p>
    <w:p w:rsidR="007F140C" w:rsidRPr="007F140C" w:rsidRDefault="00C54BB2" w:rsidP="007F140C">
      <w:pPr>
        <w:suppressAutoHyphens/>
        <w:autoSpaceDN w:val="0"/>
        <w:spacing w:line="360" w:lineRule="auto"/>
        <w:jc w:val="both"/>
        <w:textAlignment w:val="baseline"/>
        <w:rPr>
          <w:rFonts w:ascii="Arial" w:eastAsia="Calibri" w:hAnsi="Arial" w:cs="Arial"/>
          <w:sz w:val="24"/>
          <w:szCs w:val="24"/>
          <w:lang w:val="en-US"/>
        </w:rPr>
      </w:pPr>
      <w:r>
        <w:rPr>
          <w:rFonts w:ascii="Arial" w:eastAsia="Calibri" w:hAnsi="Arial" w:cs="Arial"/>
          <w:sz w:val="24"/>
          <w:szCs w:val="24"/>
          <w:lang w:val="en-US"/>
        </w:rPr>
        <w:t xml:space="preserve">                          </w:t>
      </w:r>
      <w:r>
        <w:rPr>
          <w:rFonts w:ascii="Arial" w:eastAsia="Calibri" w:hAnsi="Arial" w:cs="Arial"/>
          <w:bCs/>
          <w:sz w:val="24"/>
          <w:szCs w:val="24"/>
          <w:lang w:val="en-US"/>
        </w:rPr>
        <w:t xml:space="preserve">   </w:t>
      </w:r>
      <w:r w:rsidR="007F140C" w:rsidRPr="007F140C">
        <w:rPr>
          <w:rFonts w:ascii="Arial" w:eastAsia="Calibri" w:hAnsi="Arial" w:cs="Arial"/>
          <w:bCs/>
          <w:sz w:val="24"/>
          <w:szCs w:val="24"/>
          <w:lang w:val="en-US"/>
        </w:rPr>
        <w:t xml:space="preserve">     </w:t>
      </w:r>
      <m:oMath>
        <m:r>
          <m:rPr>
            <m:sty m:val="p"/>
          </m:rPr>
          <w:rPr>
            <w:rFonts w:ascii="Cambria Math" w:eastAsia="Calibri" w:hAnsi="Cambria Math" w:cs="Arial"/>
            <w:sz w:val="24"/>
            <w:szCs w:val="24"/>
            <w:lang w:val="en-US"/>
          </w:rPr>
          <m:t xml:space="preserve">  A</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 xml:space="preserve"> 21,666.7</m:t>
            </m:r>
          </m:num>
          <m:den>
            <m:eqArr>
              <m:eqArrPr>
                <m:ctrlPr>
                  <w:rPr>
                    <w:rFonts w:ascii="Cambria Math" w:eastAsia="Calibri" w:hAnsi="Cambria Math" w:cs="Arial"/>
                    <w:sz w:val="24"/>
                    <w:szCs w:val="24"/>
                    <w:lang w:val="en-US"/>
                  </w:rPr>
                </m:ctrlPr>
              </m:eqArrPr>
              <m:e>
                <m:r>
                  <m:rPr>
                    <m:sty m:val="p"/>
                  </m:rPr>
                  <w:rPr>
                    <w:rFonts w:ascii="Cambria Math" w:eastAsia="Calibri" w:hAnsi="Cambria Math" w:cs="Arial"/>
                    <w:sz w:val="24"/>
                    <w:szCs w:val="24"/>
                    <w:lang w:val="en-US"/>
                  </w:rPr>
                  <m:t>160000</m:t>
                </m:r>
              </m:e>
              <m:e/>
            </m:eqArr>
          </m:den>
        </m:f>
        <m:r>
          <w:rPr>
            <w:rFonts w:ascii="Cambria Math" w:eastAsia="Calibri" w:hAnsi="Cambria Math" w:cs="Arial"/>
            <w:sz w:val="24"/>
            <w:szCs w:val="24"/>
            <w:lang w:val="en-US"/>
          </w:rPr>
          <m:t xml:space="preserve"> x100</m:t>
        </m:r>
      </m:oMath>
      <w:r w:rsidR="007F140C" w:rsidRPr="007F140C">
        <w:rPr>
          <w:rFonts w:ascii="Arial" w:eastAsia="Calibri" w:hAnsi="Arial" w:cs="Arial"/>
          <w:sz w:val="24"/>
          <w:szCs w:val="24"/>
          <w:lang w:val="en-US"/>
        </w:rPr>
        <w:t>= 13.5%</w:t>
      </w:r>
      <w:bookmarkEnd w:id="38"/>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bCs/>
          <w:sz w:val="24"/>
          <w:szCs w:val="24"/>
          <w:lang w:val="en-US"/>
        </w:rPr>
        <w:t xml:space="preserve">                                  </w:t>
      </w:r>
      <m:oMath>
        <m:r>
          <m:rPr>
            <m:sty m:val="p"/>
          </m:rPr>
          <w:rPr>
            <w:rFonts w:ascii="Cambria Math" w:eastAsia="Calibri" w:hAnsi="Cambria Math" w:cs="Arial"/>
            <w:sz w:val="24"/>
            <w:szCs w:val="24"/>
            <w:lang w:val="en-US"/>
          </w:rPr>
          <m:t xml:space="preserve">  B</m:t>
        </m:r>
        <m:r>
          <w:rPr>
            <w:rFonts w:ascii="Cambria Math" w:eastAsia="Calibri" w:hAnsi="Cambria Math" w:cs="Arial"/>
            <w:sz w:val="24"/>
            <w:szCs w:val="24"/>
            <w:lang w:val="en-US"/>
          </w:rPr>
          <m:t xml:space="preserve">= </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 xml:space="preserve"> 25,0001,</m:t>
            </m:r>
          </m:num>
          <m:den>
            <m:eqArr>
              <m:eqArrPr>
                <m:ctrlPr>
                  <w:rPr>
                    <w:rFonts w:ascii="Cambria Math" w:eastAsia="Calibri" w:hAnsi="Cambria Math" w:cs="Arial"/>
                    <w:sz w:val="24"/>
                    <w:szCs w:val="24"/>
                    <w:lang w:val="en-US"/>
                  </w:rPr>
                </m:ctrlPr>
              </m:eqArrPr>
              <m:e>
                <m:r>
                  <m:rPr>
                    <m:sty m:val="p"/>
                  </m:rPr>
                  <w:rPr>
                    <w:rFonts w:ascii="Cambria Math" w:eastAsia="Calibri" w:hAnsi="Cambria Math" w:cs="Arial"/>
                    <w:sz w:val="24"/>
                    <w:szCs w:val="24"/>
                    <w:lang w:val="en-US"/>
                  </w:rPr>
                  <m:t>220000</m:t>
                </m:r>
              </m:e>
              <m:e/>
            </m:eqArr>
          </m:den>
        </m:f>
        <m:r>
          <w:rPr>
            <w:rFonts w:ascii="Cambria Math" w:eastAsia="Calibri" w:hAnsi="Cambria Math" w:cs="Arial"/>
            <w:sz w:val="24"/>
            <w:szCs w:val="24"/>
            <w:lang w:val="en-US"/>
          </w:rPr>
          <m:t xml:space="preserve"> x100</m:t>
        </m:r>
      </m:oMath>
      <w:r w:rsidRPr="007F140C">
        <w:rPr>
          <w:rFonts w:ascii="Arial" w:eastAsia="Calibri" w:hAnsi="Arial" w:cs="Arial"/>
          <w:sz w:val="24"/>
          <w:szCs w:val="24"/>
          <w:lang w:val="en-US"/>
        </w:rPr>
        <w:t xml:space="preserve"> = 11.4%</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8B2854">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If ARR is the only appraisal technique used project the decision would be to accept project A as it produces an average accounting rate (13.5%) which is hig</w:t>
      </w:r>
      <w:r w:rsidR="008B2854">
        <w:rPr>
          <w:rFonts w:ascii="Arial" w:eastAsia="Calibri" w:hAnsi="Arial" w:cs="Arial"/>
          <w:sz w:val="24"/>
          <w:szCs w:val="24"/>
          <w:lang w:val="en-US"/>
        </w:rPr>
        <w:t>her than the project B (11.4%).</w:t>
      </w:r>
    </w:p>
    <w:p w:rsidR="00D33D7C" w:rsidRDefault="003D6B6E" w:rsidP="009E3682">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7</w:t>
      </w:r>
      <w:r w:rsidR="00F35CFF">
        <w:rPr>
          <w:rFonts w:ascii="Arial" w:eastAsia="Calibri" w:hAnsi="Arial" w:cs="Arial"/>
          <w:b/>
          <w:sz w:val="24"/>
          <w:szCs w:val="24"/>
          <w:lang w:val="en-US"/>
        </w:rPr>
        <w:t xml:space="preserve">.5 </w:t>
      </w:r>
      <w:r w:rsidR="007F140C" w:rsidRPr="007F140C">
        <w:rPr>
          <w:rFonts w:ascii="Arial" w:eastAsia="Calibri" w:hAnsi="Arial" w:cs="Arial"/>
          <w:b/>
          <w:sz w:val="24"/>
          <w:szCs w:val="24"/>
          <w:lang w:val="en-US"/>
        </w:rPr>
        <w:t>Internal Rate of Return (IRR)</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IRR is discount rate which gives zero NPV for project when applied to its future cash flow which represents the yield from an investment opportunity (Atril, 2012). The result of a linear interpolation or extrapolation is an approximate value of IRR.</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lastRenderedPageBreak/>
        <w:t xml:space="preserve">Decision rule is to accept all projects with an IRR greater than company's benchmark of return on investment or cost of capital. Davis and Boczko (2006), the advantages of IRR: first, it does not require estimate of cost of capital. The result is stated in a percentage and it is very easy to understand. But the limitation is no account is taken of the size of the project.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IRR is computed as: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w:bookmarkStart w:id="39" w:name="_Hlk512236278"/>
      <m:oMath>
        <m:r>
          <m:rPr>
            <m:sty m:val="p"/>
          </m:rPr>
          <w:rPr>
            <w:rFonts w:ascii="Cambria Math" w:eastAsia="Calibri" w:hAnsi="Cambria Math" w:cs="Arial"/>
            <w:sz w:val="24"/>
            <w:szCs w:val="24"/>
            <w:lang w:val="en-US"/>
          </w:rPr>
          <m:t>IRR</m:t>
        </m:r>
        <m:r>
          <w:rPr>
            <w:rFonts w:ascii="Cambria Math" w:eastAsia="Calibri" w:hAnsi="Cambria Math" w:cs="Arial"/>
            <w:sz w:val="24"/>
            <w:szCs w:val="24"/>
            <w:lang w:val="en-US"/>
          </w:rPr>
          <m:t>=lower rate+</m:t>
        </m:r>
        <m:f>
          <m:fPr>
            <m:ctrlPr>
              <w:rPr>
                <w:rFonts w:ascii="Cambria Math" w:eastAsia="Calibri" w:hAnsi="Cambria Math" w:cs="Arial"/>
                <w:sz w:val="24"/>
                <w:szCs w:val="24"/>
                <w:lang w:val="en-US"/>
              </w:rPr>
            </m:ctrlPr>
          </m:fPr>
          <m:num>
            <m:r>
              <w:rPr>
                <w:rFonts w:ascii="Cambria Math" w:eastAsia="Calibri" w:hAnsi="Cambria Math" w:cs="Arial"/>
                <w:sz w:val="24"/>
                <w:szCs w:val="24"/>
                <w:lang w:val="en-US"/>
              </w:rPr>
              <m:t>NPV at lower</m:t>
            </m:r>
          </m:num>
          <m:den>
            <m:r>
              <w:rPr>
                <w:rFonts w:ascii="Cambria Math" w:eastAsia="Calibri" w:hAnsi="Cambria Math" w:cs="Arial"/>
                <w:sz w:val="24"/>
                <w:szCs w:val="24"/>
                <w:lang w:val="en-US"/>
              </w:rPr>
              <m:t>NPV at lower rate-NPV at higher rat</m:t>
            </m:r>
          </m:den>
        </m:f>
        <m:r>
          <w:rPr>
            <w:rFonts w:ascii="Cambria Math" w:eastAsia="Calibri" w:hAnsi="Cambria Math" w:cs="Arial"/>
            <w:sz w:val="24"/>
            <w:szCs w:val="24"/>
            <w:lang w:val="en-US"/>
          </w:rPr>
          <m:t>x(higher rate-lower rate)</m:t>
        </m:r>
      </m:oMath>
      <w:bookmarkEnd w:id="39"/>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The NPV at lower rate is 7%, let us try NPV at a higher rate of 15% in calculating NPY with zero or negative value:</w:t>
      </w:r>
    </w:p>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u w:val="single"/>
          <w:lang w:val="en-US"/>
        </w:rPr>
      </w:pPr>
      <w:r w:rsidRPr="007F140C">
        <w:rPr>
          <w:rFonts w:ascii="Arial" w:eastAsia="Calibri" w:hAnsi="Arial" w:cs="Arial"/>
          <w:b/>
          <w:bCs/>
          <w:i/>
          <w:sz w:val="24"/>
          <w:szCs w:val="24"/>
          <w:u w:val="single"/>
          <w:lang w:val="en-US"/>
        </w:rPr>
        <w:t>Project A</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Year Cash flows   PV factors      PVS              PV          PVS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At 7%                                   15%</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0    (160,000)     1.000                (160,000)      1.00         (160,000)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1      45,000        0.9346                   42,057     0.8696       39132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2      45,000        0.8734                   39,303     0.7561       34024.5</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3      45,000        0.8163                   36,733.5  0.6575       29587.5</w:t>
      </w:r>
    </w:p>
    <w:p w:rsidR="00873C4F" w:rsidRDefault="00873C4F"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4      45,000        0.7629                   34,330     0.5718       25731</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5      45,000        0.7130                   32,085     0.4972       22374</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6      45,000        0.6663                   29,983.5  0.4323       19453.5</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NPV =                                      </w:t>
      </w:r>
      <w:bookmarkStart w:id="40" w:name="_Hlk512236326"/>
      <w:r w:rsidRPr="007F140C">
        <w:rPr>
          <w:rFonts w:ascii="Arial" w:eastAsia="Calibri" w:hAnsi="Arial" w:cs="Arial"/>
          <w:sz w:val="24"/>
          <w:szCs w:val="24"/>
          <w:lang w:val="en-US"/>
        </w:rPr>
        <w:t>54,492</w:t>
      </w:r>
      <w:bookmarkEnd w:id="40"/>
      <w:r w:rsidRPr="007F140C">
        <w:rPr>
          <w:rFonts w:ascii="Arial" w:eastAsia="Calibri" w:hAnsi="Arial" w:cs="Arial"/>
          <w:sz w:val="24"/>
          <w:szCs w:val="24"/>
          <w:lang w:val="en-US"/>
        </w:rPr>
        <w:t xml:space="preserve">                    </w:t>
      </w:r>
      <w:bookmarkStart w:id="41" w:name="_Hlk512236357"/>
      <w:r w:rsidRPr="007F140C">
        <w:rPr>
          <w:rFonts w:ascii="Arial" w:eastAsia="Calibri" w:hAnsi="Arial" w:cs="Arial"/>
          <w:sz w:val="24"/>
          <w:szCs w:val="24"/>
          <w:lang w:val="en-US"/>
        </w:rPr>
        <w:t xml:space="preserve"> -10,302.5</w:t>
      </w:r>
      <w:bookmarkEnd w:id="41"/>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u w:val="single"/>
          <w:lang w:val="en-US"/>
        </w:rPr>
      </w:pPr>
      <w:r w:rsidRPr="007F140C">
        <w:rPr>
          <w:rFonts w:ascii="Arial" w:eastAsia="Calibri" w:hAnsi="Arial" w:cs="Arial"/>
          <w:b/>
          <w:bCs/>
          <w:i/>
          <w:sz w:val="24"/>
          <w:szCs w:val="24"/>
          <w:u w:val="single"/>
          <w:lang w:val="en-US"/>
        </w:rPr>
        <w:t>Project B</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lastRenderedPageBreak/>
        <w:t>Year Cash flows   PV factors      PVS                 PV            PVS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At 7%                                     15%</w:t>
      </w:r>
    </w:p>
    <w:p w:rsidR="007F140C" w:rsidRPr="007F140C" w:rsidRDefault="007F140C" w:rsidP="007F140C">
      <w:pPr>
        <w:suppressAutoHyphens/>
        <w:autoSpaceDN w:val="0"/>
        <w:spacing w:line="360" w:lineRule="auto"/>
        <w:jc w:val="both"/>
        <w:textAlignment w:val="baseline"/>
        <w:rPr>
          <w:rFonts w:ascii="Arial" w:eastAsia="Calibri" w:hAnsi="Arial" w:cs="Arial"/>
          <w:b/>
          <w:bCs/>
          <w:i/>
          <w:sz w:val="24"/>
          <w:szCs w:val="24"/>
          <w:u w:val="single"/>
          <w:lang w:val="en-US"/>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0     (220,000)    1.000                 (220,000)       1.00          (220,000)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1      60,000        0.9346                   56,076       0.8696        52,176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2      60,000        0.8734                   52,404       0.7561        45,366</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3      60,000        0.8163                   48,978       0.6575        39,450</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4      60,000        0.7629                   45,774       0.5718        34,308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5      60,000        0.7130                   42,780       0.4972        29,832</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6      60,000        0.6663                   39,978       0.4323        25,938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NPV</w:t>
      </w:r>
      <w:r w:rsidRPr="007F140C">
        <w:rPr>
          <w:rFonts w:ascii="Arial" w:eastAsia="Calibri" w:hAnsi="Arial" w:cs="Arial"/>
          <w:b/>
          <w:sz w:val="24"/>
          <w:szCs w:val="24"/>
          <w:lang w:val="en-US"/>
        </w:rPr>
        <w:t xml:space="preserve"> </w:t>
      </w:r>
      <w:r w:rsidRPr="007F140C">
        <w:rPr>
          <w:rFonts w:ascii="Arial" w:eastAsia="Calibri" w:hAnsi="Arial" w:cs="Arial"/>
          <w:sz w:val="24"/>
          <w:szCs w:val="24"/>
          <w:lang w:val="en-US"/>
        </w:rPr>
        <w:t>=                                      65,990                         -</w:t>
      </w:r>
      <w:bookmarkStart w:id="42" w:name="_Hlk512236750"/>
      <w:r w:rsidRPr="007F140C">
        <w:rPr>
          <w:rFonts w:ascii="Arial" w:eastAsia="Calibri" w:hAnsi="Arial" w:cs="Arial"/>
          <w:sz w:val="24"/>
          <w:szCs w:val="24"/>
          <w:lang w:val="en-US"/>
        </w:rPr>
        <w:t>7,070</w:t>
      </w:r>
      <w:bookmarkEnd w:id="42"/>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Using interpolation:</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w:t>
      </w:r>
      <w:bookmarkStart w:id="43" w:name="_Hlk512236699"/>
      <m:oMath>
        <m:r>
          <m:rPr>
            <m:sty m:val="p"/>
          </m:rPr>
          <w:rPr>
            <w:rFonts w:ascii="Cambria Math" w:eastAsia="Calibri" w:hAnsi="Cambria Math" w:cs="Arial"/>
            <w:sz w:val="24"/>
            <w:szCs w:val="24"/>
            <w:lang w:val="en-US"/>
          </w:rPr>
          <m:t>IRR  PROJECT A</m:t>
        </m:r>
        <m:r>
          <w:rPr>
            <w:rFonts w:ascii="Cambria Math" w:eastAsia="Calibri" w:hAnsi="Cambria Math" w:cs="Arial"/>
            <w:sz w:val="24"/>
            <w:szCs w:val="24"/>
            <w:lang w:val="en-US"/>
          </w:rPr>
          <m:t>=7+</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54,492</m:t>
            </m:r>
          </m:num>
          <m:den>
            <m:r>
              <m:rPr>
                <m:sty m:val="p"/>
              </m:rPr>
              <w:rPr>
                <w:rFonts w:ascii="Cambria Math" w:eastAsia="Calibri" w:hAnsi="Cambria Math" w:cs="Arial"/>
                <w:sz w:val="24"/>
                <w:szCs w:val="24"/>
                <w:lang w:val="en-US"/>
              </w:rPr>
              <m:t>54,492</m:t>
            </m:r>
            <m:r>
              <w:rPr>
                <w:rFonts w:ascii="Cambria Math" w:eastAsia="Calibri" w:hAnsi="Cambria Math" w:cs="Arial"/>
                <w:sz w:val="24"/>
                <w:szCs w:val="24"/>
                <w:lang w:val="en-US"/>
              </w:rPr>
              <m:t>-</m:t>
            </m:r>
            <m:r>
              <m:rPr>
                <m:sty m:val="p"/>
              </m:rPr>
              <w:rPr>
                <w:rFonts w:ascii="Cambria Math" w:eastAsia="Calibri" w:hAnsi="Cambria Math" w:cs="Arial"/>
                <w:sz w:val="24"/>
                <w:szCs w:val="24"/>
                <w:lang w:val="en-US"/>
              </w:rPr>
              <m:t>(-10,302.5)</m:t>
            </m:r>
          </m:den>
        </m:f>
        <m:r>
          <w:rPr>
            <w:rFonts w:ascii="Cambria Math" w:eastAsia="Calibri" w:hAnsi="Cambria Math" w:cs="Arial"/>
            <w:sz w:val="24"/>
            <w:szCs w:val="24"/>
            <w:lang w:val="en-US"/>
          </w:rPr>
          <m:t>x(15-7)</m:t>
        </m:r>
      </m:oMath>
      <w:bookmarkEnd w:id="43"/>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 7 + 0.84 x 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=13.7%</w:t>
      </w:r>
      <m:oMath>
        <m:r>
          <m:rPr>
            <m:sty m:val="p"/>
          </m:rPr>
          <w:rPr>
            <w:rFonts w:ascii="Cambria Math" w:eastAsia="Calibri" w:hAnsi="Cambria Math" w:cs="Arial"/>
            <w:sz w:val="24"/>
            <w:szCs w:val="24"/>
            <w:lang w:val="en-US"/>
          </w:rPr>
          <w:br/>
        </m:r>
      </m:oMath>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m:oMathPara>
        <m:oMath>
          <m:r>
            <m:rPr>
              <m:sty m:val="p"/>
            </m:rPr>
            <w:rPr>
              <w:rFonts w:ascii="Cambria Math" w:eastAsia="Calibri" w:hAnsi="Cambria Math" w:cs="Arial"/>
              <w:sz w:val="24"/>
              <w:szCs w:val="24"/>
              <w:lang w:val="en-US"/>
            </w:rPr>
            <m:t>IRR  PROJECT B</m:t>
          </m:r>
          <m:r>
            <w:rPr>
              <w:rFonts w:ascii="Cambria Math" w:eastAsia="Calibri" w:hAnsi="Cambria Math" w:cs="Arial"/>
              <w:sz w:val="24"/>
              <w:szCs w:val="24"/>
              <w:lang w:val="en-US"/>
            </w:rPr>
            <m:t>=7+</m:t>
          </m:r>
          <m:f>
            <m:fPr>
              <m:ctrlPr>
                <w:rPr>
                  <w:rFonts w:ascii="Cambria Math" w:eastAsia="Calibri" w:hAnsi="Cambria Math" w:cs="Arial"/>
                  <w:sz w:val="24"/>
                  <w:szCs w:val="24"/>
                  <w:lang w:val="en-US"/>
                </w:rPr>
              </m:ctrlPr>
            </m:fPr>
            <m:num>
              <m:r>
                <m:rPr>
                  <m:sty m:val="p"/>
                </m:rPr>
                <w:rPr>
                  <w:rFonts w:ascii="Cambria Math" w:eastAsia="Calibri" w:hAnsi="Cambria Math" w:cs="Arial"/>
                  <w:sz w:val="24"/>
                  <w:szCs w:val="24"/>
                  <w:lang w:val="en-US"/>
                </w:rPr>
                <m:t>65,990</m:t>
              </m:r>
            </m:num>
            <m:den>
              <m:r>
                <m:rPr>
                  <m:sty m:val="p"/>
                </m:rPr>
                <w:rPr>
                  <w:rFonts w:ascii="Cambria Math" w:eastAsia="Calibri" w:hAnsi="Cambria Math" w:cs="Arial"/>
                  <w:sz w:val="24"/>
                  <w:szCs w:val="24"/>
                  <w:lang w:val="en-US"/>
                </w:rPr>
                <m:t>65,990</m:t>
              </m:r>
              <m:r>
                <w:rPr>
                  <w:rFonts w:ascii="Cambria Math" w:eastAsia="Calibri" w:hAnsi="Cambria Math" w:cs="Arial"/>
                  <w:sz w:val="24"/>
                  <w:szCs w:val="24"/>
                  <w:lang w:val="en-US"/>
                </w:rPr>
                <m:t>-</m:t>
              </m:r>
              <m:r>
                <m:rPr>
                  <m:sty m:val="p"/>
                </m:rPr>
                <w:rPr>
                  <w:rFonts w:ascii="Cambria Math" w:eastAsia="Calibri" w:hAnsi="Cambria Math" w:cs="Arial"/>
                  <w:sz w:val="24"/>
                  <w:szCs w:val="24"/>
                  <w:lang w:val="en-US"/>
                </w:rPr>
                <m:t>(-7,070)</m:t>
              </m:r>
            </m:den>
          </m:f>
          <m:r>
            <w:rPr>
              <w:rFonts w:ascii="Cambria Math" w:eastAsia="Calibri" w:hAnsi="Cambria Math" w:cs="Arial"/>
              <w:sz w:val="24"/>
              <w:szCs w:val="24"/>
              <w:lang w:val="en-US"/>
            </w:rPr>
            <m:t>x(15-7)</m:t>
          </m:r>
        </m:oMath>
      </m:oMathPara>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 7 + 0.9 x 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                                                    = 14.2%</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The IRR of the two projects exceed the respective cost of capitals, therefore, other non-financial factors should be considered in choosing the right project to invest on. Based on the decision rule, IRR that is above cost of capital or the company’s benchmark should be accepted. Since the two projects have IRR higher than their cost </w:t>
      </w:r>
      <w:r w:rsidRPr="007F140C">
        <w:rPr>
          <w:rFonts w:ascii="Arial" w:eastAsia="Calibri" w:hAnsi="Arial" w:cs="Arial"/>
          <w:sz w:val="24"/>
          <w:szCs w:val="24"/>
          <w:lang w:val="en-US"/>
        </w:rPr>
        <w:lastRenderedPageBreak/>
        <w:t>of capital, in accepting project B, it is assumed that its IRR of 14.2% is higher than the company’s target.</w:t>
      </w:r>
    </w:p>
    <w:p w:rsidR="00F35CFF" w:rsidRDefault="00F35CFF" w:rsidP="007F140C">
      <w:pPr>
        <w:suppressAutoHyphens/>
        <w:autoSpaceDN w:val="0"/>
        <w:spacing w:line="360" w:lineRule="auto"/>
        <w:jc w:val="both"/>
        <w:textAlignment w:val="baseline"/>
        <w:rPr>
          <w:rFonts w:ascii="Arial" w:eastAsia="Calibri" w:hAnsi="Arial" w:cs="Arial"/>
          <w:sz w:val="24"/>
          <w:szCs w:val="24"/>
          <w:lang w:val="en-US"/>
        </w:rPr>
      </w:pPr>
    </w:p>
    <w:p w:rsidR="003D6B6E" w:rsidRDefault="003D6B6E" w:rsidP="003D6B6E">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sz w:val="24"/>
          <w:szCs w:val="24"/>
          <w:lang w:val="en-US"/>
        </w:rPr>
        <w:t>8</w:t>
      </w:r>
      <w:r w:rsidR="00F35CFF" w:rsidRPr="00F35CFF">
        <w:rPr>
          <w:rFonts w:ascii="Arial" w:eastAsia="Calibri" w:hAnsi="Arial" w:cs="Arial"/>
          <w:b/>
          <w:sz w:val="24"/>
          <w:szCs w:val="24"/>
          <w:lang w:val="en-US"/>
        </w:rPr>
        <w:t>.0</w:t>
      </w:r>
      <w:r w:rsidR="007F140C" w:rsidRPr="007F140C">
        <w:rPr>
          <w:rFonts w:ascii="Arial" w:eastAsia="Calibri" w:hAnsi="Arial" w:cs="Arial"/>
          <w:b/>
          <w:sz w:val="24"/>
          <w:szCs w:val="24"/>
          <w:lang w:val="en-US"/>
        </w:rPr>
        <w:t xml:space="preserve"> Recommendation</w:t>
      </w:r>
    </w:p>
    <w:p w:rsidR="00873C4F" w:rsidRDefault="007F140C" w:rsidP="007F140C">
      <w:p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lang w:val="en-US"/>
        </w:rPr>
        <w:t xml:space="preserve">The recommendation to Mr. Patel is to choose Project B because </w:t>
      </w:r>
      <w:r w:rsidRPr="007F140C">
        <w:rPr>
          <w:rFonts w:ascii="Arial" w:eastAsia="Calibri" w:hAnsi="Arial" w:cs="Arial"/>
          <w:sz w:val="24"/>
          <w:szCs w:val="24"/>
        </w:rPr>
        <w:t>applying the NPV decision rule of having the biggest positive value. Project B has the larger NPV: £65,990 project A with £54,492.</w:t>
      </w:r>
      <w:r w:rsidRPr="007F140C">
        <w:rPr>
          <w:rFonts w:ascii="Arial" w:eastAsia="Calibri" w:hAnsi="Arial" w:cs="Arial"/>
          <w:sz w:val="24"/>
          <w:szCs w:val="24"/>
          <w:lang w:val="en-US"/>
        </w:rPr>
        <w:t xml:space="preserve"> This means that Project B will yield more profit to Mr. Patel Mintro. Project B is preferable because the difference between the payback of both project is insignificant about one-month difference can mean in terms risk evaluation. Although, the ARR of project A is more than project B by 2.1% but ARR does not consider time value for money so project B will be more profitable for Mr. Patel based on decision rule of NPV on mutually exclusive project, select the project with the highest positive NPV value. This is a good example of soft capital rationing because Mr. Patel could only one project due to company policy to follow steady growth (Watson and Head, 2010). When we have two projects, it can be said that they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lang w:val="en-US"/>
        </w:rPr>
        <w:t xml:space="preserve">mutually exclusive only when one can be accepted at a time. Which means that when one project is chosen automatically the other is rejected.                </w:t>
      </w:r>
    </w:p>
    <w:p w:rsidR="00D33D7C" w:rsidRDefault="003D6B6E" w:rsidP="003D6B6E">
      <w:pPr>
        <w:suppressAutoHyphens/>
        <w:autoSpaceDN w:val="0"/>
        <w:spacing w:line="360" w:lineRule="auto"/>
        <w:jc w:val="both"/>
        <w:textAlignment w:val="baseline"/>
        <w:rPr>
          <w:rFonts w:ascii="Arial" w:eastAsia="Calibri" w:hAnsi="Arial" w:cs="Arial"/>
          <w:b/>
          <w:bCs/>
          <w:sz w:val="24"/>
          <w:szCs w:val="24"/>
        </w:rPr>
      </w:pPr>
      <w:bookmarkStart w:id="44" w:name="_Hlk513207354"/>
      <w:r>
        <w:rPr>
          <w:rFonts w:ascii="Arial" w:eastAsia="Calibri" w:hAnsi="Arial" w:cs="Arial"/>
          <w:b/>
          <w:bCs/>
          <w:sz w:val="24"/>
          <w:szCs w:val="24"/>
        </w:rPr>
        <w:t xml:space="preserve"> </w:t>
      </w:r>
    </w:p>
    <w:p w:rsidR="007F140C" w:rsidRPr="00F35CFF" w:rsidRDefault="0015674D" w:rsidP="007F140C">
      <w:pPr>
        <w:suppressAutoHyphens/>
        <w:autoSpaceDN w:val="0"/>
        <w:spacing w:line="360" w:lineRule="auto"/>
        <w:jc w:val="both"/>
        <w:textAlignment w:val="baseline"/>
        <w:rPr>
          <w:rFonts w:ascii="Arial" w:eastAsia="Calibri" w:hAnsi="Arial" w:cs="Arial"/>
          <w:b/>
          <w:sz w:val="24"/>
          <w:szCs w:val="24"/>
          <w:lang w:val="en-US"/>
        </w:rPr>
      </w:pPr>
      <w:r>
        <w:rPr>
          <w:rFonts w:ascii="Arial" w:eastAsia="Calibri" w:hAnsi="Arial" w:cs="Arial"/>
          <w:b/>
          <w:bCs/>
          <w:sz w:val="24"/>
          <w:szCs w:val="24"/>
        </w:rPr>
        <w:t>9</w:t>
      </w:r>
      <w:r w:rsidR="00F35CFF" w:rsidRPr="00F35CFF">
        <w:rPr>
          <w:rFonts w:ascii="Arial" w:eastAsia="Calibri" w:hAnsi="Arial" w:cs="Arial"/>
          <w:b/>
          <w:bCs/>
          <w:sz w:val="24"/>
          <w:szCs w:val="24"/>
        </w:rPr>
        <w:t>.0</w:t>
      </w:r>
      <w:r w:rsidR="007F140C" w:rsidRPr="00F35CFF">
        <w:rPr>
          <w:rFonts w:ascii="Arial" w:eastAsia="Calibri" w:hAnsi="Arial" w:cs="Arial"/>
          <w:b/>
          <w:bCs/>
          <w:sz w:val="24"/>
          <w:szCs w:val="24"/>
        </w:rPr>
        <w:t xml:space="preserve"> Critical Analysis of NPV vs Payback Method</w:t>
      </w:r>
      <w:r w:rsidR="007F140C" w:rsidRPr="00F35CFF">
        <w:rPr>
          <w:rFonts w:ascii="Arial" w:eastAsia="Calibri" w:hAnsi="Arial" w:cs="Arial"/>
          <w:b/>
          <w:sz w:val="24"/>
          <w:szCs w:val="24"/>
        </w:rPr>
        <w:t xml:space="preserve"> </w:t>
      </w:r>
    </w:p>
    <w:bookmarkEnd w:id="44"/>
    <w:p w:rsidR="003D6B6E" w:rsidRDefault="007F140C" w:rsidP="007F140C">
      <w:pPr>
        <w:suppressAutoHyphens/>
        <w:autoSpaceDN w:val="0"/>
        <w:spacing w:line="360" w:lineRule="auto"/>
        <w:jc w:val="both"/>
        <w:textAlignment w:val="baseline"/>
        <w:rPr>
          <w:rFonts w:ascii="Arial" w:eastAsia="Calibri" w:hAnsi="Arial" w:cs="Arial"/>
          <w:bCs/>
          <w:sz w:val="24"/>
          <w:szCs w:val="24"/>
        </w:rPr>
      </w:pPr>
      <w:r w:rsidRPr="007F140C">
        <w:rPr>
          <w:rFonts w:ascii="Arial" w:eastAsia="Calibri" w:hAnsi="Arial" w:cs="Arial"/>
          <w:bCs/>
          <w:sz w:val="24"/>
          <w:szCs w:val="24"/>
        </w:rPr>
        <w:t xml:space="preserve">Although, Net Present Value and Payback are used to evaluation the viability of investment, it must be noted that NPV evaluates a project profitability in terms of money while Payback method refers to the period of time necessary for investors to recoup resources invested. Appraisal Techniques like PBP, NPV, IRR… are used to evaluate project value giving an investor the possibility of an informed choice   </w:t>
      </w:r>
      <w:r w:rsidRPr="007F140C">
        <w:rPr>
          <w:rFonts w:ascii="Arial" w:eastAsia="Calibri" w:hAnsi="Arial" w:cs="Arial"/>
          <w:sz w:val="24"/>
          <w:szCs w:val="24"/>
        </w:rPr>
        <w:t xml:space="preserve"> </w:t>
      </w:r>
      <w:r w:rsidRPr="007F140C">
        <w:rPr>
          <w:rFonts w:ascii="Arial" w:eastAsia="Calibri" w:hAnsi="Arial" w:cs="Arial"/>
          <w:bCs/>
          <w:sz w:val="24"/>
          <w:szCs w:val="24"/>
        </w:rPr>
        <w:t xml:space="preserve"> before making an investment decision. The choice, however, “is not arbitrary, and textbooks in financial management often recommend the net present value method, while discouraging the use of other techniques, such as the undiscounted payback method” (Ross et al., 2005). NPV method considers the opportunity cost of capital computing the present value of the cash inc</w:t>
      </w:r>
      <w:r w:rsidR="00932319">
        <w:rPr>
          <w:rFonts w:ascii="Arial" w:eastAsia="Calibri" w:hAnsi="Arial" w:cs="Arial"/>
          <w:bCs/>
          <w:sz w:val="24"/>
          <w:szCs w:val="24"/>
        </w:rPr>
        <w:t xml:space="preserve">ome considering time value. NPV </w:t>
      </w:r>
      <w:r w:rsidRPr="007F140C">
        <w:rPr>
          <w:rFonts w:ascii="Arial" w:eastAsia="Calibri" w:hAnsi="Arial" w:cs="Arial"/>
          <w:bCs/>
          <w:sz w:val="24"/>
          <w:szCs w:val="24"/>
        </w:rPr>
        <w:t>measure</w:t>
      </w:r>
      <w:r w:rsidR="00932319">
        <w:rPr>
          <w:rFonts w:ascii="Arial" w:eastAsia="Calibri" w:hAnsi="Arial" w:cs="Arial"/>
          <w:bCs/>
          <w:sz w:val="24"/>
          <w:szCs w:val="24"/>
        </w:rPr>
        <w:t xml:space="preserve">s </w:t>
      </w:r>
      <w:r w:rsidRPr="007F140C">
        <w:rPr>
          <w:rFonts w:ascii="Arial" w:eastAsia="Calibri" w:hAnsi="Arial" w:cs="Arial"/>
          <w:bCs/>
          <w:sz w:val="24"/>
          <w:szCs w:val="24"/>
        </w:rPr>
        <w:t xml:space="preserve">the dollar </w:t>
      </w:r>
      <w:r w:rsidRPr="007F140C">
        <w:rPr>
          <w:rFonts w:ascii="Arial" w:eastAsia="Calibri" w:hAnsi="Arial" w:cs="Arial"/>
          <w:bCs/>
          <w:sz w:val="24"/>
          <w:szCs w:val="24"/>
        </w:rPr>
        <w:lastRenderedPageBreak/>
        <w:t>benefit on a present value basis of the project to the firm’s shareholders. While payback fails to properly account for the time value of money, inflation, risk, financing while calculating the time required to recoup the capital employed for a project, it has the advantage of quick calculation and easy to understand. Its major limitation is</w:t>
      </w:r>
    </w:p>
    <w:p w:rsidR="003D6B6E" w:rsidRDefault="003D6B6E" w:rsidP="007F140C">
      <w:pPr>
        <w:suppressAutoHyphens/>
        <w:autoSpaceDN w:val="0"/>
        <w:spacing w:line="360" w:lineRule="auto"/>
        <w:jc w:val="both"/>
        <w:textAlignment w:val="baseline"/>
        <w:rPr>
          <w:rFonts w:ascii="Arial" w:eastAsia="Calibri" w:hAnsi="Arial" w:cs="Arial"/>
          <w:bCs/>
          <w:sz w:val="24"/>
          <w:szCs w:val="24"/>
        </w:rPr>
      </w:pPr>
    </w:p>
    <w:p w:rsidR="007F140C" w:rsidRPr="007F140C" w:rsidRDefault="007F140C" w:rsidP="007F140C">
      <w:pPr>
        <w:suppressAutoHyphens/>
        <w:autoSpaceDN w:val="0"/>
        <w:spacing w:line="360" w:lineRule="auto"/>
        <w:jc w:val="both"/>
        <w:textAlignment w:val="baseline"/>
        <w:rPr>
          <w:rFonts w:ascii="Arial" w:eastAsia="Calibri" w:hAnsi="Arial" w:cs="Arial"/>
          <w:bCs/>
          <w:sz w:val="24"/>
          <w:szCs w:val="24"/>
        </w:rPr>
      </w:pPr>
      <w:r w:rsidRPr="007F140C">
        <w:rPr>
          <w:rFonts w:ascii="Arial" w:eastAsia="Calibri" w:hAnsi="Arial" w:cs="Arial"/>
          <w:bCs/>
          <w:sz w:val="24"/>
          <w:szCs w:val="24"/>
        </w:rPr>
        <w:t>ignoring income and any benefits that occur after the payback period more especially, it does not measure income. The NPV method is generally accepted because it measures the entire value of project benefits taking into account the impacts from time value of money unlike the PBP, ARR or IRR methods.</w:t>
      </w:r>
    </w:p>
    <w:p w:rsidR="008B2854"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bCs/>
          <w:sz w:val="24"/>
          <w:szCs w:val="24"/>
        </w:rPr>
        <w:t xml:space="preserve">NPV is considered to be an indicator of profitability that mathematically “gives the correct accept-or-reject decision regardless of the project’s cash situations or if there is difference </w:t>
      </w:r>
      <w:r w:rsidRPr="007F140C">
        <w:rPr>
          <w:rFonts w:ascii="Arial" w:eastAsia="Calibri" w:hAnsi="Arial" w:cs="Arial"/>
          <w:sz w:val="24"/>
          <w:szCs w:val="24"/>
        </w:rPr>
        <w:t xml:space="preserve">in project size or timing of cash flows </w:t>
      </w:r>
      <w:r w:rsidRPr="007F140C">
        <w:rPr>
          <w:rFonts w:ascii="Arial" w:eastAsia="Calibri" w:hAnsi="Arial" w:cs="Arial"/>
          <w:bCs/>
          <w:sz w:val="24"/>
          <w:szCs w:val="24"/>
        </w:rPr>
        <w:t xml:space="preserve">because it employs more realistic reinvestment rate assumptions” (Atril, 2012). Assumes that capital is reinvested at the discount rate </w:t>
      </w:r>
      <w:r w:rsidR="007B1DD7">
        <w:rPr>
          <w:rFonts w:ascii="Arial" w:eastAsia="Calibri" w:hAnsi="Arial" w:cs="Arial"/>
          <w:bCs/>
          <w:sz w:val="24"/>
          <w:szCs w:val="24"/>
        </w:rPr>
        <w:t>suitable where there is no</w:t>
      </w:r>
      <w:r w:rsidRPr="007F140C">
        <w:rPr>
          <w:rFonts w:ascii="Arial" w:eastAsia="Calibri" w:hAnsi="Arial" w:cs="Arial"/>
          <w:bCs/>
          <w:sz w:val="24"/>
          <w:szCs w:val="24"/>
        </w:rPr>
        <w:t xml:space="preserve"> </w:t>
      </w:r>
      <w:r w:rsidRPr="007F140C">
        <w:rPr>
          <w:rFonts w:ascii="Arial" w:eastAsia="Calibri" w:hAnsi="Arial" w:cs="Arial"/>
          <w:sz w:val="24"/>
          <w:szCs w:val="24"/>
        </w:rPr>
        <w:t xml:space="preserve">capital rationing. NPV is still preferable if compared to the extended version of PBP denoted  Discounted Payback Period, discounted cash flows are used but lacks the consideration of time value for money.  </w:t>
      </w:r>
    </w:p>
    <w:p w:rsidR="007F140C" w:rsidRPr="007F140C" w:rsidRDefault="003D6B6E" w:rsidP="003D6B6E">
      <w:pPr>
        <w:suppressAutoHyphens/>
        <w:autoSpaceDN w:val="0"/>
        <w:spacing w:line="360" w:lineRule="auto"/>
        <w:jc w:val="both"/>
        <w:textAlignment w:val="baseline"/>
        <w:rPr>
          <w:rFonts w:ascii="Arial" w:eastAsia="Calibri" w:hAnsi="Arial" w:cs="Arial"/>
          <w:bCs/>
          <w:sz w:val="24"/>
          <w:szCs w:val="24"/>
        </w:rPr>
      </w:pPr>
      <w:r>
        <w:rPr>
          <w:rFonts w:ascii="Arial" w:eastAsia="Calibri" w:hAnsi="Arial" w:cs="Arial"/>
          <w:sz w:val="24"/>
          <w:szCs w:val="24"/>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sz w:val="24"/>
          <w:szCs w:val="24"/>
        </w:rPr>
      </w:pPr>
      <w:r>
        <w:rPr>
          <w:rFonts w:ascii="Arial" w:eastAsia="Calibri" w:hAnsi="Arial" w:cs="Arial"/>
          <w:b/>
          <w:sz w:val="24"/>
          <w:szCs w:val="24"/>
        </w:rPr>
        <w:t>10.</w:t>
      </w:r>
      <w:r w:rsidR="007F140C" w:rsidRPr="007F140C">
        <w:rPr>
          <w:rFonts w:ascii="Arial" w:eastAsia="Calibri" w:hAnsi="Arial" w:cs="Arial"/>
          <w:sz w:val="24"/>
          <w:szCs w:val="24"/>
        </w:rPr>
        <w:t xml:space="preserve"> </w:t>
      </w:r>
      <w:r w:rsidR="007B1DD7">
        <w:rPr>
          <w:rFonts w:ascii="Arial" w:eastAsia="Calibri" w:hAnsi="Arial" w:cs="Arial"/>
          <w:b/>
          <w:sz w:val="24"/>
          <w:szCs w:val="24"/>
        </w:rPr>
        <w:t>NPV</w:t>
      </w:r>
      <w:r w:rsidR="007F140C" w:rsidRPr="007F140C">
        <w:rPr>
          <w:rFonts w:ascii="Arial" w:eastAsia="Calibri" w:hAnsi="Arial" w:cs="Arial"/>
          <w:b/>
          <w:sz w:val="24"/>
          <w:szCs w:val="24"/>
        </w:rPr>
        <w:t xml:space="preserve"> and </w:t>
      </w:r>
      <w:r w:rsidR="007B1DD7">
        <w:rPr>
          <w:rFonts w:ascii="Arial" w:eastAsia="Calibri" w:hAnsi="Arial" w:cs="Arial"/>
          <w:b/>
          <w:sz w:val="24"/>
          <w:szCs w:val="24"/>
        </w:rPr>
        <w:t>IRR</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The calculation of IRR is based on the same formula as net present value. T</w:t>
      </w:r>
      <w:r w:rsidR="007B1DD7">
        <w:rPr>
          <w:rFonts w:ascii="Arial" w:eastAsia="Calibri" w:hAnsi="Arial" w:cs="Arial"/>
          <w:sz w:val="24"/>
          <w:szCs w:val="24"/>
        </w:rPr>
        <w:t>he NPV measures of the cashflow</w:t>
      </w:r>
      <w:r w:rsidRPr="007F140C">
        <w:rPr>
          <w:rFonts w:ascii="Arial" w:eastAsia="Calibri" w:hAnsi="Arial" w:cs="Arial"/>
          <w:sz w:val="24"/>
          <w:szCs w:val="24"/>
        </w:rPr>
        <w:t xml:space="preserve"> to the owners while IRR </w:t>
      </w:r>
      <w:r w:rsidR="007B1DD7">
        <w:rPr>
          <w:rFonts w:ascii="Arial" w:eastAsia="Calibri" w:hAnsi="Arial" w:cs="Arial"/>
          <w:sz w:val="24"/>
          <w:szCs w:val="24"/>
        </w:rPr>
        <w:t xml:space="preserve">determine when the money invested will be recouped. </w:t>
      </w:r>
      <w:r w:rsidRPr="007F140C">
        <w:rPr>
          <w:rFonts w:ascii="Arial" w:eastAsia="Calibri" w:hAnsi="Arial" w:cs="Arial"/>
          <w:sz w:val="24"/>
          <w:szCs w:val="24"/>
        </w:rPr>
        <w:t xml:space="preserve">One of the advantages of NPV method over the IRR method, it is easier to use. To calculate the IRR, </w:t>
      </w:r>
      <w:r w:rsidR="007B1DD7">
        <w:rPr>
          <w:rFonts w:ascii="Arial" w:eastAsia="Calibri" w:hAnsi="Arial" w:cs="Arial"/>
          <w:sz w:val="24"/>
          <w:szCs w:val="24"/>
        </w:rPr>
        <w:t xml:space="preserve">the discount rate will give </w:t>
      </w:r>
      <w:r w:rsidRPr="007F140C">
        <w:rPr>
          <w:rFonts w:ascii="Arial" w:eastAsia="Calibri" w:hAnsi="Arial" w:cs="Arial"/>
          <w:sz w:val="24"/>
          <w:szCs w:val="24"/>
        </w:rPr>
        <w:t xml:space="preserve">a net present value </w:t>
      </w:r>
      <w:r w:rsidR="007B1DD7">
        <w:rPr>
          <w:rFonts w:ascii="Arial" w:eastAsia="Calibri" w:hAnsi="Arial" w:cs="Arial"/>
          <w:sz w:val="24"/>
          <w:szCs w:val="24"/>
        </w:rPr>
        <w:t>equal to</w:t>
      </w:r>
      <w:r w:rsidRPr="007F140C">
        <w:rPr>
          <w:rFonts w:ascii="Arial" w:eastAsia="Calibri" w:hAnsi="Arial" w:cs="Arial"/>
          <w:sz w:val="24"/>
          <w:szCs w:val="24"/>
        </w:rPr>
        <w:t xml:space="preserve"> zero. This trial-and-error process make it laborious sometimes the result doubtful due to some of the assumptions made. Both NPV and IRR methods assume that during the life time of a project, </w:t>
      </w:r>
      <w:r w:rsidR="007B1DD7">
        <w:rPr>
          <w:rFonts w:ascii="Arial" w:eastAsia="Calibri" w:hAnsi="Arial" w:cs="Arial"/>
          <w:sz w:val="24"/>
          <w:szCs w:val="24"/>
        </w:rPr>
        <w:t xml:space="preserve">the generated </w:t>
      </w:r>
      <w:r w:rsidRPr="007F140C">
        <w:rPr>
          <w:rFonts w:ascii="Arial" w:eastAsia="Calibri" w:hAnsi="Arial" w:cs="Arial"/>
          <w:sz w:val="24"/>
          <w:szCs w:val="24"/>
        </w:rPr>
        <w:t xml:space="preserve">cash flows </w:t>
      </w:r>
      <w:r w:rsidR="007B1DD7">
        <w:rPr>
          <w:rFonts w:ascii="Arial" w:eastAsia="Calibri" w:hAnsi="Arial" w:cs="Arial"/>
          <w:sz w:val="24"/>
          <w:szCs w:val="24"/>
        </w:rPr>
        <w:t>is immediately</w:t>
      </w:r>
      <w:r w:rsidRPr="007F140C">
        <w:rPr>
          <w:rFonts w:ascii="Arial" w:eastAsia="Calibri" w:hAnsi="Arial" w:cs="Arial"/>
          <w:sz w:val="24"/>
          <w:szCs w:val="24"/>
        </w:rPr>
        <w:t xml:space="preserve"> reinvested in another project. In short, “when the net present value method and the internal rate of return method are not coherent in terms of the attractiveness of a project, it is best to go with the net present value method” (Berry and Jarvis, 2006).    </w:t>
      </w:r>
    </w:p>
    <w:p w:rsidR="00D33D7C" w:rsidRDefault="003D6B6E" w:rsidP="003D6B6E">
      <w:pPr>
        <w:suppressAutoHyphens/>
        <w:autoSpaceDN w:val="0"/>
        <w:spacing w:line="360" w:lineRule="auto"/>
        <w:jc w:val="both"/>
        <w:textAlignment w:val="baseline"/>
        <w:rPr>
          <w:rFonts w:ascii="Arial" w:eastAsia="Calibri" w:hAnsi="Arial" w:cs="Arial"/>
          <w:b/>
          <w:bCs/>
          <w:sz w:val="24"/>
          <w:szCs w:val="24"/>
        </w:rPr>
      </w:pPr>
      <w:r>
        <w:rPr>
          <w:rFonts w:ascii="Arial" w:eastAsia="Calibri" w:hAnsi="Arial" w:cs="Arial"/>
          <w:b/>
          <w:bCs/>
          <w:sz w:val="24"/>
          <w:szCs w:val="24"/>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bCs/>
          <w:sz w:val="24"/>
          <w:szCs w:val="24"/>
        </w:rPr>
      </w:pPr>
      <w:r>
        <w:rPr>
          <w:rFonts w:ascii="Arial" w:eastAsia="Calibri" w:hAnsi="Arial" w:cs="Arial"/>
          <w:b/>
          <w:bCs/>
          <w:sz w:val="24"/>
          <w:szCs w:val="24"/>
        </w:rPr>
        <w:t>11.</w:t>
      </w:r>
      <w:r w:rsidR="007F140C" w:rsidRPr="007F140C">
        <w:rPr>
          <w:rFonts w:ascii="Arial" w:eastAsia="Calibri" w:hAnsi="Arial" w:cs="Arial"/>
          <w:b/>
          <w:bCs/>
          <w:sz w:val="24"/>
          <w:szCs w:val="24"/>
        </w:rPr>
        <w:t xml:space="preserve"> Non-financial factors for investment appraisal</w:t>
      </w:r>
    </w:p>
    <w:p w:rsidR="003D6B6E"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lastRenderedPageBreak/>
        <w:t xml:space="preserve">Non-financial factors are crucial in making investment decisions because it measures the impact of environmental factors on the project. For example, how the project will fit with the general business strategy of the organisation. Before an organisation embarks on a new project, they must make sure to have the financial resources, skilled </w:t>
      </w:r>
    </w:p>
    <w:p w:rsidR="003D6B6E" w:rsidRDefault="003D6B6E" w:rsidP="007F140C">
      <w:pPr>
        <w:suppressAutoHyphens/>
        <w:autoSpaceDN w:val="0"/>
        <w:spacing w:line="360" w:lineRule="auto"/>
        <w:jc w:val="both"/>
        <w:textAlignment w:val="baseline"/>
        <w:rPr>
          <w:rFonts w:ascii="Arial" w:eastAsia="Calibri" w:hAnsi="Arial" w:cs="Arial"/>
          <w:sz w:val="24"/>
          <w:szCs w:val="24"/>
        </w:rPr>
      </w:pPr>
    </w:p>
    <w:p w:rsidR="009F6496"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workforces, the technical know-how and the how it will affect the welfare of their employees including the effect it will have on their customer relationship. The vital approach is finding answers to how will this project help in gaining competitive advantage over our competitors and what impact will the project have environmentally. Organisations can have all the resources to invest on a project but lack the licence ‘the permission of the government’. So, this demonstrates that non-financial factors are as important as the financial factors (Da</w:t>
      </w:r>
      <w:r w:rsidRPr="000D0149">
        <w:rPr>
          <w:rFonts w:ascii="Arial" w:eastAsia="Calibri" w:hAnsi="Arial" w:cs="Arial"/>
          <w:sz w:val="24"/>
          <w:szCs w:val="24"/>
        </w:rPr>
        <w:t>vis</w:t>
      </w:r>
      <w:r w:rsidRPr="007F140C">
        <w:rPr>
          <w:rFonts w:ascii="Arial" w:eastAsia="Calibri" w:hAnsi="Arial" w:cs="Arial"/>
          <w:sz w:val="24"/>
          <w:szCs w:val="24"/>
        </w:rPr>
        <w:t xml:space="preserve"> and Boczko, 2006)</w:t>
      </w:r>
      <w:r w:rsidR="009F6496">
        <w:rPr>
          <w:rFonts w:ascii="Arial" w:eastAsia="Calibri" w:hAnsi="Arial" w:cs="Arial"/>
          <w:sz w:val="24"/>
          <w:szCs w:val="24"/>
        </w:rPr>
        <w:t>.</w:t>
      </w:r>
    </w:p>
    <w:p w:rsidR="007F140C" w:rsidRPr="007F140C" w:rsidRDefault="009F6496" w:rsidP="007F140C">
      <w:p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sz w:val="24"/>
          <w:szCs w:val="24"/>
        </w:rPr>
        <w:t xml:space="preserve">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 .</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p w:rsidR="003D6B6E" w:rsidRDefault="007F140C" w:rsidP="007F140C">
      <w:pPr>
        <w:suppressAutoHyphens/>
        <w:autoSpaceDN w:val="0"/>
        <w:spacing w:line="360" w:lineRule="auto"/>
        <w:jc w:val="both"/>
        <w:textAlignment w:val="baseline"/>
        <w:rPr>
          <w:rFonts w:ascii="Arial" w:eastAsia="Calibri" w:hAnsi="Arial" w:cs="Arial"/>
          <w:b/>
          <w:bCs/>
          <w:sz w:val="24"/>
          <w:szCs w:val="24"/>
        </w:rPr>
      </w:pPr>
      <w:r w:rsidRPr="007F140C">
        <w:rPr>
          <w:rFonts w:ascii="Arial" w:eastAsia="Calibri" w:hAnsi="Arial" w:cs="Arial"/>
          <w:sz w:val="24"/>
          <w:szCs w:val="24"/>
        </w:rPr>
        <w:br/>
      </w: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7F140C">
      <w:pPr>
        <w:suppressAutoHyphens/>
        <w:autoSpaceDN w:val="0"/>
        <w:spacing w:line="360" w:lineRule="auto"/>
        <w:jc w:val="both"/>
        <w:textAlignment w:val="baseline"/>
        <w:rPr>
          <w:rFonts w:ascii="Arial" w:eastAsia="Calibri" w:hAnsi="Arial" w:cs="Arial"/>
          <w:b/>
          <w:bCs/>
          <w:sz w:val="24"/>
          <w:szCs w:val="24"/>
        </w:rPr>
      </w:pPr>
    </w:p>
    <w:p w:rsidR="003D6B6E" w:rsidRDefault="003D6B6E" w:rsidP="003D6B6E">
      <w:pPr>
        <w:suppressAutoHyphens/>
        <w:autoSpaceDN w:val="0"/>
        <w:spacing w:line="360" w:lineRule="auto"/>
        <w:jc w:val="both"/>
        <w:textAlignment w:val="baseline"/>
        <w:rPr>
          <w:rFonts w:ascii="Arial" w:eastAsia="Calibri" w:hAnsi="Arial" w:cs="Arial"/>
          <w:b/>
          <w:bCs/>
          <w:sz w:val="24"/>
          <w:szCs w:val="24"/>
        </w:rPr>
      </w:pPr>
      <w:r>
        <w:rPr>
          <w:rFonts w:ascii="Arial" w:eastAsia="Calibri" w:hAnsi="Arial" w:cs="Arial"/>
          <w:b/>
          <w:bCs/>
          <w:sz w:val="24"/>
          <w:szCs w:val="24"/>
        </w:rPr>
        <w:t xml:space="preserve"> </w:t>
      </w:r>
    </w:p>
    <w:p w:rsidR="007F140C" w:rsidRPr="007F140C" w:rsidRDefault="0015674D" w:rsidP="007F140C">
      <w:pPr>
        <w:suppressAutoHyphens/>
        <w:autoSpaceDN w:val="0"/>
        <w:spacing w:line="360" w:lineRule="auto"/>
        <w:jc w:val="both"/>
        <w:textAlignment w:val="baseline"/>
        <w:rPr>
          <w:rFonts w:ascii="Arial" w:eastAsia="Calibri" w:hAnsi="Arial" w:cs="Arial"/>
          <w:b/>
          <w:bCs/>
          <w:sz w:val="24"/>
          <w:szCs w:val="24"/>
        </w:rPr>
      </w:pPr>
      <w:r>
        <w:rPr>
          <w:rFonts w:ascii="Arial" w:eastAsia="Calibri" w:hAnsi="Arial" w:cs="Arial"/>
          <w:b/>
          <w:bCs/>
          <w:sz w:val="24"/>
          <w:szCs w:val="24"/>
        </w:rPr>
        <w:t xml:space="preserve">12. </w:t>
      </w:r>
      <w:r w:rsidR="003D6B6E">
        <w:rPr>
          <w:rFonts w:ascii="Arial" w:eastAsia="Calibri" w:hAnsi="Arial" w:cs="Arial"/>
          <w:b/>
          <w:bCs/>
          <w:sz w:val="24"/>
          <w:szCs w:val="24"/>
        </w:rPr>
        <w:t>References</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lang w:val="en-US"/>
        </w:rPr>
      </w:pPr>
    </w:p>
    <w:p w:rsidR="007F140C" w:rsidRPr="007F140C"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Atril &amp; McLaney (2012) Management Accounting for Decision Makers – 7th Ed Pearson</w:t>
      </w:r>
    </w:p>
    <w:p w:rsidR="007F140C" w:rsidRPr="007F140C"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Berry, A. and Jarvis, R. (2006). </w:t>
      </w:r>
      <w:r w:rsidRPr="007F140C">
        <w:rPr>
          <w:rFonts w:ascii="Arial" w:eastAsia="Calibri" w:hAnsi="Arial" w:cs="Arial"/>
          <w:i/>
          <w:iCs/>
          <w:sz w:val="24"/>
          <w:szCs w:val="24"/>
        </w:rPr>
        <w:t>Accounting in a business context</w:t>
      </w:r>
      <w:r w:rsidRPr="007F140C">
        <w:rPr>
          <w:rFonts w:ascii="Arial" w:eastAsia="Calibri" w:hAnsi="Arial" w:cs="Arial"/>
          <w:sz w:val="24"/>
          <w:szCs w:val="24"/>
        </w:rPr>
        <w:t>. London: Thomson Learning.</w:t>
      </w:r>
    </w:p>
    <w:p w:rsidR="007F140C"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Brigham, Eugene and Joel F. Houston, </w:t>
      </w:r>
      <w:r w:rsidRPr="007F140C">
        <w:rPr>
          <w:rFonts w:ascii="Arial" w:eastAsia="Calibri" w:hAnsi="Arial" w:cs="Arial"/>
          <w:i/>
          <w:iCs/>
          <w:sz w:val="24"/>
          <w:szCs w:val="24"/>
        </w:rPr>
        <w:t>Fundamentals of Financial Management, </w:t>
      </w:r>
      <w:r w:rsidRPr="007F140C">
        <w:rPr>
          <w:rFonts w:ascii="Arial" w:eastAsia="Calibri" w:hAnsi="Arial" w:cs="Arial"/>
          <w:sz w:val="24"/>
          <w:szCs w:val="24"/>
        </w:rPr>
        <w:t>2</w:t>
      </w:r>
      <w:r w:rsidRPr="007F140C">
        <w:rPr>
          <w:rFonts w:ascii="Arial" w:eastAsia="Calibri" w:hAnsi="Arial" w:cs="Arial"/>
          <w:sz w:val="24"/>
          <w:szCs w:val="24"/>
          <w:vertAlign w:val="superscript"/>
        </w:rPr>
        <w:t>nd</w:t>
      </w:r>
      <w:r w:rsidRPr="007F140C">
        <w:rPr>
          <w:rFonts w:ascii="Arial" w:eastAsia="Calibri" w:hAnsi="Arial" w:cs="Arial"/>
          <w:sz w:val="24"/>
          <w:szCs w:val="24"/>
        </w:rPr>
        <w:t> ed., The Dryden Press, 1999, pp. 380, 382</w:t>
      </w:r>
    </w:p>
    <w:p w:rsidR="000D0149" w:rsidRPr="000D0149" w:rsidRDefault="000D0149" w:rsidP="000D0149">
      <w:pPr>
        <w:pStyle w:val="ListParagraph"/>
        <w:numPr>
          <w:ilvl w:val="0"/>
          <w:numId w:val="13"/>
        </w:numPr>
        <w:rPr>
          <w:rFonts w:ascii="Arial" w:hAnsi="Arial" w:cs="Arial"/>
          <w:sz w:val="24"/>
          <w:szCs w:val="24"/>
        </w:rPr>
      </w:pPr>
      <w:r w:rsidRPr="000D0149">
        <w:rPr>
          <w:rFonts w:ascii="Arial" w:hAnsi="Arial" w:cs="Arial"/>
          <w:sz w:val="24"/>
          <w:szCs w:val="24"/>
        </w:rPr>
        <w:t>Brigham, Eugene and Joel F. Houston, Fundamentals of Financial Management, 2nd ed., The Dryden Press, 1999, pp. 380, 382</w:t>
      </w:r>
    </w:p>
    <w:p w:rsidR="00666076" w:rsidRDefault="007F140C" w:rsidP="000D0149">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 xml:space="preserve">Buffet, (2010) - Bullbear Buffett Stock Investing Notes May 19, 2014 - May 19, 2014 - </w:t>
      </w:r>
      <w:r w:rsidR="000D0149" w:rsidRPr="000D0149">
        <w:rPr>
          <w:rFonts w:ascii="Arial" w:eastAsia="Calibri" w:hAnsi="Arial" w:cs="Arial"/>
          <w:sz w:val="24"/>
          <w:szCs w:val="24"/>
        </w:rPr>
        <w:t>http://myinvestingnotes.blogspot.com/2010/04/measure-long-term-solvency-and.html</w:t>
      </w:r>
      <w:r w:rsidR="000D0149">
        <w:rPr>
          <w:rFonts w:ascii="Arial" w:eastAsia="Calibri" w:hAnsi="Arial" w:cs="Arial"/>
          <w:sz w:val="24"/>
          <w:szCs w:val="24"/>
        </w:rPr>
        <w:t>.</w:t>
      </w:r>
      <w:r w:rsidRPr="000D0149">
        <w:rPr>
          <w:rFonts w:ascii="Arial" w:eastAsia="Calibri" w:hAnsi="Arial" w:cs="Arial"/>
          <w:sz w:val="24"/>
          <w:szCs w:val="24"/>
        </w:rPr>
        <w:t xml:space="preserve">  </w:t>
      </w:r>
    </w:p>
    <w:p w:rsidR="007F140C" w:rsidRPr="000D0149" w:rsidRDefault="00666076" w:rsidP="00666076">
      <w:pPr>
        <w:numPr>
          <w:ilvl w:val="0"/>
          <w:numId w:val="13"/>
        </w:numPr>
        <w:suppressAutoHyphens/>
        <w:autoSpaceDN w:val="0"/>
        <w:spacing w:line="360" w:lineRule="auto"/>
        <w:jc w:val="both"/>
        <w:textAlignment w:val="baseline"/>
        <w:rPr>
          <w:rFonts w:ascii="Arial" w:eastAsia="Calibri" w:hAnsi="Arial" w:cs="Arial"/>
          <w:sz w:val="24"/>
          <w:szCs w:val="24"/>
        </w:rPr>
      </w:pPr>
      <w:r>
        <w:rPr>
          <w:rFonts w:ascii="Arial" w:eastAsia="Calibri" w:hAnsi="Arial" w:cs="Arial"/>
          <w:sz w:val="24"/>
          <w:szCs w:val="24"/>
        </w:rPr>
        <w:t>Collier, P. (2010</w:t>
      </w:r>
      <w:r w:rsidRPr="00666076">
        <w:rPr>
          <w:rFonts w:ascii="Arial" w:eastAsia="Calibri" w:hAnsi="Arial" w:cs="Arial"/>
          <w:sz w:val="24"/>
          <w:szCs w:val="24"/>
        </w:rPr>
        <w:t>). Accounting for managers. Chichester, England: Wiley.</w:t>
      </w:r>
      <w:r w:rsidR="007F140C" w:rsidRPr="000D0149">
        <w:rPr>
          <w:rFonts w:ascii="Arial" w:eastAsia="Calibri" w:hAnsi="Arial" w:cs="Arial"/>
          <w:sz w:val="24"/>
          <w:szCs w:val="24"/>
        </w:rPr>
        <w:t xml:space="preserve"> </w:t>
      </w:r>
    </w:p>
    <w:p w:rsidR="007F140C"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Davies T. &amp; Boczko, T. (2006). Principles of Accounting and Finance. Berkshire: McGraw Hill</w:t>
      </w:r>
      <w:r w:rsidR="00666076">
        <w:rPr>
          <w:rFonts w:ascii="Arial" w:eastAsia="Calibri" w:hAnsi="Arial" w:cs="Arial"/>
          <w:sz w:val="24"/>
          <w:szCs w:val="24"/>
        </w:rPr>
        <w:t>.</w:t>
      </w:r>
    </w:p>
    <w:p w:rsidR="00666076" w:rsidRPr="007F140C" w:rsidRDefault="00666076" w:rsidP="00666076">
      <w:pPr>
        <w:numPr>
          <w:ilvl w:val="0"/>
          <w:numId w:val="13"/>
        </w:numPr>
        <w:suppressAutoHyphens/>
        <w:autoSpaceDN w:val="0"/>
        <w:spacing w:line="360" w:lineRule="auto"/>
        <w:jc w:val="both"/>
        <w:textAlignment w:val="baseline"/>
        <w:rPr>
          <w:rFonts w:ascii="Arial" w:eastAsia="Calibri" w:hAnsi="Arial" w:cs="Arial"/>
          <w:sz w:val="24"/>
          <w:szCs w:val="24"/>
        </w:rPr>
      </w:pPr>
      <w:r w:rsidRPr="00666076">
        <w:rPr>
          <w:rFonts w:ascii="Arial" w:eastAsia="Calibri" w:hAnsi="Arial" w:cs="Arial"/>
          <w:sz w:val="24"/>
          <w:szCs w:val="24"/>
        </w:rPr>
        <w:t>Fraser, G. (1990) Decision Accounting</w:t>
      </w:r>
      <w:r>
        <w:rPr>
          <w:rFonts w:ascii="Arial" w:eastAsia="Calibri" w:hAnsi="Arial" w:cs="Arial"/>
          <w:sz w:val="24"/>
          <w:szCs w:val="24"/>
        </w:rPr>
        <w:t xml:space="preserve">, Oxford: Basil Blackwell Ltd. </w:t>
      </w:r>
    </w:p>
    <w:p w:rsidR="007F140C" w:rsidRPr="007F140C"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Helfert, E.A. (2002). Technique of Financial Analysis: A Guide to Value Creation (11</w:t>
      </w:r>
      <w:r w:rsidRPr="007F140C">
        <w:rPr>
          <w:rFonts w:ascii="Arial" w:eastAsia="Calibri" w:hAnsi="Arial" w:cs="Arial"/>
          <w:sz w:val="24"/>
          <w:szCs w:val="24"/>
          <w:vertAlign w:val="superscript"/>
        </w:rPr>
        <w:t>th</w:t>
      </w:r>
      <w:r w:rsidRPr="007F140C">
        <w:rPr>
          <w:rFonts w:ascii="Arial" w:eastAsia="Calibri" w:hAnsi="Arial" w:cs="Arial"/>
          <w:sz w:val="24"/>
          <w:szCs w:val="24"/>
        </w:rPr>
        <w:t>). New York: McGraw-Hill/Irwin.</w:t>
      </w:r>
    </w:p>
    <w:p w:rsidR="007F140C" w:rsidRPr="007F140C"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rPr>
      </w:pPr>
      <w:r w:rsidRPr="007F140C">
        <w:rPr>
          <w:rFonts w:ascii="Arial" w:eastAsia="Calibri" w:hAnsi="Arial" w:cs="Arial"/>
          <w:sz w:val="24"/>
          <w:szCs w:val="24"/>
        </w:rPr>
        <w:t>Lermack, H., 2003. Steps to a basic company financial analysis. Philadelphia University, Philadelphia, USA. </w:t>
      </w:r>
    </w:p>
    <w:p w:rsidR="007F140C" w:rsidRPr="000D0149" w:rsidRDefault="007F140C" w:rsidP="007F140C">
      <w:pPr>
        <w:numPr>
          <w:ilvl w:val="0"/>
          <w:numId w:val="13"/>
        </w:numPr>
        <w:suppressAutoHyphens/>
        <w:autoSpaceDN w:val="0"/>
        <w:spacing w:line="360" w:lineRule="auto"/>
        <w:jc w:val="both"/>
        <w:textAlignment w:val="baseline"/>
        <w:rPr>
          <w:rFonts w:ascii="Arial" w:eastAsia="Calibri" w:hAnsi="Arial" w:cs="Arial"/>
          <w:sz w:val="24"/>
          <w:szCs w:val="24"/>
          <w:lang w:val="en-US"/>
        </w:rPr>
      </w:pPr>
      <w:r w:rsidRPr="007F140C">
        <w:rPr>
          <w:rFonts w:ascii="Arial" w:eastAsia="Calibri" w:hAnsi="Arial" w:cs="Arial"/>
          <w:sz w:val="24"/>
          <w:szCs w:val="24"/>
        </w:rPr>
        <w:t>Ross, S.A., Westerfield, R.W., and Jaffe, J. (2005), Corporate Finance (International Edition), 7th edition, McGraw-Hill, New York.</w:t>
      </w:r>
    </w:p>
    <w:p w:rsidR="000D0149" w:rsidRDefault="000D0149" w:rsidP="000D0149">
      <w:pPr>
        <w:numPr>
          <w:ilvl w:val="0"/>
          <w:numId w:val="13"/>
        </w:numPr>
        <w:suppressAutoHyphens/>
        <w:autoSpaceDN w:val="0"/>
        <w:spacing w:line="360" w:lineRule="auto"/>
        <w:jc w:val="both"/>
        <w:textAlignment w:val="baseline"/>
        <w:rPr>
          <w:rFonts w:ascii="Arial" w:eastAsia="Calibri" w:hAnsi="Arial" w:cs="Arial"/>
          <w:sz w:val="24"/>
          <w:szCs w:val="24"/>
          <w:lang w:val="en-US"/>
        </w:rPr>
      </w:pPr>
      <w:r w:rsidRPr="000D0149">
        <w:rPr>
          <w:rFonts w:ascii="Arial" w:eastAsia="Calibri" w:hAnsi="Arial" w:cs="Arial"/>
          <w:sz w:val="24"/>
          <w:szCs w:val="24"/>
          <w:lang w:val="en-US"/>
        </w:rPr>
        <w:lastRenderedPageBreak/>
        <w:t>Watson and Head, (2010), Corporate Finance, 5th Edition, Pearson Education Limited.</w:t>
      </w:r>
    </w:p>
    <w:p w:rsidR="00483174" w:rsidRDefault="00483174" w:rsidP="00483174">
      <w:pPr>
        <w:suppressAutoHyphens/>
        <w:autoSpaceDN w:val="0"/>
        <w:spacing w:line="360" w:lineRule="auto"/>
        <w:jc w:val="both"/>
        <w:textAlignment w:val="baseline"/>
        <w:rPr>
          <w:rFonts w:ascii="Arial" w:eastAsia="Calibri" w:hAnsi="Arial" w:cs="Arial"/>
          <w:sz w:val="24"/>
          <w:szCs w:val="24"/>
          <w:lang w:val="en-US"/>
        </w:rPr>
      </w:pPr>
    </w:p>
    <w:p w:rsidR="00483174" w:rsidRDefault="00483174" w:rsidP="00483174">
      <w:pPr>
        <w:suppressAutoHyphens/>
        <w:autoSpaceDN w:val="0"/>
        <w:spacing w:line="360" w:lineRule="auto"/>
        <w:jc w:val="both"/>
        <w:textAlignment w:val="baseline"/>
        <w:rPr>
          <w:rFonts w:ascii="Arial" w:eastAsia="Calibri" w:hAnsi="Arial" w:cs="Arial"/>
          <w:sz w:val="24"/>
          <w:szCs w:val="24"/>
          <w:lang w:val="en-US"/>
        </w:rPr>
      </w:pPr>
    </w:p>
    <w:p w:rsidR="00483174" w:rsidRPr="000D0149" w:rsidRDefault="00483174" w:rsidP="00483174">
      <w:pPr>
        <w:suppressAutoHyphens/>
        <w:autoSpaceDN w:val="0"/>
        <w:spacing w:line="360" w:lineRule="auto"/>
        <w:jc w:val="both"/>
        <w:textAlignment w:val="baseline"/>
        <w:rPr>
          <w:rFonts w:ascii="Arial" w:eastAsia="Calibri" w:hAnsi="Arial" w:cs="Arial"/>
          <w:sz w:val="24"/>
          <w:szCs w:val="24"/>
          <w:lang w:val="en-US"/>
        </w:rPr>
      </w:pPr>
    </w:p>
    <w:p w:rsidR="000D0149" w:rsidRDefault="000D0149" w:rsidP="000D0149">
      <w:pPr>
        <w:numPr>
          <w:ilvl w:val="0"/>
          <w:numId w:val="13"/>
        </w:numPr>
        <w:suppressAutoHyphens/>
        <w:autoSpaceDN w:val="0"/>
        <w:spacing w:line="360" w:lineRule="auto"/>
        <w:jc w:val="both"/>
        <w:textAlignment w:val="baseline"/>
        <w:rPr>
          <w:rFonts w:ascii="Arial" w:eastAsia="Calibri" w:hAnsi="Arial" w:cs="Arial"/>
          <w:sz w:val="24"/>
          <w:szCs w:val="24"/>
          <w:lang w:val="en-US"/>
        </w:rPr>
      </w:pPr>
      <w:r w:rsidRPr="000D0149">
        <w:rPr>
          <w:rFonts w:ascii="Arial" w:eastAsia="Calibri" w:hAnsi="Arial" w:cs="Arial"/>
          <w:sz w:val="24"/>
          <w:szCs w:val="24"/>
          <w:lang w:val="en-US"/>
        </w:rPr>
        <w:t>www.ons.gov.uk/peoplepopulationandcommunity/leisureandtourism/articles/traveltrends/2016 [Accessed 4 May 2018].</w:t>
      </w:r>
    </w:p>
    <w:p w:rsidR="000D0149" w:rsidRPr="007F140C" w:rsidRDefault="000D0149" w:rsidP="000D0149">
      <w:pPr>
        <w:numPr>
          <w:ilvl w:val="0"/>
          <w:numId w:val="13"/>
        </w:numPr>
        <w:suppressAutoHyphens/>
        <w:autoSpaceDN w:val="0"/>
        <w:spacing w:line="360" w:lineRule="auto"/>
        <w:jc w:val="both"/>
        <w:textAlignment w:val="baseline"/>
        <w:rPr>
          <w:rFonts w:ascii="Arial" w:eastAsia="Calibri" w:hAnsi="Arial" w:cs="Arial"/>
          <w:sz w:val="24"/>
          <w:szCs w:val="24"/>
          <w:lang w:val="en-US"/>
        </w:rPr>
      </w:pPr>
      <w:r w:rsidRPr="000D0149">
        <w:rPr>
          <w:rFonts w:ascii="Arial" w:eastAsia="Calibri" w:hAnsi="Arial" w:cs="Arial"/>
          <w:sz w:val="24"/>
          <w:szCs w:val="24"/>
          <w:lang w:val="en-US"/>
        </w:rPr>
        <w:t>www.ons.gov.uk/peoplepopulationandcommunity/leisureandtourism/articles/traveltrends/2016 [Accessed 4 May 2018].</w:t>
      </w: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p w:rsidR="007F140C" w:rsidRPr="007F140C" w:rsidRDefault="007F140C" w:rsidP="007F140C">
      <w:pPr>
        <w:suppressAutoHyphens/>
        <w:autoSpaceDN w:val="0"/>
        <w:spacing w:line="360" w:lineRule="auto"/>
        <w:jc w:val="both"/>
        <w:textAlignment w:val="baseline"/>
        <w:rPr>
          <w:rFonts w:ascii="Arial" w:eastAsia="Calibri" w:hAnsi="Arial" w:cs="Arial"/>
          <w:sz w:val="24"/>
          <w:szCs w:val="24"/>
        </w:rPr>
      </w:pPr>
    </w:p>
    <w:p w:rsidR="007F140C" w:rsidRPr="007F140C" w:rsidRDefault="007F140C" w:rsidP="007F140C"/>
    <w:p w:rsidR="007F140C" w:rsidRDefault="007F140C"/>
    <w:p w:rsidR="007F140C" w:rsidRDefault="007F140C"/>
    <w:p w:rsidR="00E0088C" w:rsidRDefault="00E0088C"/>
    <w:p w:rsidR="00E0088C" w:rsidRDefault="00E0088C"/>
    <w:p w:rsidR="00E0088C" w:rsidRDefault="00E0088C"/>
    <w:p w:rsidR="00E0088C" w:rsidRDefault="00E0088C"/>
    <w:p w:rsidR="00E0088C" w:rsidRDefault="00E0088C"/>
    <w:p w:rsidR="00E0088C" w:rsidRDefault="00E0088C"/>
    <w:p w:rsidR="00E0088C" w:rsidRDefault="00E0088C"/>
    <w:p w:rsidR="00E0088C" w:rsidRDefault="00E0088C"/>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483174" w:rsidRDefault="00483174" w:rsidP="00E0088C">
      <w:pPr>
        <w:rPr>
          <w:rFonts w:eastAsiaTheme="minorEastAsia"/>
          <w:sz w:val="24"/>
          <w:szCs w:val="24"/>
        </w:rPr>
      </w:pPr>
    </w:p>
    <w:p w:rsidR="00D33D7C" w:rsidRDefault="003D6B6E" w:rsidP="003D6B6E">
      <w:pPr>
        <w:rPr>
          <w:rFonts w:ascii="Arial" w:eastAsiaTheme="minorEastAsia" w:hAnsi="Arial" w:cs="Arial"/>
          <w:b/>
          <w:sz w:val="24"/>
          <w:szCs w:val="24"/>
        </w:rPr>
      </w:pPr>
      <w:r>
        <w:rPr>
          <w:rFonts w:ascii="Arial" w:eastAsiaTheme="minorEastAsia" w:hAnsi="Arial" w:cs="Arial"/>
          <w:b/>
          <w:sz w:val="24"/>
          <w:szCs w:val="24"/>
        </w:rPr>
        <w:t xml:space="preserve"> </w:t>
      </w:r>
    </w:p>
    <w:p w:rsidR="00E0088C" w:rsidRPr="00443060" w:rsidRDefault="0015674D" w:rsidP="00E0088C">
      <w:pPr>
        <w:rPr>
          <w:rFonts w:ascii="Arial" w:eastAsiaTheme="minorEastAsia" w:hAnsi="Arial" w:cs="Arial"/>
          <w:b/>
          <w:sz w:val="24"/>
          <w:szCs w:val="24"/>
        </w:rPr>
      </w:pPr>
      <w:r w:rsidRPr="00443060">
        <w:rPr>
          <w:rFonts w:ascii="Arial" w:eastAsiaTheme="minorEastAsia" w:hAnsi="Arial" w:cs="Arial"/>
          <w:b/>
          <w:sz w:val="24"/>
          <w:szCs w:val="24"/>
        </w:rPr>
        <w:t xml:space="preserve">13. </w:t>
      </w:r>
      <w:r w:rsidR="00E0088C" w:rsidRPr="00443060">
        <w:rPr>
          <w:rFonts w:ascii="Arial" w:eastAsiaTheme="minorEastAsia" w:hAnsi="Arial" w:cs="Arial"/>
          <w:b/>
          <w:sz w:val="24"/>
          <w:szCs w:val="24"/>
        </w:rPr>
        <w:t>Appendix</w:t>
      </w:r>
    </w:p>
    <w:p w:rsidR="00E0088C" w:rsidRPr="00443060" w:rsidRDefault="00E0088C" w:rsidP="00E0088C">
      <w:pPr>
        <w:rPr>
          <w:rFonts w:ascii="Arial" w:eastAsiaTheme="minorEastAsia" w:hAnsi="Arial" w:cs="Arial"/>
          <w:sz w:val="24"/>
          <w:szCs w:val="24"/>
        </w:rPr>
      </w:pPr>
    </w:p>
    <w:p w:rsidR="00E0088C" w:rsidRPr="002C010B" w:rsidRDefault="00E0088C" w:rsidP="00E0088C">
      <w:pPr>
        <w:rPr>
          <w:rFonts w:eastAsiaTheme="minorEastAsia"/>
          <w:sz w:val="24"/>
          <w:szCs w:val="24"/>
        </w:rPr>
      </w:pPr>
      <w:r w:rsidRPr="002C010B">
        <w:rPr>
          <w:rFonts w:eastAsiaTheme="minorEastAsia"/>
          <w:sz w:val="24"/>
          <w:szCs w:val="24"/>
        </w:rPr>
        <w:t xml:space="preserve">Profitability Ratios of William Hill plc and Paddy Power                      </w:t>
      </w:r>
    </w:p>
    <w:p w:rsidR="00E0088C" w:rsidRPr="002C010B" w:rsidRDefault="00E0088C" w:rsidP="00E0088C">
      <w:pPr>
        <w:rPr>
          <w:rFonts w:eastAsiaTheme="minorEastAsia"/>
          <w:sz w:val="24"/>
          <w:szCs w:val="24"/>
        </w:rPr>
      </w:pPr>
    </w:p>
    <w:p w:rsidR="00E0088C" w:rsidRPr="002C010B" w:rsidRDefault="00E0088C" w:rsidP="00E0088C">
      <w:pPr>
        <w:rPr>
          <w:rFonts w:eastAsiaTheme="minorEastAsia"/>
          <w:sz w:val="24"/>
          <w:szCs w:val="24"/>
        </w:rPr>
      </w:pPr>
      <w:r w:rsidRPr="002C010B">
        <w:rPr>
          <w:rFonts w:eastAsiaTheme="minorEastAsia"/>
          <w:b/>
          <w:sz w:val="24"/>
          <w:szCs w:val="24"/>
        </w:rPr>
        <w:t xml:space="preserve">                                      2017</w:t>
      </w:r>
      <w:r w:rsidRPr="002C010B">
        <w:rPr>
          <w:rFonts w:eastAsiaTheme="minorEastAsia"/>
          <w:sz w:val="24"/>
          <w:szCs w:val="24"/>
        </w:rPr>
        <w:t xml:space="preserve">                                          </w:t>
      </w:r>
      <w:r w:rsidRPr="002C010B">
        <w:rPr>
          <w:rFonts w:eastAsiaTheme="minorEastAsia"/>
          <w:b/>
          <w:sz w:val="24"/>
          <w:szCs w:val="24"/>
        </w:rPr>
        <w:t xml:space="preserve"> 2016</w:t>
      </w:r>
      <w:r w:rsidRPr="002C010B">
        <w:rPr>
          <w:rFonts w:eastAsiaTheme="minorEastAsia"/>
          <w:sz w:val="24"/>
          <w:szCs w:val="24"/>
        </w:rPr>
        <w:t xml:space="preserve">                                    </w:t>
      </w:r>
      <w:r w:rsidRPr="002C010B">
        <w:rPr>
          <w:rFonts w:eastAsiaTheme="minorEastAsia"/>
          <w:b/>
          <w:sz w:val="24"/>
          <w:szCs w:val="24"/>
        </w:rPr>
        <w:t>2015</w:t>
      </w:r>
    </w:p>
    <w:p w:rsidR="00E0088C" w:rsidRPr="002C010B" w:rsidRDefault="00E0088C" w:rsidP="00E0088C">
      <w:pPr>
        <w:rPr>
          <w:rFonts w:eastAsiaTheme="minorEastAsia"/>
          <w:sz w:val="24"/>
          <w:szCs w:val="24"/>
        </w:rPr>
      </w:pPr>
      <m:oMathPara>
        <m:oMath>
          <m:r>
            <m:rPr>
              <m:sty m:val="b"/>
            </m:rPr>
            <w:rPr>
              <w:rFonts w:ascii="Cambria Math" w:hAnsi="Cambria Math"/>
              <w:sz w:val="24"/>
              <w:szCs w:val="24"/>
            </w:rPr>
            <m:t>Gross profit margin</m:t>
          </m:r>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groos profit</m:t>
              </m:r>
            </m:num>
            <m:den>
              <m:r>
                <w:rPr>
                  <w:rFonts w:ascii="Cambria Math" w:hAnsi="Cambria Math"/>
                  <w:sz w:val="24"/>
                  <w:szCs w:val="24"/>
                </w:rPr>
                <m:t>Total Sales revenue</m:t>
              </m:r>
            </m:den>
          </m:f>
          <m:r>
            <w:rPr>
              <w:rFonts w:ascii="Cambria Math" w:hAnsi="Cambria Math"/>
              <w:sz w:val="24"/>
              <w:szCs w:val="24"/>
            </w:rPr>
            <m:t>x100</m:t>
          </m:r>
        </m:oMath>
      </m:oMathPara>
    </w:p>
    <w:p w:rsidR="00E0088C" w:rsidRPr="002C010B" w:rsidRDefault="00E0088C" w:rsidP="00E0088C">
      <w:pPr>
        <w:rPr>
          <w:rFonts w:eastAsiaTheme="minorEastAsia"/>
          <w:sz w:val="24"/>
          <w:szCs w:val="24"/>
        </w:rPr>
      </w:pPr>
      <w:r w:rsidRPr="002C010B">
        <w:rPr>
          <w:rFonts w:eastAsiaTheme="minorEastAsia"/>
          <w:sz w:val="24"/>
          <w:szCs w:val="24"/>
        </w:rPr>
        <w:t xml:space="preserve"> </w:t>
      </w:r>
      <m:oMath>
        <m:r>
          <m:rPr>
            <m:sty m:val="p"/>
          </m:rPr>
          <w:rPr>
            <w:rFonts w:ascii="Cambria Math" w:hAnsi="Cambria Math"/>
            <w:sz w:val="24"/>
            <w:szCs w:val="24"/>
          </w:rPr>
          <w:br/>
        </m:r>
      </m:oMath>
      <w:r w:rsidRPr="002C010B">
        <w:rPr>
          <w:rFonts w:eastAsiaTheme="minorEastAsia"/>
          <w:sz w:val="24"/>
          <w:szCs w:val="24"/>
        </w:rPr>
        <w:t xml:space="preserve">William Hill plc  =  </w:t>
      </w:r>
      <m:oMath>
        <m:f>
          <m:fPr>
            <m:ctrlPr>
              <w:rPr>
                <w:rFonts w:ascii="Cambria Math" w:hAnsi="Cambria Math"/>
                <w:sz w:val="24"/>
                <w:szCs w:val="24"/>
              </w:rPr>
            </m:ctrlPr>
          </m:fPr>
          <m:num>
            <m:r>
              <w:rPr>
                <w:rFonts w:ascii="Cambria Math" w:hAnsi="Cambria Math"/>
                <w:sz w:val="24"/>
                <w:szCs w:val="24"/>
              </w:rPr>
              <m:t>1279.1</m:t>
            </m:r>
          </m:num>
          <m:den>
            <m:r>
              <w:rPr>
                <w:rFonts w:ascii="Cambria Math" w:hAnsi="Cambria Math"/>
                <w:sz w:val="24"/>
                <w:szCs w:val="24"/>
              </w:rPr>
              <m:t>1711.1</m:t>
            </m:r>
          </m:den>
        </m:f>
        <m:r>
          <w:rPr>
            <w:rFonts w:ascii="Cambria Math" w:hAnsi="Cambria Math"/>
            <w:sz w:val="24"/>
            <w:szCs w:val="24"/>
          </w:rPr>
          <m:t>x100=74.8%</m:t>
        </m:r>
      </m:oMath>
      <w:r w:rsidRPr="002C010B">
        <w:rPr>
          <w:rFonts w:eastAsiaTheme="minorEastAsia"/>
          <w:sz w:val="24"/>
          <w:szCs w:val="24"/>
        </w:rPr>
        <w:t xml:space="preserve">   </w:t>
      </w:r>
      <w:r w:rsidR="00A74632">
        <w:rPr>
          <w:rFonts w:eastAsiaTheme="minorEastAsia"/>
          <w:sz w:val="24"/>
          <w:szCs w:val="24"/>
        </w:rPr>
        <w:t xml:space="preserve">     </w:t>
      </w:r>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1221.6</m:t>
            </m:r>
          </m:num>
          <m:den>
            <m:r>
              <w:rPr>
                <w:rFonts w:ascii="Cambria Math" w:hAnsi="Cambria Math"/>
                <w:sz w:val="24"/>
                <w:szCs w:val="24"/>
              </w:rPr>
              <m:t>1603.8</m:t>
            </m:r>
          </m:den>
        </m:f>
        <m:r>
          <w:rPr>
            <w:rFonts w:ascii="Cambria Math" w:hAnsi="Cambria Math"/>
            <w:sz w:val="24"/>
            <w:szCs w:val="24"/>
          </w:rPr>
          <m:t>x100=76.2%</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1213</m:t>
            </m:r>
          </m:num>
          <m:den>
            <m:r>
              <w:rPr>
                <w:rFonts w:ascii="Cambria Math" w:hAnsi="Cambria Math"/>
                <w:sz w:val="24"/>
                <w:szCs w:val="24"/>
              </w:rPr>
              <m:t>1590.9</m:t>
            </m:r>
          </m:den>
        </m:f>
        <m:r>
          <w:rPr>
            <w:rFonts w:ascii="Cambria Math" w:hAnsi="Cambria Math"/>
            <w:sz w:val="24"/>
            <w:szCs w:val="24"/>
          </w:rPr>
          <m:t>x100=76.2%</m:t>
        </m:r>
      </m:oMath>
      <w:r w:rsidRPr="002C010B">
        <w:rPr>
          <w:rFonts w:eastAsiaTheme="minorEastAsia"/>
          <w:sz w:val="24"/>
          <w:szCs w:val="24"/>
        </w:rPr>
        <w:t xml:space="preserve">    </w:t>
      </w:r>
    </w:p>
    <w:p w:rsidR="00E0088C" w:rsidRPr="002C010B" w:rsidRDefault="00E0088C" w:rsidP="00E0088C">
      <w:pPr>
        <w:rPr>
          <w:rFonts w:eastAsiaTheme="minorEastAsia"/>
          <w:sz w:val="24"/>
          <w:szCs w:val="24"/>
        </w:rPr>
      </w:pPr>
      <w:r w:rsidRPr="002C010B">
        <w:rPr>
          <w:rFonts w:eastAsiaTheme="minorEastAsia"/>
          <w:sz w:val="24"/>
          <w:szCs w:val="24"/>
        </w:rPr>
        <w:t xml:space="preserve">Paddy Power      </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1340</m:t>
            </m:r>
          </m:num>
          <m:den>
            <m:r>
              <w:rPr>
                <w:rFonts w:ascii="Cambria Math" w:hAnsi="Cambria Math"/>
                <w:sz w:val="24"/>
                <w:szCs w:val="24"/>
              </w:rPr>
              <m:t>1745.4</m:t>
            </m:r>
          </m:den>
        </m:f>
        <m:r>
          <w:rPr>
            <w:rFonts w:ascii="Cambria Math" w:hAnsi="Cambria Math"/>
            <w:sz w:val="24"/>
            <w:szCs w:val="24"/>
          </w:rPr>
          <m:t>x100=76.8%</m:t>
        </m:r>
      </m:oMath>
      <w:r w:rsidR="00A74632">
        <w:rPr>
          <w:rFonts w:eastAsiaTheme="minorEastAsia"/>
          <w:sz w:val="24"/>
          <w:szCs w:val="24"/>
        </w:rPr>
        <w:t xml:space="preserve">         </w:t>
      </w:r>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1154.3</m:t>
            </m:r>
          </m:num>
          <m:den>
            <m:r>
              <w:rPr>
                <w:rFonts w:ascii="Cambria Math" w:hAnsi="Cambria Math"/>
                <w:sz w:val="24"/>
                <w:szCs w:val="24"/>
              </w:rPr>
              <m:t>1500.8</m:t>
            </m:r>
          </m:den>
        </m:f>
        <m:r>
          <w:rPr>
            <w:rFonts w:ascii="Cambria Math" w:hAnsi="Cambria Math"/>
            <w:sz w:val="24"/>
            <w:szCs w:val="24"/>
          </w:rPr>
          <m:t>x100=76.9</m:t>
        </m:r>
      </m:oMath>
      <w:r w:rsidR="00A74632">
        <w:rPr>
          <w:rFonts w:eastAsiaTheme="minorEastAsia"/>
          <w:sz w:val="24"/>
          <w:szCs w:val="24"/>
        </w:rPr>
        <w:t xml:space="preserve">           </w:t>
      </w:r>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603</m:t>
            </m:r>
          </m:num>
          <m:den>
            <m:r>
              <w:rPr>
                <w:rFonts w:ascii="Cambria Math" w:hAnsi="Cambria Math"/>
                <w:sz w:val="24"/>
                <w:szCs w:val="24"/>
              </w:rPr>
              <m:t>794.3</m:t>
            </m:r>
          </m:den>
        </m:f>
        <m:r>
          <w:rPr>
            <w:rFonts w:ascii="Cambria Math" w:hAnsi="Cambria Math"/>
            <w:sz w:val="24"/>
            <w:szCs w:val="24"/>
          </w:rPr>
          <m:t>x100=75.9%</m:t>
        </m:r>
      </m:oMath>
    </w:p>
    <w:p w:rsidR="00E0088C" w:rsidRPr="002C010B" w:rsidRDefault="00E0088C" w:rsidP="00E0088C">
      <w:pPr>
        <w:rPr>
          <w:rFonts w:eastAsiaTheme="minorEastAsia"/>
          <w:sz w:val="24"/>
          <w:szCs w:val="24"/>
        </w:rPr>
      </w:pPr>
      <w:r w:rsidRPr="002C010B">
        <w:rPr>
          <w:rFonts w:eastAsiaTheme="minorEastAsia"/>
          <w:sz w:val="24"/>
          <w:szCs w:val="24"/>
        </w:rPr>
        <w:t xml:space="preserve">                                            </w:t>
      </w:r>
    </w:p>
    <w:p w:rsidR="00E0088C" w:rsidRPr="002C010B" w:rsidRDefault="00E0088C" w:rsidP="00E0088C">
      <w:pPr>
        <w:rPr>
          <w:rFonts w:eastAsiaTheme="minorEastAsia"/>
          <w:sz w:val="24"/>
          <w:szCs w:val="24"/>
        </w:rPr>
      </w:pPr>
      <w:r w:rsidRPr="002C010B">
        <w:rPr>
          <w:rFonts w:eastAsiaTheme="minorEastAsia"/>
          <w:sz w:val="24"/>
          <w:szCs w:val="24"/>
        </w:rPr>
        <w:t xml:space="preserve">                                              </w:t>
      </w:r>
      <w:r w:rsidRPr="002C010B">
        <w:rPr>
          <w:rFonts w:eastAsiaTheme="minorEastAsia"/>
          <w:b/>
          <w:sz w:val="24"/>
          <w:szCs w:val="24"/>
        </w:rPr>
        <w:t>Net Profit Margin</w:t>
      </w:r>
      <w:r w:rsidRPr="002C010B">
        <w:rPr>
          <w:rFonts w:eastAsiaTheme="minorEastAsia"/>
          <w:sz w:val="24"/>
          <w:szCs w:val="24"/>
        </w:rPr>
        <w:t xml:space="preserve">  </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Net Profit</m:t>
            </m:r>
          </m:num>
          <m:den>
            <m:r>
              <w:rPr>
                <w:rFonts w:ascii="Cambria Math" w:hAnsi="Cambria Math"/>
                <w:sz w:val="24"/>
                <w:szCs w:val="24"/>
              </w:rPr>
              <m:t>Total Sales Revenue</m:t>
            </m:r>
          </m:den>
        </m:f>
        <m:r>
          <w:rPr>
            <w:rFonts w:ascii="Cambria Math" w:hAnsi="Cambria Math"/>
            <w:sz w:val="24"/>
            <w:szCs w:val="24"/>
          </w:rPr>
          <m:t>x100</m:t>
        </m:r>
      </m:oMath>
      <w:r w:rsidRPr="002C010B">
        <w:rPr>
          <w:rFonts w:eastAsiaTheme="minorEastAsia"/>
          <w:sz w:val="24"/>
          <w:szCs w:val="24"/>
        </w:rPr>
        <w:t xml:space="preserve"> </w:t>
      </w:r>
    </w:p>
    <w:p w:rsidR="00E0088C" w:rsidRPr="002C010B" w:rsidRDefault="00E0088C" w:rsidP="00E0088C">
      <w:pPr>
        <w:rPr>
          <w:rFonts w:eastAsiaTheme="minorEastAsia"/>
          <w:sz w:val="24"/>
          <w:szCs w:val="24"/>
        </w:rPr>
      </w:pPr>
      <m:oMathPara>
        <m:oMath>
          <m:r>
            <m:rPr>
              <m:sty m:val="p"/>
            </m:rPr>
            <w:rPr>
              <w:rFonts w:ascii="Cambria Math" w:eastAsiaTheme="minorEastAsia" w:hAnsi="Cambria Math"/>
              <w:sz w:val="24"/>
              <w:szCs w:val="24"/>
            </w:rPr>
            <m:t xml:space="preserve">   </m:t>
          </m:r>
        </m:oMath>
      </m:oMathPara>
    </w:p>
    <w:p w:rsidR="00E0088C" w:rsidRPr="002C010B" w:rsidRDefault="00E0088C" w:rsidP="00E0088C">
      <w:pPr>
        <w:tabs>
          <w:tab w:val="left" w:pos="1827"/>
          <w:tab w:val="left" w:pos="4054"/>
        </w:tabs>
        <w:rPr>
          <w:rFonts w:eastAsiaTheme="minorEastAsia"/>
          <w:sz w:val="24"/>
          <w:szCs w:val="24"/>
        </w:rPr>
      </w:pPr>
      <m:oMath>
        <m:r>
          <m:rPr>
            <m:sty m:val="p"/>
          </m:rPr>
          <w:rPr>
            <w:rFonts w:ascii="Cambria Math" w:eastAsiaTheme="minorEastAsia" w:hAnsi="Cambria Math"/>
            <w:sz w:val="24"/>
            <w:szCs w:val="24"/>
          </w:rPr>
          <m:t xml:space="preserve">William Hill=  </m:t>
        </m:r>
        <m:r>
          <w:rPr>
            <w:rFonts w:ascii="Cambria Math" w:hAnsi="Cambria Math"/>
            <w:sz w:val="24"/>
            <w:szCs w:val="24"/>
          </w:rPr>
          <m:t xml:space="preserve">  </m:t>
        </m:r>
        <m:f>
          <m:fPr>
            <m:ctrlPr>
              <w:rPr>
                <w:rFonts w:ascii="Cambria Math" w:hAnsi="Cambria Math"/>
                <w:sz w:val="24"/>
                <w:szCs w:val="24"/>
              </w:rPr>
            </m:ctrlPr>
          </m:fPr>
          <m:num>
            <m:d>
              <m:dPr>
                <m:ctrlPr>
                  <w:rPr>
                    <w:rFonts w:ascii="Cambria Math" w:hAnsi="Cambria Math"/>
                    <w:i/>
                    <w:sz w:val="24"/>
                    <w:szCs w:val="24"/>
                  </w:rPr>
                </m:ctrlPr>
              </m:dPr>
              <m:e>
                <m:r>
                  <w:rPr>
                    <w:rFonts w:ascii="Cambria Math" w:hAnsi="Cambria Math"/>
                    <w:sz w:val="24"/>
                    <w:szCs w:val="24"/>
                  </w:rPr>
                  <m:t>83.2</m:t>
                </m:r>
              </m:e>
            </m:d>
          </m:num>
          <m:den>
            <m:r>
              <w:rPr>
                <w:rFonts w:ascii="Cambria Math" w:hAnsi="Cambria Math"/>
                <w:sz w:val="24"/>
                <w:szCs w:val="24"/>
              </w:rPr>
              <m:t>1711.1</m:t>
            </m:r>
          </m:den>
        </m:f>
        <m:r>
          <w:rPr>
            <w:rFonts w:ascii="Cambria Math" w:hAnsi="Cambria Math"/>
            <w:sz w:val="24"/>
            <w:szCs w:val="24"/>
          </w:rPr>
          <m:t>x100= -4.9%</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164.5</m:t>
            </m:r>
          </m:num>
          <m:den>
            <m:r>
              <w:rPr>
                <w:rFonts w:ascii="Cambria Math" w:hAnsi="Cambria Math"/>
                <w:sz w:val="24"/>
                <w:szCs w:val="24"/>
              </w:rPr>
              <m:t>1603.8</m:t>
            </m:r>
          </m:den>
        </m:f>
        <m:r>
          <w:rPr>
            <w:rFonts w:ascii="Cambria Math" w:hAnsi="Cambria Math"/>
            <w:sz w:val="24"/>
            <w:szCs w:val="24"/>
          </w:rPr>
          <m:t>x100=10.3%</m:t>
        </m:r>
      </m:oMath>
      <w:r w:rsidRPr="002C010B">
        <w:rPr>
          <w:rFonts w:eastAsiaTheme="minorEastAsia"/>
          <w:sz w:val="24"/>
          <w:szCs w:val="24"/>
        </w:rPr>
        <w:t xml:space="preserve">   </w:t>
      </w:r>
      <m:oMath>
        <m:r>
          <w:rPr>
            <w:rFonts w:ascii="Cambria Math" w:hAnsi="Cambria Math"/>
            <w:sz w:val="24"/>
            <w:szCs w:val="24"/>
          </w:rPr>
          <m:t xml:space="preserve">  </m:t>
        </m:r>
        <m:f>
          <m:fPr>
            <m:ctrlPr>
              <w:rPr>
                <w:rFonts w:ascii="Cambria Math" w:hAnsi="Cambria Math"/>
                <w:sz w:val="24"/>
                <w:szCs w:val="24"/>
              </w:rPr>
            </m:ctrlPr>
          </m:fPr>
          <m:num>
            <m:r>
              <w:rPr>
                <w:rFonts w:ascii="Cambria Math" w:hAnsi="Cambria Math"/>
                <w:sz w:val="24"/>
                <w:szCs w:val="24"/>
              </w:rPr>
              <m:t>189.9</m:t>
            </m:r>
          </m:num>
          <m:den>
            <m:r>
              <w:rPr>
                <w:rFonts w:ascii="Cambria Math" w:hAnsi="Cambria Math"/>
                <w:sz w:val="24"/>
                <w:szCs w:val="24"/>
              </w:rPr>
              <m:t>1590.9</m:t>
            </m:r>
          </m:den>
        </m:f>
        <m:r>
          <w:rPr>
            <w:rFonts w:ascii="Cambria Math" w:hAnsi="Cambria Math"/>
            <w:sz w:val="24"/>
            <w:szCs w:val="24"/>
          </w:rPr>
          <m:t>x100=11.9%</m:t>
        </m:r>
      </m:oMath>
      <w:r w:rsidRPr="002C010B">
        <w:rPr>
          <w:rFonts w:eastAsiaTheme="minorEastAsia"/>
          <w:sz w:val="24"/>
          <w:szCs w:val="24"/>
        </w:rPr>
        <w:t xml:space="preserve"> </w:t>
      </w: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 Paddy Power    </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217.7</m:t>
            </m:r>
          </m:num>
          <m:den>
            <m:r>
              <w:rPr>
                <w:rFonts w:ascii="Cambria Math" w:hAnsi="Cambria Math"/>
                <w:sz w:val="24"/>
                <w:szCs w:val="24"/>
              </w:rPr>
              <m:t>1745.4</m:t>
            </m:r>
          </m:den>
        </m:f>
        <m:r>
          <w:rPr>
            <w:rFonts w:ascii="Cambria Math" w:hAnsi="Cambria Math"/>
            <w:sz w:val="24"/>
            <w:szCs w:val="24"/>
          </w:rPr>
          <m:t>x100=12.5%</m:t>
        </m:r>
      </m:oMath>
      <w:r w:rsidR="00A74632">
        <w:rPr>
          <w:rFonts w:eastAsiaTheme="minorEastAsia"/>
          <w:sz w:val="24"/>
          <w:szCs w:val="24"/>
        </w:rPr>
        <w:t xml:space="preserve">        </w:t>
      </w:r>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(5.7)</m:t>
            </m:r>
          </m:num>
          <m:den>
            <m:r>
              <w:rPr>
                <w:rFonts w:ascii="Cambria Math" w:hAnsi="Cambria Math"/>
                <w:sz w:val="24"/>
                <w:szCs w:val="24"/>
              </w:rPr>
              <m:t>1500.8</m:t>
            </m:r>
          </m:den>
        </m:f>
        <m:r>
          <w:rPr>
            <w:rFonts w:ascii="Cambria Math" w:hAnsi="Cambria Math"/>
            <w:sz w:val="24"/>
            <w:szCs w:val="24"/>
          </w:rPr>
          <m:t>x100= -4%</m:t>
        </m:r>
      </m:oMath>
      <w:r w:rsidR="00A74632">
        <w:rPr>
          <w:rFonts w:eastAsiaTheme="minorEastAsia"/>
          <w:sz w:val="24"/>
          <w:szCs w:val="24"/>
        </w:rPr>
        <w:t xml:space="preserve">      </w:t>
      </w:r>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108.2</m:t>
            </m:r>
          </m:num>
          <m:den>
            <m:r>
              <w:rPr>
                <w:rFonts w:ascii="Cambria Math" w:hAnsi="Cambria Math"/>
                <w:sz w:val="24"/>
                <w:szCs w:val="24"/>
              </w:rPr>
              <m:t>794.3</m:t>
            </m:r>
          </m:den>
        </m:f>
        <m:r>
          <w:rPr>
            <w:rFonts w:ascii="Cambria Math" w:hAnsi="Cambria Math"/>
            <w:sz w:val="24"/>
            <w:szCs w:val="24"/>
          </w:rPr>
          <m:t>x100=13.6%</m:t>
        </m:r>
      </m:oMath>
      <w:r w:rsidRPr="002C010B">
        <w:rPr>
          <w:rFonts w:eastAsiaTheme="minorEastAsia"/>
          <w:sz w:val="24"/>
          <w:szCs w:val="24"/>
        </w:rPr>
        <w:t xml:space="preserve">      </w:t>
      </w: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b/>
          <w:sz w:val="24"/>
          <w:szCs w:val="24"/>
        </w:rPr>
        <w:t xml:space="preserve">                                               ROCE</w:t>
      </w:r>
      <w:r w:rsidRPr="002C010B">
        <w:rPr>
          <w:rFonts w:eastAsiaTheme="minorEastAsia"/>
          <w:sz w:val="24"/>
          <w:szCs w:val="24"/>
        </w:rPr>
        <w:t xml:space="preserve"> =  </w:t>
      </w:r>
      <m:oMath>
        <m:f>
          <m:fPr>
            <m:ctrlPr>
              <w:rPr>
                <w:rFonts w:ascii="Cambria Math" w:hAnsi="Cambria Math"/>
                <w:i/>
                <w:sz w:val="24"/>
                <w:szCs w:val="24"/>
              </w:rPr>
            </m:ctrlPr>
          </m:fPr>
          <m:num>
            <m:r>
              <w:rPr>
                <w:rFonts w:ascii="Cambria Math" w:eastAsiaTheme="minorEastAsia" w:hAnsi="Cambria Math"/>
                <w:sz w:val="24"/>
                <w:szCs w:val="24"/>
              </w:rPr>
              <m:t>Net Profit before tax and interest</m:t>
            </m:r>
          </m:num>
          <m:den>
            <m:r>
              <w:rPr>
                <w:rFonts w:ascii="Cambria Math" w:eastAsiaTheme="minorEastAsia" w:hAnsi="Cambria Math"/>
                <w:sz w:val="24"/>
                <w:szCs w:val="24"/>
              </w:rPr>
              <m:t>Total Capital Employed</m:t>
            </m:r>
          </m:den>
        </m:f>
        <m:r>
          <w:rPr>
            <w:rFonts w:ascii="Cambria Math" w:hAnsi="Cambria Math"/>
            <w:sz w:val="24"/>
            <w:szCs w:val="24"/>
          </w:rPr>
          <m:t>x100</m:t>
        </m:r>
      </m:oMath>
      <w:r w:rsidRPr="002C010B">
        <w:rPr>
          <w:rFonts w:eastAsiaTheme="minorEastAsia"/>
          <w:sz w:val="24"/>
          <w:szCs w:val="24"/>
        </w:rPr>
        <w:t xml:space="preserve"> </w:t>
      </w: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William Hill</w:t>
      </w:r>
      <m:oMath>
        <m:r>
          <w:rPr>
            <w:rFonts w:ascii="Cambria Math" w:eastAsiaTheme="minorEastAsia" w:hAnsi="Cambria Math"/>
            <w:sz w:val="24"/>
            <w:szCs w:val="24"/>
          </w:rPr>
          <m:t>=</m:t>
        </m:r>
        <m:f>
          <m:fPr>
            <m:ctrlPr>
              <w:rPr>
                <w:rFonts w:ascii="Cambria Math" w:hAnsi="Cambria Math"/>
                <w:sz w:val="24"/>
                <w:szCs w:val="24"/>
              </w:rPr>
            </m:ctrlPr>
          </m:fPr>
          <m:num>
            <m:r>
              <w:rPr>
                <w:rFonts w:ascii="Cambria Math" w:hAnsi="Cambria Math"/>
                <w:sz w:val="24"/>
                <w:szCs w:val="24"/>
              </w:rPr>
              <m:t>(43.7)</m:t>
            </m:r>
          </m:num>
          <m:den>
            <m:r>
              <w:rPr>
                <w:rFonts w:ascii="Cambria Math" w:hAnsi="Cambria Math"/>
                <w:sz w:val="24"/>
                <w:szCs w:val="24"/>
              </w:rPr>
              <m:t>1062.7+1299.3</m:t>
            </m:r>
          </m:den>
        </m:f>
        <m:r>
          <w:rPr>
            <w:rFonts w:ascii="Cambria Math" w:hAnsi="Cambria Math"/>
            <w:sz w:val="24"/>
            <w:szCs w:val="24"/>
          </w:rPr>
          <m:t xml:space="preserve">x100     </m:t>
        </m:r>
        <m:f>
          <m:fPr>
            <m:ctrlPr>
              <w:rPr>
                <w:rFonts w:ascii="Cambria Math" w:hAnsi="Cambria Math"/>
                <w:sz w:val="24"/>
                <w:szCs w:val="24"/>
              </w:rPr>
            </m:ctrlPr>
          </m:fPr>
          <m:num>
            <m:r>
              <w:rPr>
                <w:rFonts w:ascii="Cambria Math" w:hAnsi="Cambria Math"/>
                <w:sz w:val="24"/>
                <w:szCs w:val="24"/>
              </w:rPr>
              <m:t>225.6</m:t>
            </m:r>
          </m:num>
          <m:den>
            <m:r>
              <w:rPr>
                <w:rFonts w:ascii="Cambria Math" w:hAnsi="Cambria Math"/>
                <w:sz w:val="24"/>
                <w:szCs w:val="24"/>
              </w:rPr>
              <m:t>1225.5+1217.2</m:t>
            </m:r>
          </m:den>
        </m:f>
        <m:r>
          <w:rPr>
            <w:rFonts w:ascii="Cambria Math" w:hAnsi="Cambria Math"/>
            <w:sz w:val="24"/>
            <w:szCs w:val="24"/>
          </w:rPr>
          <m:t xml:space="preserve">x100               </m:t>
        </m:r>
        <m:f>
          <m:fPr>
            <m:ctrlPr>
              <w:rPr>
                <w:rFonts w:ascii="Cambria Math" w:hAnsi="Cambria Math"/>
                <w:sz w:val="24"/>
                <w:szCs w:val="24"/>
              </w:rPr>
            </m:ctrlPr>
          </m:fPr>
          <m:num>
            <m:r>
              <w:rPr>
                <w:rFonts w:ascii="Cambria Math" w:hAnsi="Cambria Math"/>
                <w:sz w:val="24"/>
                <w:szCs w:val="24"/>
              </w:rPr>
              <m:t>224.3</m:t>
            </m:r>
          </m:num>
          <m:den>
            <m:r>
              <w:rPr>
                <w:rFonts w:ascii="Cambria Math" w:hAnsi="Cambria Math"/>
                <w:sz w:val="24"/>
                <w:szCs w:val="24"/>
              </w:rPr>
              <m:t>1215.8+1130.9</m:t>
            </m:r>
          </m:den>
        </m:f>
        <m:r>
          <w:rPr>
            <w:rFonts w:ascii="Cambria Math" w:hAnsi="Cambria Math"/>
            <w:sz w:val="24"/>
            <w:szCs w:val="24"/>
          </w:rPr>
          <m:t>x100</m:t>
        </m:r>
      </m:oMath>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(43.7)</m:t>
            </m:r>
          </m:num>
          <m:den>
            <m:r>
              <w:rPr>
                <w:rFonts w:ascii="Cambria Math" w:hAnsi="Cambria Math"/>
                <w:sz w:val="24"/>
                <w:szCs w:val="24"/>
              </w:rPr>
              <m:t>2362</m:t>
            </m:r>
          </m:den>
        </m:f>
        <m:r>
          <w:rPr>
            <w:rFonts w:ascii="Cambria Math" w:hAnsi="Cambria Math"/>
            <w:sz w:val="24"/>
            <w:szCs w:val="24"/>
          </w:rPr>
          <m:t>x100= -1.9%</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225.6</m:t>
            </m:r>
          </m:num>
          <m:den>
            <m:r>
              <w:rPr>
                <w:rFonts w:ascii="Cambria Math" w:hAnsi="Cambria Math"/>
                <w:sz w:val="24"/>
                <w:szCs w:val="24"/>
              </w:rPr>
              <m:t>2442.2</m:t>
            </m:r>
          </m:den>
        </m:f>
        <m:r>
          <w:rPr>
            <w:rFonts w:ascii="Cambria Math" w:hAnsi="Cambria Math"/>
            <w:sz w:val="24"/>
            <w:szCs w:val="24"/>
          </w:rPr>
          <m:t>x100</m:t>
        </m:r>
      </m:oMath>
      <w:r w:rsidRPr="002C010B">
        <w:rPr>
          <w:rFonts w:eastAsiaTheme="minorEastAsia"/>
          <w:sz w:val="24"/>
          <w:szCs w:val="24"/>
        </w:rPr>
        <w:t xml:space="preserve">  = 9.2%              </w:t>
      </w:r>
      <m:oMath>
        <m:f>
          <m:fPr>
            <m:ctrlPr>
              <w:rPr>
                <w:rFonts w:ascii="Cambria Math" w:hAnsi="Cambria Math"/>
                <w:sz w:val="24"/>
                <w:szCs w:val="24"/>
              </w:rPr>
            </m:ctrlPr>
          </m:fPr>
          <m:num>
            <m:r>
              <w:rPr>
                <w:rFonts w:ascii="Cambria Math" w:hAnsi="Cambria Math"/>
                <w:sz w:val="24"/>
                <w:szCs w:val="24"/>
              </w:rPr>
              <m:t>224.3</m:t>
            </m:r>
          </m:num>
          <m:den>
            <m:r>
              <w:rPr>
                <w:rFonts w:ascii="Cambria Math" w:hAnsi="Cambria Math"/>
                <w:sz w:val="24"/>
                <w:szCs w:val="24"/>
              </w:rPr>
              <m:t>2346.7</m:t>
            </m:r>
          </m:den>
        </m:f>
        <m:r>
          <w:rPr>
            <w:rFonts w:ascii="Cambria Math" w:hAnsi="Cambria Math"/>
            <w:sz w:val="24"/>
            <w:szCs w:val="24"/>
          </w:rPr>
          <m:t>x100=9.6%</m:t>
        </m:r>
      </m:oMath>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Paddy Power </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250</m:t>
            </m:r>
          </m:num>
          <m:den>
            <m:r>
              <w:rPr>
                <w:rFonts w:ascii="Cambria Math" w:hAnsi="Cambria Math"/>
                <w:sz w:val="24"/>
                <w:szCs w:val="24"/>
              </w:rPr>
              <m:t>4928.5</m:t>
            </m:r>
          </m:den>
        </m:f>
        <m:r>
          <w:rPr>
            <w:rFonts w:ascii="Cambria Math" w:hAnsi="Cambria Math"/>
            <w:sz w:val="24"/>
            <w:szCs w:val="24"/>
          </w:rPr>
          <m:t>x100=5.1%</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15.4</m:t>
            </m:r>
          </m:num>
          <m:den>
            <m:r>
              <w:rPr>
                <w:rFonts w:ascii="Cambria Math" w:hAnsi="Cambria Math"/>
                <w:sz w:val="24"/>
                <w:szCs w:val="24"/>
              </w:rPr>
              <m:t>4992</m:t>
            </m:r>
          </m:den>
        </m:f>
        <m:r>
          <w:rPr>
            <w:rFonts w:ascii="Cambria Math" w:hAnsi="Cambria Math"/>
            <w:sz w:val="24"/>
            <w:szCs w:val="24"/>
          </w:rPr>
          <m:t>x100=0.3%</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125.1</m:t>
            </m:r>
          </m:num>
          <m:den>
            <m:r>
              <w:rPr>
                <w:rFonts w:ascii="Cambria Math" w:hAnsi="Cambria Math"/>
                <w:sz w:val="24"/>
                <w:szCs w:val="24"/>
              </w:rPr>
              <m:t>412.4</m:t>
            </m:r>
          </m:den>
        </m:f>
        <m:r>
          <w:rPr>
            <w:rFonts w:ascii="Cambria Math" w:hAnsi="Cambria Math"/>
            <w:sz w:val="24"/>
            <w:szCs w:val="24"/>
          </w:rPr>
          <m:t>x100=30.4%</m:t>
        </m:r>
      </m:oMath>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Liquidity Ratios of William Hill plc and Paddy Power                   </w:t>
      </w: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                                               </w:t>
      </w:r>
      <w:r w:rsidRPr="002C010B">
        <w:rPr>
          <w:rFonts w:eastAsiaTheme="minorEastAsia"/>
          <w:b/>
          <w:sz w:val="24"/>
          <w:szCs w:val="24"/>
        </w:rPr>
        <w:t>Current Ratio</w:t>
      </w:r>
      <w:r w:rsidRPr="002C010B">
        <w:rPr>
          <w:rFonts w:eastAsiaTheme="minorEastAsia"/>
          <w:sz w:val="24"/>
          <w:szCs w:val="24"/>
        </w:rPr>
        <w:t xml:space="preserve">  </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Current Assets</m:t>
            </m:r>
          </m:num>
          <m:den>
            <m:r>
              <w:rPr>
                <w:rFonts w:ascii="Cambria Math" w:hAnsi="Cambria Math"/>
                <w:sz w:val="24"/>
                <w:szCs w:val="24"/>
              </w:rPr>
              <m:t>Current Liabilities</m:t>
            </m:r>
          </m:den>
        </m:f>
        <m:r>
          <w:rPr>
            <w:rFonts w:ascii="Cambria Math" w:hAnsi="Cambria Math"/>
            <w:sz w:val="24"/>
            <w:szCs w:val="24"/>
          </w:rPr>
          <m:t>x100</m:t>
        </m:r>
      </m:oMath>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William Hill</w:t>
      </w:r>
      <m:oMath>
        <m:r>
          <w:rPr>
            <w:rFonts w:ascii="Cambria Math" w:eastAsiaTheme="minorEastAsia" w:hAnsi="Cambria Math"/>
            <w:sz w:val="24"/>
            <w:szCs w:val="24"/>
          </w:rPr>
          <m:t xml:space="preserve"> </m:t>
        </m:r>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393.4</m:t>
            </m:r>
          </m:num>
          <m:den>
            <m:r>
              <w:rPr>
                <w:rFonts w:ascii="Cambria Math" w:hAnsi="Cambria Math"/>
                <w:sz w:val="24"/>
                <w:szCs w:val="24"/>
              </w:rPr>
              <m:t>477.9</m:t>
            </m:r>
          </m:den>
        </m:f>
        <m:r>
          <w:rPr>
            <w:rFonts w:ascii="Cambria Math" w:hAnsi="Cambria Math"/>
            <w:sz w:val="24"/>
            <w:szCs w:val="24"/>
          </w:rPr>
          <m:t>x100=0.8</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291.7</m:t>
            </m:r>
          </m:num>
          <m:den>
            <m:r>
              <w:rPr>
                <w:rFonts w:ascii="Cambria Math" w:hAnsi="Cambria Math"/>
                <w:sz w:val="24"/>
                <w:szCs w:val="24"/>
              </w:rPr>
              <m:t>410.1</m:t>
            </m:r>
          </m:den>
        </m:f>
        <m:r>
          <w:rPr>
            <w:rFonts w:ascii="Cambria Math" w:hAnsi="Cambria Math"/>
            <w:sz w:val="24"/>
            <w:szCs w:val="24"/>
          </w:rPr>
          <m:t>x100=0.7</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342.9</m:t>
            </m:r>
          </m:num>
          <m:den>
            <m:r>
              <w:rPr>
                <w:rFonts w:ascii="Cambria Math" w:hAnsi="Cambria Math"/>
                <w:sz w:val="24"/>
                <w:szCs w:val="24"/>
              </w:rPr>
              <m:t>663.2</m:t>
            </m:r>
          </m:den>
        </m:f>
        <m:r>
          <w:rPr>
            <w:rFonts w:ascii="Cambria Math" w:hAnsi="Cambria Math"/>
            <w:sz w:val="24"/>
            <w:szCs w:val="24"/>
          </w:rPr>
          <m:t>x100=0.5</m:t>
        </m:r>
      </m:oMath>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Paddy Power</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430.8</m:t>
            </m:r>
          </m:num>
          <m:den>
            <m:r>
              <w:rPr>
                <w:rFonts w:ascii="Cambria Math" w:hAnsi="Cambria Math"/>
                <w:sz w:val="24"/>
                <w:szCs w:val="24"/>
              </w:rPr>
              <m:t>383.7</m:t>
            </m:r>
          </m:den>
        </m:f>
        <m:r>
          <w:rPr>
            <w:rFonts w:ascii="Cambria Math" w:hAnsi="Cambria Math"/>
            <w:sz w:val="24"/>
            <w:szCs w:val="24"/>
          </w:rPr>
          <m:t>x100=1.1</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369.9</m:t>
            </m:r>
          </m:num>
          <m:den>
            <m:r>
              <w:rPr>
                <w:rFonts w:ascii="Cambria Math" w:hAnsi="Cambria Math"/>
                <w:sz w:val="24"/>
                <w:szCs w:val="24"/>
              </w:rPr>
              <m:t>372.8</m:t>
            </m:r>
          </m:den>
        </m:f>
        <m:r>
          <w:rPr>
            <w:rFonts w:ascii="Cambria Math" w:hAnsi="Cambria Math"/>
            <w:sz w:val="24"/>
            <w:szCs w:val="24"/>
          </w:rPr>
          <m:t>x100=1</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170.8</m:t>
            </m:r>
          </m:num>
          <m:den>
            <m:r>
              <w:rPr>
                <w:rFonts w:ascii="Cambria Math" w:hAnsi="Cambria Math"/>
                <w:sz w:val="24"/>
                <w:szCs w:val="24"/>
              </w:rPr>
              <m:t>208.1</m:t>
            </m:r>
          </m:den>
        </m:f>
        <m:r>
          <w:rPr>
            <w:rFonts w:ascii="Cambria Math" w:hAnsi="Cambria Math"/>
            <w:sz w:val="24"/>
            <w:szCs w:val="24"/>
          </w:rPr>
          <m:t>x100=0.8</m:t>
        </m:r>
      </m:oMath>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Long-Term Solvency Ratio</w:t>
      </w: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b/>
          <w:sz w:val="24"/>
          <w:szCs w:val="24"/>
        </w:rPr>
        <w:t xml:space="preserve">                                    Gearing Ratio</w:t>
      </w:r>
      <m:oMath>
        <m:r>
          <w:rPr>
            <w:rFonts w:ascii="Cambria Math" w:eastAsiaTheme="minorEastAsia" w:hAnsi="Cambria Math"/>
            <w:sz w:val="24"/>
            <w:szCs w:val="24"/>
          </w:rPr>
          <m:t xml:space="preserve"> </m:t>
        </m:r>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Loan Capital (+prefernce Capital)</m:t>
            </m:r>
          </m:num>
          <m:den>
            <m:r>
              <w:rPr>
                <w:rFonts w:ascii="Cambria Math" w:hAnsi="Cambria Math"/>
                <w:sz w:val="24"/>
                <w:szCs w:val="24"/>
              </w:rPr>
              <m:t>Total Caipal</m:t>
            </m:r>
          </m:den>
        </m:f>
        <m:r>
          <w:rPr>
            <w:rFonts w:ascii="Cambria Math" w:hAnsi="Cambria Math"/>
            <w:sz w:val="24"/>
            <w:szCs w:val="24"/>
          </w:rPr>
          <m:t>x100</m:t>
        </m:r>
      </m:oMath>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William Hill</w:t>
      </w:r>
      <m:oMath>
        <m:r>
          <w:rPr>
            <w:rFonts w:ascii="Cambria Math" w:eastAsiaTheme="minorEastAsia" w:hAnsi="Cambria Math"/>
          </w:rPr>
          <m:t xml:space="preserve"> </m:t>
        </m:r>
        <m:r>
          <w:rPr>
            <w:rFonts w:ascii="Cambria Math" w:hAnsi="Cambria Math"/>
          </w:rPr>
          <m:t>=</m:t>
        </m:r>
        <m:f>
          <m:fPr>
            <m:ctrlPr>
              <w:rPr>
                <w:rFonts w:ascii="Cambria Math" w:hAnsi="Cambria Math"/>
              </w:rPr>
            </m:ctrlPr>
          </m:fPr>
          <m:num>
            <m:r>
              <w:rPr>
                <w:rFonts w:ascii="Cambria Math" w:hAnsi="Cambria Math"/>
              </w:rPr>
              <m:t>720.5</m:t>
            </m:r>
          </m:num>
          <m:den>
            <m:r>
              <w:rPr>
                <w:rFonts w:ascii="Cambria Math" w:hAnsi="Cambria Math"/>
              </w:rPr>
              <m:t>1062.7+720.5</m:t>
            </m:r>
          </m:den>
        </m:f>
        <m:r>
          <w:rPr>
            <w:rFonts w:ascii="Cambria Math" w:hAnsi="Cambria Math"/>
          </w:rPr>
          <m:t>x100=40.4%</m:t>
        </m:r>
      </m:oMath>
      <w:r w:rsidR="002C010B" w:rsidRPr="002C010B">
        <w:rPr>
          <w:rFonts w:eastAsiaTheme="minorEastAsia"/>
        </w:rPr>
        <w:t xml:space="preserve">    </w:t>
      </w:r>
      <w:r w:rsidRPr="002C010B">
        <w:rPr>
          <w:rFonts w:eastAsiaTheme="minorEastAsia"/>
        </w:rPr>
        <w:t xml:space="preserve"> </w:t>
      </w:r>
      <m:oMath>
        <m:f>
          <m:fPr>
            <m:ctrlPr>
              <w:rPr>
                <w:rFonts w:ascii="Cambria Math" w:hAnsi="Cambria Math"/>
              </w:rPr>
            </m:ctrlPr>
          </m:fPr>
          <m:num>
            <m:r>
              <w:rPr>
                <w:rFonts w:ascii="Cambria Math" w:hAnsi="Cambria Math"/>
              </w:rPr>
              <m:t>718.6</m:t>
            </m:r>
          </m:num>
          <m:den>
            <m:r>
              <w:rPr>
                <w:rFonts w:ascii="Cambria Math" w:hAnsi="Cambria Math"/>
              </w:rPr>
              <m:t>1225.5+718.6</m:t>
            </m:r>
          </m:den>
        </m:f>
        <m:r>
          <w:rPr>
            <w:rFonts w:ascii="Cambria Math" w:hAnsi="Cambria Math"/>
          </w:rPr>
          <m:t>x100=40%</m:t>
        </m:r>
      </m:oMath>
      <w:r w:rsidR="002C010B" w:rsidRPr="002C010B">
        <w:rPr>
          <w:rFonts w:eastAsiaTheme="minorEastAsia"/>
        </w:rPr>
        <w:t xml:space="preserve">   </w:t>
      </w:r>
      <w:r w:rsidRPr="002C010B">
        <w:rPr>
          <w:rFonts w:eastAsiaTheme="minorEastAsia"/>
        </w:rPr>
        <w:t xml:space="preserve"> </w:t>
      </w:r>
      <m:oMath>
        <m:f>
          <m:fPr>
            <m:ctrlPr>
              <w:rPr>
                <w:rFonts w:ascii="Cambria Math" w:hAnsi="Cambria Math"/>
              </w:rPr>
            </m:ctrlPr>
          </m:fPr>
          <m:num>
            <m:r>
              <w:rPr>
                <w:rFonts w:ascii="Cambria Math" w:hAnsi="Cambria Math"/>
              </w:rPr>
              <m:t>369.5</m:t>
            </m:r>
          </m:num>
          <m:den>
            <m:r>
              <w:rPr>
                <w:rFonts w:ascii="Cambria Math" w:hAnsi="Cambria Math"/>
              </w:rPr>
              <m:t>1215.8+369.5</m:t>
            </m:r>
          </m:den>
        </m:f>
        <m:r>
          <w:rPr>
            <w:rFonts w:ascii="Cambria Math" w:hAnsi="Cambria Math"/>
          </w:rPr>
          <m:t>x100=23.3%</m:t>
        </m:r>
      </m:oMath>
      <w:r w:rsidRPr="002C010B">
        <w:rPr>
          <w:rFonts w:eastAsiaTheme="minorEastAsia"/>
        </w:rPr>
        <w:t xml:space="preserve"> </w:t>
      </w:r>
    </w:p>
    <w:p w:rsidR="00E0088C" w:rsidRPr="002C010B" w:rsidRDefault="00E0088C" w:rsidP="00E0088C">
      <w:pPr>
        <w:tabs>
          <w:tab w:val="left" w:pos="1827"/>
          <w:tab w:val="left" w:pos="4054"/>
        </w:tabs>
        <w:rPr>
          <w:rFonts w:eastAsiaTheme="minorEastAsia"/>
          <w:sz w:val="24"/>
          <w:szCs w:val="24"/>
        </w:rPr>
      </w:pPr>
      <m:oMathPara>
        <m:oMath>
          <m:r>
            <w:rPr>
              <w:rFonts w:ascii="Cambria Math" w:hAnsi="Cambria Math"/>
              <w:sz w:val="24"/>
              <w:szCs w:val="24"/>
            </w:rPr>
            <m:t xml:space="preserve"> </m:t>
          </m:r>
        </m:oMath>
      </m:oMathPara>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Paddy Power</w:t>
      </w:r>
      <m:oMath>
        <m:r>
          <w:rPr>
            <w:rFonts w:ascii="Cambria Math" w:hAnsi="Cambria Math"/>
          </w:rPr>
          <m:t>=</m:t>
        </m:r>
        <m:f>
          <m:fPr>
            <m:ctrlPr>
              <w:rPr>
                <w:rFonts w:ascii="Cambria Math" w:hAnsi="Cambria Math"/>
              </w:rPr>
            </m:ctrlPr>
          </m:fPr>
          <m:num>
            <m:r>
              <w:rPr>
                <w:rFonts w:ascii="Cambria Math" w:hAnsi="Cambria Math"/>
              </w:rPr>
              <m:t>62.2</m:t>
            </m:r>
          </m:num>
          <m:den>
            <m:r>
              <w:rPr>
                <w:rFonts w:ascii="Cambria Math" w:hAnsi="Cambria Math"/>
              </w:rPr>
              <m:t>4395.4+62.2</m:t>
            </m:r>
          </m:den>
        </m:f>
        <m:r>
          <w:rPr>
            <w:rFonts w:ascii="Cambria Math" w:hAnsi="Cambria Math"/>
          </w:rPr>
          <m:t>x100=1.4%</m:t>
        </m:r>
      </m:oMath>
      <w:r w:rsidRPr="002C010B">
        <w:rPr>
          <w:rFonts w:eastAsiaTheme="minorEastAsia"/>
        </w:rPr>
        <w:t xml:space="preserve">          </w:t>
      </w:r>
      <m:oMath>
        <m:r>
          <w:rPr>
            <w:rFonts w:ascii="Cambria Math" w:hAnsi="Cambria Math"/>
          </w:rPr>
          <m:t>=</m:t>
        </m:r>
        <m:f>
          <m:fPr>
            <m:ctrlPr>
              <w:rPr>
                <w:rFonts w:ascii="Cambria Math" w:hAnsi="Cambria Math"/>
              </w:rPr>
            </m:ctrlPr>
          </m:fPr>
          <m:num>
            <m:r>
              <w:rPr>
                <w:rFonts w:ascii="Cambria Math" w:hAnsi="Cambria Math"/>
              </w:rPr>
              <m:t>213.6</m:t>
            </m:r>
          </m:num>
          <m:den>
            <m:r>
              <w:rPr>
                <w:rFonts w:ascii="Cambria Math" w:hAnsi="Cambria Math"/>
              </w:rPr>
              <m:t>4316.6</m:t>
            </m:r>
          </m:den>
        </m:f>
        <m:r>
          <w:rPr>
            <w:rFonts w:ascii="Cambria Math" w:hAnsi="Cambria Math"/>
          </w:rPr>
          <m:t>x100=6.2%</m:t>
        </m:r>
      </m:oMath>
      <w:r w:rsidRPr="002C010B">
        <w:rPr>
          <w:rFonts w:eastAsiaTheme="minorEastAsia"/>
        </w:rPr>
        <w:t xml:space="preserve">      </w:t>
      </w:r>
      <m:oMath>
        <m:r>
          <w:rPr>
            <w:rFonts w:ascii="Cambria Math" w:hAnsi="Cambria Math"/>
          </w:rPr>
          <m:t>=</m:t>
        </m:r>
        <m:f>
          <m:fPr>
            <m:ctrlPr>
              <w:rPr>
                <w:rFonts w:ascii="Cambria Math" w:hAnsi="Cambria Math"/>
              </w:rPr>
            </m:ctrlPr>
          </m:fPr>
          <m:num>
            <m:r>
              <w:rPr>
                <w:rFonts w:ascii="Cambria Math" w:hAnsi="Cambria Math"/>
              </w:rPr>
              <m:t>141.8</m:t>
            </m:r>
          </m:num>
          <m:den>
            <m:r>
              <w:rPr>
                <w:rFonts w:ascii="Cambria Math" w:hAnsi="Cambria Math"/>
              </w:rPr>
              <m:t>50.9+141.8</m:t>
            </m:r>
          </m:den>
        </m:f>
        <m:r>
          <w:rPr>
            <w:rFonts w:ascii="Cambria Math" w:hAnsi="Cambria Math"/>
          </w:rPr>
          <m:t>x100=73.3%</m:t>
        </m:r>
      </m:oMath>
      <w:r w:rsidRPr="002C010B">
        <w:rPr>
          <w:rFonts w:eastAsiaTheme="minorEastAsia"/>
        </w:rPr>
        <w:t xml:space="preserve"> </w:t>
      </w: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Efficiency Ratios</w:t>
      </w:r>
      <w:r w:rsidRPr="002C010B">
        <w:rPr>
          <w:sz w:val="24"/>
          <w:szCs w:val="24"/>
        </w:rPr>
        <w:t xml:space="preserve"> </w:t>
      </w:r>
      <w:r w:rsidRPr="002C010B">
        <w:rPr>
          <w:rFonts w:eastAsiaTheme="minorEastAsia"/>
          <w:sz w:val="24"/>
          <w:szCs w:val="24"/>
        </w:rPr>
        <w:t xml:space="preserve">of William Hill plc and Paddy Power           </w:t>
      </w:r>
      <m:oMath>
        <m:r>
          <w:rPr>
            <w:rFonts w:ascii="Cambria Math" w:hAnsi="Cambria Math"/>
            <w:sz w:val="24"/>
            <w:szCs w:val="24"/>
          </w:rPr>
          <m:t>=</m:t>
        </m:r>
        <m:f>
          <m:fPr>
            <m:ctrlPr>
              <w:rPr>
                <w:rFonts w:ascii="Cambria Math" w:hAnsi="Cambria Math"/>
                <w:sz w:val="24"/>
                <w:szCs w:val="24"/>
              </w:rPr>
            </m:ctrlPr>
          </m:fPr>
          <m:num/>
          <m:den/>
        </m:f>
        <m:r>
          <w:rPr>
            <w:rFonts w:ascii="Cambria Math" w:hAnsi="Cambria Math"/>
            <w:sz w:val="24"/>
            <w:szCs w:val="24"/>
          </w:rPr>
          <m:t>x100</m:t>
        </m:r>
      </m:oMath>
      <w:r w:rsidRPr="002C010B">
        <w:rPr>
          <w:rFonts w:eastAsiaTheme="minorEastAsia"/>
          <w:sz w:val="24"/>
          <w:szCs w:val="24"/>
        </w:rPr>
        <w:t xml:space="preserve">        </w:t>
      </w: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                                        </w:t>
      </w:r>
      <w:r w:rsidRPr="002C010B">
        <w:rPr>
          <w:rFonts w:eastAsiaTheme="minorEastAsia"/>
          <w:b/>
          <w:sz w:val="24"/>
          <w:szCs w:val="24"/>
        </w:rPr>
        <w:t xml:space="preserve">  </w:t>
      </w:r>
      <m:oMath>
        <m:r>
          <m:rPr>
            <m:sty m:val="b"/>
          </m:rPr>
          <w:rPr>
            <w:rFonts w:ascii="Cambria Math" w:eastAsiaTheme="minorEastAsia" w:hAnsi="Cambria Math" w:cs="Arial"/>
            <w:sz w:val="24"/>
            <w:szCs w:val="24"/>
          </w:rPr>
          <m:t>Trade</m:t>
        </m:r>
        <m:r>
          <m:rPr>
            <m:sty m:val="bi"/>
          </m:rPr>
          <w:rPr>
            <w:rFonts w:ascii="Cambria Math" w:hAnsi="Cambria Math" w:cs="Arial"/>
            <w:sz w:val="24"/>
            <w:szCs w:val="24"/>
          </w:rPr>
          <m:t xml:space="preserve"> </m:t>
        </m:r>
        <m:r>
          <m:rPr>
            <m:sty m:val="b"/>
          </m:rPr>
          <w:rPr>
            <w:rFonts w:ascii="Cambria Math" w:hAnsi="Cambria Math" w:cs="Arial"/>
            <w:sz w:val="24"/>
            <w:szCs w:val="24"/>
          </w:rPr>
          <m:t>Receivable</m:t>
        </m:r>
        <m:r>
          <m:rPr>
            <m:sty m:val="bi"/>
          </m:rPr>
          <w:rPr>
            <w:rFonts w:ascii="Cambria Math" w:hAnsi="Cambria Math" w:cs="Arial"/>
            <w:sz w:val="24"/>
            <w:szCs w:val="24"/>
          </w:rPr>
          <m:t>s</m:t>
        </m:r>
        <m: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Trade Debts</m:t>
            </m:r>
          </m:num>
          <m:den>
            <m:r>
              <w:rPr>
                <w:rFonts w:ascii="Cambria Math" w:hAnsi="Cambria Math" w:cs="Arial"/>
                <w:sz w:val="24"/>
                <w:szCs w:val="24"/>
              </w:rPr>
              <m:t>Sales Revenue</m:t>
            </m:r>
          </m:den>
        </m:f>
        <m:r>
          <w:rPr>
            <w:rFonts w:ascii="Cambria Math" w:hAnsi="Cambria Math" w:cs="Arial"/>
            <w:sz w:val="24"/>
            <w:szCs w:val="24"/>
          </w:rPr>
          <m:t>x365</m:t>
        </m:r>
      </m:oMath>
      <w:r w:rsidRPr="002C010B">
        <w:rPr>
          <w:rFonts w:eastAsiaTheme="minorEastAsia"/>
          <w:sz w:val="24"/>
          <w:szCs w:val="24"/>
        </w:rPr>
        <w:t xml:space="preserve">     </w:t>
      </w:r>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William Hill      </w:t>
      </w:r>
      <m:oMath>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72.9</m:t>
            </m:r>
          </m:num>
          <m:den>
            <m:r>
              <w:rPr>
                <w:rFonts w:ascii="Cambria Math" w:hAnsi="Cambria Math"/>
                <w:sz w:val="24"/>
                <w:szCs w:val="24"/>
              </w:rPr>
              <m:t>1711.1</m:t>
            </m:r>
          </m:den>
        </m:f>
        <m:r>
          <w:rPr>
            <w:rFonts w:ascii="Cambria Math" w:hAnsi="Cambria Math"/>
            <w:sz w:val="24"/>
            <w:szCs w:val="24"/>
          </w:rPr>
          <m:t>x365=16 Days</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72.7</m:t>
            </m:r>
          </m:num>
          <m:den>
            <m:r>
              <w:rPr>
                <w:rFonts w:ascii="Cambria Math" w:hAnsi="Cambria Math"/>
                <w:sz w:val="24"/>
                <w:szCs w:val="24"/>
              </w:rPr>
              <m:t>1603.8</m:t>
            </m:r>
          </m:den>
        </m:f>
        <m:r>
          <w:rPr>
            <w:rFonts w:ascii="Cambria Math" w:hAnsi="Cambria Math"/>
            <w:sz w:val="24"/>
            <w:szCs w:val="24"/>
          </w:rPr>
          <m:t>x365=17Days</m:t>
        </m:r>
      </m:oMath>
      <w:r w:rsidRPr="002C010B">
        <w:rPr>
          <w:rFonts w:eastAsiaTheme="minorEastAsia"/>
          <w:sz w:val="24"/>
          <w:szCs w:val="24"/>
        </w:rPr>
        <w:t xml:space="preserve">        </w:t>
      </w:r>
      <m:oMath>
        <m:f>
          <m:fPr>
            <m:ctrlPr>
              <w:rPr>
                <w:rFonts w:ascii="Cambria Math" w:hAnsi="Cambria Math"/>
                <w:sz w:val="24"/>
                <w:szCs w:val="24"/>
              </w:rPr>
            </m:ctrlPr>
          </m:fPr>
          <m:num>
            <m:r>
              <w:rPr>
                <w:rFonts w:ascii="Cambria Math" w:hAnsi="Cambria Math"/>
                <w:sz w:val="24"/>
                <w:szCs w:val="24"/>
              </w:rPr>
              <m:t>56.2</m:t>
            </m:r>
          </m:num>
          <m:den>
            <m:r>
              <w:rPr>
                <w:rFonts w:ascii="Cambria Math" w:hAnsi="Cambria Math"/>
                <w:sz w:val="24"/>
                <w:szCs w:val="24"/>
              </w:rPr>
              <m:t>1590.9</m:t>
            </m:r>
          </m:den>
        </m:f>
        <m:r>
          <w:rPr>
            <w:rFonts w:ascii="Cambria Math" w:hAnsi="Cambria Math"/>
            <w:sz w:val="24"/>
            <w:szCs w:val="24"/>
          </w:rPr>
          <m:t xml:space="preserve">x36513 Days </m:t>
        </m:r>
      </m:oMath>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 xml:space="preserve">      </w:t>
      </w:r>
    </w:p>
    <w:p w:rsidR="00E0088C" w:rsidRPr="002C010B" w:rsidRDefault="00E0088C" w:rsidP="00E0088C">
      <w:pPr>
        <w:tabs>
          <w:tab w:val="left" w:pos="1827"/>
          <w:tab w:val="left" w:pos="4054"/>
        </w:tabs>
        <w:rPr>
          <w:rFonts w:eastAsiaTheme="minorEastAsia"/>
          <w:sz w:val="24"/>
          <w:szCs w:val="24"/>
        </w:rPr>
      </w:pPr>
      <w:r w:rsidRPr="002C010B">
        <w:rPr>
          <w:rFonts w:eastAsiaTheme="minorEastAsia"/>
          <w:sz w:val="24"/>
          <w:szCs w:val="24"/>
        </w:rPr>
        <w:t>Paddy Power</w:t>
      </w:r>
      <m:oMath>
        <m:r>
          <w:rPr>
            <w:rFonts w:ascii="Cambria Math" w:eastAsiaTheme="minorEastAsia" w:hAnsi="Cambria Math"/>
          </w:rPr>
          <m:t xml:space="preserve">        </m:t>
        </m:r>
        <m:r>
          <w:rPr>
            <w:rFonts w:ascii="Cambria Math" w:hAnsi="Cambria Math"/>
          </w:rPr>
          <m:t>=</m:t>
        </m:r>
        <m:f>
          <m:fPr>
            <m:ctrlPr>
              <w:rPr>
                <w:rFonts w:ascii="Cambria Math" w:hAnsi="Cambria Math"/>
              </w:rPr>
            </m:ctrlPr>
          </m:fPr>
          <m:num>
            <m:r>
              <w:rPr>
                <w:rFonts w:ascii="Cambria Math" w:hAnsi="Cambria Math"/>
              </w:rPr>
              <m:t>48.8</m:t>
            </m:r>
          </m:num>
          <m:den>
            <m:r>
              <w:rPr>
                <w:rFonts w:ascii="Cambria Math" w:hAnsi="Cambria Math"/>
              </w:rPr>
              <m:t>1745.4</m:t>
            </m:r>
          </m:den>
        </m:f>
        <m:r>
          <w:rPr>
            <w:rFonts w:ascii="Cambria Math" w:hAnsi="Cambria Math"/>
          </w:rPr>
          <m:t>x365=10 Days</m:t>
        </m:r>
      </m:oMath>
      <w:r w:rsidRPr="00A74632">
        <w:rPr>
          <w:rFonts w:eastAsiaTheme="minorEastAsia"/>
        </w:rPr>
        <w:t xml:space="preserve">         </w:t>
      </w:r>
      <m:oMath>
        <m:f>
          <m:fPr>
            <m:ctrlPr>
              <w:rPr>
                <w:rFonts w:ascii="Cambria Math" w:hAnsi="Cambria Math"/>
              </w:rPr>
            </m:ctrlPr>
          </m:fPr>
          <m:num>
            <m:r>
              <w:rPr>
                <w:rFonts w:ascii="Cambria Math" w:hAnsi="Cambria Math"/>
              </w:rPr>
              <m:t>55.2</m:t>
            </m:r>
          </m:num>
          <m:den>
            <m:r>
              <w:rPr>
                <w:rFonts w:ascii="Cambria Math" w:hAnsi="Cambria Math"/>
              </w:rPr>
              <m:t>1500.8</m:t>
            </m:r>
          </m:den>
        </m:f>
        <m:r>
          <w:rPr>
            <w:rFonts w:ascii="Cambria Math" w:hAnsi="Cambria Math"/>
          </w:rPr>
          <m:t>x365=13 Days</m:t>
        </m:r>
      </m:oMath>
      <w:r w:rsidRPr="00A74632">
        <w:rPr>
          <w:rFonts w:eastAsiaTheme="minorEastAsia"/>
        </w:rPr>
        <w:t xml:space="preserve">     </w:t>
      </w:r>
      <m:oMath>
        <m:f>
          <m:fPr>
            <m:ctrlPr>
              <w:rPr>
                <w:rFonts w:ascii="Cambria Math" w:hAnsi="Cambria Math"/>
              </w:rPr>
            </m:ctrlPr>
          </m:fPr>
          <m:num>
            <m:r>
              <w:rPr>
                <w:rFonts w:ascii="Cambria Math" w:hAnsi="Cambria Math"/>
              </w:rPr>
              <m:t>22.7</m:t>
            </m:r>
          </m:num>
          <m:den>
            <m:r>
              <w:rPr>
                <w:rFonts w:ascii="Cambria Math" w:hAnsi="Cambria Math"/>
              </w:rPr>
              <m:t>794.3</m:t>
            </m:r>
          </m:den>
        </m:f>
        <m:r>
          <w:rPr>
            <w:rFonts w:ascii="Cambria Math" w:hAnsi="Cambria Math"/>
          </w:rPr>
          <m:t>x365=10 Days</m:t>
        </m:r>
      </m:oMath>
    </w:p>
    <w:p w:rsidR="00E0088C" w:rsidRPr="002C010B" w:rsidRDefault="00E0088C" w:rsidP="00E0088C">
      <w:pPr>
        <w:tabs>
          <w:tab w:val="left" w:pos="1827"/>
          <w:tab w:val="left" w:pos="4054"/>
        </w:tabs>
        <w:rPr>
          <w:rFonts w:eastAsiaTheme="minorEastAsia"/>
          <w:sz w:val="24"/>
          <w:szCs w:val="24"/>
        </w:rPr>
      </w:pPr>
    </w:p>
    <w:p w:rsidR="00E0088C" w:rsidRPr="002C010B" w:rsidRDefault="00E0088C" w:rsidP="00E0088C">
      <w:pPr>
        <w:tabs>
          <w:tab w:val="left" w:pos="1827"/>
          <w:tab w:val="left" w:pos="4054"/>
        </w:tabs>
        <w:rPr>
          <w:rFonts w:eastAsiaTheme="minorEastAsia"/>
          <w:sz w:val="24"/>
          <w:szCs w:val="24"/>
        </w:rPr>
      </w:pPr>
      <m:oMathPara>
        <m:oMath>
          <m:r>
            <m:rPr>
              <m:sty m:val="b"/>
            </m:rPr>
            <w:rPr>
              <w:rFonts w:ascii="Cambria Math" w:eastAsiaTheme="minorEastAsia" w:hAnsi="Cambria Math"/>
              <w:sz w:val="24"/>
              <w:szCs w:val="24"/>
            </w:rPr>
            <m:t>Trade Payables</m:t>
          </m:r>
          <m:r>
            <w:rPr>
              <w:rFonts w:ascii="Cambria Math" w:hAnsi="Cambria Math"/>
              <w:sz w:val="24"/>
              <w:szCs w:val="24"/>
            </w:rPr>
            <m:t>=</m:t>
          </m:r>
          <m:f>
            <m:fPr>
              <m:ctrlPr>
                <w:rPr>
                  <w:rFonts w:ascii="Cambria Math" w:hAnsi="Cambria Math"/>
                  <w:sz w:val="24"/>
                  <w:szCs w:val="24"/>
                </w:rPr>
              </m:ctrlPr>
            </m:fPr>
            <m:num>
              <m:r>
                <w:rPr>
                  <w:rFonts w:ascii="Cambria Math" w:hAnsi="Cambria Math"/>
                  <w:sz w:val="24"/>
                  <w:szCs w:val="24"/>
                </w:rPr>
                <m:t>Trade Credits</m:t>
              </m:r>
            </m:num>
            <m:den>
              <m:r>
                <w:rPr>
                  <w:rFonts w:ascii="Cambria Math" w:hAnsi="Cambria Math"/>
                  <w:sz w:val="24"/>
                  <w:szCs w:val="24"/>
                </w:rPr>
                <m:t>Total Purchase</m:t>
              </m:r>
            </m:den>
          </m:f>
          <m:r>
            <w:rPr>
              <w:rFonts w:ascii="Cambria Math" w:hAnsi="Cambria Math"/>
              <w:sz w:val="24"/>
              <w:szCs w:val="24"/>
            </w:rPr>
            <m:t>x365</m:t>
          </m:r>
        </m:oMath>
      </m:oMathPara>
    </w:p>
    <w:p w:rsidR="00E0088C" w:rsidRPr="002C010B" w:rsidRDefault="00E0088C" w:rsidP="00E0088C">
      <w:pPr>
        <w:tabs>
          <w:tab w:val="left" w:pos="1827"/>
          <w:tab w:val="left" w:pos="4054"/>
        </w:tabs>
        <w:rPr>
          <w:rFonts w:eastAsiaTheme="minorEastAsia"/>
          <w:sz w:val="24"/>
          <w:szCs w:val="24"/>
        </w:rPr>
      </w:pPr>
      <m:oMath>
        <m:r>
          <m:rPr>
            <m:sty m:val="p"/>
          </m:rPr>
          <w:rPr>
            <w:rFonts w:ascii="Cambria Math" w:hAnsi="Cambria Math"/>
          </w:rPr>
          <m:t>William Hill</m:t>
        </m:r>
        <m:r>
          <w:rPr>
            <w:rFonts w:ascii="Cambria Math" w:hAnsi="Cambria Math"/>
          </w:rPr>
          <m:t>=</m:t>
        </m:r>
        <m:f>
          <m:fPr>
            <m:ctrlPr>
              <w:rPr>
                <w:rFonts w:ascii="Cambria Math" w:hAnsi="Cambria Math"/>
              </w:rPr>
            </m:ctrlPr>
          </m:fPr>
          <m:num>
            <m:r>
              <w:rPr>
                <w:rFonts w:ascii="Cambria Math" w:hAnsi="Cambria Math"/>
              </w:rPr>
              <m:t>455.5</m:t>
            </m:r>
          </m:num>
          <m:den>
            <m:r>
              <w:rPr>
                <w:rFonts w:ascii="Cambria Math" w:hAnsi="Cambria Math"/>
              </w:rPr>
              <m:t>432</m:t>
            </m:r>
          </m:den>
        </m:f>
        <m:r>
          <w:rPr>
            <w:rFonts w:ascii="Cambria Math" w:hAnsi="Cambria Math"/>
          </w:rPr>
          <m:t>x365=385 Days</m:t>
        </m:r>
      </m:oMath>
      <w:r w:rsidRPr="00A74632">
        <w:rPr>
          <w:rFonts w:eastAsiaTheme="minorEastAsia"/>
        </w:rPr>
        <w:t xml:space="preserve">       </w:t>
      </w:r>
      <m:oMath>
        <m:f>
          <m:fPr>
            <m:ctrlPr>
              <w:rPr>
                <w:rFonts w:ascii="Cambria Math" w:hAnsi="Cambria Math"/>
              </w:rPr>
            </m:ctrlPr>
          </m:fPr>
          <m:num>
            <m:r>
              <w:rPr>
                <w:rFonts w:ascii="Cambria Math" w:hAnsi="Cambria Math"/>
              </w:rPr>
              <m:t>370.4</m:t>
            </m:r>
          </m:num>
          <m:den>
            <m:r>
              <w:rPr>
                <w:rFonts w:ascii="Cambria Math" w:hAnsi="Cambria Math"/>
              </w:rPr>
              <m:t>382.2</m:t>
            </m:r>
          </m:den>
        </m:f>
        <m:r>
          <w:rPr>
            <w:rFonts w:ascii="Cambria Math" w:hAnsi="Cambria Math"/>
          </w:rPr>
          <m:t>x365=354 Days</m:t>
        </m:r>
      </m:oMath>
      <w:r w:rsidRPr="00A74632">
        <w:rPr>
          <w:rFonts w:eastAsiaTheme="minorEastAsia"/>
        </w:rPr>
        <w:t xml:space="preserve">        </w:t>
      </w:r>
      <m:oMath>
        <m:f>
          <m:fPr>
            <m:ctrlPr>
              <w:rPr>
                <w:rFonts w:ascii="Cambria Math" w:hAnsi="Cambria Math"/>
              </w:rPr>
            </m:ctrlPr>
          </m:fPr>
          <m:num>
            <m:r>
              <w:rPr>
                <w:rFonts w:ascii="Cambria Math" w:hAnsi="Cambria Math"/>
              </w:rPr>
              <m:t>325.8</m:t>
            </m:r>
          </m:num>
          <m:den>
            <m:r>
              <w:rPr>
                <w:rFonts w:ascii="Cambria Math" w:hAnsi="Cambria Math"/>
              </w:rPr>
              <m:t>377.9</m:t>
            </m:r>
          </m:den>
        </m:f>
        <m:r>
          <w:rPr>
            <w:rFonts w:ascii="Cambria Math" w:hAnsi="Cambria Math"/>
          </w:rPr>
          <m:t>x365=315 Days</m:t>
        </m:r>
      </m:oMath>
    </w:p>
    <w:p w:rsidR="00E0088C" w:rsidRDefault="00E0088C" w:rsidP="00E0088C">
      <w:pPr>
        <w:tabs>
          <w:tab w:val="left" w:pos="1827"/>
          <w:tab w:val="left" w:pos="4054"/>
        </w:tabs>
        <w:rPr>
          <w:rFonts w:eastAsiaTheme="minorEastAsia"/>
        </w:rPr>
      </w:pPr>
      <m:oMath>
        <m:r>
          <m:rPr>
            <m:sty m:val="p"/>
          </m:rPr>
          <w:rPr>
            <w:rFonts w:ascii="Cambria Math" w:hAnsi="Cambria Math"/>
          </w:rPr>
          <m:t>Paddy Power</m:t>
        </m:r>
        <m:r>
          <w:rPr>
            <w:rFonts w:ascii="Cambria Math" w:hAnsi="Cambria Math"/>
          </w:rPr>
          <m:t>=</m:t>
        </m:r>
        <m:f>
          <m:fPr>
            <m:ctrlPr>
              <w:rPr>
                <w:rFonts w:ascii="Cambria Math" w:hAnsi="Cambria Math"/>
              </w:rPr>
            </m:ctrlPr>
          </m:fPr>
          <m:num>
            <m:r>
              <w:rPr>
                <w:rFonts w:ascii="Cambria Math" w:hAnsi="Cambria Math"/>
              </w:rPr>
              <m:t>334.7</m:t>
            </m:r>
          </m:num>
          <m:den>
            <m:r>
              <w:rPr>
                <w:rFonts w:ascii="Cambria Math" w:hAnsi="Cambria Math"/>
              </w:rPr>
              <m:t>405.4</m:t>
            </m:r>
          </m:den>
        </m:f>
        <m:r>
          <w:rPr>
            <w:rFonts w:ascii="Cambria Math" w:hAnsi="Cambria Math"/>
          </w:rPr>
          <m:t>x365=301 days</m:t>
        </m:r>
      </m:oMath>
      <w:r w:rsidRPr="000219D0">
        <w:rPr>
          <w:rFonts w:eastAsiaTheme="minorEastAsia"/>
        </w:rPr>
        <w:t xml:space="preserve">     </w:t>
      </w:r>
      <m:oMath>
        <m:f>
          <m:fPr>
            <m:ctrlPr>
              <w:rPr>
                <w:rFonts w:ascii="Cambria Math" w:hAnsi="Cambria Math"/>
              </w:rPr>
            </m:ctrlPr>
          </m:fPr>
          <m:num>
            <m:r>
              <w:rPr>
                <w:rFonts w:ascii="Cambria Math" w:hAnsi="Cambria Math"/>
              </w:rPr>
              <m:t>320.6</m:t>
            </m:r>
          </m:num>
          <m:den>
            <m:r>
              <w:rPr>
                <w:rFonts w:ascii="Cambria Math" w:hAnsi="Cambria Math"/>
              </w:rPr>
              <m:t>346.5</m:t>
            </m:r>
          </m:den>
        </m:f>
        <m:r>
          <w:rPr>
            <w:rFonts w:ascii="Cambria Math" w:hAnsi="Cambria Math"/>
          </w:rPr>
          <m:t>x365=338 Days</m:t>
        </m:r>
      </m:oMath>
      <w:r w:rsidRPr="000219D0">
        <w:rPr>
          <w:rFonts w:eastAsiaTheme="minorEastAsia"/>
        </w:rPr>
        <w:t xml:space="preserve">         </w:t>
      </w:r>
      <m:oMath>
        <m:f>
          <m:fPr>
            <m:ctrlPr>
              <w:rPr>
                <w:rFonts w:ascii="Cambria Math" w:hAnsi="Cambria Math"/>
              </w:rPr>
            </m:ctrlPr>
          </m:fPr>
          <m:num>
            <m:r>
              <w:rPr>
                <w:rFonts w:ascii="Cambria Math" w:hAnsi="Cambria Math"/>
              </w:rPr>
              <m:t>184.1</m:t>
            </m:r>
          </m:num>
          <m:den>
            <m:r>
              <w:rPr>
                <w:rFonts w:ascii="Cambria Math" w:hAnsi="Cambria Math"/>
              </w:rPr>
              <m:t>191.3</m:t>
            </m:r>
          </m:den>
        </m:f>
        <m:r>
          <w:rPr>
            <w:rFonts w:ascii="Cambria Math" w:hAnsi="Cambria Math"/>
          </w:rPr>
          <m:t>x365=351  Days</m:t>
        </m:r>
      </m:oMath>
    </w:p>
    <w:p w:rsidR="000F7926" w:rsidRDefault="000F7926" w:rsidP="00E0088C">
      <w:pPr>
        <w:tabs>
          <w:tab w:val="left" w:pos="1827"/>
          <w:tab w:val="left" w:pos="4054"/>
        </w:tabs>
        <w:rPr>
          <w:rFonts w:eastAsiaTheme="minorEastAsia"/>
        </w:rPr>
      </w:pPr>
    </w:p>
    <w:p w:rsidR="00231F4D" w:rsidRDefault="00231F4D" w:rsidP="000F7926">
      <w:pPr>
        <w:shd w:val="clear" w:color="auto" w:fill="FFFFFF"/>
        <w:spacing w:before="100" w:beforeAutospacing="1" w:after="100" w:afterAutospacing="1" w:line="240" w:lineRule="auto"/>
        <w:rPr>
          <w:rFonts w:eastAsiaTheme="minorEastAsia"/>
          <w:b/>
          <w:color w:val="454545"/>
          <w:sz w:val="23"/>
          <w:szCs w:val="23"/>
          <w:lang w:eastAsia="en-GB"/>
        </w:rPr>
      </w:pPr>
    </w:p>
    <w:p w:rsidR="00231F4D" w:rsidRDefault="00231F4D" w:rsidP="000F7926">
      <w:pPr>
        <w:shd w:val="clear" w:color="auto" w:fill="FFFFFF"/>
        <w:spacing w:before="100" w:beforeAutospacing="1" w:after="100" w:afterAutospacing="1" w:line="240" w:lineRule="auto"/>
        <w:rPr>
          <w:rFonts w:eastAsiaTheme="minorEastAsia"/>
          <w:b/>
          <w:color w:val="454545"/>
          <w:sz w:val="23"/>
          <w:szCs w:val="23"/>
          <w:lang w:eastAsia="en-GB"/>
        </w:rPr>
      </w:pPr>
    </w:p>
    <w:p w:rsidR="000F7926" w:rsidRPr="00475F61" w:rsidRDefault="000F7926" w:rsidP="000F7926">
      <w:pPr>
        <w:shd w:val="clear" w:color="auto" w:fill="FFFFFF"/>
        <w:spacing w:before="100" w:beforeAutospacing="1" w:after="100" w:afterAutospacing="1" w:line="240" w:lineRule="auto"/>
        <w:rPr>
          <w:rFonts w:ascii="Arial" w:eastAsia="Times New Roman" w:hAnsi="Arial" w:cs="Arial"/>
          <w:color w:val="454545"/>
          <w:sz w:val="23"/>
          <w:szCs w:val="23"/>
          <w:lang w:eastAsia="en-GB"/>
        </w:rPr>
      </w:pPr>
      <w:bookmarkStart w:id="45" w:name="_Hlk513533713"/>
      <m:oMathPara>
        <m:oMath>
          <m:r>
            <m:rPr>
              <m:sty m:val="bi"/>
            </m:rPr>
            <w:rPr>
              <w:rFonts w:ascii="Cambria Math" w:eastAsia="Times New Roman" w:hAnsi="Cambria Math" w:cs="Arial"/>
              <w:color w:val="454545"/>
              <w:sz w:val="23"/>
              <w:szCs w:val="23"/>
              <w:lang w:eastAsia="en-GB"/>
            </w:rPr>
            <m:t xml:space="preserve">Price earning </m:t>
          </m:r>
          <m:d>
            <m:dPr>
              <m:ctrlPr>
                <w:rPr>
                  <w:rFonts w:ascii="Cambria Math" w:eastAsia="Times New Roman" w:hAnsi="Cambria Math" w:cs="Arial"/>
                  <w:b/>
                  <w:i/>
                  <w:color w:val="454545"/>
                  <w:sz w:val="23"/>
                  <w:szCs w:val="23"/>
                  <w:lang w:eastAsia="en-GB"/>
                </w:rPr>
              </m:ctrlPr>
            </m:dPr>
            <m:e>
              <m:f>
                <m:fPr>
                  <m:ctrlPr>
                    <w:rPr>
                      <w:rFonts w:ascii="Cambria Math" w:eastAsia="Times New Roman" w:hAnsi="Cambria Math" w:cs="Arial"/>
                      <w:b/>
                      <w:i/>
                      <w:color w:val="454545"/>
                      <w:sz w:val="23"/>
                      <w:szCs w:val="23"/>
                      <w:lang w:eastAsia="en-GB"/>
                    </w:rPr>
                  </m:ctrlPr>
                </m:fPr>
                <m:num>
                  <m:r>
                    <m:rPr>
                      <m:sty m:val="bi"/>
                    </m:rPr>
                    <w:rPr>
                      <w:rFonts w:ascii="Cambria Math" w:eastAsia="Times New Roman" w:hAnsi="Cambria Math" w:cs="Arial"/>
                      <w:color w:val="454545"/>
                      <w:sz w:val="23"/>
                      <w:szCs w:val="23"/>
                      <w:lang w:eastAsia="en-GB"/>
                    </w:rPr>
                    <m:t>P</m:t>
                  </m:r>
                </m:num>
                <m:den>
                  <m:r>
                    <m:rPr>
                      <m:sty m:val="bi"/>
                    </m:rPr>
                    <w:rPr>
                      <w:rFonts w:ascii="Cambria Math" w:eastAsia="Times New Roman" w:hAnsi="Cambria Math" w:cs="Arial"/>
                      <w:color w:val="454545"/>
                      <w:sz w:val="23"/>
                      <w:szCs w:val="23"/>
                      <w:lang w:eastAsia="en-GB"/>
                    </w:rPr>
                    <m:t>E</m:t>
                  </m:r>
                </m:den>
              </m:f>
            </m:e>
          </m:d>
          <m:r>
            <m:rPr>
              <m:sty m:val="bi"/>
            </m:rPr>
            <w:rPr>
              <w:rFonts w:ascii="Cambria Math" w:eastAsia="Times New Roman" w:hAnsi="Cambria Math" w:cs="Arial"/>
              <w:color w:val="454545"/>
              <w:sz w:val="23"/>
              <w:szCs w:val="23"/>
              <w:lang w:eastAsia="en-GB"/>
            </w:rPr>
            <m:t>ratio</m:t>
          </m:r>
          <m:r>
            <w:rPr>
              <w:rFonts w:ascii="Cambria Math" w:eastAsia="Times New Roman" w:hAnsi="Cambria Math" w:cs="Arial"/>
              <w:color w:val="454545"/>
              <w:sz w:val="23"/>
              <w:szCs w:val="23"/>
              <w:lang w:eastAsia="en-GB"/>
            </w:rPr>
            <m:t>=</m:t>
          </m:r>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market value per share</m:t>
              </m:r>
            </m:num>
            <m:den>
              <m:r>
                <w:rPr>
                  <w:rFonts w:ascii="Cambria Math" w:eastAsia="Times New Roman" w:hAnsi="Cambria Math" w:cs="Arial"/>
                  <w:color w:val="454545"/>
                  <w:sz w:val="23"/>
                  <w:szCs w:val="23"/>
                  <w:lang w:eastAsia="en-GB"/>
                </w:rPr>
                <m:t>earning per share</m:t>
              </m:r>
            </m:den>
          </m:f>
        </m:oMath>
      </m:oMathPara>
    </w:p>
    <w:p w:rsidR="000F7926" w:rsidRPr="00475F61" w:rsidRDefault="000F7926" w:rsidP="000F7926">
      <w:pPr>
        <w:shd w:val="clear" w:color="auto" w:fill="FFFFFF"/>
        <w:spacing w:before="100" w:beforeAutospacing="1" w:after="100" w:afterAutospacing="1" w:line="240" w:lineRule="auto"/>
        <w:rPr>
          <w:rFonts w:ascii="Arial" w:eastAsia="Times New Roman" w:hAnsi="Arial" w:cs="Arial"/>
          <w:color w:val="454545"/>
          <w:sz w:val="23"/>
          <w:szCs w:val="23"/>
          <w:lang w:eastAsia="en-GB"/>
        </w:rPr>
      </w:pPr>
      <m:oMath>
        <m:r>
          <w:rPr>
            <w:rFonts w:ascii="Cambria Math" w:eastAsia="Times New Roman" w:hAnsi="Cambria Math" w:cs="Arial"/>
            <w:color w:val="454545"/>
            <w:sz w:val="23"/>
            <w:szCs w:val="23"/>
            <w:lang w:eastAsia="en-GB"/>
          </w:rPr>
          <m:t>William Hill=</m:t>
        </m:r>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322</m:t>
            </m:r>
          </m:num>
          <m:den>
            <m:r>
              <w:rPr>
                <w:rFonts w:ascii="Cambria Math" w:eastAsia="Times New Roman" w:hAnsi="Cambria Math" w:cs="Arial"/>
                <w:color w:val="454545"/>
                <w:sz w:val="23"/>
                <w:szCs w:val="23"/>
                <w:lang w:eastAsia="en-GB"/>
              </w:rPr>
              <m:t>13.2</m:t>
            </m:r>
          </m:den>
        </m:f>
        <m:r>
          <w:rPr>
            <w:rFonts w:ascii="Cambria Math" w:eastAsia="Times New Roman" w:hAnsi="Cambria Math" w:cs="Arial"/>
            <w:color w:val="454545"/>
            <w:sz w:val="23"/>
            <w:szCs w:val="23"/>
            <w:lang w:eastAsia="en-GB"/>
          </w:rPr>
          <m:t>=24 times</m:t>
        </m:r>
      </m:oMath>
      <w:r w:rsidRPr="00475F61">
        <w:rPr>
          <w:rFonts w:ascii="Arial" w:eastAsia="Times New Roman" w:hAnsi="Arial" w:cs="Arial"/>
          <w:color w:val="454545"/>
          <w:sz w:val="23"/>
          <w:szCs w:val="23"/>
          <w:lang w:eastAsia="en-GB"/>
        </w:rPr>
        <w:t xml:space="preserve">      </w:t>
      </w:r>
      <m:oMath>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290</m:t>
            </m:r>
          </m:num>
          <m:den>
            <m:r>
              <w:rPr>
                <w:rFonts w:ascii="Cambria Math" w:eastAsia="Times New Roman" w:hAnsi="Cambria Math" w:cs="Arial"/>
                <w:color w:val="454545"/>
                <w:sz w:val="23"/>
                <w:szCs w:val="23"/>
                <w:lang w:eastAsia="en-GB"/>
              </w:rPr>
              <m:t>12.5</m:t>
            </m:r>
          </m:den>
        </m:f>
        <m:r>
          <w:rPr>
            <w:rFonts w:ascii="Cambria Math" w:eastAsia="Times New Roman" w:hAnsi="Cambria Math" w:cs="Arial"/>
            <w:color w:val="454545"/>
            <w:sz w:val="23"/>
            <w:szCs w:val="23"/>
            <w:lang w:eastAsia="en-GB"/>
          </w:rPr>
          <m:t>=23 times</m:t>
        </m:r>
      </m:oMath>
      <w:r w:rsidRPr="00475F61">
        <w:rPr>
          <w:rFonts w:ascii="Arial" w:eastAsia="Times New Roman" w:hAnsi="Arial" w:cs="Arial"/>
          <w:color w:val="454545"/>
          <w:sz w:val="23"/>
          <w:szCs w:val="23"/>
          <w:lang w:eastAsia="en-GB"/>
        </w:rPr>
        <w:t xml:space="preserve">       </w:t>
      </w:r>
      <m:oMath>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396</m:t>
            </m:r>
          </m:num>
          <m:den>
            <m:r>
              <w:rPr>
                <w:rFonts w:ascii="Cambria Math" w:eastAsia="Times New Roman" w:hAnsi="Cambria Math" w:cs="Arial"/>
                <w:color w:val="454545"/>
                <w:sz w:val="23"/>
                <w:szCs w:val="23"/>
                <w:lang w:eastAsia="en-GB"/>
              </w:rPr>
              <m:t>12.5</m:t>
            </m:r>
          </m:den>
        </m:f>
        <m:r>
          <w:rPr>
            <w:rFonts w:ascii="Cambria Math" w:eastAsia="Times New Roman" w:hAnsi="Cambria Math" w:cs="Arial"/>
            <w:color w:val="454545"/>
            <w:sz w:val="23"/>
            <w:szCs w:val="23"/>
            <w:lang w:eastAsia="en-GB"/>
          </w:rPr>
          <m:t>=32 times</m:t>
        </m:r>
      </m:oMath>
      <w:r w:rsidRPr="00475F61">
        <w:rPr>
          <w:rFonts w:ascii="Arial" w:eastAsia="Times New Roman" w:hAnsi="Arial" w:cs="Arial"/>
          <w:color w:val="454545"/>
          <w:sz w:val="23"/>
          <w:szCs w:val="23"/>
          <w:lang w:eastAsia="en-GB"/>
        </w:rPr>
        <w:t xml:space="preserve"> </w:t>
      </w:r>
    </w:p>
    <w:p w:rsidR="000F7926" w:rsidRPr="00475F61" w:rsidRDefault="000F7926" w:rsidP="000F7926">
      <w:pPr>
        <w:shd w:val="clear" w:color="auto" w:fill="FFFFFF"/>
        <w:spacing w:before="100" w:beforeAutospacing="1" w:after="100" w:afterAutospacing="1" w:line="240" w:lineRule="auto"/>
        <w:rPr>
          <w:rFonts w:ascii="Arial" w:eastAsia="Times New Roman" w:hAnsi="Arial" w:cs="Arial"/>
          <w:color w:val="454545"/>
          <w:sz w:val="23"/>
          <w:szCs w:val="23"/>
          <w:lang w:eastAsia="en-GB"/>
        </w:rPr>
      </w:pPr>
      <w:r w:rsidRPr="00475F61">
        <w:rPr>
          <w:rFonts w:ascii="Arial" w:eastAsia="Times New Roman" w:hAnsi="Arial" w:cs="Arial"/>
          <w:color w:val="454545"/>
          <w:sz w:val="23"/>
          <w:szCs w:val="23"/>
          <w:lang w:eastAsia="en-GB"/>
        </w:rPr>
        <w:t xml:space="preserve"> </w:t>
      </w:r>
      <m:oMath>
        <m:r>
          <w:rPr>
            <w:rFonts w:ascii="Cambria Math" w:eastAsia="Times New Roman" w:hAnsi="Cambria Math" w:cs="Arial"/>
            <w:color w:val="454545"/>
            <w:sz w:val="23"/>
            <w:szCs w:val="23"/>
            <w:lang w:eastAsia="en-GB"/>
          </w:rPr>
          <m:t>Paddy Power=</m:t>
        </m:r>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8825</m:t>
            </m:r>
          </m:num>
          <m:den>
            <m:r>
              <w:rPr>
                <w:rFonts w:ascii="Cambria Math" w:eastAsia="Times New Roman" w:hAnsi="Cambria Math" w:cs="Arial"/>
                <w:color w:val="454545"/>
                <w:sz w:val="23"/>
                <w:szCs w:val="23"/>
                <w:lang w:eastAsia="en-GB"/>
              </w:rPr>
              <m:t>135</m:t>
            </m:r>
          </m:den>
        </m:f>
        <m:r>
          <w:rPr>
            <w:rFonts w:ascii="Cambria Math" w:eastAsia="Times New Roman" w:hAnsi="Cambria Math" w:cs="Arial"/>
            <w:color w:val="454545"/>
            <w:sz w:val="23"/>
            <w:szCs w:val="23"/>
            <w:lang w:eastAsia="en-GB"/>
          </w:rPr>
          <m:t>=65 times</m:t>
        </m:r>
      </m:oMath>
      <w:r w:rsidRPr="00475F61">
        <w:rPr>
          <w:rFonts w:ascii="Arial" w:eastAsia="Times New Roman" w:hAnsi="Arial" w:cs="Arial"/>
          <w:color w:val="454545"/>
          <w:sz w:val="23"/>
          <w:szCs w:val="23"/>
          <w:lang w:eastAsia="en-GB"/>
        </w:rPr>
        <w:t xml:space="preserve">                  </w:t>
      </w:r>
      <m:oMath>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8720</m:t>
            </m:r>
          </m:num>
          <m:den>
            <m:r>
              <w:rPr>
                <w:rFonts w:ascii="Cambria Math" w:eastAsia="Times New Roman" w:hAnsi="Cambria Math" w:cs="Arial"/>
                <w:color w:val="454545"/>
                <w:sz w:val="23"/>
                <w:szCs w:val="23"/>
                <w:lang w:eastAsia="en-GB"/>
              </w:rPr>
              <m:t>113</m:t>
            </m:r>
          </m:den>
        </m:f>
        <m:r>
          <w:rPr>
            <w:rFonts w:ascii="Cambria Math" w:eastAsia="Times New Roman" w:hAnsi="Cambria Math" w:cs="Arial"/>
            <w:color w:val="454545"/>
            <w:sz w:val="23"/>
            <w:szCs w:val="23"/>
            <w:lang w:eastAsia="en-GB"/>
          </w:rPr>
          <m:t>=77times</m:t>
        </m:r>
      </m:oMath>
      <w:r w:rsidRPr="00475F61">
        <w:rPr>
          <w:rFonts w:ascii="Arial" w:eastAsia="Times New Roman" w:hAnsi="Arial" w:cs="Arial"/>
          <w:color w:val="454545"/>
          <w:sz w:val="23"/>
          <w:szCs w:val="23"/>
          <w:lang w:eastAsia="en-GB"/>
        </w:rPr>
        <w:t xml:space="preserve">       </w:t>
      </w:r>
      <m:oMath>
        <m:f>
          <m:fPr>
            <m:ctrlPr>
              <w:rPr>
                <w:rFonts w:ascii="Cambria Math" w:eastAsia="Times New Roman" w:hAnsi="Cambria Math" w:cs="Arial"/>
                <w:color w:val="454545"/>
                <w:sz w:val="23"/>
                <w:szCs w:val="23"/>
                <w:lang w:eastAsia="en-GB"/>
              </w:rPr>
            </m:ctrlPr>
          </m:fPr>
          <m:num>
            <m:r>
              <w:rPr>
                <w:rFonts w:ascii="Cambria Math" w:eastAsia="Times New Roman" w:hAnsi="Cambria Math" w:cs="Arial"/>
                <w:color w:val="454545"/>
                <w:sz w:val="23"/>
                <w:szCs w:val="23"/>
                <w:lang w:eastAsia="en-GB"/>
              </w:rPr>
              <m:t>9377</m:t>
            </m:r>
          </m:num>
          <m:den>
            <m:r>
              <w:rPr>
                <w:rFonts w:ascii="Cambria Math" w:eastAsia="Times New Roman" w:hAnsi="Cambria Math" w:cs="Arial"/>
                <w:color w:val="454545"/>
                <w:sz w:val="23"/>
                <w:szCs w:val="23"/>
                <w:lang w:eastAsia="en-GB"/>
              </w:rPr>
              <m:t>120</m:t>
            </m:r>
          </m:den>
        </m:f>
        <m:r>
          <w:rPr>
            <w:rFonts w:ascii="Cambria Math" w:eastAsia="Times New Roman" w:hAnsi="Cambria Math" w:cs="Arial"/>
            <w:color w:val="454545"/>
            <w:sz w:val="23"/>
            <w:szCs w:val="23"/>
            <w:lang w:eastAsia="en-GB"/>
          </w:rPr>
          <m:t>=78times</m:t>
        </m:r>
      </m:oMath>
    </w:p>
    <w:bookmarkEnd w:id="45"/>
    <w:p w:rsidR="000F7926" w:rsidRPr="002C010B" w:rsidRDefault="000F7926" w:rsidP="00E0088C">
      <w:pPr>
        <w:tabs>
          <w:tab w:val="left" w:pos="1827"/>
          <w:tab w:val="left" w:pos="4054"/>
        </w:tabs>
        <w:rPr>
          <w:rFonts w:eastAsiaTheme="minorEastAsia"/>
          <w:sz w:val="24"/>
          <w:szCs w:val="24"/>
        </w:rPr>
      </w:pPr>
    </w:p>
    <w:p w:rsidR="000F7926" w:rsidRPr="000F7926" w:rsidRDefault="000F7926" w:rsidP="000F7926">
      <w:pPr>
        <w:rPr>
          <w:i/>
          <w:sz w:val="24"/>
          <w:szCs w:val="24"/>
        </w:rPr>
      </w:pPr>
      <w:r w:rsidRPr="000F7926">
        <w:rPr>
          <w:i/>
          <w:sz w:val="24"/>
          <w:szCs w:val="24"/>
        </w:rPr>
        <w:t>Dividend Yield Ratio</w:t>
      </w:r>
    </w:p>
    <w:p w:rsidR="000F7926" w:rsidRDefault="007E16A6" w:rsidP="000F7926">
      <w:pPr>
        <w:rPr>
          <w:b/>
        </w:rPr>
      </w:pPr>
      <w:bookmarkStart w:id="46" w:name="_Hlk513533114"/>
      <w:r>
        <w:rPr>
          <w:rFonts w:eastAsiaTheme="minorEastAsia"/>
          <w:b/>
          <w:i/>
        </w:rPr>
        <w:t xml:space="preserve">                                 </w:t>
      </w:r>
      <m:oMath>
        <m:r>
          <m:rPr>
            <m:sty m:val="bi"/>
          </m:rPr>
          <w:rPr>
            <w:rFonts w:ascii="Cambria Math" w:hAnsi="Cambria Math"/>
          </w:rPr>
          <m:t xml:space="preserve">     Dividend Yield Ratio</m:t>
        </m:r>
        <m:r>
          <w:rPr>
            <w:rFonts w:ascii="Cambria Math" w:hAnsi="Cambria Math"/>
          </w:rPr>
          <m:t>=</m:t>
        </m:r>
        <m:f>
          <m:fPr>
            <m:ctrlPr>
              <w:rPr>
                <w:rFonts w:ascii="Cambria Math" w:hAnsi="Cambria Math"/>
              </w:rPr>
            </m:ctrlPr>
          </m:fPr>
          <m:num>
            <m:r>
              <m:rPr>
                <m:sty m:val="p"/>
              </m:rPr>
              <w:rPr>
                <w:rFonts w:ascii="Cambria Math" w:hAnsi="Cambria Math"/>
              </w:rPr>
              <m:t>Dividend per Share</m:t>
            </m:r>
          </m:num>
          <m:den>
            <m:r>
              <m:rPr>
                <m:sty m:val="p"/>
              </m:rPr>
              <w:rPr>
                <w:rFonts w:ascii="Cambria Math" w:hAnsi="Cambria Math"/>
              </w:rPr>
              <m:t>Market Value per Share</m:t>
            </m:r>
          </m:den>
        </m:f>
      </m:oMath>
      <w:r w:rsidR="000F7926">
        <w:rPr>
          <w:b/>
        </w:rPr>
        <w:t xml:space="preserve"> </w:t>
      </w:r>
    </w:p>
    <w:p w:rsidR="000F7926" w:rsidRDefault="000F7926" w:rsidP="000F7926">
      <m:oMath>
        <m:r>
          <w:rPr>
            <w:rFonts w:ascii="Cambria Math" w:eastAsiaTheme="minorEastAsia" w:hAnsi="Cambria Math"/>
          </w:rPr>
          <m:t>William Hill=</m:t>
        </m:r>
        <m:f>
          <m:fPr>
            <m:ctrlPr>
              <w:rPr>
                <w:rFonts w:ascii="Cambria Math" w:hAnsi="Cambria Math"/>
              </w:rPr>
            </m:ctrlPr>
          </m:fPr>
          <m:num>
            <m:r>
              <m:rPr>
                <m:sty m:val="p"/>
              </m:rPr>
              <w:rPr>
                <w:rFonts w:ascii="Cambria Math" w:hAnsi="Cambria Math"/>
              </w:rPr>
              <m:t xml:space="preserve">13.2 </m:t>
            </m:r>
          </m:num>
          <m:den>
            <m:r>
              <m:rPr>
                <m:sty m:val="p"/>
              </m:rPr>
              <w:rPr>
                <w:rFonts w:ascii="Cambria Math" w:hAnsi="Cambria Math"/>
              </w:rPr>
              <m:t xml:space="preserve">322 </m:t>
            </m:r>
          </m:den>
        </m:f>
        <m:r>
          <w:rPr>
            <w:rFonts w:ascii="Cambria Math" w:hAnsi="Cambria Math"/>
          </w:rPr>
          <m:t>x100=4%</m:t>
        </m:r>
      </m:oMath>
      <w:r>
        <w:rPr>
          <w:rFonts w:eastAsiaTheme="minorEastAsia"/>
        </w:rPr>
        <w:t xml:space="preserve">    </w:t>
      </w:r>
      <m:oMath>
        <m:f>
          <m:fPr>
            <m:ctrlPr>
              <w:rPr>
                <w:rFonts w:ascii="Cambria Math" w:hAnsi="Cambria Math"/>
              </w:rPr>
            </m:ctrlPr>
          </m:fPr>
          <m:num>
            <m:r>
              <m:rPr>
                <m:sty m:val="p"/>
              </m:rPr>
              <w:rPr>
                <w:rFonts w:ascii="Cambria Math" w:hAnsi="Cambria Math"/>
              </w:rPr>
              <m:t xml:space="preserve"> </m:t>
            </m:r>
          </m:num>
          <m:den>
            <m:r>
              <m:rPr>
                <m:sty m:val="p"/>
              </m:rPr>
              <w:rPr>
                <w:rFonts w:ascii="Cambria Math" w:hAnsi="Cambria Math"/>
              </w:rPr>
              <m:t xml:space="preserve"> </m:t>
            </m:r>
          </m:den>
        </m:f>
      </m:oMath>
      <w:r>
        <w:rPr>
          <w:rFonts w:eastAsiaTheme="minorEastAsia"/>
        </w:rPr>
        <w:t xml:space="preserve">    </w:t>
      </w:r>
      <m:oMath>
        <m:f>
          <m:fPr>
            <m:ctrlPr>
              <w:rPr>
                <w:rFonts w:ascii="Cambria Math" w:hAnsi="Cambria Math"/>
              </w:rPr>
            </m:ctrlPr>
          </m:fPr>
          <m:num>
            <m:r>
              <m:rPr>
                <m:sty m:val="p"/>
              </m:rPr>
              <w:rPr>
                <w:rFonts w:ascii="Cambria Math" w:hAnsi="Cambria Math"/>
              </w:rPr>
              <m:t xml:space="preserve">12.5 </m:t>
            </m:r>
          </m:num>
          <m:den>
            <m:r>
              <m:rPr>
                <m:sty m:val="p"/>
              </m:rPr>
              <w:rPr>
                <w:rFonts w:ascii="Cambria Math" w:hAnsi="Cambria Math"/>
              </w:rPr>
              <m:t xml:space="preserve">291 </m:t>
            </m:r>
          </m:den>
        </m:f>
        <m:r>
          <w:rPr>
            <w:rFonts w:ascii="Cambria Math" w:hAnsi="Cambria Math"/>
          </w:rPr>
          <m:t>x100=4.3%</m:t>
        </m:r>
      </m:oMath>
      <w:r>
        <w:rPr>
          <w:rFonts w:eastAsiaTheme="minorEastAsia"/>
        </w:rPr>
        <w:t xml:space="preserve">       </w:t>
      </w:r>
      <m:oMath>
        <m:f>
          <m:fPr>
            <m:ctrlPr>
              <w:rPr>
                <w:rFonts w:ascii="Cambria Math" w:hAnsi="Cambria Math"/>
              </w:rPr>
            </m:ctrlPr>
          </m:fPr>
          <m:num>
            <m:r>
              <m:rPr>
                <m:sty m:val="p"/>
              </m:rPr>
              <w:rPr>
                <w:rFonts w:ascii="Cambria Math" w:hAnsi="Cambria Math"/>
              </w:rPr>
              <m:t xml:space="preserve">12.5 </m:t>
            </m:r>
          </m:num>
          <m:den>
            <m:r>
              <m:rPr>
                <m:sty m:val="p"/>
              </m:rPr>
              <w:rPr>
                <w:rFonts w:ascii="Cambria Math" w:hAnsi="Cambria Math"/>
              </w:rPr>
              <m:t xml:space="preserve">396 </m:t>
            </m:r>
          </m:den>
        </m:f>
        <m:r>
          <w:rPr>
            <w:rFonts w:ascii="Cambria Math" w:hAnsi="Cambria Math"/>
          </w:rPr>
          <m:t>x100=3.2%</m:t>
        </m:r>
      </m:oMath>
    </w:p>
    <w:p w:rsidR="000F7926" w:rsidRPr="009942EF" w:rsidRDefault="000F7926" w:rsidP="000F7926">
      <w:pPr>
        <w:rPr>
          <w:rFonts w:eastAsiaTheme="minorEastAsia"/>
        </w:rPr>
      </w:pPr>
      <m:oMath>
        <m:r>
          <w:rPr>
            <w:rFonts w:ascii="Cambria Math" w:hAnsi="Cambria Math"/>
          </w:rPr>
          <m:t>Paady Power=</m:t>
        </m:r>
        <m:f>
          <m:fPr>
            <m:ctrlPr>
              <w:rPr>
                <w:rFonts w:ascii="Cambria Math" w:hAnsi="Cambria Math"/>
              </w:rPr>
            </m:ctrlPr>
          </m:fPr>
          <m:num>
            <m:r>
              <m:rPr>
                <m:sty m:val="p"/>
              </m:rPr>
              <w:rPr>
                <w:rFonts w:ascii="Cambria Math" w:hAnsi="Cambria Math"/>
              </w:rPr>
              <m:t xml:space="preserve">135 </m:t>
            </m:r>
          </m:num>
          <m:den>
            <m:r>
              <m:rPr>
                <m:sty m:val="p"/>
              </m:rPr>
              <w:rPr>
                <w:rFonts w:ascii="Cambria Math" w:hAnsi="Cambria Math"/>
              </w:rPr>
              <m:t>8825</m:t>
            </m:r>
          </m:den>
        </m:f>
        <m:r>
          <w:rPr>
            <w:rFonts w:ascii="Cambria Math" w:hAnsi="Cambria Math"/>
          </w:rPr>
          <m:t xml:space="preserve">x100=1.5%           </m:t>
        </m:r>
      </m:oMath>
      <w:r>
        <w:rPr>
          <w:rFonts w:eastAsiaTheme="minorEastAsia"/>
        </w:rPr>
        <w:t xml:space="preserve">     </w:t>
      </w:r>
      <m:oMath>
        <m:f>
          <m:fPr>
            <m:ctrlPr>
              <w:rPr>
                <w:rFonts w:ascii="Cambria Math" w:hAnsi="Cambria Math"/>
              </w:rPr>
            </m:ctrlPr>
          </m:fPr>
          <m:num>
            <m:r>
              <m:rPr>
                <m:sty m:val="p"/>
              </m:rPr>
              <w:rPr>
                <w:rFonts w:ascii="Cambria Math" w:hAnsi="Cambria Math"/>
              </w:rPr>
              <m:t xml:space="preserve">113 </m:t>
            </m:r>
          </m:num>
          <m:den>
            <m:r>
              <m:rPr>
                <m:sty m:val="p"/>
              </m:rPr>
              <w:rPr>
                <w:rFonts w:ascii="Cambria Math" w:hAnsi="Cambria Math"/>
              </w:rPr>
              <m:t xml:space="preserve">8775 </m:t>
            </m:r>
          </m:den>
        </m:f>
        <m:r>
          <w:rPr>
            <w:rFonts w:ascii="Cambria Math" w:hAnsi="Cambria Math"/>
          </w:rPr>
          <m:t>x100=1.3%</m:t>
        </m:r>
      </m:oMath>
      <w:r>
        <w:rPr>
          <w:rFonts w:eastAsiaTheme="minorEastAsia"/>
        </w:rPr>
        <w:t xml:space="preserve">       </w:t>
      </w:r>
      <m:oMath>
        <m:f>
          <m:fPr>
            <m:ctrlPr>
              <w:rPr>
                <w:rFonts w:ascii="Cambria Math" w:hAnsi="Cambria Math"/>
              </w:rPr>
            </m:ctrlPr>
          </m:fPr>
          <m:num>
            <m:r>
              <m:rPr>
                <m:sty m:val="p"/>
              </m:rPr>
              <w:rPr>
                <w:rFonts w:ascii="Cambria Math" w:hAnsi="Cambria Math"/>
              </w:rPr>
              <m:t>120</m:t>
            </m:r>
          </m:num>
          <m:den>
            <m:r>
              <m:rPr>
                <m:sty m:val="p"/>
              </m:rPr>
              <w:rPr>
                <w:rFonts w:ascii="Cambria Math" w:hAnsi="Cambria Math"/>
              </w:rPr>
              <m:t xml:space="preserve">9167 </m:t>
            </m:r>
          </m:den>
        </m:f>
        <m:r>
          <w:rPr>
            <w:rFonts w:ascii="Cambria Math" w:hAnsi="Cambria Math"/>
          </w:rPr>
          <m:t>x100=1.3%</m:t>
        </m:r>
      </m:oMath>
    </w:p>
    <w:bookmarkEnd w:id="46"/>
    <w:p w:rsidR="00E0088C" w:rsidRPr="007F140C" w:rsidRDefault="00E0088C"/>
    <w:sectPr w:rsidR="00E0088C" w:rsidRPr="007F140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682" w:rsidRDefault="004A7682" w:rsidP="007F140C">
      <w:pPr>
        <w:spacing w:after="0" w:line="240" w:lineRule="auto"/>
      </w:pPr>
      <w:r>
        <w:separator/>
      </w:r>
    </w:p>
  </w:endnote>
  <w:endnote w:type="continuationSeparator" w:id="0">
    <w:p w:rsidR="004A7682" w:rsidRDefault="004A7682" w:rsidP="007F1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inherit">
    <w:altName w:val="Cambri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7682" w:rsidRDefault="004A768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96DD1">
      <w:rPr>
        <w:caps/>
        <w:noProof/>
        <w:color w:val="4472C4" w:themeColor="accent1"/>
      </w:rPr>
      <w:t>15</w:t>
    </w:r>
    <w:r>
      <w:rPr>
        <w:caps/>
        <w:noProof/>
        <w:color w:val="4472C4" w:themeColor="accent1"/>
      </w:rPr>
      <w:fldChar w:fldCharType="end"/>
    </w:r>
  </w:p>
  <w:p w:rsidR="004A7682" w:rsidRDefault="004A7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682" w:rsidRDefault="004A7682" w:rsidP="007F140C">
      <w:pPr>
        <w:spacing w:after="0" w:line="240" w:lineRule="auto"/>
      </w:pPr>
      <w:r>
        <w:separator/>
      </w:r>
    </w:p>
  </w:footnote>
  <w:footnote w:type="continuationSeparator" w:id="0">
    <w:p w:rsidR="004A7682" w:rsidRDefault="004A7682" w:rsidP="007F1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0E9" w:rsidRDefault="00261899">
    <w:pPr>
      <w:pStyle w:val="Header"/>
    </w:pPr>
    <w:r>
      <w:t>Student name: Chibueze C. Duru</w:t>
    </w:r>
  </w:p>
  <w:p w:rsidR="00E130E9" w:rsidRDefault="00261899">
    <w:pPr>
      <w:pStyle w:val="Header"/>
    </w:pPr>
    <w:r>
      <w:t>Student Name No: 17</w:t>
    </w:r>
    <w:r w:rsidR="00E130E9">
      <w:t>09607</w:t>
    </w:r>
  </w:p>
  <w:p w:rsidR="004A7682" w:rsidRDefault="00261899">
    <w:pPr>
      <w:pStyle w:val="Header"/>
    </w:pPr>
    <w:r>
      <w:t xml:space="preserve"> Module Code: SABM7100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33AC3"/>
    <w:multiLevelType w:val="hybridMultilevel"/>
    <w:tmpl w:val="E592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622CF"/>
    <w:multiLevelType w:val="multilevel"/>
    <w:tmpl w:val="0E46F56C"/>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28321B5"/>
    <w:multiLevelType w:val="multilevel"/>
    <w:tmpl w:val="B496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731B8"/>
    <w:multiLevelType w:val="hybridMultilevel"/>
    <w:tmpl w:val="1020E8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DD7EED"/>
    <w:multiLevelType w:val="multilevel"/>
    <w:tmpl w:val="3D2C4074"/>
    <w:lvl w:ilvl="0">
      <w:start w:val="1"/>
      <w:numFmt w:val="decimal"/>
      <w:lvlText w:val="%1."/>
      <w:lvlJc w:val="left"/>
      <w:pPr>
        <w:ind w:left="644" w:hanging="360"/>
      </w:pPr>
      <w:rPr>
        <w:b w:val="0"/>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5" w15:restartNumberingAfterBreak="0">
    <w:nsid w:val="30E85F2E"/>
    <w:multiLevelType w:val="multilevel"/>
    <w:tmpl w:val="7024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F91A5D"/>
    <w:multiLevelType w:val="multilevel"/>
    <w:tmpl w:val="295CFFC2"/>
    <w:lvl w:ilvl="0">
      <w:start w:val="3"/>
      <w:numFmt w:val="decimal"/>
      <w:lvlText w:val="%1"/>
      <w:lvlJc w:val="left"/>
      <w:pPr>
        <w:ind w:left="756" w:hanging="360"/>
      </w:pPr>
      <w:rPr>
        <w:rFonts w:eastAsia="Calibri"/>
        <w:sz w:val="22"/>
      </w:r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7" w15:restartNumberingAfterBreak="0">
    <w:nsid w:val="496204EC"/>
    <w:multiLevelType w:val="multilevel"/>
    <w:tmpl w:val="239A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F6240A"/>
    <w:multiLevelType w:val="multilevel"/>
    <w:tmpl w:val="85BC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F27245"/>
    <w:multiLevelType w:val="multilevel"/>
    <w:tmpl w:val="3CB8BD06"/>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2D860EA"/>
    <w:multiLevelType w:val="hybridMultilevel"/>
    <w:tmpl w:val="89ECAA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6270B3"/>
    <w:multiLevelType w:val="hybridMultilevel"/>
    <w:tmpl w:val="A7388C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E675E3F"/>
    <w:multiLevelType w:val="multilevel"/>
    <w:tmpl w:val="BFEC4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A6610E"/>
    <w:multiLevelType w:val="hybridMultilevel"/>
    <w:tmpl w:val="A9EC5EF6"/>
    <w:lvl w:ilvl="0" w:tplc="CFBAC478">
      <w:start w:val="7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245BEA"/>
    <w:multiLevelType w:val="multilevel"/>
    <w:tmpl w:val="F6BA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E03C7F"/>
    <w:multiLevelType w:val="multilevel"/>
    <w:tmpl w:val="3442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1025D2"/>
    <w:multiLevelType w:val="hybridMultilevel"/>
    <w:tmpl w:val="27901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AD0943"/>
    <w:multiLevelType w:val="multilevel"/>
    <w:tmpl w:val="0BEC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E247B0"/>
    <w:multiLevelType w:val="multilevel"/>
    <w:tmpl w:val="D0A6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E10484"/>
    <w:multiLevelType w:val="hybridMultilevel"/>
    <w:tmpl w:val="CA4EAD38"/>
    <w:lvl w:ilvl="0" w:tplc="D674B012">
      <w:start w:val="1"/>
      <w:numFmt w:val="bullet"/>
      <w:lvlText w:val="•"/>
      <w:lvlJc w:val="left"/>
      <w:pPr>
        <w:tabs>
          <w:tab w:val="num" w:pos="720"/>
        </w:tabs>
        <w:ind w:left="720" w:hanging="360"/>
      </w:pPr>
      <w:rPr>
        <w:rFonts w:ascii="Times New Roman" w:hAnsi="Times New Roman" w:cs="Times New Roman" w:hint="default"/>
      </w:rPr>
    </w:lvl>
    <w:lvl w:ilvl="1" w:tplc="3CA2820C">
      <w:start w:val="1"/>
      <w:numFmt w:val="bullet"/>
      <w:lvlText w:val="•"/>
      <w:lvlJc w:val="left"/>
      <w:pPr>
        <w:tabs>
          <w:tab w:val="num" w:pos="1440"/>
        </w:tabs>
        <w:ind w:left="1440" w:hanging="360"/>
      </w:pPr>
      <w:rPr>
        <w:rFonts w:ascii="Times New Roman" w:hAnsi="Times New Roman" w:cs="Times New Roman" w:hint="default"/>
      </w:rPr>
    </w:lvl>
    <w:lvl w:ilvl="2" w:tplc="A14A3512">
      <w:start w:val="1"/>
      <w:numFmt w:val="bullet"/>
      <w:lvlText w:val="•"/>
      <w:lvlJc w:val="left"/>
      <w:pPr>
        <w:tabs>
          <w:tab w:val="num" w:pos="2160"/>
        </w:tabs>
        <w:ind w:left="2160" w:hanging="360"/>
      </w:pPr>
      <w:rPr>
        <w:rFonts w:ascii="Times New Roman" w:hAnsi="Times New Roman" w:cs="Times New Roman" w:hint="default"/>
      </w:rPr>
    </w:lvl>
    <w:lvl w:ilvl="3" w:tplc="3D7626D6">
      <w:start w:val="1"/>
      <w:numFmt w:val="bullet"/>
      <w:lvlText w:val="•"/>
      <w:lvlJc w:val="left"/>
      <w:pPr>
        <w:tabs>
          <w:tab w:val="num" w:pos="2880"/>
        </w:tabs>
        <w:ind w:left="2880" w:hanging="360"/>
      </w:pPr>
      <w:rPr>
        <w:rFonts w:ascii="Times New Roman" w:hAnsi="Times New Roman" w:cs="Times New Roman" w:hint="default"/>
      </w:rPr>
    </w:lvl>
    <w:lvl w:ilvl="4" w:tplc="4BCC3B74">
      <w:start w:val="1"/>
      <w:numFmt w:val="bullet"/>
      <w:lvlText w:val="•"/>
      <w:lvlJc w:val="left"/>
      <w:pPr>
        <w:tabs>
          <w:tab w:val="num" w:pos="3600"/>
        </w:tabs>
        <w:ind w:left="3600" w:hanging="360"/>
      </w:pPr>
      <w:rPr>
        <w:rFonts w:ascii="Times New Roman" w:hAnsi="Times New Roman" w:cs="Times New Roman" w:hint="default"/>
      </w:rPr>
    </w:lvl>
    <w:lvl w:ilvl="5" w:tplc="51302872">
      <w:start w:val="1"/>
      <w:numFmt w:val="bullet"/>
      <w:lvlText w:val="•"/>
      <w:lvlJc w:val="left"/>
      <w:pPr>
        <w:tabs>
          <w:tab w:val="num" w:pos="4320"/>
        </w:tabs>
        <w:ind w:left="4320" w:hanging="360"/>
      </w:pPr>
      <w:rPr>
        <w:rFonts w:ascii="Times New Roman" w:hAnsi="Times New Roman" w:cs="Times New Roman" w:hint="default"/>
      </w:rPr>
    </w:lvl>
    <w:lvl w:ilvl="6" w:tplc="E14A8F54">
      <w:start w:val="1"/>
      <w:numFmt w:val="bullet"/>
      <w:lvlText w:val="•"/>
      <w:lvlJc w:val="left"/>
      <w:pPr>
        <w:tabs>
          <w:tab w:val="num" w:pos="5040"/>
        </w:tabs>
        <w:ind w:left="5040" w:hanging="360"/>
      </w:pPr>
      <w:rPr>
        <w:rFonts w:ascii="Times New Roman" w:hAnsi="Times New Roman" w:cs="Times New Roman" w:hint="default"/>
      </w:rPr>
    </w:lvl>
    <w:lvl w:ilvl="7" w:tplc="2D961AEE">
      <w:start w:val="1"/>
      <w:numFmt w:val="bullet"/>
      <w:lvlText w:val="•"/>
      <w:lvlJc w:val="left"/>
      <w:pPr>
        <w:tabs>
          <w:tab w:val="num" w:pos="5760"/>
        </w:tabs>
        <w:ind w:left="5760" w:hanging="360"/>
      </w:pPr>
      <w:rPr>
        <w:rFonts w:ascii="Times New Roman" w:hAnsi="Times New Roman" w:cs="Times New Roman" w:hint="default"/>
      </w:rPr>
    </w:lvl>
    <w:lvl w:ilvl="8" w:tplc="81922998">
      <w:start w:val="1"/>
      <w:numFmt w:val="bullet"/>
      <w:lvlText w:val="•"/>
      <w:lvlJc w:val="left"/>
      <w:pPr>
        <w:tabs>
          <w:tab w:val="num" w:pos="6480"/>
        </w:tabs>
        <w:ind w:left="6480" w:hanging="360"/>
      </w:pPr>
      <w:rPr>
        <w:rFonts w:ascii="Times New Roman" w:hAnsi="Times New Roman" w:cs="Times New Roman" w:hint="default"/>
      </w:rPr>
    </w:lvl>
  </w:abstractNum>
  <w:num w:numId="1">
    <w:abstractNumId w:val="1"/>
  </w:num>
  <w:num w:numId="2">
    <w:abstractNumId w:val="4"/>
  </w:num>
  <w:num w:numId="3">
    <w:abstractNumId w:val="9"/>
  </w:num>
  <w:num w:numId="4">
    <w:abstractNumId w:val="6"/>
  </w:num>
  <w:num w:numId="5">
    <w:abstractNumId w:val="17"/>
  </w:num>
  <w:num w:numId="6">
    <w:abstractNumId w:val="2"/>
  </w:num>
  <w:num w:numId="7">
    <w:abstractNumId w:val="0"/>
  </w:num>
  <w:num w:numId="8">
    <w:abstractNumId w:val="12"/>
  </w:num>
  <w:num w:numId="9">
    <w:abstractNumId w:val="19"/>
  </w:num>
  <w:num w:numId="10">
    <w:abstractNumId w:val="11"/>
  </w:num>
  <w:num w:numId="11">
    <w:abstractNumId w:val="3"/>
  </w:num>
  <w:num w:numId="12">
    <w:abstractNumId w:val="10"/>
  </w:num>
  <w:num w:numId="13">
    <w:abstractNumId w:val="16"/>
  </w:num>
  <w:num w:numId="14">
    <w:abstractNumId w:val="7"/>
  </w:num>
  <w:num w:numId="15">
    <w:abstractNumId w:val="5"/>
  </w:num>
  <w:num w:numId="16">
    <w:abstractNumId w:val="15"/>
  </w:num>
  <w:num w:numId="17">
    <w:abstractNumId w:val="14"/>
  </w:num>
  <w:num w:numId="18">
    <w:abstractNumId w:val="13"/>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40C"/>
    <w:rsid w:val="000105D6"/>
    <w:rsid w:val="00014A23"/>
    <w:rsid w:val="000219D0"/>
    <w:rsid w:val="00021B6D"/>
    <w:rsid w:val="00075B2D"/>
    <w:rsid w:val="000A413A"/>
    <w:rsid w:val="000D0149"/>
    <w:rsid w:val="000F7926"/>
    <w:rsid w:val="00146FEE"/>
    <w:rsid w:val="0015674D"/>
    <w:rsid w:val="001A0F16"/>
    <w:rsid w:val="001C4D2F"/>
    <w:rsid w:val="001E4653"/>
    <w:rsid w:val="001F27B0"/>
    <w:rsid w:val="00224A18"/>
    <w:rsid w:val="00231F4D"/>
    <w:rsid w:val="00261899"/>
    <w:rsid w:val="0026371D"/>
    <w:rsid w:val="002C010B"/>
    <w:rsid w:val="002E1F70"/>
    <w:rsid w:val="002F05EF"/>
    <w:rsid w:val="00303135"/>
    <w:rsid w:val="00304DC0"/>
    <w:rsid w:val="003403C0"/>
    <w:rsid w:val="00344361"/>
    <w:rsid w:val="00386E0C"/>
    <w:rsid w:val="0039161A"/>
    <w:rsid w:val="00396DD1"/>
    <w:rsid w:val="003D6B6E"/>
    <w:rsid w:val="003F255D"/>
    <w:rsid w:val="003F3F72"/>
    <w:rsid w:val="00443060"/>
    <w:rsid w:val="00444880"/>
    <w:rsid w:val="00456E31"/>
    <w:rsid w:val="00483174"/>
    <w:rsid w:val="004A7682"/>
    <w:rsid w:val="004D3443"/>
    <w:rsid w:val="005601F9"/>
    <w:rsid w:val="0058419E"/>
    <w:rsid w:val="0058621F"/>
    <w:rsid w:val="005B5474"/>
    <w:rsid w:val="005C7849"/>
    <w:rsid w:val="00666076"/>
    <w:rsid w:val="00716971"/>
    <w:rsid w:val="00781C26"/>
    <w:rsid w:val="007B1DD7"/>
    <w:rsid w:val="007E16A6"/>
    <w:rsid w:val="007F140C"/>
    <w:rsid w:val="00873C4F"/>
    <w:rsid w:val="0088464E"/>
    <w:rsid w:val="008B2854"/>
    <w:rsid w:val="008B72AB"/>
    <w:rsid w:val="00905832"/>
    <w:rsid w:val="00932319"/>
    <w:rsid w:val="009429AF"/>
    <w:rsid w:val="009C2420"/>
    <w:rsid w:val="009E3682"/>
    <w:rsid w:val="009F6496"/>
    <w:rsid w:val="00A0020A"/>
    <w:rsid w:val="00A74632"/>
    <w:rsid w:val="00BF3A6C"/>
    <w:rsid w:val="00C037E0"/>
    <w:rsid w:val="00C129B9"/>
    <w:rsid w:val="00C54BB2"/>
    <w:rsid w:val="00D33D7C"/>
    <w:rsid w:val="00D67435"/>
    <w:rsid w:val="00D824FB"/>
    <w:rsid w:val="00D82F01"/>
    <w:rsid w:val="00DC1767"/>
    <w:rsid w:val="00E0088C"/>
    <w:rsid w:val="00E130E9"/>
    <w:rsid w:val="00E26E88"/>
    <w:rsid w:val="00E52054"/>
    <w:rsid w:val="00E5564A"/>
    <w:rsid w:val="00F35CFF"/>
    <w:rsid w:val="00FA77E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A4B8"/>
  <w15:chartTrackingRefBased/>
  <w15:docId w15:val="{66E8314D-D0E9-49E2-85AD-49F173AA0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14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7F140C"/>
    <w:pPr>
      <w:spacing w:after="0" w:line="240" w:lineRule="auto"/>
    </w:pPr>
    <w:rPr>
      <w:rFonts w:eastAsia="PMingLiU"/>
      <w:lang w:val="en-US"/>
    </w:rPr>
  </w:style>
  <w:style w:type="character" w:customStyle="1" w:styleId="NoSpacingChar">
    <w:name w:val="No Spacing Char"/>
    <w:basedOn w:val="DefaultParagraphFont"/>
    <w:link w:val="NoSpacing1"/>
    <w:uiPriority w:val="1"/>
    <w:rsid w:val="007F140C"/>
    <w:rPr>
      <w:rFonts w:eastAsia="PMingLiU"/>
      <w:lang w:val="en-US"/>
    </w:rPr>
  </w:style>
  <w:style w:type="paragraph" w:styleId="NoSpacing">
    <w:name w:val="No Spacing"/>
    <w:uiPriority w:val="1"/>
    <w:qFormat/>
    <w:rsid w:val="007F140C"/>
    <w:pPr>
      <w:spacing w:after="0" w:line="240" w:lineRule="auto"/>
    </w:pPr>
  </w:style>
  <w:style w:type="paragraph" w:styleId="Header">
    <w:name w:val="header"/>
    <w:basedOn w:val="Normal"/>
    <w:link w:val="HeaderChar"/>
    <w:unhideWhenUsed/>
    <w:rsid w:val="007F140C"/>
    <w:pPr>
      <w:tabs>
        <w:tab w:val="center" w:pos="4513"/>
        <w:tab w:val="right" w:pos="9026"/>
      </w:tabs>
      <w:spacing w:after="0" w:line="240" w:lineRule="auto"/>
    </w:pPr>
  </w:style>
  <w:style w:type="character" w:customStyle="1" w:styleId="HeaderChar">
    <w:name w:val="Header Char"/>
    <w:basedOn w:val="DefaultParagraphFont"/>
    <w:link w:val="Header"/>
    <w:rsid w:val="007F140C"/>
  </w:style>
  <w:style w:type="paragraph" w:styleId="Footer">
    <w:name w:val="footer"/>
    <w:basedOn w:val="Normal"/>
    <w:link w:val="FooterChar"/>
    <w:uiPriority w:val="99"/>
    <w:unhideWhenUsed/>
    <w:rsid w:val="007F1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40C"/>
  </w:style>
  <w:style w:type="numbering" w:customStyle="1" w:styleId="NoList1">
    <w:name w:val="No List1"/>
    <w:next w:val="NoList"/>
    <w:uiPriority w:val="99"/>
    <w:semiHidden/>
    <w:unhideWhenUsed/>
    <w:rsid w:val="007F140C"/>
  </w:style>
  <w:style w:type="character" w:styleId="PlaceholderText">
    <w:name w:val="Placeholder Text"/>
    <w:basedOn w:val="DefaultParagraphFont"/>
    <w:rsid w:val="007F140C"/>
    <w:rPr>
      <w:color w:val="808080"/>
    </w:rPr>
  </w:style>
  <w:style w:type="paragraph" w:styleId="ListParagraph">
    <w:name w:val="List Paragraph"/>
    <w:basedOn w:val="Normal"/>
    <w:rsid w:val="007F140C"/>
    <w:pPr>
      <w:suppressAutoHyphens/>
      <w:autoSpaceDN w:val="0"/>
      <w:spacing w:line="240" w:lineRule="auto"/>
      <w:ind w:left="720"/>
      <w:textAlignment w:val="baseline"/>
    </w:pPr>
    <w:rPr>
      <w:rFonts w:ascii="Calibri" w:eastAsia="Calibri" w:hAnsi="Calibri" w:cs="Times New Roman"/>
    </w:rPr>
  </w:style>
  <w:style w:type="character" w:styleId="Hyperlink">
    <w:name w:val="Hyperlink"/>
    <w:basedOn w:val="DefaultParagraphFont"/>
    <w:rsid w:val="007F140C"/>
    <w:rPr>
      <w:color w:val="0563C1"/>
      <w:u w:val="single"/>
    </w:rPr>
  </w:style>
  <w:style w:type="paragraph" w:styleId="BalloonText">
    <w:name w:val="Balloon Text"/>
    <w:basedOn w:val="Normal"/>
    <w:link w:val="BalloonTextChar"/>
    <w:rsid w:val="007F140C"/>
    <w:pPr>
      <w:suppressAutoHyphens/>
      <w:autoSpaceDN w:val="0"/>
      <w:spacing w:after="0" w:line="240" w:lineRule="auto"/>
      <w:textAlignment w:val="baseline"/>
    </w:pPr>
    <w:rPr>
      <w:rFonts w:ascii="Tahoma" w:eastAsia="Calibri" w:hAnsi="Tahoma" w:cs="Tahoma"/>
      <w:sz w:val="16"/>
      <w:szCs w:val="16"/>
    </w:rPr>
  </w:style>
  <w:style w:type="character" w:customStyle="1" w:styleId="BalloonTextChar">
    <w:name w:val="Balloon Text Char"/>
    <w:basedOn w:val="DefaultParagraphFont"/>
    <w:link w:val="BalloonText"/>
    <w:rsid w:val="007F140C"/>
    <w:rPr>
      <w:rFonts w:ascii="Tahoma" w:eastAsia="Calibri" w:hAnsi="Tahoma" w:cs="Tahoma"/>
      <w:sz w:val="16"/>
      <w:szCs w:val="16"/>
    </w:rPr>
  </w:style>
  <w:style w:type="character" w:styleId="CommentReference">
    <w:name w:val="annotation reference"/>
    <w:basedOn w:val="DefaultParagraphFont"/>
    <w:rsid w:val="007F140C"/>
    <w:rPr>
      <w:sz w:val="16"/>
      <w:szCs w:val="16"/>
    </w:rPr>
  </w:style>
  <w:style w:type="paragraph" w:styleId="CommentText">
    <w:name w:val="annotation text"/>
    <w:basedOn w:val="Normal"/>
    <w:link w:val="CommentTextChar"/>
    <w:rsid w:val="007F140C"/>
    <w:pPr>
      <w:suppressAutoHyphens/>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rsid w:val="007F140C"/>
    <w:rPr>
      <w:rFonts w:ascii="Calibri" w:eastAsia="Calibri" w:hAnsi="Calibri" w:cs="Times New Roman"/>
      <w:sz w:val="20"/>
      <w:szCs w:val="20"/>
    </w:rPr>
  </w:style>
  <w:style w:type="paragraph" w:styleId="CommentSubject">
    <w:name w:val="annotation subject"/>
    <w:basedOn w:val="CommentText"/>
    <w:next w:val="CommentText"/>
    <w:link w:val="CommentSubjectChar"/>
    <w:rsid w:val="007F140C"/>
    <w:rPr>
      <w:b/>
      <w:bCs/>
    </w:rPr>
  </w:style>
  <w:style w:type="character" w:customStyle="1" w:styleId="CommentSubjectChar">
    <w:name w:val="Comment Subject Char"/>
    <w:basedOn w:val="CommentTextChar"/>
    <w:link w:val="CommentSubject"/>
    <w:rsid w:val="007F140C"/>
    <w:rPr>
      <w:rFonts w:ascii="Calibri" w:eastAsia="Calibri" w:hAnsi="Calibri" w:cs="Times New Roman"/>
      <w:b/>
      <w:bCs/>
      <w:sz w:val="20"/>
      <w:szCs w:val="20"/>
    </w:rPr>
  </w:style>
  <w:style w:type="character" w:customStyle="1" w:styleId="selectable">
    <w:name w:val="selectable"/>
    <w:basedOn w:val="DefaultParagraphFont"/>
    <w:rsid w:val="007F140C"/>
  </w:style>
  <w:style w:type="character" w:customStyle="1" w:styleId="UnresolvedMention1">
    <w:name w:val="Unresolved Mention1"/>
    <w:basedOn w:val="DefaultParagraphFont"/>
    <w:uiPriority w:val="99"/>
    <w:semiHidden/>
    <w:unhideWhenUsed/>
    <w:rsid w:val="007F140C"/>
    <w:rPr>
      <w:color w:val="808080"/>
      <w:shd w:val="clear" w:color="auto" w:fill="E6E6E6"/>
    </w:rPr>
  </w:style>
  <w:style w:type="table" w:styleId="TableGrid">
    <w:name w:val="Table Grid"/>
    <w:basedOn w:val="TableNormal"/>
    <w:uiPriority w:val="39"/>
    <w:rsid w:val="007F140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F140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F140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F140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7F140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14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846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1276</TotalTime>
  <Pages>34</Pages>
  <Words>7749</Words>
  <Characters>44175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Chibueze Duru</dc:creator>
  <cp:keywords/>
  <dc:description/>
  <cp:lastModifiedBy>NKENTA</cp:lastModifiedBy>
  <cp:revision>14</cp:revision>
  <dcterms:created xsi:type="dcterms:W3CDTF">2018-05-02T18:17:00Z</dcterms:created>
  <dcterms:modified xsi:type="dcterms:W3CDTF">2018-05-08T11:15:00Z</dcterms:modified>
</cp:coreProperties>
</file>