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83D1" w14:textId="77190D9D" w:rsidR="00C433E7" w:rsidRDefault="00EF7E69">
      <w:pPr>
        <w:rPr>
          <w:rFonts w:ascii="Arial" w:hAnsi="Arial" w:cs="Arial"/>
        </w:rPr>
      </w:pPr>
      <w:r>
        <w:rPr>
          <w:rFonts w:ascii="Arial" w:hAnsi="Arial" w:cs="Arial"/>
        </w:rPr>
        <w:t xml:space="preserve">Name. Nageen Khan </w:t>
      </w:r>
    </w:p>
    <w:p w14:paraId="18FC66A6" w14:textId="0CE12D6F" w:rsidR="00EF7E69" w:rsidRDefault="00EF7E69">
      <w:pPr>
        <w:rPr>
          <w:rFonts w:ascii="Arial" w:hAnsi="Arial" w:cs="Arial"/>
        </w:rPr>
      </w:pPr>
      <w:r>
        <w:rPr>
          <w:rFonts w:ascii="Arial" w:hAnsi="Arial" w:cs="Arial"/>
        </w:rPr>
        <w:t xml:space="preserve">Student Number. 2424667. </w:t>
      </w:r>
    </w:p>
    <w:p w14:paraId="405F3EA6" w14:textId="55DB6668" w:rsidR="00EF7E69" w:rsidRDefault="00EF7E69">
      <w:pPr>
        <w:rPr>
          <w:rFonts w:ascii="Arial" w:hAnsi="Arial" w:cs="Arial"/>
        </w:rPr>
      </w:pPr>
      <w:r>
        <w:rPr>
          <w:rFonts w:ascii="Arial" w:hAnsi="Arial" w:cs="Arial"/>
        </w:rPr>
        <w:t xml:space="preserve">Programme. BSc Health and Social Care. </w:t>
      </w:r>
    </w:p>
    <w:p w14:paraId="2E49E2FB" w14:textId="39737248" w:rsidR="00EF7E69" w:rsidRDefault="00EF7E69">
      <w:pPr>
        <w:rPr>
          <w:rFonts w:ascii="Arial" w:hAnsi="Arial" w:cs="Arial"/>
        </w:rPr>
      </w:pPr>
      <w:r>
        <w:rPr>
          <w:rFonts w:ascii="Arial" w:hAnsi="Arial" w:cs="Arial"/>
        </w:rPr>
        <w:t xml:space="preserve">Module. Introduction to Independent Research Skills. </w:t>
      </w:r>
    </w:p>
    <w:p w14:paraId="581D7494" w14:textId="4AFE9DE1" w:rsidR="00EF7E69" w:rsidRDefault="00EF7E69">
      <w:pPr>
        <w:rPr>
          <w:rFonts w:ascii="Arial" w:hAnsi="Arial" w:cs="Arial"/>
        </w:rPr>
      </w:pPr>
      <w:r>
        <w:rPr>
          <w:rFonts w:ascii="Arial" w:hAnsi="Arial" w:cs="Arial"/>
        </w:rPr>
        <w:t xml:space="preserve">Module code. BMHP5019. </w:t>
      </w:r>
    </w:p>
    <w:p w14:paraId="666E0E84" w14:textId="259A3BC0" w:rsidR="00EF7E69" w:rsidRDefault="00EF7E69">
      <w:pPr>
        <w:rPr>
          <w:rFonts w:ascii="Arial" w:hAnsi="Arial" w:cs="Arial"/>
        </w:rPr>
      </w:pPr>
      <w:r>
        <w:rPr>
          <w:rFonts w:ascii="Arial" w:hAnsi="Arial" w:cs="Arial"/>
        </w:rPr>
        <w:t xml:space="preserve">Lecturer. Precious Igbinigie. </w:t>
      </w:r>
    </w:p>
    <w:p w14:paraId="0CC34837" w14:textId="64E09D2C" w:rsidR="00EF7E69" w:rsidRDefault="00EF7E69">
      <w:pPr>
        <w:rPr>
          <w:rFonts w:ascii="Arial" w:hAnsi="Arial" w:cs="Arial"/>
        </w:rPr>
      </w:pPr>
      <w:r>
        <w:rPr>
          <w:rFonts w:ascii="Arial" w:hAnsi="Arial" w:cs="Arial"/>
        </w:rPr>
        <w:t xml:space="preserve">Internal Verifier. Chloe Harries. </w:t>
      </w:r>
    </w:p>
    <w:p w14:paraId="02435FED" w14:textId="211213A1" w:rsidR="00EF7E69" w:rsidRDefault="00EF7E69">
      <w:pPr>
        <w:rPr>
          <w:rFonts w:ascii="Arial" w:hAnsi="Arial" w:cs="Arial"/>
        </w:rPr>
      </w:pPr>
      <w:r>
        <w:rPr>
          <w:rFonts w:ascii="Arial" w:hAnsi="Arial" w:cs="Arial"/>
        </w:rPr>
        <w:t xml:space="preserve">Assignment Title. Component 1. Written Assignment (Research Proposal). </w:t>
      </w:r>
    </w:p>
    <w:p w14:paraId="6B924219" w14:textId="77777777" w:rsidR="00EF7E69" w:rsidRDefault="00EF7E69">
      <w:pPr>
        <w:rPr>
          <w:rFonts w:ascii="Arial" w:hAnsi="Arial" w:cs="Arial"/>
        </w:rPr>
      </w:pPr>
    </w:p>
    <w:p w14:paraId="18B2B2E4" w14:textId="77777777" w:rsidR="00EF7E69" w:rsidRDefault="00EF7E69">
      <w:pPr>
        <w:rPr>
          <w:rFonts w:ascii="Arial" w:hAnsi="Arial" w:cs="Arial"/>
        </w:rPr>
      </w:pPr>
    </w:p>
    <w:p w14:paraId="1120FA9F" w14:textId="77777777" w:rsidR="00EF7E69" w:rsidRDefault="00EF7E69">
      <w:pPr>
        <w:rPr>
          <w:rFonts w:ascii="Arial" w:hAnsi="Arial" w:cs="Arial"/>
        </w:rPr>
      </w:pPr>
    </w:p>
    <w:p w14:paraId="36091D41" w14:textId="77777777" w:rsidR="00EF7E69" w:rsidRDefault="00EF7E69">
      <w:pPr>
        <w:rPr>
          <w:rFonts w:ascii="Arial" w:hAnsi="Arial" w:cs="Arial"/>
        </w:rPr>
      </w:pPr>
    </w:p>
    <w:p w14:paraId="361AA2D7" w14:textId="77777777" w:rsidR="00EF7E69" w:rsidRDefault="00EF7E69">
      <w:pPr>
        <w:rPr>
          <w:rFonts w:ascii="Arial" w:hAnsi="Arial" w:cs="Arial"/>
        </w:rPr>
      </w:pPr>
    </w:p>
    <w:p w14:paraId="2CD5FD62" w14:textId="77777777" w:rsidR="00EF7E69" w:rsidRDefault="00EF7E69">
      <w:pPr>
        <w:rPr>
          <w:rFonts w:ascii="Arial" w:hAnsi="Arial" w:cs="Arial"/>
        </w:rPr>
      </w:pPr>
    </w:p>
    <w:p w14:paraId="79309989" w14:textId="77777777" w:rsidR="00EF7E69" w:rsidRDefault="00EF7E69">
      <w:pPr>
        <w:rPr>
          <w:rFonts w:ascii="Arial" w:hAnsi="Arial" w:cs="Arial"/>
        </w:rPr>
      </w:pPr>
    </w:p>
    <w:p w14:paraId="1ECF567C" w14:textId="77777777" w:rsidR="00EF7E69" w:rsidRDefault="00EF7E69">
      <w:pPr>
        <w:rPr>
          <w:rFonts w:ascii="Arial" w:hAnsi="Arial" w:cs="Arial"/>
        </w:rPr>
      </w:pPr>
    </w:p>
    <w:p w14:paraId="07B8B161" w14:textId="77777777" w:rsidR="00EF7E69" w:rsidRDefault="00EF7E69">
      <w:pPr>
        <w:rPr>
          <w:rFonts w:ascii="Arial" w:hAnsi="Arial" w:cs="Arial"/>
        </w:rPr>
      </w:pPr>
    </w:p>
    <w:p w14:paraId="7B9EC0E1" w14:textId="77777777" w:rsidR="00EF7E69" w:rsidRDefault="00EF7E69">
      <w:pPr>
        <w:rPr>
          <w:rFonts w:ascii="Arial" w:hAnsi="Arial" w:cs="Arial"/>
        </w:rPr>
      </w:pPr>
    </w:p>
    <w:p w14:paraId="6AF7EA0E" w14:textId="77777777" w:rsidR="00EF7E69" w:rsidRDefault="00EF7E69">
      <w:pPr>
        <w:rPr>
          <w:rFonts w:ascii="Arial" w:hAnsi="Arial" w:cs="Arial"/>
        </w:rPr>
      </w:pPr>
    </w:p>
    <w:p w14:paraId="45CCED90" w14:textId="77777777" w:rsidR="00EF7E69" w:rsidRDefault="00EF7E69">
      <w:pPr>
        <w:rPr>
          <w:rFonts w:ascii="Arial" w:hAnsi="Arial" w:cs="Arial"/>
        </w:rPr>
      </w:pPr>
    </w:p>
    <w:p w14:paraId="50BB3489" w14:textId="0128F942" w:rsidR="00BF0A13" w:rsidRDefault="00EF7E69" w:rsidP="00BF0A13">
      <w:pPr>
        <w:rPr>
          <w:rFonts w:ascii="Arial" w:hAnsi="Arial" w:cs="Arial"/>
        </w:rPr>
      </w:pPr>
      <w:r>
        <w:rPr>
          <w:rFonts w:ascii="Arial" w:hAnsi="Arial" w:cs="Arial"/>
        </w:rPr>
        <w:t xml:space="preserve">Table of Contents. </w:t>
      </w:r>
    </w:p>
    <w:p w14:paraId="5F3C92B1" w14:textId="59F65CDF" w:rsidR="00BF0A13" w:rsidRPr="00BF0A13" w:rsidRDefault="00BF0A13" w:rsidP="00BF0A13">
      <w:pPr>
        <w:pStyle w:val="ListParagraph"/>
        <w:numPr>
          <w:ilvl w:val="0"/>
          <w:numId w:val="3"/>
        </w:numPr>
        <w:rPr>
          <w:rFonts w:ascii="Arial" w:hAnsi="Arial" w:cs="Arial"/>
        </w:rPr>
      </w:pPr>
      <w:r w:rsidRPr="00BF0A13">
        <w:rPr>
          <w:rFonts w:ascii="Arial" w:hAnsi="Arial" w:cs="Arial"/>
        </w:rPr>
        <w:t>Describe the topic.</w:t>
      </w:r>
    </w:p>
    <w:p w14:paraId="6F9C4B01" w14:textId="0D03265E" w:rsidR="00BF0A13" w:rsidRDefault="00BF0A13" w:rsidP="00BF0A13">
      <w:pPr>
        <w:pStyle w:val="ListParagraph"/>
        <w:numPr>
          <w:ilvl w:val="0"/>
          <w:numId w:val="3"/>
        </w:numPr>
        <w:rPr>
          <w:rFonts w:ascii="Arial" w:hAnsi="Arial" w:cs="Arial"/>
        </w:rPr>
      </w:pPr>
      <w:r>
        <w:rPr>
          <w:rFonts w:ascii="Arial" w:hAnsi="Arial" w:cs="Arial"/>
        </w:rPr>
        <w:t>Describe the rationale.</w:t>
      </w:r>
    </w:p>
    <w:p w14:paraId="53565A1F" w14:textId="333DD6DF" w:rsidR="00BF0A13" w:rsidRDefault="00BF0A13" w:rsidP="00BF0A13">
      <w:pPr>
        <w:pStyle w:val="ListParagraph"/>
        <w:numPr>
          <w:ilvl w:val="0"/>
          <w:numId w:val="3"/>
        </w:numPr>
        <w:rPr>
          <w:rFonts w:ascii="Arial" w:hAnsi="Arial" w:cs="Arial"/>
        </w:rPr>
      </w:pPr>
      <w:r>
        <w:rPr>
          <w:rFonts w:ascii="Arial" w:hAnsi="Arial" w:cs="Arial"/>
        </w:rPr>
        <w:t>Describe the methods.</w:t>
      </w:r>
    </w:p>
    <w:p w14:paraId="363C3F49" w14:textId="263A8BA9" w:rsidR="00EF7E69" w:rsidRDefault="00BF0A13" w:rsidP="00BF0A13">
      <w:pPr>
        <w:pStyle w:val="ListParagraph"/>
        <w:numPr>
          <w:ilvl w:val="0"/>
          <w:numId w:val="3"/>
        </w:numPr>
        <w:rPr>
          <w:rFonts w:ascii="Arial" w:hAnsi="Arial" w:cs="Arial"/>
        </w:rPr>
      </w:pPr>
      <w:r>
        <w:rPr>
          <w:rFonts w:ascii="Arial" w:hAnsi="Arial" w:cs="Arial"/>
        </w:rPr>
        <w:t xml:space="preserve">Describe the ethical considerations.  </w:t>
      </w:r>
    </w:p>
    <w:p w14:paraId="538B68A6" w14:textId="5BCA4E1B" w:rsidR="00BF0A13" w:rsidRDefault="00BF0A13" w:rsidP="00BF0A13">
      <w:pPr>
        <w:ind w:left="360"/>
        <w:rPr>
          <w:rFonts w:ascii="Arial" w:hAnsi="Arial" w:cs="Arial"/>
        </w:rPr>
      </w:pPr>
      <w:r w:rsidRPr="00BF0A13">
        <w:rPr>
          <w:rFonts w:ascii="Arial" w:hAnsi="Arial" w:cs="Arial"/>
        </w:rPr>
        <w:t xml:space="preserve">Reference list. </w:t>
      </w:r>
    </w:p>
    <w:p w14:paraId="79FC02E1" w14:textId="77777777" w:rsidR="00BF0A13" w:rsidRDefault="00BF0A13" w:rsidP="00BF0A13">
      <w:pPr>
        <w:ind w:left="360"/>
        <w:rPr>
          <w:rFonts w:ascii="Arial" w:hAnsi="Arial" w:cs="Arial"/>
        </w:rPr>
      </w:pPr>
    </w:p>
    <w:p w14:paraId="39A89EF5" w14:textId="77777777" w:rsidR="00BF0A13" w:rsidRDefault="00BF0A13" w:rsidP="00BF0A13">
      <w:pPr>
        <w:ind w:left="360"/>
        <w:rPr>
          <w:rFonts w:ascii="Arial" w:hAnsi="Arial" w:cs="Arial"/>
        </w:rPr>
      </w:pPr>
    </w:p>
    <w:p w14:paraId="7B5C30DA" w14:textId="77777777" w:rsidR="00BF0A13" w:rsidRDefault="00BF0A13" w:rsidP="00BF0A13">
      <w:pPr>
        <w:ind w:left="360"/>
        <w:rPr>
          <w:rFonts w:ascii="Arial" w:hAnsi="Arial" w:cs="Arial"/>
        </w:rPr>
      </w:pPr>
    </w:p>
    <w:p w14:paraId="7E4E398F" w14:textId="77777777" w:rsidR="00BF0A13" w:rsidRDefault="00BF0A13" w:rsidP="00BF0A13">
      <w:pPr>
        <w:ind w:left="360"/>
        <w:rPr>
          <w:rFonts w:ascii="Arial" w:hAnsi="Arial" w:cs="Arial"/>
        </w:rPr>
      </w:pPr>
    </w:p>
    <w:p w14:paraId="02E19E18" w14:textId="77777777" w:rsidR="00BF0A13" w:rsidRDefault="00BF0A13" w:rsidP="00BF0A13">
      <w:pPr>
        <w:ind w:left="360"/>
        <w:rPr>
          <w:rFonts w:ascii="Arial" w:hAnsi="Arial" w:cs="Arial"/>
        </w:rPr>
      </w:pPr>
    </w:p>
    <w:p w14:paraId="0F52B987" w14:textId="77777777" w:rsidR="00BF0A13" w:rsidRDefault="00BF0A13" w:rsidP="00BF0A13">
      <w:pPr>
        <w:ind w:left="360"/>
        <w:rPr>
          <w:rFonts w:ascii="Arial" w:hAnsi="Arial" w:cs="Arial"/>
        </w:rPr>
      </w:pPr>
    </w:p>
    <w:p w14:paraId="7A697D31" w14:textId="77777777" w:rsidR="00BF0A13" w:rsidRDefault="00BF0A13" w:rsidP="00BF0A13">
      <w:pPr>
        <w:ind w:left="360"/>
        <w:rPr>
          <w:rFonts w:ascii="Arial" w:hAnsi="Arial" w:cs="Arial"/>
        </w:rPr>
      </w:pPr>
    </w:p>
    <w:p w14:paraId="1A9A7F6F" w14:textId="77777777" w:rsidR="002B4DEB" w:rsidRPr="002B4DEB" w:rsidRDefault="002B4DEB" w:rsidP="002B4DEB">
      <w:pPr>
        <w:ind w:left="360"/>
        <w:rPr>
          <w:rFonts w:ascii="Arial" w:hAnsi="Arial" w:cs="Arial"/>
        </w:rPr>
      </w:pPr>
      <w:r w:rsidRPr="002B4DEB">
        <w:rPr>
          <w:rFonts w:ascii="Arial" w:hAnsi="Arial" w:cs="Arial"/>
        </w:rPr>
        <w:lastRenderedPageBreak/>
        <w:t>Research Proposal: Telehealth and Remote Patient Monitoring for Diabetes and COPD in UK Primary and Community Care</w:t>
      </w:r>
    </w:p>
    <w:p w14:paraId="341782EB" w14:textId="77777777" w:rsidR="002B4DEB" w:rsidRPr="002B4DEB" w:rsidRDefault="002B4DEB" w:rsidP="002B4DEB">
      <w:pPr>
        <w:ind w:left="360"/>
        <w:rPr>
          <w:rFonts w:ascii="Arial" w:hAnsi="Arial" w:cs="Arial"/>
        </w:rPr>
      </w:pPr>
      <w:r w:rsidRPr="002B4DEB">
        <w:rPr>
          <w:rFonts w:ascii="Arial" w:hAnsi="Arial" w:cs="Arial"/>
        </w:rPr>
        <w:t>A) Topic, review question and objectives</w:t>
      </w:r>
    </w:p>
    <w:p w14:paraId="050630B0" w14:textId="77777777" w:rsidR="002B4DEB" w:rsidRPr="002B4DEB" w:rsidRDefault="002B4DEB" w:rsidP="002B4DEB">
      <w:pPr>
        <w:ind w:left="360"/>
        <w:rPr>
          <w:rFonts w:ascii="Arial" w:hAnsi="Arial" w:cs="Arial"/>
        </w:rPr>
      </w:pPr>
      <w:r w:rsidRPr="002B4DEB">
        <w:rPr>
          <w:rFonts w:ascii="Arial" w:hAnsi="Arial" w:cs="Arial"/>
        </w:rPr>
        <w:t>This scoping review will examine the use of telehealth and remote patient monitoring (RPM) for adults with diabetes and COPD in UK primary and community care. The review question is: what is known about the effectiveness and equity of telehealth and RPM for diabetes and COPD in UK primary and community care? The objectives are to identify available evidence, examine barriers and enablers associated with digital exclusion, and identify gaps in the evidence base.</w:t>
      </w:r>
    </w:p>
    <w:p w14:paraId="59869612" w14:textId="77777777" w:rsidR="002B4DEB" w:rsidRPr="002B4DEB" w:rsidRDefault="002B4DEB" w:rsidP="002B4DEB">
      <w:pPr>
        <w:ind w:left="360"/>
        <w:rPr>
          <w:rFonts w:ascii="Arial" w:hAnsi="Arial" w:cs="Arial"/>
        </w:rPr>
      </w:pPr>
      <w:r w:rsidRPr="002B4DEB">
        <w:rPr>
          <w:rFonts w:ascii="Arial" w:hAnsi="Arial" w:cs="Arial"/>
        </w:rPr>
        <w:t>B) Rationale</w:t>
      </w:r>
    </w:p>
    <w:p w14:paraId="1B380AFB" w14:textId="77777777" w:rsidR="002B4DEB" w:rsidRPr="002B4DEB" w:rsidRDefault="002B4DEB" w:rsidP="002B4DEB">
      <w:pPr>
        <w:ind w:left="360"/>
        <w:rPr>
          <w:rFonts w:ascii="Arial" w:hAnsi="Arial" w:cs="Arial"/>
        </w:rPr>
      </w:pPr>
      <w:r w:rsidRPr="002B4DEB">
        <w:rPr>
          <w:rFonts w:ascii="Arial" w:hAnsi="Arial" w:cs="Arial"/>
        </w:rPr>
        <w:t xml:space="preserve">Telehealth and RPM are increasingly used to support long-term condition management within NHS services. NICE (2024) identifies digital self-management technologies as an emerging approach for COPD, while NHS England (2024) emphasises inclusive digital healthcare. However, evidence remains variable. De Bell et al. (2023) identified inconsistencies in the quality and coverage of evidence for remote monitoring across long-term conditions. Leo et al. (2022) found that RPM may improve some clinical outcomes, although benefits are not consistent across outcomes or populations. Digital exclusion may also affect access, particularly among older and lower-income groups (Connolly, Costa-Font and Srivastava, 2025). McFarland, </w:t>
      </w:r>
      <w:proofErr w:type="spellStart"/>
      <w:r w:rsidRPr="002B4DEB">
        <w:rPr>
          <w:rFonts w:ascii="Arial" w:hAnsi="Arial" w:cs="Arial"/>
        </w:rPr>
        <w:t>Coufopoulos</w:t>
      </w:r>
      <w:proofErr w:type="spellEnd"/>
      <w:r w:rsidRPr="002B4DEB">
        <w:rPr>
          <w:rFonts w:ascii="Arial" w:hAnsi="Arial" w:cs="Arial"/>
        </w:rPr>
        <w:t xml:space="preserve"> and Lycett (2019) reported limited differences in quality of life between telehealth and usual care, highlighting the need to consider outcomes beyond clinical measures and equitable benefits across patient groups. Comparing diabetes and COPD may therefore identify common evidence gaps and differences in implementation.</w:t>
      </w:r>
    </w:p>
    <w:p w14:paraId="5009FBE0" w14:textId="77777777" w:rsidR="002B4DEB" w:rsidRPr="002B4DEB" w:rsidRDefault="002B4DEB" w:rsidP="002B4DEB">
      <w:pPr>
        <w:ind w:left="360"/>
        <w:rPr>
          <w:rFonts w:ascii="Arial" w:hAnsi="Arial" w:cs="Arial"/>
        </w:rPr>
      </w:pPr>
      <w:r w:rsidRPr="002B4DEB">
        <w:rPr>
          <w:rFonts w:ascii="Arial" w:hAnsi="Arial" w:cs="Arial"/>
        </w:rPr>
        <w:t>C) Methods</w:t>
      </w:r>
    </w:p>
    <w:p w14:paraId="2A109F29" w14:textId="77777777" w:rsidR="002B4DEB" w:rsidRPr="002B4DEB" w:rsidRDefault="002B4DEB" w:rsidP="002B4DEB">
      <w:pPr>
        <w:ind w:left="360"/>
        <w:rPr>
          <w:rFonts w:ascii="Arial" w:hAnsi="Arial" w:cs="Arial"/>
        </w:rPr>
      </w:pPr>
      <w:r w:rsidRPr="002B4DEB">
        <w:rPr>
          <w:rFonts w:ascii="Arial" w:hAnsi="Arial" w:cs="Arial"/>
        </w:rPr>
        <w:t>The review will use Arksey and O'Malley's (2005) scoping framework and will be reported using PRISMA-</w:t>
      </w:r>
      <w:proofErr w:type="spellStart"/>
      <w:r w:rsidRPr="002B4DEB">
        <w:rPr>
          <w:rFonts w:ascii="Arial" w:hAnsi="Arial" w:cs="Arial"/>
        </w:rPr>
        <w:t>ScR</w:t>
      </w:r>
      <w:proofErr w:type="spellEnd"/>
      <w:r w:rsidRPr="002B4DEB">
        <w:rPr>
          <w:rFonts w:ascii="Arial" w:hAnsi="Arial" w:cs="Arial"/>
        </w:rPr>
        <w:t xml:space="preserve"> guidance. Searches will be conducted in CINAHL, MEDLINE via EBSCOhost, ScienceDirect and Web of Science, alongside relevant NHS England and NICE sources. Search terms will combine telehealth, remote monitoring, diabetes, COPD and UK. Inclusion will focus on UK-based, peer-reviewed studies published within the previous ten years, involving adults with diabetes or COPD in primary or community settings. Findings will be charted systematically and synthesised narratively using Aveyard's (2018) approach to thematic analysis, to identify recurring themes, barriers, enablers and evidence gaps. The review will also consider how service delivery, patient engagement and accessibility influence reported outcomes within these settings.</w:t>
      </w:r>
    </w:p>
    <w:p w14:paraId="5AB6B91E" w14:textId="77777777" w:rsidR="002B4DEB" w:rsidRPr="002B4DEB" w:rsidRDefault="002B4DEB" w:rsidP="002B4DEB">
      <w:pPr>
        <w:ind w:left="360"/>
        <w:rPr>
          <w:rFonts w:ascii="Arial" w:hAnsi="Arial" w:cs="Arial"/>
        </w:rPr>
      </w:pPr>
      <w:r w:rsidRPr="002B4DEB">
        <w:rPr>
          <w:rFonts w:ascii="Arial" w:hAnsi="Arial" w:cs="Arial"/>
        </w:rPr>
        <w:t>Expected outcomes</w:t>
      </w:r>
    </w:p>
    <w:p w14:paraId="2EE889D8" w14:textId="77777777" w:rsidR="002B4DEB" w:rsidRPr="002B4DEB" w:rsidRDefault="002B4DEB" w:rsidP="002B4DEB">
      <w:pPr>
        <w:ind w:left="360"/>
        <w:rPr>
          <w:rFonts w:ascii="Arial" w:hAnsi="Arial" w:cs="Arial"/>
        </w:rPr>
      </w:pPr>
      <w:r w:rsidRPr="002B4DEB">
        <w:rPr>
          <w:rFonts w:ascii="Arial" w:hAnsi="Arial" w:cs="Arial"/>
        </w:rPr>
        <w:t>The review is expected to provide a thematic map of evidence on telehealth and RPM for diabetes and COPD, highlighting evidence gaps and implications for primary and community care practice and research.</w:t>
      </w:r>
    </w:p>
    <w:p w14:paraId="29FCE40F" w14:textId="77777777" w:rsidR="002B4DEB" w:rsidRPr="002B4DEB" w:rsidRDefault="002B4DEB" w:rsidP="002B4DEB">
      <w:pPr>
        <w:ind w:left="360"/>
        <w:rPr>
          <w:rFonts w:ascii="Arial" w:hAnsi="Arial" w:cs="Arial"/>
        </w:rPr>
      </w:pPr>
      <w:r w:rsidRPr="002B4DEB">
        <w:rPr>
          <w:rFonts w:ascii="Arial" w:hAnsi="Arial" w:cs="Arial"/>
        </w:rPr>
        <w:t>D) Ethical considerations</w:t>
      </w:r>
    </w:p>
    <w:p w14:paraId="65C5DCF4" w14:textId="77777777" w:rsidR="002B4DEB" w:rsidRPr="002B4DEB" w:rsidRDefault="002B4DEB" w:rsidP="002B4DEB">
      <w:pPr>
        <w:ind w:left="360"/>
        <w:rPr>
          <w:rFonts w:ascii="Arial" w:hAnsi="Arial" w:cs="Arial"/>
        </w:rPr>
      </w:pPr>
      <w:r w:rsidRPr="002B4DEB">
        <w:rPr>
          <w:rFonts w:ascii="Arial" w:hAnsi="Arial" w:cs="Arial"/>
        </w:rPr>
        <w:t>As the review will analyse existing published literature and will not involve primary data collection, ethical approval is not expected to be required. Sources will be selected and reported accurately in accordance with academic integrity requirements.</w:t>
      </w:r>
    </w:p>
    <w:p w14:paraId="72BA5DBF" w14:textId="77777777" w:rsidR="002B4DEB" w:rsidRPr="002B4DEB" w:rsidRDefault="002B4DEB" w:rsidP="002B4DEB">
      <w:pPr>
        <w:ind w:left="360"/>
        <w:rPr>
          <w:rFonts w:ascii="Arial" w:hAnsi="Arial" w:cs="Arial"/>
        </w:rPr>
      </w:pPr>
      <w:r w:rsidRPr="002B4DEB">
        <w:rPr>
          <w:rFonts w:ascii="Arial" w:hAnsi="Arial" w:cs="Arial"/>
        </w:rPr>
        <w:t>Reference list</w:t>
      </w:r>
    </w:p>
    <w:p w14:paraId="72AB51CF" w14:textId="77777777" w:rsidR="002B4DEB" w:rsidRPr="002B4DEB" w:rsidRDefault="002B4DEB" w:rsidP="002B4DEB">
      <w:pPr>
        <w:ind w:left="360"/>
        <w:rPr>
          <w:rFonts w:ascii="Arial" w:hAnsi="Arial" w:cs="Arial"/>
        </w:rPr>
      </w:pPr>
      <w:r w:rsidRPr="002B4DEB">
        <w:rPr>
          <w:rFonts w:ascii="Arial" w:hAnsi="Arial" w:cs="Arial"/>
        </w:rPr>
        <w:lastRenderedPageBreak/>
        <w:t>Arksey, H. and O'Malley, L. (2005) 'Scoping studies: towards a methodological framework', International Journal of Social Research Methodology, 8(1), pp. 19–32.</w:t>
      </w:r>
    </w:p>
    <w:p w14:paraId="316E61EB" w14:textId="77777777" w:rsidR="002B4DEB" w:rsidRPr="002B4DEB" w:rsidRDefault="002B4DEB" w:rsidP="002B4DEB">
      <w:pPr>
        <w:ind w:left="360"/>
        <w:rPr>
          <w:rFonts w:ascii="Arial" w:hAnsi="Arial" w:cs="Arial"/>
        </w:rPr>
      </w:pPr>
      <w:r w:rsidRPr="002B4DEB">
        <w:rPr>
          <w:rFonts w:ascii="Arial" w:hAnsi="Arial" w:cs="Arial"/>
        </w:rPr>
        <w:t xml:space="preserve">Aveyard, H. (2018) Doing a Literature Review in Health and Social Care: A Practical Guide. 4th </w:t>
      </w:r>
      <w:proofErr w:type="spellStart"/>
      <w:r w:rsidRPr="002B4DEB">
        <w:rPr>
          <w:rFonts w:ascii="Arial" w:hAnsi="Arial" w:cs="Arial"/>
        </w:rPr>
        <w:t>edn</w:t>
      </w:r>
      <w:proofErr w:type="spellEnd"/>
      <w:r w:rsidRPr="002B4DEB">
        <w:rPr>
          <w:rFonts w:ascii="Arial" w:hAnsi="Arial" w:cs="Arial"/>
        </w:rPr>
        <w:t>. Maidenhead: Open University Press.</w:t>
      </w:r>
    </w:p>
    <w:p w14:paraId="72AF479D" w14:textId="77777777" w:rsidR="002B4DEB" w:rsidRPr="002B4DEB" w:rsidRDefault="002B4DEB" w:rsidP="002B4DEB">
      <w:pPr>
        <w:ind w:left="360"/>
        <w:rPr>
          <w:rFonts w:ascii="Arial" w:hAnsi="Arial" w:cs="Arial"/>
        </w:rPr>
      </w:pPr>
      <w:r w:rsidRPr="002B4DEB">
        <w:rPr>
          <w:rFonts w:ascii="Arial" w:hAnsi="Arial" w:cs="Arial"/>
        </w:rPr>
        <w:t>Connolly, G., Costa-Font, J. and Srivastava, D. (2025) 'Did COVID-19 reduce the digital divide? A systematic review', Health Policy and Technology, 14(2), 100979.</w:t>
      </w:r>
    </w:p>
    <w:p w14:paraId="495B4AAB" w14:textId="77777777" w:rsidR="002B4DEB" w:rsidRPr="002B4DEB" w:rsidRDefault="002B4DEB" w:rsidP="002B4DEB">
      <w:pPr>
        <w:ind w:left="360"/>
        <w:rPr>
          <w:rFonts w:ascii="Arial" w:hAnsi="Arial" w:cs="Arial"/>
        </w:rPr>
      </w:pPr>
      <w:r w:rsidRPr="002B4DEB">
        <w:rPr>
          <w:rFonts w:ascii="Arial" w:hAnsi="Arial" w:cs="Arial"/>
        </w:rPr>
        <w:t>de Bell, S., Zhelev, Z., Shaw, N., Bethel, A., Anderson, R. and Thompson Coon, J. (2023) 'Remote monitoring for long-term physical health conditions: an evidence and gap map', Health and Social Care Delivery Research, 11(22).</w:t>
      </w:r>
    </w:p>
    <w:p w14:paraId="4E4C6D0B" w14:textId="77777777" w:rsidR="002B4DEB" w:rsidRPr="002B4DEB" w:rsidRDefault="002B4DEB" w:rsidP="002B4DEB">
      <w:pPr>
        <w:ind w:left="360"/>
        <w:rPr>
          <w:rFonts w:ascii="Arial" w:hAnsi="Arial" w:cs="Arial"/>
        </w:rPr>
      </w:pPr>
      <w:r w:rsidRPr="002B4DEB">
        <w:rPr>
          <w:rFonts w:ascii="Arial" w:hAnsi="Arial" w:cs="Arial"/>
        </w:rPr>
        <w:t>Leo, D.G., Buckley, B.J.R., Chowdhury, M., Harrison, S.L., Isanejad, M., Lip, G.Y.H., Wright, D.J. and Lane, D.A. (2022) 'Interactive remote patient monitoring devices for managing chronic health conditions: systematic review and meta-analysis', Journal of Medical Internet Research, 24(11), e35508.</w:t>
      </w:r>
    </w:p>
    <w:p w14:paraId="6500208D" w14:textId="77777777" w:rsidR="002B4DEB" w:rsidRPr="002B4DEB" w:rsidRDefault="002B4DEB" w:rsidP="002B4DEB">
      <w:pPr>
        <w:ind w:left="360"/>
        <w:rPr>
          <w:rFonts w:ascii="Arial" w:hAnsi="Arial" w:cs="Arial"/>
        </w:rPr>
      </w:pPr>
      <w:r w:rsidRPr="002B4DEB">
        <w:rPr>
          <w:rFonts w:ascii="Arial" w:hAnsi="Arial" w:cs="Arial"/>
        </w:rPr>
        <w:t xml:space="preserve">McFarland, S., </w:t>
      </w:r>
      <w:proofErr w:type="spellStart"/>
      <w:r w:rsidRPr="002B4DEB">
        <w:rPr>
          <w:rFonts w:ascii="Arial" w:hAnsi="Arial" w:cs="Arial"/>
        </w:rPr>
        <w:t>Coufopoulos</w:t>
      </w:r>
      <w:proofErr w:type="spellEnd"/>
      <w:r w:rsidRPr="002B4DEB">
        <w:rPr>
          <w:rFonts w:ascii="Arial" w:hAnsi="Arial" w:cs="Arial"/>
        </w:rPr>
        <w:t>, A. and Lycett, D. (2019) 'The effect of telehealth versus usual care for home-care patients with long-term conditions: a systematic review, meta-analysis and qualitative synthesis', Journal of Telemedicine and Telecare.</w:t>
      </w:r>
    </w:p>
    <w:p w14:paraId="50EDAE18" w14:textId="77777777" w:rsidR="002B4DEB" w:rsidRPr="002B4DEB" w:rsidRDefault="002B4DEB" w:rsidP="002B4DEB">
      <w:pPr>
        <w:ind w:left="360"/>
        <w:rPr>
          <w:rFonts w:ascii="Arial" w:hAnsi="Arial" w:cs="Arial"/>
        </w:rPr>
      </w:pPr>
      <w:r w:rsidRPr="002B4DEB">
        <w:rPr>
          <w:rFonts w:ascii="Arial" w:hAnsi="Arial" w:cs="Arial"/>
        </w:rPr>
        <w:t>NHS England (2024) Inclusive digital healthcare: a framework for NHS action on digital inclusion. Available at: https://www.england.nhs.uk/long-read/inclusive-digital-healthcare-a-framework-for-nhs-action-on-digital-inclusion/ (Accessed: 19 September 2026).</w:t>
      </w:r>
    </w:p>
    <w:p w14:paraId="060B41B0" w14:textId="493CA5A3" w:rsidR="003830A3" w:rsidRPr="00B972B4" w:rsidRDefault="002B4DEB" w:rsidP="002B4DEB">
      <w:pPr>
        <w:ind w:left="360"/>
        <w:rPr>
          <w:rFonts w:ascii="Arial" w:hAnsi="Arial" w:cs="Arial"/>
        </w:rPr>
      </w:pPr>
      <w:r w:rsidRPr="002B4DEB">
        <w:rPr>
          <w:rFonts w:ascii="Arial" w:hAnsi="Arial" w:cs="Arial"/>
        </w:rPr>
        <w:t>NICE (2024) Digital technologies to support self-management of COPD: early value assessment. NICE HealthTech guidance [HTG736]. Available at: https://www.nice.org.uk/guidance/htg736 (Accessed: 26 September 2026).</w:t>
      </w:r>
    </w:p>
    <w:p w14:paraId="14E4459E" w14:textId="77777777" w:rsidR="00B972B4" w:rsidRPr="00B972B4" w:rsidRDefault="00B972B4" w:rsidP="00B972B4">
      <w:pPr>
        <w:ind w:left="360"/>
        <w:rPr>
          <w:rFonts w:ascii="Arial" w:hAnsi="Arial" w:cs="Arial"/>
        </w:rPr>
      </w:pPr>
    </w:p>
    <w:p w14:paraId="4B4F1F39" w14:textId="62E21236" w:rsidR="00752E9A" w:rsidRDefault="00752E9A" w:rsidP="00B972B4">
      <w:pPr>
        <w:ind w:left="360"/>
        <w:rPr>
          <w:rFonts w:ascii="Arial" w:hAnsi="Arial" w:cs="Arial"/>
        </w:rPr>
      </w:pPr>
    </w:p>
    <w:p w14:paraId="70C3A658" w14:textId="77777777" w:rsidR="00F65DCE" w:rsidRPr="00BF0A13" w:rsidRDefault="00F65DCE" w:rsidP="00BF0A13">
      <w:pPr>
        <w:ind w:left="360"/>
        <w:rPr>
          <w:rFonts w:ascii="Arial" w:hAnsi="Arial" w:cs="Arial"/>
        </w:rPr>
      </w:pPr>
    </w:p>
    <w:p w14:paraId="38778B48" w14:textId="230CBAD6" w:rsidR="00BF0A13" w:rsidRPr="00BF0A13" w:rsidRDefault="00BF0A13" w:rsidP="00F65DCE">
      <w:pPr>
        <w:ind w:left="360"/>
        <w:rPr>
          <w:rFonts w:ascii="Arial" w:hAnsi="Arial" w:cs="Arial"/>
        </w:rPr>
      </w:pPr>
    </w:p>
    <w:p w14:paraId="1363950B" w14:textId="77777777" w:rsidR="00BF0A13" w:rsidRDefault="00BF0A13" w:rsidP="00BF0A13">
      <w:pPr>
        <w:pStyle w:val="ListParagraph"/>
        <w:rPr>
          <w:rFonts w:ascii="Arial" w:hAnsi="Arial" w:cs="Arial"/>
        </w:rPr>
      </w:pPr>
    </w:p>
    <w:p w14:paraId="796049C4" w14:textId="77777777" w:rsidR="00BF0A13" w:rsidRDefault="00BF0A13" w:rsidP="00BF0A13">
      <w:pPr>
        <w:pStyle w:val="ListParagraph"/>
        <w:rPr>
          <w:rFonts w:ascii="Arial" w:hAnsi="Arial" w:cs="Arial"/>
        </w:rPr>
      </w:pPr>
    </w:p>
    <w:p w14:paraId="19D1E14B" w14:textId="77777777" w:rsidR="00BF0A13" w:rsidRDefault="00BF0A13" w:rsidP="00BF0A13">
      <w:pPr>
        <w:pStyle w:val="ListParagraph"/>
        <w:rPr>
          <w:rFonts w:ascii="Arial" w:hAnsi="Arial" w:cs="Arial"/>
        </w:rPr>
      </w:pPr>
    </w:p>
    <w:p w14:paraId="1B7AC030" w14:textId="77777777" w:rsidR="00BF0A13" w:rsidRDefault="00BF0A13" w:rsidP="00BF0A13">
      <w:pPr>
        <w:pStyle w:val="ListParagraph"/>
        <w:rPr>
          <w:rFonts w:ascii="Arial" w:hAnsi="Arial" w:cs="Arial"/>
        </w:rPr>
      </w:pPr>
    </w:p>
    <w:p w14:paraId="5A56A02D" w14:textId="77777777" w:rsidR="00BF0A13" w:rsidRDefault="00BF0A13" w:rsidP="00BF0A13">
      <w:pPr>
        <w:pStyle w:val="ListParagraph"/>
        <w:rPr>
          <w:rFonts w:ascii="Arial" w:hAnsi="Arial" w:cs="Arial"/>
        </w:rPr>
      </w:pPr>
    </w:p>
    <w:p w14:paraId="1D9AC774" w14:textId="77777777" w:rsidR="00BF0A13" w:rsidRDefault="00BF0A13" w:rsidP="00BF0A13">
      <w:pPr>
        <w:pStyle w:val="ListParagraph"/>
        <w:rPr>
          <w:rFonts w:ascii="Arial" w:hAnsi="Arial" w:cs="Arial"/>
        </w:rPr>
      </w:pPr>
    </w:p>
    <w:p w14:paraId="6C6CF35B" w14:textId="77777777" w:rsidR="00BF0A13" w:rsidRDefault="00BF0A13" w:rsidP="00BF0A13">
      <w:pPr>
        <w:pStyle w:val="ListParagraph"/>
        <w:rPr>
          <w:rFonts w:ascii="Arial" w:hAnsi="Arial" w:cs="Arial"/>
        </w:rPr>
      </w:pPr>
    </w:p>
    <w:p w14:paraId="4410734C" w14:textId="77777777" w:rsidR="00BF0A13" w:rsidRDefault="00BF0A13" w:rsidP="00BF0A13">
      <w:pPr>
        <w:pStyle w:val="ListParagraph"/>
        <w:rPr>
          <w:rFonts w:ascii="Arial" w:hAnsi="Arial" w:cs="Arial"/>
        </w:rPr>
      </w:pPr>
    </w:p>
    <w:p w14:paraId="6D922F8B" w14:textId="77777777" w:rsidR="00BF0A13" w:rsidRDefault="00BF0A13" w:rsidP="00BF0A13">
      <w:pPr>
        <w:pStyle w:val="ListParagraph"/>
        <w:rPr>
          <w:rFonts w:ascii="Arial" w:hAnsi="Arial" w:cs="Arial"/>
        </w:rPr>
      </w:pPr>
    </w:p>
    <w:p w14:paraId="7FA603BE" w14:textId="77777777" w:rsidR="00BF0A13" w:rsidRPr="00BF0A13" w:rsidRDefault="00BF0A13" w:rsidP="00BF0A13">
      <w:pPr>
        <w:pStyle w:val="ListParagraph"/>
        <w:rPr>
          <w:rFonts w:ascii="Arial" w:hAnsi="Arial" w:cs="Arial"/>
        </w:rPr>
      </w:pPr>
    </w:p>
    <w:sectPr w:rsidR="00BF0A13" w:rsidRPr="00BF0A1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00509" w14:textId="77777777" w:rsidR="00C87A32" w:rsidRDefault="00C87A32" w:rsidP="00EF7E69">
      <w:pPr>
        <w:spacing w:after="0" w:line="240" w:lineRule="auto"/>
      </w:pPr>
      <w:r>
        <w:separator/>
      </w:r>
    </w:p>
  </w:endnote>
  <w:endnote w:type="continuationSeparator" w:id="0">
    <w:p w14:paraId="228ACECF" w14:textId="77777777" w:rsidR="00C87A32" w:rsidRDefault="00C87A32" w:rsidP="00EF7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796D85" w14:textId="77777777" w:rsidR="00C87A32" w:rsidRDefault="00C87A32" w:rsidP="00EF7E69">
      <w:pPr>
        <w:spacing w:after="0" w:line="240" w:lineRule="auto"/>
      </w:pPr>
      <w:r>
        <w:separator/>
      </w:r>
    </w:p>
  </w:footnote>
  <w:footnote w:type="continuationSeparator" w:id="0">
    <w:p w14:paraId="7D2273BD" w14:textId="77777777" w:rsidR="00C87A32" w:rsidRDefault="00C87A32" w:rsidP="00EF7E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055175"/>
      <w:docPartObj>
        <w:docPartGallery w:val="Page Numbers (Top of Page)"/>
        <w:docPartUnique/>
      </w:docPartObj>
    </w:sdtPr>
    <w:sdtEndPr/>
    <w:sdtContent>
      <w:p w14:paraId="7DCA130D" w14:textId="4A3CB3C5" w:rsidR="00EF7E69" w:rsidRDefault="00EF7E69">
        <w:pPr>
          <w:pStyle w:val="Header"/>
          <w:jc w:val="right"/>
        </w:pPr>
        <w:r>
          <w:fldChar w:fldCharType="begin"/>
        </w:r>
        <w:r>
          <w:instrText>PAGE   \* MERGEFORMAT</w:instrText>
        </w:r>
        <w:r>
          <w:fldChar w:fldCharType="separate"/>
        </w:r>
        <w:r>
          <w:t>2</w:t>
        </w:r>
        <w:r>
          <w:fldChar w:fldCharType="end"/>
        </w:r>
      </w:p>
    </w:sdtContent>
  </w:sdt>
  <w:p w14:paraId="5B699F88" w14:textId="77777777" w:rsidR="00EF7E69" w:rsidRDefault="00EF7E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46408"/>
    <w:multiLevelType w:val="hybridMultilevel"/>
    <w:tmpl w:val="09B6078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E67ABB"/>
    <w:multiLevelType w:val="hybridMultilevel"/>
    <w:tmpl w:val="BC6619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43FDF"/>
    <w:multiLevelType w:val="hybridMultilevel"/>
    <w:tmpl w:val="50041B2A"/>
    <w:lvl w:ilvl="0" w:tplc="0E2AC4F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513863">
    <w:abstractNumId w:val="2"/>
  </w:num>
  <w:num w:numId="2" w16cid:durableId="1246574008">
    <w:abstractNumId w:val="0"/>
  </w:num>
  <w:num w:numId="3" w16cid:durableId="326986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E69"/>
    <w:rsid w:val="000143F7"/>
    <w:rsid w:val="000243FD"/>
    <w:rsid w:val="0009341B"/>
    <w:rsid w:val="000C20AA"/>
    <w:rsid w:val="00145022"/>
    <w:rsid w:val="001665F9"/>
    <w:rsid w:val="002A5DCB"/>
    <w:rsid w:val="002B4DEB"/>
    <w:rsid w:val="00354F0D"/>
    <w:rsid w:val="003830A3"/>
    <w:rsid w:val="004520BB"/>
    <w:rsid w:val="00474649"/>
    <w:rsid w:val="004C0378"/>
    <w:rsid w:val="00713DF5"/>
    <w:rsid w:val="00734B02"/>
    <w:rsid w:val="00752E9A"/>
    <w:rsid w:val="00837600"/>
    <w:rsid w:val="008D3F37"/>
    <w:rsid w:val="00914A97"/>
    <w:rsid w:val="009368E6"/>
    <w:rsid w:val="00A16D4C"/>
    <w:rsid w:val="00AE1098"/>
    <w:rsid w:val="00B735E5"/>
    <w:rsid w:val="00B820C8"/>
    <w:rsid w:val="00B972B4"/>
    <w:rsid w:val="00BF0A13"/>
    <w:rsid w:val="00C03F60"/>
    <w:rsid w:val="00C433E7"/>
    <w:rsid w:val="00C87A32"/>
    <w:rsid w:val="00D516B4"/>
    <w:rsid w:val="00DC23A2"/>
    <w:rsid w:val="00E0650C"/>
    <w:rsid w:val="00E174C0"/>
    <w:rsid w:val="00E363A6"/>
    <w:rsid w:val="00EF7E69"/>
    <w:rsid w:val="00F65DCE"/>
    <w:rsid w:val="00FC19D9"/>
    <w:rsid w:val="00FC5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68685"/>
  <w15:chartTrackingRefBased/>
  <w15:docId w15:val="{387B6255-4309-410B-9A05-DCE5C5CB9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E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7E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7E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7E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7E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7E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E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E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E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E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7E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7E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7E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7E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7E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E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E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E69"/>
    <w:rPr>
      <w:rFonts w:eastAsiaTheme="majorEastAsia" w:cstheme="majorBidi"/>
      <w:color w:val="272727" w:themeColor="text1" w:themeTint="D8"/>
    </w:rPr>
  </w:style>
  <w:style w:type="paragraph" w:styleId="Title">
    <w:name w:val="Title"/>
    <w:basedOn w:val="Normal"/>
    <w:next w:val="Normal"/>
    <w:link w:val="TitleChar"/>
    <w:uiPriority w:val="10"/>
    <w:qFormat/>
    <w:rsid w:val="00EF7E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E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E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E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E69"/>
    <w:pPr>
      <w:spacing w:before="160"/>
      <w:jc w:val="center"/>
    </w:pPr>
    <w:rPr>
      <w:i/>
      <w:iCs/>
      <w:color w:val="404040" w:themeColor="text1" w:themeTint="BF"/>
    </w:rPr>
  </w:style>
  <w:style w:type="character" w:customStyle="1" w:styleId="QuoteChar">
    <w:name w:val="Quote Char"/>
    <w:basedOn w:val="DefaultParagraphFont"/>
    <w:link w:val="Quote"/>
    <w:uiPriority w:val="29"/>
    <w:rsid w:val="00EF7E69"/>
    <w:rPr>
      <w:i/>
      <w:iCs/>
      <w:color w:val="404040" w:themeColor="text1" w:themeTint="BF"/>
    </w:rPr>
  </w:style>
  <w:style w:type="paragraph" w:styleId="ListParagraph">
    <w:name w:val="List Paragraph"/>
    <w:basedOn w:val="Normal"/>
    <w:uiPriority w:val="34"/>
    <w:qFormat/>
    <w:rsid w:val="00EF7E69"/>
    <w:pPr>
      <w:ind w:left="720"/>
      <w:contextualSpacing/>
    </w:pPr>
  </w:style>
  <w:style w:type="character" w:styleId="IntenseEmphasis">
    <w:name w:val="Intense Emphasis"/>
    <w:basedOn w:val="DefaultParagraphFont"/>
    <w:uiPriority w:val="21"/>
    <w:qFormat/>
    <w:rsid w:val="00EF7E69"/>
    <w:rPr>
      <w:i/>
      <w:iCs/>
      <w:color w:val="0F4761" w:themeColor="accent1" w:themeShade="BF"/>
    </w:rPr>
  </w:style>
  <w:style w:type="paragraph" w:styleId="IntenseQuote">
    <w:name w:val="Intense Quote"/>
    <w:basedOn w:val="Normal"/>
    <w:next w:val="Normal"/>
    <w:link w:val="IntenseQuoteChar"/>
    <w:uiPriority w:val="30"/>
    <w:qFormat/>
    <w:rsid w:val="00EF7E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7E69"/>
    <w:rPr>
      <w:i/>
      <w:iCs/>
      <w:color w:val="0F4761" w:themeColor="accent1" w:themeShade="BF"/>
    </w:rPr>
  </w:style>
  <w:style w:type="character" w:styleId="IntenseReference">
    <w:name w:val="Intense Reference"/>
    <w:basedOn w:val="DefaultParagraphFont"/>
    <w:uiPriority w:val="32"/>
    <w:qFormat/>
    <w:rsid w:val="00EF7E69"/>
    <w:rPr>
      <w:b/>
      <w:bCs/>
      <w:smallCaps/>
      <w:color w:val="0F4761" w:themeColor="accent1" w:themeShade="BF"/>
      <w:spacing w:val="5"/>
    </w:rPr>
  </w:style>
  <w:style w:type="paragraph" w:styleId="Header">
    <w:name w:val="header"/>
    <w:basedOn w:val="Normal"/>
    <w:link w:val="HeaderChar"/>
    <w:uiPriority w:val="99"/>
    <w:unhideWhenUsed/>
    <w:rsid w:val="00EF7E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E69"/>
  </w:style>
  <w:style w:type="paragraph" w:styleId="Footer">
    <w:name w:val="footer"/>
    <w:basedOn w:val="Normal"/>
    <w:link w:val="FooterChar"/>
    <w:uiPriority w:val="99"/>
    <w:unhideWhenUsed/>
    <w:rsid w:val="00EF7E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9eb80d9dd5f19c48c4c9d538c71f44c2">
  <xsd:schema xmlns:xsd="http://www.w3.org/2001/XMLSchema" xmlns:xs="http://www.w3.org/2001/XMLSchema" xmlns:p="http://schemas.microsoft.com/office/2006/metadata/properties" xmlns:ns3="ccfc14db-0f45-423b-b2f5-752f8f8a0ada" targetNamespace="http://schemas.microsoft.com/office/2006/metadata/properties" ma:root="true" ma:fieldsID="5f3256198dde5a5f35c85172a0d6eb4e"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33CCC418-492F-4F17-BEBE-5AC9C74D7F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2A8D0A-BD42-4E8E-AC92-06DFCE4DA411}">
  <ds:schemaRefs>
    <ds:schemaRef ds:uri="http://schemas.microsoft.com/sharepoint/v3/contenttype/forms"/>
  </ds:schemaRefs>
</ds:datastoreItem>
</file>

<file path=customXml/itemProps3.xml><?xml version="1.0" encoding="utf-8"?>
<ds:datastoreItem xmlns:ds="http://schemas.openxmlformats.org/officeDocument/2006/customXml" ds:itemID="{1A19C4ED-3196-4561-B3FE-D3D6B239D91A}">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3</Pages>
  <Words>782</Words>
  <Characters>4458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12</cp:revision>
  <dcterms:created xsi:type="dcterms:W3CDTF">2026-09-17T09:29:00Z</dcterms:created>
  <dcterms:modified xsi:type="dcterms:W3CDTF">2026-09-25T18:28:00Z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