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53366" w14:textId="08F3E81E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  <w:r w:rsidR="008C53F7">
        <w:rPr>
          <w:b/>
          <w:bCs/>
          <w:sz w:val="32"/>
          <w:szCs w:val="32"/>
          <w:u w:val="single"/>
        </w:rPr>
        <w:t>answers</w:t>
      </w:r>
    </w:p>
    <w:p w14:paraId="6270E9E2" w14:textId="77777777" w:rsidR="008C53F7" w:rsidRDefault="008C53F7">
      <w:pPr>
        <w:rPr>
          <w:sz w:val="24"/>
          <w:szCs w:val="24"/>
        </w:rPr>
      </w:pPr>
      <w:r>
        <w:rPr>
          <w:sz w:val="24"/>
          <w:szCs w:val="24"/>
        </w:rPr>
        <w:t>Here you will find the correctly formatted citations and references.</w:t>
      </w:r>
    </w:p>
    <w:p w14:paraId="422E0FB9" w14:textId="77777777" w:rsidR="008C53F7" w:rsidRDefault="008C53F7">
      <w:pPr>
        <w:rPr>
          <w:sz w:val="24"/>
          <w:szCs w:val="24"/>
        </w:rPr>
      </w:pPr>
      <w:r>
        <w:rPr>
          <w:sz w:val="24"/>
          <w:szCs w:val="24"/>
        </w:rPr>
        <w:t>Make sure you do plenty of practice before attempting your actual portfolio reference assignment.</w:t>
      </w:r>
    </w:p>
    <w:p w14:paraId="7F37AD5E" w14:textId="71040483" w:rsidR="008C68F4" w:rsidRDefault="008C68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7D1452C" w14:textId="77777777" w:rsidR="001436E5" w:rsidRPr="00E746CF" w:rsidRDefault="001436E5" w:rsidP="001436E5">
      <w:pPr>
        <w:rPr>
          <w:sz w:val="24"/>
          <w:szCs w:val="24"/>
        </w:rPr>
      </w:pPr>
    </w:p>
    <w:p w14:paraId="63899B9F" w14:textId="6C21187C" w:rsidR="00C82176" w:rsidRDefault="001436E5" w:rsidP="001436E5">
      <w:pPr>
        <w:jc w:val="center"/>
      </w:pPr>
      <w:r>
        <w:rPr>
          <w:noProof/>
        </w:rPr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AC471E7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70EC0A49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65681D">
        <w:rPr>
          <w:sz w:val="24"/>
          <w:szCs w:val="24"/>
        </w:rPr>
        <w:t xml:space="preserve"> </w:t>
      </w:r>
      <w:r w:rsidR="0077694A">
        <w:rPr>
          <w:sz w:val="24"/>
          <w:szCs w:val="24"/>
        </w:rPr>
        <w:t>(</w:t>
      </w:r>
      <w:r w:rsidR="0065681D">
        <w:rPr>
          <w:sz w:val="24"/>
          <w:szCs w:val="24"/>
        </w:rPr>
        <w:t xml:space="preserve">Cooper and Shoolbred, </w:t>
      </w:r>
      <w:r w:rsidR="0077694A">
        <w:rPr>
          <w:sz w:val="24"/>
          <w:szCs w:val="24"/>
        </w:rPr>
        <w:t xml:space="preserve">2016) or Cooper and Shoolbred (2016) </w:t>
      </w:r>
    </w:p>
    <w:p w14:paraId="4941D1B0" w14:textId="635E2C7B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77694A">
        <w:rPr>
          <w:sz w:val="24"/>
          <w:szCs w:val="24"/>
        </w:rPr>
        <w:t xml:space="preserve"> Cooper, H. and Shoolbred, M. (2016) </w:t>
      </w:r>
      <w:r w:rsidR="0077694A" w:rsidRPr="0077694A">
        <w:rPr>
          <w:i/>
          <w:iCs/>
          <w:sz w:val="24"/>
          <w:szCs w:val="24"/>
        </w:rPr>
        <w:t>Where’s your argument?</w:t>
      </w:r>
      <w:r w:rsidR="0077694A">
        <w:rPr>
          <w:sz w:val="24"/>
          <w:szCs w:val="24"/>
        </w:rPr>
        <w:t xml:space="preserve"> London: Palgrave Macmillan. 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2EDD43C6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65681D">
        <w:rPr>
          <w:sz w:val="24"/>
          <w:szCs w:val="24"/>
        </w:rPr>
        <w:t xml:space="preserve"> (Connelly and Forsyth, 2012) or Connelly and Forsyth </w:t>
      </w:r>
      <w:r w:rsidR="0077694A">
        <w:rPr>
          <w:sz w:val="24"/>
          <w:szCs w:val="24"/>
        </w:rPr>
        <w:t>(</w:t>
      </w:r>
      <w:r w:rsidR="0065681D">
        <w:rPr>
          <w:sz w:val="24"/>
          <w:szCs w:val="24"/>
        </w:rPr>
        <w:t xml:space="preserve">2012) </w:t>
      </w:r>
    </w:p>
    <w:p w14:paraId="07EF9527" w14:textId="0B7CD1E2" w:rsidR="00E746CF" w:rsidRDefault="00E746CF" w:rsidP="003C7533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65681D">
        <w:rPr>
          <w:sz w:val="24"/>
          <w:szCs w:val="24"/>
        </w:rPr>
        <w:t xml:space="preserve"> Connelly, J. and Forsyth, </w:t>
      </w:r>
      <w:r w:rsidR="0077694A">
        <w:rPr>
          <w:sz w:val="24"/>
          <w:szCs w:val="24"/>
        </w:rPr>
        <w:t>P</w:t>
      </w:r>
      <w:r w:rsidR="0065681D">
        <w:rPr>
          <w:sz w:val="24"/>
          <w:szCs w:val="24"/>
        </w:rPr>
        <w:t xml:space="preserve">. (2012) </w:t>
      </w:r>
      <w:r w:rsidR="0065681D" w:rsidRPr="0065681D">
        <w:rPr>
          <w:i/>
          <w:iCs/>
          <w:sz w:val="24"/>
          <w:szCs w:val="24"/>
        </w:rPr>
        <w:t>Essay Writing Skills: Essential techniques to gain top marks</w:t>
      </w:r>
      <w:r w:rsidR="0065681D">
        <w:rPr>
          <w:sz w:val="24"/>
          <w:szCs w:val="24"/>
        </w:rPr>
        <w:t xml:space="preserve">. </w:t>
      </w:r>
      <w:r w:rsidR="0065681D">
        <w:rPr>
          <w:sz w:val="24"/>
          <w:szCs w:val="24"/>
        </w:rPr>
        <w:t>London</w:t>
      </w:r>
      <w:r w:rsidR="0077694A">
        <w:rPr>
          <w:sz w:val="24"/>
          <w:szCs w:val="24"/>
        </w:rPr>
        <w:t>:</w:t>
      </w:r>
      <w:r w:rsidR="0065681D">
        <w:rPr>
          <w:sz w:val="24"/>
          <w:szCs w:val="24"/>
        </w:rPr>
        <w:t xml:space="preserve"> </w:t>
      </w:r>
      <w:r w:rsidR="0065681D">
        <w:rPr>
          <w:sz w:val="24"/>
          <w:szCs w:val="24"/>
        </w:rPr>
        <w:t xml:space="preserve">Kogan Page Limited. </w:t>
      </w:r>
    </w:p>
    <w:p w14:paraId="7656604B" w14:textId="2AAC838A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4312CC58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65681D">
        <w:rPr>
          <w:sz w:val="24"/>
          <w:szCs w:val="24"/>
        </w:rPr>
        <w:t xml:space="preserve"> (Hoff, 2014) or Hoff (2014)</w:t>
      </w:r>
    </w:p>
    <w:p w14:paraId="6C248C73" w14:textId="52C481F5" w:rsidR="00770944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65681D">
        <w:rPr>
          <w:sz w:val="24"/>
          <w:szCs w:val="24"/>
        </w:rPr>
        <w:t xml:space="preserve"> Hoff, R. (2014) </w:t>
      </w:r>
      <w:r w:rsidR="0065681D" w:rsidRPr="0065681D">
        <w:rPr>
          <w:i/>
          <w:iCs/>
          <w:sz w:val="24"/>
          <w:szCs w:val="24"/>
        </w:rPr>
        <w:t xml:space="preserve">I </w:t>
      </w:r>
      <w:r w:rsidR="0077694A">
        <w:rPr>
          <w:i/>
          <w:iCs/>
          <w:sz w:val="24"/>
          <w:szCs w:val="24"/>
        </w:rPr>
        <w:t>C</w:t>
      </w:r>
      <w:r w:rsidR="0065681D" w:rsidRPr="0065681D">
        <w:rPr>
          <w:i/>
          <w:iCs/>
          <w:sz w:val="24"/>
          <w:szCs w:val="24"/>
        </w:rPr>
        <w:t xml:space="preserve">an </w:t>
      </w:r>
      <w:r w:rsidR="0077694A">
        <w:rPr>
          <w:i/>
          <w:iCs/>
          <w:sz w:val="24"/>
          <w:szCs w:val="24"/>
        </w:rPr>
        <w:t>S</w:t>
      </w:r>
      <w:r w:rsidR="0065681D" w:rsidRPr="0065681D">
        <w:rPr>
          <w:i/>
          <w:iCs/>
          <w:sz w:val="24"/>
          <w:szCs w:val="24"/>
        </w:rPr>
        <w:t xml:space="preserve">ee </w:t>
      </w:r>
      <w:r w:rsidR="0077694A">
        <w:rPr>
          <w:i/>
          <w:iCs/>
          <w:sz w:val="24"/>
          <w:szCs w:val="24"/>
        </w:rPr>
        <w:t>Y</w:t>
      </w:r>
      <w:r w:rsidR="0065681D" w:rsidRPr="0065681D">
        <w:rPr>
          <w:i/>
          <w:iCs/>
          <w:sz w:val="24"/>
          <w:szCs w:val="24"/>
        </w:rPr>
        <w:t xml:space="preserve">ou </w:t>
      </w:r>
      <w:r w:rsidR="0077694A">
        <w:rPr>
          <w:i/>
          <w:iCs/>
          <w:sz w:val="24"/>
          <w:szCs w:val="24"/>
        </w:rPr>
        <w:t>N</w:t>
      </w:r>
      <w:r w:rsidR="0065681D" w:rsidRPr="0065681D">
        <w:rPr>
          <w:i/>
          <w:iCs/>
          <w:sz w:val="24"/>
          <w:szCs w:val="24"/>
        </w:rPr>
        <w:t>aked: A fearless guide to making great presentations</w:t>
      </w:r>
      <w:r w:rsidR="0065681D">
        <w:rPr>
          <w:sz w:val="24"/>
          <w:szCs w:val="24"/>
        </w:rPr>
        <w:t xml:space="preserve">. New York: Diversion Books. 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C0B02" w14:textId="77777777" w:rsidR="0077694A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77694A">
        <w:rPr>
          <w:sz w:val="24"/>
          <w:szCs w:val="24"/>
        </w:rPr>
        <w:t xml:space="preserve"> (</w:t>
      </w:r>
      <w:bookmarkStart w:id="0" w:name="_Hlk149053914"/>
      <w:r w:rsidR="0077694A">
        <w:rPr>
          <w:sz w:val="24"/>
          <w:szCs w:val="24"/>
        </w:rPr>
        <w:t xml:space="preserve">Callinan, Van der Zee and Wilson, 2018) </w:t>
      </w:r>
      <w:bookmarkEnd w:id="0"/>
      <w:r w:rsidR="0077694A">
        <w:rPr>
          <w:sz w:val="24"/>
          <w:szCs w:val="24"/>
        </w:rPr>
        <w:t xml:space="preserve">or </w:t>
      </w:r>
      <w:r w:rsidR="0077694A">
        <w:rPr>
          <w:sz w:val="24"/>
          <w:szCs w:val="24"/>
        </w:rPr>
        <w:t xml:space="preserve">Callinan, Van der Zee and Wilson </w:t>
      </w:r>
      <w:r w:rsidR="0077694A">
        <w:rPr>
          <w:sz w:val="24"/>
          <w:szCs w:val="24"/>
        </w:rPr>
        <w:t>(</w:t>
      </w:r>
      <w:r w:rsidR="0077694A">
        <w:rPr>
          <w:sz w:val="24"/>
          <w:szCs w:val="24"/>
        </w:rPr>
        <w:t xml:space="preserve">2018) </w:t>
      </w:r>
    </w:p>
    <w:p w14:paraId="06EBDEB1" w14:textId="02CD31C8" w:rsidR="00DC6307" w:rsidRPr="0077694A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77694A">
        <w:rPr>
          <w:sz w:val="24"/>
          <w:szCs w:val="24"/>
        </w:rPr>
        <w:t xml:space="preserve"> Callinan, C. J., Van der Zee, E. and Wilson, G. (2018) ‘Developing essay writing skills: an evaluation of the modelling behaviour method and the influence of student self-efficacy’, </w:t>
      </w:r>
      <w:r w:rsidR="0077694A" w:rsidRPr="0077694A">
        <w:rPr>
          <w:i/>
          <w:iCs/>
          <w:sz w:val="24"/>
          <w:szCs w:val="24"/>
        </w:rPr>
        <w:t>Journal of Further and Higher Education</w:t>
      </w:r>
      <w:r w:rsidR="0077694A">
        <w:rPr>
          <w:i/>
          <w:iCs/>
          <w:sz w:val="24"/>
          <w:szCs w:val="24"/>
        </w:rPr>
        <w:t>,</w:t>
      </w:r>
      <w:r w:rsidR="0077694A">
        <w:rPr>
          <w:sz w:val="24"/>
          <w:szCs w:val="24"/>
        </w:rPr>
        <w:t xml:space="preserve"> 42(5), pp. 608-622. </w:t>
      </w:r>
      <w:r w:rsidR="004752A0">
        <w:rPr>
          <w:sz w:val="24"/>
          <w:szCs w:val="24"/>
        </w:rPr>
        <w:t xml:space="preserve">Available at: </w:t>
      </w:r>
      <w:r w:rsidR="004752A0" w:rsidRPr="004752A0">
        <w:rPr>
          <w:sz w:val="24"/>
          <w:szCs w:val="24"/>
        </w:rPr>
        <w:t>https://doi.org/10.1080/0309877X.2017.1302564</w:t>
      </w:r>
      <w:r w:rsidR="004752A0">
        <w:rPr>
          <w:sz w:val="24"/>
          <w:szCs w:val="24"/>
        </w:rPr>
        <w:t xml:space="preserve">. </w:t>
      </w: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543B07AB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4752A0">
        <w:rPr>
          <w:sz w:val="24"/>
          <w:szCs w:val="24"/>
        </w:rPr>
        <w:t xml:space="preserve"> (Dwyer, 2014) or Dwyer (2014)</w:t>
      </w:r>
    </w:p>
    <w:p w14:paraId="50ED33F4" w14:textId="39057E90" w:rsidR="004A1742" w:rsidRPr="00F075D5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F075D5">
        <w:rPr>
          <w:sz w:val="24"/>
          <w:szCs w:val="24"/>
        </w:rPr>
        <w:t xml:space="preserve"> Dwyer, M. (2014) ‘</w:t>
      </w:r>
      <w:r w:rsidR="00F075D5" w:rsidRPr="00F075D5">
        <w:rPr>
          <w:i/>
          <w:iCs/>
          <w:sz w:val="24"/>
          <w:szCs w:val="24"/>
        </w:rPr>
        <w:t>A guide to the Harvard referencing system</w:t>
      </w:r>
      <w:r w:rsidR="00F075D5">
        <w:rPr>
          <w:i/>
          <w:iCs/>
          <w:sz w:val="24"/>
          <w:szCs w:val="24"/>
        </w:rPr>
        <w:t xml:space="preserve">’, British Journal of Nursing, </w:t>
      </w:r>
      <w:r w:rsidR="00F075D5">
        <w:rPr>
          <w:sz w:val="24"/>
          <w:szCs w:val="24"/>
        </w:rPr>
        <w:t xml:space="preserve">4(10). Available at: </w:t>
      </w:r>
      <w:r w:rsidR="00F075D5" w:rsidRPr="00F075D5">
        <w:rPr>
          <w:sz w:val="24"/>
          <w:szCs w:val="24"/>
        </w:rPr>
        <w:t>https://doi.org/10.12968/gjon.1995.4.10.599</w:t>
      </w:r>
      <w:r w:rsidR="00F075D5">
        <w:rPr>
          <w:sz w:val="24"/>
          <w:szCs w:val="24"/>
        </w:rPr>
        <w:t xml:space="preserve">. 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671BF6F1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081AFF">
        <w:rPr>
          <w:sz w:val="24"/>
          <w:szCs w:val="24"/>
        </w:rPr>
        <w:t xml:space="preserve"> (Karg</w:t>
      </w:r>
      <w:r w:rsidR="009E61A9">
        <w:rPr>
          <w:sz w:val="24"/>
          <w:szCs w:val="24"/>
        </w:rPr>
        <w:t xml:space="preserve">bo, 2010) or Kargbo (2010) </w:t>
      </w:r>
    </w:p>
    <w:p w14:paraId="5D8800E6" w14:textId="495AD464" w:rsidR="0078080E" w:rsidRPr="009E61A9" w:rsidRDefault="0078080E" w:rsidP="005F6C57">
      <w:pPr>
        <w:rPr>
          <w:i/>
          <w:iCs/>
          <w:sz w:val="24"/>
          <w:szCs w:val="24"/>
        </w:rPr>
      </w:pPr>
      <w:r>
        <w:rPr>
          <w:sz w:val="24"/>
          <w:szCs w:val="24"/>
        </w:rPr>
        <w:t>Reference:</w:t>
      </w:r>
      <w:r w:rsidR="009E61A9">
        <w:rPr>
          <w:sz w:val="24"/>
          <w:szCs w:val="24"/>
        </w:rPr>
        <w:t xml:space="preserve"> Kargbo, J. A. (2010) ‘</w:t>
      </w:r>
      <w:r w:rsidR="009E61A9" w:rsidRPr="009E61A9">
        <w:rPr>
          <w:sz w:val="24"/>
          <w:szCs w:val="24"/>
        </w:rPr>
        <w:t>Undergraduate Students’ Problems with Citing References</w:t>
      </w:r>
      <w:r w:rsidR="009E61A9">
        <w:rPr>
          <w:sz w:val="24"/>
          <w:szCs w:val="24"/>
        </w:rPr>
        <w:t xml:space="preserve">’, </w:t>
      </w:r>
      <w:r w:rsidR="009E61A9" w:rsidRPr="009E61A9">
        <w:rPr>
          <w:i/>
          <w:iCs/>
          <w:sz w:val="24"/>
          <w:szCs w:val="24"/>
        </w:rPr>
        <w:t>The Reference Librarian</w:t>
      </w:r>
      <w:r w:rsidR="009E61A9">
        <w:rPr>
          <w:sz w:val="24"/>
          <w:szCs w:val="24"/>
        </w:rPr>
        <w:t xml:space="preserve">, 51, pp. 222-236. Available at: 10.1080/02763871003769673. </w:t>
      </w:r>
    </w:p>
    <w:p w14:paraId="2C790955" w14:textId="775DD115" w:rsidR="00F4063D" w:rsidRDefault="00102B97" w:rsidP="00F4063D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2B086A" wp14:editId="0E1055C5">
            <wp:extent cx="6147425" cy="4589813"/>
            <wp:effectExtent l="0" t="0" r="6350" b="127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64056" cy="4602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A5BE02" w14:textId="6159F0CD" w:rsidR="00770944" w:rsidRDefault="00770944" w:rsidP="00062949">
      <w:pPr>
        <w:jc w:val="center"/>
        <w:rPr>
          <w:sz w:val="24"/>
          <w:szCs w:val="24"/>
        </w:rPr>
      </w:pPr>
    </w:p>
    <w:p w14:paraId="6BDE25EC" w14:textId="49A5A395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0F740B">
        <w:rPr>
          <w:sz w:val="24"/>
          <w:szCs w:val="24"/>
        </w:rPr>
        <w:t xml:space="preserve"> (Tingen et al, 2013) or Tingen et al (2013) </w:t>
      </w:r>
    </w:p>
    <w:p w14:paraId="20F179D7" w14:textId="1E7CC77D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  <w:r w:rsidR="000F740B">
        <w:rPr>
          <w:sz w:val="24"/>
          <w:szCs w:val="24"/>
        </w:rPr>
        <w:t xml:space="preserve">Tingen, M. S., Burnett, A. H., Murchison, R. B. and Zhu, H. (2013) </w:t>
      </w:r>
      <w:r w:rsidR="00961C74">
        <w:rPr>
          <w:sz w:val="24"/>
          <w:szCs w:val="24"/>
        </w:rPr>
        <w:t>‘</w:t>
      </w:r>
      <w:r w:rsidR="000F740B">
        <w:rPr>
          <w:sz w:val="24"/>
          <w:szCs w:val="24"/>
        </w:rPr>
        <w:t xml:space="preserve">The </w:t>
      </w:r>
      <w:r w:rsidR="00961C74">
        <w:rPr>
          <w:sz w:val="24"/>
          <w:szCs w:val="24"/>
        </w:rPr>
        <w:t>i</w:t>
      </w:r>
      <w:r w:rsidR="000F740B">
        <w:rPr>
          <w:sz w:val="24"/>
          <w:szCs w:val="24"/>
        </w:rPr>
        <w:t xml:space="preserve">mportance of </w:t>
      </w:r>
      <w:r w:rsidR="00961C74">
        <w:rPr>
          <w:sz w:val="24"/>
          <w:szCs w:val="24"/>
        </w:rPr>
        <w:t>n</w:t>
      </w:r>
      <w:r w:rsidR="000F740B">
        <w:rPr>
          <w:sz w:val="24"/>
          <w:szCs w:val="24"/>
        </w:rPr>
        <w:t xml:space="preserve">ursing </w:t>
      </w:r>
      <w:r w:rsidR="00961C74">
        <w:rPr>
          <w:sz w:val="24"/>
          <w:szCs w:val="24"/>
        </w:rPr>
        <w:t>r</w:t>
      </w:r>
      <w:r w:rsidR="000F740B">
        <w:rPr>
          <w:sz w:val="24"/>
          <w:szCs w:val="24"/>
        </w:rPr>
        <w:t>esearch</w:t>
      </w:r>
      <w:r w:rsidR="00961C74">
        <w:rPr>
          <w:sz w:val="24"/>
          <w:szCs w:val="24"/>
        </w:rPr>
        <w:t>’</w:t>
      </w:r>
      <w:r w:rsidR="000F740B">
        <w:rPr>
          <w:sz w:val="24"/>
          <w:szCs w:val="24"/>
        </w:rPr>
        <w:t xml:space="preserve">, </w:t>
      </w:r>
      <w:r w:rsidR="000F740B" w:rsidRPr="000F740B">
        <w:rPr>
          <w:i/>
          <w:iCs/>
          <w:sz w:val="24"/>
          <w:szCs w:val="24"/>
        </w:rPr>
        <w:t>Journal of Nurse Education</w:t>
      </w:r>
      <w:r w:rsidR="000F740B">
        <w:rPr>
          <w:sz w:val="24"/>
          <w:szCs w:val="24"/>
        </w:rPr>
        <w:t>, 48(3), pp. 167-170.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3DCB0B06">
            <wp:extent cx="8863330" cy="4678878"/>
            <wp:effectExtent l="0" t="0" r="0" b="762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5388" cy="4690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1D04BAA2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252714">
        <w:rPr>
          <w:sz w:val="24"/>
          <w:szCs w:val="24"/>
        </w:rPr>
        <w:t xml:space="preserve"> (Nursing and Midwifery Council, 2019) or Nursing and Midwifery Council (2019) </w:t>
      </w:r>
    </w:p>
    <w:p w14:paraId="3759CCC2" w14:textId="207879EF" w:rsidR="00D621DA" w:rsidRPr="00914B7A" w:rsidRDefault="002328EB">
      <w:pPr>
        <w:rPr>
          <w:sz w:val="24"/>
          <w:szCs w:val="24"/>
        </w:rPr>
      </w:pPr>
      <w:r>
        <w:rPr>
          <w:sz w:val="24"/>
          <w:szCs w:val="24"/>
        </w:rPr>
        <w:t xml:space="preserve">Reference: </w:t>
      </w:r>
      <w:r w:rsidR="00252714">
        <w:rPr>
          <w:sz w:val="24"/>
          <w:szCs w:val="24"/>
        </w:rPr>
        <w:t xml:space="preserve">Nursing and Midwifery Council (2019) </w:t>
      </w:r>
      <w:r w:rsidR="00252714" w:rsidRPr="00CA7000">
        <w:rPr>
          <w:i/>
          <w:iCs/>
          <w:sz w:val="24"/>
          <w:szCs w:val="24"/>
        </w:rPr>
        <w:t>Evidence based, objective and fair assessments</w:t>
      </w:r>
      <w:r w:rsidR="00252714">
        <w:rPr>
          <w:sz w:val="24"/>
          <w:szCs w:val="24"/>
        </w:rPr>
        <w:t xml:space="preserve">. </w:t>
      </w:r>
      <w:r w:rsidR="00252714">
        <w:t xml:space="preserve">Available at: </w:t>
      </w:r>
      <w:r w:rsidR="00252714" w:rsidRPr="00252714">
        <w:t>https://www.nmc.org.uk/supporting-information-on-standards-for-student-supervision-and-assessment/student-empowerment/what-to-expect/evidence-based-objective-and-fair-assessments/</w:t>
      </w:r>
      <w:r w:rsidR="00252714">
        <w:t xml:space="preserve"> (Accessed: 24th October 2023).</w:t>
      </w:r>
    </w:p>
    <w:p w14:paraId="27CF1938" w14:textId="77777777" w:rsidR="00D621DA" w:rsidRDefault="00D621DA">
      <w:pPr>
        <w:rPr>
          <w:noProof/>
        </w:rPr>
      </w:pPr>
    </w:p>
    <w:p w14:paraId="77AAAEA4" w14:textId="0B110A91" w:rsidR="00906169" w:rsidRDefault="00F45F9C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EE9F831" wp14:editId="759FA07D">
            <wp:extent cx="8862410" cy="4559300"/>
            <wp:effectExtent l="0" t="0" r="0" b="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93170" cy="457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6902EBB8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D621DA">
        <w:rPr>
          <w:sz w:val="24"/>
          <w:szCs w:val="24"/>
        </w:rPr>
        <w:t xml:space="preserve"> (Royal College of Nursing, 2023) of Royal College of Nursing (2023) </w:t>
      </w:r>
    </w:p>
    <w:p w14:paraId="27A07D23" w14:textId="4AF0F51A" w:rsidR="002328EB" w:rsidRPr="00E746CF" w:rsidRDefault="00177B65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D621DA">
        <w:rPr>
          <w:sz w:val="24"/>
          <w:szCs w:val="24"/>
        </w:rPr>
        <w:t xml:space="preserve"> Royal College of Nursing (2023) </w:t>
      </w:r>
      <w:r w:rsidR="00D621DA" w:rsidRPr="00D621DA">
        <w:rPr>
          <w:i/>
          <w:iCs/>
          <w:sz w:val="24"/>
          <w:szCs w:val="24"/>
        </w:rPr>
        <w:t>Presentation skills for nurses</w:t>
      </w:r>
      <w:r w:rsidR="00F76EBA">
        <w:rPr>
          <w:i/>
          <w:iCs/>
          <w:sz w:val="24"/>
          <w:szCs w:val="24"/>
        </w:rPr>
        <w:t>.</w:t>
      </w:r>
      <w:r w:rsidR="00D621DA">
        <w:rPr>
          <w:i/>
          <w:iCs/>
          <w:sz w:val="24"/>
          <w:szCs w:val="24"/>
        </w:rPr>
        <w:t xml:space="preserve"> </w:t>
      </w:r>
      <w:r w:rsidR="00D621DA" w:rsidRPr="00D621DA">
        <w:rPr>
          <w:sz w:val="24"/>
          <w:szCs w:val="24"/>
        </w:rPr>
        <w:t>Available at:</w:t>
      </w:r>
      <w:r w:rsidR="00D621DA">
        <w:rPr>
          <w:sz w:val="24"/>
          <w:szCs w:val="24"/>
        </w:rPr>
        <w:t xml:space="preserve"> </w:t>
      </w:r>
      <w:r w:rsidR="00914B7A" w:rsidRPr="00914B7A">
        <w:rPr>
          <w:sz w:val="24"/>
          <w:szCs w:val="24"/>
        </w:rPr>
        <w:t>https://www.rcn.org.uk/Professional-Development/Your-career/Nurse/Presentation-skills</w:t>
      </w:r>
      <w:r w:rsidR="00914B7A">
        <w:rPr>
          <w:sz w:val="24"/>
          <w:szCs w:val="24"/>
        </w:rPr>
        <w:t>. (Accessed: 24</w:t>
      </w:r>
      <w:r w:rsidR="00914B7A" w:rsidRPr="00914B7A">
        <w:rPr>
          <w:sz w:val="24"/>
          <w:szCs w:val="24"/>
          <w:vertAlign w:val="superscript"/>
        </w:rPr>
        <w:t>th</w:t>
      </w:r>
      <w:r w:rsidR="00914B7A">
        <w:rPr>
          <w:sz w:val="24"/>
          <w:szCs w:val="24"/>
        </w:rPr>
        <w:t xml:space="preserve"> October 2023)</w:t>
      </w: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A370E" w14:textId="77777777" w:rsidR="00B10251" w:rsidRDefault="00B10251" w:rsidP="00E746CF">
      <w:pPr>
        <w:spacing w:after="0" w:line="240" w:lineRule="auto"/>
      </w:pPr>
      <w:r>
        <w:separator/>
      </w:r>
    </w:p>
  </w:endnote>
  <w:endnote w:type="continuationSeparator" w:id="0">
    <w:p w14:paraId="49DFE3CB" w14:textId="77777777" w:rsidR="00B10251" w:rsidRDefault="00B10251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8DEFF" w14:textId="77777777" w:rsidR="00B10251" w:rsidRDefault="00B10251" w:rsidP="00E746CF">
      <w:pPr>
        <w:spacing w:after="0" w:line="240" w:lineRule="auto"/>
      </w:pPr>
      <w:r>
        <w:separator/>
      </w:r>
    </w:p>
  </w:footnote>
  <w:footnote w:type="continuationSeparator" w:id="0">
    <w:p w14:paraId="0DAE6182" w14:textId="77777777" w:rsidR="00B10251" w:rsidRDefault="00B10251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62949"/>
    <w:rsid w:val="00081AFF"/>
    <w:rsid w:val="000F740B"/>
    <w:rsid w:val="00102B97"/>
    <w:rsid w:val="001436E5"/>
    <w:rsid w:val="00177B65"/>
    <w:rsid w:val="00194447"/>
    <w:rsid w:val="001A16F5"/>
    <w:rsid w:val="001F7D30"/>
    <w:rsid w:val="002328EB"/>
    <w:rsid w:val="00245CC6"/>
    <w:rsid w:val="00252714"/>
    <w:rsid w:val="00254E94"/>
    <w:rsid w:val="003B0F1C"/>
    <w:rsid w:val="003C7533"/>
    <w:rsid w:val="004217AA"/>
    <w:rsid w:val="00451839"/>
    <w:rsid w:val="004752A0"/>
    <w:rsid w:val="004A1742"/>
    <w:rsid w:val="004C0371"/>
    <w:rsid w:val="00526DFC"/>
    <w:rsid w:val="005378FE"/>
    <w:rsid w:val="005945DF"/>
    <w:rsid w:val="005A12B4"/>
    <w:rsid w:val="005A27DC"/>
    <w:rsid w:val="005F6C57"/>
    <w:rsid w:val="0065681D"/>
    <w:rsid w:val="00676C0A"/>
    <w:rsid w:val="00737BF8"/>
    <w:rsid w:val="00770944"/>
    <w:rsid w:val="0077694A"/>
    <w:rsid w:val="0078080E"/>
    <w:rsid w:val="007B0F7C"/>
    <w:rsid w:val="0085463A"/>
    <w:rsid w:val="0088324B"/>
    <w:rsid w:val="008C027C"/>
    <w:rsid w:val="008C53F7"/>
    <w:rsid w:val="008C68F4"/>
    <w:rsid w:val="008F7479"/>
    <w:rsid w:val="00906169"/>
    <w:rsid w:val="00914B7A"/>
    <w:rsid w:val="00931A12"/>
    <w:rsid w:val="00961C74"/>
    <w:rsid w:val="009E61A9"/>
    <w:rsid w:val="00A000CD"/>
    <w:rsid w:val="00A00308"/>
    <w:rsid w:val="00A00553"/>
    <w:rsid w:val="00A0469E"/>
    <w:rsid w:val="00A105E5"/>
    <w:rsid w:val="00A6202C"/>
    <w:rsid w:val="00AE12CB"/>
    <w:rsid w:val="00B10251"/>
    <w:rsid w:val="00B402D5"/>
    <w:rsid w:val="00BA21AF"/>
    <w:rsid w:val="00C242B7"/>
    <w:rsid w:val="00C82176"/>
    <w:rsid w:val="00CA7000"/>
    <w:rsid w:val="00D621DA"/>
    <w:rsid w:val="00D83231"/>
    <w:rsid w:val="00DC6307"/>
    <w:rsid w:val="00E63697"/>
    <w:rsid w:val="00E637F2"/>
    <w:rsid w:val="00E746CF"/>
    <w:rsid w:val="00E9713F"/>
    <w:rsid w:val="00EE06E5"/>
    <w:rsid w:val="00F075D5"/>
    <w:rsid w:val="00F17CDE"/>
    <w:rsid w:val="00F4063D"/>
    <w:rsid w:val="00F45F9C"/>
    <w:rsid w:val="00F76EBA"/>
    <w:rsid w:val="00FD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character" w:styleId="Hyperlink">
    <w:name w:val="Hyperlink"/>
    <w:basedOn w:val="DefaultParagraphFont"/>
    <w:uiPriority w:val="99"/>
    <w:unhideWhenUsed/>
    <w:rsid w:val="004752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Catrin Boulton (1602533)</cp:lastModifiedBy>
  <cp:revision>15</cp:revision>
  <dcterms:created xsi:type="dcterms:W3CDTF">2023-10-24T14:14:00Z</dcterms:created>
  <dcterms:modified xsi:type="dcterms:W3CDTF">2023-10-24T15:12:00Z</dcterms:modified>
</cp:coreProperties>
</file>