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30325B" w14:textId="77777777" w:rsidR="00CC4543" w:rsidRDefault="00860182">
      <w:pPr>
        <w:pStyle w:val="Heading8"/>
        <w:ind w:leftChars="-45" w:hangingChars="45" w:hanging="108"/>
        <w:rPr>
          <w:rFonts w:ascii="Times New Roman" w:hAnsi="Times New Roman"/>
          <w:b/>
          <w:i w:val="0"/>
        </w:rPr>
      </w:pPr>
      <w:r>
        <w:rPr>
          <w:rFonts w:ascii="Times New Roman" w:hAnsi="Times New Roman"/>
          <w:b/>
          <w:i w:val="0"/>
        </w:rPr>
        <w:t>Tentative Teaching Plan</w:t>
      </w:r>
    </w:p>
    <w:p w14:paraId="1E08AEFE" w14:textId="77777777" w:rsidR="00CC4543" w:rsidRDefault="00860182">
      <w:r>
        <w:rPr>
          <w:rFonts w:ascii="Book Antiqua" w:eastAsia="Times New Roman" w:hAnsi="Book Antiqua"/>
          <w:color w:val="000000"/>
          <w:kern w:val="0"/>
          <w:shd w:val="clear" w:color="auto" w:fill="FBFBFC"/>
          <w:lang w:val="en-GB"/>
        </w:rPr>
        <w:t> </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7087"/>
      </w:tblGrid>
      <w:tr w:rsidR="00CC4543" w14:paraId="6A8003FD" w14:textId="77777777">
        <w:trPr>
          <w:trHeight w:val="672"/>
        </w:trPr>
        <w:tc>
          <w:tcPr>
            <w:tcW w:w="1413" w:type="dxa"/>
            <w:shd w:val="clear" w:color="auto" w:fill="auto"/>
          </w:tcPr>
          <w:p w14:paraId="4E2E0942" w14:textId="77777777" w:rsidR="00CC4543" w:rsidRDefault="00860182">
            <w:pPr>
              <w:spacing w:before="60" w:after="60"/>
              <w:jc w:val="center"/>
              <w:rPr>
                <w:rFonts w:ascii="Times New Roman" w:hAnsi="Times New Roman" w:cs="Times New Roman"/>
                <w:b/>
                <w:bCs/>
                <w:szCs w:val="24"/>
              </w:rPr>
            </w:pPr>
            <w:r>
              <w:rPr>
                <w:rFonts w:ascii="Times New Roman" w:hAnsi="Times New Roman" w:cs="Times New Roman"/>
                <w:b/>
                <w:bCs/>
                <w:szCs w:val="24"/>
              </w:rPr>
              <w:t>Session</w:t>
            </w:r>
          </w:p>
        </w:tc>
        <w:tc>
          <w:tcPr>
            <w:tcW w:w="7087" w:type="dxa"/>
            <w:shd w:val="clear" w:color="auto" w:fill="auto"/>
          </w:tcPr>
          <w:p w14:paraId="572611A6" w14:textId="77777777" w:rsidR="00CC4543" w:rsidRDefault="00860182">
            <w:pPr>
              <w:spacing w:before="60" w:after="60"/>
              <w:jc w:val="center"/>
              <w:rPr>
                <w:rFonts w:ascii="Times New Roman" w:hAnsi="Times New Roman" w:cs="Times New Roman"/>
                <w:b/>
                <w:bCs/>
                <w:szCs w:val="24"/>
              </w:rPr>
            </w:pPr>
            <w:r>
              <w:rPr>
                <w:rFonts w:ascii="Times New Roman" w:hAnsi="Times New Roman" w:cs="Times New Roman"/>
                <w:b/>
                <w:bCs/>
                <w:szCs w:val="24"/>
              </w:rPr>
              <w:t>Topics</w:t>
            </w:r>
          </w:p>
        </w:tc>
      </w:tr>
      <w:tr w:rsidR="00CC4543" w14:paraId="4574BD3D" w14:textId="77777777">
        <w:trPr>
          <w:trHeight w:val="992"/>
        </w:trPr>
        <w:tc>
          <w:tcPr>
            <w:tcW w:w="1413" w:type="dxa"/>
            <w:shd w:val="clear" w:color="auto" w:fill="auto"/>
          </w:tcPr>
          <w:p w14:paraId="4C25F653"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1</w:t>
            </w:r>
          </w:p>
          <w:p w14:paraId="676799D4"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22/8/21</w:t>
            </w:r>
          </w:p>
        </w:tc>
        <w:tc>
          <w:tcPr>
            <w:tcW w:w="7087" w:type="dxa"/>
            <w:shd w:val="clear" w:color="auto" w:fill="auto"/>
          </w:tcPr>
          <w:p w14:paraId="0C854564"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The Nature of Strategic Management</w:t>
            </w:r>
          </w:p>
          <w:p w14:paraId="6FC3CBF7"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The Analysis of External Assessment (I)</w:t>
            </w:r>
          </w:p>
        </w:tc>
      </w:tr>
      <w:tr w:rsidR="00CC4543" w14:paraId="394AE2A5" w14:textId="77777777">
        <w:tc>
          <w:tcPr>
            <w:tcW w:w="1413" w:type="dxa"/>
            <w:shd w:val="clear" w:color="auto" w:fill="auto"/>
          </w:tcPr>
          <w:p w14:paraId="2A8CA667"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2</w:t>
            </w:r>
          </w:p>
          <w:p w14:paraId="70D87DB4"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29/8/21</w:t>
            </w:r>
          </w:p>
        </w:tc>
        <w:tc>
          <w:tcPr>
            <w:tcW w:w="7087" w:type="dxa"/>
            <w:shd w:val="clear" w:color="auto" w:fill="auto"/>
          </w:tcPr>
          <w:p w14:paraId="3C5B5CC0"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The Analysis of External Assessment (II)</w:t>
            </w:r>
          </w:p>
          <w:p w14:paraId="1801FD0E"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The Analysis of Internal Environment (I)</w:t>
            </w:r>
          </w:p>
          <w:p w14:paraId="1F55CA9E"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Assignment Briefing (I)</w:t>
            </w:r>
          </w:p>
        </w:tc>
      </w:tr>
      <w:tr w:rsidR="00CC4543" w14:paraId="1B37317C" w14:textId="77777777">
        <w:tc>
          <w:tcPr>
            <w:tcW w:w="1413" w:type="dxa"/>
            <w:shd w:val="clear" w:color="auto" w:fill="auto"/>
          </w:tcPr>
          <w:p w14:paraId="08E5A637"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3</w:t>
            </w:r>
          </w:p>
          <w:p w14:paraId="6D265063"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5/9/21</w:t>
            </w:r>
          </w:p>
        </w:tc>
        <w:tc>
          <w:tcPr>
            <w:tcW w:w="7087" w:type="dxa"/>
            <w:shd w:val="clear" w:color="auto" w:fill="auto"/>
          </w:tcPr>
          <w:p w14:paraId="71E6DFF2"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The Analysis of Internal Environment (II)</w:t>
            </w:r>
          </w:p>
          <w:p w14:paraId="412A3C07"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Strategy at the Corporate Level (I)</w:t>
            </w:r>
          </w:p>
          <w:p w14:paraId="0C4DAECA"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Assignment Briefing (II)</w:t>
            </w:r>
          </w:p>
        </w:tc>
      </w:tr>
      <w:tr w:rsidR="00CC4543" w14:paraId="266BA123" w14:textId="77777777">
        <w:tc>
          <w:tcPr>
            <w:tcW w:w="1413" w:type="dxa"/>
            <w:shd w:val="clear" w:color="auto" w:fill="auto"/>
          </w:tcPr>
          <w:p w14:paraId="2F721B12"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4</w:t>
            </w:r>
          </w:p>
          <w:p w14:paraId="47853DC8"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12/9/21</w:t>
            </w:r>
          </w:p>
        </w:tc>
        <w:tc>
          <w:tcPr>
            <w:tcW w:w="7087" w:type="dxa"/>
            <w:shd w:val="clear" w:color="auto" w:fill="auto"/>
          </w:tcPr>
          <w:p w14:paraId="5D9FFCFE"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Strategy at the Corporate Level (II)</w:t>
            </w:r>
          </w:p>
          <w:p w14:paraId="5DB98638"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Strategy at the Business Level (I)</w:t>
            </w:r>
          </w:p>
          <w:p w14:paraId="315F0C67"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Assignment Briefing (III)</w:t>
            </w:r>
          </w:p>
        </w:tc>
      </w:tr>
      <w:tr w:rsidR="00CC4543" w14:paraId="03440B42" w14:textId="77777777">
        <w:tc>
          <w:tcPr>
            <w:tcW w:w="1413" w:type="dxa"/>
            <w:shd w:val="clear" w:color="auto" w:fill="auto"/>
          </w:tcPr>
          <w:p w14:paraId="0A118DC4"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5</w:t>
            </w:r>
          </w:p>
          <w:p w14:paraId="5E7847B5"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19/9/21</w:t>
            </w:r>
          </w:p>
        </w:tc>
        <w:tc>
          <w:tcPr>
            <w:tcW w:w="7087" w:type="dxa"/>
            <w:shd w:val="clear" w:color="auto" w:fill="auto"/>
          </w:tcPr>
          <w:p w14:paraId="4763CABD"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Strategy at the Business Level (II)</w:t>
            </w:r>
          </w:p>
          <w:p w14:paraId="5A658249"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Assignment Briefing (IV)</w:t>
            </w:r>
          </w:p>
        </w:tc>
      </w:tr>
      <w:tr w:rsidR="00CC4543" w14:paraId="04C771B1" w14:textId="77777777">
        <w:tc>
          <w:tcPr>
            <w:tcW w:w="1413" w:type="dxa"/>
            <w:shd w:val="clear" w:color="auto" w:fill="auto"/>
          </w:tcPr>
          <w:p w14:paraId="64708332"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6</w:t>
            </w:r>
          </w:p>
          <w:p w14:paraId="4B65F30D"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26/9/21</w:t>
            </w:r>
          </w:p>
        </w:tc>
        <w:tc>
          <w:tcPr>
            <w:tcW w:w="7087" w:type="dxa"/>
            <w:shd w:val="clear" w:color="auto" w:fill="auto"/>
          </w:tcPr>
          <w:p w14:paraId="212A1B0F"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Strategy Analysis and Choice</w:t>
            </w:r>
          </w:p>
          <w:p w14:paraId="675CC00D"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Implementing Strategies: Management &amp; Operations Issues</w:t>
            </w:r>
          </w:p>
          <w:p w14:paraId="6C409600"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color w:val="000000"/>
                <w:sz w:val="24"/>
                <w:szCs w:val="24"/>
                <w:lang w:eastAsia="zh-HK"/>
              </w:rPr>
              <w:t>Assignment Briefing (V)</w:t>
            </w:r>
          </w:p>
        </w:tc>
      </w:tr>
      <w:tr w:rsidR="00CC4543" w14:paraId="76EBE1EF" w14:textId="77777777">
        <w:tc>
          <w:tcPr>
            <w:tcW w:w="1413" w:type="dxa"/>
            <w:shd w:val="clear" w:color="auto" w:fill="auto"/>
          </w:tcPr>
          <w:p w14:paraId="72615828" w14:textId="77777777" w:rsidR="00CC4543" w:rsidRDefault="00860182">
            <w:pPr>
              <w:spacing w:before="60"/>
              <w:jc w:val="center"/>
              <w:rPr>
                <w:rFonts w:ascii="Times New Roman" w:hAnsi="Times New Roman" w:cs="Times New Roman"/>
                <w:bCs/>
                <w:szCs w:val="24"/>
              </w:rPr>
            </w:pPr>
            <w:r>
              <w:rPr>
                <w:rFonts w:ascii="Times New Roman" w:hAnsi="Times New Roman" w:cs="Times New Roman" w:hint="eastAsia"/>
                <w:bCs/>
                <w:szCs w:val="24"/>
              </w:rPr>
              <w:t>7</w:t>
            </w:r>
          </w:p>
          <w:p w14:paraId="1B7FF3F7" w14:textId="77777777" w:rsidR="00CC4543" w:rsidRDefault="00860182">
            <w:pPr>
              <w:spacing w:before="60"/>
              <w:jc w:val="center"/>
              <w:rPr>
                <w:rFonts w:ascii="Times New Roman" w:hAnsi="Times New Roman" w:cs="Times New Roman"/>
                <w:bCs/>
                <w:szCs w:val="24"/>
              </w:rPr>
            </w:pPr>
            <w:r>
              <w:rPr>
                <w:rFonts w:ascii="Times New Roman" w:hAnsi="Times New Roman" w:cs="Times New Roman"/>
                <w:bCs/>
                <w:szCs w:val="24"/>
              </w:rPr>
              <w:t>3/10/21</w:t>
            </w:r>
          </w:p>
        </w:tc>
        <w:tc>
          <w:tcPr>
            <w:tcW w:w="7087" w:type="dxa"/>
            <w:shd w:val="clear" w:color="auto" w:fill="auto"/>
          </w:tcPr>
          <w:p w14:paraId="16BF00E8"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bCs/>
                <w:sz w:val="24"/>
                <w:szCs w:val="24"/>
                <w:lang w:eastAsia="zh-HK"/>
              </w:rPr>
              <w:t>Implementing Strategies: Marketing, Finance/Accounting, R&amp;D, &amp; MIS Issues</w:t>
            </w:r>
          </w:p>
          <w:p w14:paraId="38928445"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heme="minorEastAsia"/>
                <w:bCs/>
                <w:sz w:val="24"/>
                <w:szCs w:val="24"/>
                <w:lang w:eastAsia="zh-TW"/>
              </w:rPr>
              <w:t>Module Review</w:t>
            </w:r>
          </w:p>
          <w:p w14:paraId="67E9298D" w14:textId="77777777" w:rsidR="00CC4543" w:rsidRDefault="00860182">
            <w:pPr>
              <w:pStyle w:val="ListParagraph"/>
              <w:numPr>
                <w:ilvl w:val="0"/>
                <w:numId w:val="1"/>
              </w:numPr>
              <w:spacing w:after="60"/>
              <w:ind w:hanging="734"/>
              <w:rPr>
                <w:rFonts w:eastAsia="Times New Roman"/>
                <w:color w:val="000000"/>
                <w:sz w:val="24"/>
                <w:szCs w:val="24"/>
                <w:lang w:eastAsia="zh-HK"/>
              </w:rPr>
            </w:pPr>
            <w:r>
              <w:rPr>
                <w:rFonts w:eastAsia="Times New Roman"/>
                <w:bCs/>
                <w:sz w:val="24"/>
                <w:szCs w:val="24"/>
                <w:lang w:eastAsia="zh-HK"/>
              </w:rPr>
              <w:t>Assignment Briefing (VI)</w:t>
            </w:r>
          </w:p>
        </w:tc>
      </w:tr>
    </w:tbl>
    <w:p w14:paraId="52477440" w14:textId="77777777" w:rsidR="00CC4543" w:rsidRDefault="00860182">
      <w:pPr>
        <w:widowControl/>
        <w:rPr>
          <w:rFonts w:ascii="Times New Roman" w:hAnsi="Times New Roman" w:cs="Times New Roman"/>
          <w:b/>
          <w:bCs/>
        </w:rPr>
      </w:pPr>
      <w:r>
        <w:rPr>
          <w:rFonts w:eastAsia="標楷體"/>
          <w:b/>
          <w:smallCaps/>
          <w:sz w:val="22"/>
          <w:u w:val="single"/>
          <w:lang w:eastAsia="zh-HK"/>
        </w:rPr>
        <w:br w:type="page"/>
      </w:r>
      <w:r>
        <w:rPr>
          <w:rFonts w:ascii="Times New Roman" w:hAnsi="Times New Roman" w:cs="Times New Roman"/>
          <w:b/>
          <w:bCs/>
        </w:rPr>
        <w:lastRenderedPageBreak/>
        <w:t>About the Market Outlook of Giordano</w:t>
      </w:r>
    </w:p>
    <w:p w14:paraId="1A43A0C8" w14:textId="77777777" w:rsidR="00CC4543" w:rsidRDefault="00CC4543">
      <w:pPr>
        <w:jc w:val="both"/>
        <w:rPr>
          <w:rFonts w:ascii="Times New Roman" w:hAnsi="Times New Roman" w:cs="Times New Roman"/>
        </w:rPr>
      </w:pPr>
    </w:p>
    <w:p w14:paraId="2F7BD0DB" w14:textId="77777777" w:rsidR="00CC4543" w:rsidRDefault="00860182">
      <w:pPr>
        <w:jc w:val="both"/>
        <w:rPr>
          <w:rFonts w:ascii="Times New Roman" w:hAnsi="Times New Roman" w:cs="Times New Roman"/>
        </w:rPr>
      </w:pPr>
      <w:r>
        <w:rPr>
          <w:rFonts w:ascii="Times New Roman" w:hAnsi="Times New Roman" w:cs="Times New Roman"/>
        </w:rPr>
        <w:t xml:space="preserve">2020 was one of the most challenging years in the Company’s history. Covid-19 has wreaked havoc on the global economy and severely hampered our worldwide business, especially for physical stores. The Group has taken a conservative approach to deal with the crisis by focusing on cash management. As a result, our financial position remains robust after a year of turmoil. Management believes that such action is the foundation for long term success. 24 OUTLOOK (continued) </w:t>
      </w:r>
    </w:p>
    <w:p w14:paraId="3C081DE0" w14:textId="77777777" w:rsidR="00CC4543" w:rsidRDefault="00CC4543">
      <w:pPr>
        <w:jc w:val="both"/>
        <w:rPr>
          <w:rFonts w:ascii="Times New Roman" w:hAnsi="Times New Roman" w:cs="Times New Roman"/>
        </w:rPr>
      </w:pPr>
    </w:p>
    <w:p w14:paraId="1E6EFCAF" w14:textId="77777777" w:rsidR="00CC4543" w:rsidRDefault="00860182">
      <w:pPr>
        <w:jc w:val="both"/>
        <w:rPr>
          <w:rFonts w:ascii="Times New Roman" w:hAnsi="Times New Roman" w:cs="Times New Roman"/>
        </w:rPr>
      </w:pPr>
      <w:r>
        <w:rPr>
          <w:rFonts w:ascii="Times New Roman" w:hAnsi="Times New Roman" w:cs="Times New Roman"/>
        </w:rPr>
        <w:t xml:space="preserve">In addition to aggressive streamlining of the Group’s business, reduction of costs and pursuance of concessions and subsidies, Management is now proactively re-selecting competitive and resilient suppliers with integrated platforms, multi-locations, and technology investment to better mitigate risks, increase flexibility and respond more quickly to fluctuations in the market. 2021 will continue to be challenging. At the time of writing, the new waves and the virus’s latest variants continue to affect the global economy and consumer spending. While the mass roll-out of vaccinations is expected to help power a global economic recovery, it will take time to offset the damage caused by the pandemic. Although Group sales have been improving, it is difficult to predict the timing and strength of a full and sustained sales rebound. Management believes that crisis also creates opportunities. One of these opportunities is to digitize operations, marketing, and sales channels. </w:t>
      </w:r>
    </w:p>
    <w:p w14:paraId="22E0850A" w14:textId="77777777" w:rsidR="00CC4543" w:rsidRDefault="00CC4543">
      <w:pPr>
        <w:jc w:val="both"/>
        <w:rPr>
          <w:rFonts w:ascii="Times New Roman" w:hAnsi="Times New Roman" w:cs="Times New Roman"/>
        </w:rPr>
      </w:pPr>
    </w:p>
    <w:p w14:paraId="1A5CA4B4" w14:textId="77777777" w:rsidR="00CC4543" w:rsidRDefault="00860182">
      <w:pPr>
        <w:jc w:val="both"/>
        <w:rPr>
          <w:rFonts w:ascii="Times New Roman" w:hAnsi="Times New Roman" w:cs="Times New Roman"/>
        </w:rPr>
      </w:pPr>
      <w:r>
        <w:rPr>
          <w:rFonts w:ascii="Times New Roman" w:hAnsi="Times New Roman" w:cs="Times New Roman"/>
        </w:rPr>
        <w:t xml:space="preserve">Hong Kong’s unabated high operating cost necessitates a hastened online channel development pace to replace offline sites. Elsewhere, Taiwan will lead all markets in a quick recovery, followed by a steady improvement in Mainland China, where online platforms and franchise markets will be our development focus. The slump in the performance of our other regions appears to have bottomed-out, and show signs of a gradual recovery on a strengthened brand position for pricing power and gross margin. We will see substantial sales growth in both proprietary and third-party online channels in all regions, especially outside Mainland China. A number of the Group’s longstanding business-to-consumer online marketplace partners are now expanding their geographical reach with increased localized investment and presence, which the Group intends to take full advantage of. </w:t>
      </w:r>
    </w:p>
    <w:p w14:paraId="6F275F96" w14:textId="77777777" w:rsidR="00CC4543" w:rsidRDefault="00CC4543">
      <w:pPr>
        <w:jc w:val="both"/>
        <w:rPr>
          <w:rFonts w:ascii="Times New Roman" w:hAnsi="Times New Roman" w:cs="Times New Roman"/>
        </w:rPr>
      </w:pPr>
    </w:p>
    <w:p w14:paraId="548AE14C" w14:textId="77777777" w:rsidR="00CC4543" w:rsidRDefault="00860182">
      <w:pPr>
        <w:jc w:val="both"/>
        <w:rPr>
          <w:rFonts w:ascii="Times New Roman" w:hAnsi="Times New Roman" w:cs="Times New Roman"/>
        </w:rPr>
      </w:pPr>
      <w:r>
        <w:rPr>
          <w:rFonts w:ascii="Times New Roman" w:hAnsi="Times New Roman" w:cs="Times New Roman"/>
        </w:rPr>
        <w:t xml:space="preserve">We will also continue to re-allocate additional resources to our proprietary online services. </w:t>
      </w:r>
    </w:p>
    <w:p w14:paraId="6EF1F859" w14:textId="77777777" w:rsidR="00CC4543" w:rsidRDefault="00CC4543">
      <w:pPr>
        <w:jc w:val="both"/>
        <w:rPr>
          <w:rFonts w:ascii="Times New Roman" w:hAnsi="Times New Roman" w:cs="Times New Roman"/>
        </w:rPr>
      </w:pPr>
    </w:p>
    <w:p w14:paraId="53D16312" w14:textId="77777777" w:rsidR="00CC4543" w:rsidRDefault="00860182">
      <w:pPr>
        <w:jc w:val="both"/>
        <w:rPr>
          <w:rFonts w:ascii="Times New Roman" w:hAnsi="Times New Roman" w:cs="Times New Roman"/>
        </w:rPr>
      </w:pPr>
      <w:r>
        <w:rPr>
          <w:rFonts w:ascii="Times New Roman" w:hAnsi="Times New Roman" w:cs="Times New Roman"/>
        </w:rPr>
        <w:t xml:space="preserve">The Company continues to forge ahead with its international business expansion, </w:t>
      </w:r>
      <w:r>
        <w:rPr>
          <w:rFonts w:ascii="Times New Roman" w:hAnsi="Times New Roman" w:cs="Times New Roman"/>
        </w:rPr>
        <w:lastRenderedPageBreak/>
        <w:t xml:space="preserve">especially in developing markets. We have experienced successes in Kenya and Mauritius, where offline store openings have accelerated, and we are gaining traction in the African continent. Having previously secured a foothold in the South African and Zambian markets, the Group’s dedicated business development team is also currently in talks with interested parties from various other African countries. We hope to add a few more markets both in and outside of the continent shortly. </w:t>
      </w:r>
    </w:p>
    <w:p w14:paraId="22D28361" w14:textId="77777777" w:rsidR="00CC4543" w:rsidRDefault="00CC4543">
      <w:pPr>
        <w:jc w:val="both"/>
        <w:rPr>
          <w:rFonts w:ascii="Times New Roman" w:hAnsi="Times New Roman" w:cs="Times New Roman"/>
        </w:rPr>
      </w:pPr>
    </w:p>
    <w:p w14:paraId="0106F1EA" w14:textId="77777777" w:rsidR="00CC4543" w:rsidRDefault="00860182">
      <w:pPr>
        <w:jc w:val="both"/>
        <w:rPr>
          <w:rFonts w:ascii="Times New Roman" w:hAnsi="Times New Roman" w:cs="Times New Roman"/>
        </w:rPr>
      </w:pPr>
      <w:r>
        <w:rPr>
          <w:rFonts w:ascii="Times New Roman" w:hAnsi="Times New Roman" w:cs="Times New Roman"/>
        </w:rPr>
        <w:t>The transformative organizational changes that we put into place more than a year ago and the resilience that we have built into our business and our people have enabled us to navigate the uncertainty with tenacity. We are better prepared for any challenges that lie ahead, while positioning ourselves to capitalize on the rebound.</w:t>
      </w:r>
    </w:p>
    <w:p w14:paraId="027B510A" w14:textId="77777777" w:rsidR="00CC4543" w:rsidRDefault="00CC4543">
      <w:pPr>
        <w:jc w:val="both"/>
        <w:rPr>
          <w:rFonts w:ascii="Times New Roman" w:hAnsi="Times New Roman" w:cs="Times New Roman"/>
        </w:rPr>
      </w:pPr>
    </w:p>
    <w:p w14:paraId="4FE0947F" w14:textId="77777777" w:rsidR="00CC4543" w:rsidRPr="00FF485D" w:rsidRDefault="00860182">
      <w:pPr>
        <w:jc w:val="both"/>
        <w:rPr>
          <w:rFonts w:ascii="Times New Roman" w:hAnsi="Times New Roman" w:cs="Times New Roman"/>
          <w:b/>
          <w:bCs/>
        </w:rPr>
      </w:pPr>
      <w:r w:rsidRPr="00FF485D">
        <w:rPr>
          <w:rFonts w:ascii="Times New Roman" w:hAnsi="Times New Roman" w:cs="Times New Roman"/>
          <w:b/>
          <w:bCs/>
        </w:rPr>
        <w:t xml:space="preserve">Other Information </w:t>
      </w:r>
    </w:p>
    <w:p w14:paraId="75ADA363" w14:textId="77777777" w:rsidR="00CC4543" w:rsidRPr="00FF485D" w:rsidRDefault="00CC4543">
      <w:pPr>
        <w:jc w:val="both"/>
        <w:rPr>
          <w:rFonts w:ascii="Times New Roman" w:hAnsi="Times New Roman" w:cs="Times New Roman"/>
        </w:rPr>
      </w:pPr>
    </w:p>
    <w:p w14:paraId="2161F6FE" w14:textId="29DC03F7" w:rsidR="00CC4543" w:rsidRPr="00FF485D" w:rsidRDefault="00860182">
      <w:pPr>
        <w:jc w:val="both"/>
        <w:rPr>
          <w:rFonts w:ascii="Times New Roman" w:hAnsi="Times New Roman" w:cs="Times New Roman"/>
        </w:rPr>
      </w:pPr>
      <w:r w:rsidRPr="00FF485D">
        <w:rPr>
          <w:rFonts w:ascii="Times New Roman" w:hAnsi="Times New Roman" w:cs="Times New Roman"/>
        </w:rPr>
        <w:t>Human Resources</w:t>
      </w:r>
      <w:r w:rsidR="00557DE4" w:rsidRPr="00FF485D">
        <w:rPr>
          <w:rFonts w:ascii="Times New Roman" w:hAnsi="Times New Roman" w:cs="Times New Roman"/>
        </w:rPr>
        <w:t>:</w:t>
      </w:r>
      <w:r w:rsidRPr="00FF485D">
        <w:rPr>
          <w:rFonts w:ascii="Times New Roman" w:hAnsi="Times New Roman" w:cs="Times New Roman"/>
        </w:rPr>
        <w:t xml:space="preserve"> On December 31, 2020, the Group had approximately 6,400 employees (December 31, 2019: 7,900). The Group offers competitive remuneration packages and generous, goal-oriented bonuses targeted to different levels of staff. We provide senior managers with performance-based/discretionary bonus schemes and share options to reward and retain a high calibre leadership team. We also invest heavily in training in sales and customer service, management, planning and leadership development to maintain a skilled and motivated workforce. Currently, the average age of our key people is 46, compared with 51 a year ago.</w:t>
      </w:r>
    </w:p>
    <w:p w14:paraId="464D22A6" w14:textId="77777777" w:rsidR="00CC4543" w:rsidRPr="00FF485D" w:rsidRDefault="00CC4543">
      <w:pPr>
        <w:jc w:val="both"/>
        <w:rPr>
          <w:rFonts w:ascii="Times New Roman" w:hAnsi="Times New Roman" w:cs="Times New Roman"/>
        </w:rPr>
      </w:pPr>
    </w:p>
    <w:p w14:paraId="183712DF" w14:textId="77777777" w:rsidR="00CC4543" w:rsidRPr="00FF485D" w:rsidRDefault="00860182">
      <w:pPr>
        <w:jc w:val="both"/>
        <w:rPr>
          <w:rFonts w:ascii="Times New Roman" w:hAnsi="Times New Roman" w:cs="Times New Roman"/>
          <w:i/>
          <w:iCs/>
        </w:rPr>
      </w:pPr>
      <w:r w:rsidRPr="00FF485D">
        <w:rPr>
          <w:rFonts w:ascii="Times New Roman" w:hAnsi="Times New Roman" w:cs="Times New Roman" w:hint="eastAsia"/>
          <w:i/>
          <w:iCs/>
        </w:rPr>
        <w:t>S</w:t>
      </w:r>
      <w:r w:rsidRPr="00FF485D">
        <w:rPr>
          <w:rFonts w:ascii="Times New Roman" w:hAnsi="Times New Roman" w:cs="Times New Roman"/>
          <w:i/>
          <w:iCs/>
        </w:rPr>
        <w:t>ource: Adapted from Giordano 2020 Annual Results Announcement, viewed 3/8/2021, &lt;</w:t>
      </w:r>
      <w:hyperlink r:id="rId7" w:history="1">
        <w:r w:rsidRPr="00FF485D">
          <w:rPr>
            <w:rStyle w:val="Hyperlink"/>
            <w:rFonts w:ascii="Times New Roman" w:hAnsi="Times New Roman" w:cs="Times New Roman"/>
            <w:i/>
            <w:iCs/>
          </w:rPr>
          <w:t>http://corp.giordano.com.hk/files/results_material/2020-12-31%2000.00.00.6546/Giordano%202020%20Annual%20Results%20Announcement%20(E).pdf</w:t>
        </w:r>
      </w:hyperlink>
      <w:r w:rsidRPr="00FF485D">
        <w:rPr>
          <w:rFonts w:ascii="Times New Roman" w:hAnsi="Times New Roman" w:cs="Times New Roman"/>
          <w:i/>
          <w:iCs/>
        </w:rPr>
        <w:t>&gt;</w:t>
      </w:r>
    </w:p>
    <w:p w14:paraId="13DBC351" w14:textId="77777777" w:rsidR="00CC4543" w:rsidRPr="00FF485D" w:rsidRDefault="00CC4543">
      <w:pPr>
        <w:jc w:val="both"/>
        <w:rPr>
          <w:rFonts w:ascii="Times New Roman" w:hAnsi="Times New Roman" w:cs="Times New Roman"/>
          <w:i/>
          <w:iCs/>
        </w:rPr>
      </w:pPr>
    </w:p>
    <w:p w14:paraId="70E0A6C8" w14:textId="77777777" w:rsidR="00CC4543" w:rsidRPr="00FF485D" w:rsidRDefault="00860182">
      <w:pPr>
        <w:widowControl/>
        <w:rPr>
          <w:rFonts w:ascii="Times New Roman" w:hAnsi="Times New Roman" w:cs="Times New Roman"/>
          <w:b/>
          <w:bCs/>
        </w:rPr>
      </w:pPr>
      <w:r w:rsidRPr="00FF485D">
        <w:rPr>
          <w:rFonts w:ascii="Times New Roman" w:hAnsi="Times New Roman" w:cs="Times New Roman"/>
          <w:b/>
          <w:bCs/>
        </w:rPr>
        <w:br w:type="page"/>
      </w:r>
    </w:p>
    <w:p w14:paraId="756B34DF" w14:textId="77777777" w:rsidR="00CC4543" w:rsidRPr="00FF485D" w:rsidRDefault="00860182">
      <w:pPr>
        <w:jc w:val="both"/>
        <w:rPr>
          <w:rFonts w:ascii="Times New Roman" w:hAnsi="Times New Roman" w:cs="Times New Roman"/>
          <w:b/>
          <w:bCs/>
        </w:rPr>
      </w:pPr>
      <w:r w:rsidRPr="00FF485D">
        <w:rPr>
          <w:rFonts w:ascii="Times New Roman" w:hAnsi="Times New Roman" w:cs="Times New Roman" w:hint="eastAsia"/>
          <w:b/>
          <w:bCs/>
        </w:rPr>
        <w:lastRenderedPageBreak/>
        <w:t>T</w:t>
      </w:r>
      <w:r w:rsidRPr="00FF485D">
        <w:rPr>
          <w:rFonts w:ascii="Times New Roman" w:hAnsi="Times New Roman" w:cs="Times New Roman"/>
          <w:b/>
          <w:bCs/>
        </w:rPr>
        <w:t>ask:</w:t>
      </w:r>
    </w:p>
    <w:p w14:paraId="2CD856B5" w14:textId="77777777" w:rsidR="00CC4543" w:rsidRPr="00FF485D" w:rsidRDefault="00CC4543">
      <w:pPr>
        <w:jc w:val="both"/>
        <w:rPr>
          <w:rFonts w:ascii="Times New Roman" w:hAnsi="Times New Roman" w:cs="Times New Roman"/>
        </w:rPr>
      </w:pPr>
    </w:p>
    <w:p w14:paraId="028335CC" w14:textId="77777777" w:rsidR="00CC4543" w:rsidRPr="00FF485D" w:rsidRDefault="00860182">
      <w:pPr>
        <w:jc w:val="both"/>
        <w:rPr>
          <w:rFonts w:ascii="Times New Roman" w:hAnsi="Times New Roman" w:cs="Times New Roman"/>
        </w:rPr>
      </w:pPr>
      <w:r w:rsidRPr="00FF485D">
        <w:rPr>
          <w:rFonts w:ascii="Times New Roman" w:hAnsi="Times New Roman" w:cs="Times New Roman"/>
        </w:rPr>
        <w:t xml:space="preserve">Write a report (5000 words +/- 10%) that addresses the following: </w:t>
      </w:r>
    </w:p>
    <w:p w14:paraId="7EB396FE" w14:textId="77777777" w:rsidR="00CC4543" w:rsidRPr="00FF485D" w:rsidRDefault="00CC4543">
      <w:pPr>
        <w:jc w:val="both"/>
        <w:rPr>
          <w:rFonts w:ascii="Times New Roman" w:hAnsi="Times New Roman" w:cs="Times New Roman"/>
          <w:szCs w:val="24"/>
        </w:rPr>
      </w:pPr>
    </w:p>
    <w:p w14:paraId="4AB47DD8" w14:textId="77777777" w:rsidR="00CC4543" w:rsidRPr="00FF485D" w:rsidRDefault="00860182">
      <w:pPr>
        <w:pStyle w:val="ListParagraph"/>
        <w:numPr>
          <w:ilvl w:val="0"/>
          <w:numId w:val="2"/>
        </w:numPr>
        <w:ind w:left="284" w:hanging="284"/>
        <w:jc w:val="both"/>
        <w:rPr>
          <w:sz w:val="24"/>
          <w:szCs w:val="24"/>
        </w:rPr>
      </w:pPr>
      <w:r w:rsidRPr="00FF485D">
        <w:rPr>
          <w:sz w:val="24"/>
          <w:szCs w:val="24"/>
        </w:rPr>
        <w:t>Tallant (2009) claims that “The importance of an organization to develop a vision, mission, and values is important for strategic direction.” Using Giordano as an example, assess the relationship between “Strategic Direction” and the “Vision, Mission, and Values (VMV) of a company.</w:t>
      </w:r>
    </w:p>
    <w:p w14:paraId="094CA3B6" w14:textId="77777777" w:rsidR="00CC4543" w:rsidRPr="00FF485D" w:rsidRDefault="00CC4543">
      <w:pPr>
        <w:ind w:left="284" w:hanging="284"/>
        <w:jc w:val="both"/>
        <w:rPr>
          <w:rFonts w:ascii="Times New Roman" w:hAnsi="Times New Roman" w:cs="Times New Roman"/>
          <w:szCs w:val="24"/>
        </w:rPr>
      </w:pPr>
    </w:p>
    <w:p w14:paraId="5C31213B" w14:textId="77777777" w:rsidR="00CC4543" w:rsidRPr="00FF485D" w:rsidRDefault="00860182">
      <w:pPr>
        <w:pStyle w:val="ListParagraph"/>
        <w:numPr>
          <w:ilvl w:val="0"/>
          <w:numId w:val="2"/>
        </w:numPr>
        <w:ind w:left="284" w:hanging="284"/>
        <w:jc w:val="both"/>
        <w:rPr>
          <w:sz w:val="24"/>
          <w:szCs w:val="24"/>
        </w:rPr>
      </w:pPr>
      <w:r w:rsidRPr="00FF485D">
        <w:rPr>
          <w:sz w:val="24"/>
          <w:szCs w:val="24"/>
        </w:rPr>
        <w:t>Conduct a macro-environmental analysis for the Hong Kong casual wear industry and determine the opportunities and threats for the industry.</w:t>
      </w:r>
    </w:p>
    <w:p w14:paraId="63D4C367" w14:textId="77777777" w:rsidR="00CC4543" w:rsidRPr="00FF485D" w:rsidRDefault="00CC4543">
      <w:pPr>
        <w:ind w:left="284" w:hanging="284"/>
        <w:jc w:val="both"/>
        <w:rPr>
          <w:rFonts w:ascii="Times New Roman" w:hAnsi="Times New Roman" w:cs="Times New Roman"/>
          <w:szCs w:val="24"/>
        </w:rPr>
      </w:pPr>
    </w:p>
    <w:p w14:paraId="745920A1" w14:textId="77777777" w:rsidR="00CC4543" w:rsidRPr="00FF485D" w:rsidRDefault="00860182">
      <w:pPr>
        <w:pStyle w:val="ListParagraph"/>
        <w:numPr>
          <w:ilvl w:val="0"/>
          <w:numId w:val="2"/>
        </w:numPr>
        <w:ind w:left="284" w:hanging="284"/>
        <w:jc w:val="both"/>
        <w:rPr>
          <w:sz w:val="24"/>
          <w:szCs w:val="24"/>
        </w:rPr>
      </w:pPr>
      <w:r w:rsidRPr="00FF485D">
        <w:rPr>
          <w:sz w:val="24"/>
          <w:szCs w:val="24"/>
        </w:rPr>
        <w:t>Critically describe and analyse the value chain of your Giordano. Discuss the strengths and weaknesses of each.</w:t>
      </w:r>
    </w:p>
    <w:p w14:paraId="1A45B501" w14:textId="77777777" w:rsidR="00CC4543" w:rsidRPr="00FF485D" w:rsidRDefault="00CC4543">
      <w:pPr>
        <w:pStyle w:val="ListParagraph"/>
        <w:ind w:left="284"/>
        <w:jc w:val="both"/>
        <w:rPr>
          <w:sz w:val="24"/>
          <w:szCs w:val="24"/>
        </w:rPr>
      </w:pPr>
    </w:p>
    <w:p w14:paraId="7F3DAC38" w14:textId="77777777" w:rsidR="00CC4543" w:rsidRPr="00FF485D" w:rsidRDefault="00860182">
      <w:pPr>
        <w:pStyle w:val="ListParagraph"/>
        <w:numPr>
          <w:ilvl w:val="0"/>
          <w:numId w:val="2"/>
        </w:numPr>
        <w:ind w:left="284" w:hanging="284"/>
        <w:jc w:val="both"/>
        <w:rPr>
          <w:rFonts w:eastAsia="Times New Roman"/>
          <w:sz w:val="24"/>
          <w:szCs w:val="24"/>
        </w:rPr>
      </w:pPr>
      <w:r w:rsidRPr="00FF485D">
        <w:rPr>
          <w:rFonts w:eastAsia="Times New Roman"/>
          <w:sz w:val="24"/>
          <w:szCs w:val="24"/>
        </w:rPr>
        <w:t>Evaluate the corporate and business strategy recently proposed by Giordano and appraise the effectiveness of these strategies based on the Balanced Scorecard.</w:t>
      </w:r>
    </w:p>
    <w:p w14:paraId="7C04DDC5" w14:textId="77777777" w:rsidR="00CC4543" w:rsidRPr="00FF485D" w:rsidRDefault="00CC4543">
      <w:pPr>
        <w:ind w:left="284" w:hanging="284"/>
        <w:jc w:val="both"/>
        <w:rPr>
          <w:rFonts w:ascii="Times New Roman" w:eastAsia="新細明體" w:hAnsi="Times New Roman" w:cs="Times New Roman"/>
          <w:szCs w:val="24"/>
        </w:rPr>
      </w:pPr>
    </w:p>
    <w:p w14:paraId="61BCD177" w14:textId="0978960D" w:rsidR="00CC4543" w:rsidRDefault="00860182">
      <w:pPr>
        <w:pStyle w:val="ListParagraph"/>
        <w:numPr>
          <w:ilvl w:val="0"/>
          <w:numId w:val="2"/>
        </w:numPr>
        <w:ind w:left="284" w:hanging="284"/>
        <w:jc w:val="both"/>
        <w:rPr>
          <w:rFonts w:eastAsia="Times New Roman"/>
          <w:sz w:val="24"/>
          <w:szCs w:val="24"/>
        </w:rPr>
      </w:pPr>
      <w:r w:rsidRPr="00FF485D">
        <w:rPr>
          <w:rFonts w:eastAsia="Times New Roman"/>
          <w:sz w:val="24"/>
          <w:szCs w:val="24"/>
        </w:rPr>
        <w:t>Propose recommendations for both corporate and business level strategies for Giordano. Analy</w:t>
      </w:r>
      <w:r>
        <w:rPr>
          <w:rFonts w:eastAsia="Times New Roman"/>
          <w:sz w:val="24"/>
          <w:szCs w:val="24"/>
        </w:rPr>
        <w:t>se how these strategies can be effectively implemented.</w:t>
      </w:r>
    </w:p>
    <w:p w14:paraId="23BCA8A9" w14:textId="77777777" w:rsidR="00CC4543" w:rsidRDefault="00CC4543">
      <w:pPr>
        <w:jc w:val="both"/>
        <w:rPr>
          <w:rFonts w:ascii="Times New Roman" w:hAnsi="Times New Roman" w:cs="Times New Roman"/>
          <w:i/>
          <w:iCs/>
        </w:rPr>
      </w:pPr>
    </w:p>
    <w:p w14:paraId="4DC7DEA3" w14:textId="14EABCA4" w:rsidR="00CC4543" w:rsidRDefault="00CC4543" w:rsidP="00FF485D">
      <w:pPr>
        <w:widowControl/>
        <w:rPr>
          <w:rFonts w:ascii="Times New Roman" w:hAnsi="Times New Roman" w:cs="Times New Roman"/>
          <w:i/>
          <w:iCs/>
        </w:rPr>
      </w:pPr>
      <w:bookmarkStart w:id="0" w:name="_GoBack"/>
      <w:bookmarkEnd w:id="0"/>
    </w:p>
    <w:sectPr w:rsidR="00CC4543">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E1955"/>
    <w:multiLevelType w:val="multilevel"/>
    <w:tmpl w:val="16BE1955"/>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
    <w:nsid w:val="32871567"/>
    <w:multiLevelType w:val="multilevel"/>
    <w:tmpl w:val="328715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F0E"/>
    <w:rsid w:val="004B37F7"/>
    <w:rsid w:val="00557DE4"/>
    <w:rsid w:val="00860182"/>
    <w:rsid w:val="00892C96"/>
    <w:rsid w:val="00AD343F"/>
    <w:rsid w:val="00BE4B26"/>
    <w:rsid w:val="00C07F0E"/>
    <w:rsid w:val="00CA0CCB"/>
    <w:rsid w:val="00CC4543"/>
    <w:rsid w:val="00E318BE"/>
    <w:rsid w:val="00FF485D"/>
    <w:rsid w:val="35E520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84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kern w:val="2"/>
      <w:sz w:val="24"/>
      <w:szCs w:val="22"/>
    </w:rPr>
  </w:style>
  <w:style w:type="paragraph" w:styleId="Heading8">
    <w:name w:val="heading 8"/>
    <w:basedOn w:val="Normal"/>
    <w:next w:val="Normal"/>
    <w:link w:val="Heading8Char"/>
    <w:semiHidden/>
    <w:unhideWhenUsed/>
    <w:qFormat/>
    <w:pPr>
      <w:widowControl/>
      <w:spacing w:before="240" w:after="60"/>
      <w:outlineLvl w:val="7"/>
    </w:pPr>
    <w:rPr>
      <w:rFonts w:ascii="Calibri" w:eastAsia="新細明體" w:hAnsi="Calibri" w:cs="Times New Roman"/>
      <w:i/>
      <w:iCs/>
      <w:kern w:val="0"/>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1">
    <w:name w:val="未解析的提及1"/>
    <w:basedOn w:val="DefaultParagraphFont"/>
    <w:uiPriority w:val="99"/>
    <w:semiHidden/>
    <w:unhideWhenUsed/>
    <w:qFormat/>
    <w:rPr>
      <w:color w:val="605E5C"/>
      <w:shd w:val="clear" w:color="auto" w:fill="E1DFDD"/>
    </w:rPr>
  </w:style>
  <w:style w:type="paragraph" w:styleId="ListParagraph">
    <w:name w:val="List Paragraph"/>
    <w:basedOn w:val="Normal"/>
    <w:uiPriority w:val="34"/>
    <w:qFormat/>
    <w:pPr>
      <w:widowControl/>
      <w:ind w:left="720"/>
      <w:contextualSpacing/>
    </w:pPr>
    <w:rPr>
      <w:rFonts w:ascii="Times New Roman" w:eastAsia="新細明體" w:hAnsi="Times New Roman" w:cs="Times New Roman"/>
      <w:kern w:val="0"/>
      <w:sz w:val="20"/>
      <w:szCs w:val="20"/>
      <w:lang w:val="en-GB" w:eastAsia="en-GB"/>
    </w:rPr>
  </w:style>
  <w:style w:type="character" w:customStyle="1" w:styleId="Heading8Char">
    <w:name w:val="Heading 8 Char"/>
    <w:basedOn w:val="DefaultParagraphFont"/>
    <w:link w:val="Heading8"/>
    <w:semiHidden/>
    <w:qFormat/>
    <w:rPr>
      <w:rFonts w:ascii="Calibri" w:eastAsia="新細明體" w:hAnsi="Calibri" w:cs="Times New Roman"/>
      <w:i/>
      <w:iCs/>
      <w:kern w:val="0"/>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kern w:val="2"/>
      <w:sz w:val="24"/>
      <w:szCs w:val="22"/>
    </w:rPr>
  </w:style>
  <w:style w:type="paragraph" w:styleId="Heading8">
    <w:name w:val="heading 8"/>
    <w:basedOn w:val="Normal"/>
    <w:next w:val="Normal"/>
    <w:link w:val="Heading8Char"/>
    <w:semiHidden/>
    <w:unhideWhenUsed/>
    <w:qFormat/>
    <w:pPr>
      <w:widowControl/>
      <w:spacing w:before="240" w:after="60"/>
      <w:outlineLvl w:val="7"/>
    </w:pPr>
    <w:rPr>
      <w:rFonts w:ascii="Calibri" w:eastAsia="新細明體" w:hAnsi="Calibri" w:cs="Times New Roman"/>
      <w:i/>
      <w:iCs/>
      <w:kern w:val="0"/>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1">
    <w:name w:val="未解析的提及1"/>
    <w:basedOn w:val="DefaultParagraphFont"/>
    <w:uiPriority w:val="99"/>
    <w:semiHidden/>
    <w:unhideWhenUsed/>
    <w:qFormat/>
    <w:rPr>
      <w:color w:val="605E5C"/>
      <w:shd w:val="clear" w:color="auto" w:fill="E1DFDD"/>
    </w:rPr>
  </w:style>
  <w:style w:type="paragraph" w:styleId="ListParagraph">
    <w:name w:val="List Paragraph"/>
    <w:basedOn w:val="Normal"/>
    <w:uiPriority w:val="34"/>
    <w:qFormat/>
    <w:pPr>
      <w:widowControl/>
      <w:ind w:left="720"/>
      <w:contextualSpacing/>
    </w:pPr>
    <w:rPr>
      <w:rFonts w:ascii="Times New Roman" w:eastAsia="新細明體" w:hAnsi="Times New Roman" w:cs="Times New Roman"/>
      <w:kern w:val="0"/>
      <w:sz w:val="20"/>
      <w:szCs w:val="20"/>
      <w:lang w:val="en-GB" w:eastAsia="en-GB"/>
    </w:rPr>
  </w:style>
  <w:style w:type="character" w:customStyle="1" w:styleId="Heading8Char">
    <w:name w:val="Heading 8 Char"/>
    <w:basedOn w:val="DefaultParagraphFont"/>
    <w:link w:val="Heading8"/>
    <w:semiHidden/>
    <w:qFormat/>
    <w:rPr>
      <w:rFonts w:ascii="Calibri" w:eastAsia="新細明體" w:hAnsi="Calibri" w:cs="Times New Roman"/>
      <w:i/>
      <w:iCs/>
      <w:kern w:val="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corp.giordano.com.hk/files/results_material/2020-12-31%2000.00.00.6546/Giordano%202020%20Annual%20Results%20Announcement%20(E).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910</Words>
  <Characters>5187</Characters>
  <Application>Microsoft Office Word</Application>
  <DocSecurity>0</DocSecurity>
  <Lines>43</Lines>
  <Paragraphs>12</Paragraphs>
  <ScaleCrop>false</ScaleCrop>
  <Company/>
  <LinksUpToDate>false</LinksUpToDate>
  <CharactersWithSpaces>6085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Terence Li</dc:creator>
  <cp:lastModifiedBy>Lottie Fung</cp:lastModifiedBy>
  <cp:revision>4</cp:revision>
  <dcterms:created xsi:type="dcterms:W3CDTF">2021-08-11T16:48:00Z</dcterms:created>
  <dcterms:modified xsi:type="dcterms:W3CDTF">2021-08-12T02:27:00Z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f47c9fc-b882-441b-a296-0591a76080ea_Enabled">
    <vt:lpwstr>true</vt:lpwstr>
  </property>
  <property fmtid="{D5CDD505-2E9C-101B-9397-08002B2CF9AE}" pid="3" name="MSIP_Label_bf47c9fc-b882-441b-a296-0591a76080ea_SetDate">
    <vt:lpwstr>2021-08-02T17:13:33Z</vt:lpwstr>
  </property>
  <property fmtid="{D5CDD505-2E9C-101B-9397-08002B2CF9AE}" pid="4" name="MSIP_Label_bf47c9fc-b882-441b-a296-0591a76080ea_Method">
    <vt:lpwstr>Standard</vt:lpwstr>
  </property>
  <property fmtid="{D5CDD505-2E9C-101B-9397-08002B2CF9AE}" pid="5" name="MSIP_Label_bf47c9fc-b882-441b-a296-0591a76080ea_Name">
    <vt:lpwstr>Public</vt:lpwstr>
  </property>
  <property fmtid="{D5CDD505-2E9C-101B-9397-08002B2CF9AE}" pid="6" name="MSIP_Label_bf47c9fc-b882-441b-a296-0591a76080ea_SiteId">
    <vt:lpwstr>a5819553-432c-4f87-aa01-56da11acc555</vt:lpwstr>
  </property>
  <property fmtid="{D5CDD505-2E9C-101B-9397-08002B2CF9AE}" pid="7" name="MSIP_Label_bf47c9fc-b882-441b-a296-0591a76080ea_ActionId">
    <vt:lpwstr>97538e53-067c-4acb-9d09-d1fff09686d0</vt:lpwstr>
  </property>
  <property fmtid="{D5CDD505-2E9C-101B-9397-08002B2CF9AE}" pid="8" name="MSIP_Label_bf47c9fc-b882-441b-a296-0591a76080ea_ContentBits">
    <vt:lpwstr>0</vt:lpwstr>
  </property>
  <property fmtid="{D5CDD505-2E9C-101B-9397-08002B2CF9AE}" pid="9" name="KSOProductBuildVer">
    <vt:lpwstr>1033-11.2.0.10223</vt:lpwstr>
  </property>
</Properties>
</file>