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700BBB" w14:textId="77777777" w:rsidR="002B065B" w:rsidRDefault="002B065B" w:rsidP="0066675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0F292198" w14:textId="77777777" w:rsidR="002B065B" w:rsidRDefault="002B065B" w:rsidP="0066675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D4AAACC" w14:textId="77777777" w:rsidR="002B065B" w:rsidRDefault="002B065B" w:rsidP="0066675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F32346C" w14:textId="77777777" w:rsidR="002B065B" w:rsidRDefault="002B065B" w:rsidP="0066675C">
      <w:pPr>
        <w:spacing w:before="100" w:beforeAutospacing="1" w:after="100" w:afterAutospacing="1" w:line="240" w:lineRule="auto"/>
        <w:rPr>
          <w:rFonts w:ascii="Times New Roman" w:eastAsia="Times New Roman" w:hAnsi="Times New Roman" w:cs="Times New Roman"/>
          <w:b/>
          <w:bCs/>
          <w:kern w:val="0"/>
          <w:sz w:val="36"/>
          <w:szCs w:val="36"/>
          <w14:ligatures w14:val="none"/>
        </w:rPr>
      </w:pPr>
    </w:p>
    <w:p w14:paraId="0227BC64" w14:textId="77777777" w:rsidR="002B065B" w:rsidRDefault="002B065B" w:rsidP="0066675C">
      <w:pPr>
        <w:spacing w:before="100" w:beforeAutospacing="1" w:after="100" w:afterAutospacing="1" w:line="240" w:lineRule="auto"/>
        <w:rPr>
          <w:rFonts w:ascii="Times New Roman" w:eastAsia="Times New Roman" w:hAnsi="Times New Roman" w:cs="Times New Roman"/>
          <w:b/>
          <w:bCs/>
          <w:kern w:val="0"/>
          <w:sz w:val="36"/>
          <w:szCs w:val="36"/>
          <w14:ligatures w14:val="none"/>
        </w:rPr>
      </w:pPr>
    </w:p>
    <w:p w14:paraId="7EDBCEC2" w14:textId="5E8A5A62" w:rsidR="0066675C" w:rsidRPr="005805CB" w:rsidRDefault="0066675C" w:rsidP="002B065B">
      <w:pPr>
        <w:spacing w:before="100" w:beforeAutospacing="1" w:after="100" w:afterAutospacing="1" w:line="240" w:lineRule="auto"/>
        <w:jc w:val="center"/>
        <w:rPr>
          <w:rFonts w:asciiTheme="minorBidi" w:hAnsiTheme="minorBidi"/>
          <w:kern w:val="0"/>
          <w:sz w:val="36"/>
          <w:szCs w:val="36"/>
          <w14:ligatures w14:val="none"/>
        </w:rPr>
      </w:pPr>
      <w:r w:rsidRPr="005805CB">
        <w:rPr>
          <w:rFonts w:asciiTheme="minorBidi" w:hAnsiTheme="minorBidi"/>
          <w:b/>
          <w:bCs/>
          <w:kern w:val="0"/>
          <w:sz w:val="36"/>
          <w:szCs w:val="36"/>
          <w14:ligatures w14:val="none"/>
        </w:rPr>
        <w:t>Assignment title:</w:t>
      </w:r>
      <w:r w:rsidRPr="005805CB">
        <w:rPr>
          <w:rFonts w:asciiTheme="minorBidi" w:hAnsiTheme="minorBidi"/>
          <w:kern w:val="0"/>
          <w:sz w:val="36"/>
          <w:szCs w:val="36"/>
          <w14:ligatures w14:val="none"/>
        </w:rPr>
        <w:t xml:space="preserve"> </w:t>
      </w:r>
      <w:r w:rsidR="00F4663D" w:rsidRPr="005805CB">
        <w:rPr>
          <w:rFonts w:asciiTheme="minorBidi" w:hAnsiTheme="minorBidi"/>
          <w:kern w:val="0"/>
          <w:sz w:val="36"/>
          <w:szCs w:val="36"/>
          <w14:ligatures w14:val="none"/>
        </w:rPr>
        <w:t>A Change Management Plan</w:t>
      </w:r>
    </w:p>
    <w:p w14:paraId="5197E95A" w14:textId="19FF3EF6" w:rsidR="0066675C" w:rsidRPr="00CC457C" w:rsidRDefault="0066675C" w:rsidP="002B065B">
      <w:pPr>
        <w:spacing w:before="100" w:beforeAutospacing="1" w:after="100" w:afterAutospacing="1" w:line="240" w:lineRule="auto"/>
        <w:jc w:val="center"/>
        <w:rPr>
          <w:rFonts w:asciiTheme="minorBidi" w:hAnsiTheme="minorBidi"/>
          <w:kern w:val="0"/>
          <w:sz w:val="36"/>
          <w:szCs w:val="36"/>
          <w:lang w:val="en-GB"/>
          <w14:ligatures w14:val="none"/>
        </w:rPr>
      </w:pPr>
      <w:r w:rsidRPr="005805CB">
        <w:rPr>
          <w:rFonts w:asciiTheme="minorBidi" w:hAnsiTheme="minorBidi"/>
          <w:b/>
          <w:bCs/>
          <w:kern w:val="0"/>
          <w:sz w:val="36"/>
          <w:szCs w:val="36"/>
          <w14:ligatures w14:val="none"/>
        </w:rPr>
        <w:t>Student name:</w:t>
      </w:r>
      <w:r w:rsidR="00CC457C">
        <w:rPr>
          <w:rFonts w:asciiTheme="minorBidi" w:hAnsiTheme="minorBidi"/>
          <w:b/>
          <w:bCs/>
          <w:kern w:val="0"/>
          <w:sz w:val="36"/>
          <w:szCs w:val="36"/>
          <w:lang w:val="en-GB"/>
          <w14:ligatures w14:val="none"/>
        </w:rPr>
        <w:t xml:space="preserve"> </w:t>
      </w:r>
      <w:r w:rsidR="00CC457C">
        <w:rPr>
          <w:rFonts w:asciiTheme="minorBidi" w:hAnsiTheme="minorBidi"/>
          <w:kern w:val="0"/>
          <w:sz w:val="36"/>
          <w:szCs w:val="36"/>
          <w:lang w:val="en-GB"/>
          <w14:ligatures w14:val="none"/>
        </w:rPr>
        <w:t>Raja Mohammed Ejaz Khan</w:t>
      </w:r>
    </w:p>
    <w:p w14:paraId="4BE00BB8" w14:textId="48A36437" w:rsidR="0066675C" w:rsidRPr="00CC457C" w:rsidRDefault="0066675C" w:rsidP="002B065B">
      <w:pPr>
        <w:spacing w:before="100" w:beforeAutospacing="1" w:after="100" w:afterAutospacing="1" w:line="240" w:lineRule="auto"/>
        <w:jc w:val="center"/>
        <w:rPr>
          <w:rFonts w:asciiTheme="minorBidi" w:hAnsiTheme="minorBidi"/>
          <w:kern w:val="0"/>
          <w:sz w:val="36"/>
          <w:szCs w:val="36"/>
          <w:lang w:val="en-GB"/>
          <w14:ligatures w14:val="none"/>
        </w:rPr>
      </w:pPr>
      <w:r w:rsidRPr="005805CB">
        <w:rPr>
          <w:rFonts w:asciiTheme="minorBidi" w:hAnsiTheme="minorBidi"/>
          <w:b/>
          <w:bCs/>
          <w:kern w:val="0"/>
          <w:sz w:val="36"/>
          <w:szCs w:val="36"/>
          <w14:ligatures w14:val="none"/>
        </w:rPr>
        <w:t>Student number:</w:t>
      </w:r>
      <w:r w:rsidR="00CC457C">
        <w:rPr>
          <w:rFonts w:asciiTheme="minorBidi" w:hAnsiTheme="minorBidi"/>
          <w:kern w:val="0"/>
          <w:sz w:val="36"/>
          <w:szCs w:val="36"/>
          <w:lang w:val="en-GB"/>
          <w14:ligatures w14:val="none"/>
        </w:rPr>
        <w:t>2331800</w:t>
      </w:r>
    </w:p>
    <w:p w14:paraId="6D2E6C81" w14:textId="55D9C88A" w:rsidR="0066675C" w:rsidRPr="007D412F" w:rsidRDefault="0066675C" w:rsidP="002B065B">
      <w:pPr>
        <w:spacing w:before="100" w:beforeAutospacing="1" w:after="100" w:afterAutospacing="1" w:line="240" w:lineRule="auto"/>
        <w:jc w:val="center"/>
        <w:rPr>
          <w:rFonts w:asciiTheme="minorBidi" w:hAnsiTheme="minorBidi"/>
          <w:kern w:val="0"/>
          <w:sz w:val="36"/>
          <w:szCs w:val="36"/>
          <w:lang w:val="en-GB"/>
          <w14:ligatures w14:val="none"/>
        </w:rPr>
      </w:pPr>
      <w:r w:rsidRPr="005805CB">
        <w:rPr>
          <w:rFonts w:asciiTheme="minorBidi" w:hAnsiTheme="minorBidi"/>
          <w:b/>
          <w:bCs/>
          <w:kern w:val="0"/>
          <w:sz w:val="36"/>
          <w:szCs w:val="36"/>
          <w14:ligatures w14:val="none"/>
        </w:rPr>
        <w:t>Module code and title:</w:t>
      </w:r>
      <w:r w:rsidR="007D412F">
        <w:rPr>
          <w:rFonts w:asciiTheme="minorBidi" w:hAnsiTheme="minorBidi"/>
          <w:kern w:val="0"/>
          <w:sz w:val="36"/>
          <w:szCs w:val="36"/>
          <w:lang w:val="en-GB"/>
          <w14:ligatures w14:val="none"/>
        </w:rPr>
        <w:t xml:space="preserve">Leading </w:t>
      </w:r>
      <w:r w:rsidR="00C97415">
        <w:rPr>
          <w:rFonts w:asciiTheme="minorBidi" w:hAnsiTheme="minorBidi"/>
          <w:kern w:val="0"/>
          <w:sz w:val="36"/>
          <w:szCs w:val="36"/>
          <w:lang w:val="en-GB"/>
          <w14:ligatures w14:val="none"/>
        </w:rPr>
        <w:t>and Implementing Change (LCLM6003)</w:t>
      </w:r>
    </w:p>
    <w:p w14:paraId="290588D3" w14:textId="3BDD2714" w:rsidR="0066675C" w:rsidRPr="0014252D" w:rsidRDefault="0066675C" w:rsidP="002B065B">
      <w:pPr>
        <w:spacing w:before="100" w:beforeAutospacing="1" w:after="100" w:afterAutospacing="1" w:line="240" w:lineRule="auto"/>
        <w:jc w:val="center"/>
        <w:rPr>
          <w:rFonts w:asciiTheme="minorBidi" w:hAnsiTheme="minorBidi"/>
          <w:kern w:val="0"/>
          <w:sz w:val="36"/>
          <w:szCs w:val="36"/>
          <w:lang w:val="en-GB"/>
          <w14:ligatures w14:val="none"/>
        </w:rPr>
      </w:pPr>
      <w:r w:rsidRPr="005805CB">
        <w:rPr>
          <w:rFonts w:asciiTheme="minorBidi" w:hAnsiTheme="minorBidi"/>
          <w:b/>
          <w:bCs/>
          <w:kern w:val="0"/>
          <w:sz w:val="36"/>
          <w:szCs w:val="36"/>
          <w14:ligatures w14:val="none"/>
        </w:rPr>
        <w:t>Lecturer’s name:</w:t>
      </w:r>
      <w:r w:rsidR="0014252D">
        <w:rPr>
          <w:rFonts w:asciiTheme="minorBidi" w:hAnsiTheme="minorBidi"/>
          <w:kern w:val="0"/>
          <w:sz w:val="36"/>
          <w:szCs w:val="36"/>
          <w:lang w:val="en-GB"/>
          <w14:ligatures w14:val="none"/>
        </w:rPr>
        <w:t xml:space="preserve">Sunny </w:t>
      </w:r>
      <w:proofErr w:type="spellStart"/>
      <w:r w:rsidR="0014252D">
        <w:rPr>
          <w:rFonts w:asciiTheme="minorBidi" w:hAnsiTheme="minorBidi"/>
          <w:kern w:val="0"/>
          <w:sz w:val="36"/>
          <w:szCs w:val="36"/>
          <w:lang w:val="en-GB"/>
          <w14:ligatures w14:val="none"/>
        </w:rPr>
        <w:t>Akpabot</w:t>
      </w:r>
      <w:proofErr w:type="spellEnd"/>
    </w:p>
    <w:p w14:paraId="545ED926" w14:textId="507EE5A7" w:rsidR="0066675C" w:rsidRPr="00C97415" w:rsidRDefault="0066675C" w:rsidP="002B065B">
      <w:pPr>
        <w:spacing w:before="100" w:beforeAutospacing="1" w:after="100" w:afterAutospacing="1" w:line="240" w:lineRule="auto"/>
        <w:jc w:val="center"/>
        <w:rPr>
          <w:rFonts w:asciiTheme="minorBidi" w:hAnsiTheme="minorBidi"/>
          <w:b/>
          <w:bCs/>
          <w:kern w:val="0"/>
          <w:sz w:val="36"/>
          <w:szCs w:val="36"/>
          <w:lang w:val="en-GB"/>
          <w14:ligatures w14:val="none"/>
        </w:rPr>
      </w:pPr>
    </w:p>
    <w:p w14:paraId="582356EA" w14:textId="77777777" w:rsidR="002B065B" w:rsidRPr="005805CB" w:rsidRDefault="002B065B" w:rsidP="002B065B">
      <w:pPr>
        <w:spacing w:before="100" w:beforeAutospacing="1" w:after="100" w:afterAutospacing="1" w:line="240" w:lineRule="auto"/>
        <w:jc w:val="center"/>
        <w:rPr>
          <w:rFonts w:asciiTheme="minorBidi" w:hAnsiTheme="minorBidi"/>
          <w:b/>
          <w:bCs/>
          <w:kern w:val="0"/>
          <w:sz w:val="36"/>
          <w:szCs w:val="36"/>
          <w14:ligatures w14:val="none"/>
        </w:rPr>
      </w:pPr>
    </w:p>
    <w:p w14:paraId="0C7C9F49" w14:textId="77777777" w:rsidR="002B065B" w:rsidRDefault="002B065B" w:rsidP="002B065B">
      <w:pPr>
        <w:spacing w:before="100" w:beforeAutospacing="1" w:after="100" w:afterAutospacing="1" w:line="240" w:lineRule="auto"/>
        <w:jc w:val="center"/>
        <w:rPr>
          <w:rFonts w:ascii="Times New Roman" w:hAnsi="Times New Roman" w:cs="Times New Roman"/>
          <w:b/>
          <w:bCs/>
          <w:kern w:val="0"/>
          <w14:ligatures w14:val="none"/>
        </w:rPr>
      </w:pPr>
    </w:p>
    <w:p w14:paraId="631AAE9F" w14:textId="77777777" w:rsidR="002B065B" w:rsidRDefault="002B065B" w:rsidP="002B065B">
      <w:pPr>
        <w:spacing w:before="100" w:beforeAutospacing="1" w:after="100" w:afterAutospacing="1" w:line="240" w:lineRule="auto"/>
        <w:jc w:val="center"/>
        <w:rPr>
          <w:rFonts w:ascii="Times New Roman" w:hAnsi="Times New Roman" w:cs="Times New Roman"/>
          <w:b/>
          <w:bCs/>
          <w:kern w:val="0"/>
          <w14:ligatures w14:val="none"/>
        </w:rPr>
      </w:pPr>
    </w:p>
    <w:p w14:paraId="3E9B9076" w14:textId="77777777" w:rsidR="002B065B" w:rsidRDefault="002B065B" w:rsidP="002B065B">
      <w:pPr>
        <w:spacing w:before="100" w:beforeAutospacing="1" w:after="100" w:afterAutospacing="1" w:line="240" w:lineRule="auto"/>
        <w:jc w:val="center"/>
        <w:rPr>
          <w:rFonts w:ascii="Times New Roman" w:hAnsi="Times New Roman" w:cs="Times New Roman"/>
          <w:b/>
          <w:bCs/>
          <w:kern w:val="0"/>
          <w14:ligatures w14:val="none"/>
        </w:rPr>
      </w:pPr>
    </w:p>
    <w:p w14:paraId="6E4270AA" w14:textId="77777777" w:rsidR="002B065B" w:rsidRDefault="002B065B" w:rsidP="002B065B">
      <w:pPr>
        <w:spacing w:before="100" w:beforeAutospacing="1" w:after="100" w:afterAutospacing="1" w:line="240" w:lineRule="auto"/>
        <w:jc w:val="center"/>
        <w:rPr>
          <w:rFonts w:ascii="Times New Roman" w:hAnsi="Times New Roman" w:cs="Times New Roman"/>
          <w:b/>
          <w:bCs/>
          <w:kern w:val="0"/>
          <w14:ligatures w14:val="none"/>
        </w:rPr>
      </w:pPr>
    </w:p>
    <w:p w14:paraId="5D0153DB" w14:textId="77777777" w:rsidR="002B065B" w:rsidRDefault="002B065B" w:rsidP="002B065B">
      <w:pPr>
        <w:spacing w:before="100" w:beforeAutospacing="1" w:after="100" w:afterAutospacing="1" w:line="240" w:lineRule="auto"/>
        <w:jc w:val="center"/>
        <w:rPr>
          <w:rFonts w:ascii="Times New Roman" w:hAnsi="Times New Roman" w:cs="Times New Roman"/>
          <w:b/>
          <w:bCs/>
          <w:kern w:val="0"/>
          <w14:ligatures w14:val="none"/>
        </w:rPr>
      </w:pPr>
    </w:p>
    <w:p w14:paraId="2F2447B4" w14:textId="77777777" w:rsidR="002B065B" w:rsidRDefault="002B065B" w:rsidP="002B065B">
      <w:pPr>
        <w:spacing w:before="100" w:beforeAutospacing="1" w:after="100" w:afterAutospacing="1" w:line="240" w:lineRule="auto"/>
        <w:jc w:val="center"/>
        <w:rPr>
          <w:rFonts w:ascii="Times New Roman" w:hAnsi="Times New Roman" w:cs="Times New Roman"/>
          <w:b/>
          <w:bCs/>
          <w:kern w:val="0"/>
          <w14:ligatures w14:val="none"/>
        </w:rPr>
      </w:pPr>
    </w:p>
    <w:p w14:paraId="23A9D2EE" w14:textId="77777777" w:rsidR="002B065B" w:rsidRDefault="002B065B" w:rsidP="002B065B">
      <w:pPr>
        <w:spacing w:before="100" w:beforeAutospacing="1" w:after="100" w:afterAutospacing="1" w:line="240" w:lineRule="auto"/>
        <w:jc w:val="center"/>
        <w:rPr>
          <w:rFonts w:ascii="Times New Roman" w:hAnsi="Times New Roman" w:cs="Times New Roman"/>
          <w:b/>
          <w:bCs/>
          <w:kern w:val="0"/>
          <w14:ligatures w14:val="none"/>
        </w:rPr>
      </w:pPr>
    </w:p>
    <w:p w14:paraId="3C37A296" w14:textId="77777777" w:rsidR="002B065B" w:rsidRDefault="002B065B" w:rsidP="002B065B">
      <w:pPr>
        <w:spacing w:before="100" w:beforeAutospacing="1" w:after="100" w:afterAutospacing="1" w:line="240" w:lineRule="auto"/>
        <w:jc w:val="center"/>
        <w:rPr>
          <w:rFonts w:ascii="Times New Roman" w:hAnsi="Times New Roman" w:cs="Times New Roman"/>
          <w:b/>
          <w:bCs/>
          <w:kern w:val="0"/>
          <w14:ligatures w14:val="none"/>
        </w:rPr>
      </w:pPr>
    </w:p>
    <w:p w14:paraId="6E08608A" w14:textId="77777777" w:rsidR="002B065B" w:rsidRDefault="002B065B" w:rsidP="002B065B">
      <w:pPr>
        <w:spacing w:before="100" w:beforeAutospacing="1" w:after="100" w:afterAutospacing="1" w:line="240" w:lineRule="auto"/>
        <w:jc w:val="center"/>
        <w:rPr>
          <w:rFonts w:ascii="Times New Roman" w:hAnsi="Times New Roman" w:cs="Times New Roman"/>
          <w:b/>
          <w:bCs/>
          <w:kern w:val="0"/>
          <w14:ligatures w14:val="none"/>
        </w:rPr>
      </w:pPr>
    </w:p>
    <w:p w14:paraId="27A6418C" w14:textId="77777777" w:rsidR="002B065B" w:rsidRDefault="002B065B" w:rsidP="002B065B">
      <w:pPr>
        <w:spacing w:before="100" w:beforeAutospacing="1" w:after="100" w:afterAutospacing="1" w:line="240" w:lineRule="auto"/>
        <w:jc w:val="center"/>
        <w:rPr>
          <w:rFonts w:ascii="Times New Roman" w:hAnsi="Times New Roman" w:cs="Times New Roman"/>
          <w:b/>
          <w:bCs/>
          <w:kern w:val="0"/>
          <w14:ligatures w14:val="none"/>
        </w:rPr>
      </w:pPr>
    </w:p>
    <w:p w14:paraId="10B83DF4" w14:textId="77777777" w:rsidR="00D306BE" w:rsidRDefault="00D306BE" w:rsidP="002B065B">
      <w:pPr>
        <w:spacing w:before="100" w:beforeAutospacing="1" w:after="100" w:afterAutospacing="1" w:line="240" w:lineRule="auto"/>
        <w:jc w:val="center"/>
        <w:rPr>
          <w:rFonts w:ascii="Times New Roman" w:hAnsi="Times New Roman" w:cs="Times New Roman"/>
          <w:b/>
          <w:bCs/>
          <w:kern w:val="0"/>
          <w14:ligatures w14:val="none"/>
        </w:rPr>
      </w:pPr>
    </w:p>
    <w:p w14:paraId="59365FCB" w14:textId="77777777" w:rsidR="002B065B" w:rsidRPr="0066675C" w:rsidRDefault="002B065B" w:rsidP="002B065B">
      <w:pPr>
        <w:spacing w:before="100" w:beforeAutospacing="1" w:after="100" w:afterAutospacing="1" w:line="240" w:lineRule="auto"/>
        <w:jc w:val="center"/>
        <w:rPr>
          <w:rFonts w:ascii="Times New Roman" w:hAnsi="Times New Roman" w:cs="Times New Roman"/>
          <w:kern w:val="0"/>
          <w14:ligatures w14:val="none"/>
        </w:rPr>
      </w:pPr>
    </w:p>
    <w:p w14:paraId="58052158" w14:textId="743B390F" w:rsidR="00C92FC2" w:rsidRPr="00C95414" w:rsidRDefault="0066675C" w:rsidP="005743F6">
      <w:pPr>
        <w:pStyle w:val="Heading1"/>
        <w:spacing w:line="360" w:lineRule="auto"/>
        <w:jc w:val="both"/>
        <w:rPr>
          <w:rFonts w:ascii="Arial" w:eastAsia="Times New Roman" w:hAnsi="Arial" w:cs="Arial"/>
          <w:b/>
          <w:bCs/>
          <w:sz w:val="24"/>
          <w:szCs w:val="24"/>
        </w:rPr>
      </w:pPr>
      <w:bookmarkStart w:id="0" w:name="_Toc242915814"/>
      <w:r w:rsidRPr="00C95414">
        <w:rPr>
          <w:rFonts w:ascii="Arial" w:eastAsia="Times New Roman" w:hAnsi="Arial" w:cs="Arial"/>
          <w:b/>
          <w:bCs/>
          <w:sz w:val="24"/>
          <w:szCs w:val="24"/>
        </w:rPr>
        <w:t xml:space="preserve">1. </w:t>
      </w:r>
      <w:r w:rsidR="00C04B10" w:rsidRPr="00C95414">
        <w:rPr>
          <w:rFonts w:ascii="Arial" w:eastAsia="Times New Roman" w:hAnsi="Arial" w:cs="Arial"/>
          <w:b/>
          <w:bCs/>
          <w:sz w:val="24"/>
          <w:szCs w:val="24"/>
        </w:rPr>
        <w:t>Executive Summary</w:t>
      </w:r>
      <w:bookmarkEnd w:id="0"/>
    </w:p>
    <w:p w14:paraId="62941D78" w14:textId="06B22FF1" w:rsidR="002B065B" w:rsidRPr="005743F6" w:rsidRDefault="00C92FC2" w:rsidP="005743F6">
      <w:pPr>
        <w:spacing w:line="360" w:lineRule="auto"/>
        <w:jc w:val="both"/>
        <w:rPr>
          <w:rFonts w:ascii="Arial" w:eastAsia="Times New Roman" w:hAnsi="Arial" w:cs="Arial"/>
        </w:rPr>
      </w:pPr>
      <w:r w:rsidRPr="005743F6">
        <w:rPr>
          <w:rFonts w:ascii="Arial" w:eastAsia="Times New Roman" w:hAnsi="Arial" w:cs="Arial"/>
        </w:rPr>
        <w:t xml:space="preserve">This report is a critical assessment of the strategic change that took place at IHG Hotels &amp; Resorts in the context of the ambiguous economic situation, digital disruption and rising environmental sustainability demands. It explores the asset-light business model of IHG, its scalability and financial benefits and the challenges of investing in IHG as a franchise owner and implementing it consistently. The report concludes that the three-step model by Lewin, the eight-step model by Kotter, ADKAR and the McKinsey 7S are models of strategic mobilisation, employee adoption and organisational alignment, respectively, and that an integrated approach can be recommended. The IHG Resilient Hospitality 2030 programme is centred around digital guest services, resource efficiency and workforce capability. It has a 24-month implementation plan, covering the areas of readiness assessment, pilot projects, expansion and ongoing evaluation. The following are recommended to assist implementation, including an indicative </w:t>
      </w:r>
      <w:r w:rsidR="002D2EA5">
        <w:rPr>
          <w:rFonts w:ascii="Arial" w:eastAsia="Times New Roman" w:hAnsi="Arial" w:cs="Arial"/>
        </w:rPr>
        <w:t>$</w:t>
      </w:r>
      <w:r w:rsidRPr="005743F6">
        <w:rPr>
          <w:rFonts w:ascii="Arial" w:eastAsia="Times New Roman" w:hAnsi="Arial" w:cs="Arial"/>
        </w:rPr>
        <w:t>1 million pilot budget, engagement of stakeholders, participative leadership and targeted communication. Progress will be measured through measurable objectives such as reduced energy usage, increased guest satisfaction and increased employee readiness. Overall, the report suggests applying evidence-based investment, shared accountability and adaptive implementation, to boost IHG's long-term resilience and competitiveness.</w:t>
      </w:r>
    </w:p>
    <w:p w14:paraId="4B69BACD" w14:textId="77777777" w:rsidR="00712514" w:rsidRPr="005743F6" w:rsidRDefault="00712514" w:rsidP="005743F6">
      <w:pPr>
        <w:spacing w:line="360" w:lineRule="auto"/>
        <w:jc w:val="both"/>
        <w:rPr>
          <w:rFonts w:ascii="Arial" w:eastAsia="Times New Roman" w:hAnsi="Arial" w:cs="Arial"/>
        </w:rPr>
      </w:pPr>
    </w:p>
    <w:p w14:paraId="730DDD18" w14:textId="77777777" w:rsidR="00D306BE" w:rsidRPr="005743F6" w:rsidRDefault="00D306BE" w:rsidP="005743F6">
      <w:pPr>
        <w:spacing w:line="360" w:lineRule="auto"/>
        <w:jc w:val="both"/>
        <w:rPr>
          <w:rFonts w:ascii="Arial" w:eastAsia="Times New Roman" w:hAnsi="Arial" w:cs="Arial"/>
        </w:rPr>
      </w:pPr>
    </w:p>
    <w:p w14:paraId="5D067E91" w14:textId="77777777" w:rsidR="00D306BE" w:rsidRPr="005743F6" w:rsidRDefault="00D306BE" w:rsidP="005743F6">
      <w:pPr>
        <w:spacing w:line="360" w:lineRule="auto"/>
        <w:jc w:val="both"/>
        <w:rPr>
          <w:rFonts w:ascii="Arial" w:eastAsia="Times New Roman" w:hAnsi="Arial" w:cs="Arial"/>
        </w:rPr>
      </w:pPr>
    </w:p>
    <w:p w14:paraId="72A16AC6" w14:textId="77777777" w:rsidR="00D306BE" w:rsidRPr="005743F6" w:rsidRDefault="00D306BE" w:rsidP="005743F6">
      <w:pPr>
        <w:spacing w:line="360" w:lineRule="auto"/>
        <w:jc w:val="both"/>
        <w:rPr>
          <w:rFonts w:ascii="Arial" w:eastAsia="Times New Roman" w:hAnsi="Arial" w:cs="Arial"/>
        </w:rPr>
      </w:pPr>
    </w:p>
    <w:p w14:paraId="0F63B3C2" w14:textId="77777777" w:rsidR="00D306BE" w:rsidRPr="005743F6" w:rsidRDefault="00D306BE" w:rsidP="005743F6">
      <w:pPr>
        <w:spacing w:line="360" w:lineRule="auto"/>
        <w:jc w:val="both"/>
        <w:rPr>
          <w:rFonts w:ascii="Arial" w:eastAsia="Times New Roman" w:hAnsi="Arial" w:cs="Arial"/>
        </w:rPr>
      </w:pPr>
    </w:p>
    <w:p w14:paraId="6CE77D55" w14:textId="77777777" w:rsidR="00D306BE" w:rsidRPr="005743F6" w:rsidRDefault="00D306BE" w:rsidP="005743F6">
      <w:pPr>
        <w:spacing w:line="360" w:lineRule="auto"/>
        <w:jc w:val="both"/>
        <w:rPr>
          <w:rFonts w:ascii="Arial" w:eastAsia="Times New Roman" w:hAnsi="Arial" w:cs="Arial"/>
        </w:rPr>
      </w:pPr>
    </w:p>
    <w:p w14:paraId="6F31A004" w14:textId="77777777" w:rsidR="00D306BE" w:rsidRPr="005743F6" w:rsidRDefault="00D306BE" w:rsidP="005743F6">
      <w:pPr>
        <w:spacing w:line="360" w:lineRule="auto"/>
        <w:jc w:val="both"/>
        <w:rPr>
          <w:rFonts w:ascii="Arial" w:eastAsia="Times New Roman" w:hAnsi="Arial" w:cs="Arial"/>
        </w:rPr>
      </w:pPr>
    </w:p>
    <w:p w14:paraId="40DB4222" w14:textId="77777777" w:rsidR="00D306BE" w:rsidRPr="005743F6" w:rsidRDefault="00D306BE" w:rsidP="005743F6">
      <w:pPr>
        <w:spacing w:line="360" w:lineRule="auto"/>
        <w:jc w:val="both"/>
        <w:rPr>
          <w:rFonts w:ascii="Arial" w:eastAsia="Times New Roman" w:hAnsi="Arial" w:cs="Arial"/>
        </w:rPr>
      </w:pPr>
    </w:p>
    <w:sdt>
      <w:sdtPr>
        <w:rPr>
          <w:rFonts w:asciiTheme="minorHAnsi" w:eastAsiaTheme="minorEastAsia" w:hAnsiTheme="minorHAnsi" w:cstheme="minorBidi"/>
          <w:b w:val="0"/>
          <w:bCs w:val="0"/>
          <w:color w:val="auto"/>
          <w:kern w:val="2"/>
          <w:sz w:val="24"/>
          <w:szCs w:val="24"/>
          <w:lang w:eastAsia="en-GB"/>
          <w14:ligatures w14:val="standardContextual"/>
        </w:rPr>
        <w:id w:val="-992414259"/>
        <w:docPartObj>
          <w:docPartGallery w:val="Table of Contents"/>
          <w:docPartUnique/>
        </w:docPartObj>
      </w:sdtPr>
      <w:sdtEndPr>
        <w:rPr>
          <w:noProof/>
        </w:rPr>
      </w:sdtEndPr>
      <w:sdtContent>
        <w:p w14:paraId="2C9FF8BD" w14:textId="504E2EF7" w:rsidR="005805CB" w:rsidRDefault="005805CB">
          <w:pPr>
            <w:pStyle w:val="TOCHeading"/>
          </w:pPr>
          <w:r>
            <w:t>Table of Contents</w:t>
          </w:r>
        </w:p>
        <w:p w14:paraId="36909C81" w14:textId="1746BE14" w:rsidR="005805CB" w:rsidRDefault="005805C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42915814" w:history="1">
            <w:r w:rsidRPr="00B91A00">
              <w:rPr>
                <w:rStyle w:val="Hyperlink"/>
                <w:rFonts w:ascii="Arial" w:eastAsia="Times New Roman" w:hAnsi="Arial" w:cs="Arial"/>
                <w:noProof/>
              </w:rPr>
              <w:t>1. Executive Summary</w:t>
            </w:r>
            <w:r>
              <w:rPr>
                <w:noProof/>
                <w:webHidden/>
              </w:rPr>
              <w:tab/>
            </w:r>
            <w:r>
              <w:rPr>
                <w:noProof/>
                <w:webHidden/>
              </w:rPr>
              <w:fldChar w:fldCharType="begin"/>
            </w:r>
            <w:r>
              <w:rPr>
                <w:noProof/>
                <w:webHidden/>
              </w:rPr>
              <w:instrText xml:space="preserve"> PAGEREF _Toc242915814 \h </w:instrText>
            </w:r>
            <w:r>
              <w:rPr>
                <w:noProof/>
                <w:webHidden/>
              </w:rPr>
            </w:r>
            <w:r>
              <w:rPr>
                <w:noProof/>
                <w:webHidden/>
              </w:rPr>
              <w:fldChar w:fldCharType="separate"/>
            </w:r>
            <w:r>
              <w:rPr>
                <w:noProof/>
                <w:webHidden/>
              </w:rPr>
              <w:t>2</w:t>
            </w:r>
            <w:r>
              <w:rPr>
                <w:noProof/>
                <w:webHidden/>
              </w:rPr>
              <w:fldChar w:fldCharType="end"/>
            </w:r>
          </w:hyperlink>
        </w:p>
        <w:p w14:paraId="64D0D010" w14:textId="573AE12B" w:rsidR="005805CB" w:rsidRDefault="005805CB">
          <w:pPr>
            <w:pStyle w:val="TOC1"/>
            <w:tabs>
              <w:tab w:val="right" w:leader="dot" w:pos="9016"/>
            </w:tabs>
            <w:rPr>
              <w:noProof/>
            </w:rPr>
          </w:pPr>
          <w:hyperlink w:anchor="_Toc242915815" w:history="1">
            <w:r w:rsidRPr="00B91A00">
              <w:rPr>
                <w:rStyle w:val="Hyperlink"/>
                <w:rFonts w:ascii="Arial" w:eastAsia="Times New Roman" w:hAnsi="Arial" w:cs="Arial"/>
                <w:noProof/>
              </w:rPr>
              <w:t>2. Introduction</w:t>
            </w:r>
            <w:r>
              <w:rPr>
                <w:noProof/>
                <w:webHidden/>
              </w:rPr>
              <w:tab/>
            </w:r>
            <w:r>
              <w:rPr>
                <w:noProof/>
                <w:webHidden/>
              </w:rPr>
              <w:fldChar w:fldCharType="begin"/>
            </w:r>
            <w:r>
              <w:rPr>
                <w:noProof/>
                <w:webHidden/>
              </w:rPr>
              <w:instrText xml:space="preserve"> PAGEREF _Toc242915815 \h </w:instrText>
            </w:r>
            <w:r>
              <w:rPr>
                <w:noProof/>
                <w:webHidden/>
              </w:rPr>
            </w:r>
            <w:r>
              <w:rPr>
                <w:noProof/>
                <w:webHidden/>
              </w:rPr>
              <w:fldChar w:fldCharType="separate"/>
            </w:r>
            <w:r>
              <w:rPr>
                <w:noProof/>
                <w:webHidden/>
              </w:rPr>
              <w:t>3</w:t>
            </w:r>
            <w:r>
              <w:rPr>
                <w:noProof/>
                <w:webHidden/>
              </w:rPr>
              <w:fldChar w:fldCharType="end"/>
            </w:r>
          </w:hyperlink>
        </w:p>
        <w:p w14:paraId="39CACF6D" w14:textId="27E07009" w:rsidR="005805CB" w:rsidRDefault="005805CB">
          <w:pPr>
            <w:pStyle w:val="TOC1"/>
            <w:tabs>
              <w:tab w:val="right" w:leader="dot" w:pos="9016"/>
            </w:tabs>
            <w:rPr>
              <w:noProof/>
            </w:rPr>
          </w:pPr>
          <w:hyperlink w:anchor="_Toc242915816" w:history="1">
            <w:r w:rsidRPr="00B91A00">
              <w:rPr>
                <w:rStyle w:val="Hyperlink"/>
                <w:rFonts w:ascii="Arial" w:eastAsia="Times New Roman" w:hAnsi="Arial" w:cs="Arial"/>
                <w:noProof/>
              </w:rPr>
              <w:t>3. The current status of IHG</w:t>
            </w:r>
            <w:r>
              <w:rPr>
                <w:noProof/>
                <w:webHidden/>
              </w:rPr>
              <w:tab/>
            </w:r>
            <w:r>
              <w:rPr>
                <w:noProof/>
                <w:webHidden/>
              </w:rPr>
              <w:fldChar w:fldCharType="begin"/>
            </w:r>
            <w:r>
              <w:rPr>
                <w:noProof/>
                <w:webHidden/>
              </w:rPr>
              <w:instrText xml:space="preserve"> PAGEREF _Toc242915816 \h </w:instrText>
            </w:r>
            <w:r>
              <w:rPr>
                <w:noProof/>
                <w:webHidden/>
              </w:rPr>
            </w:r>
            <w:r>
              <w:rPr>
                <w:noProof/>
                <w:webHidden/>
              </w:rPr>
              <w:fldChar w:fldCharType="separate"/>
            </w:r>
            <w:r>
              <w:rPr>
                <w:noProof/>
                <w:webHidden/>
              </w:rPr>
              <w:t>3</w:t>
            </w:r>
            <w:r>
              <w:rPr>
                <w:noProof/>
                <w:webHidden/>
              </w:rPr>
              <w:fldChar w:fldCharType="end"/>
            </w:r>
          </w:hyperlink>
        </w:p>
        <w:p w14:paraId="34846BBB" w14:textId="0D72B74E" w:rsidR="005805CB" w:rsidRDefault="005805CB">
          <w:pPr>
            <w:pStyle w:val="TOC2"/>
            <w:tabs>
              <w:tab w:val="right" w:leader="dot" w:pos="9016"/>
            </w:tabs>
            <w:rPr>
              <w:noProof/>
            </w:rPr>
          </w:pPr>
          <w:hyperlink w:anchor="_Toc242915817" w:history="1">
            <w:r w:rsidRPr="00B91A00">
              <w:rPr>
                <w:rStyle w:val="Hyperlink"/>
                <w:rFonts w:ascii="Arial" w:eastAsia="Times New Roman" w:hAnsi="Arial" w:cs="Arial"/>
                <w:b/>
                <w:bCs/>
                <w:noProof/>
              </w:rPr>
              <w:t>3.1 Business model and strategic position</w:t>
            </w:r>
            <w:r>
              <w:rPr>
                <w:noProof/>
                <w:webHidden/>
              </w:rPr>
              <w:tab/>
            </w:r>
            <w:r>
              <w:rPr>
                <w:noProof/>
                <w:webHidden/>
              </w:rPr>
              <w:fldChar w:fldCharType="begin"/>
            </w:r>
            <w:r>
              <w:rPr>
                <w:noProof/>
                <w:webHidden/>
              </w:rPr>
              <w:instrText xml:space="preserve"> PAGEREF _Toc242915817 \h </w:instrText>
            </w:r>
            <w:r>
              <w:rPr>
                <w:noProof/>
                <w:webHidden/>
              </w:rPr>
            </w:r>
            <w:r>
              <w:rPr>
                <w:noProof/>
                <w:webHidden/>
              </w:rPr>
              <w:fldChar w:fldCharType="separate"/>
            </w:r>
            <w:r>
              <w:rPr>
                <w:noProof/>
                <w:webHidden/>
              </w:rPr>
              <w:t>3</w:t>
            </w:r>
            <w:r>
              <w:rPr>
                <w:noProof/>
                <w:webHidden/>
              </w:rPr>
              <w:fldChar w:fldCharType="end"/>
            </w:r>
          </w:hyperlink>
        </w:p>
        <w:p w14:paraId="5725A452" w14:textId="23B92C69" w:rsidR="005805CB" w:rsidRDefault="005805CB">
          <w:pPr>
            <w:pStyle w:val="TOC2"/>
            <w:tabs>
              <w:tab w:val="right" w:leader="dot" w:pos="9016"/>
            </w:tabs>
            <w:rPr>
              <w:noProof/>
            </w:rPr>
          </w:pPr>
          <w:hyperlink w:anchor="_Toc242915818" w:history="1">
            <w:r w:rsidRPr="00B91A00">
              <w:rPr>
                <w:rStyle w:val="Hyperlink"/>
                <w:rFonts w:ascii="Arial" w:eastAsia="Times New Roman" w:hAnsi="Arial" w:cs="Arial"/>
                <w:b/>
                <w:bCs/>
                <w:noProof/>
              </w:rPr>
              <w:t>3.2 Development and Strategic implications</w:t>
            </w:r>
            <w:r>
              <w:rPr>
                <w:noProof/>
                <w:webHidden/>
              </w:rPr>
              <w:tab/>
            </w:r>
            <w:r>
              <w:rPr>
                <w:noProof/>
                <w:webHidden/>
              </w:rPr>
              <w:fldChar w:fldCharType="begin"/>
            </w:r>
            <w:r>
              <w:rPr>
                <w:noProof/>
                <w:webHidden/>
              </w:rPr>
              <w:instrText xml:space="preserve"> PAGEREF _Toc242915818 \h </w:instrText>
            </w:r>
            <w:r>
              <w:rPr>
                <w:noProof/>
                <w:webHidden/>
              </w:rPr>
            </w:r>
            <w:r>
              <w:rPr>
                <w:noProof/>
                <w:webHidden/>
              </w:rPr>
              <w:fldChar w:fldCharType="separate"/>
            </w:r>
            <w:r>
              <w:rPr>
                <w:noProof/>
                <w:webHidden/>
              </w:rPr>
              <w:t>5</w:t>
            </w:r>
            <w:r>
              <w:rPr>
                <w:noProof/>
                <w:webHidden/>
              </w:rPr>
              <w:fldChar w:fldCharType="end"/>
            </w:r>
          </w:hyperlink>
        </w:p>
        <w:p w14:paraId="5A1DD141" w14:textId="3DD5E9C7" w:rsidR="005805CB" w:rsidRDefault="005805CB">
          <w:pPr>
            <w:pStyle w:val="TOC1"/>
            <w:tabs>
              <w:tab w:val="right" w:leader="dot" w:pos="9016"/>
            </w:tabs>
            <w:rPr>
              <w:noProof/>
            </w:rPr>
          </w:pPr>
          <w:hyperlink w:anchor="_Toc242915819" w:history="1">
            <w:r w:rsidRPr="00B91A00">
              <w:rPr>
                <w:rStyle w:val="Hyperlink"/>
                <w:rFonts w:ascii="Arial" w:eastAsia="Times New Roman" w:hAnsi="Arial" w:cs="Arial"/>
                <w:noProof/>
              </w:rPr>
              <w:t>4.Capacity to adapt to the environmental change</w:t>
            </w:r>
            <w:r>
              <w:rPr>
                <w:noProof/>
                <w:webHidden/>
              </w:rPr>
              <w:tab/>
            </w:r>
            <w:r>
              <w:rPr>
                <w:noProof/>
                <w:webHidden/>
              </w:rPr>
              <w:fldChar w:fldCharType="begin"/>
            </w:r>
            <w:r>
              <w:rPr>
                <w:noProof/>
                <w:webHidden/>
              </w:rPr>
              <w:instrText xml:space="preserve"> PAGEREF _Toc242915819 \h </w:instrText>
            </w:r>
            <w:r>
              <w:rPr>
                <w:noProof/>
                <w:webHidden/>
              </w:rPr>
            </w:r>
            <w:r>
              <w:rPr>
                <w:noProof/>
                <w:webHidden/>
              </w:rPr>
              <w:fldChar w:fldCharType="separate"/>
            </w:r>
            <w:r>
              <w:rPr>
                <w:noProof/>
                <w:webHidden/>
              </w:rPr>
              <w:t>6</w:t>
            </w:r>
            <w:r>
              <w:rPr>
                <w:noProof/>
                <w:webHidden/>
              </w:rPr>
              <w:fldChar w:fldCharType="end"/>
            </w:r>
          </w:hyperlink>
        </w:p>
        <w:p w14:paraId="44F180EE" w14:textId="384D7FC4" w:rsidR="005805CB" w:rsidRDefault="005805CB">
          <w:pPr>
            <w:pStyle w:val="TOC2"/>
            <w:tabs>
              <w:tab w:val="right" w:leader="dot" w:pos="9016"/>
            </w:tabs>
            <w:rPr>
              <w:noProof/>
            </w:rPr>
          </w:pPr>
          <w:hyperlink w:anchor="_Toc242915820" w:history="1">
            <w:r w:rsidRPr="00B91A00">
              <w:rPr>
                <w:rStyle w:val="Hyperlink"/>
                <w:rFonts w:ascii="Arial" w:eastAsia="Times New Roman" w:hAnsi="Arial" w:cs="Arial"/>
                <w:b/>
                <w:bCs/>
                <w:noProof/>
              </w:rPr>
              <w:t>4.1 Uncertainty in the economy and travel demand</w:t>
            </w:r>
            <w:r>
              <w:rPr>
                <w:noProof/>
                <w:webHidden/>
              </w:rPr>
              <w:tab/>
            </w:r>
            <w:r>
              <w:rPr>
                <w:noProof/>
                <w:webHidden/>
              </w:rPr>
              <w:fldChar w:fldCharType="begin"/>
            </w:r>
            <w:r>
              <w:rPr>
                <w:noProof/>
                <w:webHidden/>
              </w:rPr>
              <w:instrText xml:space="preserve"> PAGEREF _Toc242915820 \h </w:instrText>
            </w:r>
            <w:r>
              <w:rPr>
                <w:noProof/>
                <w:webHidden/>
              </w:rPr>
            </w:r>
            <w:r>
              <w:rPr>
                <w:noProof/>
                <w:webHidden/>
              </w:rPr>
              <w:fldChar w:fldCharType="separate"/>
            </w:r>
            <w:r>
              <w:rPr>
                <w:noProof/>
                <w:webHidden/>
              </w:rPr>
              <w:t>6</w:t>
            </w:r>
            <w:r>
              <w:rPr>
                <w:noProof/>
                <w:webHidden/>
              </w:rPr>
              <w:fldChar w:fldCharType="end"/>
            </w:r>
          </w:hyperlink>
        </w:p>
        <w:p w14:paraId="7FEC0DE3" w14:textId="044AFD65" w:rsidR="005805CB" w:rsidRDefault="005805CB">
          <w:pPr>
            <w:pStyle w:val="TOC2"/>
            <w:tabs>
              <w:tab w:val="right" w:leader="dot" w:pos="9016"/>
            </w:tabs>
            <w:rPr>
              <w:noProof/>
            </w:rPr>
          </w:pPr>
          <w:hyperlink w:anchor="_Toc242915821" w:history="1">
            <w:r w:rsidRPr="00B91A00">
              <w:rPr>
                <w:rStyle w:val="Hyperlink"/>
                <w:rFonts w:ascii="Arial" w:eastAsia="Times New Roman" w:hAnsi="Arial" w:cs="Arial"/>
                <w:b/>
                <w:bCs/>
                <w:noProof/>
              </w:rPr>
              <w:t>4.2 Digital disruption</w:t>
            </w:r>
            <w:r>
              <w:rPr>
                <w:noProof/>
                <w:webHidden/>
              </w:rPr>
              <w:tab/>
            </w:r>
            <w:r>
              <w:rPr>
                <w:noProof/>
                <w:webHidden/>
              </w:rPr>
              <w:fldChar w:fldCharType="begin"/>
            </w:r>
            <w:r>
              <w:rPr>
                <w:noProof/>
                <w:webHidden/>
              </w:rPr>
              <w:instrText xml:space="preserve"> PAGEREF _Toc242915821 \h </w:instrText>
            </w:r>
            <w:r>
              <w:rPr>
                <w:noProof/>
                <w:webHidden/>
              </w:rPr>
            </w:r>
            <w:r>
              <w:rPr>
                <w:noProof/>
                <w:webHidden/>
              </w:rPr>
              <w:fldChar w:fldCharType="separate"/>
            </w:r>
            <w:r>
              <w:rPr>
                <w:noProof/>
                <w:webHidden/>
              </w:rPr>
              <w:t>6</w:t>
            </w:r>
            <w:r>
              <w:rPr>
                <w:noProof/>
                <w:webHidden/>
              </w:rPr>
              <w:fldChar w:fldCharType="end"/>
            </w:r>
          </w:hyperlink>
        </w:p>
        <w:p w14:paraId="1DDDBF18" w14:textId="5024E008" w:rsidR="005805CB" w:rsidRDefault="005805CB">
          <w:pPr>
            <w:pStyle w:val="TOC2"/>
            <w:tabs>
              <w:tab w:val="right" w:leader="dot" w:pos="9016"/>
            </w:tabs>
            <w:rPr>
              <w:noProof/>
            </w:rPr>
          </w:pPr>
          <w:hyperlink w:anchor="_Toc242915822" w:history="1">
            <w:r w:rsidRPr="00B91A00">
              <w:rPr>
                <w:rStyle w:val="Hyperlink"/>
                <w:rFonts w:ascii="Arial" w:eastAsia="Times New Roman" w:hAnsi="Arial" w:cs="Arial"/>
                <w:b/>
                <w:bCs/>
                <w:noProof/>
              </w:rPr>
              <w:t>4.3 Environmental sustainability</w:t>
            </w:r>
            <w:r>
              <w:rPr>
                <w:noProof/>
                <w:webHidden/>
              </w:rPr>
              <w:tab/>
            </w:r>
            <w:r>
              <w:rPr>
                <w:noProof/>
                <w:webHidden/>
              </w:rPr>
              <w:fldChar w:fldCharType="begin"/>
            </w:r>
            <w:r>
              <w:rPr>
                <w:noProof/>
                <w:webHidden/>
              </w:rPr>
              <w:instrText xml:space="preserve"> PAGEREF _Toc242915822 \h </w:instrText>
            </w:r>
            <w:r>
              <w:rPr>
                <w:noProof/>
                <w:webHidden/>
              </w:rPr>
            </w:r>
            <w:r>
              <w:rPr>
                <w:noProof/>
                <w:webHidden/>
              </w:rPr>
              <w:fldChar w:fldCharType="separate"/>
            </w:r>
            <w:r>
              <w:rPr>
                <w:noProof/>
                <w:webHidden/>
              </w:rPr>
              <w:t>7</w:t>
            </w:r>
            <w:r>
              <w:rPr>
                <w:noProof/>
                <w:webHidden/>
              </w:rPr>
              <w:fldChar w:fldCharType="end"/>
            </w:r>
          </w:hyperlink>
        </w:p>
        <w:p w14:paraId="5EF8B856" w14:textId="280995D6" w:rsidR="005805CB" w:rsidRDefault="005805CB">
          <w:pPr>
            <w:pStyle w:val="TOC2"/>
            <w:tabs>
              <w:tab w:val="right" w:leader="dot" w:pos="9016"/>
            </w:tabs>
            <w:rPr>
              <w:noProof/>
            </w:rPr>
          </w:pPr>
          <w:hyperlink w:anchor="_Toc242915823" w:history="1">
            <w:r w:rsidRPr="00B91A00">
              <w:rPr>
                <w:rStyle w:val="Hyperlink"/>
                <w:rFonts w:ascii="Arial" w:eastAsia="Times New Roman" w:hAnsi="Arial" w:cs="Arial"/>
                <w:b/>
                <w:bCs/>
                <w:noProof/>
              </w:rPr>
              <w:t>4.4 capacity and readiness</w:t>
            </w:r>
            <w:r>
              <w:rPr>
                <w:noProof/>
                <w:webHidden/>
              </w:rPr>
              <w:tab/>
            </w:r>
            <w:r>
              <w:rPr>
                <w:noProof/>
                <w:webHidden/>
              </w:rPr>
              <w:fldChar w:fldCharType="begin"/>
            </w:r>
            <w:r>
              <w:rPr>
                <w:noProof/>
                <w:webHidden/>
              </w:rPr>
              <w:instrText xml:space="preserve"> PAGEREF _Toc242915823 \h </w:instrText>
            </w:r>
            <w:r>
              <w:rPr>
                <w:noProof/>
                <w:webHidden/>
              </w:rPr>
            </w:r>
            <w:r>
              <w:rPr>
                <w:noProof/>
                <w:webHidden/>
              </w:rPr>
              <w:fldChar w:fldCharType="separate"/>
            </w:r>
            <w:r>
              <w:rPr>
                <w:noProof/>
                <w:webHidden/>
              </w:rPr>
              <w:t>7</w:t>
            </w:r>
            <w:r>
              <w:rPr>
                <w:noProof/>
                <w:webHidden/>
              </w:rPr>
              <w:fldChar w:fldCharType="end"/>
            </w:r>
          </w:hyperlink>
        </w:p>
        <w:p w14:paraId="06C49310" w14:textId="01612DBC" w:rsidR="005805CB" w:rsidRDefault="005805CB">
          <w:pPr>
            <w:pStyle w:val="TOC1"/>
            <w:tabs>
              <w:tab w:val="right" w:leader="dot" w:pos="9016"/>
            </w:tabs>
            <w:rPr>
              <w:noProof/>
            </w:rPr>
          </w:pPr>
          <w:hyperlink w:anchor="_Toc242915824" w:history="1">
            <w:r w:rsidRPr="00B91A00">
              <w:rPr>
                <w:rStyle w:val="Hyperlink"/>
                <w:rFonts w:ascii="Arial" w:eastAsia="Times New Roman" w:hAnsi="Arial" w:cs="Arial"/>
                <w:noProof/>
              </w:rPr>
              <w:t>5. Critical evaluation of Change Management Models</w:t>
            </w:r>
            <w:r>
              <w:rPr>
                <w:noProof/>
                <w:webHidden/>
              </w:rPr>
              <w:tab/>
            </w:r>
            <w:r>
              <w:rPr>
                <w:noProof/>
                <w:webHidden/>
              </w:rPr>
              <w:fldChar w:fldCharType="begin"/>
            </w:r>
            <w:r>
              <w:rPr>
                <w:noProof/>
                <w:webHidden/>
              </w:rPr>
              <w:instrText xml:space="preserve"> PAGEREF _Toc242915824 \h </w:instrText>
            </w:r>
            <w:r>
              <w:rPr>
                <w:noProof/>
                <w:webHidden/>
              </w:rPr>
            </w:r>
            <w:r>
              <w:rPr>
                <w:noProof/>
                <w:webHidden/>
              </w:rPr>
              <w:fldChar w:fldCharType="separate"/>
            </w:r>
            <w:r>
              <w:rPr>
                <w:noProof/>
                <w:webHidden/>
              </w:rPr>
              <w:t>8</w:t>
            </w:r>
            <w:r>
              <w:rPr>
                <w:noProof/>
                <w:webHidden/>
              </w:rPr>
              <w:fldChar w:fldCharType="end"/>
            </w:r>
          </w:hyperlink>
        </w:p>
        <w:p w14:paraId="3E4A7BCB" w14:textId="1BE5872D" w:rsidR="005805CB" w:rsidRDefault="005805CB">
          <w:pPr>
            <w:pStyle w:val="TOC2"/>
            <w:tabs>
              <w:tab w:val="right" w:leader="dot" w:pos="9016"/>
            </w:tabs>
            <w:rPr>
              <w:noProof/>
            </w:rPr>
          </w:pPr>
          <w:hyperlink w:anchor="_Toc242915825" w:history="1">
            <w:r w:rsidRPr="00B91A00">
              <w:rPr>
                <w:rStyle w:val="Hyperlink"/>
                <w:rFonts w:ascii="Arial" w:eastAsia="Times New Roman" w:hAnsi="Arial" w:cs="Arial"/>
                <w:b/>
                <w:bCs/>
                <w:noProof/>
              </w:rPr>
              <w:t>5.1 Lewin’s three-step model</w:t>
            </w:r>
            <w:r>
              <w:rPr>
                <w:noProof/>
                <w:webHidden/>
              </w:rPr>
              <w:tab/>
            </w:r>
            <w:r>
              <w:rPr>
                <w:noProof/>
                <w:webHidden/>
              </w:rPr>
              <w:fldChar w:fldCharType="begin"/>
            </w:r>
            <w:r>
              <w:rPr>
                <w:noProof/>
                <w:webHidden/>
              </w:rPr>
              <w:instrText xml:space="preserve"> PAGEREF _Toc242915825 \h </w:instrText>
            </w:r>
            <w:r>
              <w:rPr>
                <w:noProof/>
                <w:webHidden/>
              </w:rPr>
            </w:r>
            <w:r>
              <w:rPr>
                <w:noProof/>
                <w:webHidden/>
              </w:rPr>
              <w:fldChar w:fldCharType="separate"/>
            </w:r>
            <w:r>
              <w:rPr>
                <w:noProof/>
                <w:webHidden/>
              </w:rPr>
              <w:t>8</w:t>
            </w:r>
            <w:r>
              <w:rPr>
                <w:noProof/>
                <w:webHidden/>
              </w:rPr>
              <w:fldChar w:fldCharType="end"/>
            </w:r>
          </w:hyperlink>
        </w:p>
        <w:p w14:paraId="4A7BF050" w14:textId="420E9DB2" w:rsidR="005805CB" w:rsidRDefault="005805CB">
          <w:pPr>
            <w:pStyle w:val="TOC2"/>
            <w:tabs>
              <w:tab w:val="right" w:leader="dot" w:pos="9016"/>
            </w:tabs>
            <w:rPr>
              <w:noProof/>
            </w:rPr>
          </w:pPr>
          <w:hyperlink w:anchor="_Toc242915826" w:history="1">
            <w:r w:rsidRPr="00B91A00">
              <w:rPr>
                <w:rStyle w:val="Hyperlink"/>
                <w:rFonts w:ascii="Arial" w:eastAsia="Times New Roman" w:hAnsi="Arial" w:cs="Arial"/>
                <w:b/>
                <w:bCs/>
                <w:noProof/>
              </w:rPr>
              <w:t>5.2 Kotter’s eight-step model</w:t>
            </w:r>
            <w:r>
              <w:rPr>
                <w:noProof/>
                <w:webHidden/>
              </w:rPr>
              <w:tab/>
            </w:r>
            <w:r>
              <w:rPr>
                <w:noProof/>
                <w:webHidden/>
              </w:rPr>
              <w:fldChar w:fldCharType="begin"/>
            </w:r>
            <w:r>
              <w:rPr>
                <w:noProof/>
                <w:webHidden/>
              </w:rPr>
              <w:instrText xml:space="preserve"> PAGEREF _Toc242915826 \h </w:instrText>
            </w:r>
            <w:r>
              <w:rPr>
                <w:noProof/>
                <w:webHidden/>
              </w:rPr>
            </w:r>
            <w:r>
              <w:rPr>
                <w:noProof/>
                <w:webHidden/>
              </w:rPr>
              <w:fldChar w:fldCharType="separate"/>
            </w:r>
            <w:r>
              <w:rPr>
                <w:noProof/>
                <w:webHidden/>
              </w:rPr>
              <w:t>9</w:t>
            </w:r>
            <w:r>
              <w:rPr>
                <w:noProof/>
                <w:webHidden/>
              </w:rPr>
              <w:fldChar w:fldCharType="end"/>
            </w:r>
          </w:hyperlink>
        </w:p>
        <w:p w14:paraId="0FBF178A" w14:textId="414989E6" w:rsidR="005805CB" w:rsidRDefault="005805CB">
          <w:pPr>
            <w:pStyle w:val="TOC2"/>
            <w:tabs>
              <w:tab w:val="right" w:leader="dot" w:pos="9016"/>
            </w:tabs>
            <w:rPr>
              <w:noProof/>
            </w:rPr>
          </w:pPr>
          <w:hyperlink w:anchor="_Toc242915827" w:history="1">
            <w:r w:rsidRPr="00B91A00">
              <w:rPr>
                <w:rStyle w:val="Hyperlink"/>
                <w:rFonts w:ascii="Arial" w:eastAsia="Times New Roman" w:hAnsi="Arial" w:cs="Arial"/>
                <w:b/>
                <w:bCs/>
                <w:noProof/>
              </w:rPr>
              <w:t>5.3 ADKAR and McKinsey 7S</w:t>
            </w:r>
            <w:r>
              <w:rPr>
                <w:noProof/>
                <w:webHidden/>
              </w:rPr>
              <w:tab/>
            </w:r>
            <w:r>
              <w:rPr>
                <w:noProof/>
                <w:webHidden/>
              </w:rPr>
              <w:fldChar w:fldCharType="begin"/>
            </w:r>
            <w:r>
              <w:rPr>
                <w:noProof/>
                <w:webHidden/>
              </w:rPr>
              <w:instrText xml:space="preserve"> PAGEREF _Toc242915827 \h </w:instrText>
            </w:r>
            <w:r>
              <w:rPr>
                <w:noProof/>
                <w:webHidden/>
              </w:rPr>
            </w:r>
            <w:r>
              <w:rPr>
                <w:noProof/>
                <w:webHidden/>
              </w:rPr>
              <w:fldChar w:fldCharType="separate"/>
            </w:r>
            <w:r>
              <w:rPr>
                <w:noProof/>
                <w:webHidden/>
              </w:rPr>
              <w:t>10</w:t>
            </w:r>
            <w:r>
              <w:rPr>
                <w:noProof/>
                <w:webHidden/>
              </w:rPr>
              <w:fldChar w:fldCharType="end"/>
            </w:r>
          </w:hyperlink>
        </w:p>
        <w:p w14:paraId="30F6C0E1" w14:textId="531B30CE" w:rsidR="005805CB" w:rsidRDefault="005805CB">
          <w:pPr>
            <w:pStyle w:val="TOC1"/>
            <w:tabs>
              <w:tab w:val="right" w:leader="dot" w:pos="9016"/>
            </w:tabs>
            <w:rPr>
              <w:noProof/>
            </w:rPr>
          </w:pPr>
          <w:hyperlink w:anchor="_Toc242915828" w:history="1">
            <w:r w:rsidRPr="00B91A00">
              <w:rPr>
                <w:rStyle w:val="Hyperlink"/>
                <w:rFonts w:ascii="Arial" w:eastAsia="Times New Roman" w:hAnsi="Arial" w:cs="Arial"/>
                <w:noProof/>
              </w:rPr>
              <w:t>6. Leadership and Organisational Culture</w:t>
            </w:r>
            <w:r>
              <w:rPr>
                <w:noProof/>
                <w:webHidden/>
              </w:rPr>
              <w:tab/>
            </w:r>
            <w:r>
              <w:rPr>
                <w:noProof/>
                <w:webHidden/>
              </w:rPr>
              <w:fldChar w:fldCharType="begin"/>
            </w:r>
            <w:r>
              <w:rPr>
                <w:noProof/>
                <w:webHidden/>
              </w:rPr>
              <w:instrText xml:space="preserve"> PAGEREF _Toc242915828 \h </w:instrText>
            </w:r>
            <w:r>
              <w:rPr>
                <w:noProof/>
                <w:webHidden/>
              </w:rPr>
            </w:r>
            <w:r>
              <w:rPr>
                <w:noProof/>
                <w:webHidden/>
              </w:rPr>
              <w:fldChar w:fldCharType="separate"/>
            </w:r>
            <w:r>
              <w:rPr>
                <w:noProof/>
                <w:webHidden/>
              </w:rPr>
              <w:t>11</w:t>
            </w:r>
            <w:r>
              <w:rPr>
                <w:noProof/>
                <w:webHidden/>
              </w:rPr>
              <w:fldChar w:fldCharType="end"/>
            </w:r>
          </w:hyperlink>
        </w:p>
        <w:p w14:paraId="055256FA" w14:textId="0F30C4CB" w:rsidR="005805CB" w:rsidRDefault="005805CB">
          <w:pPr>
            <w:pStyle w:val="TOC2"/>
            <w:tabs>
              <w:tab w:val="right" w:leader="dot" w:pos="9016"/>
            </w:tabs>
            <w:rPr>
              <w:noProof/>
            </w:rPr>
          </w:pPr>
          <w:hyperlink w:anchor="_Toc242915829" w:history="1">
            <w:r w:rsidRPr="00B91A00">
              <w:rPr>
                <w:rStyle w:val="Hyperlink"/>
                <w:rFonts w:ascii="Arial" w:eastAsia="Times New Roman" w:hAnsi="Arial" w:cs="Arial"/>
                <w:b/>
                <w:bCs/>
                <w:noProof/>
              </w:rPr>
              <w:t>6.1 Appropriate leadership style</w:t>
            </w:r>
            <w:r>
              <w:rPr>
                <w:noProof/>
                <w:webHidden/>
              </w:rPr>
              <w:tab/>
            </w:r>
            <w:r>
              <w:rPr>
                <w:noProof/>
                <w:webHidden/>
              </w:rPr>
              <w:fldChar w:fldCharType="begin"/>
            </w:r>
            <w:r>
              <w:rPr>
                <w:noProof/>
                <w:webHidden/>
              </w:rPr>
              <w:instrText xml:space="preserve"> PAGEREF _Toc242915829 \h </w:instrText>
            </w:r>
            <w:r>
              <w:rPr>
                <w:noProof/>
                <w:webHidden/>
              </w:rPr>
            </w:r>
            <w:r>
              <w:rPr>
                <w:noProof/>
                <w:webHidden/>
              </w:rPr>
              <w:fldChar w:fldCharType="separate"/>
            </w:r>
            <w:r>
              <w:rPr>
                <w:noProof/>
                <w:webHidden/>
              </w:rPr>
              <w:t>11</w:t>
            </w:r>
            <w:r>
              <w:rPr>
                <w:noProof/>
                <w:webHidden/>
              </w:rPr>
              <w:fldChar w:fldCharType="end"/>
            </w:r>
          </w:hyperlink>
        </w:p>
        <w:p w14:paraId="42DF6320" w14:textId="24CDDFFB" w:rsidR="005805CB" w:rsidRDefault="005805CB">
          <w:pPr>
            <w:pStyle w:val="TOC2"/>
            <w:tabs>
              <w:tab w:val="right" w:leader="dot" w:pos="9016"/>
            </w:tabs>
            <w:rPr>
              <w:noProof/>
            </w:rPr>
          </w:pPr>
          <w:hyperlink w:anchor="_Toc242915830" w:history="1">
            <w:r w:rsidRPr="00B91A00">
              <w:rPr>
                <w:rStyle w:val="Hyperlink"/>
                <w:rFonts w:ascii="Arial" w:eastAsia="Times New Roman" w:hAnsi="Arial" w:cs="Arial"/>
                <w:b/>
                <w:bCs/>
                <w:noProof/>
              </w:rPr>
              <w:t>6.2 Organisational culture and change readiness</w:t>
            </w:r>
            <w:r>
              <w:rPr>
                <w:noProof/>
                <w:webHidden/>
              </w:rPr>
              <w:tab/>
            </w:r>
            <w:r>
              <w:rPr>
                <w:noProof/>
                <w:webHidden/>
              </w:rPr>
              <w:fldChar w:fldCharType="begin"/>
            </w:r>
            <w:r>
              <w:rPr>
                <w:noProof/>
                <w:webHidden/>
              </w:rPr>
              <w:instrText xml:space="preserve"> PAGEREF _Toc242915830 \h </w:instrText>
            </w:r>
            <w:r>
              <w:rPr>
                <w:noProof/>
                <w:webHidden/>
              </w:rPr>
            </w:r>
            <w:r>
              <w:rPr>
                <w:noProof/>
                <w:webHidden/>
              </w:rPr>
              <w:fldChar w:fldCharType="separate"/>
            </w:r>
            <w:r>
              <w:rPr>
                <w:noProof/>
                <w:webHidden/>
              </w:rPr>
              <w:t>12</w:t>
            </w:r>
            <w:r>
              <w:rPr>
                <w:noProof/>
                <w:webHidden/>
              </w:rPr>
              <w:fldChar w:fldCharType="end"/>
            </w:r>
          </w:hyperlink>
        </w:p>
        <w:p w14:paraId="0EEAA635" w14:textId="4F0E9C40" w:rsidR="005805CB" w:rsidRDefault="005805CB">
          <w:pPr>
            <w:pStyle w:val="TOC1"/>
            <w:tabs>
              <w:tab w:val="right" w:leader="dot" w:pos="9016"/>
            </w:tabs>
            <w:rPr>
              <w:noProof/>
            </w:rPr>
          </w:pPr>
          <w:hyperlink w:anchor="_Toc242915831" w:history="1">
            <w:r w:rsidRPr="00B91A00">
              <w:rPr>
                <w:rStyle w:val="Hyperlink"/>
                <w:rFonts w:ascii="Arial" w:hAnsi="Arial" w:cs="Arial"/>
                <w:noProof/>
              </w:rPr>
              <w:t>7. Analysis and Engagement of Stakeholders</w:t>
            </w:r>
            <w:r>
              <w:rPr>
                <w:noProof/>
                <w:webHidden/>
              </w:rPr>
              <w:tab/>
            </w:r>
            <w:r>
              <w:rPr>
                <w:noProof/>
                <w:webHidden/>
              </w:rPr>
              <w:fldChar w:fldCharType="begin"/>
            </w:r>
            <w:r>
              <w:rPr>
                <w:noProof/>
                <w:webHidden/>
              </w:rPr>
              <w:instrText xml:space="preserve"> PAGEREF _Toc242915831 \h </w:instrText>
            </w:r>
            <w:r>
              <w:rPr>
                <w:noProof/>
                <w:webHidden/>
              </w:rPr>
            </w:r>
            <w:r>
              <w:rPr>
                <w:noProof/>
                <w:webHidden/>
              </w:rPr>
              <w:fldChar w:fldCharType="separate"/>
            </w:r>
            <w:r>
              <w:rPr>
                <w:noProof/>
                <w:webHidden/>
              </w:rPr>
              <w:t>12</w:t>
            </w:r>
            <w:r>
              <w:rPr>
                <w:noProof/>
                <w:webHidden/>
              </w:rPr>
              <w:fldChar w:fldCharType="end"/>
            </w:r>
          </w:hyperlink>
        </w:p>
        <w:p w14:paraId="5AF70217" w14:textId="4B5BEF3E" w:rsidR="005805CB" w:rsidRDefault="005805CB">
          <w:pPr>
            <w:pStyle w:val="TOC1"/>
            <w:tabs>
              <w:tab w:val="right" w:leader="dot" w:pos="9016"/>
            </w:tabs>
            <w:rPr>
              <w:noProof/>
            </w:rPr>
          </w:pPr>
          <w:hyperlink w:anchor="_Toc242915832" w:history="1">
            <w:r w:rsidRPr="00B91A00">
              <w:rPr>
                <w:rStyle w:val="Hyperlink"/>
                <w:rFonts w:ascii="Arial" w:hAnsi="Arial" w:cs="Arial"/>
                <w:noProof/>
              </w:rPr>
              <w:t>8. Strategic Change Management Plan</w:t>
            </w:r>
            <w:r>
              <w:rPr>
                <w:noProof/>
                <w:webHidden/>
              </w:rPr>
              <w:tab/>
            </w:r>
            <w:r>
              <w:rPr>
                <w:noProof/>
                <w:webHidden/>
              </w:rPr>
              <w:fldChar w:fldCharType="begin"/>
            </w:r>
            <w:r>
              <w:rPr>
                <w:noProof/>
                <w:webHidden/>
              </w:rPr>
              <w:instrText xml:space="preserve"> PAGEREF _Toc242915832 \h </w:instrText>
            </w:r>
            <w:r>
              <w:rPr>
                <w:noProof/>
                <w:webHidden/>
              </w:rPr>
            </w:r>
            <w:r>
              <w:rPr>
                <w:noProof/>
                <w:webHidden/>
              </w:rPr>
              <w:fldChar w:fldCharType="separate"/>
            </w:r>
            <w:r>
              <w:rPr>
                <w:noProof/>
                <w:webHidden/>
              </w:rPr>
              <w:t>14</w:t>
            </w:r>
            <w:r>
              <w:rPr>
                <w:noProof/>
                <w:webHidden/>
              </w:rPr>
              <w:fldChar w:fldCharType="end"/>
            </w:r>
          </w:hyperlink>
        </w:p>
        <w:p w14:paraId="51180718" w14:textId="45A2EA68" w:rsidR="005805CB" w:rsidRDefault="005805CB">
          <w:pPr>
            <w:pStyle w:val="TOC2"/>
            <w:tabs>
              <w:tab w:val="right" w:leader="dot" w:pos="9016"/>
            </w:tabs>
            <w:rPr>
              <w:noProof/>
            </w:rPr>
          </w:pPr>
          <w:hyperlink w:anchor="_Toc242915833" w:history="1">
            <w:r w:rsidRPr="00B91A00">
              <w:rPr>
                <w:rStyle w:val="Hyperlink"/>
                <w:rFonts w:ascii="Arial" w:hAnsi="Arial" w:cs="Arial"/>
                <w:b/>
                <w:bCs/>
                <w:noProof/>
              </w:rPr>
              <w:t>8.1 Objectives and implementation model</w:t>
            </w:r>
            <w:r>
              <w:rPr>
                <w:noProof/>
                <w:webHidden/>
              </w:rPr>
              <w:tab/>
            </w:r>
            <w:r>
              <w:rPr>
                <w:noProof/>
                <w:webHidden/>
              </w:rPr>
              <w:fldChar w:fldCharType="begin"/>
            </w:r>
            <w:r>
              <w:rPr>
                <w:noProof/>
                <w:webHidden/>
              </w:rPr>
              <w:instrText xml:space="preserve"> PAGEREF _Toc242915833 \h </w:instrText>
            </w:r>
            <w:r>
              <w:rPr>
                <w:noProof/>
                <w:webHidden/>
              </w:rPr>
            </w:r>
            <w:r>
              <w:rPr>
                <w:noProof/>
                <w:webHidden/>
              </w:rPr>
              <w:fldChar w:fldCharType="separate"/>
            </w:r>
            <w:r>
              <w:rPr>
                <w:noProof/>
                <w:webHidden/>
              </w:rPr>
              <w:t>14</w:t>
            </w:r>
            <w:r>
              <w:rPr>
                <w:noProof/>
                <w:webHidden/>
              </w:rPr>
              <w:fldChar w:fldCharType="end"/>
            </w:r>
          </w:hyperlink>
        </w:p>
        <w:p w14:paraId="21D4FC49" w14:textId="3FC03F41" w:rsidR="005805CB" w:rsidRDefault="005805CB">
          <w:pPr>
            <w:pStyle w:val="TOC1"/>
            <w:tabs>
              <w:tab w:val="right" w:leader="dot" w:pos="9016"/>
            </w:tabs>
            <w:rPr>
              <w:noProof/>
            </w:rPr>
          </w:pPr>
          <w:hyperlink w:anchor="_Toc242915834" w:history="1">
            <w:r w:rsidRPr="00B91A00">
              <w:rPr>
                <w:rStyle w:val="Hyperlink"/>
                <w:rFonts w:ascii="Arial" w:hAnsi="Arial" w:cs="Arial"/>
                <w:noProof/>
              </w:rPr>
              <w:t>8.2 Financial plan</w:t>
            </w:r>
            <w:r>
              <w:rPr>
                <w:noProof/>
                <w:webHidden/>
              </w:rPr>
              <w:tab/>
            </w:r>
            <w:r>
              <w:rPr>
                <w:noProof/>
                <w:webHidden/>
              </w:rPr>
              <w:fldChar w:fldCharType="begin"/>
            </w:r>
            <w:r>
              <w:rPr>
                <w:noProof/>
                <w:webHidden/>
              </w:rPr>
              <w:instrText xml:space="preserve"> PAGEREF _Toc242915834 \h </w:instrText>
            </w:r>
            <w:r>
              <w:rPr>
                <w:noProof/>
                <w:webHidden/>
              </w:rPr>
            </w:r>
            <w:r>
              <w:rPr>
                <w:noProof/>
                <w:webHidden/>
              </w:rPr>
              <w:fldChar w:fldCharType="separate"/>
            </w:r>
            <w:r>
              <w:rPr>
                <w:noProof/>
                <w:webHidden/>
              </w:rPr>
              <w:t>16</w:t>
            </w:r>
            <w:r>
              <w:rPr>
                <w:noProof/>
                <w:webHidden/>
              </w:rPr>
              <w:fldChar w:fldCharType="end"/>
            </w:r>
          </w:hyperlink>
        </w:p>
        <w:p w14:paraId="02DF4AD3" w14:textId="436E2890" w:rsidR="005805CB" w:rsidRDefault="005805CB">
          <w:pPr>
            <w:pStyle w:val="TOC2"/>
            <w:tabs>
              <w:tab w:val="right" w:leader="dot" w:pos="9016"/>
            </w:tabs>
            <w:rPr>
              <w:noProof/>
            </w:rPr>
          </w:pPr>
          <w:hyperlink w:anchor="_Toc242915835" w:history="1">
            <w:r w:rsidRPr="00B91A00">
              <w:rPr>
                <w:rStyle w:val="Hyperlink"/>
                <w:rFonts w:ascii="Arial" w:hAnsi="Arial" w:cs="Arial"/>
                <w:b/>
                <w:bCs/>
                <w:noProof/>
              </w:rPr>
              <w:t>8.3 Communication and resistance management</w:t>
            </w:r>
            <w:r>
              <w:rPr>
                <w:noProof/>
                <w:webHidden/>
              </w:rPr>
              <w:tab/>
            </w:r>
            <w:r>
              <w:rPr>
                <w:noProof/>
                <w:webHidden/>
              </w:rPr>
              <w:fldChar w:fldCharType="begin"/>
            </w:r>
            <w:r>
              <w:rPr>
                <w:noProof/>
                <w:webHidden/>
              </w:rPr>
              <w:instrText xml:space="preserve"> PAGEREF _Toc242915835 \h </w:instrText>
            </w:r>
            <w:r>
              <w:rPr>
                <w:noProof/>
                <w:webHidden/>
              </w:rPr>
            </w:r>
            <w:r>
              <w:rPr>
                <w:noProof/>
                <w:webHidden/>
              </w:rPr>
              <w:fldChar w:fldCharType="separate"/>
            </w:r>
            <w:r>
              <w:rPr>
                <w:noProof/>
                <w:webHidden/>
              </w:rPr>
              <w:t>17</w:t>
            </w:r>
            <w:r>
              <w:rPr>
                <w:noProof/>
                <w:webHidden/>
              </w:rPr>
              <w:fldChar w:fldCharType="end"/>
            </w:r>
          </w:hyperlink>
        </w:p>
        <w:p w14:paraId="4B462D02" w14:textId="59AF9C7E" w:rsidR="005805CB" w:rsidRDefault="005805CB">
          <w:pPr>
            <w:pStyle w:val="TOC2"/>
            <w:tabs>
              <w:tab w:val="right" w:leader="dot" w:pos="9016"/>
            </w:tabs>
            <w:rPr>
              <w:noProof/>
            </w:rPr>
          </w:pPr>
          <w:hyperlink w:anchor="_Toc242915836" w:history="1">
            <w:r w:rsidRPr="00B91A00">
              <w:rPr>
                <w:rStyle w:val="Hyperlink"/>
                <w:rFonts w:ascii="Arial" w:hAnsi="Arial" w:cs="Arial"/>
                <w:b/>
                <w:bCs/>
                <w:noProof/>
              </w:rPr>
              <w:t>8.4 Assessment and risk management</w:t>
            </w:r>
            <w:r>
              <w:rPr>
                <w:noProof/>
                <w:webHidden/>
              </w:rPr>
              <w:tab/>
            </w:r>
            <w:r>
              <w:rPr>
                <w:noProof/>
                <w:webHidden/>
              </w:rPr>
              <w:fldChar w:fldCharType="begin"/>
            </w:r>
            <w:r>
              <w:rPr>
                <w:noProof/>
                <w:webHidden/>
              </w:rPr>
              <w:instrText xml:space="preserve"> PAGEREF _Toc242915836 \h </w:instrText>
            </w:r>
            <w:r>
              <w:rPr>
                <w:noProof/>
                <w:webHidden/>
              </w:rPr>
            </w:r>
            <w:r>
              <w:rPr>
                <w:noProof/>
                <w:webHidden/>
              </w:rPr>
              <w:fldChar w:fldCharType="separate"/>
            </w:r>
            <w:r>
              <w:rPr>
                <w:noProof/>
                <w:webHidden/>
              </w:rPr>
              <w:t>18</w:t>
            </w:r>
            <w:r>
              <w:rPr>
                <w:noProof/>
                <w:webHidden/>
              </w:rPr>
              <w:fldChar w:fldCharType="end"/>
            </w:r>
          </w:hyperlink>
        </w:p>
        <w:p w14:paraId="5E3993F2" w14:textId="68E47B1C" w:rsidR="005805CB" w:rsidRDefault="005805CB">
          <w:pPr>
            <w:pStyle w:val="TOC1"/>
            <w:tabs>
              <w:tab w:val="right" w:leader="dot" w:pos="9016"/>
            </w:tabs>
            <w:rPr>
              <w:noProof/>
            </w:rPr>
          </w:pPr>
          <w:hyperlink w:anchor="_Toc242915837" w:history="1">
            <w:r w:rsidRPr="00B91A00">
              <w:rPr>
                <w:rStyle w:val="Hyperlink"/>
                <w:rFonts w:ascii="Arial" w:hAnsi="Arial" w:cs="Arial"/>
                <w:noProof/>
              </w:rPr>
              <w:t>9. Conclusion</w:t>
            </w:r>
            <w:r>
              <w:rPr>
                <w:noProof/>
                <w:webHidden/>
              </w:rPr>
              <w:tab/>
            </w:r>
            <w:r>
              <w:rPr>
                <w:noProof/>
                <w:webHidden/>
              </w:rPr>
              <w:fldChar w:fldCharType="begin"/>
            </w:r>
            <w:r>
              <w:rPr>
                <w:noProof/>
                <w:webHidden/>
              </w:rPr>
              <w:instrText xml:space="preserve"> PAGEREF _Toc242915837 \h </w:instrText>
            </w:r>
            <w:r>
              <w:rPr>
                <w:noProof/>
                <w:webHidden/>
              </w:rPr>
            </w:r>
            <w:r>
              <w:rPr>
                <w:noProof/>
                <w:webHidden/>
              </w:rPr>
              <w:fldChar w:fldCharType="separate"/>
            </w:r>
            <w:r>
              <w:rPr>
                <w:noProof/>
                <w:webHidden/>
              </w:rPr>
              <w:t>18</w:t>
            </w:r>
            <w:r>
              <w:rPr>
                <w:noProof/>
                <w:webHidden/>
              </w:rPr>
              <w:fldChar w:fldCharType="end"/>
            </w:r>
          </w:hyperlink>
        </w:p>
        <w:p w14:paraId="61EDA32C" w14:textId="1CBB7AF4" w:rsidR="005805CB" w:rsidRDefault="005805CB">
          <w:pPr>
            <w:pStyle w:val="TOC1"/>
            <w:tabs>
              <w:tab w:val="right" w:leader="dot" w:pos="9016"/>
            </w:tabs>
            <w:rPr>
              <w:noProof/>
            </w:rPr>
          </w:pPr>
          <w:hyperlink w:anchor="_Toc242915838" w:history="1">
            <w:r w:rsidRPr="00B91A00">
              <w:rPr>
                <w:rStyle w:val="Hyperlink"/>
                <w:rFonts w:ascii="Arial" w:hAnsi="Arial" w:cs="Arial"/>
                <w:noProof/>
              </w:rPr>
              <w:t>10. Personal Reflection</w:t>
            </w:r>
            <w:r>
              <w:rPr>
                <w:noProof/>
                <w:webHidden/>
              </w:rPr>
              <w:tab/>
            </w:r>
            <w:r>
              <w:rPr>
                <w:noProof/>
                <w:webHidden/>
              </w:rPr>
              <w:fldChar w:fldCharType="begin"/>
            </w:r>
            <w:r>
              <w:rPr>
                <w:noProof/>
                <w:webHidden/>
              </w:rPr>
              <w:instrText xml:space="preserve"> PAGEREF _Toc242915838 \h </w:instrText>
            </w:r>
            <w:r>
              <w:rPr>
                <w:noProof/>
                <w:webHidden/>
              </w:rPr>
            </w:r>
            <w:r>
              <w:rPr>
                <w:noProof/>
                <w:webHidden/>
              </w:rPr>
              <w:fldChar w:fldCharType="separate"/>
            </w:r>
            <w:r>
              <w:rPr>
                <w:noProof/>
                <w:webHidden/>
              </w:rPr>
              <w:t>18</w:t>
            </w:r>
            <w:r>
              <w:rPr>
                <w:noProof/>
                <w:webHidden/>
              </w:rPr>
              <w:fldChar w:fldCharType="end"/>
            </w:r>
          </w:hyperlink>
        </w:p>
        <w:p w14:paraId="7499BD47" w14:textId="3CCCDBFD" w:rsidR="005805CB" w:rsidRDefault="005805CB">
          <w:pPr>
            <w:pStyle w:val="TOC1"/>
            <w:tabs>
              <w:tab w:val="right" w:leader="dot" w:pos="9016"/>
            </w:tabs>
            <w:rPr>
              <w:noProof/>
            </w:rPr>
          </w:pPr>
          <w:hyperlink w:anchor="_Toc242915839" w:history="1">
            <w:r w:rsidRPr="00B91A00">
              <w:rPr>
                <w:rStyle w:val="Hyperlink"/>
                <w:rFonts w:ascii="Arial" w:eastAsia="Times New Roman" w:hAnsi="Arial" w:cs="Arial"/>
                <w:noProof/>
              </w:rPr>
              <w:t>References</w:t>
            </w:r>
            <w:r>
              <w:rPr>
                <w:noProof/>
                <w:webHidden/>
              </w:rPr>
              <w:tab/>
            </w:r>
            <w:r>
              <w:rPr>
                <w:noProof/>
                <w:webHidden/>
              </w:rPr>
              <w:fldChar w:fldCharType="begin"/>
            </w:r>
            <w:r>
              <w:rPr>
                <w:noProof/>
                <w:webHidden/>
              </w:rPr>
              <w:instrText xml:space="preserve"> PAGEREF _Toc242915839 \h </w:instrText>
            </w:r>
            <w:r>
              <w:rPr>
                <w:noProof/>
                <w:webHidden/>
              </w:rPr>
            </w:r>
            <w:r>
              <w:rPr>
                <w:noProof/>
                <w:webHidden/>
              </w:rPr>
              <w:fldChar w:fldCharType="separate"/>
            </w:r>
            <w:r>
              <w:rPr>
                <w:noProof/>
                <w:webHidden/>
              </w:rPr>
              <w:t>20</w:t>
            </w:r>
            <w:r>
              <w:rPr>
                <w:noProof/>
                <w:webHidden/>
              </w:rPr>
              <w:fldChar w:fldCharType="end"/>
            </w:r>
          </w:hyperlink>
        </w:p>
        <w:p w14:paraId="48FF3505" w14:textId="3BA54A4F" w:rsidR="005805CB" w:rsidRDefault="005805CB">
          <w:pPr>
            <w:pStyle w:val="TOC3"/>
            <w:tabs>
              <w:tab w:val="right" w:leader="dot" w:pos="9016"/>
            </w:tabs>
            <w:rPr>
              <w:noProof/>
            </w:rPr>
          </w:pPr>
          <w:hyperlink w:anchor="_Toc242915840" w:history="1">
            <w:r w:rsidRPr="00B91A00">
              <w:rPr>
                <w:rStyle w:val="Hyperlink"/>
                <w:rFonts w:ascii="Arial" w:eastAsia="Times New Roman" w:hAnsi="Arial" w:cs="Arial"/>
                <w:b/>
                <w:bCs/>
                <w:noProof/>
                <w:kern w:val="0"/>
                <w14:ligatures w14:val="none"/>
              </w:rPr>
              <w:t>Appendices</w:t>
            </w:r>
            <w:r>
              <w:rPr>
                <w:noProof/>
                <w:webHidden/>
              </w:rPr>
              <w:tab/>
            </w:r>
            <w:r>
              <w:rPr>
                <w:noProof/>
                <w:webHidden/>
              </w:rPr>
              <w:fldChar w:fldCharType="begin"/>
            </w:r>
            <w:r>
              <w:rPr>
                <w:noProof/>
                <w:webHidden/>
              </w:rPr>
              <w:instrText xml:space="preserve"> PAGEREF _Toc242915840 \h </w:instrText>
            </w:r>
            <w:r>
              <w:rPr>
                <w:noProof/>
                <w:webHidden/>
              </w:rPr>
            </w:r>
            <w:r>
              <w:rPr>
                <w:noProof/>
                <w:webHidden/>
              </w:rPr>
              <w:fldChar w:fldCharType="separate"/>
            </w:r>
            <w:r>
              <w:rPr>
                <w:noProof/>
                <w:webHidden/>
              </w:rPr>
              <w:t>22</w:t>
            </w:r>
            <w:r>
              <w:rPr>
                <w:noProof/>
                <w:webHidden/>
              </w:rPr>
              <w:fldChar w:fldCharType="end"/>
            </w:r>
          </w:hyperlink>
        </w:p>
        <w:p w14:paraId="01A1CDC6" w14:textId="7A373F9B" w:rsidR="005805CB" w:rsidRDefault="005805CB">
          <w:pPr>
            <w:pStyle w:val="TOC3"/>
            <w:tabs>
              <w:tab w:val="right" w:leader="dot" w:pos="9016"/>
            </w:tabs>
            <w:rPr>
              <w:noProof/>
            </w:rPr>
          </w:pPr>
          <w:hyperlink w:anchor="_Toc242915841" w:history="1">
            <w:r w:rsidRPr="00B91A00">
              <w:rPr>
                <w:rStyle w:val="Hyperlink"/>
                <w:rFonts w:ascii="Arial" w:eastAsia="Times New Roman" w:hAnsi="Arial" w:cs="Arial"/>
                <w:b/>
                <w:bCs/>
                <w:noProof/>
                <w:kern w:val="0"/>
                <w14:ligatures w14:val="none"/>
              </w:rPr>
              <w:t>Appendix B: External environmental analysis (PESTLE)</w:t>
            </w:r>
            <w:r>
              <w:rPr>
                <w:noProof/>
                <w:webHidden/>
              </w:rPr>
              <w:tab/>
            </w:r>
            <w:r>
              <w:rPr>
                <w:noProof/>
                <w:webHidden/>
              </w:rPr>
              <w:fldChar w:fldCharType="begin"/>
            </w:r>
            <w:r>
              <w:rPr>
                <w:noProof/>
                <w:webHidden/>
              </w:rPr>
              <w:instrText xml:space="preserve"> PAGEREF _Toc242915841 \h </w:instrText>
            </w:r>
            <w:r>
              <w:rPr>
                <w:noProof/>
                <w:webHidden/>
              </w:rPr>
            </w:r>
            <w:r>
              <w:rPr>
                <w:noProof/>
                <w:webHidden/>
              </w:rPr>
              <w:fldChar w:fldCharType="separate"/>
            </w:r>
            <w:r>
              <w:rPr>
                <w:noProof/>
                <w:webHidden/>
              </w:rPr>
              <w:t>22</w:t>
            </w:r>
            <w:r>
              <w:rPr>
                <w:noProof/>
                <w:webHidden/>
              </w:rPr>
              <w:fldChar w:fldCharType="end"/>
            </w:r>
          </w:hyperlink>
        </w:p>
        <w:p w14:paraId="375FC6F3" w14:textId="1CDB8E80" w:rsidR="005805CB" w:rsidRDefault="005805CB">
          <w:pPr>
            <w:pStyle w:val="TOC3"/>
            <w:tabs>
              <w:tab w:val="right" w:leader="dot" w:pos="9016"/>
            </w:tabs>
            <w:rPr>
              <w:noProof/>
            </w:rPr>
          </w:pPr>
          <w:hyperlink w:anchor="_Toc242915842" w:history="1">
            <w:r w:rsidRPr="00B91A00">
              <w:rPr>
                <w:rStyle w:val="Hyperlink"/>
                <w:rFonts w:ascii="Arial" w:eastAsia="Times New Roman" w:hAnsi="Arial" w:cs="Arial"/>
                <w:b/>
                <w:bCs/>
                <w:noProof/>
                <w:kern w:val="0"/>
                <w14:ligatures w14:val="none"/>
              </w:rPr>
              <w:t>Appendix C: Stakeholder power–interest matrix</w:t>
            </w:r>
            <w:r>
              <w:rPr>
                <w:noProof/>
                <w:webHidden/>
              </w:rPr>
              <w:tab/>
            </w:r>
            <w:r>
              <w:rPr>
                <w:noProof/>
                <w:webHidden/>
              </w:rPr>
              <w:fldChar w:fldCharType="begin"/>
            </w:r>
            <w:r>
              <w:rPr>
                <w:noProof/>
                <w:webHidden/>
              </w:rPr>
              <w:instrText xml:space="preserve"> PAGEREF _Toc242915842 \h </w:instrText>
            </w:r>
            <w:r>
              <w:rPr>
                <w:noProof/>
                <w:webHidden/>
              </w:rPr>
            </w:r>
            <w:r>
              <w:rPr>
                <w:noProof/>
                <w:webHidden/>
              </w:rPr>
              <w:fldChar w:fldCharType="separate"/>
            </w:r>
            <w:r>
              <w:rPr>
                <w:noProof/>
                <w:webHidden/>
              </w:rPr>
              <w:t>22</w:t>
            </w:r>
            <w:r>
              <w:rPr>
                <w:noProof/>
                <w:webHidden/>
              </w:rPr>
              <w:fldChar w:fldCharType="end"/>
            </w:r>
          </w:hyperlink>
        </w:p>
        <w:p w14:paraId="70601D96" w14:textId="22DA07AB" w:rsidR="005805CB" w:rsidRDefault="005805CB">
          <w:pPr>
            <w:pStyle w:val="TOC3"/>
            <w:tabs>
              <w:tab w:val="right" w:leader="dot" w:pos="9016"/>
            </w:tabs>
            <w:rPr>
              <w:noProof/>
            </w:rPr>
          </w:pPr>
          <w:hyperlink w:anchor="_Toc242915843" w:history="1">
            <w:r w:rsidRPr="00B91A00">
              <w:rPr>
                <w:rStyle w:val="Hyperlink"/>
                <w:rFonts w:ascii="Arial" w:eastAsia="Times New Roman" w:hAnsi="Arial" w:cs="Arial"/>
                <w:b/>
                <w:bCs/>
                <w:noProof/>
                <w:kern w:val="0"/>
                <w14:ligatures w14:val="none"/>
              </w:rPr>
              <w:t>Appendix D: Proposed implementation timeline</w:t>
            </w:r>
            <w:r>
              <w:rPr>
                <w:noProof/>
                <w:webHidden/>
              </w:rPr>
              <w:tab/>
            </w:r>
            <w:r>
              <w:rPr>
                <w:noProof/>
                <w:webHidden/>
              </w:rPr>
              <w:fldChar w:fldCharType="begin"/>
            </w:r>
            <w:r>
              <w:rPr>
                <w:noProof/>
                <w:webHidden/>
              </w:rPr>
              <w:instrText xml:space="preserve"> PAGEREF _Toc242915843 \h </w:instrText>
            </w:r>
            <w:r>
              <w:rPr>
                <w:noProof/>
                <w:webHidden/>
              </w:rPr>
            </w:r>
            <w:r>
              <w:rPr>
                <w:noProof/>
                <w:webHidden/>
              </w:rPr>
              <w:fldChar w:fldCharType="separate"/>
            </w:r>
            <w:r>
              <w:rPr>
                <w:noProof/>
                <w:webHidden/>
              </w:rPr>
              <w:t>23</w:t>
            </w:r>
            <w:r>
              <w:rPr>
                <w:noProof/>
                <w:webHidden/>
              </w:rPr>
              <w:fldChar w:fldCharType="end"/>
            </w:r>
          </w:hyperlink>
        </w:p>
        <w:p w14:paraId="325BE979" w14:textId="16E9B679" w:rsidR="005805CB" w:rsidRDefault="005805CB">
          <w:pPr>
            <w:pStyle w:val="TOC3"/>
            <w:tabs>
              <w:tab w:val="right" w:leader="dot" w:pos="9016"/>
            </w:tabs>
            <w:rPr>
              <w:noProof/>
            </w:rPr>
          </w:pPr>
          <w:hyperlink w:anchor="_Toc242915844" w:history="1">
            <w:r w:rsidRPr="00B91A00">
              <w:rPr>
                <w:rStyle w:val="Hyperlink"/>
                <w:rFonts w:ascii="Arial" w:eastAsia="Times New Roman" w:hAnsi="Arial" w:cs="Arial"/>
                <w:b/>
                <w:bCs/>
                <w:noProof/>
                <w:kern w:val="0"/>
                <w14:ligatures w14:val="none"/>
              </w:rPr>
              <w:t>Appendix E:  Proposed performance indicators and targets</w:t>
            </w:r>
            <w:r>
              <w:rPr>
                <w:noProof/>
                <w:webHidden/>
              </w:rPr>
              <w:tab/>
            </w:r>
            <w:r>
              <w:rPr>
                <w:noProof/>
                <w:webHidden/>
              </w:rPr>
              <w:fldChar w:fldCharType="begin"/>
            </w:r>
            <w:r>
              <w:rPr>
                <w:noProof/>
                <w:webHidden/>
              </w:rPr>
              <w:instrText xml:space="preserve"> PAGEREF _Toc242915844 \h </w:instrText>
            </w:r>
            <w:r>
              <w:rPr>
                <w:noProof/>
                <w:webHidden/>
              </w:rPr>
            </w:r>
            <w:r>
              <w:rPr>
                <w:noProof/>
                <w:webHidden/>
              </w:rPr>
              <w:fldChar w:fldCharType="separate"/>
            </w:r>
            <w:r>
              <w:rPr>
                <w:noProof/>
                <w:webHidden/>
              </w:rPr>
              <w:t>24</w:t>
            </w:r>
            <w:r>
              <w:rPr>
                <w:noProof/>
                <w:webHidden/>
              </w:rPr>
              <w:fldChar w:fldCharType="end"/>
            </w:r>
          </w:hyperlink>
        </w:p>
        <w:p w14:paraId="0B1882AE" w14:textId="6A07553D" w:rsidR="005805CB" w:rsidRDefault="005805CB">
          <w:pPr>
            <w:pStyle w:val="TOC3"/>
            <w:tabs>
              <w:tab w:val="right" w:leader="dot" w:pos="9016"/>
            </w:tabs>
            <w:rPr>
              <w:noProof/>
            </w:rPr>
          </w:pPr>
          <w:hyperlink w:anchor="_Toc242915845" w:history="1">
            <w:r w:rsidRPr="00B91A00">
              <w:rPr>
                <w:rStyle w:val="Hyperlink"/>
                <w:rFonts w:ascii="Arial" w:eastAsia="Times New Roman" w:hAnsi="Arial" w:cs="Arial"/>
                <w:b/>
                <w:bCs/>
                <w:noProof/>
                <w:kern w:val="0"/>
                <w14:ligatures w14:val="none"/>
              </w:rPr>
              <w:t>Appendix F:  Risk register</w:t>
            </w:r>
            <w:r>
              <w:rPr>
                <w:noProof/>
                <w:webHidden/>
              </w:rPr>
              <w:tab/>
            </w:r>
            <w:r>
              <w:rPr>
                <w:noProof/>
                <w:webHidden/>
              </w:rPr>
              <w:fldChar w:fldCharType="begin"/>
            </w:r>
            <w:r>
              <w:rPr>
                <w:noProof/>
                <w:webHidden/>
              </w:rPr>
              <w:instrText xml:space="preserve"> PAGEREF _Toc242915845 \h </w:instrText>
            </w:r>
            <w:r>
              <w:rPr>
                <w:noProof/>
                <w:webHidden/>
              </w:rPr>
            </w:r>
            <w:r>
              <w:rPr>
                <w:noProof/>
                <w:webHidden/>
              </w:rPr>
              <w:fldChar w:fldCharType="separate"/>
            </w:r>
            <w:r>
              <w:rPr>
                <w:noProof/>
                <w:webHidden/>
              </w:rPr>
              <w:t>24</w:t>
            </w:r>
            <w:r>
              <w:rPr>
                <w:noProof/>
                <w:webHidden/>
              </w:rPr>
              <w:fldChar w:fldCharType="end"/>
            </w:r>
          </w:hyperlink>
        </w:p>
        <w:p w14:paraId="1016372A" w14:textId="365E0763" w:rsidR="005805CB" w:rsidRDefault="005805CB">
          <w:r>
            <w:rPr>
              <w:b/>
              <w:bCs/>
              <w:noProof/>
            </w:rPr>
            <w:fldChar w:fldCharType="end"/>
          </w:r>
        </w:p>
      </w:sdtContent>
    </w:sdt>
    <w:p w14:paraId="21D3A317" w14:textId="77777777" w:rsidR="00D306BE" w:rsidRPr="005743F6" w:rsidRDefault="00D306BE" w:rsidP="005743F6">
      <w:pPr>
        <w:spacing w:line="360" w:lineRule="auto"/>
        <w:jc w:val="both"/>
        <w:rPr>
          <w:rFonts w:ascii="Arial" w:eastAsia="Times New Roman" w:hAnsi="Arial" w:cs="Arial"/>
        </w:rPr>
      </w:pPr>
    </w:p>
    <w:p w14:paraId="432DF056" w14:textId="77777777" w:rsidR="00DC4D35" w:rsidRPr="005743F6" w:rsidRDefault="00DC4D35" w:rsidP="005743F6">
      <w:pPr>
        <w:spacing w:line="360" w:lineRule="auto"/>
        <w:jc w:val="both"/>
        <w:rPr>
          <w:rFonts w:ascii="Arial" w:eastAsia="Times New Roman" w:hAnsi="Arial" w:cs="Arial"/>
        </w:rPr>
      </w:pPr>
    </w:p>
    <w:p w14:paraId="001D50CE" w14:textId="77777777" w:rsidR="00C04B10" w:rsidRPr="00C95414" w:rsidRDefault="00C04B10" w:rsidP="005743F6">
      <w:pPr>
        <w:pStyle w:val="Heading1"/>
        <w:spacing w:line="360" w:lineRule="auto"/>
        <w:jc w:val="both"/>
        <w:rPr>
          <w:rFonts w:ascii="Arial" w:eastAsia="Times New Roman" w:hAnsi="Arial" w:cs="Arial"/>
          <w:b/>
          <w:bCs/>
          <w:sz w:val="24"/>
          <w:szCs w:val="24"/>
        </w:rPr>
      </w:pPr>
      <w:bookmarkStart w:id="1" w:name="_Toc242915815"/>
      <w:r w:rsidRPr="00C95414">
        <w:rPr>
          <w:rFonts w:ascii="Arial" w:eastAsia="Times New Roman" w:hAnsi="Arial" w:cs="Arial"/>
          <w:b/>
          <w:bCs/>
          <w:sz w:val="24"/>
          <w:szCs w:val="24"/>
        </w:rPr>
        <w:t>2. Introduction</w:t>
      </w:r>
      <w:bookmarkEnd w:id="1"/>
    </w:p>
    <w:p w14:paraId="0193C898" w14:textId="77777777" w:rsidR="009436DB" w:rsidRPr="005743F6" w:rsidRDefault="00DD42FD" w:rsidP="005743F6">
      <w:pPr>
        <w:spacing w:line="360" w:lineRule="auto"/>
        <w:jc w:val="both"/>
        <w:rPr>
          <w:rFonts w:ascii="Arial" w:eastAsia="Times New Roman" w:hAnsi="Arial" w:cs="Arial"/>
        </w:rPr>
      </w:pPr>
      <w:r w:rsidRPr="005743F6">
        <w:rPr>
          <w:rFonts w:ascii="Arial" w:eastAsia="Times New Roman" w:hAnsi="Arial" w:cs="Arial"/>
        </w:rPr>
        <w:t xml:space="preserve">Strategic change is considered to be major change, when there is a significant change in the strategy, capabilities, processes or culture of the organisation, arising from internal/external pressures (Bubenik </w:t>
      </w:r>
      <w:r w:rsidRPr="005805CB">
        <w:rPr>
          <w:rFonts w:ascii="Arial" w:eastAsia="Times New Roman" w:hAnsi="Arial" w:cs="Arial"/>
          <w:i/>
          <w:iCs/>
        </w:rPr>
        <w:t>et al</w:t>
      </w:r>
      <w:r w:rsidRPr="005743F6">
        <w:rPr>
          <w:rFonts w:ascii="Arial" w:eastAsia="Times New Roman" w:hAnsi="Arial" w:cs="Arial"/>
        </w:rPr>
        <w:t>., 2022). Technology and digitalisation, cost fluctuations and increased expectations and preferences for sustainability are all drivers of an ever-shifting need for change in the hospitality sector. Resilience in organisations is more than just overcoming an incident; it is about getting ready for change, responding to it and adapting to it.</w:t>
      </w:r>
    </w:p>
    <w:p w14:paraId="5A7F01D3" w14:textId="21457B31"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This report looks at IHG as a case in point and suggests a transformation programme that combines digital guest services, data-driven operational management and environmental sustainability. It is based on strategic management theory, academic research and corporate reporting. The overall concept is that IHG has a different governance structure (brand standards are set by corporate management, while independent franchisees may have control over property-level investment and implementation) that necessitates a transformation that’s built around it.In this report, other change management models are therefore evaluated and an integrated model is suggested which is suitable in a geographically distributed hotel network. Leadership, culture and stakeholder engagement are not seen as an impediment or secondary.</w:t>
      </w:r>
    </w:p>
    <w:p w14:paraId="5575DD48" w14:textId="5861543A" w:rsidR="00C04B10" w:rsidRPr="00C95414" w:rsidRDefault="001B0820" w:rsidP="005743F6">
      <w:pPr>
        <w:pStyle w:val="Heading1"/>
        <w:spacing w:line="360" w:lineRule="auto"/>
        <w:jc w:val="both"/>
        <w:rPr>
          <w:rFonts w:ascii="Arial" w:eastAsia="Times New Roman" w:hAnsi="Arial" w:cs="Arial"/>
          <w:b/>
          <w:bCs/>
          <w:sz w:val="24"/>
          <w:szCs w:val="24"/>
        </w:rPr>
      </w:pPr>
      <w:bookmarkStart w:id="2" w:name="_Toc242915816"/>
      <w:r w:rsidRPr="00C95414">
        <w:rPr>
          <w:rFonts w:ascii="Arial" w:eastAsia="Times New Roman" w:hAnsi="Arial" w:cs="Arial"/>
          <w:b/>
          <w:bCs/>
          <w:sz w:val="24"/>
          <w:szCs w:val="24"/>
        </w:rPr>
        <w:t xml:space="preserve">3. </w:t>
      </w:r>
      <w:r w:rsidR="00C04B10" w:rsidRPr="00C95414">
        <w:rPr>
          <w:rFonts w:ascii="Arial" w:eastAsia="Times New Roman" w:hAnsi="Arial" w:cs="Arial"/>
          <w:b/>
          <w:bCs/>
          <w:sz w:val="24"/>
          <w:szCs w:val="24"/>
        </w:rPr>
        <w:t>The current status of IHG</w:t>
      </w:r>
      <w:bookmarkEnd w:id="2"/>
      <w:r w:rsidR="00C04B10" w:rsidRPr="00C95414">
        <w:rPr>
          <w:rFonts w:ascii="Arial" w:eastAsia="Times New Roman" w:hAnsi="Arial" w:cs="Arial"/>
          <w:b/>
          <w:bCs/>
          <w:sz w:val="24"/>
          <w:szCs w:val="24"/>
        </w:rPr>
        <w:t xml:space="preserve"> </w:t>
      </w:r>
    </w:p>
    <w:p w14:paraId="25B706FF" w14:textId="248D07B2" w:rsidR="00C04B10" w:rsidRPr="00C95414" w:rsidRDefault="001B0820" w:rsidP="005743F6">
      <w:pPr>
        <w:pStyle w:val="Heading2"/>
        <w:spacing w:line="360" w:lineRule="auto"/>
        <w:jc w:val="both"/>
        <w:rPr>
          <w:rFonts w:ascii="Arial" w:eastAsia="Times New Roman" w:hAnsi="Arial" w:cs="Arial"/>
          <w:b/>
          <w:bCs/>
          <w:sz w:val="24"/>
          <w:szCs w:val="24"/>
        </w:rPr>
      </w:pPr>
      <w:bookmarkStart w:id="3" w:name="_Toc242915817"/>
      <w:r w:rsidRPr="00C95414">
        <w:rPr>
          <w:rFonts w:ascii="Arial" w:eastAsia="Times New Roman" w:hAnsi="Arial" w:cs="Arial"/>
          <w:b/>
          <w:bCs/>
          <w:sz w:val="24"/>
          <w:szCs w:val="24"/>
        </w:rPr>
        <w:t>3.1</w:t>
      </w:r>
      <w:r w:rsidR="00C04B10" w:rsidRPr="00C95414">
        <w:rPr>
          <w:rFonts w:ascii="Arial" w:eastAsia="Times New Roman" w:hAnsi="Arial" w:cs="Arial"/>
          <w:b/>
          <w:bCs/>
          <w:sz w:val="24"/>
          <w:szCs w:val="24"/>
        </w:rPr>
        <w:t xml:space="preserve"> Business model and strategic position</w:t>
      </w:r>
      <w:bookmarkEnd w:id="3"/>
      <w:r w:rsidR="00C04B10" w:rsidRPr="00C95414">
        <w:rPr>
          <w:rFonts w:ascii="Arial" w:eastAsia="Times New Roman" w:hAnsi="Arial" w:cs="Arial"/>
          <w:b/>
          <w:bCs/>
          <w:sz w:val="24"/>
          <w:szCs w:val="24"/>
        </w:rPr>
        <w:t xml:space="preserve"> </w:t>
      </w:r>
    </w:p>
    <w:p w14:paraId="3EFB25EC" w14:textId="38536131" w:rsidR="00007E20" w:rsidRPr="005743F6" w:rsidRDefault="00007E20" w:rsidP="005743F6">
      <w:pPr>
        <w:spacing w:line="360" w:lineRule="auto"/>
        <w:jc w:val="both"/>
        <w:rPr>
          <w:rFonts w:ascii="Arial" w:eastAsia="Times New Roman" w:hAnsi="Arial" w:cs="Arial"/>
        </w:rPr>
      </w:pPr>
      <w:r w:rsidRPr="005743F6">
        <w:rPr>
          <w:rFonts w:ascii="Arial" w:eastAsia="Times New Roman" w:hAnsi="Arial" w:cs="Arial"/>
        </w:rPr>
        <w:t>IHG Hotels &amp; Resorts, commonly known as InterContinental Hotels Group, is an international hospitality group that consists of a range of luxury, premium, mainstream and extended stay properties. It offers InterContinental, Regent, Six Senses, Kimpton, Crowne Plaza, Holiday Inn, Holiday Inn Express, Garner and Staybridge Suites brands. The portfolio allows IHG to cater to various customer groups, such as business travellers, families, and leisure tourists or those staying longer.</w:t>
      </w:r>
      <w:r w:rsidR="001B3EBE" w:rsidRPr="005743F6">
        <w:rPr>
          <w:rFonts w:ascii="Arial" w:eastAsia="Times New Roman" w:hAnsi="Arial" w:cs="Arial"/>
        </w:rPr>
        <w:t xml:space="preserve"> </w:t>
      </w:r>
      <w:r w:rsidRPr="005743F6">
        <w:rPr>
          <w:rFonts w:ascii="Arial" w:eastAsia="Times New Roman" w:hAnsi="Arial" w:cs="Arial"/>
        </w:rPr>
        <w:t xml:space="preserve">IHG typically grows its properties through an asset light approach, allowing it to expand its hotels without owning the majority of the hotels' brands. This enables to generate fee-based income and to lower the investment costs for direct property ownership. It also enables </w:t>
      </w:r>
      <w:r w:rsidRPr="005743F6">
        <w:rPr>
          <w:rFonts w:ascii="Arial" w:eastAsia="Times New Roman" w:hAnsi="Arial" w:cs="Arial"/>
        </w:rPr>
        <w:lastRenderedPageBreak/>
        <w:t>international expansion by having relationships with hotel owners who offer a significant amount of the property-based investment (IHG, 2026).</w:t>
      </w:r>
    </w:p>
    <w:p w14:paraId="2DFDEFA5" w14:textId="4D47FD63" w:rsidR="00935EAC" w:rsidRDefault="00046C03" w:rsidP="005743F6">
      <w:pPr>
        <w:spacing w:line="360" w:lineRule="auto"/>
        <w:jc w:val="both"/>
        <w:rPr>
          <w:rFonts w:ascii="Arial" w:eastAsia="Times New Roman" w:hAnsi="Arial" w:cs="Arial"/>
        </w:rPr>
      </w:pPr>
      <w:r>
        <w:rPr>
          <w:rFonts w:ascii="Arial" w:eastAsia="Times New Roman" w:hAnsi="Arial" w:cs="Arial"/>
          <w:noProof/>
        </w:rPr>
        <w:drawing>
          <wp:anchor distT="0" distB="0" distL="114300" distR="114300" simplePos="0" relativeHeight="251661312" behindDoc="0" locked="0" layoutInCell="1" allowOverlap="1" wp14:anchorId="4DCA16E5" wp14:editId="7E8EA33C">
            <wp:simplePos x="0" y="0"/>
            <wp:positionH relativeFrom="column">
              <wp:posOffset>-78105</wp:posOffset>
            </wp:positionH>
            <wp:positionV relativeFrom="paragraph">
              <wp:posOffset>0</wp:posOffset>
            </wp:positionV>
            <wp:extent cx="5875020" cy="3949065"/>
            <wp:effectExtent l="0" t="0" r="5080" b="635"/>
            <wp:wrapTopAndBottom/>
            <wp:docPr id="3336074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07429" name="Picture 333607429"/>
                    <pic:cNvPicPr/>
                  </pic:nvPicPr>
                  <pic:blipFill>
                    <a:blip r:embed="rId8">
                      <a:extLst>
                        <a:ext uri="{28A0092B-C50C-407E-A947-70E740481C1C}">
                          <a14:useLocalDpi xmlns:a14="http://schemas.microsoft.com/office/drawing/2010/main" val="0"/>
                        </a:ext>
                      </a:extLst>
                    </a:blip>
                    <a:stretch>
                      <a:fillRect/>
                    </a:stretch>
                  </pic:blipFill>
                  <pic:spPr>
                    <a:xfrm>
                      <a:off x="0" y="0"/>
                      <a:ext cx="5875020" cy="3949065"/>
                    </a:xfrm>
                    <a:prstGeom prst="rect">
                      <a:avLst/>
                    </a:prstGeom>
                  </pic:spPr>
                </pic:pic>
              </a:graphicData>
            </a:graphic>
            <wp14:sizeRelH relativeFrom="margin">
              <wp14:pctWidth>0</wp14:pctWidth>
            </wp14:sizeRelH>
            <wp14:sizeRelV relativeFrom="margin">
              <wp14:pctHeight>0</wp14:pctHeight>
            </wp14:sizeRelV>
          </wp:anchor>
        </w:drawing>
      </w:r>
    </w:p>
    <w:p w14:paraId="1AF050FC" w14:textId="4866E221" w:rsidR="00007E20" w:rsidRPr="005743F6" w:rsidRDefault="00007E20" w:rsidP="005743F6">
      <w:pPr>
        <w:spacing w:line="360" w:lineRule="auto"/>
        <w:jc w:val="both"/>
        <w:rPr>
          <w:rFonts w:ascii="Arial" w:eastAsia="Times New Roman" w:hAnsi="Arial" w:cs="Arial"/>
        </w:rPr>
      </w:pPr>
      <w:r w:rsidRPr="005743F6">
        <w:rPr>
          <w:rFonts w:ascii="Arial" w:eastAsia="Times New Roman" w:hAnsi="Arial" w:cs="Arial"/>
        </w:rPr>
        <w:t>The model poses a great strategic dilemma, however. Although corporate management can set standards and technology, the property investment and the staffing of franchisees and the implementation of improvements to technology may be the responsibility of franchise owners. Thus, a corporate strategy can be stimulating in terms of the business but not easy to execute in practice. For instance, spending on energy-efficient equipment or on technology that will benefit guests could be a cost to franchisees that is not a priority for the board.</w:t>
      </w:r>
    </w:p>
    <w:p w14:paraId="4817B141" w14:textId="247F9370" w:rsidR="00BA7248" w:rsidRPr="005743F6" w:rsidRDefault="00007E20" w:rsidP="005743F6">
      <w:pPr>
        <w:spacing w:line="360" w:lineRule="auto"/>
        <w:jc w:val="both"/>
        <w:rPr>
          <w:rFonts w:ascii="Arial" w:eastAsia="Times New Roman" w:hAnsi="Arial" w:cs="Arial"/>
        </w:rPr>
      </w:pPr>
      <w:r w:rsidRPr="005743F6">
        <w:rPr>
          <w:rFonts w:ascii="Arial" w:eastAsia="Times New Roman" w:hAnsi="Arial" w:cs="Arial"/>
        </w:rPr>
        <w:t>IHG must then view franchisees as strategic partners and not just vehicles for delivering corporate directives. This is especially relevant if the interventions being considered involve initial capital injection and/or have benefits of several years. To foster cooperation, there must be clear evidence of financial benefits, a well-defined plan for implementation, and a shared arrangement of rewards.</w:t>
      </w:r>
    </w:p>
    <w:p w14:paraId="14AF519E" w14:textId="5F17B697" w:rsidR="00C04B10" w:rsidRPr="00C95414" w:rsidRDefault="00C9681C" w:rsidP="005743F6">
      <w:pPr>
        <w:pStyle w:val="Heading2"/>
        <w:spacing w:line="360" w:lineRule="auto"/>
        <w:jc w:val="both"/>
        <w:rPr>
          <w:rFonts w:ascii="Arial" w:eastAsia="Times New Roman" w:hAnsi="Arial" w:cs="Arial"/>
          <w:b/>
          <w:bCs/>
          <w:sz w:val="24"/>
          <w:szCs w:val="24"/>
        </w:rPr>
      </w:pPr>
      <w:bookmarkStart w:id="4" w:name="_Toc242915818"/>
      <w:r w:rsidRPr="00C95414">
        <w:rPr>
          <w:rFonts w:ascii="Arial" w:eastAsia="Times New Roman" w:hAnsi="Arial" w:cs="Arial"/>
          <w:b/>
          <w:bCs/>
          <w:sz w:val="24"/>
          <w:szCs w:val="24"/>
        </w:rPr>
        <w:lastRenderedPageBreak/>
        <w:t xml:space="preserve">3.2 </w:t>
      </w:r>
      <w:r w:rsidR="00BA7248" w:rsidRPr="00C95414">
        <w:rPr>
          <w:rFonts w:ascii="Arial" w:eastAsia="Times New Roman" w:hAnsi="Arial" w:cs="Arial"/>
          <w:b/>
          <w:bCs/>
          <w:sz w:val="24"/>
          <w:szCs w:val="24"/>
        </w:rPr>
        <w:t>D</w:t>
      </w:r>
      <w:r w:rsidR="00C04B10" w:rsidRPr="00C95414">
        <w:rPr>
          <w:rFonts w:ascii="Arial" w:eastAsia="Times New Roman" w:hAnsi="Arial" w:cs="Arial"/>
          <w:b/>
          <w:bCs/>
          <w:sz w:val="24"/>
          <w:szCs w:val="24"/>
        </w:rPr>
        <w:t xml:space="preserve">evelopment and </w:t>
      </w:r>
      <w:r w:rsidR="00BA7248" w:rsidRPr="00C95414">
        <w:rPr>
          <w:rFonts w:ascii="Arial" w:eastAsia="Times New Roman" w:hAnsi="Arial" w:cs="Arial"/>
          <w:b/>
          <w:bCs/>
          <w:sz w:val="24"/>
          <w:szCs w:val="24"/>
        </w:rPr>
        <w:t>S</w:t>
      </w:r>
      <w:r w:rsidR="00C04B10" w:rsidRPr="00C95414">
        <w:rPr>
          <w:rFonts w:ascii="Arial" w:eastAsia="Times New Roman" w:hAnsi="Arial" w:cs="Arial"/>
          <w:b/>
          <w:bCs/>
          <w:sz w:val="24"/>
          <w:szCs w:val="24"/>
        </w:rPr>
        <w:t>trategic implications</w:t>
      </w:r>
      <w:bookmarkEnd w:id="4"/>
    </w:p>
    <w:p w14:paraId="24DAD2BF"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IHG's latest corporate report focuses on growth, efficiencies and continued business and brand investments. In 2025, its asset-light strategy helped its operating performance, highlighting the financial benefits of scale and fee-based revenue (IHG, 2026). The present financial capacity available cannot be taken as an indicator of future financial capacity.</w:t>
      </w:r>
    </w:p>
    <w:p w14:paraId="79D3B3A3"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IHG needs to balance the need for growth and the desire to ensure a uniform guest experience, security and environmental quality of the technology. The introduction of new systems could be more efficient, but if not executed correctly, can create more problems and introduce poor brand consistency. Similarly, high profiles sustainability targets can boost the brand, but can also make them harder if they are perceived as being an unfunded mandate by the same people.</w:t>
      </w:r>
    </w:p>
    <w:p w14:paraId="499F74A4" w14:textId="1585C534" w:rsidR="00C04B10" w:rsidRDefault="00516F5E" w:rsidP="005743F6">
      <w:pPr>
        <w:spacing w:line="360" w:lineRule="auto"/>
        <w:jc w:val="both"/>
        <w:rPr>
          <w:rFonts w:ascii="Arial" w:eastAsia="Times New Roman" w:hAnsi="Arial" w:cs="Arial"/>
        </w:rPr>
      </w:pPr>
      <w:r>
        <w:rPr>
          <w:rFonts w:ascii="Arial" w:eastAsia="Times New Roman" w:hAnsi="Arial" w:cs="Arial"/>
          <w:noProof/>
        </w:rPr>
        <w:drawing>
          <wp:anchor distT="0" distB="0" distL="114300" distR="114300" simplePos="0" relativeHeight="251662336" behindDoc="0" locked="0" layoutInCell="1" allowOverlap="1" wp14:anchorId="016D8736" wp14:editId="4D080B64">
            <wp:simplePos x="0" y="0"/>
            <wp:positionH relativeFrom="column">
              <wp:posOffset>466725</wp:posOffset>
            </wp:positionH>
            <wp:positionV relativeFrom="paragraph">
              <wp:posOffset>1525905</wp:posOffset>
            </wp:positionV>
            <wp:extent cx="4415790" cy="3112135"/>
            <wp:effectExtent l="0" t="0" r="3810" b="0"/>
            <wp:wrapTopAndBottom/>
            <wp:docPr id="21304621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462149" name="Picture 2130462149"/>
                    <pic:cNvPicPr/>
                  </pic:nvPicPr>
                  <pic:blipFill>
                    <a:blip r:embed="rId9">
                      <a:extLst>
                        <a:ext uri="{28A0092B-C50C-407E-A947-70E740481C1C}">
                          <a14:useLocalDpi xmlns:a14="http://schemas.microsoft.com/office/drawing/2010/main" val="0"/>
                        </a:ext>
                      </a:extLst>
                    </a:blip>
                    <a:stretch>
                      <a:fillRect/>
                    </a:stretch>
                  </pic:blipFill>
                  <pic:spPr>
                    <a:xfrm>
                      <a:off x="0" y="0"/>
                      <a:ext cx="4415790" cy="3112135"/>
                    </a:xfrm>
                    <a:prstGeom prst="rect">
                      <a:avLst/>
                    </a:prstGeom>
                  </pic:spPr>
                </pic:pic>
              </a:graphicData>
            </a:graphic>
            <wp14:sizeRelH relativeFrom="margin">
              <wp14:pctWidth>0</wp14:pctWidth>
            </wp14:sizeRelH>
            <wp14:sizeRelV relativeFrom="margin">
              <wp14:pctHeight>0</wp14:pctHeight>
            </wp14:sizeRelV>
          </wp:anchor>
        </w:drawing>
      </w:r>
      <w:r w:rsidR="00C04B10" w:rsidRPr="005743F6">
        <w:rPr>
          <w:rFonts w:ascii="Arial" w:eastAsia="Times New Roman" w:hAnsi="Arial" w:cs="Arial"/>
        </w:rPr>
        <w:t>IHG already has a sustainability framework in place, called Journey to Tomorrow (IHG, n.d.). These commitments should not be a stand-alone initiative, but the basis for this strategy. The emphasis should be on ensuring company objectives are turned into an actionable, measurable process and to be certain that the franchise owner and employees are able to carry out the objectives successfully.</w:t>
      </w:r>
    </w:p>
    <w:p w14:paraId="2DC238B8" w14:textId="6B78D4BA" w:rsidR="00516F5E" w:rsidRPr="005743F6" w:rsidRDefault="00516F5E" w:rsidP="005743F6">
      <w:pPr>
        <w:spacing w:line="360" w:lineRule="auto"/>
        <w:jc w:val="both"/>
        <w:rPr>
          <w:rFonts w:ascii="Arial" w:eastAsia="Times New Roman" w:hAnsi="Arial" w:cs="Arial"/>
        </w:rPr>
      </w:pPr>
    </w:p>
    <w:p w14:paraId="1AFA8539" w14:textId="539BDC3E" w:rsidR="003F6EC3" w:rsidRPr="00C95414" w:rsidRDefault="003F6EC3" w:rsidP="005743F6">
      <w:pPr>
        <w:pStyle w:val="Heading1"/>
        <w:spacing w:line="360" w:lineRule="auto"/>
        <w:jc w:val="both"/>
        <w:rPr>
          <w:rFonts w:ascii="Arial" w:eastAsia="Times New Roman" w:hAnsi="Arial" w:cs="Arial"/>
          <w:b/>
          <w:bCs/>
          <w:sz w:val="24"/>
          <w:szCs w:val="24"/>
        </w:rPr>
      </w:pPr>
      <w:bookmarkStart w:id="5" w:name="_Toc242915819"/>
      <w:r w:rsidRPr="00C95414">
        <w:rPr>
          <w:rFonts w:ascii="Arial" w:eastAsia="Times New Roman" w:hAnsi="Arial" w:cs="Arial"/>
          <w:b/>
          <w:bCs/>
          <w:sz w:val="24"/>
          <w:szCs w:val="24"/>
        </w:rPr>
        <w:lastRenderedPageBreak/>
        <w:t>4.</w:t>
      </w:r>
      <w:r w:rsidR="00C95414">
        <w:rPr>
          <w:rFonts w:ascii="Arial" w:eastAsia="Times New Roman" w:hAnsi="Arial" w:cs="Arial"/>
          <w:b/>
          <w:bCs/>
          <w:sz w:val="24"/>
          <w:szCs w:val="24"/>
        </w:rPr>
        <w:t>C</w:t>
      </w:r>
      <w:r w:rsidR="00097926" w:rsidRPr="00C95414">
        <w:rPr>
          <w:rFonts w:ascii="Arial" w:eastAsia="Times New Roman" w:hAnsi="Arial" w:cs="Arial"/>
          <w:b/>
          <w:bCs/>
          <w:sz w:val="24"/>
          <w:szCs w:val="24"/>
        </w:rPr>
        <w:t>apacity to adapt to the environmental change</w:t>
      </w:r>
      <w:bookmarkEnd w:id="5"/>
    </w:p>
    <w:p w14:paraId="1AA2318F" w14:textId="25FAA0E0" w:rsidR="00C04B10" w:rsidRPr="00C95414" w:rsidRDefault="00C04B10" w:rsidP="005743F6">
      <w:pPr>
        <w:pStyle w:val="Heading2"/>
        <w:spacing w:line="360" w:lineRule="auto"/>
        <w:jc w:val="both"/>
        <w:rPr>
          <w:rFonts w:ascii="Arial" w:eastAsia="Times New Roman" w:hAnsi="Arial" w:cs="Arial"/>
          <w:b/>
          <w:bCs/>
          <w:sz w:val="24"/>
          <w:szCs w:val="24"/>
        </w:rPr>
      </w:pPr>
      <w:bookmarkStart w:id="6" w:name="_Toc242915820"/>
      <w:r w:rsidRPr="00C95414">
        <w:rPr>
          <w:rFonts w:ascii="Arial" w:eastAsia="Times New Roman" w:hAnsi="Arial" w:cs="Arial"/>
          <w:b/>
          <w:bCs/>
          <w:sz w:val="24"/>
          <w:szCs w:val="24"/>
        </w:rPr>
        <w:t>4.1 Uncertainty in the economy and travel demand</w:t>
      </w:r>
      <w:bookmarkEnd w:id="6"/>
    </w:p>
    <w:p w14:paraId="5B540A4C"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Economic uncertainty has an impact on hotel performance, as it affects consumer purchasing power, business confidence, wage costs, utility prices and expenditure on travel. Despite this, international tourism proved to be resilient in 2025, with a projected 4% rise in international tourist arrivals to about 1.52 billion in 2025 (UN Tourism, 2026).</w:t>
      </w:r>
    </w:p>
    <w:p w14:paraId="421BED29"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While this development is one that presents itself to IHG, the numbers of tourists don't necessarily reflect variations in tourist types, destinations and property category. In an economy where all the factors of production – labour, energy and procurement – are rising, increased demand may not mean increased profitability. In addition, certain markets could be impacted differently by geopolitical events and currency exchange rates.</w:t>
      </w:r>
    </w:p>
    <w:p w14:paraId="446618C8"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IHG needs to further improve its 'forecast demand, plan scenarios and be flexible with resources'. Cost control should not be an indiscriminate cut on staffing and service provision, though. Short-term cost savings can negatively affect customer satisfaction and retention (Sigala, 2005), as it is during the interactions with the employees. Thus, operational resilience must be assessed through metrics that take into account the service quality, profitability and workforce outcomes.</w:t>
      </w:r>
    </w:p>
    <w:p w14:paraId="1BD19729" w14:textId="77777777" w:rsidR="00C04B10" w:rsidRPr="00C95414" w:rsidRDefault="00C04B10" w:rsidP="005743F6">
      <w:pPr>
        <w:pStyle w:val="Heading2"/>
        <w:spacing w:line="360" w:lineRule="auto"/>
        <w:jc w:val="both"/>
        <w:rPr>
          <w:rFonts w:ascii="Arial" w:eastAsia="Times New Roman" w:hAnsi="Arial" w:cs="Arial"/>
          <w:b/>
          <w:bCs/>
          <w:sz w:val="24"/>
          <w:szCs w:val="24"/>
        </w:rPr>
      </w:pPr>
      <w:bookmarkStart w:id="7" w:name="_Toc242915821"/>
      <w:r w:rsidRPr="00C95414">
        <w:rPr>
          <w:rFonts w:ascii="Arial" w:eastAsia="Times New Roman" w:hAnsi="Arial" w:cs="Arial"/>
          <w:b/>
          <w:bCs/>
          <w:sz w:val="24"/>
          <w:szCs w:val="24"/>
        </w:rPr>
        <w:t>4.2 Digital disruption</w:t>
      </w:r>
      <w:bookmarkEnd w:id="7"/>
    </w:p>
    <w:p w14:paraId="52A0C5F4"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The digital platforms have revolutionized the way customers compare, book and interact with hotels as well as assess the quality of the service. Customers are growing ever more demanding in terms of convenience when booking, customised offers and quick service via digital and physical channels. The restructure puts IHG between a rock and a hard place to integrate its loyalty program, CRM, booking systems and property level technology.</w:t>
      </w:r>
    </w:p>
    <w:p w14:paraId="7CD6F51B"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 xml:space="preserve">Academic studies show that digital transformation can contribute to environmental performance when it is used to promote sustainable business-model innovation, not just the adoption of new technologies (Bekele </w:t>
      </w:r>
      <w:r w:rsidRPr="005805CB">
        <w:rPr>
          <w:rFonts w:ascii="Arial" w:eastAsia="Times New Roman" w:hAnsi="Arial" w:cs="Arial"/>
          <w:i/>
          <w:iCs/>
        </w:rPr>
        <w:t>et al</w:t>
      </w:r>
      <w:r w:rsidRPr="005743F6">
        <w:rPr>
          <w:rFonts w:ascii="Arial" w:eastAsia="Times New Roman" w:hAnsi="Arial" w:cs="Arial"/>
        </w:rPr>
        <w:t>., 2024). IHG may gain from the integration of data systems that incorporate demand forecasting, energy monitoring, predictive maintenance and fewer personnel. AI can also help with common inquiries and providing services that are tailored to individuals.</w:t>
      </w:r>
    </w:p>
    <w:p w14:paraId="34E203ED" w14:textId="77777777" w:rsidR="00127B3E" w:rsidRPr="005743F6" w:rsidRDefault="00127B3E" w:rsidP="005743F6">
      <w:pPr>
        <w:spacing w:line="360" w:lineRule="auto"/>
        <w:jc w:val="both"/>
        <w:rPr>
          <w:rFonts w:ascii="Arial" w:eastAsia="Times New Roman" w:hAnsi="Arial" w:cs="Arial"/>
        </w:rPr>
      </w:pPr>
      <w:r w:rsidRPr="005743F6">
        <w:rPr>
          <w:rFonts w:ascii="Arial" w:eastAsia="Times New Roman" w:hAnsi="Arial" w:cs="Arial"/>
        </w:rPr>
        <w:lastRenderedPageBreak/>
        <w:t>The technology itself is not valuable, however. Returns can be reduced by possible implementation costs, cybersecurity risk, and inconsistent data, and employee resistance. The downside of too much automation is also evident with the need for empathy or complex problem solving by customers. IHG should therefore, conduct trials of digital interventions, evaluate consumer and employee reactions and only expand their use if they are deemed to be worth the risks and costs.</w:t>
      </w:r>
    </w:p>
    <w:p w14:paraId="5DBD5949" w14:textId="77777777" w:rsidR="00127B3E" w:rsidRPr="00C95414" w:rsidRDefault="00127B3E" w:rsidP="005743F6">
      <w:pPr>
        <w:pStyle w:val="Heading2"/>
        <w:spacing w:line="360" w:lineRule="auto"/>
        <w:jc w:val="both"/>
        <w:rPr>
          <w:rFonts w:ascii="Arial" w:eastAsia="Times New Roman" w:hAnsi="Arial" w:cs="Arial"/>
          <w:b/>
          <w:bCs/>
          <w:sz w:val="24"/>
          <w:szCs w:val="24"/>
        </w:rPr>
      </w:pPr>
      <w:bookmarkStart w:id="8" w:name="_Toc242915822"/>
      <w:r w:rsidRPr="00C95414">
        <w:rPr>
          <w:rFonts w:ascii="Arial" w:eastAsia="Times New Roman" w:hAnsi="Arial" w:cs="Arial"/>
          <w:b/>
          <w:bCs/>
          <w:sz w:val="24"/>
          <w:szCs w:val="24"/>
        </w:rPr>
        <w:t>4.3 Environmental sustainability</w:t>
      </w:r>
      <w:bookmarkEnd w:id="8"/>
    </w:p>
    <w:p w14:paraId="44173C95" w14:textId="77777777" w:rsidR="00127B3E" w:rsidRPr="005743F6" w:rsidRDefault="00127B3E" w:rsidP="005743F6">
      <w:pPr>
        <w:spacing w:line="360" w:lineRule="auto"/>
        <w:jc w:val="both"/>
        <w:rPr>
          <w:rFonts w:ascii="Arial" w:eastAsia="Times New Roman" w:hAnsi="Arial" w:cs="Arial"/>
        </w:rPr>
      </w:pPr>
      <w:r w:rsidRPr="005743F6">
        <w:rPr>
          <w:rFonts w:ascii="Arial" w:eastAsia="Times New Roman" w:hAnsi="Arial" w:cs="Arial"/>
        </w:rPr>
        <w:t>Hotels consume a considerable amount of water, energy and food and generate food, food packaging and other waste. Climate related risks and increasing stakeholder needs changing the environmental management from a reputation management to a strategic risk management issue. IHG's decarbonisation plan includes energy efficiency, lower carbon hotels and renewable energy, however, barriers are being set in place with third party property ownership (IHG, 2026).</w:t>
      </w:r>
    </w:p>
    <w:p w14:paraId="4A7BEBA8" w14:textId="77777777" w:rsidR="00127B3E" w:rsidRPr="005743F6" w:rsidRDefault="00127B3E" w:rsidP="005743F6">
      <w:pPr>
        <w:spacing w:line="360" w:lineRule="auto"/>
        <w:jc w:val="both"/>
        <w:rPr>
          <w:rFonts w:ascii="Arial" w:eastAsia="Times New Roman" w:hAnsi="Arial" w:cs="Arial"/>
        </w:rPr>
      </w:pPr>
      <w:r w:rsidRPr="005743F6">
        <w:rPr>
          <w:rFonts w:ascii="Arial" w:eastAsia="Times New Roman" w:hAnsi="Arial" w:cs="Arial"/>
        </w:rPr>
        <w:t>Resource monitoring and evidence-based operational decisions are possible avenues for digital technologies to assist with these goals. But the improvement of environments depends on local building, building conditions, capital and behaviour of the staff. While the LTC is very positive for the environment, a small franchisee may not be able to afford a costly retrofit.</w:t>
      </w:r>
    </w:p>
    <w:p w14:paraId="0F0C6978" w14:textId="77777777" w:rsidR="00127B3E" w:rsidRPr="005743F6" w:rsidRDefault="00127B3E" w:rsidP="005743F6">
      <w:pPr>
        <w:spacing w:line="360" w:lineRule="auto"/>
        <w:jc w:val="both"/>
        <w:rPr>
          <w:rFonts w:ascii="Arial" w:eastAsia="Times New Roman" w:hAnsi="Arial" w:cs="Arial"/>
        </w:rPr>
      </w:pPr>
      <w:r w:rsidRPr="005743F6">
        <w:rPr>
          <w:rFonts w:ascii="Arial" w:eastAsia="Times New Roman" w:hAnsi="Arial" w:cs="Arial"/>
        </w:rPr>
        <w:t>IHG needs to focus on interventions, starting with the least to least invasive and least/fastest investment to pay back, and provide practical tools and implementation advice for lesser owners. To back up performance claims similar data and clear boundaries of measuring and clear reporting are needed. This is because sustainability objectives are not necessarily indicative of environmental results.</w:t>
      </w:r>
    </w:p>
    <w:p w14:paraId="6A36E779" w14:textId="23403773" w:rsidR="00127B3E" w:rsidRPr="00C95414" w:rsidRDefault="0014040D" w:rsidP="005743F6">
      <w:pPr>
        <w:pStyle w:val="Heading2"/>
        <w:spacing w:line="360" w:lineRule="auto"/>
        <w:jc w:val="both"/>
        <w:rPr>
          <w:rFonts w:ascii="Arial" w:eastAsia="Times New Roman" w:hAnsi="Arial" w:cs="Arial"/>
          <w:b/>
          <w:bCs/>
          <w:sz w:val="24"/>
          <w:szCs w:val="24"/>
        </w:rPr>
      </w:pPr>
      <w:bookmarkStart w:id="9" w:name="_Toc242915823"/>
      <w:r w:rsidRPr="00C95414">
        <w:rPr>
          <w:rFonts w:ascii="Arial" w:eastAsia="Times New Roman" w:hAnsi="Arial" w:cs="Arial"/>
          <w:b/>
          <w:bCs/>
          <w:sz w:val="24"/>
          <w:szCs w:val="24"/>
        </w:rPr>
        <w:t xml:space="preserve">4.4 </w:t>
      </w:r>
      <w:r w:rsidR="00E90404" w:rsidRPr="00C95414">
        <w:rPr>
          <w:rFonts w:ascii="Arial" w:eastAsia="Times New Roman" w:hAnsi="Arial" w:cs="Arial"/>
          <w:b/>
          <w:bCs/>
          <w:sz w:val="24"/>
          <w:szCs w:val="24"/>
        </w:rPr>
        <w:t>capacity and readiness</w:t>
      </w:r>
      <w:bookmarkEnd w:id="9"/>
      <w:r w:rsidR="00E90404" w:rsidRPr="00C95414">
        <w:rPr>
          <w:rFonts w:ascii="Arial" w:eastAsia="Times New Roman" w:hAnsi="Arial" w:cs="Arial"/>
          <w:b/>
          <w:bCs/>
          <w:sz w:val="24"/>
          <w:szCs w:val="24"/>
        </w:rPr>
        <w:t xml:space="preserve"> </w:t>
      </w:r>
    </w:p>
    <w:p w14:paraId="575B06B7" w14:textId="77777777" w:rsidR="00127B3E" w:rsidRPr="005743F6" w:rsidRDefault="00127B3E" w:rsidP="005743F6">
      <w:pPr>
        <w:spacing w:line="360" w:lineRule="auto"/>
        <w:jc w:val="both"/>
        <w:rPr>
          <w:rFonts w:ascii="Arial" w:eastAsia="Times New Roman" w:hAnsi="Arial" w:cs="Arial"/>
        </w:rPr>
      </w:pPr>
      <w:r w:rsidRPr="005743F6">
        <w:rPr>
          <w:rFonts w:ascii="Arial" w:eastAsia="Times New Roman" w:hAnsi="Arial" w:cs="Arial"/>
        </w:rPr>
        <w:t>The sustainable competitive advantage is based on the resources which are valuable and how an organisation can make them work as per the resource based view of sustainable competitive advantage (Barney, 1991). IHG has good assets in its brands, its global footprint, with its customers and with its operating systems. But the benefits of these resources depend on the abilities of the staff, the data quality, management synergy and the franchise owner's dedication.</w:t>
      </w:r>
    </w:p>
    <w:p w14:paraId="5A1D7AB0" w14:textId="77777777" w:rsidR="00127B3E" w:rsidRPr="005743F6" w:rsidRDefault="00127B3E" w:rsidP="005743F6">
      <w:pPr>
        <w:spacing w:line="360" w:lineRule="auto"/>
        <w:jc w:val="both"/>
        <w:rPr>
          <w:rFonts w:ascii="Arial" w:eastAsia="Times New Roman" w:hAnsi="Arial" w:cs="Arial"/>
        </w:rPr>
      </w:pPr>
      <w:r w:rsidRPr="005743F6">
        <w:rPr>
          <w:rFonts w:ascii="Arial" w:eastAsia="Times New Roman" w:hAnsi="Arial" w:cs="Arial"/>
        </w:rPr>
        <w:lastRenderedPageBreak/>
        <w:t>Therefore, one should conduct a digital maturity, sustainability performance, employee readiness and leadership capacity and investment constraint capability audit for key aspects of digital maturity and sustainability performance, employee readiness and leadership capacity and investment constraint on representative properties. Not the solution for all hotels but as an information basis for differentiated implementation plans.</w:t>
      </w:r>
    </w:p>
    <w:p w14:paraId="1027617C" w14:textId="77777777" w:rsidR="0014040D" w:rsidRPr="005743F6" w:rsidRDefault="00127B3E" w:rsidP="005743F6">
      <w:pPr>
        <w:spacing w:line="360" w:lineRule="auto"/>
        <w:jc w:val="both"/>
        <w:rPr>
          <w:rFonts w:ascii="Arial" w:eastAsia="Times New Roman" w:hAnsi="Arial" w:cs="Arial"/>
        </w:rPr>
      </w:pPr>
      <w:r w:rsidRPr="005743F6">
        <w:rPr>
          <w:rFonts w:ascii="Arial" w:eastAsia="Times New Roman" w:hAnsi="Arial" w:cs="Arial"/>
        </w:rPr>
        <w:t>This thinking adopts an underlying principle: the standardization of the corporate strategy can lead to a certain uniformity, but too much uniformity can be a disadvantage in terms of taking local market conditions into account. IHG should set minimum standards at an international level and allow for some flexibility at a local level, if necessary. It is better to have a resilient base of common direction with some flexibility, than to have a total centralised approach or to let go of local decision making without any common direction.</w:t>
      </w:r>
    </w:p>
    <w:p w14:paraId="772AD9C3" w14:textId="0AD107DD" w:rsidR="00C04B10" w:rsidRPr="00C95414" w:rsidRDefault="00C04B10" w:rsidP="005743F6">
      <w:pPr>
        <w:pStyle w:val="Heading1"/>
        <w:spacing w:line="360" w:lineRule="auto"/>
        <w:jc w:val="both"/>
        <w:rPr>
          <w:rFonts w:ascii="Arial" w:eastAsia="Times New Roman" w:hAnsi="Arial" w:cs="Arial"/>
          <w:b/>
          <w:bCs/>
          <w:sz w:val="24"/>
          <w:szCs w:val="24"/>
        </w:rPr>
      </w:pPr>
      <w:bookmarkStart w:id="10" w:name="_Toc242915824"/>
      <w:r w:rsidRPr="00C95414">
        <w:rPr>
          <w:rFonts w:ascii="Arial" w:eastAsia="Times New Roman" w:hAnsi="Arial" w:cs="Arial"/>
          <w:b/>
          <w:bCs/>
          <w:sz w:val="24"/>
          <w:szCs w:val="24"/>
        </w:rPr>
        <w:t>5. Critical evaluation of Change Management Models</w:t>
      </w:r>
      <w:bookmarkEnd w:id="10"/>
    </w:p>
    <w:p w14:paraId="41F10101" w14:textId="77777777" w:rsidR="00C04B10" w:rsidRPr="00C95414" w:rsidRDefault="00C04B10" w:rsidP="005743F6">
      <w:pPr>
        <w:pStyle w:val="Heading2"/>
        <w:spacing w:line="360" w:lineRule="auto"/>
        <w:jc w:val="both"/>
        <w:rPr>
          <w:rFonts w:ascii="Arial" w:eastAsia="Times New Roman" w:hAnsi="Arial" w:cs="Arial"/>
          <w:b/>
          <w:bCs/>
          <w:sz w:val="24"/>
          <w:szCs w:val="24"/>
        </w:rPr>
      </w:pPr>
      <w:bookmarkStart w:id="11" w:name="_Toc242915825"/>
      <w:r w:rsidRPr="00C95414">
        <w:rPr>
          <w:rFonts w:ascii="Arial" w:eastAsia="Times New Roman" w:hAnsi="Arial" w:cs="Arial"/>
          <w:b/>
          <w:bCs/>
          <w:sz w:val="24"/>
          <w:szCs w:val="24"/>
        </w:rPr>
        <w:t>5.1 Lewin’s three-step model</w:t>
      </w:r>
      <w:bookmarkEnd w:id="11"/>
    </w:p>
    <w:p w14:paraId="55C0643F"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The approach to planned change by Lewin (1947) has three general phases: unfreezing existing practices, implementing change and refreezing new behavior. Unfreezing would start by raising awareness of the need for change, followed by readiness and gaining support from franchise-owners for IHG. Implementation would involve the introduction of digital systems, environment changes, training, procedures, and monitoring of performance, while refreezing would involve training, procedures, and monitoring of performance to build successful practices into the environment.</w:t>
      </w:r>
    </w:p>
    <w:p w14:paraId="50D29968"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The key strength of the model is the emphasis on being ready for change and reinforcing new behaviour. However, Burnes (2004) suggests that criticisms of Lewin's approach can oversimplify the contribution that it makes to organisational and group dynamics. For the IHG, the assumption that it is always refreezing would be difficult even in the wake of the continuous advancement of technology, government changes, and expectations of consumers.</w:t>
      </w:r>
    </w:p>
    <w:p w14:paraId="4470DDF0" w14:textId="07A76827" w:rsidR="00470E12" w:rsidRDefault="00C04B10" w:rsidP="005743F6">
      <w:pPr>
        <w:spacing w:line="360" w:lineRule="auto"/>
        <w:jc w:val="both"/>
        <w:rPr>
          <w:rFonts w:ascii="Arial" w:eastAsia="Times New Roman" w:hAnsi="Arial" w:cs="Arial"/>
        </w:rPr>
      </w:pPr>
      <w:r w:rsidRPr="005743F6">
        <w:rPr>
          <w:rFonts w:ascii="Arial" w:eastAsia="Times New Roman" w:hAnsi="Arial" w:cs="Arial"/>
        </w:rPr>
        <w:t xml:space="preserve">As such, Lewin's model can be applied to help shape individual projects, but it's not enough to be Lewin's single model for transformation in the case of IHG. </w:t>
      </w:r>
      <w:r w:rsidRPr="005743F6">
        <w:rPr>
          <w:rFonts w:ascii="Arial" w:eastAsia="Times New Roman" w:hAnsi="Arial" w:cs="Arial"/>
        </w:rPr>
        <w:lastRenderedPageBreak/>
        <w:t>Reinforcement should be to institutionalise effective practices, but maintaining capacity to adapt.</w:t>
      </w:r>
    </w:p>
    <w:p w14:paraId="2B9C66FA" w14:textId="1935D99F" w:rsidR="00470E12" w:rsidRPr="005743F6" w:rsidRDefault="00E174C6" w:rsidP="005743F6">
      <w:pPr>
        <w:spacing w:line="360" w:lineRule="auto"/>
        <w:jc w:val="both"/>
        <w:rPr>
          <w:rFonts w:ascii="Arial" w:eastAsia="Times New Roman" w:hAnsi="Arial" w:cs="Arial"/>
        </w:rPr>
      </w:pPr>
      <w:r>
        <w:rPr>
          <w:rFonts w:ascii="Arial" w:eastAsia="Times New Roman" w:hAnsi="Arial" w:cs="Arial"/>
          <w:noProof/>
        </w:rPr>
        <w:drawing>
          <wp:anchor distT="0" distB="0" distL="114300" distR="114300" simplePos="0" relativeHeight="251660288" behindDoc="0" locked="0" layoutInCell="1" allowOverlap="1" wp14:anchorId="2495CE6A" wp14:editId="57DE5673">
            <wp:simplePos x="0" y="0"/>
            <wp:positionH relativeFrom="column">
              <wp:posOffset>77470</wp:posOffset>
            </wp:positionH>
            <wp:positionV relativeFrom="paragraph">
              <wp:posOffset>38735</wp:posOffset>
            </wp:positionV>
            <wp:extent cx="4953000" cy="2640965"/>
            <wp:effectExtent l="0" t="0" r="0" b="635"/>
            <wp:wrapTopAndBottom/>
            <wp:docPr id="494770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770050" name="Picture 494770050"/>
                    <pic:cNvPicPr/>
                  </pic:nvPicPr>
                  <pic:blipFill>
                    <a:blip r:embed="rId10">
                      <a:extLst>
                        <a:ext uri="{28A0092B-C50C-407E-A947-70E740481C1C}">
                          <a14:useLocalDpi xmlns:a14="http://schemas.microsoft.com/office/drawing/2010/main" val="0"/>
                        </a:ext>
                      </a:extLst>
                    </a:blip>
                    <a:stretch>
                      <a:fillRect/>
                    </a:stretch>
                  </pic:blipFill>
                  <pic:spPr>
                    <a:xfrm>
                      <a:off x="0" y="0"/>
                      <a:ext cx="4953000" cy="2640965"/>
                    </a:xfrm>
                    <a:prstGeom prst="rect">
                      <a:avLst/>
                    </a:prstGeom>
                  </pic:spPr>
                </pic:pic>
              </a:graphicData>
            </a:graphic>
            <wp14:sizeRelV relativeFrom="margin">
              <wp14:pctHeight>0</wp14:pctHeight>
            </wp14:sizeRelV>
          </wp:anchor>
        </w:drawing>
      </w:r>
    </w:p>
    <w:p w14:paraId="43A120AD" w14:textId="0438FC5B" w:rsidR="00C04B10" w:rsidRPr="00C95414" w:rsidRDefault="00C04B10" w:rsidP="005743F6">
      <w:pPr>
        <w:pStyle w:val="Heading2"/>
        <w:spacing w:line="360" w:lineRule="auto"/>
        <w:jc w:val="both"/>
        <w:rPr>
          <w:rFonts w:ascii="Arial" w:eastAsia="Times New Roman" w:hAnsi="Arial" w:cs="Arial"/>
          <w:b/>
          <w:bCs/>
          <w:sz w:val="24"/>
          <w:szCs w:val="24"/>
        </w:rPr>
      </w:pPr>
      <w:bookmarkStart w:id="12" w:name="_Toc242915826"/>
      <w:r w:rsidRPr="00C95414">
        <w:rPr>
          <w:rFonts w:ascii="Arial" w:eastAsia="Times New Roman" w:hAnsi="Arial" w:cs="Arial"/>
          <w:b/>
          <w:bCs/>
          <w:sz w:val="24"/>
          <w:szCs w:val="24"/>
        </w:rPr>
        <w:t>5.2 Kotter’s eight-step model</w:t>
      </w:r>
      <w:bookmarkEnd w:id="12"/>
    </w:p>
    <w:p w14:paraId="176F66D7"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Kotter's (2012) framework has a focus on urgency, a guiding coalition, strategic vision, communication, empowerment, short-term wins, sustainable progress and cultural integration. The coalition needs to have business leaders, franchise partners, hotel management, technology professionals and sustainability champions from IHG.</w:t>
      </w:r>
    </w:p>
    <w:p w14:paraId="27C8FF5A"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Short-term evidence of improvements in energy efficiency and customer satisfaction and operational productivity will be provided by the pilot hotels. This information might help develop the confidence of the franchise proprietor and lead to greater investments. But, if managers interpret the phases of Kotter's model as sequential stages, it can turn into a dogmatic approach. It is also possible that a group of companies is unaware of the “grassroots” information and constraints.</w:t>
      </w:r>
    </w:p>
    <w:p w14:paraId="64F8F0D7" w14:textId="77777777" w:rsidR="00C04B10" w:rsidRDefault="00C04B10" w:rsidP="005743F6">
      <w:pPr>
        <w:spacing w:line="360" w:lineRule="auto"/>
        <w:jc w:val="both"/>
        <w:rPr>
          <w:rFonts w:ascii="Arial" w:eastAsia="Times New Roman" w:hAnsi="Arial" w:cs="Arial"/>
        </w:rPr>
      </w:pPr>
      <w:r w:rsidRPr="005743F6">
        <w:rPr>
          <w:rFonts w:ascii="Arial" w:eastAsia="Times New Roman" w:hAnsi="Arial" w:cs="Arial"/>
        </w:rPr>
        <w:t>The following elements should then be integrated within IHG, and based on Kotter's strategic mobilisation and governance, feedback loops and involving the employees. Progress should be based on evidence of readiness and effectiveness not just on meeting pre-set deadlines.</w:t>
      </w:r>
    </w:p>
    <w:p w14:paraId="1FF0452B" w14:textId="6A4C001E" w:rsidR="00006147" w:rsidRPr="005743F6" w:rsidRDefault="00605796" w:rsidP="005743F6">
      <w:pPr>
        <w:spacing w:line="360" w:lineRule="auto"/>
        <w:jc w:val="both"/>
        <w:rPr>
          <w:rFonts w:ascii="Arial" w:eastAsia="Times New Roman" w:hAnsi="Arial" w:cs="Arial"/>
        </w:rPr>
      </w:pPr>
      <w:r>
        <w:rPr>
          <w:rFonts w:ascii="Arial" w:eastAsia="Times New Roman" w:hAnsi="Arial" w:cs="Arial"/>
          <w:noProof/>
        </w:rPr>
        <w:lastRenderedPageBreak/>
        <w:drawing>
          <wp:anchor distT="0" distB="0" distL="114300" distR="114300" simplePos="0" relativeHeight="251659264" behindDoc="0" locked="0" layoutInCell="1" allowOverlap="1" wp14:anchorId="00AD657B" wp14:editId="0905BB5D">
            <wp:simplePos x="0" y="0"/>
            <wp:positionH relativeFrom="column">
              <wp:posOffset>154940</wp:posOffset>
            </wp:positionH>
            <wp:positionV relativeFrom="paragraph">
              <wp:posOffset>369570</wp:posOffset>
            </wp:positionV>
            <wp:extent cx="4953000" cy="3429000"/>
            <wp:effectExtent l="0" t="0" r="0" b="0"/>
            <wp:wrapTopAndBottom/>
            <wp:docPr id="878353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53636" name="Picture 878353636"/>
                    <pic:cNvPicPr/>
                  </pic:nvPicPr>
                  <pic:blipFill>
                    <a:blip r:embed="rId11">
                      <a:extLst>
                        <a:ext uri="{28A0092B-C50C-407E-A947-70E740481C1C}">
                          <a14:useLocalDpi xmlns:a14="http://schemas.microsoft.com/office/drawing/2010/main" val="0"/>
                        </a:ext>
                      </a:extLst>
                    </a:blip>
                    <a:stretch>
                      <a:fillRect/>
                    </a:stretch>
                  </pic:blipFill>
                  <pic:spPr>
                    <a:xfrm>
                      <a:off x="0" y="0"/>
                      <a:ext cx="4953000" cy="3429000"/>
                    </a:xfrm>
                    <a:prstGeom prst="rect">
                      <a:avLst/>
                    </a:prstGeom>
                  </pic:spPr>
                </pic:pic>
              </a:graphicData>
            </a:graphic>
            <wp14:sizeRelV relativeFrom="margin">
              <wp14:pctHeight>0</wp14:pctHeight>
            </wp14:sizeRelV>
          </wp:anchor>
        </w:drawing>
      </w:r>
    </w:p>
    <w:p w14:paraId="3D3C5D72" w14:textId="77777777" w:rsidR="00C04B10" w:rsidRPr="00C95414" w:rsidRDefault="00C04B10" w:rsidP="005743F6">
      <w:pPr>
        <w:pStyle w:val="Heading2"/>
        <w:spacing w:line="360" w:lineRule="auto"/>
        <w:jc w:val="both"/>
        <w:rPr>
          <w:rFonts w:ascii="Arial" w:eastAsia="Times New Roman" w:hAnsi="Arial" w:cs="Arial"/>
          <w:b/>
          <w:bCs/>
          <w:sz w:val="24"/>
          <w:szCs w:val="24"/>
        </w:rPr>
      </w:pPr>
      <w:bookmarkStart w:id="13" w:name="_Toc242915827"/>
      <w:r w:rsidRPr="00C95414">
        <w:rPr>
          <w:rFonts w:ascii="Arial" w:eastAsia="Times New Roman" w:hAnsi="Arial" w:cs="Arial"/>
          <w:b/>
          <w:bCs/>
          <w:sz w:val="24"/>
          <w:szCs w:val="24"/>
        </w:rPr>
        <w:t>5.3 ADKAR and McKinsey 7S</w:t>
      </w:r>
      <w:bookmarkEnd w:id="13"/>
    </w:p>
    <w:p w14:paraId="4FD9A31F"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Hiatt's model is the acronym AIDAA (2006) which stands for awareness, desire, knowledge, ability, and reinforcement. This is particularly significant for teaching staff to use new digital systems and utilise resources. It is weak because it only addresses the individual adoption; it does not take care of funding problems, structural mismatch, conflicting stakeholder interest.</w:t>
      </w:r>
    </w:p>
    <w:p w14:paraId="6B53CBC1" w14:textId="77777777"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The McKinsey 7S framework is a complementary perspective of organisation as it looks at strategy, structure, systems, shared values, style, staff and skills (Waterman, Peters and Phillips, 1980). For IHG, it will help them determine if digital and sustainability goals are compatible with their franchise model, leadership model, employee resources and current performance measurement systems. It's a diagnostic model, however, vs a step-by-step implementation process, and the challenge of breaking the resistance is not necessarily made clear by the identification of misalignment.</w:t>
      </w:r>
    </w:p>
    <w:p w14:paraId="18F289F8" w14:textId="77777777" w:rsidR="00485252" w:rsidRPr="005743F6" w:rsidRDefault="000E590D" w:rsidP="005743F6">
      <w:pPr>
        <w:spacing w:line="360" w:lineRule="auto"/>
        <w:jc w:val="both"/>
        <w:rPr>
          <w:rFonts w:ascii="Arial" w:eastAsia="Times New Roman" w:hAnsi="Arial" w:cs="Arial"/>
        </w:rPr>
      </w:pPr>
      <w:r w:rsidRPr="005743F6">
        <w:rPr>
          <w:rFonts w:ascii="Arial" w:eastAsia="Times New Roman" w:hAnsi="Arial" w:cs="Arial"/>
        </w:rPr>
        <w:t xml:space="preserve">Thus, the most appropriate answer is the combination of three: Kotter for the strategic mobilisation, ADKAR for the individual adoption and McKinsey 7S for the organisational alignment. Lewin can provide a general explanation of the reason behind preparing, implementing and reinforcing. This is a mix which more effectively </w:t>
      </w:r>
      <w:r w:rsidRPr="005743F6">
        <w:rPr>
          <w:rFonts w:ascii="Arial" w:eastAsia="Times New Roman" w:hAnsi="Arial" w:cs="Arial"/>
        </w:rPr>
        <w:lastRenderedPageBreak/>
        <w:t>addresses IHG's complicated strategic, structural and behavioural challenge in comparison to using a single model.</w:t>
      </w:r>
    </w:p>
    <w:p w14:paraId="5DAB8494" w14:textId="48DB1CF4" w:rsidR="00C04B10" w:rsidRPr="00C95414" w:rsidRDefault="00C04B10" w:rsidP="005743F6">
      <w:pPr>
        <w:pStyle w:val="Heading1"/>
        <w:spacing w:line="360" w:lineRule="auto"/>
        <w:jc w:val="both"/>
        <w:rPr>
          <w:rFonts w:ascii="Arial" w:eastAsia="Times New Roman" w:hAnsi="Arial" w:cs="Arial"/>
          <w:b/>
          <w:bCs/>
          <w:sz w:val="24"/>
          <w:szCs w:val="24"/>
        </w:rPr>
      </w:pPr>
      <w:bookmarkStart w:id="14" w:name="_Toc242915828"/>
      <w:r w:rsidRPr="00C95414">
        <w:rPr>
          <w:rFonts w:ascii="Arial" w:eastAsia="Times New Roman" w:hAnsi="Arial" w:cs="Arial"/>
          <w:b/>
          <w:bCs/>
          <w:sz w:val="24"/>
          <w:szCs w:val="24"/>
        </w:rPr>
        <w:t>6. Leadership and Organisational Culture</w:t>
      </w:r>
      <w:bookmarkEnd w:id="14"/>
    </w:p>
    <w:p w14:paraId="1809FB75" w14:textId="77777777" w:rsidR="00C04B10" w:rsidRPr="00C95414" w:rsidRDefault="00C04B10" w:rsidP="005743F6">
      <w:pPr>
        <w:pStyle w:val="Heading2"/>
        <w:spacing w:line="360" w:lineRule="auto"/>
        <w:jc w:val="both"/>
        <w:rPr>
          <w:rFonts w:ascii="Arial" w:eastAsia="Times New Roman" w:hAnsi="Arial" w:cs="Arial"/>
          <w:b/>
          <w:bCs/>
          <w:sz w:val="24"/>
          <w:szCs w:val="24"/>
        </w:rPr>
      </w:pPr>
      <w:bookmarkStart w:id="15" w:name="_Toc242915829"/>
      <w:r w:rsidRPr="00C95414">
        <w:rPr>
          <w:rFonts w:ascii="Arial" w:eastAsia="Times New Roman" w:hAnsi="Arial" w:cs="Arial"/>
          <w:b/>
          <w:bCs/>
          <w:sz w:val="24"/>
          <w:szCs w:val="24"/>
        </w:rPr>
        <w:t>6.1 Appropriate leadership style</w:t>
      </w:r>
      <w:bookmarkEnd w:id="15"/>
    </w:p>
    <w:p w14:paraId="09E30D55" w14:textId="77777777" w:rsidR="00B34CC4" w:rsidRPr="005743F6" w:rsidRDefault="008C1EBC" w:rsidP="005743F6">
      <w:pPr>
        <w:spacing w:line="360" w:lineRule="auto"/>
        <w:jc w:val="both"/>
        <w:rPr>
          <w:rFonts w:ascii="Arial" w:eastAsia="Times New Roman" w:hAnsi="Arial" w:cs="Arial"/>
        </w:rPr>
      </w:pPr>
      <w:r w:rsidRPr="005743F6">
        <w:rPr>
          <w:rFonts w:ascii="Arial" w:eastAsia="Times New Roman" w:hAnsi="Arial" w:cs="Arial"/>
        </w:rPr>
        <w:t>In the case of InterContinental Hotels Group (IHG), the strategic turn brings a call for leaders who are able to drive the company's goals through action over a geographically wide-spread, largely asset-light hotel brand. The pertinence of transformational leadership is due to its capacity to generate a compelling vision, to motivate employees and to foster innovation (Bass, 1985). For the planned IHG Resilient Hospitality 2030 programme, leaders should communicate how digital innovation and resource efficiency will help to increase their guests' satisfaction, make their hotels more competitive and ensure responsible hospitality.</w:t>
      </w:r>
    </w:p>
    <w:p w14:paraId="7784B4CA" w14:textId="47BF1DB2" w:rsidR="00C04B10"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But, all that might not be enough for transformational leadership. IHG's business relies greatly on the franchisees and hotel owners, and they could have other investment opportunities and priorities than those of the corporate management. It is not enough to have a good corporate vision to ensure local implementation, especially when investment in technology brings in uncertainty in terms of returns. Hence, participative leadership should follow the trend of transformational leadership and involve the franchise owner, hotel managers and frontline employees in the design and piloting of interventions.</w:t>
      </w:r>
    </w:p>
    <w:p w14:paraId="329929DD" w14:textId="77777777" w:rsidR="00787DAE" w:rsidRPr="005743F6" w:rsidRDefault="00C04B10" w:rsidP="005743F6">
      <w:pPr>
        <w:spacing w:line="360" w:lineRule="auto"/>
        <w:jc w:val="both"/>
        <w:rPr>
          <w:rFonts w:ascii="Arial" w:eastAsia="Times New Roman" w:hAnsi="Arial" w:cs="Arial"/>
        </w:rPr>
      </w:pPr>
      <w:r w:rsidRPr="005743F6">
        <w:rPr>
          <w:rFonts w:ascii="Arial" w:eastAsia="Times New Roman" w:hAnsi="Arial" w:cs="Arial"/>
        </w:rPr>
        <w:t xml:space="preserve">Oreg </w:t>
      </w:r>
      <w:r w:rsidRPr="005805CB">
        <w:rPr>
          <w:rFonts w:ascii="Arial" w:eastAsia="Times New Roman" w:hAnsi="Arial" w:cs="Arial"/>
          <w:i/>
          <w:iCs/>
        </w:rPr>
        <w:t>et al.</w:t>
      </w:r>
      <w:r w:rsidRPr="005743F6">
        <w:rPr>
          <w:rFonts w:ascii="Arial" w:eastAsia="Times New Roman" w:hAnsi="Arial" w:cs="Arial"/>
        </w:rPr>
        <w:t xml:space="preserve"> (2011) demonstrate that there are three factors related to reactions to organisational change: personal traits, organisational setting and perceived change outcomes and change mechanisms. In this way, resistance is not viewed as antagonism but as being potentially beneficial feedback. Owners may be concerned about investment costs and employees may be concerned about workload and inadequate training. IHG should create a strategic direction and consultation and make clear opportunities and business cases for local adaptation. However, limits must be set on participation: it is essential to have clear responsibilities, time and escalation points to avoid postponing implementation due to consultation.</w:t>
      </w:r>
    </w:p>
    <w:p w14:paraId="73B5EDD7" w14:textId="4EBFE3F6" w:rsidR="00DB781F" w:rsidRPr="00C95414" w:rsidRDefault="00DB781F" w:rsidP="005743F6">
      <w:pPr>
        <w:pStyle w:val="Heading2"/>
        <w:spacing w:line="360" w:lineRule="auto"/>
        <w:jc w:val="both"/>
        <w:rPr>
          <w:rFonts w:ascii="Arial" w:eastAsia="Times New Roman" w:hAnsi="Arial" w:cs="Arial"/>
          <w:b/>
          <w:bCs/>
          <w:sz w:val="24"/>
          <w:szCs w:val="24"/>
        </w:rPr>
      </w:pPr>
      <w:bookmarkStart w:id="16" w:name="_Toc242915830"/>
      <w:r w:rsidRPr="00C95414">
        <w:rPr>
          <w:rFonts w:ascii="Arial" w:eastAsia="Times New Roman" w:hAnsi="Arial" w:cs="Arial"/>
          <w:b/>
          <w:bCs/>
          <w:sz w:val="24"/>
          <w:szCs w:val="24"/>
        </w:rPr>
        <w:lastRenderedPageBreak/>
        <w:t>6.2 Organisational culture and change readiness</w:t>
      </w:r>
      <w:bookmarkEnd w:id="16"/>
    </w:p>
    <w:p w14:paraId="7A0E869C" w14:textId="2018D527" w:rsidR="004145F7" w:rsidRPr="005743F6" w:rsidRDefault="004145F7" w:rsidP="005743F6">
      <w:pPr>
        <w:spacing w:line="360" w:lineRule="auto"/>
        <w:jc w:val="both"/>
        <w:rPr>
          <w:rFonts w:ascii="Arial" w:hAnsi="Arial" w:cs="Arial"/>
        </w:rPr>
      </w:pPr>
      <w:r w:rsidRPr="005743F6">
        <w:rPr>
          <w:rFonts w:ascii="Arial" w:hAnsi="Arial" w:cs="Arial"/>
        </w:rPr>
        <w:t>Schein and Schein (2017) differentiate between overt organisational practices and values that are more tacit and are more deeply embedded, having a stronger impact on behaviour. Service quality, employee wellbeing and environmental performance (IHG, 2026a) are aligned with IHG's purpose, True Hospitality for Good, and responsible-business priorities.</w:t>
      </w:r>
    </w:p>
    <w:p w14:paraId="1A4F0B0E" w14:textId="77777777" w:rsidR="004145F7" w:rsidRPr="005743F6" w:rsidRDefault="004145F7" w:rsidP="005743F6">
      <w:pPr>
        <w:spacing w:line="360" w:lineRule="auto"/>
        <w:jc w:val="both"/>
        <w:rPr>
          <w:rFonts w:ascii="Arial" w:hAnsi="Arial" w:cs="Arial"/>
        </w:rPr>
      </w:pPr>
      <w:r w:rsidRPr="005743F6">
        <w:rPr>
          <w:rFonts w:ascii="Arial" w:hAnsi="Arial" w:cs="Arial"/>
        </w:rPr>
        <w:t>The right culture within the hospitality industry can help drive digital transformation, as long as staff is aware that technology should be used to enhance their interactions, not replace them. Likewise, sustainability makes a real difference to sustainability responsibility when it becomes part of daily practice, such as energy consumption, procurement and waste management.</w:t>
      </w:r>
    </w:p>
    <w:p w14:paraId="6567DFA4" w14:textId="77777777" w:rsidR="004145F7" w:rsidRPr="005743F6" w:rsidRDefault="004145F7" w:rsidP="005743F6">
      <w:pPr>
        <w:spacing w:line="360" w:lineRule="auto"/>
        <w:jc w:val="both"/>
        <w:rPr>
          <w:rFonts w:ascii="Arial" w:hAnsi="Arial" w:cs="Arial"/>
        </w:rPr>
      </w:pPr>
      <w:r w:rsidRPr="005743F6">
        <w:rPr>
          <w:rFonts w:ascii="Arial" w:hAnsi="Arial" w:cs="Arial"/>
        </w:rPr>
        <w:t>However, the values of the corporations does not ensure uniform implementation on independently managed properties. Local managers could be more concerned with short-term gains than long-term sustainability and employees may be accustomed to their current practices, which they know work well. Therefore culture needs to be reinforced via role modelling, hands-on training, recognition and performance management. Pilot hotels, for instance, could award teams that cut energy use without sacrificing guest comfort, for example.</w:t>
      </w:r>
    </w:p>
    <w:p w14:paraId="5CFB8253" w14:textId="77777777" w:rsidR="004145F7" w:rsidRPr="005743F6" w:rsidRDefault="004145F7" w:rsidP="005743F6">
      <w:pPr>
        <w:spacing w:line="360" w:lineRule="auto"/>
        <w:jc w:val="both"/>
        <w:rPr>
          <w:rFonts w:ascii="Arial" w:hAnsi="Arial" w:cs="Arial"/>
        </w:rPr>
      </w:pPr>
      <w:r w:rsidRPr="005743F6">
        <w:rPr>
          <w:rFonts w:ascii="Arial" w:hAnsi="Arial" w:cs="Arial"/>
        </w:rPr>
        <w:t>But paying for energy savings may incentivize unnecessary decreases in heating, cooling or service levels. IHG should therefore aim to adopt a balanced indicator of performance which will incorporate environmental efficiency, guest satisfaction, employee wellbeing and financial outcomes. This will ensure cultural change does not become the end goal of target achievement.</w:t>
      </w:r>
    </w:p>
    <w:p w14:paraId="37C38BA3" w14:textId="77777777" w:rsidR="004145F7" w:rsidRPr="00C95414" w:rsidRDefault="004145F7" w:rsidP="005743F6">
      <w:pPr>
        <w:pStyle w:val="Heading1"/>
        <w:spacing w:line="360" w:lineRule="auto"/>
        <w:jc w:val="both"/>
        <w:rPr>
          <w:rFonts w:ascii="Arial" w:hAnsi="Arial" w:cs="Arial"/>
          <w:b/>
          <w:bCs/>
          <w:sz w:val="24"/>
          <w:szCs w:val="24"/>
        </w:rPr>
      </w:pPr>
      <w:bookmarkStart w:id="17" w:name="_Toc242915831"/>
      <w:r w:rsidRPr="00C95414">
        <w:rPr>
          <w:rFonts w:ascii="Arial" w:hAnsi="Arial" w:cs="Arial"/>
          <w:b/>
          <w:bCs/>
          <w:sz w:val="24"/>
          <w:szCs w:val="24"/>
        </w:rPr>
        <w:t>7. Analysis and Engagement of Stakeholders</w:t>
      </w:r>
      <w:bookmarkEnd w:id="17"/>
    </w:p>
    <w:p w14:paraId="5D10E55A" w14:textId="63D0ABC1" w:rsidR="00C47175" w:rsidRPr="005743F6" w:rsidRDefault="004145F7" w:rsidP="005743F6">
      <w:pPr>
        <w:spacing w:line="360" w:lineRule="auto"/>
        <w:jc w:val="both"/>
        <w:rPr>
          <w:rFonts w:ascii="Arial" w:hAnsi="Arial" w:cs="Arial"/>
        </w:rPr>
      </w:pPr>
      <w:r w:rsidRPr="005743F6">
        <w:rPr>
          <w:rFonts w:ascii="Arial" w:hAnsi="Arial" w:cs="Arial"/>
        </w:rPr>
        <w:t>Stakeholder theory focuses on the importance of relationships between organisations and stakeholders around strategic decisions (Freeman, 1984). While the positions of stakeholders need to be reviewed as circumstances evolve, using an Influence–Interest Matrix can assist IHG in allocating engagement resources.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541"/>
        <w:gridCol w:w="2957"/>
        <w:gridCol w:w="3512"/>
      </w:tblGrid>
      <w:tr w:rsidR="00C47175" w:rsidRPr="005743F6" w14:paraId="4F391C98"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3B88CE" w14:textId="77777777" w:rsidR="00C47175" w:rsidRPr="005743F6" w:rsidRDefault="00C47175" w:rsidP="005743F6">
            <w:pPr>
              <w:spacing w:line="360" w:lineRule="auto"/>
              <w:jc w:val="both"/>
              <w:rPr>
                <w:rFonts w:ascii="Arial" w:hAnsi="Arial" w:cs="Arial"/>
                <w:b/>
                <w:bCs/>
              </w:rPr>
            </w:pPr>
            <w:r w:rsidRPr="005743F6">
              <w:rPr>
                <w:rFonts w:ascii="Arial" w:hAnsi="Arial" w:cs="Arial"/>
                <w:b/>
                <w:bCs/>
              </w:rPr>
              <w:lastRenderedPageBreak/>
              <w:t>Stakeholder group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FC423E" w14:textId="77777777" w:rsidR="00C47175" w:rsidRPr="005743F6" w:rsidRDefault="00C47175" w:rsidP="005743F6">
            <w:pPr>
              <w:spacing w:line="360" w:lineRule="auto"/>
              <w:jc w:val="both"/>
              <w:rPr>
                <w:rFonts w:ascii="Arial" w:hAnsi="Arial" w:cs="Arial"/>
                <w:b/>
                <w:bCs/>
              </w:rPr>
            </w:pPr>
            <w:r w:rsidRPr="005743F6">
              <w:rPr>
                <w:rFonts w:ascii="Arial" w:hAnsi="Arial" w:cs="Arial"/>
                <w:b/>
                <w:bCs/>
              </w:rPr>
              <w:t>Influence and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8624A8" w14:textId="77777777" w:rsidR="00C47175" w:rsidRPr="005743F6" w:rsidRDefault="00C47175" w:rsidP="005743F6">
            <w:pPr>
              <w:spacing w:line="360" w:lineRule="auto"/>
              <w:jc w:val="both"/>
              <w:rPr>
                <w:rFonts w:ascii="Arial" w:hAnsi="Arial" w:cs="Arial"/>
                <w:b/>
                <w:bCs/>
              </w:rPr>
            </w:pPr>
            <w:r w:rsidRPr="005743F6">
              <w:rPr>
                <w:rFonts w:ascii="Arial" w:hAnsi="Arial" w:cs="Arial"/>
                <w:b/>
                <w:bCs/>
              </w:rPr>
              <w:t>Recommended engagement</w:t>
            </w:r>
          </w:p>
        </w:tc>
      </w:tr>
      <w:tr w:rsidR="00C47175" w:rsidRPr="005743F6" w14:paraId="1396514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0ACBB5" w14:textId="77777777" w:rsidR="00C47175" w:rsidRPr="005743F6" w:rsidRDefault="00C47175" w:rsidP="005743F6">
            <w:pPr>
              <w:spacing w:line="360" w:lineRule="auto"/>
              <w:jc w:val="both"/>
              <w:rPr>
                <w:rFonts w:ascii="Arial" w:hAnsi="Arial" w:cs="Arial"/>
              </w:rPr>
            </w:pPr>
            <w:r w:rsidRPr="005743F6">
              <w:rPr>
                <w:rFonts w:ascii="Arial" w:hAnsi="Arial" w:cs="Arial"/>
              </w:rPr>
              <w:t>Board and senior leaders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35CC74" w14:textId="77777777" w:rsidR="00C47175" w:rsidRPr="005743F6" w:rsidRDefault="00C47175" w:rsidP="005743F6">
            <w:pPr>
              <w:spacing w:line="360" w:lineRule="auto"/>
              <w:jc w:val="both"/>
              <w:rPr>
                <w:rFonts w:ascii="Arial" w:hAnsi="Arial" w:cs="Arial"/>
              </w:rPr>
            </w:pPr>
            <w:r w:rsidRPr="005743F6">
              <w:rPr>
                <w:rFonts w:ascii="Arial" w:hAnsi="Arial" w:cs="Arial"/>
              </w:rPr>
              <w:t>High influence; high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F12E9E" w14:textId="77777777" w:rsidR="00C47175" w:rsidRPr="005743F6" w:rsidRDefault="00C47175" w:rsidP="005743F6">
            <w:pPr>
              <w:spacing w:line="360" w:lineRule="auto"/>
              <w:jc w:val="both"/>
              <w:rPr>
                <w:rFonts w:ascii="Arial" w:hAnsi="Arial" w:cs="Arial"/>
              </w:rPr>
            </w:pPr>
            <w:r w:rsidRPr="005743F6">
              <w:rPr>
                <w:rFonts w:ascii="Arial" w:hAnsi="Arial" w:cs="Arial"/>
              </w:rPr>
              <w:t>Governance reviews, investment cases and risk dashboards</w:t>
            </w:r>
          </w:p>
        </w:tc>
      </w:tr>
      <w:tr w:rsidR="00C47175" w:rsidRPr="005743F6" w14:paraId="6D04A64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B7B34F" w14:textId="77777777" w:rsidR="00C47175" w:rsidRPr="005743F6" w:rsidRDefault="00C47175" w:rsidP="005743F6">
            <w:pPr>
              <w:spacing w:line="360" w:lineRule="auto"/>
              <w:jc w:val="both"/>
              <w:rPr>
                <w:rFonts w:ascii="Arial" w:hAnsi="Arial" w:cs="Arial"/>
              </w:rPr>
            </w:pPr>
            <w:r w:rsidRPr="005743F6">
              <w:rPr>
                <w:rFonts w:ascii="Arial" w:hAnsi="Arial" w:cs="Arial"/>
              </w:rPr>
              <w:t>Franchise owners and owners’ associations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6693E0" w14:textId="77777777" w:rsidR="00C47175" w:rsidRPr="005743F6" w:rsidRDefault="00C47175" w:rsidP="005743F6">
            <w:pPr>
              <w:spacing w:line="360" w:lineRule="auto"/>
              <w:jc w:val="both"/>
              <w:rPr>
                <w:rFonts w:ascii="Arial" w:hAnsi="Arial" w:cs="Arial"/>
              </w:rPr>
            </w:pPr>
            <w:r w:rsidRPr="005743F6">
              <w:rPr>
                <w:rFonts w:ascii="Arial" w:hAnsi="Arial" w:cs="Arial"/>
              </w:rPr>
              <w:t>High influence; high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43B85E" w14:textId="77777777" w:rsidR="00C47175" w:rsidRPr="005743F6" w:rsidRDefault="00C47175" w:rsidP="005743F6">
            <w:pPr>
              <w:spacing w:line="360" w:lineRule="auto"/>
              <w:jc w:val="both"/>
              <w:rPr>
                <w:rFonts w:ascii="Arial" w:hAnsi="Arial" w:cs="Arial"/>
              </w:rPr>
            </w:pPr>
            <w:r w:rsidRPr="005743F6">
              <w:rPr>
                <w:rFonts w:ascii="Arial" w:hAnsi="Arial" w:cs="Arial"/>
              </w:rPr>
              <w:t>Co-design workshops, financial appraisal and pilot participation</w:t>
            </w:r>
          </w:p>
        </w:tc>
      </w:tr>
      <w:tr w:rsidR="00C47175" w:rsidRPr="005743F6" w14:paraId="1D17CB3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6B80C7" w14:textId="77777777" w:rsidR="00C47175" w:rsidRPr="005743F6" w:rsidRDefault="00C47175" w:rsidP="005743F6">
            <w:pPr>
              <w:spacing w:line="360" w:lineRule="auto"/>
              <w:jc w:val="both"/>
              <w:rPr>
                <w:rFonts w:ascii="Arial" w:hAnsi="Arial" w:cs="Arial"/>
              </w:rPr>
            </w:pPr>
            <w:r w:rsidRPr="005743F6">
              <w:rPr>
                <w:rFonts w:ascii="Arial" w:hAnsi="Arial" w:cs="Arial"/>
              </w:rPr>
              <w:t>Regulators and tourism authorities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3838B8" w14:textId="77777777" w:rsidR="00C47175" w:rsidRPr="005743F6" w:rsidRDefault="00C47175" w:rsidP="005743F6">
            <w:pPr>
              <w:spacing w:line="360" w:lineRule="auto"/>
              <w:jc w:val="both"/>
              <w:rPr>
                <w:rFonts w:ascii="Arial" w:hAnsi="Arial" w:cs="Arial"/>
              </w:rPr>
            </w:pPr>
            <w:r w:rsidRPr="005743F6">
              <w:rPr>
                <w:rFonts w:ascii="Arial" w:hAnsi="Arial" w:cs="Arial"/>
              </w:rPr>
              <w:t>High influence; variable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E4D04D" w14:textId="77777777" w:rsidR="00C47175" w:rsidRPr="005743F6" w:rsidRDefault="00C47175" w:rsidP="005743F6">
            <w:pPr>
              <w:spacing w:line="360" w:lineRule="auto"/>
              <w:jc w:val="both"/>
              <w:rPr>
                <w:rFonts w:ascii="Arial" w:hAnsi="Arial" w:cs="Arial"/>
              </w:rPr>
            </w:pPr>
            <w:r w:rsidRPr="005743F6">
              <w:rPr>
                <w:rFonts w:ascii="Arial" w:hAnsi="Arial" w:cs="Arial"/>
              </w:rPr>
              <w:t>Compliance reporting and targeted consultation</w:t>
            </w:r>
          </w:p>
        </w:tc>
      </w:tr>
      <w:tr w:rsidR="00C47175" w:rsidRPr="005743F6" w14:paraId="5D73118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DB4A54" w14:textId="77777777" w:rsidR="00C47175" w:rsidRPr="005743F6" w:rsidRDefault="00C47175" w:rsidP="005743F6">
            <w:pPr>
              <w:spacing w:line="360" w:lineRule="auto"/>
              <w:jc w:val="both"/>
              <w:rPr>
                <w:rFonts w:ascii="Arial" w:hAnsi="Arial" w:cs="Arial"/>
              </w:rPr>
            </w:pPr>
            <w:r w:rsidRPr="005743F6">
              <w:rPr>
                <w:rFonts w:ascii="Arial" w:hAnsi="Arial" w:cs="Arial"/>
              </w:rPr>
              <w:t>Hotel managers and frontline employees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BF5A72" w14:textId="77777777" w:rsidR="00C47175" w:rsidRPr="005743F6" w:rsidRDefault="00C47175" w:rsidP="005743F6">
            <w:pPr>
              <w:spacing w:line="360" w:lineRule="auto"/>
              <w:jc w:val="both"/>
              <w:rPr>
                <w:rFonts w:ascii="Arial" w:hAnsi="Arial" w:cs="Arial"/>
              </w:rPr>
            </w:pPr>
            <w:r w:rsidRPr="005743F6">
              <w:rPr>
                <w:rFonts w:ascii="Arial" w:hAnsi="Arial" w:cs="Arial"/>
              </w:rPr>
              <w:t>Variable formal influence; high operational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FDB0C3" w14:textId="77777777" w:rsidR="00C47175" w:rsidRPr="005743F6" w:rsidRDefault="00C47175" w:rsidP="005743F6">
            <w:pPr>
              <w:spacing w:line="360" w:lineRule="auto"/>
              <w:jc w:val="both"/>
              <w:rPr>
                <w:rFonts w:ascii="Arial" w:hAnsi="Arial" w:cs="Arial"/>
              </w:rPr>
            </w:pPr>
            <w:r w:rsidRPr="005743F6">
              <w:rPr>
                <w:rFonts w:ascii="Arial" w:hAnsi="Arial" w:cs="Arial"/>
              </w:rPr>
              <w:t>Training, staff forums and local change champions</w:t>
            </w:r>
          </w:p>
        </w:tc>
      </w:tr>
      <w:tr w:rsidR="00C47175" w:rsidRPr="005743F6" w14:paraId="4E7413D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73C547" w14:textId="77777777" w:rsidR="00C47175" w:rsidRPr="005743F6" w:rsidRDefault="00C47175" w:rsidP="005743F6">
            <w:pPr>
              <w:spacing w:line="360" w:lineRule="auto"/>
              <w:jc w:val="both"/>
              <w:rPr>
                <w:rFonts w:ascii="Arial" w:hAnsi="Arial" w:cs="Arial"/>
              </w:rPr>
            </w:pPr>
            <w:r w:rsidRPr="005743F6">
              <w:rPr>
                <w:rFonts w:ascii="Arial" w:hAnsi="Arial" w:cs="Arial"/>
              </w:rPr>
              <w:t>Guests and loyalty members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6403D7" w14:textId="77777777" w:rsidR="00C47175" w:rsidRPr="005743F6" w:rsidRDefault="00C47175" w:rsidP="005743F6">
            <w:pPr>
              <w:spacing w:line="360" w:lineRule="auto"/>
              <w:jc w:val="both"/>
              <w:rPr>
                <w:rFonts w:ascii="Arial" w:hAnsi="Arial" w:cs="Arial"/>
              </w:rPr>
            </w:pPr>
            <w:r w:rsidRPr="005743F6">
              <w:rPr>
                <w:rFonts w:ascii="Arial" w:hAnsi="Arial" w:cs="Arial"/>
              </w:rPr>
              <w:t>Variable influence; high interest in service outcomes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F44125" w14:textId="77777777" w:rsidR="00C47175" w:rsidRPr="005743F6" w:rsidRDefault="00C47175" w:rsidP="005743F6">
            <w:pPr>
              <w:spacing w:line="360" w:lineRule="auto"/>
              <w:jc w:val="both"/>
              <w:rPr>
                <w:rFonts w:ascii="Arial" w:hAnsi="Arial" w:cs="Arial"/>
              </w:rPr>
            </w:pPr>
            <w:r w:rsidRPr="005743F6">
              <w:rPr>
                <w:rFonts w:ascii="Arial" w:hAnsi="Arial" w:cs="Arial"/>
              </w:rPr>
              <w:t>Guest surveys, digital feedback and service updates</w:t>
            </w:r>
          </w:p>
        </w:tc>
      </w:tr>
      <w:tr w:rsidR="00C47175" w:rsidRPr="005743F6" w14:paraId="1946501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28F7A4" w14:textId="77777777" w:rsidR="00C47175" w:rsidRPr="005743F6" w:rsidRDefault="00C47175" w:rsidP="005743F6">
            <w:pPr>
              <w:spacing w:line="360" w:lineRule="auto"/>
              <w:jc w:val="both"/>
              <w:rPr>
                <w:rFonts w:ascii="Arial" w:hAnsi="Arial" w:cs="Arial"/>
              </w:rPr>
            </w:pPr>
            <w:r w:rsidRPr="005743F6">
              <w:rPr>
                <w:rFonts w:ascii="Arial" w:hAnsi="Arial" w:cs="Arial"/>
              </w:rPr>
              <w:t>Suppliers and local communities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B129B0" w14:textId="77777777" w:rsidR="00C47175" w:rsidRPr="005743F6" w:rsidRDefault="00C47175" w:rsidP="005743F6">
            <w:pPr>
              <w:spacing w:line="360" w:lineRule="auto"/>
              <w:jc w:val="both"/>
              <w:rPr>
                <w:rFonts w:ascii="Arial" w:hAnsi="Arial" w:cs="Arial"/>
              </w:rPr>
            </w:pPr>
            <w:r w:rsidRPr="005743F6">
              <w:rPr>
                <w:rFonts w:ascii="Arial" w:hAnsi="Arial" w:cs="Arial"/>
              </w:rPr>
              <w:t>Variable influence and 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994058" w14:textId="77777777" w:rsidR="00C47175" w:rsidRPr="005743F6" w:rsidRDefault="00C47175" w:rsidP="005743F6">
            <w:pPr>
              <w:spacing w:line="360" w:lineRule="auto"/>
              <w:jc w:val="both"/>
              <w:rPr>
                <w:rFonts w:ascii="Arial" w:hAnsi="Arial" w:cs="Arial"/>
              </w:rPr>
            </w:pPr>
            <w:r w:rsidRPr="005743F6">
              <w:rPr>
                <w:rFonts w:ascii="Arial" w:hAnsi="Arial" w:cs="Arial"/>
              </w:rPr>
              <w:t>Sustainable procurement and local partnerships</w:t>
            </w:r>
          </w:p>
        </w:tc>
      </w:tr>
    </w:tbl>
    <w:p w14:paraId="0D74CAD4" w14:textId="77777777" w:rsidR="007B1C08" w:rsidRPr="005743F6" w:rsidRDefault="007B1C08" w:rsidP="005743F6">
      <w:pPr>
        <w:spacing w:line="360" w:lineRule="auto"/>
        <w:jc w:val="both"/>
        <w:rPr>
          <w:rFonts w:ascii="Arial" w:hAnsi="Arial" w:cs="Arial"/>
        </w:rPr>
      </w:pPr>
      <w:r w:rsidRPr="005743F6">
        <w:rPr>
          <w:rFonts w:ascii="Arial" w:hAnsi="Arial" w:cs="Arial"/>
        </w:rPr>
        <w:t>The matrix offers a good starting point, but should not be viewed as a permanent classification. Mitchell, Agle and Wood (1997) state that stakeholder salience is based on power, legitimacy, and urgency. For instance, a community with little influence initially may acquire great influence after damage to the environment or negative publicity. Front line staff can also have a significant practical impact since they are the people that govern the function of new systems in the day-to-day delivery of services.</w:t>
      </w:r>
    </w:p>
    <w:p w14:paraId="5495E01D" w14:textId="77777777" w:rsidR="007B1C08" w:rsidRPr="005743F6" w:rsidRDefault="007B1C08" w:rsidP="005743F6">
      <w:pPr>
        <w:spacing w:line="360" w:lineRule="auto"/>
        <w:jc w:val="both"/>
        <w:rPr>
          <w:rFonts w:ascii="Arial" w:hAnsi="Arial" w:cs="Arial"/>
        </w:rPr>
      </w:pPr>
      <w:r w:rsidRPr="005743F6">
        <w:rPr>
          <w:rFonts w:ascii="Arial" w:hAnsi="Arial" w:cs="Arial"/>
        </w:rPr>
        <w:t xml:space="preserve">IHG would need to reassess stakeholder priorities on a quarterly basis and when there are significant risks. But informing stakeholders after the decision has been made is </w:t>
      </w:r>
      <w:r w:rsidRPr="005743F6">
        <w:rPr>
          <w:rFonts w:ascii="Arial" w:hAnsi="Arial" w:cs="Arial"/>
        </w:rPr>
        <w:lastRenderedPageBreak/>
        <w:t>not enough. Consultation can lead to superficial compliance if it does not have any real impact. The inclusion of owners and employees in the pilot design and evaluation would help to introduce operational relevance, early identification of implementation issues and enhance the legitimacy of the decisions.</w:t>
      </w:r>
    </w:p>
    <w:p w14:paraId="14C38A1E" w14:textId="6C5E50B5" w:rsidR="007B1C08" w:rsidRPr="00C95414" w:rsidRDefault="00DB781F" w:rsidP="005743F6">
      <w:pPr>
        <w:pStyle w:val="Heading1"/>
        <w:spacing w:line="360" w:lineRule="auto"/>
        <w:jc w:val="both"/>
        <w:rPr>
          <w:rFonts w:ascii="Arial" w:hAnsi="Arial" w:cs="Arial"/>
          <w:b/>
          <w:bCs/>
          <w:sz w:val="24"/>
          <w:szCs w:val="24"/>
        </w:rPr>
      </w:pPr>
      <w:bookmarkStart w:id="18" w:name="_Toc242915832"/>
      <w:r w:rsidRPr="00C95414">
        <w:rPr>
          <w:rFonts w:ascii="Arial" w:hAnsi="Arial" w:cs="Arial"/>
          <w:b/>
          <w:bCs/>
          <w:sz w:val="24"/>
          <w:szCs w:val="24"/>
        </w:rPr>
        <w:t>8.</w:t>
      </w:r>
      <w:r w:rsidR="007B1C08" w:rsidRPr="00C95414">
        <w:rPr>
          <w:rFonts w:ascii="Arial" w:hAnsi="Arial" w:cs="Arial"/>
          <w:b/>
          <w:bCs/>
          <w:sz w:val="24"/>
          <w:szCs w:val="24"/>
        </w:rPr>
        <w:t xml:space="preserve"> Strategic Change Management Plan</w:t>
      </w:r>
      <w:bookmarkEnd w:id="18"/>
      <w:r w:rsidR="007B1C08" w:rsidRPr="00C95414">
        <w:rPr>
          <w:rFonts w:ascii="Arial" w:hAnsi="Arial" w:cs="Arial"/>
          <w:b/>
          <w:bCs/>
          <w:sz w:val="24"/>
          <w:szCs w:val="24"/>
        </w:rPr>
        <w:t xml:space="preserve"> </w:t>
      </w:r>
    </w:p>
    <w:p w14:paraId="2C9654D3" w14:textId="77777777" w:rsidR="007B1C08" w:rsidRPr="00C95414" w:rsidRDefault="007B1C08" w:rsidP="005743F6">
      <w:pPr>
        <w:pStyle w:val="Heading2"/>
        <w:spacing w:line="360" w:lineRule="auto"/>
        <w:jc w:val="both"/>
        <w:rPr>
          <w:rFonts w:ascii="Arial" w:hAnsi="Arial" w:cs="Arial"/>
          <w:b/>
          <w:bCs/>
          <w:sz w:val="24"/>
          <w:szCs w:val="24"/>
        </w:rPr>
      </w:pPr>
      <w:bookmarkStart w:id="19" w:name="_Toc242915833"/>
      <w:r w:rsidRPr="00C95414">
        <w:rPr>
          <w:rFonts w:ascii="Arial" w:hAnsi="Arial" w:cs="Arial"/>
          <w:b/>
          <w:bCs/>
          <w:sz w:val="24"/>
          <w:szCs w:val="24"/>
        </w:rPr>
        <w:t>8.1 Objectives and implementation model</w:t>
      </w:r>
      <w:bookmarkEnd w:id="19"/>
    </w:p>
    <w:p w14:paraId="5CE241C8" w14:textId="1E40F7C6" w:rsidR="00C47175" w:rsidRPr="005743F6" w:rsidRDefault="007B1C08" w:rsidP="005743F6">
      <w:pPr>
        <w:spacing w:line="360" w:lineRule="auto"/>
        <w:jc w:val="both"/>
        <w:rPr>
          <w:rFonts w:ascii="Arial" w:hAnsi="Arial" w:cs="Arial"/>
        </w:rPr>
      </w:pPr>
      <w:r w:rsidRPr="005743F6">
        <w:rPr>
          <w:rFonts w:ascii="Arial" w:hAnsi="Arial" w:cs="Arial"/>
        </w:rPr>
        <w:t>The proposed IHG Resilient Hospitality 2030 programme combines the three aspects of digital transformation, resource efficiency and hotel staff capability. The following targets are planning objectives that are proposed, rather than current IHG commitments.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022"/>
        <w:gridCol w:w="4291"/>
        <w:gridCol w:w="2697"/>
      </w:tblGrid>
      <w:tr w:rsidR="00C47175" w:rsidRPr="005743F6" w14:paraId="23875EB0"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027A6F" w14:textId="77777777" w:rsidR="00C47175" w:rsidRPr="005743F6" w:rsidRDefault="00C47175" w:rsidP="005743F6">
            <w:pPr>
              <w:spacing w:line="360" w:lineRule="auto"/>
              <w:jc w:val="both"/>
              <w:rPr>
                <w:rFonts w:ascii="Arial" w:hAnsi="Arial" w:cs="Arial"/>
                <w:b/>
                <w:bCs/>
              </w:rPr>
            </w:pPr>
            <w:r w:rsidRPr="005743F6">
              <w:rPr>
                <w:rFonts w:ascii="Arial" w:hAnsi="Arial" w:cs="Arial"/>
                <w:b/>
                <w:bCs/>
              </w:rPr>
              <w:t>Objective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1FD9ED" w14:textId="77777777" w:rsidR="00C47175" w:rsidRPr="005743F6" w:rsidRDefault="00C47175" w:rsidP="005743F6">
            <w:pPr>
              <w:spacing w:line="360" w:lineRule="auto"/>
              <w:jc w:val="both"/>
              <w:rPr>
                <w:rFonts w:ascii="Arial" w:hAnsi="Arial" w:cs="Arial"/>
                <w:b/>
                <w:bCs/>
              </w:rPr>
            </w:pPr>
            <w:r w:rsidRPr="005743F6">
              <w:rPr>
                <w:rFonts w:ascii="Arial" w:hAnsi="Arial" w:cs="Arial"/>
                <w:b/>
                <w:bCs/>
              </w:rPr>
              <w:t>Proposed target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F83EA0" w14:textId="77777777" w:rsidR="00C47175" w:rsidRPr="005743F6" w:rsidRDefault="00C47175" w:rsidP="005743F6">
            <w:pPr>
              <w:spacing w:line="360" w:lineRule="auto"/>
              <w:jc w:val="both"/>
              <w:rPr>
                <w:rFonts w:ascii="Arial" w:hAnsi="Arial" w:cs="Arial"/>
                <w:b/>
                <w:bCs/>
              </w:rPr>
            </w:pPr>
            <w:r w:rsidRPr="005743F6">
              <w:rPr>
                <w:rFonts w:ascii="Arial" w:hAnsi="Arial" w:cs="Arial"/>
                <w:b/>
                <w:bCs/>
              </w:rPr>
              <w:t>Measurement</w:t>
            </w:r>
          </w:p>
        </w:tc>
      </w:tr>
      <w:tr w:rsidR="00C47175" w:rsidRPr="005743F6" w14:paraId="1AFC229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484242" w14:textId="77777777" w:rsidR="00C47175" w:rsidRPr="005743F6" w:rsidRDefault="00C47175" w:rsidP="005743F6">
            <w:pPr>
              <w:spacing w:line="360" w:lineRule="auto"/>
              <w:jc w:val="both"/>
              <w:rPr>
                <w:rFonts w:ascii="Arial" w:hAnsi="Arial" w:cs="Arial"/>
              </w:rPr>
            </w:pPr>
            <w:r w:rsidRPr="005743F6">
              <w:rPr>
                <w:rFonts w:ascii="Arial" w:hAnsi="Arial" w:cs="Arial"/>
              </w:rPr>
              <w:t>Improve resource efficiency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2299EB" w14:textId="56BCC873" w:rsidR="00C47175" w:rsidRPr="005743F6" w:rsidRDefault="00C47175" w:rsidP="005743F6">
            <w:pPr>
              <w:spacing w:line="360" w:lineRule="auto"/>
              <w:jc w:val="both"/>
              <w:rPr>
                <w:rFonts w:ascii="Arial" w:hAnsi="Arial" w:cs="Arial"/>
              </w:rPr>
            </w:pPr>
            <w:r w:rsidRPr="005743F6">
              <w:rPr>
                <w:rFonts w:ascii="Arial" w:hAnsi="Arial" w:cs="Arial"/>
              </w:rPr>
              <w:t xml:space="preserve">Reduce energy consumption per occupied room by </w:t>
            </w:r>
            <w:r w:rsidR="00A92800">
              <w:rPr>
                <w:rFonts w:ascii="Arial" w:hAnsi="Arial" w:cs="Arial"/>
              </w:rPr>
              <w:t>5</w:t>
            </w:r>
            <w:r w:rsidRPr="005743F6">
              <w:rPr>
                <w:rFonts w:ascii="Arial" w:hAnsi="Arial" w:cs="Arial"/>
              </w:rPr>
              <w:t>% in pilot hotels within 24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77B233" w14:textId="77777777" w:rsidR="00C47175" w:rsidRPr="005743F6" w:rsidRDefault="00C47175" w:rsidP="005743F6">
            <w:pPr>
              <w:spacing w:line="360" w:lineRule="auto"/>
              <w:jc w:val="both"/>
              <w:rPr>
                <w:rFonts w:ascii="Arial" w:hAnsi="Arial" w:cs="Arial"/>
              </w:rPr>
            </w:pPr>
            <w:r w:rsidRPr="005743F6">
              <w:rPr>
                <w:rFonts w:ascii="Arial" w:hAnsi="Arial" w:cs="Arial"/>
              </w:rPr>
              <w:t>Normalised energy data and occupancy records</w:t>
            </w:r>
          </w:p>
        </w:tc>
      </w:tr>
      <w:tr w:rsidR="00C47175" w:rsidRPr="005743F6" w14:paraId="28CE4E1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C819C7" w14:textId="77777777" w:rsidR="00C47175" w:rsidRPr="005743F6" w:rsidRDefault="00C47175" w:rsidP="005743F6">
            <w:pPr>
              <w:spacing w:line="360" w:lineRule="auto"/>
              <w:jc w:val="both"/>
              <w:rPr>
                <w:rFonts w:ascii="Arial" w:hAnsi="Arial" w:cs="Arial"/>
              </w:rPr>
            </w:pPr>
            <w:r w:rsidRPr="005743F6">
              <w:rPr>
                <w:rFonts w:ascii="Arial" w:hAnsi="Arial" w:cs="Arial"/>
              </w:rPr>
              <w:t>Improve digital service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91CB18" w14:textId="77777777" w:rsidR="00C47175" w:rsidRPr="005743F6" w:rsidRDefault="00C47175" w:rsidP="005743F6">
            <w:pPr>
              <w:spacing w:line="360" w:lineRule="auto"/>
              <w:jc w:val="both"/>
              <w:rPr>
                <w:rFonts w:ascii="Arial" w:hAnsi="Arial" w:cs="Arial"/>
              </w:rPr>
            </w:pPr>
            <w:r w:rsidRPr="005743F6">
              <w:rPr>
                <w:rFonts w:ascii="Arial" w:hAnsi="Arial" w:cs="Arial"/>
              </w:rPr>
              <w:t>Increase digital-service satisfaction by five percentage points within 12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2955D4" w14:textId="77777777" w:rsidR="00C47175" w:rsidRPr="005743F6" w:rsidRDefault="00C47175" w:rsidP="005743F6">
            <w:pPr>
              <w:spacing w:line="360" w:lineRule="auto"/>
              <w:jc w:val="both"/>
              <w:rPr>
                <w:rFonts w:ascii="Arial" w:hAnsi="Arial" w:cs="Arial"/>
              </w:rPr>
            </w:pPr>
            <w:r w:rsidRPr="005743F6">
              <w:rPr>
                <w:rFonts w:ascii="Arial" w:hAnsi="Arial" w:cs="Arial"/>
              </w:rPr>
              <w:t>Guest surveys and digital feedback</w:t>
            </w:r>
          </w:p>
        </w:tc>
      </w:tr>
      <w:tr w:rsidR="00C47175" w:rsidRPr="005743F6" w14:paraId="460D307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971C1B" w14:textId="77777777" w:rsidR="00C47175" w:rsidRPr="005743F6" w:rsidRDefault="00C47175" w:rsidP="005743F6">
            <w:pPr>
              <w:spacing w:line="360" w:lineRule="auto"/>
              <w:jc w:val="both"/>
              <w:rPr>
                <w:rFonts w:ascii="Arial" w:hAnsi="Arial" w:cs="Arial"/>
              </w:rPr>
            </w:pPr>
            <w:r w:rsidRPr="005743F6">
              <w:rPr>
                <w:rFonts w:ascii="Arial" w:hAnsi="Arial" w:cs="Arial"/>
              </w:rPr>
              <w:t>Strengthen workforce readiness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1DF76B" w14:textId="77777777" w:rsidR="00C47175" w:rsidRPr="005743F6" w:rsidRDefault="00C47175" w:rsidP="005743F6">
            <w:pPr>
              <w:spacing w:line="360" w:lineRule="auto"/>
              <w:jc w:val="both"/>
              <w:rPr>
                <w:rFonts w:ascii="Arial" w:hAnsi="Arial" w:cs="Arial"/>
              </w:rPr>
            </w:pPr>
            <w:r w:rsidRPr="005743F6">
              <w:rPr>
                <w:rFonts w:ascii="Arial" w:hAnsi="Arial" w:cs="Arial"/>
              </w:rPr>
              <w:t>Train at least 90% of designated pilot employees before rollout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A9CC3E" w14:textId="77777777" w:rsidR="00C47175" w:rsidRPr="005743F6" w:rsidRDefault="00C47175" w:rsidP="005743F6">
            <w:pPr>
              <w:spacing w:line="360" w:lineRule="auto"/>
              <w:jc w:val="both"/>
              <w:rPr>
                <w:rFonts w:ascii="Arial" w:hAnsi="Arial" w:cs="Arial"/>
              </w:rPr>
            </w:pPr>
            <w:r w:rsidRPr="005743F6">
              <w:rPr>
                <w:rFonts w:ascii="Arial" w:hAnsi="Arial" w:cs="Arial"/>
              </w:rPr>
              <w:t>Training records and competency assessments</w:t>
            </w:r>
          </w:p>
        </w:tc>
      </w:tr>
      <w:tr w:rsidR="00C47175" w:rsidRPr="005743F6" w14:paraId="1AF9026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099CE1" w14:textId="77777777" w:rsidR="00C47175" w:rsidRPr="005743F6" w:rsidRDefault="00C47175" w:rsidP="005743F6">
            <w:pPr>
              <w:spacing w:line="360" w:lineRule="auto"/>
              <w:jc w:val="both"/>
              <w:rPr>
                <w:rFonts w:ascii="Arial" w:hAnsi="Arial" w:cs="Arial"/>
              </w:rPr>
            </w:pPr>
            <w:r w:rsidRPr="005743F6">
              <w:rPr>
                <w:rFonts w:ascii="Arial" w:hAnsi="Arial" w:cs="Arial"/>
              </w:rPr>
              <w:t>Improve implementation consistency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D40E13" w14:textId="77777777" w:rsidR="00C47175" w:rsidRPr="005743F6" w:rsidRDefault="00C47175" w:rsidP="005743F6">
            <w:pPr>
              <w:spacing w:line="360" w:lineRule="auto"/>
              <w:jc w:val="both"/>
              <w:rPr>
                <w:rFonts w:ascii="Arial" w:hAnsi="Arial" w:cs="Arial"/>
              </w:rPr>
            </w:pPr>
            <w:r w:rsidRPr="005743F6">
              <w:rPr>
                <w:rFonts w:ascii="Arial" w:hAnsi="Arial" w:cs="Arial"/>
              </w:rPr>
              <w:t>Achieve 90% compliance with agreed pilot standards within 18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2CBA6F" w14:textId="77777777" w:rsidR="00C47175" w:rsidRPr="005743F6" w:rsidRDefault="00C47175" w:rsidP="005743F6">
            <w:pPr>
              <w:spacing w:line="360" w:lineRule="auto"/>
              <w:jc w:val="both"/>
              <w:rPr>
                <w:rFonts w:ascii="Arial" w:hAnsi="Arial" w:cs="Arial"/>
              </w:rPr>
            </w:pPr>
            <w:r w:rsidRPr="005743F6">
              <w:rPr>
                <w:rFonts w:ascii="Arial" w:hAnsi="Arial" w:cs="Arial"/>
              </w:rPr>
              <w:t>Property audits</w:t>
            </w:r>
          </w:p>
        </w:tc>
      </w:tr>
      <w:tr w:rsidR="00C47175" w:rsidRPr="005743F6" w14:paraId="13F7B00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DDE73B" w14:textId="77777777" w:rsidR="00C47175" w:rsidRPr="005743F6" w:rsidRDefault="00C47175" w:rsidP="005743F6">
            <w:pPr>
              <w:spacing w:line="360" w:lineRule="auto"/>
              <w:jc w:val="both"/>
              <w:rPr>
                <w:rFonts w:ascii="Arial" w:hAnsi="Arial" w:cs="Arial"/>
              </w:rPr>
            </w:pPr>
            <w:r w:rsidRPr="005743F6">
              <w:rPr>
                <w:rFonts w:ascii="Arial" w:hAnsi="Arial" w:cs="Arial"/>
              </w:rPr>
              <w:lastRenderedPageBreak/>
              <w:t>Demonstrate commercial viability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FCBD05" w14:textId="77777777" w:rsidR="00C47175" w:rsidRPr="005743F6" w:rsidRDefault="00C47175" w:rsidP="005743F6">
            <w:pPr>
              <w:spacing w:line="360" w:lineRule="auto"/>
              <w:jc w:val="both"/>
              <w:rPr>
                <w:rFonts w:ascii="Arial" w:hAnsi="Arial" w:cs="Arial"/>
              </w:rPr>
            </w:pPr>
            <w:r w:rsidRPr="005743F6">
              <w:rPr>
                <w:rFonts w:ascii="Arial" w:hAnsi="Arial" w:cs="Arial"/>
              </w:rPr>
              <w:t>Produce an approved business case and payback forecast for each major investment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EC2297" w14:textId="77777777" w:rsidR="00C47175" w:rsidRPr="005743F6" w:rsidRDefault="00C47175" w:rsidP="005743F6">
            <w:pPr>
              <w:spacing w:line="360" w:lineRule="auto"/>
              <w:jc w:val="both"/>
              <w:rPr>
                <w:rFonts w:ascii="Arial" w:hAnsi="Arial" w:cs="Arial"/>
              </w:rPr>
            </w:pPr>
            <w:r w:rsidRPr="005743F6">
              <w:rPr>
                <w:rFonts w:ascii="Arial" w:hAnsi="Arial" w:cs="Arial"/>
              </w:rPr>
              <w:t>Financial appraisal and post-implementation review</w:t>
            </w:r>
          </w:p>
        </w:tc>
      </w:tr>
    </w:tbl>
    <w:p w14:paraId="71A2759D" w14:textId="77777777" w:rsidR="00142A61" w:rsidRPr="005743F6" w:rsidRDefault="00142A61" w:rsidP="005743F6">
      <w:pPr>
        <w:spacing w:line="360" w:lineRule="auto"/>
        <w:jc w:val="both"/>
        <w:rPr>
          <w:rFonts w:ascii="Arial" w:hAnsi="Arial" w:cs="Arial"/>
        </w:rPr>
      </w:pPr>
      <w:r w:rsidRPr="005743F6">
        <w:rPr>
          <w:rFonts w:ascii="Arial" w:hAnsi="Arial" w:cs="Arial"/>
        </w:rPr>
        <w:t>The programme should incorporate the Kotter (2012) change framework, the individual adoption principles of ADKAR (Hiatt, 2006) and McKinsey 7S alignment (Waterman, Peters and Phillips, 1980). Organisational mobilisation can be driven by Kotter, gaps in employee awareness, willingness, knowledge and ability can be identified with ADKAR and the 7S can help determine if there are gaps in employee awareness, willingness, knowledge and ability. These models are not, however, guarantees of success but are tools to complement. Their effectiveness is based on local evidence-based adaptation, leadership and resources.</w:t>
      </w:r>
    </w:p>
    <w:p w14:paraId="0086ED58" w14:textId="77777777" w:rsidR="00142A61" w:rsidRPr="005743F6" w:rsidRDefault="00142A61" w:rsidP="005743F6">
      <w:pPr>
        <w:spacing w:line="360" w:lineRule="auto"/>
        <w:jc w:val="both"/>
        <w:rPr>
          <w:rFonts w:ascii="Arial" w:hAnsi="Arial" w:cs="Arial"/>
        </w:rPr>
      </w:pPr>
      <w:r w:rsidRPr="005743F6">
        <w:rPr>
          <w:rFonts w:ascii="Arial" w:hAnsi="Arial" w:cs="Arial"/>
          <w:b/>
          <w:bCs/>
        </w:rPr>
        <w:t xml:space="preserve">Phase 1: </w:t>
      </w:r>
      <w:r w:rsidRPr="00547997">
        <w:rPr>
          <w:rFonts w:ascii="Arial" w:hAnsi="Arial" w:cs="Arial"/>
        </w:rPr>
        <w:t>Diagnose and mobilise (1 - 3 months)</w:t>
      </w:r>
      <w:r w:rsidRPr="005743F6">
        <w:rPr>
          <w:rFonts w:ascii="Arial" w:hAnsi="Arial" w:cs="Arial"/>
        </w:rPr>
        <w:t>. Form a steering committee, conduct a property readiness assessment, conduct stakeholder consultations and identify a representative selection of pilot hotels. Baseline measures should include aspects of energy consumption, costs of operating the building, digital performance, guest satisfaction and workforce readiness.</w:t>
      </w:r>
    </w:p>
    <w:p w14:paraId="534BEC42" w14:textId="77777777" w:rsidR="00142A61" w:rsidRPr="005743F6" w:rsidRDefault="00142A61" w:rsidP="005743F6">
      <w:pPr>
        <w:spacing w:line="360" w:lineRule="auto"/>
        <w:jc w:val="both"/>
        <w:rPr>
          <w:rFonts w:ascii="Arial" w:hAnsi="Arial" w:cs="Arial"/>
        </w:rPr>
      </w:pPr>
      <w:r w:rsidRPr="005743F6">
        <w:rPr>
          <w:rFonts w:ascii="Arial" w:hAnsi="Arial" w:cs="Arial"/>
          <w:b/>
          <w:bCs/>
        </w:rPr>
        <w:t xml:space="preserve">Phase 2: </w:t>
      </w:r>
      <w:r w:rsidRPr="005743F6">
        <w:rPr>
          <w:rFonts w:ascii="Arial" w:hAnsi="Arial" w:cs="Arial"/>
        </w:rPr>
        <w:t>Trial and study (4–9 months). Implement select digital tools, energy monitoring and employee training. If possible, look at pilot properties and compare them with nonpilot hotels that have similar properties. This would help to reduce programme effects from changes in occupancy or weather or market conditions.</w:t>
      </w:r>
    </w:p>
    <w:p w14:paraId="22B38F06" w14:textId="77777777" w:rsidR="00142A61" w:rsidRPr="005743F6" w:rsidRDefault="00142A61" w:rsidP="005743F6">
      <w:pPr>
        <w:spacing w:line="360" w:lineRule="auto"/>
        <w:jc w:val="both"/>
        <w:rPr>
          <w:rFonts w:ascii="Arial" w:hAnsi="Arial" w:cs="Arial"/>
        </w:rPr>
      </w:pPr>
      <w:r w:rsidRPr="005743F6">
        <w:rPr>
          <w:rFonts w:ascii="Arial" w:hAnsi="Arial" w:cs="Arial"/>
          <w:b/>
          <w:bCs/>
        </w:rPr>
        <w:t>Phase 3:</w:t>
      </w:r>
      <w:r w:rsidRPr="005743F6">
        <w:rPr>
          <w:rFonts w:ascii="Arial" w:hAnsi="Arial" w:cs="Arial"/>
        </w:rPr>
        <w:t xml:space="preserve"> Fine-tune and scale up (10 – 18 months). Increase scale and scope of programs that have an impact and make improvements to programs that are not effective, and give more support to owners with limited resources.</w:t>
      </w:r>
    </w:p>
    <w:p w14:paraId="5D829F76" w14:textId="77777777" w:rsidR="00142A61" w:rsidRPr="005743F6" w:rsidRDefault="00142A61" w:rsidP="005743F6">
      <w:pPr>
        <w:spacing w:line="360" w:lineRule="auto"/>
        <w:jc w:val="both"/>
        <w:rPr>
          <w:rFonts w:ascii="Arial" w:hAnsi="Arial" w:cs="Arial"/>
        </w:rPr>
      </w:pPr>
      <w:r w:rsidRPr="005743F6">
        <w:rPr>
          <w:rFonts w:ascii="Arial" w:hAnsi="Arial" w:cs="Arial"/>
          <w:b/>
          <w:bCs/>
        </w:rPr>
        <w:t>Phase 4:</w:t>
      </w:r>
      <w:r w:rsidRPr="005743F6">
        <w:rPr>
          <w:rFonts w:ascii="Arial" w:hAnsi="Arial" w:cs="Arial"/>
        </w:rPr>
        <w:t xml:space="preserve"> Embed and review (19 months to 24 months +). Embed effective practices into operating practices, management reviews and employee training and owner engagement. Ongoing monitoring will help modify as technologies and markets change.</w:t>
      </w:r>
    </w:p>
    <w:p w14:paraId="772C5A3D" w14:textId="77777777" w:rsidR="00142A61" w:rsidRPr="005743F6" w:rsidRDefault="00142A61" w:rsidP="005743F6">
      <w:pPr>
        <w:spacing w:line="360" w:lineRule="auto"/>
        <w:jc w:val="both"/>
        <w:rPr>
          <w:rFonts w:ascii="Arial" w:hAnsi="Arial" w:cs="Arial"/>
        </w:rPr>
      </w:pPr>
      <w:r w:rsidRPr="005743F6">
        <w:rPr>
          <w:rFonts w:ascii="Arial" w:hAnsi="Arial" w:cs="Arial"/>
        </w:rPr>
        <w:lastRenderedPageBreak/>
        <w:t>This staged plan will reduce the risks associated with making changes all at once in the network. However, the results of pilots should not be assumed to be generalisable; factors such as the hotel type, location, ownership, and expectations of the guests can have an impact on the results.</w:t>
      </w:r>
    </w:p>
    <w:p w14:paraId="7B8ED755" w14:textId="77777777" w:rsidR="00142A61" w:rsidRPr="00C95414" w:rsidRDefault="00142A61" w:rsidP="005743F6">
      <w:pPr>
        <w:pStyle w:val="Heading1"/>
        <w:spacing w:line="360" w:lineRule="auto"/>
        <w:jc w:val="both"/>
        <w:rPr>
          <w:rFonts w:ascii="Arial" w:hAnsi="Arial" w:cs="Arial"/>
          <w:b/>
          <w:bCs/>
          <w:sz w:val="24"/>
          <w:szCs w:val="24"/>
        </w:rPr>
      </w:pPr>
      <w:bookmarkStart w:id="20" w:name="_Toc242915834"/>
      <w:r w:rsidRPr="00C95414">
        <w:rPr>
          <w:rFonts w:ascii="Arial" w:hAnsi="Arial" w:cs="Arial"/>
          <w:b/>
          <w:bCs/>
          <w:sz w:val="24"/>
          <w:szCs w:val="24"/>
        </w:rPr>
        <w:t>8.2 Financial plan</w:t>
      </w:r>
      <w:bookmarkEnd w:id="20"/>
    </w:p>
    <w:p w14:paraId="0350F37C" w14:textId="47759FD0" w:rsidR="00C47175" w:rsidRPr="005743F6" w:rsidRDefault="0070695D" w:rsidP="005743F6">
      <w:pPr>
        <w:spacing w:line="360" w:lineRule="auto"/>
        <w:jc w:val="both"/>
        <w:rPr>
          <w:rFonts w:ascii="Arial" w:hAnsi="Arial" w:cs="Arial"/>
        </w:rPr>
      </w:pPr>
      <w:r w:rsidRPr="005743F6">
        <w:rPr>
          <w:rFonts w:ascii="Arial" w:hAnsi="Arial" w:cs="Arial"/>
        </w:rPr>
        <w:t>The financial plan for the proposed IHG Resilient Hospitality 2030 programme should reflect IHG’s financial performance, asset-light business model and reliance on franchise-owner investment. In 2025, IHG reported total revenue of $5.189 billion and adjusted free cash flow of $893 million, demonstrating its capacity to support strategic investment (IHG, 2026b). However, these funds must also support existing operations, development and shareholder returns. Therefore, the proposed programme requires a separate business case rather than assuming that funding is already available.</w:t>
      </w:r>
    </w:p>
    <w:p w14:paraId="0D79DA9A" w14:textId="77CB4F75" w:rsidR="00A04566" w:rsidRPr="005743F6" w:rsidRDefault="00A04566" w:rsidP="005743F6">
      <w:pPr>
        <w:spacing w:line="360" w:lineRule="auto"/>
        <w:jc w:val="both"/>
        <w:rPr>
          <w:rFonts w:ascii="Arial" w:hAnsi="Arial" w:cs="Arial"/>
          <w:b/>
          <w:bCs/>
        </w:rPr>
      </w:pPr>
      <w:r w:rsidRPr="005743F6">
        <w:rPr>
          <w:rFonts w:ascii="Arial" w:hAnsi="Arial" w:cs="Arial"/>
          <w:b/>
          <w:bCs/>
        </w:rPr>
        <w:t xml:space="preserve">Proposed pilot Budget </w:t>
      </w:r>
    </w:p>
    <w:tbl>
      <w:tblPr>
        <w:tblW w:w="8691" w:type="dxa"/>
        <w:tblCellMar>
          <w:left w:w="0" w:type="dxa"/>
          <w:right w:w="0" w:type="dxa"/>
        </w:tblCellMar>
        <w:tblLook w:val="04A0" w:firstRow="1" w:lastRow="0" w:firstColumn="1" w:lastColumn="0" w:noHBand="0" w:noVBand="1"/>
      </w:tblPr>
      <w:tblGrid>
        <w:gridCol w:w="5232"/>
        <w:gridCol w:w="3459"/>
      </w:tblGrid>
      <w:tr w:rsidR="00C7411D" w:rsidRPr="00C7411D" w14:paraId="2F23E917" w14:textId="77777777" w:rsidTr="00C7411D">
        <w:trPr>
          <w:trHeight w:val="522"/>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A0D8E02" w14:textId="77777777" w:rsidR="00C7411D" w:rsidRPr="00545DC6" w:rsidRDefault="00C7411D" w:rsidP="00C7411D">
            <w:pPr>
              <w:spacing w:line="360" w:lineRule="auto"/>
              <w:jc w:val="both"/>
              <w:rPr>
                <w:rFonts w:ascii="Arial" w:hAnsi="Arial" w:cs="Arial"/>
                <w:b/>
                <w:bCs/>
              </w:rPr>
            </w:pPr>
            <w:r w:rsidRPr="00545DC6">
              <w:rPr>
                <w:rFonts w:ascii="Arial" w:hAnsi="Arial" w:cs="Arial"/>
                <w:b/>
                <w:bCs/>
              </w:rPr>
              <w:t>Investment category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50DD7FD" w14:textId="77777777" w:rsidR="00C7411D" w:rsidRPr="00545DC6" w:rsidRDefault="00C7411D" w:rsidP="00C7411D">
            <w:pPr>
              <w:spacing w:line="360" w:lineRule="auto"/>
              <w:jc w:val="both"/>
              <w:rPr>
                <w:rFonts w:ascii="Arial" w:hAnsi="Arial" w:cs="Arial"/>
                <w:b/>
                <w:bCs/>
              </w:rPr>
            </w:pPr>
            <w:r w:rsidRPr="00545DC6">
              <w:rPr>
                <w:rFonts w:ascii="Arial" w:hAnsi="Arial" w:cs="Arial"/>
                <w:b/>
                <w:bCs/>
              </w:rPr>
              <w:t>Proposed budget (US$)</w:t>
            </w:r>
          </w:p>
        </w:tc>
      </w:tr>
      <w:tr w:rsidR="00C7411D" w:rsidRPr="00C7411D" w14:paraId="15903B3A" w14:textId="77777777" w:rsidTr="00C7411D">
        <w:trPr>
          <w:trHeight w:val="522"/>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FB1EBA7" w14:textId="77777777" w:rsidR="00C7411D" w:rsidRPr="00C7411D" w:rsidRDefault="00C7411D" w:rsidP="00C7411D">
            <w:pPr>
              <w:spacing w:line="360" w:lineRule="auto"/>
              <w:jc w:val="both"/>
              <w:rPr>
                <w:rFonts w:ascii="Arial" w:hAnsi="Arial" w:cs="Arial"/>
              </w:rPr>
            </w:pPr>
            <w:r w:rsidRPr="00C7411D">
              <w:rPr>
                <w:rFonts w:ascii="Arial" w:hAnsi="Arial" w:cs="Arial"/>
              </w:rPr>
              <w:t>Digital systems and integration</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7AA2668" w14:textId="77777777" w:rsidR="00C7411D" w:rsidRPr="00C7411D" w:rsidRDefault="00C7411D" w:rsidP="00C7411D">
            <w:pPr>
              <w:spacing w:line="360" w:lineRule="auto"/>
              <w:jc w:val="both"/>
              <w:rPr>
                <w:rFonts w:ascii="Arial" w:hAnsi="Arial" w:cs="Arial"/>
              </w:rPr>
            </w:pPr>
            <w:r w:rsidRPr="00C7411D">
              <w:rPr>
                <w:rFonts w:ascii="Arial" w:hAnsi="Arial" w:cs="Arial"/>
              </w:rPr>
              <w:t>350,000</w:t>
            </w:r>
          </w:p>
        </w:tc>
      </w:tr>
      <w:tr w:rsidR="00C7411D" w:rsidRPr="00C7411D" w14:paraId="46A5A138" w14:textId="77777777" w:rsidTr="00C7411D">
        <w:trPr>
          <w:trHeight w:val="547"/>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93CD292" w14:textId="77777777" w:rsidR="00C7411D" w:rsidRPr="00C7411D" w:rsidRDefault="00C7411D" w:rsidP="00C7411D">
            <w:pPr>
              <w:spacing w:line="360" w:lineRule="auto"/>
              <w:jc w:val="both"/>
              <w:rPr>
                <w:rFonts w:ascii="Arial" w:hAnsi="Arial" w:cs="Arial"/>
              </w:rPr>
            </w:pPr>
            <w:r w:rsidRPr="00C7411D">
              <w:rPr>
                <w:rFonts w:ascii="Arial" w:hAnsi="Arial" w:cs="Arial"/>
              </w:rPr>
              <w:t>Energy monitoring and efficiency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D671537" w14:textId="77777777" w:rsidR="00C7411D" w:rsidRPr="00C7411D" w:rsidRDefault="00C7411D" w:rsidP="00C7411D">
            <w:pPr>
              <w:spacing w:line="360" w:lineRule="auto"/>
              <w:jc w:val="both"/>
              <w:rPr>
                <w:rFonts w:ascii="Arial" w:hAnsi="Arial" w:cs="Arial"/>
              </w:rPr>
            </w:pPr>
            <w:r w:rsidRPr="00C7411D">
              <w:rPr>
                <w:rFonts w:ascii="Arial" w:hAnsi="Arial" w:cs="Arial"/>
              </w:rPr>
              <w:t>300,000</w:t>
            </w:r>
          </w:p>
        </w:tc>
      </w:tr>
      <w:tr w:rsidR="00C7411D" w:rsidRPr="00C7411D" w14:paraId="4DFD37D4" w14:textId="77777777" w:rsidTr="00C7411D">
        <w:trPr>
          <w:trHeight w:val="522"/>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B26AAB2" w14:textId="77777777" w:rsidR="00C7411D" w:rsidRPr="00C7411D" w:rsidRDefault="00C7411D" w:rsidP="00C7411D">
            <w:pPr>
              <w:spacing w:line="360" w:lineRule="auto"/>
              <w:jc w:val="both"/>
              <w:rPr>
                <w:rFonts w:ascii="Arial" w:hAnsi="Arial" w:cs="Arial"/>
              </w:rPr>
            </w:pPr>
            <w:r w:rsidRPr="00C7411D">
              <w:rPr>
                <w:rFonts w:ascii="Arial" w:hAnsi="Arial" w:cs="Arial"/>
              </w:rPr>
              <w:t>Employee training and change support</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56F6832" w14:textId="77777777" w:rsidR="00C7411D" w:rsidRPr="00C7411D" w:rsidRDefault="00C7411D" w:rsidP="00C7411D">
            <w:pPr>
              <w:spacing w:line="360" w:lineRule="auto"/>
              <w:jc w:val="both"/>
              <w:rPr>
                <w:rFonts w:ascii="Arial" w:hAnsi="Arial" w:cs="Arial"/>
              </w:rPr>
            </w:pPr>
            <w:r w:rsidRPr="00C7411D">
              <w:rPr>
                <w:rFonts w:ascii="Arial" w:hAnsi="Arial" w:cs="Arial"/>
              </w:rPr>
              <w:t>150,000</w:t>
            </w:r>
          </w:p>
        </w:tc>
      </w:tr>
      <w:tr w:rsidR="00C7411D" w:rsidRPr="00C7411D" w14:paraId="1104ADFE" w14:textId="77777777" w:rsidTr="00C7411D">
        <w:trPr>
          <w:trHeight w:val="522"/>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653AEFD" w14:textId="77777777" w:rsidR="00C7411D" w:rsidRPr="00C7411D" w:rsidRDefault="00C7411D" w:rsidP="00C7411D">
            <w:pPr>
              <w:spacing w:line="360" w:lineRule="auto"/>
              <w:jc w:val="both"/>
              <w:rPr>
                <w:rFonts w:ascii="Arial" w:hAnsi="Arial" w:cs="Arial"/>
              </w:rPr>
            </w:pPr>
            <w:r w:rsidRPr="00C7411D">
              <w:rPr>
                <w:rFonts w:ascii="Arial" w:hAnsi="Arial" w:cs="Arial"/>
              </w:rPr>
              <w:t>Stakeholder engagement</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36CD3C2" w14:textId="77777777" w:rsidR="00C7411D" w:rsidRPr="00C7411D" w:rsidRDefault="00C7411D" w:rsidP="00C7411D">
            <w:pPr>
              <w:spacing w:line="360" w:lineRule="auto"/>
              <w:jc w:val="both"/>
              <w:rPr>
                <w:rFonts w:ascii="Arial" w:hAnsi="Arial" w:cs="Arial"/>
              </w:rPr>
            </w:pPr>
            <w:r w:rsidRPr="00C7411D">
              <w:rPr>
                <w:rFonts w:ascii="Arial" w:hAnsi="Arial" w:cs="Arial"/>
              </w:rPr>
              <w:t>50,000</w:t>
            </w:r>
          </w:p>
        </w:tc>
      </w:tr>
      <w:tr w:rsidR="00C7411D" w:rsidRPr="00C7411D" w14:paraId="0C3DEC72" w14:textId="77777777" w:rsidTr="00C7411D">
        <w:trPr>
          <w:trHeight w:val="522"/>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B93AE0E" w14:textId="77777777" w:rsidR="00C7411D" w:rsidRPr="00C7411D" w:rsidRDefault="00C7411D" w:rsidP="00C7411D">
            <w:pPr>
              <w:spacing w:line="360" w:lineRule="auto"/>
              <w:jc w:val="both"/>
              <w:rPr>
                <w:rFonts w:ascii="Arial" w:hAnsi="Arial" w:cs="Arial"/>
              </w:rPr>
            </w:pPr>
            <w:r w:rsidRPr="00C7411D">
              <w:rPr>
                <w:rFonts w:ascii="Arial" w:hAnsi="Arial" w:cs="Arial"/>
              </w:rPr>
              <w:t>Evaluation and contingency</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B89458C" w14:textId="77777777" w:rsidR="00C7411D" w:rsidRPr="00C7411D" w:rsidRDefault="00C7411D" w:rsidP="00C7411D">
            <w:pPr>
              <w:spacing w:line="360" w:lineRule="auto"/>
              <w:jc w:val="both"/>
              <w:rPr>
                <w:rFonts w:ascii="Arial" w:hAnsi="Arial" w:cs="Arial"/>
              </w:rPr>
            </w:pPr>
            <w:r w:rsidRPr="00C7411D">
              <w:rPr>
                <w:rFonts w:ascii="Arial" w:hAnsi="Arial" w:cs="Arial"/>
              </w:rPr>
              <w:t>150,000</w:t>
            </w:r>
          </w:p>
        </w:tc>
      </w:tr>
      <w:tr w:rsidR="00C7411D" w:rsidRPr="00C7411D" w14:paraId="3C7A2C3D" w14:textId="77777777" w:rsidTr="00C7411D">
        <w:trPr>
          <w:trHeight w:val="547"/>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EA48A23" w14:textId="77777777" w:rsidR="00C7411D" w:rsidRPr="00C7411D" w:rsidRDefault="00C7411D" w:rsidP="00C7411D">
            <w:pPr>
              <w:spacing w:line="360" w:lineRule="auto"/>
              <w:jc w:val="both"/>
              <w:rPr>
                <w:rFonts w:ascii="Arial" w:hAnsi="Arial" w:cs="Arial"/>
              </w:rPr>
            </w:pPr>
            <w:r w:rsidRPr="00C7411D">
              <w:rPr>
                <w:rFonts w:ascii="Arial" w:hAnsi="Arial" w:cs="Arial"/>
              </w:rPr>
              <w:t>Total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9542772" w14:textId="77777777" w:rsidR="00C7411D" w:rsidRPr="00C7411D" w:rsidRDefault="00C7411D" w:rsidP="00C7411D">
            <w:pPr>
              <w:spacing w:line="360" w:lineRule="auto"/>
              <w:jc w:val="both"/>
              <w:rPr>
                <w:rFonts w:ascii="Arial" w:hAnsi="Arial" w:cs="Arial"/>
              </w:rPr>
            </w:pPr>
            <w:r w:rsidRPr="00C7411D">
              <w:rPr>
                <w:rFonts w:ascii="Arial" w:hAnsi="Arial" w:cs="Arial"/>
              </w:rPr>
              <w:t>1,000,000</w:t>
            </w:r>
          </w:p>
        </w:tc>
      </w:tr>
    </w:tbl>
    <w:p w14:paraId="18005DCB" w14:textId="77777777" w:rsidR="00C7411D" w:rsidRDefault="00C7411D" w:rsidP="005743F6">
      <w:pPr>
        <w:spacing w:line="360" w:lineRule="auto"/>
        <w:jc w:val="both"/>
        <w:rPr>
          <w:rFonts w:ascii="Arial" w:hAnsi="Arial" w:cs="Arial"/>
        </w:rPr>
      </w:pPr>
    </w:p>
    <w:p w14:paraId="53D0517D" w14:textId="3AA6470C" w:rsidR="000F7A91" w:rsidRPr="005743F6" w:rsidRDefault="000F7A91" w:rsidP="005743F6">
      <w:pPr>
        <w:spacing w:line="360" w:lineRule="auto"/>
        <w:jc w:val="both"/>
        <w:rPr>
          <w:rFonts w:ascii="Arial" w:hAnsi="Arial" w:cs="Arial"/>
        </w:rPr>
      </w:pPr>
      <w:r w:rsidRPr="005743F6">
        <w:rPr>
          <w:rFonts w:ascii="Arial" w:hAnsi="Arial" w:cs="Arial"/>
        </w:rPr>
        <w:t>The proposed pilot spend of $1 million translates to about 0.11% of IHG's 2025 adjusted free cash flow. The comparison shows the scale of the programme relative to other programmes but it does not imply that these funds are not committed. The actual spending would be dependent on participating hotels, supplier quotations and technology requirements.</w:t>
      </w:r>
    </w:p>
    <w:p w14:paraId="79D2FF66" w14:textId="77777777" w:rsidR="000F7A91" w:rsidRPr="005743F6" w:rsidRDefault="000F7A91" w:rsidP="005743F6">
      <w:pPr>
        <w:spacing w:line="360" w:lineRule="auto"/>
        <w:jc w:val="both"/>
        <w:rPr>
          <w:rFonts w:ascii="Arial" w:hAnsi="Arial" w:cs="Arial"/>
        </w:rPr>
      </w:pPr>
      <w:r w:rsidRPr="005743F6">
        <w:rPr>
          <w:rFonts w:ascii="Arial" w:hAnsi="Arial" w:cs="Arial"/>
        </w:rPr>
        <w:lastRenderedPageBreak/>
        <w:t>IHG should focus on improving current digital capabilities and energy-efficiency efforts which can help minimise duplication and implementation costs (IHG, 2026a). The co-ordination of the programme, the shared systems and an independent evaluation of the programme can be financed from central funds, and the participating hotel owners can contribute to the improvement of the property. Franchise owners are in charge of numerous decisions of the property level, which should be reflected in cost sharing agreements.</w:t>
      </w:r>
    </w:p>
    <w:p w14:paraId="2E9CE7D6" w14:textId="77777777" w:rsidR="000F7A91" w:rsidRPr="005743F6" w:rsidRDefault="000F7A91" w:rsidP="005743F6">
      <w:pPr>
        <w:spacing w:line="360" w:lineRule="auto"/>
        <w:jc w:val="both"/>
        <w:rPr>
          <w:rFonts w:ascii="Arial" w:hAnsi="Arial" w:cs="Arial"/>
        </w:rPr>
      </w:pPr>
      <w:r w:rsidRPr="005743F6">
        <w:rPr>
          <w:rFonts w:ascii="Arial" w:hAnsi="Arial" w:cs="Arial"/>
        </w:rPr>
        <w:t>Investment proposals should be evaluated using NPV and payback periods and sensitivity analysis (various energy-price, occupancy and adoption scenarios). Fundings should be made in increments and broader implementation may be allowed if pilot results show proven operational and financial benefits. Decisions should also be based on environmental performance, guests' satisfaction, as well as employee readiness.</w:t>
      </w:r>
    </w:p>
    <w:p w14:paraId="5476D947" w14:textId="77777777" w:rsidR="000F7A91" w:rsidRPr="005743F6" w:rsidRDefault="000F7A91" w:rsidP="005743F6">
      <w:pPr>
        <w:spacing w:line="360" w:lineRule="auto"/>
        <w:jc w:val="both"/>
        <w:rPr>
          <w:rFonts w:ascii="Arial" w:hAnsi="Arial" w:cs="Arial"/>
        </w:rPr>
      </w:pPr>
      <w:r w:rsidRPr="005743F6">
        <w:rPr>
          <w:rFonts w:ascii="Arial" w:hAnsi="Arial" w:cs="Arial"/>
        </w:rPr>
        <w:t>This is a way of investing wisely while being cognizant that no funding will ensure uptake of corporate investment across the network. The balanced investment, owner contribution and proof-based growth represents a conservative solution for boost IHG's long-term resilience.</w:t>
      </w:r>
    </w:p>
    <w:p w14:paraId="6E7A5F24" w14:textId="77777777" w:rsidR="000F7A91" w:rsidRPr="00C95414" w:rsidRDefault="000F7A91" w:rsidP="005743F6">
      <w:pPr>
        <w:pStyle w:val="Heading2"/>
        <w:spacing w:line="360" w:lineRule="auto"/>
        <w:jc w:val="both"/>
        <w:rPr>
          <w:rFonts w:ascii="Arial" w:hAnsi="Arial" w:cs="Arial"/>
          <w:b/>
          <w:bCs/>
          <w:sz w:val="24"/>
          <w:szCs w:val="24"/>
        </w:rPr>
      </w:pPr>
      <w:bookmarkStart w:id="21" w:name="_Toc242915835"/>
      <w:r w:rsidRPr="00C95414">
        <w:rPr>
          <w:rFonts w:ascii="Arial" w:hAnsi="Arial" w:cs="Arial"/>
          <w:b/>
          <w:bCs/>
          <w:sz w:val="24"/>
          <w:szCs w:val="24"/>
        </w:rPr>
        <w:t>8.3 Communication and resistance management</w:t>
      </w:r>
      <w:bookmarkEnd w:id="21"/>
    </w:p>
    <w:p w14:paraId="67A0ECED" w14:textId="77777777" w:rsidR="000F7A91" w:rsidRPr="005743F6" w:rsidRDefault="000F7A91" w:rsidP="005743F6">
      <w:pPr>
        <w:spacing w:line="360" w:lineRule="auto"/>
        <w:jc w:val="both"/>
        <w:rPr>
          <w:rFonts w:ascii="Arial" w:hAnsi="Arial" w:cs="Arial"/>
        </w:rPr>
      </w:pPr>
      <w:r w:rsidRPr="005743F6">
        <w:rPr>
          <w:rFonts w:ascii="Arial" w:hAnsi="Arial" w:cs="Arial"/>
        </w:rPr>
        <w:t>Language should be adapted to the needs of the stakeholders. Senior leaders should have clear performance dashboards, and franchise owners should be made aware of their property's cost estimates, and receive proof of the likely return. Staff need to be trained and given practice in new systems, and understanding of changes in responsibilities.</w:t>
      </w:r>
    </w:p>
    <w:p w14:paraId="23AE1BE3" w14:textId="77777777" w:rsidR="000F7A91" w:rsidRPr="005743F6" w:rsidRDefault="000F7A91" w:rsidP="005743F6">
      <w:pPr>
        <w:spacing w:line="360" w:lineRule="auto"/>
        <w:jc w:val="both"/>
        <w:rPr>
          <w:rFonts w:ascii="Arial" w:hAnsi="Arial" w:cs="Arial"/>
        </w:rPr>
      </w:pPr>
      <w:r w:rsidRPr="005743F6">
        <w:rPr>
          <w:rFonts w:ascii="Arial" w:hAnsi="Arial" w:cs="Arial"/>
        </w:rPr>
        <w:t>Two-way communication should be supported by monthly pilot briefings as well as quarterly owner forums and employee feedback sessions, and a central issue-reporting channel. Leaders need to be transparent about their decisions and demonstrate how they are making decisions, based upon feedback from the stakeholders. Oreg, Vakola and Armenakis (2011) state the importance of the change process and perceived consequential change in the major determinants of employees' reactions. In this regard IHG should play a fair game, provide adequate training and not put the blame of the problem on its employees because of poor systems or poor resources.</w:t>
      </w:r>
    </w:p>
    <w:p w14:paraId="69709A7F" w14:textId="77777777" w:rsidR="000F7A91" w:rsidRPr="00C95414" w:rsidRDefault="000F7A91" w:rsidP="005743F6">
      <w:pPr>
        <w:pStyle w:val="Heading2"/>
        <w:spacing w:line="360" w:lineRule="auto"/>
        <w:jc w:val="both"/>
        <w:rPr>
          <w:rFonts w:ascii="Arial" w:hAnsi="Arial" w:cs="Arial"/>
          <w:b/>
          <w:bCs/>
          <w:sz w:val="24"/>
          <w:szCs w:val="24"/>
        </w:rPr>
      </w:pPr>
      <w:bookmarkStart w:id="22" w:name="_Toc242915836"/>
      <w:r w:rsidRPr="00C95414">
        <w:rPr>
          <w:rFonts w:ascii="Arial" w:hAnsi="Arial" w:cs="Arial"/>
          <w:b/>
          <w:bCs/>
          <w:sz w:val="24"/>
          <w:szCs w:val="24"/>
        </w:rPr>
        <w:lastRenderedPageBreak/>
        <w:t>8.4 Assessment and risk management</w:t>
      </w:r>
      <w:bookmarkEnd w:id="22"/>
    </w:p>
    <w:p w14:paraId="1FE3DB79" w14:textId="77777777" w:rsidR="000F7A91" w:rsidRPr="005743F6" w:rsidRDefault="000F7A91" w:rsidP="005743F6">
      <w:pPr>
        <w:spacing w:line="360" w:lineRule="auto"/>
        <w:jc w:val="both"/>
        <w:rPr>
          <w:rFonts w:ascii="Arial" w:hAnsi="Arial" w:cs="Arial"/>
        </w:rPr>
      </w:pPr>
      <w:r w:rsidRPr="005743F6">
        <w:rPr>
          <w:rFonts w:ascii="Arial" w:hAnsi="Arial" w:cs="Arial"/>
        </w:rPr>
        <w:t>There must be a balance of financial, operational, environmental and human outcomes when evaluating. Problems can be detected by monthly monitoring and progress reviewed with baselines and viability of interventions reviewed quarterly.</w:t>
      </w:r>
    </w:p>
    <w:p w14:paraId="03676290" w14:textId="77777777" w:rsidR="000F7A91" w:rsidRPr="005743F6" w:rsidRDefault="000F7A91" w:rsidP="005743F6">
      <w:pPr>
        <w:spacing w:line="360" w:lineRule="auto"/>
        <w:jc w:val="both"/>
        <w:rPr>
          <w:rFonts w:ascii="Arial" w:hAnsi="Arial" w:cs="Arial"/>
        </w:rPr>
      </w:pPr>
      <w:r w:rsidRPr="005743F6">
        <w:rPr>
          <w:rFonts w:ascii="Arial" w:hAnsi="Arial" w:cs="Arial"/>
        </w:rPr>
        <w:t>The energy consumption should be standardized and normalized for occupancy and appropriate operating conditions. Don't judge the value of digital efforts based on adoption as the only metric, but on guest satisfaction, the reliability of the system and the amount of time it saves employees. The workforce should incorporate the demonstration of competency, feedback and concerns related to change from staff.</w:t>
      </w:r>
    </w:p>
    <w:p w14:paraId="303CEB3B" w14:textId="77777777" w:rsidR="000F7A91" w:rsidRPr="005743F6" w:rsidRDefault="000F7A91" w:rsidP="005743F6">
      <w:pPr>
        <w:spacing w:line="360" w:lineRule="auto"/>
        <w:jc w:val="both"/>
        <w:rPr>
          <w:rFonts w:ascii="Arial" w:hAnsi="Arial" w:cs="Arial"/>
        </w:rPr>
      </w:pPr>
      <w:r w:rsidRPr="005743F6">
        <w:rPr>
          <w:rFonts w:ascii="Arial" w:hAnsi="Arial" w:cs="Arial"/>
        </w:rPr>
        <w:t>Some of the main risks faced are employee fatigue, unreliable environmental data, cybersecurity incidents and resistance by franchise owners and cost overruns. The mitigation should be phased, incorporate security assessments, have workload monitoring, independent verification and clearly defined accountability. The other is that when pilot properties get better in some markets, it does not necessarily occur in other markets. Therefore, the expansion should be based on one or more properties and not a few properties.</w:t>
      </w:r>
    </w:p>
    <w:p w14:paraId="2C1903C3" w14:textId="77777777" w:rsidR="000F7A91" w:rsidRPr="005743F6" w:rsidRDefault="000F7A91" w:rsidP="005743F6">
      <w:pPr>
        <w:pStyle w:val="Heading1"/>
        <w:spacing w:line="360" w:lineRule="auto"/>
        <w:jc w:val="both"/>
        <w:rPr>
          <w:rFonts w:ascii="Arial" w:hAnsi="Arial" w:cs="Arial"/>
          <w:sz w:val="24"/>
          <w:szCs w:val="24"/>
        </w:rPr>
      </w:pPr>
      <w:bookmarkStart w:id="23" w:name="_Toc242915837"/>
      <w:r w:rsidRPr="005743F6">
        <w:rPr>
          <w:rFonts w:ascii="Arial" w:hAnsi="Arial" w:cs="Arial"/>
          <w:sz w:val="24"/>
          <w:szCs w:val="24"/>
        </w:rPr>
        <w:t xml:space="preserve">9. </w:t>
      </w:r>
      <w:r w:rsidRPr="00C95414">
        <w:rPr>
          <w:rFonts w:ascii="Arial" w:hAnsi="Arial" w:cs="Arial"/>
          <w:b/>
          <w:bCs/>
          <w:sz w:val="24"/>
          <w:szCs w:val="24"/>
        </w:rPr>
        <w:t>Conclusion</w:t>
      </w:r>
      <w:bookmarkEnd w:id="23"/>
    </w:p>
    <w:p w14:paraId="56B214B3" w14:textId="77777777" w:rsidR="000F7A91" w:rsidRPr="005743F6" w:rsidRDefault="000F7A91" w:rsidP="005743F6">
      <w:pPr>
        <w:spacing w:line="360" w:lineRule="auto"/>
        <w:jc w:val="both"/>
        <w:rPr>
          <w:rFonts w:ascii="Arial" w:hAnsi="Arial" w:cs="Arial"/>
        </w:rPr>
      </w:pPr>
      <w:r w:rsidRPr="005743F6">
        <w:rPr>
          <w:rFonts w:ascii="Arial" w:hAnsi="Arial" w:cs="Arial"/>
        </w:rPr>
        <w:t>IHG's worldwide presence and asset-light business model present opportunities for growth but also pose difficulties for the digital and sustainability transformation. The programme proposed as IHG Resilient Hospitality 2030 is a combination of Kotters organisational mobilisation, the principles of individual adoption, as per ADKAR, the principles of alignment as per McKinsey 7S with participative leadership &amp; stakeholder engagement. It demands “realistic investment decisions”, “measured outcomes” and flexibility of various ownership structures. A staged approach that is evidence-based would be useful to strengthen IHG's organisational resilience and minimise unwarranted financial and operational risk.</w:t>
      </w:r>
    </w:p>
    <w:p w14:paraId="08D0EE19" w14:textId="77777777" w:rsidR="000F7A91" w:rsidRPr="00C95414" w:rsidRDefault="000F7A91" w:rsidP="005743F6">
      <w:pPr>
        <w:pStyle w:val="Heading1"/>
        <w:spacing w:line="360" w:lineRule="auto"/>
        <w:jc w:val="both"/>
        <w:rPr>
          <w:rFonts w:ascii="Arial" w:hAnsi="Arial" w:cs="Arial"/>
          <w:b/>
          <w:bCs/>
          <w:sz w:val="24"/>
          <w:szCs w:val="24"/>
        </w:rPr>
      </w:pPr>
      <w:bookmarkStart w:id="24" w:name="_Toc242915838"/>
      <w:r w:rsidRPr="00C95414">
        <w:rPr>
          <w:rFonts w:ascii="Arial" w:hAnsi="Arial" w:cs="Arial"/>
          <w:b/>
          <w:bCs/>
          <w:sz w:val="24"/>
          <w:szCs w:val="24"/>
        </w:rPr>
        <w:t>10. Personal Reflection</w:t>
      </w:r>
      <w:bookmarkEnd w:id="24"/>
      <w:r w:rsidRPr="00C95414">
        <w:rPr>
          <w:rFonts w:ascii="Arial" w:hAnsi="Arial" w:cs="Arial"/>
          <w:b/>
          <w:bCs/>
          <w:sz w:val="24"/>
          <w:szCs w:val="24"/>
        </w:rPr>
        <w:t xml:space="preserve"> </w:t>
      </w:r>
    </w:p>
    <w:p w14:paraId="6C132760" w14:textId="7811E3A2" w:rsidR="000005BC" w:rsidRPr="005743F6" w:rsidRDefault="000F7A91" w:rsidP="005743F6">
      <w:pPr>
        <w:spacing w:line="360" w:lineRule="auto"/>
        <w:jc w:val="both"/>
        <w:rPr>
          <w:rFonts w:ascii="Arial" w:eastAsia="Times New Roman" w:hAnsi="Arial" w:cs="Arial"/>
          <w:kern w:val="36"/>
        </w:rPr>
      </w:pPr>
      <w:r w:rsidRPr="005743F6">
        <w:rPr>
          <w:rFonts w:ascii="Arial" w:hAnsi="Arial" w:cs="Arial"/>
        </w:rPr>
        <w:t xml:space="preserve">This analysis has reinforced my understanding that in order to achieve successful organisational change, one needs to have more than just a theoretical model. In the professional world, I would first assess the business situation, the interests of the </w:t>
      </w:r>
      <w:r w:rsidRPr="005743F6">
        <w:rPr>
          <w:rFonts w:ascii="Arial" w:hAnsi="Arial" w:cs="Arial"/>
        </w:rPr>
        <w:lastRenderedPageBreak/>
        <w:t>stakeholder and the capacity of the business before I would make some recommendations for interventions. I would also set measurable goals, compare results to baselines, and have inclusive communication to detect implementation issues at an early stage. These skills overlap with strategic planning and project management and team leadership, as they underpin evidence-based decision making, working in teams and on-going professional learning.</w:t>
      </w:r>
    </w:p>
    <w:p w14:paraId="457591D1" w14:textId="77777777" w:rsidR="00723785" w:rsidRPr="005743F6" w:rsidRDefault="00723785" w:rsidP="005743F6">
      <w:pPr>
        <w:jc w:val="both"/>
        <w:rPr>
          <w:rFonts w:ascii="Arial" w:eastAsia="Times New Roman" w:hAnsi="Arial" w:cs="Arial"/>
          <w:kern w:val="36"/>
        </w:rPr>
      </w:pPr>
    </w:p>
    <w:p w14:paraId="43F346B6" w14:textId="77777777" w:rsidR="005743F6" w:rsidRDefault="005743F6" w:rsidP="005743F6">
      <w:pPr>
        <w:pStyle w:val="Heading1"/>
        <w:jc w:val="both"/>
        <w:rPr>
          <w:rFonts w:ascii="Arial" w:eastAsia="Times New Roman" w:hAnsi="Arial" w:cs="Arial"/>
          <w:sz w:val="24"/>
          <w:szCs w:val="24"/>
        </w:rPr>
      </w:pPr>
    </w:p>
    <w:p w14:paraId="19EC9A40" w14:textId="77777777" w:rsidR="005743F6" w:rsidRDefault="005743F6" w:rsidP="005743F6">
      <w:pPr>
        <w:pStyle w:val="Heading1"/>
        <w:jc w:val="both"/>
        <w:rPr>
          <w:rFonts w:ascii="Arial" w:eastAsia="Times New Roman" w:hAnsi="Arial" w:cs="Arial"/>
          <w:sz w:val="24"/>
          <w:szCs w:val="24"/>
        </w:rPr>
      </w:pPr>
    </w:p>
    <w:p w14:paraId="31FEE2DC" w14:textId="77777777" w:rsidR="005743F6" w:rsidRDefault="005743F6" w:rsidP="005743F6">
      <w:pPr>
        <w:pStyle w:val="Heading1"/>
        <w:jc w:val="both"/>
        <w:rPr>
          <w:rFonts w:ascii="Arial" w:eastAsia="Times New Roman" w:hAnsi="Arial" w:cs="Arial"/>
          <w:sz w:val="24"/>
          <w:szCs w:val="24"/>
        </w:rPr>
      </w:pPr>
    </w:p>
    <w:p w14:paraId="543BA499" w14:textId="77777777" w:rsidR="005743F6" w:rsidRDefault="005743F6" w:rsidP="005743F6">
      <w:pPr>
        <w:pStyle w:val="Heading1"/>
        <w:jc w:val="both"/>
        <w:rPr>
          <w:rFonts w:ascii="Arial" w:eastAsia="Times New Roman" w:hAnsi="Arial" w:cs="Arial"/>
          <w:sz w:val="24"/>
          <w:szCs w:val="24"/>
        </w:rPr>
      </w:pPr>
    </w:p>
    <w:p w14:paraId="4D04161D" w14:textId="77777777" w:rsidR="005743F6" w:rsidRDefault="005743F6" w:rsidP="005743F6">
      <w:pPr>
        <w:pStyle w:val="Heading1"/>
        <w:jc w:val="both"/>
        <w:rPr>
          <w:rFonts w:ascii="Arial" w:eastAsia="Times New Roman" w:hAnsi="Arial" w:cs="Arial"/>
          <w:sz w:val="24"/>
          <w:szCs w:val="24"/>
        </w:rPr>
      </w:pPr>
    </w:p>
    <w:p w14:paraId="650E5AFA" w14:textId="77777777" w:rsidR="005743F6" w:rsidRDefault="005743F6" w:rsidP="005743F6">
      <w:pPr>
        <w:pStyle w:val="Heading1"/>
        <w:jc w:val="both"/>
        <w:rPr>
          <w:rFonts w:ascii="Arial" w:eastAsia="Times New Roman" w:hAnsi="Arial" w:cs="Arial"/>
          <w:sz w:val="24"/>
          <w:szCs w:val="24"/>
        </w:rPr>
      </w:pPr>
    </w:p>
    <w:p w14:paraId="2B8EC198" w14:textId="77777777" w:rsidR="005743F6" w:rsidRDefault="005743F6" w:rsidP="005743F6">
      <w:pPr>
        <w:pStyle w:val="Heading1"/>
        <w:jc w:val="both"/>
        <w:rPr>
          <w:rFonts w:ascii="Arial" w:eastAsia="Times New Roman" w:hAnsi="Arial" w:cs="Arial"/>
          <w:sz w:val="24"/>
          <w:szCs w:val="24"/>
        </w:rPr>
      </w:pPr>
    </w:p>
    <w:p w14:paraId="5F989592" w14:textId="77777777" w:rsidR="005743F6" w:rsidRDefault="005743F6" w:rsidP="005743F6"/>
    <w:p w14:paraId="02ED6219" w14:textId="77777777" w:rsidR="005743F6" w:rsidRDefault="005743F6" w:rsidP="005743F6"/>
    <w:p w14:paraId="0C05E42A" w14:textId="77777777" w:rsidR="005743F6" w:rsidRPr="005743F6" w:rsidRDefault="005743F6" w:rsidP="005743F6"/>
    <w:p w14:paraId="5D5AF0B3" w14:textId="77777777" w:rsidR="005743F6" w:rsidRDefault="005743F6" w:rsidP="005743F6">
      <w:pPr>
        <w:pStyle w:val="Heading1"/>
        <w:jc w:val="both"/>
        <w:rPr>
          <w:rFonts w:ascii="Arial" w:eastAsia="Times New Roman" w:hAnsi="Arial" w:cs="Arial"/>
          <w:sz w:val="24"/>
          <w:szCs w:val="24"/>
        </w:rPr>
      </w:pPr>
    </w:p>
    <w:p w14:paraId="7C3242F5" w14:textId="77777777" w:rsidR="002C011B" w:rsidRDefault="002C011B" w:rsidP="002C011B"/>
    <w:p w14:paraId="3B2BCC8E" w14:textId="77777777" w:rsidR="002C011B" w:rsidRDefault="002C011B" w:rsidP="002C011B"/>
    <w:p w14:paraId="0579BB02" w14:textId="77777777" w:rsidR="002C011B" w:rsidRDefault="002C011B" w:rsidP="002C011B"/>
    <w:p w14:paraId="0CE395E7" w14:textId="77777777" w:rsidR="002C011B" w:rsidRDefault="002C011B" w:rsidP="002C011B"/>
    <w:p w14:paraId="51762DAE" w14:textId="77777777" w:rsidR="002C011B" w:rsidRDefault="002C011B" w:rsidP="002C011B"/>
    <w:p w14:paraId="0823C9BC" w14:textId="77777777" w:rsidR="002C011B" w:rsidRPr="002C011B" w:rsidRDefault="002C011B" w:rsidP="002C011B"/>
    <w:p w14:paraId="2186454E" w14:textId="495F054B" w:rsidR="00723785" w:rsidRPr="00C95414" w:rsidRDefault="00723785" w:rsidP="005743F6">
      <w:pPr>
        <w:pStyle w:val="Heading1"/>
        <w:jc w:val="both"/>
        <w:rPr>
          <w:rFonts w:ascii="Arial" w:eastAsia="Times New Roman" w:hAnsi="Arial" w:cs="Arial"/>
          <w:b/>
          <w:bCs/>
          <w:sz w:val="24"/>
          <w:szCs w:val="24"/>
        </w:rPr>
      </w:pPr>
      <w:bookmarkStart w:id="25" w:name="_Toc242915839"/>
      <w:r w:rsidRPr="00C95414">
        <w:rPr>
          <w:rFonts w:ascii="Arial" w:eastAsia="Times New Roman" w:hAnsi="Arial" w:cs="Arial"/>
          <w:b/>
          <w:bCs/>
          <w:sz w:val="24"/>
          <w:szCs w:val="24"/>
        </w:rPr>
        <w:lastRenderedPageBreak/>
        <w:t>References</w:t>
      </w:r>
      <w:bookmarkEnd w:id="25"/>
    </w:p>
    <w:p w14:paraId="59A40A39" w14:textId="77777777" w:rsidR="003E60CB" w:rsidRPr="005805CB" w:rsidRDefault="00723785" w:rsidP="005743F6">
      <w:pPr>
        <w:ind w:left="720" w:hanging="720"/>
        <w:jc w:val="both"/>
        <w:rPr>
          <w:rFonts w:asciiTheme="minorBidi" w:hAnsiTheme="minorBidi"/>
        </w:rPr>
      </w:pPr>
      <w:r w:rsidRPr="005805CB">
        <w:rPr>
          <w:rFonts w:asciiTheme="minorBidi" w:hAnsiTheme="minorBidi"/>
        </w:rPr>
        <w:t xml:space="preserve">Barney, J. (1991) ‘Firm resources and sustained competitive advantage’, Journal of Management, 17(1), pp. 99–120. Available at: </w:t>
      </w:r>
      <w:hyperlink r:id="rId12" w:history="1">
        <w:r w:rsidRPr="005805CB">
          <w:rPr>
            <w:rFonts w:asciiTheme="minorBidi" w:hAnsiTheme="minorBidi"/>
            <w:color w:val="0000FF"/>
            <w:u w:val="single"/>
          </w:rPr>
          <w:t>https://doi.org/10.1177/014920639101700108</w:t>
        </w:r>
      </w:hyperlink>
      <w:r w:rsidR="003E60CB" w:rsidRPr="005805CB">
        <w:rPr>
          <w:rFonts w:asciiTheme="minorBidi" w:hAnsiTheme="minorBidi"/>
        </w:rPr>
        <w:t>(Accessed: 14 October 2026).</w:t>
      </w:r>
    </w:p>
    <w:p w14:paraId="01CEED74" w14:textId="0528FF82" w:rsidR="00723785" w:rsidRPr="005805CB" w:rsidRDefault="00723785" w:rsidP="005743F6">
      <w:pPr>
        <w:ind w:left="720" w:hanging="720"/>
        <w:jc w:val="both"/>
        <w:rPr>
          <w:rFonts w:asciiTheme="minorBidi" w:hAnsiTheme="minorBidi"/>
        </w:rPr>
      </w:pPr>
      <w:r w:rsidRPr="005805CB">
        <w:rPr>
          <w:rFonts w:asciiTheme="minorBidi" w:hAnsiTheme="minorBidi"/>
        </w:rPr>
        <w:t>Bass, B.M. (1985) Leadership and performance beyond expectations. New York: Free Press.</w:t>
      </w:r>
    </w:p>
    <w:p w14:paraId="44FEE53E" w14:textId="3986BA45" w:rsidR="00723785" w:rsidRPr="005805CB" w:rsidRDefault="00723785" w:rsidP="005743F6">
      <w:pPr>
        <w:ind w:left="720" w:hanging="720"/>
        <w:jc w:val="both"/>
        <w:rPr>
          <w:rFonts w:asciiTheme="minorBidi" w:hAnsiTheme="minorBidi"/>
        </w:rPr>
      </w:pPr>
      <w:r w:rsidRPr="005805CB">
        <w:rPr>
          <w:rFonts w:asciiTheme="minorBidi" w:hAnsiTheme="minorBidi"/>
        </w:rPr>
        <w:t xml:space="preserve">Bekele, H., Raj, S., Singh, A., Joshi, M. and Kajla, T. (2024) ‘Digital transformation and environmental sustainability in the hospitality industry: A three-wave time-lagged examination’, Journal of Cleaner Production. Available at: </w:t>
      </w:r>
      <w:hyperlink r:id="rId13" w:history="1">
        <w:r w:rsidRPr="005805CB">
          <w:rPr>
            <w:rFonts w:asciiTheme="minorBidi" w:hAnsiTheme="minorBidi"/>
            <w:color w:val="0000FF"/>
            <w:u w:val="single"/>
          </w:rPr>
          <w:t>https://doi.org/10.1016/j.jclepro.2024.144263</w:t>
        </w:r>
      </w:hyperlink>
      <w:r w:rsidRPr="005805CB">
        <w:rPr>
          <w:rFonts w:ascii="Segoe UI Symbol" w:hAnsi="Segoe UI Symbol" w:cs="Segoe UI Symbol"/>
        </w:rPr>
        <w:t>⁠</w:t>
      </w:r>
      <w:r w:rsidR="003E60CB" w:rsidRPr="005805CB">
        <w:rPr>
          <w:rFonts w:asciiTheme="minorBidi" w:hAnsiTheme="minorBidi"/>
        </w:rPr>
        <w:t>(Accessed: 14 October 2026).</w:t>
      </w:r>
    </w:p>
    <w:p w14:paraId="6D0EF2B0" w14:textId="2CA9330D" w:rsidR="00723785" w:rsidRPr="005805CB" w:rsidRDefault="00723785" w:rsidP="005743F6">
      <w:pPr>
        <w:ind w:left="720" w:hanging="720"/>
        <w:jc w:val="both"/>
        <w:rPr>
          <w:rFonts w:asciiTheme="minorBidi" w:hAnsiTheme="minorBidi"/>
        </w:rPr>
      </w:pPr>
      <w:r w:rsidRPr="005805CB">
        <w:rPr>
          <w:rFonts w:asciiTheme="minorBidi" w:hAnsiTheme="minorBidi"/>
        </w:rPr>
        <w:t xml:space="preserve">Burnes, B. (2004) ‘Kurt Lewin and the planned approach to change: A re-appraisal’, Journal of Management Studies, 41(6), pp. 977–1002. Available at: </w:t>
      </w:r>
      <w:hyperlink r:id="rId14" w:history="1">
        <w:r w:rsidRPr="005805CB">
          <w:rPr>
            <w:rFonts w:asciiTheme="minorBidi" w:hAnsiTheme="minorBidi"/>
            <w:color w:val="0000FF"/>
            <w:u w:val="single"/>
          </w:rPr>
          <w:t>https://doi.org/10.1111/j.1467-6486.2004.00463.x</w:t>
        </w:r>
      </w:hyperlink>
      <w:r w:rsidRPr="005805CB">
        <w:rPr>
          <w:rFonts w:ascii="Segoe UI Symbol" w:hAnsi="Segoe UI Symbol" w:cs="Segoe UI Symbol"/>
        </w:rPr>
        <w:t>⁠</w:t>
      </w:r>
      <w:r w:rsidR="003E60CB" w:rsidRPr="005805CB">
        <w:rPr>
          <w:rFonts w:asciiTheme="minorBidi" w:hAnsiTheme="minorBidi"/>
        </w:rPr>
        <w:t>(Accessed: 14 October 2026).</w:t>
      </w:r>
    </w:p>
    <w:p w14:paraId="4A224FA6" w14:textId="3D8ECE6F" w:rsidR="003E60CB" w:rsidRPr="005805CB" w:rsidRDefault="00540928" w:rsidP="005743F6">
      <w:pPr>
        <w:ind w:left="720" w:hanging="720"/>
        <w:jc w:val="both"/>
        <w:rPr>
          <w:rFonts w:asciiTheme="minorBidi" w:hAnsiTheme="minorBidi"/>
        </w:rPr>
      </w:pPr>
      <w:r w:rsidRPr="005805CB">
        <w:rPr>
          <w:rFonts w:asciiTheme="minorBidi" w:eastAsia="Times New Roman" w:hAnsiTheme="minorBidi"/>
          <w:color w:val="222222"/>
          <w:shd w:val="clear" w:color="auto" w:fill="FFFFFF"/>
        </w:rPr>
        <w:t>Bubenik, P., Capek, J., Rakyta, M., Binasova, V. and Staffenova, K.</w:t>
      </w:r>
      <w:r w:rsidR="003E60CB" w:rsidRPr="005805CB">
        <w:rPr>
          <w:rFonts w:asciiTheme="minorBidi" w:eastAsia="Times New Roman" w:hAnsiTheme="minorBidi"/>
          <w:color w:val="222222"/>
          <w:shd w:val="clear" w:color="auto" w:fill="FFFFFF"/>
        </w:rPr>
        <w:t xml:space="preserve"> (</w:t>
      </w:r>
      <w:r w:rsidRPr="005805CB">
        <w:rPr>
          <w:rFonts w:asciiTheme="minorBidi" w:eastAsia="Times New Roman" w:hAnsiTheme="minorBidi"/>
          <w:color w:val="222222"/>
          <w:shd w:val="clear" w:color="auto" w:fill="FFFFFF"/>
        </w:rPr>
        <w:t>2022</w:t>
      </w:r>
      <w:r w:rsidR="003E60CB" w:rsidRPr="005805CB">
        <w:rPr>
          <w:rFonts w:asciiTheme="minorBidi" w:eastAsia="Times New Roman" w:hAnsiTheme="minorBidi"/>
          <w:color w:val="222222"/>
          <w:shd w:val="clear" w:color="auto" w:fill="FFFFFF"/>
        </w:rPr>
        <w:t xml:space="preserve">) </w:t>
      </w:r>
      <w:r w:rsidRPr="005805CB">
        <w:rPr>
          <w:rFonts w:asciiTheme="minorBidi" w:eastAsia="Times New Roman" w:hAnsiTheme="minorBidi"/>
          <w:color w:val="222222"/>
          <w:shd w:val="clear" w:color="auto" w:fill="FFFFFF"/>
        </w:rPr>
        <w:t xml:space="preserve"> Impact of strategy change on business process management.</w:t>
      </w:r>
      <w:r w:rsidRPr="005805CB">
        <w:rPr>
          <w:rStyle w:val="apple-converted-space"/>
          <w:rFonts w:asciiTheme="minorBidi" w:eastAsia="Times New Roman" w:hAnsiTheme="minorBidi"/>
          <w:color w:val="222222"/>
          <w:shd w:val="clear" w:color="auto" w:fill="FFFFFF"/>
        </w:rPr>
        <w:t> </w:t>
      </w:r>
      <w:r w:rsidRPr="005805CB">
        <w:rPr>
          <w:rFonts w:asciiTheme="minorBidi" w:eastAsia="Times New Roman" w:hAnsiTheme="minorBidi"/>
          <w:i/>
          <w:iCs/>
          <w:color w:val="222222"/>
        </w:rPr>
        <w:t>Sustainability</w:t>
      </w:r>
      <w:r w:rsidRPr="005805CB">
        <w:rPr>
          <w:rFonts w:asciiTheme="minorBidi" w:eastAsia="Times New Roman" w:hAnsiTheme="minorBidi"/>
          <w:color w:val="222222"/>
          <w:shd w:val="clear" w:color="auto" w:fill="FFFFFF"/>
        </w:rPr>
        <w:t>,</w:t>
      </w:r>
      <w:r w:rsidRPr="005805CB">
        <w:rPr>
          <w:rStyle w:val="apple-converted-space"/>
          <w:rFonts w:asciiTheme="minorBidi" w:eastAsia="Times New Roman" w:hAnsiTheme="minorBidi"/>
          <w:color w:val="222222"/>
          <w:shd w:val="clear" w:color="auto" w:fill="FFFFFF"/>
        </w:rPr>
        <w:t> </w:t>
      </w:r>
      <w:r w:rsidRPr="005805CB">
        <w:rPr>
          <w:rFonts w:asciiTheme="minorBidi" w:eastAsia="Times New Roman" w:hAnsiTheme="minorBidi"/>
          <w:i/>
          <w:iCs/>
          <w:color w:val="222222"/>
        </w:rPr>
        <w:t>14</w:t>
      </w:r>
      <w:r w:rsidRPr="005805CB">
        <w:rPr>
          <w:rFonts w:asciiTheme="minorBidi" w:eastAsia="Times New Roman" w:hAnsiTheme="minorBidi"/>
          <w:color w:val="222222"/>
          <w:shd w:val="clear" w:color="auto" w:fill="FFFFFF"/>
        </w:rPr>
        <w:t>(17), p.11112. Available at:</w:t>
      </w:r>
      <w:r w:rsidR="003E60CB" w:rsidRPr="005805CB">
        <w:rPr>
          <w:rFonts w:asciiTheme="minorBidi" w:eastAsia="Times New Roman" w:hAnsiTheme="minorBidi"/>
          <w:color w:val="222222"/>
          <w:shd w:val="clear" w:color="auto" w:fill="FFFFFF"/>
        </w:rPr>
        <w:t xml:space="preserve"> </w:t>
      </w:r>
      <w:hyperlink r:id="rId15" w:history="1">
        <w:r w:rsidR="003E60CB" w:rsidRPr="005805CB">
          <w:rPr>
            <w:rStyle w:val="Hyperlink"/>
            <w:rFonts w:asciiTheme="minorBidi" w:eastAsia="Times New Roman" w:hAnsiTheme="minorBidi"/>
            <w:shd w:val="clear" w:color="auto" w:fill="FFFFFF"/>
          </w:rPr>
          <w:t>https://www.mdpi.com/2071-1050/14/17/11112</w:t>
        </w:r>
      </w:hyperlink>
      <w:r w:rsidR="003E60CB" w:rsidRPr="005805CB">
        <w:rPr>
          <w:rFonts w:asciiTheme="minorBidi" w:hAnsiTheme="minorBidi"/>
        </w:rPr>
        <w:t>(Accessed: 14 October 2026).</w:t>
      </w:r>
    </w:p>
    <w:p w14:paraId="71812AF8" w14:textId="77777777" w:rsidR="00723785" w:rsidRPr="005805CB" w:rsidRDefault="00723785" w:rsidP="005743F6">
      <w:pPr>
        <w:ind w:left="720" w:hanging="720"/>
        <w:jc w:val="both"/>
        <w:rPr>
          <w:rFonts w:asciiTheme="minorBidi" w:hAnsiTheme="minorBidi"/>
        </w:rPr>
      </w:pPr>
      <w:r w:rsidRPr="005805CB">
        <w:rPr>
          <w:rFonts w:asciiTheme="minorBidi" w:hAnsiTheme="minorBidi"/>
        </w:rPr>
        <w:t>Freeman, R.E. (1984) Strategic management: A stakeholder approach. Boston, MA: Pitman.</w:t>
      </w:r>
    </w:p>
    <w:p w14:paraId="06040CB3" w14:textId="77777777" w:rsidR="00723785" w:rsidRPr="005805CB" w:rsidRDefault="00723785" w:rsidP="005743F6">
      <w:pPr>
        <w:ind w:left="720" w:hanging="720"/>
        <w:jc w:val="both"/>
        <w:rPr>
          <w:rFonts w:asciiTheme="minorBidi" w:hAnsiTheme="minorBidi"/>
        </w:rPr>
      </w:pPr>
      <w:r w:rsidRPr="005805CB">
        <w:rPr>
          <w:rFonts w:asciiTheme="minorBidi" w:hAnsiTheme="minorBidi"/>
        </w:rPr>
        <w:t>Hiatt, J. (2006) ADKAR: A model for change in business, government and our community. Loveland, CO: Prosci Research.</w:t>
      </w:r>
    </w:p>
    <w:p w14:paraId="3A872492" w14:textId="6467E9B2" w:rsidR="00723785" w:rsidRPr="005805CB" w:rsidRDefault="00723785" w:rsidP="005743F6">
      <w:pPr>
        <w:ind w:left="720" w:hanging="720"/>
        <w:jc w:val="both"/>
        <w:rPr>
          <w:rFonts w:asciiTheme="minorBidi" w:hAnsiTheme="minorBidi"/>
        </w:rPr>
      </w:pPr>
      <w:r w:rsidRPr="005805CB">
        <w:rPr>
          <w:rFonts w:asciiTheme="minorBidi" w:hAnsiTheme="minorBidi"/>
        </w:rPr>
        <w:t xml:space="preserve">IHG (2026a) Annual report and Form 20-F 2025. Available at: </w:t>
      </w:r>
      <w:hyperlink r:id="rId16" w:history="1">
        <w:r w:rsidRPr="005805CB">
          <w:rPr>
            <w:rFonts w:asciiTheme="minorBidi" w:hAnsiTheme="minorBidi"/>
            <w:color w:val="0000FF"/>
            <w:u w:val="single"/>
          </w:rPr>
          <w:t>https://www.ihgplc.com/en/investors/annual-report</w:t>
        </w:r>
      </w:hyperlink>
      <w:r w:rsidRPr="005805CB">
        <w:rPr>
          <w:rFonts w:ascii="Segoe UI Symbol" w:hAnsi="Segoe UI Symbol" w:cs="Segoe UI Symbol"/>
        </w:rPr>
        <w:t>⁠</w:t>
      </w:r>
      <w:r w:rsidRPr="005805CB">
        <w:rPr>
          <w:rFonts w:asciiTheme="minorBidi" w:hAnsiTheme="minorBidi"/>
        </w:rPr>
        <w:t xml:space="preserve"> (Accessed: 14 October 2026).</w:t>
      </w:r>
    </w:p>
    <w:p w14:paraId="6D92C3B6" w14:textId="4F9A8756" w:rsidR="00723785" w:rsidRPr="005805CB" w:rsidRDefault="00723785" w:rsidP="005743F6">
      <w:pPr>
        <w:ind w:left="720" w:hanging="720"/>
        <w:jc w:val="both"/>
        <w:rPr>
          <w:rFonts w:asciiTheme="minorBidi" w:hAnsiTheme="minorBidi"/>
        </w:rPr>
      </w:pPr>
      <w:r w:rsidRPr="005805CB">
        <w:rPr>
          <w:rFonts w:asciiTheme="minorBidi" w:hAnsiTheme="minorBidi"/>
        </w:rPr>
        <w:t xml:space="preserve">IHG (2026b) ‘Full year results for the year to 31 December 2025’, 17 February. Available at: </w:t>
      </w:r>
      <w:hyperlink r:id="rId17" w:history="1">
        <w:r w:rsidRPr="005805CB">
          <w:rPr>
            <w:rFonts w:asciiTheme="minorBidi" w:hAnsiTheme="minorBidi"/>
            <w:color w:val="0000FF"/>
            <w:u w:val="single"/>
          </w:rPr>
          <w:t>https://www.ihgplc.com/en/news-and-media/news-releases/2026/full-year-results-for-the-year-to-31-dec-2025</w:t>
        </w:r>
      </w:hyperlink>
      <w:r w:rsidRPr="005805CB">
        <w:rPr>
          <w:rFonts w:ascii="Segoe UI Symbol" w:hAnsi="Segoe UI Symbol" w:cs="Segoe UI Symbol"/>
        </w:rPr>
        <w:t>⁠</w:t>
      </w:r>
      <w:r w:rsidRPr="005805CB">
        <w:rPr>
          <w:rFonts w:asciiTheme="minorBidi" w:hAnsiTheme="minorBidi"/>
        </w:rPr>
        <w:t xml:space="preserve"> (Accessed: 14 October 2026).</w:t>
      </w:r>
    </w:p>
    <w:p w14:paraId="326B12AE" w14:textId="7646D591" w:rsidR="00723785" w:rsidRPr="005805CB" w:rsidRDefault="00723785" w:rsidP="005743F6">
      <w:pPr>
        <w:ind w:left="720" w:hanging="720"/>
        <w:jc w:val="both"/>
        <w:rPr>
          <w:rFonts w:asciiTheme="minorBidi" w:hAnsiTheme="minorBidi"/>
        </w:rPr>
      </w:pPr>
      <w:r w:rsidRPr="005805CB">
        <w:rPr>
          <w:rFonts w:asciiTheme="minorBidi" w:hAnsiTheme="minorBidi"/>
        </w:rPr>
        <w:t xml:space="preserve">IHG (n.d.) Journey to Tomorrow. Available at: </w:t>
      </w:r>
      <w:hyperlink r:id="rId18" w:history="1">
        <w:r w:rsidRPr="005805CB">
          <w:rPr>
            <w:rFonts w:asciiTheme="minorBidi" w:hAnsiTheme="minorBidi"/>
            <w:color w:val="0000FF"/>
            <w:u w:val="single"/>
          </w:rPr>
          <w:t>https://www.ihgplc.com/en/responsible-business/journey-to-tomorrow</w:t>
        </w:r>
      </w:hyperlink>
      <w:r w:rsidRPr="005805CB">
        <w:rPr>
          <w:rFonts w:ascii="Segoe UI Symbol" w:hAnsi="Segoe UI Symbol" w:cs="Segoe UI Symbol"/>
        </w:rPr>
        <w:t>⁠</w:t>
      </w:r>
      <w:r w:rsidRPr="005805CB">
        <w:rPr>
          <w:rFonts w:asciiTheme="minorBidi" w:hAnsiTheme="minorBidi"/>
        </w:rPr>
        <w:t xml:space="preserve"> (Accessed: 14 October 2026).</w:t>
      </w:r>
    </w:p>
    <w:p w14:paraId="789E45A9" w14:textId="77777777" w:rsidR="00723785" w:rsidRPr="005805CB" w:rsidRDefault="00723785" w:rsidP="005743F6">
      <w:pPr>
        <w:ind w:left="720" w:hanging="720"/>
        <w:jc w:val="both"/>
        <w:rPr>
          <w:rFonts w:asciiTheme="minorBidi" w:hAnsiTheme="minorBidi"/>
        </w:rPr>
      </w:pPr>
      <w:r w:rsidRPr="005805CB">
        <w:rPr>
          <w:rFonts w:asciiTheme="minorBidi" w:hAnsiTheme="minorBidi"/>
        </w:rPr>
        <w:t>Kotter, J.P. (2012) Leading change. Boston, MA: Harvard Business Review Press.</w:t>
      </w:r>
    </w:p>
    <w:p w14:paraId="4FB63FA7" w14:textId="0A36EFE8" w:rsidR="00723785" w:rsidRPr="005805CB" w:rsidRDefault="00723785" w:rsidP="005743F6">
      <w:pPr>
        <w:ind w:left="720" w:hanging="720"/>
        <w:jc w:val="both"/>
        <w:rPr>
          <w:rFonts w:asciiTheme="minorBidi" w:hAnsiTheme="minorBidi"/>
        </w:rPr>
      </w:pPr>
      <w:r w:rsidRPr="005805CB">
        <w:rPr>
          <w:rFonts w:asciiTheme="minorBidi" w:hAnsiTheme="minorBidi"/>
        </w:rPr>
        <w:t xml:space="preserve">Lewin, K. (1947) ‘Frontiers in group dynamics: Concept, method and reality in social science; social equilibria and social change’, Human Relations, 1(1), pp. 5–41. Available at: </w:t>
      </w:r>
      <w:hyperlink r:id="rId19" w:history="1">
        <w:r w:rsidRPr="005805CB">
          <w:rPr>
            <w:rFonts w:asciiTheme="minorBidi" w:hAnsiTheme="minorBidi"/>
            <w:color w:val="0000FF"/>
            <w:u w:val="single"/>
          </w:rPr>
          <w:t>https://doi.org/10.1177/001872674700100103</w:t>
        </w:r>
      </w:hyperlink>
      <w:r w:rsidRPr="005805CB">
        <w:rPr>
          <w:rFonts w:ascii="Segoe UI Symbol" w:hAnsi="Segoe UI Symbol" w:cs="Segoe UI Symbol"/>
        </w:rPr>
        <w:t>⁠</w:t>
      </w:r>
    </w:p>
    <w:p w14:paraId="35F56BEF" w14:textId="35A840B9" w:rsidR="00CF7343" w:rsidRPr="005805CB" w:rsidRDefault="00723785" w:rsidP="005743F6">
      <w:pPr>
        <w:ind w:left="720" w:hanging="720"/>
        <w:jc w:val="both"/>
        <w:rPr>
          <w:rFonts w:asciiTheme="minorBidi" w:hAnsiTheme="minorBidi"/>
        </w:rPr>
      </w:pPr>
      <w:r w:rsidRPr="005805CB">
        <w:rPr>
          <w:rFonts w:asciiTheme="minorBidi" w:hAnsiTheme="minorBidi"/>
        </w:rPr>
        <w:lastRenderedPageBreak/>
        <w:t xml:space="preserve">Mitchell, R.K., Agle, B.R. and Wood, D.J. (1997) ‘Toward a theory of stakeholder identification and salience: Defining the principle of who and what really counts’, Academy of Management Review, 22(4), pp. 853–886. Available at: </w:t>
      </w:r>
      <w:hyperlink r:id="rId20" w:history="1">
        <w:r w:rsidRPr="005805CB">
          <w:rPr>
            <w:rFonts w:asciiTheme="minorBidi" w:hAnsiTheme="minorBidi"/>
            <w:color w:val="0000FF"/>
            <w:u w:val="single"/>
          </w:rPr>
          <w:t>https://doi.org/10.2307/259247</w:t>
        </w:r>
      </w:hyperlink>
      <w:r w:rsidRPr="005805CB">
        <w:rPr>
          <w:rFonts w:ascii="Segoe UI Symbol" w:hAnsi="Segoe UI Symbol" w:cs="Segoe UI Symbol"/>
        </w:rPr>
        <w:t>⁠</w:t>
      </w:r>
      <w:r w:rsidR="00CF7343" w:rsidRPr="005805CB">
        <w:rPr>
          <w:rFonts w:asciiTheme="minorBidi" w:hAnsiTheme="minorBidi"/>
        </w:rPr>
        <w:t>(Accessed: 14 October 2026).</w:t>
      </w:r>
    </w:p>
    <w:p w14:paraId="3BE81673" w14:textId="07325666" w:rsidR="00723785" w:rsidRPr="005805CB" w:rsidRDefault="00723785" w:rsidP="005743F6">
      <w:pPr>
        <w:ind w:left="720" w:hanging="720"/>
        <w:jc w:val="both"/>
        <w:rPr>
          <w:rFonts w:asciiTheme="minorBidi" w:hAnsiTheme="minorBidi"/>
        </w:rPr>
      </w:pPr>
      <w:r w:rsidRPr="005805CB">
        <w:rPr>
          <w:rFonts w:asciiTheme="minorBidi" w:hAnsiTheme="minorBidi"/>
        </w:rPr>
        <w:t xml:space="preserve">Oreg, S., Vakola, M. and Armenakis, A. (2011) ‘Change recipients’ reactions to organizational change: A 60-year review of quantitative studies’, The Journal of Applied Behavioral Science, 47(4), pp. 461–524. Available at: </w:t>
      </w:r>
      <w:hyperlink r:id="rId21" w:history="1">
        <w:r w:rsidRPr="005805CB">
          <w:rPr>
            <w:rFonts w:asciiTheme="minorBidi" w:hAnsiTheme="minorBidi"/>
            <w:color w:val="0000FF"/>
            <w:u w:val="single"/>
          </w:rPr>
          <w:t>https://doi.org/10.1177/0021886310396550</w:t>
        </w:r>
      </w:hyperlink>
      <w:r w:rsidRPr="005805CB">
        <w:rPr>
          <w:rFonts w:ascii="Segoe UI Symbol" w:hAnsi="Segoe UI Symbol" w:cs="Segoe UI Symbol"/>
        </w:rPr>
        <w:t>⁠</w:t>
      </w:r>
      <w:r w:rsidR="00CF7343" w:rsidRPr="005805CB">
        <w:rPr>
          <w:rFonts w:asciiTheme="minorBidi" w:hAnsiTheme="minorBidi"/>
        </w:rPr>
        <w:t>(Accessed: 14 October 2026).</w:t>
      </w:r>
    </w:p>
    <w:p w14:paraId="51B20C93" w14:textId="77777777" w:rsidR="00723785" w:rsidRPr="005805CB" w:rsidRDefault="00723785" w:rsidP="005743F6">
      <w:pPr>
        <w:ind w:left="720" w:hanging="720"/>
        <w:jc w:val="both"/>
        <w:rPr>
          <w:rFonts w:asciiTheme="minorBidi" w:hAnsiTheme="minorBidi"/>
        </w:rPr>
      </w:pPr>
      <w:r w:rsidRPr="005805CB">
        <w:rPr>
          <w:rFonts w:asciiTheme="minorBidi" w:hAnsiTheme="minorBidi"/>
        </w:rPr>
        <w:t>Schein, E.H. and Schein, P.A. (2017) Organizational culture and leadership. 5th edn. Hoboken, NJ: Wiley.</w:t>
      </w:r>
    </w:p>
    <w:p w14:paraId="3F3834CC" w14:textId="1E7879DF" w:rsidR="00CF7343" w:rsidRPr="005805CB" w:rsidRDefault="00312F44" w:rsidP="005743F6">
      <w:pPr>
        <w:ind w:left="720" w:hanging="720"/>
        <w:jc w:val="both"/>
        <w:rPr>
          <w:rFonts w:asciiTheme="minorBidi" w:hAnsiTheme="minorBidi"/>
        </w:rPr>
      </w:pPr>
      <w:r w:rsidRPr="005805CB">
        <w:rPr>
          <w:rFonts w:asciiTheme="minorBidi" w:eastAsia="Times New Roman" w:hAnsiTheme="minorBidi"/>
          <w:color w:val="222222"/>
          <w:shd w:val="clear" w:color="auto" w:fill="FFFFFF"/>
        </w:rPr>
        <w:t>Sigala, M. (2005) Integrating customer relationship management in hotel operations: managerial and operational implications.</w:t>
      </w:r>
      <w:r w:rsidRPr="005805CB">
        <w:rPr>
          <w:rStyle w:val="apple-converted-space"/>
          <w:rFonts w:asciiTheme="minorBidi" w:eastAsia="Times New Roman" w:hAnsiTheme="minorBidi"/>
          <w:color w:val="222222"/>
          <w:shd w:val="clear" w:color="auto" w:fill="FFFFFF"/>
        </w:rPr>
        <w:t> </w:t>
      </w:r>
      <w:r w:rsidRPr="005805CB">
        <w:rPr>
          <w:rFonts w:asciiTheme="minorBidi" w:eastAsia="Times New Roman" w:hAnsiTheme="minorBidi"/>
          <w:i/>
          <w:iCs/>
          <w:color w:val="222222"/>
        </w:rPr>
        <w:t>International Journal of Hospitality Management</w:t>
      </w:r>
      <w:r w:rsidRPr="005805CB">
        <w:rPr>
          <w:rFonts w:asciiTheme="minorBidi" w:eastAsia="Times New Roman" w:hAnsiTheme="minorBidi"/>
          <w:color w:val="222222"/>
          <w:shd w:val="clear" w:color="auto" w:fill="FFFFFF"/>
        </w:rPr>
        <w:t>,</w:t>
      </w:r>
      <w:r w:rsidRPr="005805CB">
        <w:rPr>
          <w:rStyle w:val="apple-converted-space"/>
          <w:rFonts w:asciiTheme="minorBidi" w:eastAsia="Times New Roman" w:hAnsiTheme="minorBidi"/>
          <w:color w:val="222222"/>
          <w:shd w:val="clear" w:color="auto" w:fill="FFFFFF"/>
        </w:rPr>
        <w:t> </w:t>
      </w:r>
      <w:r w:rsidRPr="005805CB">
        <w:rPr>
          <w:rFonts w:asciiTheme="minorBidi" w:eastAsia="Times New Roman" w:hAnsiTheme="minorBidi"/>
          <w:i/>
          <w:iCs/>
          <w:color w:val="222222"/>
        </w:rPr>
        <w:t>24</w:t>
      </w:r>
      <w:r w:rsidRPr="005805CB">
        <w:rPr>
          <w:rFonts w:asciiTheme="minorBidi" w:eastAsia="Times New Roman" w:hAnsiTheme="minorBidi"/>
          <w:color w:val="222222"/>
          <w:shd w:val="clear" w:color="auto" w:fill="FFFFFF"/>
        </w:rPr>
        <w:t>(3), pp.391-413.</w:t>
      </w:r>
      <w:r w:rsidR="00CF7343" w:rsidRPr="005805CB">
        <w:rPr>
          <w:rFonts w:asciiTheme="minorBidi" w:eastAsia="Times New Roman" w:hAnsiTheme="minorBidi"/>
          <w:color w:val="222222"/>
          <w:shd w:val="clear" w:color="auto" w:fill="FFFFFF"/>
        </w:rPr>
        <w:t xml:space="preserve"> Available at: </w:t>
      </w:r>
      <w:hyperlink r:id="rId22" w:history="1">
        <w:r w:rsidR="00CF7343" w:rsidRPr="005805CB">
          <w:rPr>
            <w:rStyle w:val="Hyperlink"/>
            <w:rFonts w:asciiTheme="minorBidi" w:eastAsia="Times New Roman" w:hAnsiTheme="minorBidi"/>
            <w:shd w:val="clear" w:color="auto" w:fill="FFFFFF"/>
          </w:rPr>
          <w:t>https://www.sciencedirect.com/science/article/pii/S0278431904000891</w:t>
        </w:r>
      </w:hyperlink>
      <w:r w:rsidR="00CF7343" w:rsidRPr="005805CB">
        <w:rPr>
          <w:rFonts w:asciiTheme="minorBidi" w:hAnsiTheme="minorBidi"/>
        </w:rPr>
        <w:t>(Accessed: 14 October 2026).</w:t>
      </w:r>
    </w:p>
    <w:p w14:paraId="47F78F22" w14:textId="23DFECFD" w:rsidR="0022399F" w:rsidRPr="005805CB" w:rsidRDefault="0022399F" w:rsidP="005743F6">
      <w:pPr>
        <w:ind w:left="720" w:hanging="720"/>
        <w:jc w:val="both"/>
        <w:rPr>
          <w:rFonts w:asciiTheme="minorBidi" w:hAnsiTheme="minorBidi"/>
        </w:rPr>
      </w:pPr>
      <w:r w:rsidRPr="005805CB">
        <w:rPr>
          <w:rFonts w:asciiTheme="minorBidi" w:hAnsiTheme="minorBidi"/>
        </w:rPr>
        <w:t>Seyfi, S., Vo-Thanh, T. and Zaman, M. ( 2024)  Hospitality in the age of Gen Z: a critical reflection on evolving customer and workforce expectations. International Journal of Contemporary Hospitality Management, 36(13), pp.118-134.</w:t>
      </w:r>
      <w:r w:rsidR="000559AC" w:rsidRPr="005805CB">
        <w:rPr>
          <w:rFonts w:asciiTheme="minorBidi" w:hAnsiTheme="minorBidi"/>
        </w:rPr>
        <w:t xml:space="preserve"> Available at: </w:t>
      </w:r>
      <w:hyperlink r:id="rId23" w:history="1">
        <w:r w:rsidR="000559AC" w:rsidRPr="005805CB">
          <w:rPr>
            <w:rStyle w:val="Hyperlink"/>
            <w:rFonts w:asciiTheme="minorBidi" w:hAnsiTheme="minorBidi"/>
            <w:kern w:val="0"/>
            <w14:ligatures w14:val="none"/>
          </w:rPr>
          <w:t>https://www.emerald.com/ijchm/article/36/13/118/1225515</w:t>
        </w:r>
      </w:hyperlink>
      <w:r w:rsidR="000559AC" w:rsidRPr="005805CB">
        <w:rPr>
          <w:rFonts w:asciiTheme="minorBidi" w:hAnsiTheme="minorBidi"/>
        </w:rPr>
        <w:t xml:space="preserve"> (Accessed: 14 October 2026).</w:t>
      </w:r>
    </w:p>
    <w:p w14:paraId="3699323A" w14:textId="7655AB53" w:rsidR="00723785" w:rsidRPr="005805CB" w:rsidRDefault="00723785" w:rsidP="005743F6">
      <w:pPr>
        <w:ind w:left="720" w:hanging="720"/>
        <w:jc w:val="both"/>
        <w:rPr>
          <w:rFonts w:asciiTheme="minorBidi" w:hAnsiTheme="minorBidi"/>
        </w:rPr>
      </w:pPr>
      <w:r w:rsidRPr="005805CB">
        <w:rPr>
          <w:rFonts w:asciiTheme="minorBidi" w:hAnsiTheme="minorBidi"/>
        </w:rPr>
        <w:t xml:space="preserve">UN Tourism (2026) ‘International tourist arrivals up 4% in 2025 reflecting strong travel demand around the world’, 20 January. Available at: </w:t>
      </w:r>
      <w:hyperlink r:id="rId24" w:history="1">
        <w:r w:rsidRPr="005805CB">
          <w:rPr>
            <w:rFonts w:asciiTheme="minorBidi" w:hAnsiTheme="minorBidi"/>
            <w:color w:val="0000FF"/>
            <w:u w:val="single"/>
          </w:rPr>
          <w:t>https://www.untourism.int/news/international-tourist-arrivals-up-4-in-2025-reflecting-strong-travel-demand-around-the-world</w:t>
        </w:r>
      </w:hyperlink>
      <w:r w:rsidRPr="005805CB">
        <w:rPr>
          <w:rFonts w:ascii="Segoe UI Symbol" w:hAnsi="Segoe UI Symbol" w:cs="Segoe UI Symbol"/>
        </w:rPr>
        <w:t>⁠</w:t>
      </w:r>
      <w:r w:rsidRPr="005805CB">
        <w:rPr>
          <w:rFonts w:asciiTheme="minorBidi" w:hAnsiTheme="minorBidi"/>
        </w:rPr>
        <w:t xml:space="preserve"> (Accessed: 14 October 2026).</w:t>
      </w:r>
    </w:p>
    <w:p w14:paraId="0DA5E0DC" w14:textId="25BA477F" w:rsidR="00723785" w:rsidRPr="005805CB" w:rsidRDefault="00723785" w:rsidP="005743F6">
      <w:pPr>
        <w:ind w:left="720" w:hanging="720"/>
        <w:jc w:val="both"/>
        <w:rPr>
          <w:rFonts w:asciiTheme="minorBidi" w:hAnsiTheme="minorBidi"/>
        </w:rPr>
      </w:pPr>
      <w:r w:rsidRPr="005805CB">
        <w:rPr>
          <w:rFonts w:asciiTheme="minorBidi" w:hAnsiTheme="minorBidi"/>
        </w:rPr>
        <w:t xml:space="preserve">Waterman, R.H., Peters, T.J. and Phillips, J.R. (1980) ‘Structure is not organization’, Business Horizons, 23(3), pp. 14–26. Available at: </w:t>
      </w:r>
      <w:hyperlink r:id="rId25" w:history="1">
        <w:r w:rsidRPr="005805CB">
          <w:rPr>
            <w:rFonts w:asciiTheme="minorBidi" w:hAnsiTheme="minorBidi"/>
            <w:color w:val="0000FF"/>
            <w:u w:val="single"/>
          </w:rPr>
          <w:t>https://doi.org/10.1016/0007-6813(80)90027-0</w:t>
        </w:r>
      </w:hyperlink>
    </w:p>
    <w:p w14:paraId="02F9816E" w14:textId="77777777" w:rsidR="0018159F" w:rsidRDefault="0018159F" w:rsidP="005743F6">
      <w:pPr>
        <w:ind w:left="720" w:hanging="720"/>
        <w:jc w:val="both"/>
        <w:rPr>
          <w:rFonts w:ascii="Arial" w:hAnsi="Arial" w:cs="Arial"/>
        </w:rPr>
      </w:pPr>
    </w:p>
    <w:p w14:paraId="34436B8F" w14:textId="2C9BE3C1" w:rsidR="0018159F" w:rsidRDefault="0018159F" w:rsidP="00D817E7">
      <w:pPr>
        <w:ind w:left="720" w:hanging="720"/>
        <w:jc w:val="both"/>
        <w:rPr>
          <w:rFonts w:ascii="Arial" w:hAnsi="Arial" w:cs="Arial"/>
        </w:rPr>
      </w:pPr>
    </w:p>
    <w:p w14:paraId="7E68B680" w14:textId="77777777" w:rsidR="004B465D" w:rsidRDefault="004B465D" w:rsidP="00D817E7">
      <w:pPr>
        <w:ind w:left="720" w:hanging="720"/>
        <w:jc w:val="both"/>
        <w:rPr>
          <w:rFonts w:ascii="Arial" w:hAnsi="Arial" w:cs="Arial"/>
        </w:rPr>
      </w:pPr>
    </w:p>
    <w:p w14:paraId="56E26D2D" w14:textId="77777777" w:rsidR="00F23D8A" w:rsidRDefault="00F23D8A" w:rsidP="0094164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EE61168" w14:textId="77777777" w:rsidR="00F23D8A" w:rsidRDefault="00F23D8A" w:rsidP="0094164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71E0DD0B" w14:textId="77777777" w:rsidR="00F23D8A" w:rsidRDefault="00F23D8A" w:rsidP="0094164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81DF32C" w14:textId="77777777" w:rsidR="00F23D8A" w:rsidRDefault="00F23D8A" w:rsidP="0094164B">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397016CD" w14:textId="5A8CD6EC" w:rsidR="004B465D" w:rsidRPr="005805CB" w:rsidRDefault="004B465D" w:rsidP="005805CB">
      <w:pPr>
        <w:pStyle w:val="Heading1"/>
        <w:rPr>
          <w:rFonts w:asciiTheme="minorBidi" w:eastAsia="Times New Roman" w:hAnsiTheme="minorBidi" w:cstheme="minorBidi"/>
          <w:b/>
          <w:bCs/>
          <w:sz w:val="24"/>
          <w:szCs w:val="24"/>
        </w:rPr>
      </w:pPr>
      <w:bookmarkStart w:id="26" w:name="_Toc242915840"/>
      <w:r w:rsidRPr="005805CB">
        <w:rPr>
          <w:rFonts w:asciiTheme="minorBidi" w:eastAsia="Times New Roman" w:hAnsiTheme="minorBidi" w:cstheme="minorBidi"/>
          <w:b/>
          <w:bCs/>
          <w:sz w:val="24"/>
          <w:szCs w:val="24"/>
        </w:rPr>
        <w:lastRenderedPageBreak/>
        <w:t>Appendices</w:t>
      </w:r>
      <w:bookmarkEnd w:id="26"/>
    </w:p>
    <w:p w14:paraId="3050E7FA" w14:textId="569CD568" w:rsidR="005D1ACA" w:rsidRPr="0073074B" w:rsidRDefault="0032539F" w:rsidP="0032539F">
      <w:pPr>
        <w:spacing w:after="0" w:line="390" w:lineRule="atLeast"/>
        <w:rPr>
          <w:rFonts w:ascii="Arial" w:eastAsia="Times New Roman" w:hAnsi="Arial" w:cs="Arial"/>
          <w:b/>
          <w:bCs/>
          <w:kern w:val="0"/>
          <w14:ligatures w14:val="none"/>
        </w:rPr>
      </w:pPr>
      <w:r w:rsidRPr="0073074B">
        <w:rPr>
          <w:rFonts w:ascii="Arial" w:eastAsia="Times New Roman" w:hAnsi="Arial" w:cs="Arial"/>
          <w:b/>
          <w:bCs/>
          <w:kern w:val="0"/>
          <w14:ligatures w14:val="none"/>
        </w:rPr>
        <w:t>Appendix A: IHG’s recent organisational performance</w:t>
      </w:r>
    </w:p>
    <w:p w14:paraId="65315495" w14:textId="77777777" w:rsidR="0032539F" w:rsidRPr="0073074B" w:rsidRDefault="0032539F" w:rsidP="0032539F">
      <w:pPr>
        <w:spacing w:after="0" w:line="390" w:lineRule="atLeast"/>
        <w:rPr>
          <w:rFonts w:ascii="Arial" w:eastAsia="Times New Roman" w:hAnsi="Arial" w:cs="Arial"/>
          <w:kern w:val="0"/>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187"/>
        <w:gridCol w:w="1527"/>
        <w:gridCol w:w="1871"/>
        <w:gridCol w:w="2425"/>
      </w:tblGrid>
      <w:tr w:rsidR="004B465D" w:rsidRPr="0070366C" w14:paraId="7954F54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2776FD"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Indicator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0C8A73"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2024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281CA4"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DFA8A1"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Change</w:t>
            </w:r>
          </w:p>
        </w:tc>
      </w:tr>
      <w:tr w:rsidR="004B465D" w:rsidRPr="0073074B" w14:paraId="525B530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52F8B1"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Total revenue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1B6BD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$4.923bn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0563F6"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$5.189bn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D89F12"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+5.4%</w:t>
            </w:r>
          </w:p>
        </w:tc>
      </w:tr>
      <w:tr w:rsidR="004B465D" w:rsidRPr="0073074B" w14:paraId="1AB07C3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8DE793"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Operating profit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F9C1A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$1.041bn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87EA6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$1.198bn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395CF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+15.1%</w:t>
            </w:r>
          </w:p>
        </w:tc>
      </w:tr>
      <w:tr w:rsidR="004B465D" w:rsidRPr="0073074B" w14:paraId="38225FD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9A604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Adjusted free cash flow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6CB89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$655m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F2849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$893m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D5B235"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+36.3%</w:t>
            </w:r>
          </w:p>
        </w:tc>
      </w:tr>
      <w:tr w:rsidR="004B465D" w:rsidRPr="0073074B" w14:paraId="001DC2C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C2901F"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Global RevPAR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1FBBC5"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734B7B"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+1.5%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23A27F"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Annual growth</w:t>
            </w:r>
          </w:p>
        </w:tc>
      </w:tr>
      <w:tr w:rsidR="004B465D" w:rsidRPr="0073074B" w14:paraId="6272E47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C6CBB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Net system growth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825A3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CBC84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4.0%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D0199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Annual growth</w:t>
            </w:r>
          </w:p>
        </w:tc>
      </w:tr>
      <w:tr w:rsidR="004B465D" w:rsidRPr="0073074B" w14:paraId="5BB74BF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B27F11"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Global hotel estate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C19BF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896F6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6,963 hotels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83BB5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1,026,177 rooms</w:t>
            </w:r>
          </w:p>
        </w:tc>
      </w:tr>
    </w:tbl>
    <w:p w14:paraId="45968C47" w14:textId="42E65BDC" w:rsidR="004B465D" w:rsidRPr="0070366C" w:rsidRDefault="004B465D" w:rsidP="0094164B">
      <w:pPr>
        <w:spacing w:before="100" w:beforeAutospacing="1" w:after="100" w:afterAutospacing="1" w:line="240" w:lineRule="auto"/>
        <w:outlineLvl w:val="2"/>
        <w:rPr>
          <w:rFonts w:ascii="Arial" w:eastAsia="Times New Roman" w:hAnsi="Arial" w:cs="Arial"/>
          <w:b/>
          <w:bCs/>
          <w:kern w:val="0"/>
          <w14:ligatures w14:val="none"/>
        </w:rPr>
      </w:pPr>
      <w:bookmarkStart w:id="27" w:name="_Toc242915841"/>
      <w:r w:rsidRPr="0070366C">
        <w:rPr>
          <w:rFonts w:ascii="Arial" w:eastAsia="Times New Roman" w:hAnsi="Arial" w:cs="Arial"/>
          <w:b/>
          <w:bCs/>
          <w:kern w:val="0"/>
          <w14:ligatures w14:val="none"/>
        </w:rPr>
        <w:t>Appendix B: External environmental analysis (PESTLE)</w:t>
      </w:r>
      <w:bookmarkEnd w:id="27"/>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180"/>
        <w:gridCol w:w="3787"/>
        <w:gridCol w:w="4043"/>
      </w:tblGrid>
      <w:tr w:rsidR="004B465D" w:rsidRPr="0070366C" w14:paraId="31CF4A33"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906ACB"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Factor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5DAFE9"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Evidence or issue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324008"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Implication for change</w:t>
            </w:r>
          </w:p>
        </w:tc>
      </w:tr>
      <w:tr w:rsidR="004B465D" w:rsidRPr="0073074B" w14:paraId="307914F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5E517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Political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67C18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Geopolitical tensions and travel disruption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794C8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Flexible regional planning and risk monitoring</w:t>
            </w:r>
          </w:p>
        </w:tc>
      </w:tr>
      <w:tr w:rsidR="004B465D" w:rsidRPr="0073074B" w14:paraId="05A1EE5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25CCE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Economic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3281D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Inflation, operating costs and uncertain consumer spending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AC4A0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Cost control, investment prioritisation and scenario planning</w:t>
            </w:r>
          </w:p>
        </w:tc>
      </w:tr>
      <w:tr w:rsidR="004B465D" w:rsidRPr="0073074B" w14:paraId="693BB14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40CDE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Social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28ECE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Guest expectations for convenient, personalised service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14C0F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Improve digital guest journeys while maintaining human service</w:t>
            </w:r>
          </w:p>
        </w:tc>
      </w:tr>
      <w:tr w:rsidR="004B465D" w:rsidRPr="0073074B" w14:paraId="00E2F2F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20CB9B3"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Technological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3CD7C1"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Digital booking, mobile services, automation and AI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2DC4C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Staff training, cybersecurity and systems integration</w:t>
            </w:r>
          </w:p>
        </w:tc>
      </w:tr>
      <w:tr w:rsidR="004B465D" w:rsidRPr="0073074B" w14:paraId="68675E3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8EC991"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Legal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D77421"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Privacy, employment and consumer-protection requirements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8EDAA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Compliance checks and responsible data governance</w:t>
            </w:r>
          </w:p>
        </w:tc>
      </w:tr>
      <w:tr w:rsidR="004B465D" w:rsidRPr="0073074B" w14:paraId="77320C2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96843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Environmental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5B0980"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Energy use and carbon-reduction pressures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882CF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Hotel efficiency initiatives, measurement and emissions reporting</w:t>
            </w:r>
          </w:p>
        </w:tc>
      </w:tr>
    </w:tbl>
    <w:p w14:paraId="122EF4DC" w14:textId="7A0C17DE" w:rsidR="004B465D" w:rsidRPr="0070366C" w:rsidRDefault="004B465D" w:rsidP="0094164B">
      <w:pPr>
        <w:spacing w:before="100" w:beforeAutospacing="1" w:after="100" w:afterAutospacing="1" w:line="240" w:lineRule="auto"/>
        <w:outlineLvl w:val="2"/>
        <w:rPr>
          <w:rFonts w:ascii="Arial" w:eastAsia="Times New Roman" w:hAnsi="Arial" w:cs="Arial"/>
          <w:b/>
          <w:bCs/>
          <w:kern w:val="0"/>
          <w14:ligatures w14:val="none"/>
        </w:rPr>
      </w:pPr>
      <w:bookmarkStart w:id="28" w:name="_Toc242915842"/>
      <w:r w:rsidRPr="0070366C">
        <w:rPr>
          <w:rFonts w:ascii="Arial" w:eastAsia="Times New Roman" w:hAnsi="Arial" w:cs="Arial"/>
          <w:b/>
          <w:bCs/>
          <w:kern w:val="0"/>
          <w14:ligatures w14:val="none"/>
        </w:rPr>
        <w:t>Appendix C: Stakeholder power–interest matrix</w:t>
      </w:r>
      <w:bookmarkEnd w:id="28"/>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494"/>
        <w:gridCol w:w="1832"/>
        <w:gridCol w:w="1185"/>
        <w:gridCol w:w="3499"/>
      </w:tblGrid>
      <w:tr w:rsidR="004B465D" w:rsidRPr="0070366C" w14:paraId="61A6EA28"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74534C"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lastRenderedPageBreak/>
              <w:t>Stakeholder group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AC4700"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Influence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2CB446"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Interest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0CC324"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Engagement strategy</w:t>
            </w:r>
          </w:p>
        </w:tc>
      </w:tr>
      <w:tr w:rsidR="004B465D" w:rsidRPr="0073074B" w14:paraId="5931213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71F592"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IHG executive board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E6BCB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E216F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98BA56"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Manage closely; approve targets and funding</w:t>
            </w:r>
          </w:p>
        </w:tc>
      </w:tr>
      <w:tr w:rsidR="004B465D" w:rsidRPr="0073074B" w14:paraId="26E3A4B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D47973"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Major franchise owners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44004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CB72E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04740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Co-design pilots; demonstrate financial returns</w:t>
            </w:r>
          </w:p>
        </w:tc>
      </w:tr>
      <w:tr w:rsidR="004B465D" w:rsidRPr="0073074B" w14:paraId="00A4E1B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3272C6"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Investors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69C030"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FEDC5C"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5896FB"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Report progress, risks and business value</w:t>
            </w:r>
          </w:p>
        </w:tc>
      </w:tr>
      <w:tr w:rsidR="004B465D" w:rsidRPr="0073074B" w14:paraId="1B1D0EF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731A3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Regulators and tourism authorities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C1A4CB"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DBEBDF"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Variable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F4819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Maintain compliance and provide targeted updates</w:t>
            </w:r>
          </w:p>
        </w:tc>
      </w:tr>
      <w:tr w:rsidR="004B465D" w:rsidRPr="0073074B" w14:paraId="550F21F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D41D01"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Frontline hotel employees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699232"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Medium/low individually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1A520C"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CA4D9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Consult, train and collect feedback</w:t>
            </w:r>
          </w:p>
        </w:tc>
      </w:tr>
      <w:tr w:rsidR="004B465D" w:rsidRPr="0073074B" w14:paraId="3ECDA5D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96326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Guests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1986EB"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Variable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59C0DC"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488973"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Gather feedback and monitor satisfaction</w:t>
            </w:r>
          </w:p>
        </w:tc>
      </w:tr>
      <w:tr w:rsidR="004B465D" w:rsidRPr="0073074B" w14:paraId="38EDCD0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610C1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Suppliers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1AA5E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5B6203"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CBF7C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Coordinate procurement and implementation</w:t>
            </w:r>
          </w:p>
        </w:tc>
      </w:tr>
      <w:tr w:rsidR="004B465D" w:rsidRPr="0073074B" w14:paraId="49E1AF9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DFA53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Wider public</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D20BB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Low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194CE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Variable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A8A57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Monitor reputation and relevant public concerns</w:t>
            </w:r>
          </w:p>
        </w:tc>
      </w:tr>
    </w:tbl>
    <w:p w14:paraId="395DCE0F" w14:textId="5D53647A" w:rsidR="004B465D" w:rsidRPr="0070366C" w:rsidRDefault="004B465D" w:rsidP="0094164B">
      <w:pPr>
        <w:spacing w:before="100" w:beforeAutospacing="1" w:after="100" w:afterAutospacing="1" w:line="240" w:lineRule="auto"/>
        <w:outlineLvl w:val="2"/>
        <w:rPr>
          <w:rFonts w:ascii="Arial" w:eastAsia="Times New Roman" w:hAnsi="Arial" w:cs="Arial"/>
          <w:b/>
          <w:bCs/>
          <w:kern w:val="0"/>
          <w14:ligatures w14:val="none"/>
        </w:rPr>
      </w:pPr>
      <w:bookmarkStart w:id="29" w:name="_Toc242915843"/>
      <w:r w:rsidRPr="0070366C">
        <w:rPr>
          <w:rFonts w:ascii="Arial" w:eastAsia="Times New Roman" w:hAnsi="Arial" w:cs="Arial"/>
          <w:b/>
          <w:bCs/>
          <w:kern w:val="0"/>
          <w14:ligatures w14:val="none"/>
        </w:rPr>
        <w:t xml:space="preserve">Appendix </w:t>
      </w:r>
      <w:r w:rsidR="00AA5EF9">
        <w:rPr>
          <w:rFonts w:ascii="Arial" w:eastAsia="Times New Roman" w:hAnsi="Arial" w:cs="Arial"/>
          <w:b/>
          <w:bCs/>
          <w:kern w:val="0"/>
          <w14:ligatures w14:val="none"/>
        </w:rPr>
        <w:t>D:</w:t>
      </w:r>
      <w:r w:rsidRPr="0070366C">
        <w:rPr>
          <w:rFonts w:ascii="Arial" w:eastAsia="Times New Roman" w:hAnsi="Arial" w:cs="Arial"/>
          <w:b/>
          <w:bCs/>
          <w:kern w:val="0"/>
          <w14:ligatures w14:val="none"/>
        </w:rPr>
        <w:t xml:space="preserve"> Proposed implementation timeline</w:t>
      </w:r>
      <w:bookmarkEnd w:id="29"/>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253"/>
        <w:gridCol w:w="1109"/>
        <w:gridCol w:w="3905"/>
        <w:gridCol w:w="2743"/>
      </w:tblGrid>
      <w:tr w:rsidR="004B465D" w:rsidRPr="0070366C" w14:paraId="681EA07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B6E7A5"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Phase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E188BF"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Timing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47DF21"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Key activities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47C35C"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Responsibility</w:t>
            </w:r>
          </w:p>
        </w:tc>
      </w:tr>
      <w:tr w:rsidR="004B465D" w:rsidRPr="0073074B" w14:paraId="02407AB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FF2C21"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1. Diagnose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4CD696"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Months 1–2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D1283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Establish baselines, select pilot hotels and assess readiness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0072C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Strategy team and hotel managers</w:t>
            </w:r>
          </w:p>
        </w:tc>
      </w:tr>
      <w:tr w:rsidR="004B465D" w:rsidRPr="0073074B" w14:paraId="7691235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EAF7A7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2. Co-design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FA20D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Months 3–4</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CAC162"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Consult franchise owners and employees; finalise measures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6987F3"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Change lead and stakeholder representatives</w:t>
            </w:r>
          </w:p>
        </w:tc>
      </w:tr>
      <w:tr w:rsidR="004B465D" w:rsidRPr="0073074B" w14:paraId="13179A6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064F1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3. Pilot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15414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Months 5–8</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7640C5"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Test digital tools, efficiency measures and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9FA8B3"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Pilot hotel managers and technology teams</w:t>
            </w:r>
          </w:p>
        </w:tc>
      </w:tr>
      <w:tr w:rsidR="004B465D" w:rsidRPr="0073074B" w14:paraId="6B032C8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8BC7F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4. Evaluate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8371C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Months 9–10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B09C5C"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Assess performance, costs, employee adoption and guest feedback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6B50A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Finance, HR and sustainability teams</w:t>
            </w:r>
          </w:p>
        </w:tc>
      </w:tr>
      <w:tr w:rsidR="004B465D" w:rsidRPr="0073074B" w14:paraId="32410A3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D11B7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lastRenderedPageBreak/>
              <w:t>5. Scale decision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17F3B5"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Months 11–12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ED3F3F"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Revise business case and approve, modify or stop expansion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A01B3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Executive board and franchise owners</w:t>
            </w:r>
          </w:p>
        </w:tc>
      </w:tr>
    </w:tbl>
    <w:p w14:paraId="1FD6174D" w14:textId="0B32C00E" w:rsidR="004B465D" w:rsidRPr="0070366C" w:rsidRDefault="004B465D" w:rsidP="0094164B">
      <w:pPr>
        <w:spacing w:before="100" w:beforeAutospacing="1" w:after="100" w:afterAutospacing="1" w:line="240" w:lineRule="auto"/>
        <w:outlineLvl w:val="2"/>
        <w:rPr>
          <w:rFonts w:ascii="Arial" w:eastAsia="Times New Roman" w:hAnsi="Arial" w:cs="Arial"/>
          <w:b/>
          <w:bCs/>
          <w:kern w:val="0"/>
          <w14:ligatures w14:val="none"/>
        </w:rPr>
      </w:pPr>
      <w:bookmarkStart w:id="30" w:name="_Toc242915844"/>
      <w:r w:rsidRPr="0070366C">
        <w:rPr>
          <w:rFonts w:ascii="Arial" w:eastAsia="Times New Roman" w:hAnsi="Arial" w:cs="Arial"/>
          <w:b/>
          <w:bCs/>
          <w:kern w:val="0"/>
          <w14:ligatures w14:val="none"/>
        </w:rPr>
        <w:t xml:space="preserve">Appendix </w:t>
      </w:r>
      <w:r w:rsidR="00AA5EF9">
        <w:rPr>
          <w:rFonts w:ascii="Arial" w:eastAsia="Times New Roman" w:hAnsi="Arial" w:cs="Arial"/>
          <w:b/>
          <w:bCs/>
          <w:kern w:val="0"/>
          <w14:ligatures w14:val="none"/>
        </w:rPr>
        <w:t xml:space="preserve">E: </w:t>
      </w:r>
      <w:r w:rsidRPr="0070366C">
        <w:rPr>
          <w:rFonts w:ascii="Arial" w:eastAsia="Times New Roman" w:hAnsi="Arial" w:cs="Arial"/>
          <w:b/>
          <w:bCs/>
          <w:kern w:val="0"/>
          <w14:ligatures w14:val="none"/>
        </w:rPr>
        <w:t xml:space="preserve"> Proposed performance indicators and targets</w:t>
      </w:r>
      <w:bookmarkEnd w:id="30"/>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501"/>
        <w:gridCol w:w="2501"/>
        <w:gridCol w:w="3313"/>
        <w:gridCol w:w="1695"/>
      </w:tblGrid>
      <w:tr w:rsidR="004B465D" w:rsidRPr="0070366C" w14:paraId="1D3CE5E3"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48A482"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KPI</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DC10A1"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Baseline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76BEA3"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Proposed target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7C5E5C" w14:textId="77777777" w:rsidR="004B465D" w:rsidRPr="0070366C" w:rsidRDefault="004B465D" w:rsidP="004B465D">
            <w:pPr>
              <w:spacing w:before="100" w:beforeAutospacing="1" w:after="100" w:afterAutospacing="1" w:line="240" w:lineRule="auto"/>
              <w:jc w:val="center"/>
              <w:rPr>
                <w:rFonts w:ascii="Arial" w:hAnsi="Arial" w:cs="Arial"/>
                <w:b/>
                <w:bCs/>
                <w:kern w:val="0"/>
                <w14:ligatures w14:val="none"/>
              </w:rPr>
            </w:pPr>
            <w:r w:rsidRPr="0070366C">
              <w:rPr>
                <w:rFonts w:ascii="Arial" w:hAnsi="Arial" w:cs="Arial"/>
                <w:b/>
                <w:bCs/>
                <w:kern w:val="0"/>
                <w14:ligatures w14:val="none"/>
              </w:rPr>
              <w:t>Measurement</w:t>
            </w:r>
          </w:p>
        </w:tc>
      </w:tr>
      <w:tr w:rsidR="004B465D" w:rsidRPr="0073074B" w14:paraId="703229A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4BEFAF"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Energy per available room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36EB96"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IHG reported a 10.2% reduction against 2019 by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F89942"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Further 5-percentage-point reduction against the 2019 baseline by end-2028</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1C428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Monthly hotel energy data</w:t>
            </w:r>
          </w:p>
        </w:tc>
      </w:tr>
      <w:tr w:rsidR="004B465D" w:rsidRPr="0073074B" w14:paraId="1ECC34B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751DC6"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Emissions per available room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0405A0"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IHG reported an 11.0% reduction against 2019 by 2025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58BD0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Further 5-percentage-point reduction against the 2019 baseline by end-2028</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581FE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Emissions reporting</w:t>
            </w:r>
          </w:p>
        </w:tc>
      </w:tr>
      <w:tr w:rsidR="004B465D" w:rsidRPr="0073074B" w14:paraId="7945C2F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0EFD8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Employee training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206AC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Establish at pilot launch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ADF6A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At least 90% of relevant pilot employees trained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DBC5F3"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Training completion records</w:t>
            </w:r>
          </w:p>
        </w:tc>
      </w:tr>
      <w:tr w:rsidR="004B465D" w:rsidRPr="0073074B" w14:paraId="733D0A6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5610DF"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Digital adoption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D1EDE3"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Establish during diagnostic phase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A0041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Set target after baseline and pilot testing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CAC6E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System-use data</w:t>
            </w:r>
          </w:p>
        </w:tc>
      </w:tr>
      <w:tr w:rsidR="004B465D" w:rsidRPr="0073074B" w14:paraId="54255AD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C592C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Guest satisfaction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9D738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Establish by pilot hotel and channel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66C116"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Improvement against the matched baseline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0A532B"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Guest surveys and service metrics</w:t>
            </w:r>
          </w:p>
        </w:tc>
      </w:tr>
      <w:tr w:rsidR="004B465D" w:rsidRPr="0073074B" w14:paraId="707540B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1B734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Financial performance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223DF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Establish approved pilot business case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AFF80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Meet board-approved return and payback criteria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CB39C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Finance review</w:t>
            </w:r>
          </w:p>
        </w:tc>
      </w:tr>
    </w:tbl>
    <w:p w14:paraId="47A9E481" w14:textId="50074112" w:rsidR="0094164B" w:rsidRPr="002C011B" w:rsidRDefault="004B465D" w:rsidP="0094164B">
      <w:pPr>
        <w:spacing w:before="100" w:beforeAutospacing="1" w:after="100" w:afterAutospacing="1" w:line="240" w:lineRule="auto"/>
        <w:outlineLvl w:val="2"/>
        <w:rPr>
          <w:rFonts w:ascii="Arial" w:eastAsia="Times New Roman" w:hAnsi="Arial" w:cs="Arial"/>
          <w:b/>
          <w:bCs/>
          <w:kern w:val="0"/>
          <w14:ligatures w14:val="none"/>
        </w:rPr>
      </w:pPr>
      <w:bookmarkStart w:id="31" w:name="_Toc242915845"/>
      <w:r w:rsidRPr="002C011B">
        <w:rPr>
          <w:rFonts w:ascii="Arial" w:eastAsia="Times New Roman" w:hAnsi="Arial" w:cs="Arial"/>
          <w:b/>
          <w:bCs/>
          <w:kern w:val="0"/>
          <w14:ligatures w14:val="none"/>
        </w:rPr>
        <w:t xml:space="preserve">Appendix </w:t>
      </w:r>
      <w:r w:rsidR="00AA5EF9">
        <w:rPr>
          <w:rFonts w:ascii="Arial" w:eastAsia="Times New Roman" w:hAnsi="Arial" w:cs="Arial"/>
          <w:b/>
          <w:bCs/>
          <w:kern w:val="0"/>
          <w14:ligatures w14:val="none"/>
        </w:rPr>
        <w:t xml:space="preserve">F: </w:t>
      </w:r>
      <w:r w:rsidRPr="002C011B">
        <w:rPr>
          <w:rFonts w:ascii="Arial" w:eastAsia="Times New Roman" w:hAnsi="Arial" w:cs="Arial"/>
          <w:b/>
          <w:bCs/>
          <w:kern w:val="0"/>
          <w14:ligatures w14:val="none"/>
        </w:rPr>
        <w:t xml:space="preserve"> Risk register</w:t>
      </w:r>
      <w:bookmarkEnd w:id="31"/>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059"/>
        <w:gridCol w:w="1148"/>
        <w:gridCol w:w="1148"/>
        <w:gridCol w:w="3655"/>
      </w:tblGrid>
      <w:tr w:rsidR="004B465D" w:rsidRPr="002C011B" w14:paraId="36DBFF7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7AAE89" w14:textId="77777777" w:rsidR="004B465D" w:rsidRPr="002C011B" w:rsidRDefault="004B465D" w:rsidP="004B465D">
            <w:pPr>
              <w:spacing w:before="100" w:beforeAutospacing="1" w:after="100" w:afterAutospacing="1" w:line="240" w:lineRule="auto"/>
              <w:jc w:val="center"/>
              <w:rPr>
                <w:rFonts w:ascii="Arial" w:hAnsi="Arial" w:cs="Arial"/>
                <w:b/>
                <w:bCs/>
                <w:kern w:val="0"/>
                <w14:ligatures w14:val="none"/>
              </w:rPr>
            </w:pPr>
            <w:r w:rsidRPr="002C011B">
              <w:rPr>
                <w:rFonts w:ascii="Arial" w:hAnsi="Arial" w:cs="Arial"/>
                <w:b/>
                <w:bCs/>
                <w:kern w:val="0"/>
                <w14:ligatures w14:val="none"/>
              </w:rPr>
              <w:t>Risk</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86BA4C" w14:textId="77777777" w:rsidR="004B465D" w:rsidRPr="002C011B" w:rsidRDefault="004B465D" w:rsidP="004B465D">
            <w:pPr>
              <w:spacing w:before="100" w:beforeAutospacing="1" w:after="100" w:afterAutospacing="1" w:line="240" w:lineRule="auto"/>
              <w:jc w:val="center"/>
              <w:rPr>
                <w:rFonts w:ascii="Arial" w:hAnsi="Arial" w:cs="Arial"/>
                <w:b/>
                <w:bCs/>
                <w:kern w:val="0"/>
                <w14:ligatures w14:val="none"/>
              </w:rPr>
            </w:pPr>
            <w:r w:rsidRPr="002C011B">
              <w:rPr>
                <w:rFonts w:ascii="Arial" w:hAnsi="Arial" w:cs="Arial"/>
                <w:b/>
                <w:bCs/>
                <w:kern w:val="0"/>
                <w14:ligatures w14:val="none"/>
              </w:rPr>
              <w:t>Likelihood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A5F177" w14:textId="77777777" w:rsidR="004B465D" w:rsidRPr="002C011B" w:rsidRDefault="004B465D" w:rsidP="004B465D">
            <w:pPr>
              <w:spacing w:before="100" w:beforeAutospacing="1" w:after="100" w:afterAutospacing="1" w:line="240" w:lineRule="auto"/>
              <w:jc w:val="center"/>
              <w:rPr>
                <w:rFonts w:ascii="Arial" w:hAnsi="Arial" w:cs="Arial"/>
                <w:b/>
                <w:bCs/>
                <w:kern w:val="0"/>
                <w14:ligatures w14:val="none"/>
              </w:rPr>
            </w:pPr>
            <w:r w:rsidRPr="002C011B">
              <w:rPr>
                <w:rFonts w:ascii="Arial" w:hAnsi="Arial" w:cs="Arial"/>
                <w:b/>
                <w:bCs/>
                <w:kern w:val="0"/>
                <w14:ligatures w14:val="none"/>
              </w:rPr>
              <w:t>Impact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2D45CF" w14:textId="77777777" w:rsidR="004B465D" w:rsidRPr="002C011B" w:rsidRDefault="004B465D" w:rsidP="004B465D">
            <w:pPr>
              <w:spacing w:before="100" w:beforeAutospacing="1" w:after="100" w:afterAutospacing="1" w:line="240" w:lineRule="auto"/>
              <w:jc w:val="center"/>
              <w:rPr>
                <w:rFonts w:ascii="Arial" w:hAnsi="Arial" w:cs="Arial"/>
                <w:b/>
                <w:bCs/>
                <w:kern w:val="0"/>
                <w14:ligatures w14:val="none"/>
              </w:rPr>
            </w:pPr>
            <w:r w:rsidRPr="002C011B">
              <w:rPr>
                <w:rFonts w:ascii="Arial" w:hAnsi="Arial" w:cs="Arial"/>
                <w:b/>
                <w:bCs/>
                <w:kern w:val="0"/>
                <w14:ligatures w14:val="none"/>
              </w:rPr>
              <w:t>Mitigation</w:t>
            </w:r>
          </w:p>
        </w:tc>
      </w:tr>
      <w:tr w:rsidR="004B465D" w:rsidRPr="0073074B" w14:paraId="24F7345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E4A6B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Franchise-owner resistance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DD7C12"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Medium/high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EDAF75"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70EB14"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Demonstrate ROI and offer phased implementation</w:t>
            </w:r>
          </w:p>
        </w:tc>
      </w:tr>
      <w:tr w:rsidR="004B465D" w:rsidRPr="0073074B" w14:paraId="7CCFA8A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A07BF3"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Employee resistance or change fatigue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BFDA8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2FC1FE"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31E94B"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Involve staff early and provide practical training</w:t>
            </w:r>
          </w:p>
        </w:tc>
      </w:tr>
      <w:tr w:rsidR="004B465D" w:rsidRPr="0073074B" w14:paraId="2897DCC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86EB2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lastRenderedPageBreak/>
              <w:t>Technology integration problems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F8568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1CD362"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E63BF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Pilot before scaling; test interoperability</w:t>
            </w:r>
          </w:p>
        </w:tc>
      </w:tr>
      <w:tr w:rsidR="004B465D" w:rsidRPr="0073074B" w14:paraId="13DA2B1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FEB5C2"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Cybersecurity or privacy incident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8FB50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20E0C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5C0937"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Access controls, staff training and compliance reviews</w:t>
            </w:r>
          </w:p>
        </w:tc>
      </w:tr>
      <w:tr w:rsidR="004B465D" w:rsidRPr="0073074B" w14:paraId="3A2C918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B30BD6"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Cost overruns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D9D05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1B1511"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303F722"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Stage-gate approvals and contingency funding</w:t>
            </w:r>
          </w:p>
        </w:tc>
      </w:tr>
      <w:tr w:rsidR="004B465D" w:rsidRPr="0073074B" w14:paraId="54CFD6E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D85231"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Sustainability targets not achieved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D613B1"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Medium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BE4AB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45FB8A"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Monthly monitoring and corrective action</w:t>
            </w:r>
          </w:p>
        </w:tc>
      </w:tr>
      <w:tr w:rsidR="004B465D" w:rsidRPr="0073074B" w14:paraId="7C708BA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73C909"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Regional differences undermine consistency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F440C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66CCD8"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Medium/high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CD422D" w14:textId="77777777" w:rsidR="004B465D" w:rsidRPr="0073074B" w:rsidRDefault="004B465D" w:rsidP="004B465D">
            <w:pPr>
              <w:spacing w:before="100" w:beforeAutospacing="1" w:after="100" w:afterAutospacing="1" w:line="240" w:lineRule="auto"/>
              <w:rPr>
                <w:rFonts w:ascii="Arial" w:hAnsi="Arial" w:cs="Arial"/>
                <w:kern w:val="0"/>
                <w14:ligatures w14:val="none"/>
              </w:rPr>
            </w:pPr>
            <w:r w:rsidRPr="0073074B">
              <w:rPr>
                <w:rFonts w:ascii="Arial" w:hAnsi="Arial" w:cs="Arial"/>
                <w:kern w:val="0"/>
                <w14:ligatures w14:val="none"/>
              </w:rPr>
              <w:t>Common standards with locally adapted delivery</w:t>
            </w:r>
          </w:p>
        </w:tc>
      </w:tr>
    </w:tbl>
    <w:p w14:paraId="16891866" w14:textId="77777777" w:rsidR="004B465D" w:rsidRPr="0073074B" w:rsidRDefault="004B465D" w:rsidP="00D817E7">
      <w:pPr>
        <w:ind w:left="720" w:hanging="720"/>
        <w:jc w:val="both"/>
        <w:rPr>
          <w:rFonts w:ascii="Arial" w:hAnsi="Arial" w:cs="Arial"/>
        </w:rPr>
      </w:pPr>
    </w:p>
    <w:sectPr w:rsidR="004B465D" w:rsidRPr="0073074B">
      <w:headerReference w:type="even" r:id="rId26"/>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12A47" w14:textId="77777777" w:rsidR="00BD15DB" w:rsidRDefault="00BD15DB" w:rsidP="0094164B">
      <w:pPr>
        <w:spacing w:after="0" w:line="240" w:lineRule="auto"/>
      </w:pPr>
      <w:r>
        <w:separator/>
      </w:r>
    </w:p>
  </w:endnote>
  <w:endnote w:type="continuationSeparator" w:id="0">
    <w:p w14:paraId="7074EC85" w14:textId="77777777" w:rsidR="00BD15DB" w:rsidRDefault="00BD15DB" w:rsidP="00941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5AC05" w14:textId="77777777" w:rsidR="00BD15DB" w:rsidRDefault="00BD15DB" w:rsidP="0094164B">
      <w:pPr>
        <w:spacing w:after="0" w:line="240" w:lineRule="auto"/>
      </w:pPr>
      <w:r>
        <w:separator/>
      </w:r>
    </w:p>
  </w:footnote>
  <w:footnote w:type="continuationSeparator" w:id="0">
    <w:p w14:paraId="707C9B73" w14:textId="77777777" w:rsidR="00BD15DB" w:rsidRDefault="00BD15DB" w:rsidP="009416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873057"/>
      <w:docPartObj>
        <w:docPartGallery w:val="Page Numbers (Top of Page)"/>
        <w:docPartUnique/>
      </w:docPartObj>
    </w:sdtPr>
    <w:sdtEndPr>
      <w:rPr>
        <w:rStyle w:val="PageNumber"/>
      </w:rPr>
    </w:sdtEndPr>
    <w:sdtContent>
      <w:p w14:paraId="698012AD" w14:textId="0C003006" w:rsidR="005805CB" w:rsidRDefault="005805CB" w:rsidP="00C1687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8FB785" w14:textId="77777777" w:rsidR="005805CB" w:rsidRDefault="005805CB" w:rsidP="005805C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3693369"/>
      <w:docPartObj>
        <w:docPartGallery w:val="Page Numbers (Top of Page)"/>
        <w:docPartUnique/>
      </w:docPartObj>
    </w:sdtPr>
    <w:sdtEndPr>
      <w:rPr>
        <w:rStyle w:val="PageNumber"/>
      </w:rPr>
    </w:sdtEndPr>
    <w:sdtContent>
      <w:p w14:paraId="5D90FE70" w14:textId="03522BF0" w:rsidR="005805CB" w:rsidRDefault="005805CB" w:rsidP="00C1687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407337" w14:textId="77777777" w:rsidR="005805CB" w:rsidRDefault="005805CB" w:rsidP="005805C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C76D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8693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936"/>
    <w:rsid w:val="000005BC"/>
    <w:rsid w:val="00006147"/>
    <w:rsid w:val="00007E20"/>
    <w:rsid w:val="00046C03"/>
    <w:rsid w:val="000559AC"/>
    <w:rsid w:val="000869A2"/>
    <w:rsid w:val="00097926"/>
    <w:rsid w:val="000E590D"/>
    <w:rsid w:val="000F7A91"/>
    <w:rsid w:val="00101107"/>
    <w:rsid w:val="00127B3E"/>
    <w:rsid w:val="0014040D"/>
    <w:rsid w:val="0014252D"/>
    <w:rsid w:val="00142A61"/>
    <w:rsid w:val="0018159F"/>
    <w:rsid w:val="00193DBC"/>
    <w:rsid w:val="001B0820"/>
    <w:rsid w:val="001B3EBE"/>
    <w:rsid w:val="001D7C06"/>
    <w:rsid w:val="00204385"/>
    <w:rsid w:val="0022399F"/>
    <w:rsid w:val="0025347F"/>
    <w:rsid w:val="00277FE3"/>
    <w:rsid w:val="002B065B"/>
    <w:rsid w:val="002B1FA2"/>
    <w:rsid w:val="002C011B"/>
    <w:rsid w:val="002D2EA5"/>
    <w:rsid w:val="002E1C76"/>
    <w:rsid w:val="00306BF5"/>
    <w:rsid w:val="00312F44"/>
    <w:rsid w:val="0032539F"/>
    <w:rsid w:val="0033416F"/>
    <w:rsid w:val="00380C01"/>
    <w:rsid w:val="003E60CB"/>
    <w:rsid w:val="003F6EC3"/>
    <w:rsid w:val="004145F7"/>
    <w:rsid w:val="00470E12"/>
    <w:rsid w:val="00485252"/>
    <w:rsid w:val="004B465D"/>
    <w:rsid w:val="00516F5E"/>
    <w:rsid w:val="00517984"/>
    <w:rsid w:val="00540928"/>
    <w:rsid w:val="00545DC6"/>
    <w:rsid w:val="005465CD"/>
    <w:rsid w:val="00547997"/>
    <w:rsid w:val="005743F6"/>
    <w:rsid w:val="005805CB"/>
    <w:rsid w:val="005C650C"/>
    <w:rsid w:val="005D1ACA"/>
    <w:rsid w:val="005E11BC"/>
    <w:rsid w:val="0060483F"/>
    <w:rsid w:val="00605796"/>
    <w:rsid w:val="0066675C"/>
    <w:rsid w:val="006E7E18"/>
    <w:rsid w:val="006F1745"/>
    <w:rsid w:val="0070366C"/>
    <w:rsid w:val="00705E30"/>
    <w:rsid w:val="0070695D"/>
    <w:rsid w:val="00712514"/>
    <w:rsid w:val="00723785"/>
    <w:rsid w:val="0073074B"/>
    <w:rsid w:val="0074381F"/>
    <w:rsid w:val="00787DAE"/>
    <w:rsid w:val="007B1C08"/>
    <w:rsid w:val="007D412F"/>
    <w:rsid w:val="0080568D"/>
    <w:rsid w:val="008A57B1"/>
    <w:rsid w:val="008B7EBB"/>
    <w:rsid w:val="008C1EBC"/>
    <w:rsid w:val="008C3CCD"/>
    <w:rsid w:val="00904E03"/>
    <w:rsid w:val="009059AE"/>
    <w:rsid w:val="00935EAC"/>
    <w:rsid w:val="0094164B"/>
    <w:rsid w:val="009436DB"/>
    <w:rsid w:val="00987C58"/>
    <w:rsid w:val="009D4BA4"/>
    <w:rsid w:val="00A04566"/>
    <w:rsid w:val="00A92800"/>
    <w:rsid w:val="00AA5EF9"/>
    <w:rsid w:val="00B27936"/>
    <w:rsid w:val="00B34CC4"/>
    <w:rsid w:val="00B8523C"/>
    <w:rsid w:val="00BA7248"/>
    <w:rsid w:val="00BD15DB"/>
    <w:rsid w:val="00C04B10"/>
    <w:rsid w:val="00C47175"/>
    <w:rsid w:val="00C7411D"/>
    <w:rsid w:val="00C92FC2"/>
    <w:rsid w:val="00C95414"/>
    <w:rsid w:val="00C9681C"/>
    <w:rsid w:val="00C97415"/>
    <w:rsid w:val="00CC457C"/>
    <w:rsid w:val="00CF7343"/>
    <w:rsid w:val="00D306BE"/>
    <w:rsid w:val="00D56F79"/>
    <w:rsid w:val="00D817E7"/>
    <w:rsid w:val="00DA7594"/>
    <w:rsid w:val="00DB781F"/>
    <w:rsid w:val="00DC4D35"/>
    <w:rsid w:val="00DD42FD"/>
    <w:rsid w:val="00DE6087"/>
    <w:rsid w:val="00E15781"/>
    <w:rsid w:val="00E174C6"/>
    <w:rsid w:val="00E23043"/>
    <w:rsid w:val="00E31425"/>
    <w:rsid w:val="00E90404"/>
    <w:rsid w:val="00EB4CBF"/>
    <w:rsid w:val="00F23D8A"/>
    <w:rsid w:val="00F4663D"/>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2C36C"/>
  <w15:chartTrackingRefBased/>
  <w15:docId w15:val="{F887BCC8-B515-B240-AF20-B98D9338E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9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79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279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79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79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79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79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79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79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9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79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79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79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79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79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79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79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7936"/>
    <w:rPr>
      <w:rFonts w:eastAsiaTheme="majorEastAsia" w:cstheme="majorBidi"/>
      <w:color w:val="272727" w:themeColor="text1" w:themeTint="D8"/>
    </w:rPr>
  </w:style>
  <w:style w:type="paragraph" w:styleId="Title">
    <w:name w:val="Title"/>
    <w:basedOn w:val="Normal"/>
    <w:next w:val="Normal"/>
    <w:link w:val="TitleChar"/>
    <w:uiPriority w:val="10"/>
    <w:qFormat/>
    <w:rsid w:val="00B279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79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79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79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7936"/>
    <w:pPr>
      <w:spacing w:before="160"/>
      <w:jc w:val="center"/>
    </w:pPr>
    <w:rPr>
      <w:i/>
      <w:iCs/>
      <w:color w:val="404040" w:themeColor="text1" w:themeTint="BF"/>
    </w:rPr>
  </w:style>
  <w:style w:type="character" w:customStyle="1" w:styleId="QuoteChar">
    <w:name w:val="Quote Char"/>
    <w:basedOn w:val="DefaultParagraphFont"/>
    <w:link w:val="Quote"/>
    <w:uiPriority w:val="29"/>
    <w:rsid w:val="00B27936"/>
    <w:rPr>
      <w:i/>
      <w:iCs/>
      <w:color w:val="404040" w:themeColor="text1" w:themeTint="BF"/>
    </w:rPr>
  </w:style>
  <w:style w:type="paragraph" w:styleId="ListParagraph">
    <w:name w:val="List Paragraph"/>
    <w:basedOn w:val="Normal"/>
    <w:uiPriority w:val="34"/>
    <w:qFormat/>
    <w:rsid w:val="00B27936"/>
    <w:pPr>
      <w:ind w:left="720"/>
      <w:contextualSpacing/>
    </w:pPr>
  </w:style>
  <w:style w:type="character" w:styleId="IntenseEmphasis">
    <w:name w:val="Intense Emphasis"/>
    <w:basedOn w:val="DefaultParagraphFont"/>
    <w:uiPriority w:val="21"/>
    <w:qFormat/>
    <w:rsid w:val="00B27936"/>
    <w:rPr>
      <w:i/>
      <w:iCs/>
      <w:color w:val="0F4761" w:themeColor="accent1" w:themeShade="BF"/>
    </w:rPr>
  </w:style>
  <w:style w:type="paragraph" w:styleId="IntenseQuote">
    <w:name w:val="Intense Quote"/>
    <w:basedOn w:val="Normal"/>
    <w:next w:val="Normal"/>
    <w:link w:val="IntenseQuoteChar"/>
    <w:uiPriority w:val="30"/>
    <w:qFormat/>
    <w:rsid w:val="00B279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7936"/>
    <w:rPr>
      <w:i/>
      <w:iCs/>
      <w:color w:val="0F4761" w:themeColor="accent1" w:themeShade="BF"/>
    </w:rPr>
  </w:style>
  <w:style w:type="character" w:styleId="IntenseReference">
    <w:name w:val="Intense Reference"/>
    <w:basedOn w:val="DefaultParagraphFont"/>
    <w:uiPriority w:val="32"/>
    <w:qFormat/>
    <w:rsid w:val="00B27936"/>
    <w:rPr>
      <w:b/>
      <w:bCs/>
      <w:smallCaps/>
      <w:color w:val="0F4761" w:themeColor="accent1" w:themeShade="BF"/>
      <w:spacing w:val="5"/>
    </w:rPr>
  </w:style>
  <w:style w:type="character" w:customStyle="1" w:styleId="s1">
    <w:name w:val="s1"/>
    <w:basedOn w:val="DefaultParagraphFont"/>
    <w:rsid w:val="00B27936"/>
  </w:style>
  <w:style w:type="paragraph" w:customStyle="1" w:styleId="p3">
    <w:name w:val="p3"/>
    <w:basedOn w:val="Normal"/>
    <w:rsid w:val="00B2793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27936"/>
  </w:style>
  <w:style w:type="paragraph" w:customStyle="1" w:styleId="p4">
    <w:name w:val="p4"/>
    <w:basedOn w:val="Normal"/>
    <w:rsid w:val="00B27936"/>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66675C"/>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5465CD"/>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0005BC"/>
    <w:pPr>
      <w:spacing w:after="0" w:line="240" w:lineRule="auto"/>
    </w:pPr>
    <w:rPr>
      <w:rFonts w:ascii=".AppleSystemUIFont" w:hAnsi=".AppleSystemUIFont" w:cs="Times New Roman"/>
      <w:kern w:val="0"/>
      <w:sz w:val="26"/>
      <w:szCs w:val="26"/>
      <w14:ligatures w14:val="none"/>
    </w:rPr>
  </w:style>
  <w:style w:type="character" w:styleId="Hyperlink">
    <w:name w:val="Hyperlink"/>
    <w:basedOn w:val="DefaultParagraphFont"/>
    <w:uiPriority w:val="99"/>
    <w:unhideWhenUsed/>
    <w:rsid w:val="000005BC"/>
    <w:rPr>
      <w:color w:val="0000FF"/>
      <w:u w:val="single"/>
    </w:rPr>
  </w:style>
  <w:style w:type="character" w:styleId="UnresolvedMention">
    <w:name w:val="Unresolved Mention"/>
    <w:basedOn w:val="DefaultParagraphFont"/>
    <w:uiPriority w:val="99"/>
    <w:semiHidden/>
    <w:unhideWhenUsed/>
    <w:rsid w:val="000559AC"/>
    <w:rPr>
      <w:color w:val="605E5C"/>
      <w:shd w:val="clear" w:color="auto" w:fill="E1DFDD"/>
    </w:rPr>
  </w:style>
  <w:style w:type="character" w:customStyle="1" w:styleId="apple-converted-space">
    <w:name w:val="apple-converted-space"/>
    <w:basedOn w:val="DefaultParagraphFont"/>
    <w:rsid w:val="00540928"/>
  </w:style>
  <w:style w:type="paragraph" w:styleId="Header">
    <w:name w:val="header"/>
    <w:basedOn w:val="Normal"/>
    <w:link w:val="HeaderChar"/>
    <w:uiPriority w:val="99"/>
    <w:unhideWhenUsed/>
    <w:rsid w:val="00941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64B"/>
  </w:style>
  <w:style w:type="paragraph" w:styleId="Footer">
    <w:name w:val="footer"/>
    <w:basedOn w:val="Normal"/>
    <w:link w:val="FooterChar"/>
    <w:uiPriority w:val="99"/>
    <w:unhideWhenUsed/>
    <w:rsid w:val="00941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64B"/>
  </w:style>
  <w:style w:type="paragraph" w:styleId="TOCHeading">
    <w:name w:val="TOC Heading"/>
    <w:basedOn w:val="Heading1"/>
    <w:next w:val="Normal"/>
    <w:uiPriority w:val="39"/>
    <w:unhideWhenUsed/>
    <w:qFormat/>
    <w:rsid w:val="005805CB"/>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5805CB"/>
    <w:pPr>
      <w:spacing w:before="120" w:after="120"/>
    </w:pPr>
    <w:rPr>
      <w:rFonts w:cs="Times New Roman"/>
      <w:b/>
      <w:bCs/>
      <w:caps/>
      <w:sz w:val="20"/>
    </w:rPr>
  </w:style>
  <w:style w:type="paragraph" w:styleId="TOC2">
    <w:name w:val="toc 2"/>
    <w:basedOn w:val="Normal"/>
    <w:next w:val="Normal"/>
    <w:autoRedefine/>
    <w:uiPriority w:val="39"/>
    <w:unhideWhenUsed/>
    <w:rsid w:val="005805CB"/>
    <w:pPr>
      <w:spacing w:after="0"/>
      <w:ind w:left="240"/>
    </w:pPr>
    <w:rPr>
      <w:rFonts w:cs="Times New Roman"/>
      <w:smallCaps/>
      <w:sz w:val="20"/>
    </w:rPr>
  </w:style>
  <w:style w:type="paragraph" w:styleId="TOC3">
    <w:name w:val="toc 3"/>
    <w:basedOn w:val="Normal"/>
    <w:next w:val="Normal"/>
    <w:autoRedefine/>
    <w:uiPriority w:val="39"/>
    <w:unhideWhenUsed/>
    <w:rsid w:val="005805CB"/>
    <w:pPr>
      <w:spacing w:after="0"/>
      <w:ind w:left="480"/>
    </w:pPr>
    <w:rPr>
      <w:rFonts w:cs="Times New Roman"/>
      <w:i/>
      <w:iCs/>
      <w:sz w:val="20"/>
    </w:rPr>
  </w:style>
  <w:style w:type="paragraph" w:styleId="TOC4">
    <w:name w:val="toc 4"/>
    <w:basedOn w:val="Normal"/>
    <w:next w:val="Normal"/>
    <w:autoRedefine/>
    <w:uiPriority w:val="39"/>
    <w:semiHidden/>
    <w:unhideWhenUsed/>
    <w:rsid w:val="005805CB"/>
    <w:pPr>
      <w:spacing w:after="0"/>
      <w:ind w:left="720"/>
    </w:pPr>
    <w:rPr>
      <w:rFonts w:cs="Times New Roman"/>
      <w:sz w:val="18"/>
      <w:szCs w:val="21"/>
    </w:rPr>
  </w:style>
  <w:style w:type="paragraph" w:styleId="TOC5">
    <w:name w:val="toc 5"/>
    <w:basedOn w:val="Normal"/>
    <w:next w:val="Normal"/>
    <w:autoRedefine/>
    <w:uiPriority w:val="39"/>
    <w:semiHidden/>
    <w:unhideWhenUsed/>
    <w:rsid w:val="005805CB"/>
    <w:pPr>
      <w:spacing w:after="0"/>
      <w:ind w:left="960"/>
    </w:pPr>
    <w:rPr>
      <w:rFonts w:cs="Times New Roman"/>
      <w:sz w:val="18"/>
      <w:szCs w:val="21"/>
    </w:rPr>
  </w:style>
  <w:style w:type="paragraph" w:styleId="TOC6">
    <w:name w:val="toc 6"/>
    <w:basedOn w:val="Normal"/>
    <w:next w:val="Normal"/>
    <w:autoRedefine/>
    <w:uiPriority w:val="39"/>
    <w:semiHidden/>
    <w:unhideWhenUsed/>
    <w:rsid w:val="005805CB"/>
    <w:pPr>
      <w:spacing w:after="0"/>
      <w:ind w:left="1200"/>
    </w:pPr>
    <w:rPr>
      <w:rFonts w:cs="Times New Roman"/>
      <w:sz w:val="18"/>
      <w:szCs w:val="21"/>
    </w:rPr>
  </w:style>
  <w:style w:type="paragraph" w:styleId="TOC7">
    <w:name w:val="toc 7"/>
    <w:basedOn w:val="Normal"/>
    <w:next w:val="Normal"/>
    <w:autoRedefine/>
    <w:uiPriority w:val="39"/>
    <w:semiHidden/>
    <w:unhideWhenUsed/>
    <w:rsid w:val="005805CB"/>
    <w:pPr>
      <w:spacing w:after="0"/>
      <w:ind w:left="1440"/>
    </w:pPr>
    <w:rPr>
      <w:rFonts w:cs="Times New Roman"/>
      <w:sz w:val="18"/>
      <w:szCs w:val="21"/>
    </w:rPr>
  </w:style>
  <w:style w:type="paragraph" w:styleId="TOC8">
    <w:name w:val="toc 8"/>
    <w:basedOn w:val="Normal"/>
    <w:next w:val="Normal"/>
    <w:autoRedefine/>
    <w:uiPriority w:val="39"/>
    <w:semiHidden/>
    <w:unhideWhenUsed/>
    <w:rsid w:val="005805CB"/>
    <w:pPr>
      <w:spacing w:after="0"/>
      <w:ind w:left="1680"/>
    </w:pPr>
    <w:rPr>
      <w:rFonts w:cs="Times New Roman"/>
      <w:sz w:val="18"/>
      <w:szCs w:val="21"/>
    </w:rPr>
  </w:style>
  <w:style w:type="paragraph" w:styleId="TOC9">
    <w:name w:val="toc 9"/>
    <w:basedOn w:val="Normal"/>
    <w:next w:val="Normal"/>
    <w:autoRedefine/>
    <w:uiPriority w:val="39"/>
    <w:semiHidden/>
    <w:unhideWhenUsed/>
    <w:rsid w:val="005805CB"/>
    <w:pPr>
      <w:spacing w:after="0"/>
      <w:ind w:left="1920"/>
    </w:pPr>
    <w:rPr>
      <w:rFonts w:cs="Times New Roman"/>
      <w:sz w:val="18"/>
      <w:szCs w:val="21"/>
    </w:rPr>
  </w:style>
  <w:style w:type="character" w:styleId="PageNumber">
    <w:name w:val="page number"/>
    <w:basedOn w:val="DefaultParagraphFont"/>
    <w:uiPriority w:val="99"/>
    <w:semiHidden/>
    <w:unhideWhenUsed/>
    <w:rsid w:val="005805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clepro.2024.144263" TargetMode="External"/><Relationship Id="rId18" Type="http://schemas.openxmlformats.org/officeDocument/2006/relationships/hyperlink" Target="https://www.ihgplc.com/en/responsible-business/journey-to-tomorrow"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177/0021886310396550" TargetMode="External"/><Relationship Id="rId7" Type="http://schemas.openxmlformats.org/officeDocument/2006/relationships/endnotes" Target="endnotes.xml"/><Relationship Id="rId12" Type="http://schemas.openxmlformats.org/officeDocument/2006/relationships/hyperlink" Target="https://doi.org/10.1177/014920639101700108" TargetMode="External"/><Relationship Id="rId17" Type="http://schemas.openxmlformats.org/officeDocument/2006/relationships/hyperlink" Target="https://www.ihgplc.com/en/news-and-media/news-releases/2026/full-year-results-for-the-year-to-31-dec-2025" TargetMode="External"/><Relationship Id="rId25" Type="http://schemas.openxmlformats.org/officeDocument/2006/relationships/hyperlink" Target="https://doi.org/10.1016/0007-6813$begin:math:text$80$end:math:text$90027-0" TargetMode="External"/><Relationship Id="rId2" Type="http://schemas.openxmlformats.org/officeDocument/2006/relationships/numbering" Target="numbering.xml"/><Relationship Id="rId16" Type="http://schemas.openxmlformats.org/officeDocument/2006/relationships/hyperlink" Target="https://www.ihgplc.com/en/investors/annual-report" TargetMode="External"/><Relationship Id="rId20" Type="http://schemas.openxmlformats.org/officeDocument/2006/relationships/hyperlink" Target="https://doi.org/10.2307/25924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untourism.int/news/international-tourist-arrivals-up-4-in-2025-reflecting-strong-travel-demand-around-the-world" TargetMode="External"/><Relationship Id="rId5" Type="http://schemas.openxmlformats.org/officeDocument/2006/relationships/webSettings" Target="webSettings.xml"/><Relationship Id="rId15" Type="http://schemas.openxmlformats.org/officeDocument/2006/relationships/hyperlink" Target="https://www.mdpi.com/2071-1050/14/17/11112" TargetMode="External"/><Relationship Id="rId23" Type="http://schemas.openxmlformats.org/officeDocument/2006/relationships/hyperlink" Target="https://www.emerald.com/ijchm/article/36/13/118/1225515"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177/00187267470010010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11/j.1467-6486.2004.00463.x" TargetMode="External"/><Relationship Id="rId22" Type="http://schemas.openxmlformats.org/officeDocument/2006/relationships/hyperlink" Target="https://www.sciencedirect.com/science/article/pii/S0278431904000891" TargetMode="External"/><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95BC1-C66B-3042-8AFA-3D74C35E4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6467</Words>
  <Characters>36863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43244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opp</dc:creator>
  <cp:keywords/>
  <dc:description/>
  <cp:lastModifiedBy>Raja Khan</cp:lastModifiedBy>
  <cp:revision>2</cp:revision>
  <dcterms:created xsi:type="dcterms:W3CDTF">2026-10-16T19:49:00Z</dcterms:created>
  <dcterms:modified xsi:type="dcterms:W3CDTF">2026-10-16T19:49:00Z</dcterms:modified>
  <cp:category/>
</cp:coreProperties>
</file>