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23792148"/>
        <w:docPartObj>
          <w:docPartGallery w:val="Cover Pages"/>
          <w:docPartUnique/>
        </w:docPartObj>
      </w:sdtPr>
      <w:sdtEndPr>
        <w:rPr>
          <w:rFonts w:ascii="Arial" w:hAnsi="Arial" w:cs="Arial"/>
          <w:sz w:val="24"/>
          <w:szCs w:val="24"/>
          <w:lang w:val="en-IN"/>
        </w:rPr>
      </w:sdtEndPr>
      <w:sdtContent>
        <w:p w14:paraId="4846462D" w14:textId="77777777" w:rsidR="008F5E19" w:rsidRDefault="008F5E19" w:rsidP="008F5E19">
          <w:pPr>
            <w:jc w:val="center"/>
          </w:pPr>
          <w:r>
            <w:rPr>
              <w:noProof/>
            </w:rPr>
            <w:drawing>
              <wp:inline distT="0" distB="0" distL="0" distR="0" wp14:anchorId="3D04898A" wp14:editId="27DD82E7">
                <wp:extent cx="2816225" cy="900113"/>
                <wp:effectExtent l="0" t="0" r="3175"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5417" cy="903051"/>
                        </a:xfrm>
                        <a:prstGeom prst="rect">
                          <a:avLst/>
                        </a:prstGeom>
                        <a:noFill/>
                        <a:ln>
                          <a:noFill/>
                        </a:ln>
                      </pic:spPr>
                    </pic:pic>
                  </a:graphicData>
                </a:graphic>
              </wp:inline>
            </w:drawing>
          </w:r>
        </w:p>
        <w:p w14:paraId="5684E45C" w14:textId="77777777" w:rsidR="008F5E19" w:rsidRDefault="008F5E19" w:rsidP="008F5E19">
          <w:pPr>
            <w:jc w:val="center"/>
            <w:rPr>
              <w:sz w:val="34"/>
              <w:szCs w:val="34"/>
            </w:rPr>
          </w:pPr>
        </w:p>
        <w:p w14:paraId="4AFF0A15" w14:textId="77777777" w:rsidR="008F5E19" w:rsidRPr="009C063A" w:rsidRDefault="008F5E19" w:rsidP="008F5E19">
          <w:pPr>
            <w:spacing w:line="240" w:lineRule="auto"/>
            <w:jc w:val="center"/>
            <w:rPr>
              <w:sz w:val="38"/>
              <w:szCs w:val="38"/>
            </w:rPr>
          </w:pPr>
          <w:r w:rsidRPr="009C063A">
            <w:rPr>
              <w:sz w:val="38"/>
              <w:szCs w:val="38"/>
            </w:rPr>
            <w:t>Master of Business Administration</w:t>
          </w:r>
        </w:p>
        <w:p w14:paraId="3532AA63" w14:textId="77777777" w:rsidR="008F5E19" w:rsidRPr="009C063A" w:rsidRDefault="008F5E19" w:rsidP="008F5E19">
          <w:pPr>
            <w:spacing w:line="240" w:lineRule="auto"/>
            <w:jc w:val="center"/>
            <w:rPr>
              <w:sz w:val="32"/>
              <w:szCs w:val="32"/>
            </w:rPr>
          </w:pPr>
          <w:r w:rsidRPr="009C063A">
            <w:rPr>
              <w:sz w:val="32"/>
              <w:szCs w:val="32"/>
            </w:rPr>
            <w:t>International Business pathway</w:t>
          </w:r>
        </w:p>
        <w:p w14:paraId="73BF5ADF" w14:textId="77777777" w:rsidR="008F5E19" w:rsidRDefault="008F5E19" w:rsidP="008F5E19">
          <w:pPr>
            <w:jc w:val="center"/>
            <w:rPr>
              <w:sz w:val="28"/>
              <w:szCs w:val="28"/>
            </w:rPr>
          </w:pPr>
        </w:p>
        <w:p w14:paraId="0F0E2516" w14:textId="77777777" w:rsidR="008F5E19" w:rsidRPr="0087173E" w:rsidRDefault="008F5E19" w:rsidP="008F5E19">
          <w:pPr>
            <w:jc w:val="center"/>
            <w:rPr>
              <w:rFonts w:ascii="Arial" w:hAnsi="Arial" w:cs="Arial"/>
              <w:b/>
              <w:bCs/>
              <w:color w:val="EE0000"/>
              <w:sz w:val="32"/>
              <w:szCs w:val="32"/>
            </w:rPr>
          </w:pPr>
          <w:r w:rsidRPr="0087173E">
            <w:rPr>
              <w:rFonts w:ascii="Arial" w:hAnsi="Arial" w:cs="Arial"/>
              <w:b/>
              <w:bCs/>
              <w:color w:val="EE0000"/>
              <w:sz w:val="32"/>
              <w:szCs w:val="32"/>
            </w:rPr>
            <w:t xml:space="preserve">Designing a Human Capital Architecture for Strategic Renewal </w:t>
          </w:r>
          <w:r>
            <w:rPr>
              <w:rFonts w:ascii="Arial" w:hAnsi="Arial" w:cs="Arial"/>
              <w:b/>
              <w:bCs/>
              <w:color w:val="EE0000"/>
              <w:sz w:val="32"/>
              <w:szCs w:val="32"/>
            </w:rPr>
            <w:t>(</w:t>
          </w:r>
          <w:r w:rsidRPr="0087173E">
            <w:rPr>
              <w:rFonts w:ascii="Arial" w:hAnsi="Arial" w:cs="Arial"/>
              <w:b/>
              <w:bCs/>
              <w:color w:val="EE0000"/>
              <w:sz w:val="32"/>
              <w:szCs w:val="32"/>
            </w:rPr>
            <w:t>Helios Urban Mobility (HUM)</w:t>
          </w:r>
          <w:r>
            <w:rPr>
              <w:rFonts w:ascii="Arial" w:hAnsi="Arial" w:cs="Arial"/>
              <w:b/>
              <w:bCs/>
              <w:color w:val="EE0000"/>
              <w:sz w:val="32"/>
              <w:szCs w:val="32"/>
            </w:rPr>
            <w:t>)</w:t>
          </w:r>
        </w:p>
        <w:p w14:paraId="2CB16B13" w14:textId="77777777" w:rsidR="008F5E19" w:rsidRDefault="008F5E19" w:rsidP="008F5E19">
          <w:pPr>
            <w:jc w:val="center"/>
            <w:rPr>
              <w:color w:val="EE0000"/>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Pr>
              <w:color w:val="EE0000"/>
              <w:sz w:val="28"/>
              <w:szCs w:val="28"/>
            </w:rPr>
            <w:t>50</w:t>
          </w:r>
          <w:r w:rsidRPr="00E80B98">
            <w:rPr>
              <w:color w:val="EE0000"/>
              <w:sz w:val="28"/>
              <w:szCs w:val="28"/>
            </w:rPr>
            <w:t>%</w:t>
          </w:r>
        </w:p>
        <w:p w14:paraId="2D658694" w14:textId="77777777" w:rsidR="008F5E19" w:rsidRPr="00043B72" w:rsidRDefault="008F5E19" w:rsidP="008F5E19">
          <w:pPr>
            <w:jc w:val="center"/>
            <w:rPr>
              <w:sz w:val="28"/>
              <w:szCs w:val="28"/>
            </w:rPr>
          </w:pPr>
        </w:p>
        <w:p w14:paraId="2AE8AAF7" w14:textId="77777777" w:rsidR="008F5E19" w:rsidRPr="00043B72" w:rsidRDefault="008F5E19" w:rsidP="008F5E19">
          <w:pPr>
            <w:rPr>
              <w:sz w:val="28"/>
              <w:szCs w:val="28"/>
            </w:rPr>
          </w:pPr>
          <w:r w:rsidRPr="00043B72">
            <w:rPr>
              <w:b/>
              <w:bCs/>
              <w:sz w:val="28"/>
              <w:szCs w:val="28"/>
            </w:rPr>
            <w:t>Module name:</w:t>
          </w:r>
          <w:r>
            <w:rPr>
              <w:b/>
              <w:bCs/>
              <w:sz w:val="28"/>
              <w:szCs w:val="28"/>
            </w:rPr>
            <w:t xml:space="preserve"> </w:t>
          </w:r>
          <w:r w:rsidRPr="0087173E">
            <w:rPr>
              <w:sz w:val="28"/>
              <w:szCs w:val="28"/>
            </w:rPr>
            <w:t>Human Capital Management</w:t>
          </w:r>
        </w:p>
        <w:p w14:paraId="3AF39F58" w14:textId="77777777" w:rsidR="008F5E19" w:rsidRPr="00043B72" w:rsidRDefault="008F5E19" w:rsidP="008F5E19">
          <w:pPr>
            <w:rPr>
              <w:sz w:val="28"/>
              <w:szCs w:val="28"/>
            </w:rPr>
          </w:pPr>
          <w:r w:rsidRPr="00043B72">
            <w:rPr>
              <w:b/>
              <w:bCs/>
              <w:sz w:val="28"/>
              <w:szCs w:val="28"/>
            </w:rPr>
            <w:t>Module code</w:t>
          </w:r>
          <w:r w:rsidRPr="00043B72">
            <w:rPr>
              <w:sz w:val="28"/>
              <w:szCs w:val="28"/>
            </w:rPr>
            <w:t>:</w:t>
          </w:r>
          <w:r>
            <w:rPr>
              <w:sz w:val="28"/>
              <w:szCs w:val="28"/>
            </w:rPr>
            <w:t xml:space="preserve"> </w:t>
          </w:r>
          <w:r w:rsidRPr="0087173E">
            <w:rPr>
              <w:sz w:val="28"/>
              <w:szCs w:val="28"/>
            </w:rPr>
            <w:t>LCMB7023</w:t>
          </w:r>
        </w:p>
        <w:p w14:paraId="2F34D61A" w14:textId="77777777" w:rsidR="008F5E19" w:rsidRPr="00043B72" w:rsidRDefault="008F5E19" w:rsidP="008F5E19">
          <w:pPr>
            <w:rPr>
              <w:sz w:val="28"/>
              <w:szCs w:val="28"/>
            </w:rPr>
          </w:pPr>
          <w:r w:rsidRPr="00043B72">
            <w:rPr>
              <w:b/>
              <w:bCs/>
              <w:sz w:val="28"/>
              <w:szCs w:val="28"/>
            </w:rPr>
            <w:t>Lecturer name</w:t>
          </w:r>
          <w:r w:rsidRPr="00043B72">
            <w:rPr>
              <w:sz w:val="28"/>
              <w:szCs w:val="28"/>
            </w:rPr>
            <w:t xml:space="preserve">: </w:t>
          </w:r>
          <w:r w:rsidRPr="0087173E">
            <w:rPr>
              <w:sz w:val="28"/>
              <w:szCs w:val="28"/>
            </w:rPr>
            <w:t>Dr Lakshani Mendis</w:t>
          </w:r>
        </w:p>
        <w:p w14:paraId="190662D6" w14:textId="77777777" w:rsidR="008F5E19" w:rsidRPr="00043B72" w:rsidRDefault="008F5E19" w:rsidP="008F5E19">
          <w:pPr>
            <w:rPr>
              <w:sz w:val="28"/>
              <w:szCs w:val="28"/>
            </w:rPr>
          </w:pPr>
        </w:p>
        <w:p w14:paraId="250A78D8" w14:textId="1D84B80D" w:rsidR="008F5E19" w:rsidRPr="00043B72" w:rsidRDefault="008F5E19" w:rsidP="008F5E19">
          <w:pPr>
            <w:rPr>
              <w:sz w:val="28"/>
              <w:szCs w:val="28"/>
            </w:rPr>
          </w:pPr>
          <w:r w:rsidRPr="00043B72">
            <w:rPr>
              <w:b/>
              <w:bCs/>
              <w:sz w:val="28"/>
              <w:szCs w:val="28"/>
            </w:rPr>
            <w:t>Student name</w:t>
          </w:r>
          <w:r w:rsidRPr="00043B72">
            <w:rPr>
              <w:sz w:val="28"/>
              <w:szCs w:val="28"/>
            </w:rPr>
            <w:t>:</w:t>
          </w:r>
          <w:r>
            <w:rPr>
              <w:sz w:val="28"/>
              <w:szCs w:val="28"/>
            </w:rPr>
            <w:t xml:space="preserve"> Chahil Maheshbhai Italiya</w:t>
          </w:r>
        </w:p>
        <w:p w14:paraId="1DCACCCA" w14:textId="77777777" w:rsidR="008F5E19" w:rsidRPr="00043B72" w:rsidRDefault="008F5E19" w:rsidP="008F5E19">
          <w:pPr>
            <w:rPr>
              <w:sz w:val="28"/>
              <w:szCs w:val="28"/>
            </w:rPr>
          </w:pPr>
          <w:r w:rsidRPr="00043B72">
            <w:rPr>
              <w:b/>
              <w:bCs/>
              <w:sz w:val="28"/>
              <w:szCs w:val="28"/>
            </w:rPr>
            <w:t>Student ID</w:t>
          </w:r>
          <w:r w:rsidRPr="00043B72">
            <w:rPr>
              <w:sz w:val="28"/>
              <w:szCs w:val="28"/>
            </w:rPr>
            <w:t>:</w:t>
          </w:r>
          <w:r>
            <w:rPr>
              <w:sz w:val="28"/>
              <w:szCs w:val="28"/>
            </w:rPr>
            <w:t xml:space="preserve"> 2535771</w:t>
          </w:r>
        </w:p>
        <w:p w14:paraId="081F1E74" w14:textId="77777777" w:rsidR="008F5E19" w:rsidRPr="00043B72" w:rsidRDefault="008F5E19" w:rsidP="008F5E19">
          <w:pPr>
            <w:rPr>
              <w:sz w:val="28"/>
              <w:szCs w:val="28"/>
            </w:rPr>
          </w:pPr>
        </w:p>
        <w:p w14:paraId="2CDFFD0B" w14:textId="77777777" w:rsidR="008F5E19" w:rsidRPr="0087173E" w:rsidRDefault="008F5E19" w:rsidP="008F5E19">
          <w:pPr>
            <w:rPr>
              <w:rFonts w:ascii="Arial" w:hAnsi="Arial" w:cs="Arial"/>
              <w:b/>
              <w:bCs/>
              <w:sz w:val="36"/>
              <w:szCs w:val="36"/>
            </w:rPr>
          </w:pPr>
          <w:r w:rsidRPr="00043B72">
            <w:rPr>
              <w:b/>
              <w:bCs/>
              <w:sz w:val="28"/>
              <w:szCs w:val="28"/>
            </w:rPr>
            <w:t>Word count</w:t>
          </w:r>
          <w:r w:rsidRPr="00043B72">
            <w:rPr>
              <w:sz w:val="28"/>
              <w:szCs w:val="28"/>
            </w:rPr>
            <w:t>:</w:t>
          </w:r>
          <w:r>
            <w:rPr>
              <w:sz w:val="28"/>
              <w:szCs w:val="28"/>
            </w:rPr>
            <w:t xml:space="preserve"> </w:t>
          </w:r>
          <w:r w:rsidRPr="0087173E">
            <w:rPr>
              <w:rFonts w:ascii="Arial" w:hAnsi="Arial" w:cs="Arial"/>
              <w:sz w:val="24"/>
              <w:szCs w:val="24"/>
            </w:rPr>
            <w:t>Approx.2500</w:t>
          </w:r>
        </w:p>
        <w:p w14:paraId="27FB4B9D" w14:textId="77777777" w:rsidR="008F5E19" w:rsidRPr="00043B72" w:rsidRDefault="008F5E19" w:rsidP="008F5E19">
          <w:pPr>
            <w:rPr>
              <w:sz w:val="28"/>
              <w:szCs w:val="28"/>
            </w:rPr>
          </w:pPr>
          <w:r w:rsidRPr="00043B72">
            <w:rPr>
              <w:b/>
              <w:bCs/>
              <w:sz w:val="28"/>
              <w:szCs w:val="28"/>
            </w:rPr>
            <w:t>Submission date</w:t>
          </w:r>
          <w:r w:rsidRPr="00043B72">
            <w:rPr>
              <w:sz w:val="28"/>
              <w:szCs w:val="28"/>
            </w:rPr>
            <w:t>:</w:t>
          </w:r>
          <w:r>
            <w:rPr>
              <w:sz w:val="28"/>
              <w:szCs w:val="28"/>
            </w:rPr>
            <w:t xml:space="preserve"> 15</w:t>
          </w:r>
          <w:r w:rsidRPr="0087173E">
            <w:rPr>
              <w:sz w:val="28"/>
              <w:szCs w:val="28"/>
              <w:vertAlign w:val="superscript"/>
            </w:rPr>
            <w:t>th</w:t>
          </w:r>
          <w:r>
            <w:rPr>
              <w:sz w:val="28"/>
              <w:szCs w:val="28"/>
            </w:rPr>
            <w:t xml:space="preserve"> July 2026</w:t>
          </w:r>
        </w:p>
        <w:p w14:paraId="0B9DEF7D" w14:textId="6E909DD9" w:rsidR="00AD2952" w:rsidRPr="00F80BA6" w:rsidRDefault="00AD2952" w:rsidP="008F5E19">
          <w:pPr>
            <w:jc w:val="center"/>
            <w:rPr>
              <w:rFonts w:ascii="Arial" w:hAnsi="Arial" w:cs="Arial"/>
              <w:b/>
              <w:bCs/>
              <w:sz w:val="24"/>
              <w:szCs w:val="24"/>
            </w:rPr>
          </w:pPr>
          <w:r>
            <w:br w:type="page"/>
          </w:r>
        </w:p>
        <w:sdt>
          <w:sdtPr>
            <w:rPr>
              <w:rFonts w:asciiTheme="minorHAnsi" w:eastAsiaTheme="minorHAnsi" w:hAnsiTheme="minorHAnsi" w:cstheme="minorBidi"/>
              <w:color w:val="auto"/>
              <w:kern w:val="2"/>
              <w:sz w:val="22"/>
              <w:szCs w:val="22"/>
              <w:lang w:val="en-GB"/>
              <w14:ligatures w14:val="standardContextual"/>
            </w:rPr>
            <w:id w:val="1174991227"/>
            <w:docPartObj>
              <w:docPartGallery w:val="Table of Contents"/>
              <w:docPartUnique/>
            </w:docPartObj>
          </w:sdtPr>
          <w:sdtEndPr>
            <w:rPr>
              <w:b/>
              <w:bCs/>
              <w:noProof/>
            </w:rPr>
          </w:sdtEndPr>
          <w:sdtContent>
            <w:p w14:paraId="4D26BCDA" w14:textId="05623127" w:rsidR="00AD2952" w:rsidRDefault="00AD2952">
              <w:pPr>
                <w:pStyle w:val="TOCHeading"/>
              </w:pPr>
              <w:r>
                <w:t>Table of Contents</w:t>
              </w:r>
            </w:p>
            <w:p w14:paraId="49A87CDF" w14:textId="75D5B77E" w:rsidR="00F20A1D" w:rsidRDefault="00AD2952">
              <w:pPr>
                <w:pStyle w:val="TOC1"/>
                <w:tabs>
                  <w:tab w:val="right" w:leader="dot" w:pos="9016"/>
                </w:tabs>
                <w:rPr>
                  <w:rFonts w:eastAsiaTheme="minorEastAsia"/>
                  <w:noProof/>
                  <w:sz w:val="24"/>
                  <w:szCs w:val="24"/>
                  <w:lang w:val="en-IN" w:eastAsia="en-IN"/>
                </w:rPr>
              </w:pPr>
              <w:r>
                <w:fldChar w:fldCharType="begin"/>
              </w:r>
              <w:r>
                <w:instrText xml:space="preserve"> TOC \o "1-3" \h \z \u </w:instrText>
              </w:r>
              <w:r>
                <w:fldChar w:fldCharType="separate"/>
              </w:r>
              <w:hyperlink w:anchor="_Toc234944942" w:history="1">
                <w:r w:rsidR="00F20A1D" w:rsidRPr="000F59F7">
                  <w:rPr>
                    <w:rStyle w:val="Hyperlink"/>
                    <w:rFonts w:ascii="Arial" w:hAnsi="Arial" w:cs="Arial"/>
                    <w:b/>
                    <w:bCs/>
                    <w:noProof/>
                    <w:lang w:val="en-IN"/>
                  </w:rPr>
                  <w:t>1. Task A</w:t>
                </w:r>
                <w:r w:rsidR="00F20A1D">
                  <w:rPr>
                    <w:noProof/>
                    <w:webHidden/>
                  </w:rPr>
                  <w:tab/>
                </w:r>
                <w:r w:rsidR="00F20A1D">
                  <w:rPr>
                    <w:noProof/>
                    <w:webHidden/>
                  </w:rPr>
                  <w:fldChar w:fldCharType="begin"/>
                </w:r>
                <w:r w:rsidR="00F20A1D">
                  <w:rPr>
                    <w:noProof/>
                    <w:webHidden/>
                  </w:rPr>
                  <w:instrText xml:space="preserve"> PAGEREF _Toc234944942 \h </w:instrText>
                </w:r>
                <w:r w:rsidR="00F20A1D">
                  <w:rPr>
                    <w:noProof/>
                    <w:webHidden/>
                  </w:rPr>
                </w:r>
                <w:r w:rsidR="00F20A1D">
                  <w:rPr>
                    <w:noProof/>
                    <w:webHidden/>
                  </w:rPr>
                  <w:fldChar w:fldCharType="separate"/>
                </w:r>
                <w:r w:rsidR="00F20A1D">
                  <w:rPr>
                    <w:noProof/>
                    <w:webHidden/>
                  </w:rPr>
                  <w:t>2</w:t>
                </w:r>
                <w:r w:rsidR="00F20A1D">
                  <w:rPr>
                    <w:noProof/>
                    <w:webHidden/>
                  </w:rPr>
                  <w:fldChar w:fldCharType="end"/>
                </w:r>
              </w:hyperlink>
            </w:p>
            <w:p w14:paraId="5FCB5BB7" w14:textId="0720340E" w:rsidR="00F20A1D" w:rsidRDefault="00F20A1D">
              <w:pPr>
                <w:pStyle w:val="TOC2"/>
                <w:tabs>
                  <w:tab w:val="right" w:leader="dot" w:pos="9016"/>
                </w:tabs>
                <w:rPr>
                  <w:rFonts w:eastAsiaTheme="minorEastAsia"/>
                  <w:noProof/>
                  <w:sz w:val="24"/>
                  <w:szCs w:val="24"/>
                  <w:lang w:val="en-IN" w:eastAsia="en-IN"/>
                </w:rPr>
              </w:pPr>
              <w:hyperlink w:anchor="_Toc234944943" w:history="1">
                <w:r w:rsidRPr="000F59F7">
                  <w:rPr>
                    <w:rStyle w:val="Hyperlink"/>
                    <w:rFonts w:ascii="Arial" w:hAnsi="Arial" w:cs="Arial"/>
                    <w:b/>
                    <w:bCs/>
                    <w:noProof/>
                    <w:lang w:val="en-IN"/>
                  </w:rPr>
                  <w:t>1.1 Traditional Onboarding vs Strategic Organisational Socialisation</w:t>
                </w:r>
                <w:r>
                  <w:rPr>
                    <w:noProof/>
                    <w:webHidden/>
                  </w:rPr>
                  <w:tab/>
                </w:r>
                <w:r>
                  <w:rPr>
                    <w:noProof/>
                    <w:webHidden/>
                  </w:rPr>
                  <w:fldChar w:fldCharType="begin"/>
                </w:r>
                <w:r>
                  <w:rPr>
                    <w:noProof/>
                    <w:webHidden/>
                  </w:rPr>
                  <w:instrText xml:space="preserve"> PAGEREF _Toc234944943 \h </w:instrText>
                </w:r>
                <w:r>
                  <w:rPr>
                    <w:noProof/>
                    <w:webHidden/>
                  </w:rPr>
                </w:r>
                <w:r>
                  <w:rPr>
                    <w:noProof/>
                    <w:webHidden/>
                  </w:rPr>
                  <w:fldChar w:fldCharType="separate"/>
                </w:r>
                <w:r>
                  <w:rPr>
                    <w:noProof/>
                    <w:webHidden/>
                  </w:rPr>
                  <w:t>2</w:t>
                </w:r>
                <w:r>
                  <w:rPr>
                    <w:noProof/>
                    <w:webHidden/>
                  </w:rPr>
                  <w:fldChar w:fldCharType="end"/>
                </w:r>
              </w:hyperlink>
            </w:p>
            <w:p w14:paraId="178A5A1E" w14:textId="4AF9072F" w:rsidR="00F20A1D" w:rsidRDefault="00F20A1D">
              <w:pPr>
                <w:pStyle w:val="TOC3"/>
                <w:tabs>
                  <w:tab w:val="right" w:leader="dot" w:pos="9016"/>
                </w:tabs>
                <w:rPr>
                  <w:rFonts w:eastAsiaTheme="minorEastAsia"/>
                  <w:noProof/>
                  <w:sz w:val="24"/>
                  <w:szCs w:val="24"/>
                  <w:lang w:val="en-IN" w:eastAsia="en-IN"/>
                </w:rPr>
              </w:pPr>
              <w:hyperlink w:anchor="_Toc234944944" w:history="1">
                <w:r w:rsidRPr="000F59F7">
                  <w:rPr>
                    <w:rStyle w:val="Hyperlink"/>
                    <w:rFonts w:ascii="Arial" w:hAnsi="Arial" w:cs="Arial"/>
                    <w:b/>
                    <w:bCs/>
                    <w:i/>
                    <w:iCs/>
                    <w:noProof/>
                    <w:lang w:val="en-IN"/>
                  </w:rPr>
                  <w:t>1.1.1 The Van Maanen and Schein Tactics Framework</w:t>
                </w:r>
                <w:r>
                  <w:rPr>
                    <w:noProof/>
                    <w:webHidden/>
                  </w:rPr>
                  <w:tab/>
                </w:r>
                <w:r>
                  <w:rPr>
                    <w:noProof/>
                    <w:webHidden/>
                  </w:rPr>
                  <w:fldChar w:fldCharType="begin"/>
                </w:r>
                <w:r>
                  <w:rPr>
                    <w:noProof/>
                    <w:webHidden/>
                  </w:rPr>
                  <w:instrText xml:space="preserve"> PAGEREF _Toc234944944 \h </w:instrText>
                </w:r>
                <w:r>
                  <w:rPr>
                    <w:noProof/>
                    <w:webHidden/>
                  </w:rPr>
                </w:r>
                <w:r>
                  <w:rPr>
                    <w:noProof/>
                    <w:webHidden/>
                  </w:rPr>
                  <w:fldChar w:fldCharType="separate"/>
                </w:r>
                <w:r>
                  <w:rPr>
                    <w:noProof/>
                    <w:webHidden/>
                  </w:rPr>
                  <w:t>2</w:t>
                </w:r>
                <w:r>
                  <w:rPr>
                    <w:noProof/>
                    <w:webHidden/>
                  </w:rPr>
                  <w:fldChar w:fldCharType="end"/>
                </w:r>
              </w:hyperlink>
            </w:p>
            <w:p w14:paraId="31AFF42F" w14:textId="578B6350" w:rsidR="00F20A1D" w:rsidRDefault="00F20A1D">
              <w:pPr>
                <w:pStyle w:val="TOC3"/>
                <w:tabs>
                  <w:tab w:val="right" w:leader="dot" w:pos="9016"/>
                </w:tabs>
                <w:rPr>
                  <w:rFonts w:eastAsiaTheme="minorEastAsia"/>
                  <w:noProof/>
                  <w:sz w:val="24"/>
                  <w:szCs w:val="24"/>
                  <w:lang w:val="en-IN" w:eastAsia="en-IN"/>
                </w:rPr>
              </w:pPr>
              <w:hyperlink w:anchor="_Toc234944945" w:history="1">
                <w:r w:rsidRPr="000F59F7">
                  <w:rPr>
                    <w:rStyle w:val="Hyperlink"/>
                    <w:rFonts w:ascii="Arial" w:hAnsi="Arial" w:cs="Arial"/>
                    <w:b/>
                    <w:bCs/>
                    <w:i/>
                    <w:iCs/>
                    <w:noProof/>
                    <w:lang w:val="en-IN"/>
                  </w:rPr>
                  <w:t>1.1.2 Psychological Contract Theory</w:t>
                </w:r>
                <w:r>
                  <w:rPr>
                    <w:noProof/>
                    <w:webHidden/>
                  </w:rPr>
                  <w:tab/>
                </w:r>
                <w:r>
                  <w:rPr>
                    <w:noProof/>
                    <w:webHidden/>
                  </w:rPr>
                  <w:fldChar w:fldCharType="begin"/>
                </w:r>
                <w:r>
                  <w:rPr>
                    <w:noProof/>
                    <w:webHidden/>
                  </w:rPr>
                  <w:instrText xml:space="preserve"> PAGEREF _Toc234944945 \h </w:instrText>
                </w:r>
                <w:r>
                  <w:rPr>
                    <w:noProof/>
                    <w:webHidden/>
                  </w:rPr>
                </w:r>
                <w:r>
                  <w:rPr>
                    <w:noProof/>
                    <w:webHidden/>
                  </w:rPr>
                  <w:fldChar w:fldCharType="separate"/>
                </w:r>
                <w:r>
                  <w:rPr>
                    <w:noProof/>
                    <w:webHidden/>
                  </w:rPr>
                  <w:t>3</w:t>
                </w:r>
                <w:r>
                  <w:rPr>
                    <w:noProof/>
                    <w:webHidden/>
                  </w:rPr>
                  <w:fldChar w:fldCharType="end"/>
                </w:r>
              </w:hyperlink>
            </w:p>
            <w:p w14:paraId="46378D42" w14:textId="28B9B7F7" w:rsidR="00F20A1D" w:rsidRDefault="00F20A1D">
              <w:pPr>
                <w:pStyle w:val="TOC3"/>
                <w:tabs>
                  <w:tab w:val="right" w:leader="dot" w:pos="9016"/>
                </w:tabs>
                <w:rPr>
                  <w:rFonts w:eastAsiaTheme="minorEastAsia"/>
                  <w:noProof/>
                  <w:sz w:val="24"/>
                  <w:szCs w:val="24"/>
                  <w:lang w:val="en-IN" w:eastAsia="en-IN"/>
                </w:rPr>
              </w:pPr>
              <w:hyperlink w:anchor="_Toc234944946" w:history="1">
                <w:r w:rsidRPr="000F59F7">
                  <w:rPr>
                    <w:rStyle w:val="Hyperlink"/>
                    <w:rFonts w:ascii="Arial" w:hAnsi="Arial" w:cs="Arial"/>
                    <w:b/>
                    <w:bCs/>
                    <w:i/>
                    <w:iCs/>
                    <w:noProof/>
                    <w:lang w:val="en-IN"/>
                  </w:rPr>
                  <w:t>1.1.3 Identity Construction Theory</w:t>
                </w:r>
                <w:r>
                  <w:rPr>
                    <w:noProof/>
                    <w:webHidden/>
                  </w:rPr>
                  <w:tab/>
                </w:r>
                <w:r>
                  <w:rPr>
                    <w:noProof/>
                    <w:webHidden/>
                  </w:rPr>
                  <w:fldChar w:fldCharType="begin"/>
                </w:r>
                <w:r>
                  <w:rPr>
                    <w:noProof/>
                    <w:webHidden/>
                  </w:rPr>
                  <w:instrText xml:space="preserve"> PAGEREF _Toc234944946 \h </w:instrText>
                </w:r>
                <w:r>
                  <w:rPr>
                    <w:noProof/>
                    <w:webHidden/>
                  </w:rPr>
                </w:r>
                <w:r>
                  <w:rPr>
                    <w:noProof/>
                    <w:webHidden/>
                  </w:rPr>
                  <w:fldChar w:fldCharType="separate"/>
                </w:r>
                <w:r>
                  <w:rPr>
                    <w:noProof/>
                    <w:webHidden/>
                  </w:rPr>
                  <w:t>5</w:t>
                </w:r>
                <w:r>
                  <w:rPr>
                    <w:noProof/>
                    <w:webHidden/>
                  </w:rPr>
                  <w:fldChar w:fldCharType="end"/>
                </w:r>
              </w:hyperlink>
            </w:p>
            <w:p w14:paraId="5C33032D" w14:textId="7FA98559" w:rsidR="00F20A1D" w:rsidRDefault="00F20A1D">
              <w:pPr>
                <w:pStyle w:val="TOC2"/>
                <w:tabs>
                  <w:tab w:val="right" w:leader="dot" w:pos="9016"/>
                </w:tabs>
                <w:rPr>
                  <w:rFonts w:eastAsiaTheme="minorEastAsia"/>
                  <w:noProof/>
                  <w:sz w:val="24"/>
                  <w:szCs w:val="24"/>
                  <w:lang w:val="en-IN" w:eastAsia="en-IN"/>
                </w:rPr>
              </w:pPr>
              <w:hyperlink w:anchor="_Toc234944947" w:history="1">
                <w:r w:rsidRPr="000F59F7">
                  <w:rPr>
                    <w:rStyle w:val="Hyperlink"/>
                    <w:rFonts w:ascii="Arial" w:hAnsi="Arial" w:cs="Arial"/>
                    <w:b/>
                    <w:bCs/>
                    <w:noProof/>
                    <w:lang w:val="en-IN"/>
                  </w:rPr>
                  <w:t>1.2 A Structured Socialisation Framework for Helios</w:t>
                </w:r>
                <w:r>
                  <w:rPr>
                    <w:noProof/>
                    <w:webHidden/>
                  </w:rPr>
                  <w:tab/>
                </w:r>
                <w:r>
                  <w:rPr>
                    <w:noProof/>
                    <w:webHidden/>
                  </w:rPr>
                  <w:fldChar w:fldCharType="begin"/>
                </w:r>
                <w:r>
                  <w:rPr>
                    <w:noProof/>
                    <w:webHidden/>
                  </w:rPr>
                  <w:instrText xml:space="preserve"> PAGEREF _Toc234944947 \h </w:instrText>
                </w:r>
                <w:r>
                  <w:rPr>
                    <w:noProof/>
                    <w:webHidden/>
                  </w:rPr>
                </w:r>
                <w:r>
                  <w:rPr>
                    <w:noProof/>
                    <w:webHidden/>
                  </w:rPr>
                  <w:fldChar w:fldCharType="separate"/>
                </w:r>
                <w:r>
                  <w:rPr>
                    <w:noProof/>
                    <w:webHidden/>
                  </w:rPr>
                  <w:t>5</w:t>
                </w:r>
                <w:r>
                  <w:rPr>
                    <w:noProof/>
                    <w:webHidden/>
                  </w:rPr>
                  <w:fldChar w:fldCharType="end"/>
                </w:r>
              </w:hyperlink>
            </w:p>
            <w:p w14:paraId="2C0DCC43" w14:textId="7B6D7CC1" w:rsidR="00F20A1D" w:rsidRDefault="00F20A1D">
              <w:pPr>
                <w:pStyle w:val="TOC3"/>
                <w:tabs>
                  <w:tab w:val="right" w:leader="dot" w:pos="9016"/>
                </w:tabs>
                <w:rPr>
                  <w:rFonts w:eastAsiaTheme="minorEastAsia"/>
                  <w:noProof/>
                  <w:sz w:val="24"/>
                  <w:szCs w:val="24"/>
                  <w:lang w:val="en-IN" w:eastAsia="en-IN"/>
                </w:rPr>
              </w:pPr>
              <w:hyperlink w:anchor="_Toc234944948" w:history="1">
                <w:r w:rsidRPr="000F59F7">
                  <w:rPr>
                    <w:rStyle w:val="Hyperlink"/>
                    <w:rFonts w:ascii="Arial" w:hAnsi="Arial" w:cs="Arial"/>
                    <w:b/>
                    <w:bCs/>
                    <w:i/>
                    <w:iCs/>
                    <w:noProof/>
                    <w:lang w:val="en-IN"/>
                  </w:rPr>
                  <w:t>1.2.1 Phase One</w:t>
                </w:r>
                <w:r>
                  <w:rPr>
                    <w:noProof/>
                    <w:webHidden/>
                  </w:rPr>
                  <w:tab/>
                </w:r>
                <w:r>
                  <w:rPr>
                    <w:noProof/>
                    <w:webHidden/>
                  </w:rPr>
                  <w:fldChar w:fldCharType="begin"/>
                </w:r>
                <w:r>
                  <w:rPr>
                    <w:noProof/>
                    <w:webHidden/>
                  </w:rPr>
                  <w:instrText xml:space="preserve"> PAGEREF _Toc234944948 \h </w:instrText>
                </w:r>
                <w:r>
                  <w:rPr>
                    <w:noProof/>
                    <w:webHidden/>
                  </w:rPr>
                </w:r>
                <w:r>
                  <w:rPr>
                    <w:noProof/>
                    <w:webHidden/>
                  </w:rPr>
                  <w:fldChar w:fldCharType="separate"/>
                </w:r>
                <w:r>
                  <w:rPr>
                    <w:noProof/>
                    <w:webHidden/>
                  </w:rPr>
                  <w:t>5</w:t>
                </w:r>
                <w:r>
                  <w:rPr>
                    <w:noProof/>
                    <w:webHidden/>
                  </w:rPr>
                  <w:fldChar w:fldCharType="end"/>
                </w:r>
              </w:hyperlink>
            </w:p>
            <w:p w14:paraId="2861E3EF" w14:textId="7248BF7B" w:rsidR="00F20A1D" w:rsidRDefault="00F20A1D">
              <w:pPr>
                <w:pStyle w:val="TOC3"/>
                <w:tabs>
                  <w:tab w:val="right" w:leader="dot" w:pos="9016"/>
                </w:tabs>
                <w:rPr>
                  <w:rFonts w:eastAsiaTheme="minorEastAsia"/>
                  <w:noProof/>
                  <w:sz w:val="24"/>
                  <w:szCs w:val="24"/>
                  <w:lang w:val="en-IN" w:eastAsia="en-IN"/>
                </w:rPr>
              </w:pPr>
              <w:hyperlink w:anchor="_Toc234944949" w:history="1">
                <w:r w:rsidRPr="000F59F7">
                  <w:rPr>
                    <w:rStyle w:val="Hyperlink"/>
                    <w:rFonts w:ascii="Arial" w:hAnsi="Arial" w:cs="Arial"/>
                    <w:b/>
                    <w:bCs/>
                    <w:i/>
                    <w:iCs/>
                    <w:noProof/>
                    <w:lang w:val="en-IN"/>
                  </w:rPr>
                  <w:t>1.2.2 Phase Two</w:t>
                </w:r>
                <w:r>
                  <w:rPr>
                    <w:noProof/>
                    <w:webHidden/>
                  </w:rPr>
                  <w:tab/>
                </w:r>
                <w:r>
                  <w:rPr>
                    <w:noProof/>
                    <w:webHidden/>
                  </w:rPr>
                  <w:fldChar w:fldCharType="begin"/>
                </w:r>
                <w:r>
                  <w:rPr>
                    <w:noProof/>
                    <w:webHidden/>
                  </w:rPr>
                  <w:instrText xml:space="preserve"> PAGEREF _Toc234944949 \h </w:instrText>
                </w:r>
                <w:r>
                  <w:rPr>
                    <w:noProof/>
                    <w:webHidden/>
                  </w:rPr>
                </w:r>
                <w:r>
                  <w:rPr>
                    <w:noProof/>
                    <w:webHidden/>
                  </w:rPr>
                  <w:fldChar w:fldCharType="separate"/>
                </w:r>
                <w:r>
                  <w:rPr>
                    <w:noProof/>
                    <w:webHidden/>
                  </w:rPr>
                  <w:t>6</w:t>
                </w:r>
                <w:r>
                  <w:rPr>
                    <w:noProof/>
                    <w:webHidden/>
                  </w:rPr>
                  <w:fldChar w:fldCharType="end"/>
                </w:r>
              </w:hyperlink>
            </w:p>
            <w:p w14:paraId="4E720723" w14:textId="0E2C0487" w:rsidR="00F20A1D" w:rsidRDefault="00F20A1D">
              <w:pPr>
                <w:pStyle w:val="TOC3"/>
                <w:tabs>
                  <w:tab w:val="right" w:leader="dot" w:pos="9016"/>
                </w:tabs>
                <w:rPr>
                  <w:rFonts w:eastAsiaTheme="minorEastAsia"/>
                  <w:noProof/>
                  <w:sz w:val="24"/>
                  <w:szCs w:val="24"/>
                  <w:lang w:val="en-IN" w:eastAsia="en-IN"/>
                </w:rPr>
              </w:pPr>
              <w:hyperlink w:anchor="_Toc234944950" w:history="1">
                <w:r w:rsidRPr="000F59F7">
                  <w:rPr>
                    <w:rStyle w:val="Hyperlink"/>
                    <w:rFonts w:ascii="Arial" w:hAnsi="Arial" w:cs="Arial"/>
                    <w:b/>
                    <w:bCs/>
                    <w:i/>
                    <w:iCs/>
                    <w:noProof/>
                    <w:lang w:val="en-IN"/>
                  </w:rPr>
                  <w:t>1.2.3 Phase Three</w:t>
                </w:r>
                <w:r>
                  <w:rPr>
                    <w:noProof/>
                    <w:webHidden/>
                  </w:rPr>
                  <w:tab/>
                </w:r>
                <w:r>
                  <w:rPr>
                    <w:noProof/>
                    <w:webHidden/>
                  </w:rPr>
                  <w:fldChar w:fldCharType="begin"/>
                </w:r>
                <w:r>
                  <w:rPr>
                    <w:noProof/>
                    <w:webHidden/>
                  </w:rPr>
                  <w:instrText xml:space="preserve"> PAGEREF _Toc234944950 \h </w:instrText>
                </w:r>
                <w:r>
                  <w:rPr>
                    <w:noProof/>
                    <w:webHidden/>
                  </w:rPr>
                </w:r>
                <w:r>
                  <w:rPr>
                    <w:noProof/>
                    <w:webHidden/>
                  </w:rPr>
                  <w:fldChar w:fldCharType="separate"/>
                </w:r>
                <w:r>
                  <w:rPr>
                    <w:noProof/>
                    <w:webHidden/>
                  </w:rPr>
                  <w:t>7</w:t>
                </w:r>
                <w:r>
                  <w:rPr>
                    <w:noProof/>
                    <w:webHidden/>
                  </w:rPr>
                  <w:fldChar w:fldCharType="end"/>
                </w:r>
              </w:hyperlink>
            </w:p>
            <w:p w14:paraId="0788B637" w14:textId="74B4DC92" w:rsidR="00F20A1D" w:rsidRDefault="00F20A1D">
              <w:pPr>
                <w:pStyle w:val="TOC3"/>
                <w:tabs>
                  <w:tab w:val="right" w:leader="dot" w:pos="9016"/>
                </w:tabs>
                <w:rPr>
                  <w:rFonts w:eastAsiaTheme="minorEastAsia"/>
                  <w:noProof/>
                  <w:sz w:val="24"/>
                  <w:szCs w:val="24"/>
                  <w:lang w:val="en-IN" w:eastAsia="en-IN"/>
                </w:rPr>
              </w:pPr>
              <w:hyperlink w:anchor="_Toc234944951" w:history="1">
                <w:r w:rsidRPr="000F59F7">
                  <w:rPr>
                    <w:rStyle w:val="Hyperlink"/>
                    <w:rFonts w:ascii="Arial" w:hAnsi="Arial" w:cs="Arial"/>
                    <w:b/>
                    <w:bCs/>
                    <w:i/>
                    <w:iCs/>
                    <w:noProof/>
                    <w:lang w:val="en-IN"/>
                  </w:rPr>
                  <w:t>1.2.4 Justification</w:t>
                </w:r>
                <w:r>
                  <w:rPr>
                    <w:noProof/>
                    <w:webHidden/>
                  </w:rPr>
                  <w:tab/>
                </w:r>
                <w:r>
                  <w:rPr>
                    <w:noProof/>
                    <w:webHidden/>
                  </w:rPr>
                  <w:fldChar w:fldCharType="begin"/>
                </w:r>
                <w:r>
                  <w:rPr>
                    <w:noProof/>
                    <w:webHidden/>
                  </w:rPr>
                  <w:instrText xml:space="preserve"> PAGEREF _Toc234944951 \h </w:instrText>
                </w:r>
                <w:r>
                  <w:rPr>
                    <w:noProof/>
                    <w:webHidden/>
                  </w:rPr>
                </w:r>
                <w:r>
                  <w:rPr>
                    <w:noProof/>
                    <w:webHidden/>
                  </w:rPr>
                  <w:fldChar w:fldCharType="separate"/>
                </w:r>
                <w:r>
                  <w:rPr>
                    <w:noProof/>
                    <w:webHidden/>
                  </w:rPr>
                  <w:t>7</w:t>
                </w:r>
                <w:r>
                  <w:rPr>
                    <w:noProof/>
                    <w:webHidden/>
                  </w:rPr>
                  <w:fldChar w:fldCharType="end"/>
                </w:r>
              </w:hyperlink>
            </w:p>
            <w:p w14:paraId="22C3100F" w14:textId="715DCC37" w:rsidR="00F20A1D" w:rsidRDefault="00F20A1D">
              <w:pPr>
                <w:pStyle w:val="TOC2"/>
                <w:tabs>
                  <w:tab w:val="right" w:leader="dot" w:pos="9016"/>
                </w:tabs>
                <w:rPr>
                  <w:rFonts w:eastAsiaTheme="minorEastAsia"/>
                  <w:noProof/>
                  <w:sz w:val="24"/>
                  <w:szCs w:val="24"/>
                  <w:lang w:val="en-IN" w:eastAsia="en-IN"/>
                </w:rPr>
              </w:pPr>
              <w:hyperlink w:anchor="_Toc234944952" w:history="1">
                <w:r w:rsidRPr="000F59F7">
                  <w:rPr>
                    <w:rStyle w:val="Hyperlink"/>
                    <w:rFonts w:ascii="Arial" w:hAnsi="Arial" w:cs="Arial"/>
                    <w:b/>
                    <w:bCs/>
                    <w:noProof/>
                    <w:lang w:val="en-IN"/>
                  </w:rPr>
                  <w:t>1.3 Mechanisms for Cultivating Identity, Ethics and Activism</w:t>
                </w:r>
                <w:r>
                  <w:rPr>
                    <w:noProof/>
                    <w:webHidden/>
                  </w:rPr>
                  <w:tab/>
                </w:r>
                <w:r>
                  <w:rPr>
                    <w:noProof/>
                    <w:webHidden/>
                  </w:rPr>
                  <w:fldChar w:fldCharType="begin"/>
                </w:r>
                <w:r>
                  <w:rPr>
                    <w:noProof/>
                    <w:webHidden/>
                  </w:rPr>
                  <w:instrText xml:space="preserve"> PAGEREF _Toc234944952 \h </w:instrText>
                </w:r>
                <w:r>
                  <w:rPr>
                    <w:noProof/>
                    <w:webHidden/>
                  </w:rPr>
                </w:r>
                <w:r>
                  <w:rPr>
                    <w:noProof/>
                    <w:webHidden/>
                  </w:rPr>
                  <w:fldChar w:fldCharType="separate"/>
                </w:r>
                <w:r>
                  <w:rPr>
                    <w:noProof/>
                    <w:webHidden/>
                  </w:rPr>
                  <w:t>7</w:t>
                </w:r>
                <w:r>
                  <w:rPr>
                    <w:noProof/>
                    <w:webHidden/>
                  </w:rPr>
                  <w:fldChar w:fldCharType="end"/>
                </w:r>
              </w:hyperlink>
            </w:p>
            <w:p w14:paraId="304BCC24" w14:textId="0D3E05E6" w:rsidR="00F20A1D" w:rsidRDefault="00F20A1D">
              <w:pPr>
                <w:pStyle w:val="TOC3"/>
                <w:tabs>
                  <w:tab w:val="right" w:leader="dot" w:pos="9016"/>
                </w:tabs>
                <w:rPr>
                  <w:rFonts w:eastAsiaTheme="minorEastAsia"/>
                  <w:noProof/>
                  <w:sz w:val="24"/>
                  <w:szCs w:val="24"/>
                  <w:lang w:val="en-IN" w:eastAsia="en-IN"/>
                </w:rPr>
              </w:pPr>
              <w:hyperlink w:anchor="_Toc234944953" w:history="1">
                <w:r w:rsidRPr="000F59F7">
                  <w:rPr>
                    <w:rStyle w:val="Hyperlink"/>
                    <w:rFonts w:ascii="Arial" w:hAnsi="Arial" w:cs="Arial"/>
                    <w:b/>
                    <w:bCs/>
                    <w:i/>
                    <w:iCs/>
                    <w:noProof/>
                    <w:lang w:val="en-IN"/>
                  </w:rPr>
                  <w:t>1.3.1 Organisational Identification</w:t>
                </w:r>
                <w:r>
                  <w:rPr>
                    <w:noProof/>
                    <w:webHidden/>
                  </w:rPr>
                  <w:tab/>
                </w:r>
                <w:r>
                  <w:rPr>
                    <w:noProof/>
                    <w:webHidden/>
                  </w:rPr>
                  <w:fldChar w:fldCharType="begin"/>
                </w:r>
                <w:r>
                  <w:rPr>
                    <w:noProof/>
                    <w:webHidden/>
                  </w:rPr>
                  <w:instrText xml:space="preserve"> PAGEREF _Toc234944953 \h </w:instrText>
                </w:r>
                <w:r>
                  <w:rPr>
                    <w:noProof/>
                    <w:webHidden/>
                  </w:rPr>
                </w:r>
                <w:r>
                  <w:rPr>
                    <w:noProof/>
                    <w:webHidden/>
                  </w:rPr>
                  <w:fldChar w:fldCharType="separate"/>
                </w:r>
                <w:r>
                  <w:rPr>
                    <w:noProof/>
                    <w:webHidden/>
                  </w:rPr>
                  <w:t>7</w:t>
                </w:r>
                <w:r>
                  <w:rPr>
                    <w:noProof/>
                    <w:webHidden/>
                  </w:rPr>
                  <w:fldChar w:fldCharType="end"/>
                </w:r>
              </w:hyperlink>
            </w:p>
            <w:p w14:paraId="66E35FDC" w14:textId="6734A239" w:rsidR="00F20A1D" w:rsidRDefault="00F20A1D">
              <w:pPr>
                <w:pStyle w:val="TOC3"/>
                <w:tabs>
                  <w:tab w:val="right" w:leader="dot" w:pos="9016"/>
                </w:tabs>
                <w:rPr>
                  <w:rFonts w:eastAsiaTheme="minorEastAsia"/>
                  <w:noProof/>
                  <w:sz w:val="24"/>
                  <w:szCs w:val="24"/>
                  <w:lang w:val="en-IN" w:eastAsia="en-IN"/>
                </w:rPr>
              </w:pPr>
              <w:hyperlink w:anchor="_Toc234944954" w:history="1">
                <w:r w:rsidRPr="000F59F7">
                  <w:rPr>
                    <w:rStyle w:val="Hyperlink"/>
                    <w:rFonts w:ascii="Arial" w:hAnsi="Arial" w:cs="Arial"/>
                    <w:b/>
                    <w:bCs/>
                    <w:i/>
                    <w:iCs/>
                    <w:noProof/>
                    <w:lang w:val="en-IN"/>
                  </w:rPr>
                  <w:t>1.3.2 Ethical Professionalism</w:t>
                </w:r>
                <w:r>
                  <w:rPr>
                    <w:noProof/>
                    <w:webHidden/>
                  </w:rPr>
                  <w:tab/>
                </w:r>
                <w:r>
                  <w:rPr>
                    <w:noProof/>
                    <w:webHidden/>
                  </w:rPr>
                  <w:fldChar w:fldCharType="begin"/>
                </w:r>
                <w:r>
                  <w:rPr>
                    <w:noProof/>
                    <w:webHidden/>
                  </w:rPr>
                  <w:instrText xml:space="preserve"> PAGEREF _Toc234944954 \h </w:instrText>
                </w:r>
                <w:r>
                  <w:rPr>
                    <w:noProof/>
                    <w:webHidden/>
                  </w:rPr>
                </w:r>
                <w:r>
                  <w:rPr>
                    <w:noProof/>
                    <w:webHidden/>
                  </w:rPr>
                  <w:fldChar w:fldCharType="separate"/>
                </w:r>
                <w:r>
                  <w:rPr>
                    <w:noProof/>
                    <w:webHidden/>
                  </w:rPr>
                  <w:t>7</w:t>
                </w:r>
                <w:r>
                  <w:rPr>
                    <w:noProof/>
                    <w:webHidden/>
                  </w:rPr>
                  <w:fldChar w:fldCharType="end"/>
                </w:r>
              </w:hyperlink>
            </w:p>
            <w:p w14:paraId="3BE17282" w14:textId="610B2E43" w:rsidR="00F20A1D" w:rsidRDefault="00F20A1D">
              <w:pPr>
                <w:pStyle w:val="TOC3"/>
                <w:tabs>
                  <w:tab w:val="right" w:leader="dot" w:pos="9016"/>
                </w:tabs>
                <w:rPr>
                  <w:rFonts w:eastAsiaTheme="minorEastAsia"/>
                  <w:noProof/>
                  <w:sz w:val="24"/>
                  <w:szCs w:val="24"/>
                  <w:lang w:val="en-IN" w:eastAsia="en-IN"/>
                </w:rPr>
              </w:pPr>
              <w:hyperlink w:anchor="_Toc234944955" w:history="1">
                <w:r w:rsidRPr="000F59F7">
                  <w:rPr>
                    <w:rStyle w:val="Hyperlink"/>
                    <w:rFonts w:ascii="Arial" w:hAnsi="Arial" w:cs="Arial"/>
                    <w:b/>
                    <w:bCs/>
                    <w:i/>
                    <w:iCs/>
                    <w:noProof/>
                    <w:lang w:val="en-IN"/>
                  </w:rPr>
                  <w:t>1.3.3 The Business Activist Mindset</w:t>
                </w:r>
                <w:r>
                  <w:rPr>
                    <w:noProof/>
                    <w:webHidden/>
                  </w:rPr>
                  <w:tab/>
                </w:r>
                <w:r>
                  <w:rPr>
                    <w:noProof/>
                    <w:webHidden/>
                  </w:rPr>
                  <w:fldChar w:fldCharType="begin"/>
                </w:r>
                <w:r>
                  <w:rPr>
                    <w:noProof/>
                    <w:webHidden/>
                  </w:rPr>
                  <w:instrText xml:space="preserve"> PAGEREF _Toc234944955 \h </w:instrText>
                </w:r>
                <w:r>
                  <w:rPr>
                    <w:noProof/>
                    <w:webHidden/>
                  </w:rPr>
                </w:r>
                <w:r>
                  <w:rPr>
                    <w:noProof/>
                    <w:webHidden/>
                  </w:rPr>
                  <w:fldChar w:fldCharType="separate"/>
                </w:r>
                <w:r>
                  <w:rPr>
                    <w:noProof/>
                    <w:webHidden/>
                  </w:rPr>
                  <w:t>8</w:t>
                </w:r>
                <w:r>
                  <w:rPr>
                    <w:noProof/>
                    <w:webHidden/>
                  </w:rPr>
                  <w:fldChar w:fldCharType="end"/>
                </w:r>
              </w:hyperlink>
            </w:p>
            <w:p w14:paraId="52F2BB2B" w14:textId="1F862B07" w:rsidR="00F20A1D" w:rsidRDefault="00F20A1D">
              <w:pPr>
                <w:pStyle w:val="TOC1"/>
                <w:tabs>
                  <w:tab w:val="right" w:leader="dot" w:pos="9016"/>
                </w:tabs>
                <w:rPr>
                  <w:rFonts w:eastAsiaTheme="minorEastAsia"/>
                  <w:noProof/>
                  <w:sz w:val="24"/>
                  <w:szCs w:val="24"/>
                  <w:lang w:val="en-IN" w:eastAsia="en-IN"/>
                </w:rPr>
              </w:pPr>
              <w:hyperlink w:anchor="_Toc234944956" w:history="1">
                <w:r w:rsidRPr="000F59F7">
                  <w:rPr>
                    <w:rStyle w:val="Hyperlink"/>
                    <w:rFonts w:ascii="Arial" w:hAnsi="Arial" w:cs="Arial"/>
                    <w:b/>
                    <w:bCs/>
                    <w:noProof/>
                    <w:lang w:val="en-IN"/>
                  </w:rPr>
                  <w:t>2. Task B</w:t>
                </w:r>
                <w:r>
                  <w:rPr>
                    <w:noProof/>
                    <w:webHidden/>
                  </w:rPr>
                  <w:tab/>
                </w:r>
                <w:r>
                  <w:rPr>
                    <w:noProof/>
                    <w:webHidden/>
                  </w:rPr>
                  <w:fldChar w:fldCharType="begin"/>
                </w:r>
                <w:r>
                  <w:rPr>
                    <w:noProof/>
                    <w:webHidden/>
                  </w:rPr>
                  <w:instrText xml:space="preserve"> PAGEREF _Toc234944956 \h </w:instrText>
                </w:r>
                <w:r>
                  <w:rPr>
                    <w:noProof/>
                    <w:webHidden/>
                  </w:rPr>
                </w:r>
                <w:r>
                  <w:rPr>
                    <w:noProof/>
                    <w:webHidden/>
                  </w:rPr>
                  <w:fldChar w:fldCharType="separate"/>
                </w:r>
                <w:r>
                  <w:rPr>
                    <w:noProof/>
                    <w:webHidden/>
                  </w:rPr>
                  <w:t>9</w:t>
                </w:r>
                <w:r>
                  <w:rPr>
                    <w:noProof/>
                    <w:webHidden/>
                  </w:rPr>
                  <w:fldChar w:fldCharType="end"/>
                </w:r>
              </w:hyperlink>
            </w:p>
            <w:p w14:paraId="45034793" w14:textId="601B4C86" w:rsidR="00F20A1D" w:rsidRDefault="00F20A1D">
              <w:pPr>
                <w:pStyle w:val="TOC2"/>
                <w:tabs>
                  <w:tab w:val="right" w:leader="dot" w:pos="9016"/>
                </w:tabs>
                <w:rPr>
                  <w:rFonts w:eastAsiaTheme="minorEastAsia"/>
                  <w:noProof/>
                  <w:sz w:val="24"/>
                  <w:szCs w:val="24"/>
                  <w:lang w:val="en-IN" w:eastAsia="en-IN"/>
                </w:rPr>
              </w:pPr>
              <w:hyperlink w:anchor="_Toc234944957" w:history="1">
                <w:r w:rsidRPr="000F59F7">
                  <w:rPr>
                    <w:rStyle w:val="Hyperlink"/>
                    <w:rFonts w:ascii="Arial" w:hAnsi="Arial" w:cs="Arial"/>
                    <w:b/>
                    <w:bCs/>
                    <w:noProof/>
                    <w:lang w:val="en-IN"/>
                  </w:rPr>
                  <w:t>2.1 Helios's Engagement Position</w:t>
                </w:r>
                <w:r>
                  <w:rPr>
                    <w:noProof/>
                    <w:webHidden/>
                  </w:rPr>
                  <w:tab/>
                </w:r>
                <w:r>
                  <w:rPr>
                    <w:noProof/>
                    <w:webHidden/>
                  </w:rPr>
                  <w:fldChar w:fldCharType="begin"/>
                </w:r>
                <w:r>
                  <w:rPr>
                    <w:noProof/>
                    <w:webHidden/>
                  </w:rPr>
                  <w:instrText xml:space="preserve"> PAGEREF _Toc234944957 \h </w:instrText>
                </w:r>
                <w:r>
                  <w:rPr>
                    <w:noProof/>
                    <w:webHidden/>
                  </w:rPr>
                </w:r>
                <w:r>
                  <w:rPr>
                    <w:noProof/>
                    <w:webHidden/>
                  </w:rPr>
                  <w:fldChar w:fldCharType="separate"/>
                </w:r>
                <w:r>
                  <w:rPr>
                    <w:noProof/>
                    <w:webHidden/>
                  </w:rPr>
                  <w:t>9</w:t>
                </w:r>
                <w:r>
                  <w:rPr>
                    <w:noProof/>
                    <w:webHidden/>
                  </w:rPr>
                  <w:fldChar w:fldCharType="end"/>
                </w:r>
              </w:hyperlink>
            </w:p>
            <w:p w14:paraId="29DD9BE9" w14:textId="2E8AAD3A" w:rsidR="00F20A1D" w:rsidRDefault="00F20A1D">
              <w:pPr>
                <w:pStyle w:val="TOC2"/>
                <w:tabs>
                  <w:tab w:val="right" w:leader="dot" w:pos="9016"/>
                </w:tabs>
                <w:rPr>
                  <w:rFonts w:eastAsiaTheme="minorEastAsia"/>
                  <w:noProof/>
                  <w:sz w:val="24"/>
                  <w:szCs w:val="24"/>
                  <w:lang w:val="en-IN" w:eastAsia="en-IN"/>
                </w:rPr>
              </w:pPr>
              <w:hyperlink w:anchor="_Toc234944958" w:history="1">
                <w:r w:rsidRPr="000F59F7">
                  <w:rPr>
                    <w:rStyle w:val="Hyperlink"/>
                    <w:rFonts w:ascii="Arial" w:hAnsi="Arial" w:cs="Arial"/>
                    <w:b/>
                    <w:bCs/>
                    <w:noProof/>
                    <w:lang w:val="en-IN"/>
                  </w:rPr>
                  <w:t>2.2 An Innovative Job Design Strategy</w:t>
                </w:r>
                <w:r>
                  <w:rPr>
                    <w:noProof/>
                    <w:webHidden/>
                  </w:rPr>
                  <w:tab/>
                </w:r>
                <w:r>
                  <w:rPr>
                    <w:noProof/>
                    <w:webHidden/>
                  </w:rPr>
                  <w:fldChar w:fldCharType="begin"/>
                </w:r>
                <w:r>
                  <w:rPr>
                    <w:noProof/>
                    <w:webHidden/>
                  </w:rPr>
                  <w:instrText xml:space="preserve"> PAGEREF _Toc234944958 \h </w:instrText>
                </w:r>
                <w:r>
                  <w:rPr>
                    <w:noProof/>
                    <w:webHidden/>
                  </w:rPr>
                </w:r>
                <w:r>
                  <w:rPr>
                    <w:noProof/>
                    <w:webHidden/>
                  </w:rPr>
                  <w:fldChar w:fldCharType="separate"/>
                </w:r>
                <w:r>
                  <w:rPr>
                    <w:noProof/>
                    <w:webHidden/>
                  </w:rPr>
                  <w:t>10</w:t>
                </w:r>
                <w:r>
                  <w:rPr>
                    <w:noProof/>
                    <w:webHidden/>
                  </w:rPr>
                  <w:fldChar w:fldCharType="end"/>
                </w:r>
              </w:hyperlink>
            </w:p>
            <w:p w14:paraId="35B2F464" w14:textId="1F45AAEE" w:rsidR="00F20A1D" w:rsidRDefault="00F20A1D">
              <w:pPr>
                <w:pStyle w:val="TOC3"/>
                <w:tabs>
                  <w:tab w:val="right" w:leader="dot" w:pos="9016"/>
                </w:tabs>
                <w:rPr>
                  <w:rFonts w:eastAsiaTheme="minorEastAsia"/>
                  <w:noProof/>
                  <w:sz w:val="24"/>
                  <w:szCs w:val="24"/>
                  <w:lang w:val="en-IN" w:eastAsia="en-IN"/>
                </w:rPr>
              </w:pPr>
              <w:hyperlink w:anchor="_Toc234944959" w:history="1">
                <w:r w:rsidRPr="000F59F7">
                  <w:rPr>
                    <w:rStyle w:val="Hyperlink"/>
                    <w:rFonts w:ascii="Arial" w:hAnsi="Arial" w:cs="Arial"/>
                    <w:b/>
                    <w:bCs/>
                    <w:i/>
                    <w:iCs/>
                    <w:noProof/>
                    <w:lang w:val="en-IN"/>
                  </w:rPr>
                  <w:t>2.2.1 The Job Characteristics Model</w:t>
                </w:r>
                <w:r>
                  <w:rPr>
                    <w:noProof/>
                    <w:webHidden/>
                  </w:rPr>
                  <w:tab/>
                </w:r>
                <w:r>
                  <w:rPr>
                    <w:noProof/>
                    <w:webHidden/>
                  </w:rPr>
                  <w:fldChar w:fldCharType="begin"/>
                </w:r>
                <w:r>
                  <w:rPr>
                    <w:noProof/>
                    <w:webHidden/>
                  </w:rPr>
                  <w:instrText xml:space="preserve"> PAGEREF _Toc234944959 \h </w:instrText>
                </w:r>
                <w:r>
                  <w:rPr>
                    <w:noProof/>
                    <w:webHidden/>
                  </w:rPr>
                </w:r>
                <w:r>
                  <w:rPr>
                    <w:noProof/>
                    <w:webHidden/>
                  </w:rPr>
                  <w:fldChar w:fldCharType="separate"/>
                </w:r>
                <w:r>
                  <w:rPr>
                    <w:noProof/>
                    <w:webHidden/>
                  </w:rPr>
                  <w:t>10</w:t>
                </w:r>
                <w:r>
                  <w:rPr>
                    <w:noProof/>
                    <w:webHidden/>
                  </w:rPr>
                  <w:fldChar w:fldCharType="end"/>
                </w:r>
              </w:hyperlink>
            </w:p>
            <w:p w14:paraId="2D566364" w14:textId="7CCD7FF5" w:rsidR="00F20A1D" w:rsidRDefault="00F20A1D">
              <w:pPr>
                <w:pStyle w:val="TOC3"/>
                <w:tabs>
                  <w:tab w:val="right" w:leader="dot" w:pos="9016"/>
                </w:tabs>
                <w:rPr>
                  <w:rFonts w:eastAsiaTheme="minorEastAsia"/>
                  <w:noProof/>
                  <w:sz w:val="24"/>
                  <w:szCs w:val="24"/>
                  <w:lang w:val="en-IN" w:eastAsia="en-IN"/>
                </w:rPr>
              </w:pPr>
              <w:hyperlink w:anchor="_Toc234944960" w:history="1">
                <w:r w:rsidRPr="000F59F7">
                  <w:rPr>
                    <w:rStyle w:val="Hyperlink"/>
                    <w:rFonts w:ascii="Arial" w:hAnsi="Arial" w:cs="Arial"/>
                    <w:b/>
                    <w:bCs/>
                    <w:i/>
                    <w:iCs/>
                    <w:noProof/>
                    <w:lang w:val="en-IN"/>
                  </w:rPr>
                  <w:t>2.2.2 Job Crafting</w:t>
                </w:r>
                <w:r>
                  <w:rPr>
                    <w:noProof/>
                    <w:webHidden/>
                  </w:rPr>
                  <w:tab/>
                </w:r>
                <w:r>
                  <w:rPr>
                    <w:noProof/>
                    <w:webHidden/>
                  </w:rPr>
                  <w:fldChar w:fldCharType="begin"/>
                </w:r>
                <w:r>
                  <w:rPr>
                    <w:noProof/>
                    <w:webHidden/>
                  </w:rPr>
                  <w:instrText xml:space="preserve"> PAGEREF _Toc234944960 \h </w:instrText>
                </w:r>
                <w:r>
                  <w:rPr>
                    <w:noProof/>
                    <w:webHidden/>
                  </w:rPr>
                </w:r>
                <w:r>
                  <w:rPr>
                    <w:noProof/>
                    <w:webHidden/>
                  </w:rPr>
                  <w:fldChar w:fldCharType="separate"/>
                </w:r>
                <w:r>
                  <w:rPr>
                    <w:noProof/>
                    <w:webHidden/>
                  </w:rPr>
                  <w:t>11</w:t>
                </w:r>
                <w:r>
                  <w:rPr>
                    <w:noProof/>
                    <w:webHidden/>
                  </w:rPr>
                  <w:fldChar w:fldCharType="end"/>
                </w:r>
              </w:hyperlink>
            </w:p>
            <w:p w14:paraId="662FBC9B" w14:textId="53052E04" w:rsidR="00F20A1D" w:rsidRDefault="00F20A1D">
              <w:pPr>
                <w:pStyle w:val="TOC3"/>
                <w:tabs>
                  <w:tab w:val="right" w:leader="dot" w:pos="9016"/>
                </w:tabs>
                <w:rPr>
                  <w:rFonts w:eastAsiaTheme="minorEastAsia"/>
                  <w:noProof/>
                  <w:sz w:val="24"/>
                  <w:szCs w:val="24"/>
                  <w:lang w:val="en-IN" w:eastAsia="en-IN"/>
                </w:rPr>
              </w:pPr>
              <w:hyperlink w:anchor="_Toc234944961" w:history="1">
                <w:r w:rsidRPr="000F59F7">
                  <w:rPr>
                    <w:rStyle w:val="Hyperlink"/>
                    <w:rFonts w:ascii="Arial" w:hAnsi="Arial" w:cs="Arial"/>
                    <w:b/>
                    <w:bCs/>
                    <w:i/>
                    <w:iCs/>
                    <w:noProof/>
                    <w:lang w:val="en-IN"/>
                  </w:rPr>
                  <w:t>2.2.3 Skills-Based Architecture and Internal Talent Marketplace</w:t>
                </w:r>
                <w:r>
                  <w:rPr>
                    <w:noProof/>
                    <w:webHidden/>
                  </w:rPr>
                  <w:tab/>
                </w:r>
                <w:r>
                  <w:rPr>
                    <w:noProof/>
                    <w:webHidden/>
                  </w:rPr>
                  <w:fldChar w:fldCharType="begin"/>
                </w:r>
                <w:r>
                  <w:rPr>
                    <w:noProof/>
                    <w:webHidden/>
                  </w:rPr>
                  <w:instrText xml:space="preserve"> PAGEREF _Toc234944961 \h </w:instrText>
                </w:r>
                <w:r>
                  <w:rPr>
                    <w:noProof/>
                    <w:webHidden/>
                  </w:rPr>
                </w:r>
                <w:r>
                  <w:rPr>
                    <w:noProof/>
                    <w:webHidden/>
                  </w:rPr>
                  <w:fldChar w:fldCharType="separate"/>
                </w:r>
                <w:r>
                  <w:rPr>
                    <w:noProof/>
                    <w:webHidden/>
                  </w:rPr>
                  <w:t>12</w:t>
                </w:r>
                <w:r>
                  <w:rPr>
                    <w:noProof/>
                    <w:webHidden/>
                  </w:rPr>
                  <w:fldChar w:fldCharType="end"/>
                </w:r>
              </w:hyperlink>
            </w:p>
            <w:p w14:paraId="506378E0" w14:textId="44361B59" w:rsidR="00F20A1D" w:rsidRDefault="00F20A1D">
              <w:pPr>
                <w:pStyle w:val="TOC2"/>
                <w:tabs>
                  <w:tab w:val="right" w:leader="dot" w:pos="9016"/>
                </w:tabs>
                <w:rPr>
                  <w:rFonts w:eastAsiaTheme="minorEastAsia"/>
                  <w:noProof/>
                  <w:sz w:val="24"/>
                  <w:szCs w:val="24"/>
                  <w:lang w:val="en-IN" w:eastAsia="en-IN"/>
                </w:rPr>
              </w:pPr>
              <w:hyperlink w:anchor="_Toc234944962" w:history="1">
                <w:r w:rsidRPr="000F59F7">
                  <w:rPr>
                    <w:rStyle w:val="Hyperlink"/>
                    <w:rFonts w:ascii="Arial" w:hAnsi="Arial" w:cs="Arial"/>
                    <w:b/>
                    <w:bCs/>
                    <w:noProof/>
                    <w:lang w:val="en-IN"/>
                  </w:rPr>
                  <w:t>2.3 Stimulating Intrinsic Motivation and Supporting Innovation</w:t>
                </w:r>
                <w:r>
                  <w:rPr>
                    <w:noProof/>
                    <w:webHidden/>
                  </w:rPr>
                  <w:tab/>
                </w:r>
                <w:r>
                  <w:rPr>
                    <w:noProof/>
                    <w:webHidden/>
                  </w:rPr>
                  <w:fldChar w:fldCharType="begin"/>
                </w:r>
                <w:r>
                  <w:rPr>
                    <w:noProof/>
                    <w:webHidden/>
                  </w:rPr>
                  <w:instrText xml:space="preserve"> PAGEREF _Toc234944962 \h </w:instrText>
                </w:r>
                <w:r>
                  <w:rPr>
                    <w:noProof/>
                    <w:webHidden/>
                  </w:rPr>
                </w:r>
                <w:r>
                  <w:rPr>
                    <w:noProof/>
                    <w:webHidden/>
                  </w:rPr>
                  <w:fldChar w:fldCharType="separate"/>
                </w:r>
                <w:r>
                  <w:rPr>
                    <w:noProof/>
                    <w:webHidden/>
                  </w:rPr>
                  <w:t>13</w:t>
                </w:r>
                <w:r>
                  <w:rPr>
                    <w:noProof/>
                    <w:webHidden/>
                  </w:rPr>
                  <w:fldChar w:fldCharType="end"/>
                </w:r>
              </w:hyperlink>
            </w:p>
            <w:p w14:paraId="1320F8CD" w14:textId="79B42896" w:rsidR="00F20A1D" w:rsidRDefault="00F20A1D">
              <w:pPr>
                <w:pStyle w:val="TOC3"/>
                <w:tabs>
                  <w:tab w:val="right" w:leader="dot" w:pos="9016"/>
                </w:tabs>
                <w:rPr>
                  <w:rFonts w:eastAsiaTheme="minorEastAsia"/>
                  <w:noProof/>
                  <w:sz w:val="24"/>
                  <w:szCs w:val="24"/>
                  <w:lang w:val="en-IN" w:eastAsia="en-IN"/>
                </w:rPr>
              </w:pPr>
              <w:hyperlink w:anchor="_Toc234944963" w:history="1">
                <w:r w:rsidRPr="000F59F7">
                  <w:rPr>
                    <w:rStyle w:val="Hyperlink"/>
                    <w:rFonts w:ascii="Arial" w:hAnsi="Arial" w:cs="Arial"/>
                    <w:b/>
                    <w:bCs/>
                    <w:i/>
                    <w:iCs/>
                    <w:noProof/>
                    <w:lang w:val="en-IN"/>
                  </w:rPr>
                  <w:t>2.3.1 How the 3 Layers Interact</w:t>
                </w:r>
                <w:r>
                  <w:rPr>
                    <w:noProof/>
                    <w:webHidden/>
                  </w:rPr>
                  <w:tab/>
                </w:r>
                <w:r>
                  <w:rPr>
                    <w:noProof/>
                    <w:webHidden/>
                  </w:rPr>
                  <w:fldChar w:fldCharType="begin"/>
                </w:r>
                <w:r>
                  <w:rPr>
                    <w:noProof/>
                    <w:webHidden/>
                  </w:rPr>
                  <w:instrText xml:space="preserve"> PAGEREF _Toc234944963 \h </w:instrText>
                </w:r>
                <w:r>
                  <w:rPr>
                    <w:noProof/>
                    <w:webHidden/>
                  </w:rPr>
                </w:r>
                <w:r>
                  <w:rPr>
                    <w:noProof/>
                    <w:webHidden/>
                  </w:rPr>
                  <w:fldChar w:fldCharType="separate"/>
                </w:r>
                <w:r>
                  <w:rPr>
                    <w:noProof/>
                    <w:webHidden/>
                  </w:rPr>
                  <w:t>13</w:t>
                </w:r>
                <w:r>
                  <w:rPr>
                    <w:noProof/>
                    <w:webHidden/>
                  </w:rPr>
                  <w:fldChar w:fldCharType="end"/>
                </w:r>
              </w:hyperlink>
            </w:p>
            <w:p w14:paraId="72F598A0" w14:textId="243BEBBD" w:rsidR="00F20A1D" w:rsidRDefault="00F20A1D">
              <w:pPr>
                <w:pStyle w:val="TOC3"/>
                <w:tabs>
                  <w:tab w:val="right" w:leader="dot" w:pos="9016"/>
                </w:tabs>
                <w:rPr>
                  <w:rFonts w:eastAsiaTheme="minorEastAsia"/>
                  <w:noProof/>
                  <w:sz w:val="24"/>
                  <w:szCs w:val="24"/>
                  <w:lang w:val="en-IN" w:eastAsia="en-IN"/>
                </w:rPr>
              </w:pPr>
              <w:hyperlink w:anchor="_Toc234944964" w:history="1">
                <w:r w:rsidRPr="000F59F7">
                  <w:rPr>
                    <w:rStyle w:val="Hyperlink"/>
                    <w:rFonts w:ascii="Arial" w:hAnsi="Arial" w:cs="Arial"/>
                    <w:b/>
                    <w:bCs/>
                    <w:i/>
                    <w:iCs/>
                    <w:noProof/>
                    <w:lang w:val="en-IN"/>
                  </w:rPr>
                  <w:t>2.3.2 Impact on Retention</w:t>
                </w:r>
                <w:r>
                  <w:rPr>
                    <w:noProof/>
                    <w:webHidden/>
                  </w:rPr>
                  <w:tab/>
                </w:r>
                <w:r>
                  <w:rPr>
                    <w:noProof/>
                    <w:webHidden/>
                  </w:rPr>
                  <w:fldChar w:fldCharType="begin"/>
                </w:r>
                <w:r>
                  <w:rPr>
                    <w:noProof/>
                    <w:webHidden/>
                  </w:rPr>
                  <w:instrText xml:space="preserve"> PAGEREF _Toc234944964 \h </w:instrText>
                </w:r>
                <w:r>
                  <w:rPr>
                    <w:noProof/>
                    <w:webHidden/>
                  </w:rPr>
                </w:r>
                <w:r>
                  <w:rPr>
                    <w:noProof/>
                    <w:webHidden/>
                  </w:rPr>
                  <w:fldChar w:fldCharType="separate"/>
                </w:r>
                <w:r>
                  <w:rPr>
                    <w:noProof/>
                    <w:webHidden/>
                  </w:rPr>
                  <w:t>13</w:t>
                </w:r>
                <w:r>
                  <w:rPr>
                    <w:noProof/>
                    <w:webHidden/>
                  </w:rPr>
                  <w:fldChar w:fldCharType="end"/>
                </w:r>
              </w:hyperlink>
            </w:p>
            <w:p w14:paraId="52ED2F41" w14:textId="181976D7" w:rsidR="00F20A1D" w:rsidRDefault="00F20A1D">
              <w:pPr>
                <w:pStyle w:val="TOC3"/>
                <w:tabs>
                  <w:tab w:val="right" w:leader="dot" w:pos="9016"/>
                </w:tabs>
                <w:rPr>
                  <w:rFonts w:eastAsiaTheme="minorEastAsia"/>
                  <w:noProof/>
                  <w:sz w:val="24"/>
                  <w:szCs w:val="24"/>
                  <w:lang w:val="en-IN" w:eastAsia="en-IN"/>
                </w:rPr>
              </w:pPr>
              <w:hyperlink w:anchor="_Toc234944965" w:history="1">
                <w:r w:rsidRPr="000F59F7">
                  <w:rPr>
                    <w:rStyle w:val="Hyperlink"/>
                    <w:rFonts w:ascii="Arial" w:hAnsi="Arial" w:cs="Arial"/>
                    <w:b/>
                    <w:bCs/>
                    <w:i/>
                    <w:iCs/>
                    <w:noProof/>
                    <w:lang w:val="en-IN"/>
                  </w:rPr>
                  <w:t>2.3.3 Impact on Innovation</w:t>
                </w:r>
                <w:r>
                  <w:rPr>
                    <w:noProof/>
                    <w:webHidden/>
                  </w:rPr>
                  <w:tab/>
                </w:r>
                <w:r>
                  <w:rPr>
                    <w:noProof/>
                    <w:webHidden/>
                  </w:rPr>
                  <w:fldChar w:fldCharType="begin"/>
                </w:r>
                <w:r>
                  <w:rPr>
                    <w:noProof/>
                    <w:webHidden/>
                  </w:rPr>
                  <w:instrText xml:space="preserve"> PAGEREF _Toc234944965 \h </w:instrText>
                </w:r>
                <w:r>
                  <w:rPr>
                    <w:noProof/>
                    <w:webHidden/>
                  </w:rPr>
                </w:r>
                <w:r>
                  <w:rPr>
                    <w:noProof/>
                    <w:webHidden/>
                  </w:rPr>
                  <w:fldChar w:fldCharType="separate"/>
                </w:r>
                <w:r>
                  <w:rPr>
                    <w:noProof/>
                    <w:webHidden/>
                  </w:rPr>
                  <w:t>13</w:t>
                </w:r>
                <w:r>
                  <w:rPr>
                    <w:noProof/>
                    <w:webHidden/>
                  </w:rPr>
                  <w:fldChar w:fldCharType="end"/>
                </w:r>
              </w:hyperlink>
            </w:p>
            <w:p w14:paraId="703AB7A3" w14:textId="6B299FFE" w:rsidR="00F20A1D" w:rsidRDefault="00F20A1D">
              <w:pPr>
                <w:pStyle w:val="TOC3"/>
                <w:tabs>
                  <w:tab w:val="right" w:leader="dot" w:pos="9016"/>
                </w:tabs>
                <w:rPr>
                  <w:rFonts w:eastAsiaTheme="minorEastAsia"/>
                  <w:noProof/>
                  <w:sz w:val="24"/>
                  <w:szCs w:val="24"/>
                  <w:lang w:val="en-IN" w:eastAsia="en-IN"/>
                </w:rPr>
              </w:pPr>
              <w:hyperlink w:anchor="_Toc234944966" w:history="1">
                <w:r w:rsidRPr="000F59F7">
                  <w:rPr>
                    <w:rStyle w:val="Hyperlink"/>
                    <w:rFonts w:ascii="Arial" w:hAnsi="Arial" w:cs="Arial"/>
                    <w:b/>
                    <w:bCs/>
                    <w:i/>
                    <w:iCs/>
                    <w:noProof/>
                    <w:lang w:val="en-IN"/>
                  </w:rPr>
                  <w:t>2.3.4 Recommended Implementation Sequence</w:t>
                </w:r>
                <w:r>
                  <w:rPr>
                    <w:noProof/>
                    <w:webHidden/>
                  </w:rPr>
                  <w:tab/>
                </w:r>
                <w:r>
                  <w:rPr>
                    <w:noProof/>
                    <w:webHidden/>
                  </w:rPr>
                  <w:fldChar w:fldCharType="begin"/>
                </w:r>
                <w:r>
                  <w:rPr>
                    <w:noProof/>
                    <w:webHidden/>
                  </w:rPr>
                  <w:instrText xml:space="preserve"> PAGEREF _Toc234944966 \h </w:instrText>
                </w:r>
                <w:r>
                  <w:rPr>
                    <w:noProof/>
                    <w:webHidden/>
                  </w:rPr>
                </w:r>
                <w:r>
                  <w:rPr>
                    <w:noProof/>
                    <w:webHidden/>
                  </w:rPr>
                  <w:fldChar w:fldCharType="separate"/>
                </w:r>
                <w:r>
                  <w:rPr>
                    <w:noProof/>
                    <w:webHidden/>
                  </w:rPr>
                  <w:t>13</w:t>
                </w:r>
                <w:r>
                  <w:rPr>
                    <w:noProof/>
                    <w:webHidden/>
                  </w:rPr>
                  <w:fldChar w:fldCharType="end"/>
                </w:r>
              </w:hyperlink>
            </w:p>
            <w:p w14:paraId="17A3DF0E" w14:textId="0CD846A1" w:rsidR="00F20A1D" w:rsidRDefault="00F20A1D">
              <w:pPr>
                <w:pStyle w:val="TOC1"/>
                <w:tabs>
                  <w:tab w:val="right" w:leader="dot" w:pos="9016"/>
                </w:tabs>
                <w:rPr>
                  <w:rFonts w:eastAsiaTheme="minorEastAsia"/>
                  <w:noProof/>
                  <w:sz w:val="24"/>
                  <w:szCs w:val="24"/>
                  <w:lang w:val="en-IN" w:eastAsia="en-IN"/>
                </w:rPr>
              </w:pPr>
              <w:hyperlink w:anchor="_Toc234944967" w:history="1">
                <w:r w:rsidRPr="000F59F7">
                  <w:rPr>
                    <w:rStyle w:val="Hyperlink"/>
                    <w:rFonts w:ascii="Arial" w:hAnsi="Arial" w:cs="Arial"/>
                    <w:b/>
                    <w:bCs/>
                    <w:noProof/>
                    <w:lang w:val="en-IN"/>
                  </w:rPr>
                  <w:t>3. Task C</w:t>
                </w:r>
                <w:r>
                  <w:rPr>
                    <w:noProof/>
                    <w:webHidden/>
                  </w:rPr>
                  <w:tab/>
                </w:r>
                <w:r>
                  <w:rPr>
                    <w:noProof/>
                    <w:webHidden/>
                  </w:rPr>
                  <w:fldChar w:fldCharType="begin"/>
                </w:r>
                <w:r>
                  <w:rPr>
                    <w:noProof/>
                    <w:webHidden/>
                  </w:rPr>
                  <w:instrText xml:space="preserve"> PAGEREF _Toc234944967 \h </w:instrText>
                </w:r>
                <w:r>
                  <w:rPr>
                    <w:noProof/>
                    <w:webHidden/>
                  </w:rPr>
                </w:r>
                <w:r>
                  <w:rPr>
                    <w:noProof/>
                    <w:webHidden/>
                  </w:rPr>
                  <w:fldChar w:fldCharType="separate"/>
                </w:r>
                <w:r>
                  <w:rPr>
                    <w:noProof/>
                    <w:webHidden/>
                  </w:rPr>
                  <w:t>14</w:t>
                </w:r>
                <w:r>
                  <w:rPr>
                    <w:noProof/>
                    <w:webHidden/>
                  </w:rPr>
                  <w:fldChar w:fldCharType="end"/>
                </w:r>
              </w:hyperlink>
            </w:p>
            <w:p w14:paraId="04B0D2DD" w14:textId="6BCE81FA" w:rsidR="00F20A1D" w:rsidRDefault="00F20A1D">
              <w:pPr>
                <w:pStyle w:val="TOC2"/>
                <w:tabs>
                  <w:tab w:val="right" w:leader="dot" w:pos="9016"/>
                </w:tabs>
                <w:rPr>
                  <w:rFonts w:eastAsiaTheme="minorEastAsia"/>
                  <w:noProof/>
                  <w:sz w:val="24"/>
                  <w:szCs w:val="24"/>
                  <w:lang w:val="en-IN" w:eastAsia="en-IN"/>
                </w:rPr>
              </w:pPr>
              <w:hyperlink w:anchor="_Toc234944968" w:history="1">
                <w:r w:rsidRPr="000F59F7">
                  <w:rPr>
                    <w:rStyle w:val="Hyperlink"/>
                    <w:rFonts w:ascii="Arial" w:hAnsi="Arial" w:cs="Arial"/>
                    <w:b/>
                    <w:bCs/>
                    <w:noProof/>
                    <w:lang w:val="en-IN"/>
                  </w:rPr>
                  <w:t>3.1 Reflective Report</w:t>
                </w:r>
                <w:r>
                  <w:rPr>
                    <w:noProof/>
                    <w:webHidden/>
                  </w:rPr>
                  <w:tab/>
                </w:r>
                <w:r>
                  <w:rPr>
                    <w:noProof/>
                    <w:webHidden/>
                  </w:rPr>
                  <w:fldChar w:fldCharType="begin"/>
                </w:r>
                <w:r>
                  <w:rPr>
                    <w:noProof/>
                    <w:webHidden/>
                  </w:rPr>
                  <w:instrText xml:space="preserve"> PAGEREF _Toc234944968 \h </w:instrText>
                </w:r>
                <w:r>
                  <w:rPr>
                    <w:noProof/>
                    <w:webHidden/>
                  </w:rPr>
                </w:r>
                <w:r>
                  <w:rPr>
                    <w:noProof/>
                    <w:webHidden/>
                  </w:rPr>
                  <w:fldChar w:fldCharType="separate"/>
                </w:r>
                <w:r>
                  <w:rPr>
                    <w:noProof/>
                    <w:webHidden/>
                  </w:rPr>
                  <w:t>14</w:t>
                </w:r>
                <w:r>
                  <w:rPr>
                    <w:noProof/>
                    <w:webHidden/>
                  </w:rPr>
                  <w:fldChar w:fldCharType="end"/>
                </w:r>
              </w:hyperlink>
            </w:p>
            <w:p w14:paraId="0E96134C" w14:textId="4FAA472D" w:rsidR="00F20A1D" w:rsidRDefault="00F20A1D">
              <w:pPr>
                <w:pStyle w:val="TOC1"/>
                <w:tabs>
                  <w:tab w:val="right" w:leader="dot" w:pos="9016"/>
                </w:tabs>
                <w:rPr>
                  <w:rFonts w:eastAsiaTheme="minorEastAsia"/>
                  <w:noProof/>
                  <w:sz w:val="24"/>
                  <w:szCs w:val="24"/>
                  <w:lang w:val="en-IN" w:eastAsia="en-IN"/>
                </w:rPr>
              </w:pPr>
              <w:hyperlink w:anchor="_Toc234944969" w:history="1">
                <w:r w:rsidRPr="000F59F7">
                  <w:rPr>
                    <w:rStyle w:val="Hyperlink"/>
                    <w:rFonts w:ascii="Arial" w:hAnsi="Arial" w:cs="Arial"/>
                    <w:b/>
                    <w:bCs/>
                    <w:noProof/>
                    <w:lang w:val="en-IN"/>
                  </w:rPr>
                  <w:t>References</w:t>
                </w:r>
                <w:r>
                  <w:rPr>
                    <w:noProof/>
                    <w:webHidden/>
                  </w:rPr>
                  <w:tab/>
                </w:r>
                <w:r>
                  <w:rPr>
                    <w:noProof/>
                    <w:webHidden/>
                  </w:rPr>
                  <w:fldChar w:fldCharType="begin"/>
                </w:r>
                <w:r>
                  <w:rPr>
                    <w:noProof/>
                    <w:webHidden/>
                  </w:rPr>
                  <w:instrText xml:space="preserve"> PAGEREF _Toc234944969 \h </w:instrText>
                </w:r>
                <w:r>
                  <w:rPr>
                    <w:noProof/>
                    <w:webHidden/>
                  </w:rPr>
                </w:r>
                <w:r>
                  <w:rPr>
                    <w:noProof/>
                    <w:webHidden/>
                  </w:rPr>
                  <w:fldChar w:fldCharType="separate"/>
                </w:r>
                <w:r>
                  <w:rPr>
                    <w:noProof/>
                    <w:webHidden/>
                  </w:rPr>
                  <w:t>16</w:t>
                </w:r>
                <w:r>
                  <w:rPr>
                    <w:noProof/>
                    <w:webHidden/>
                  </w:rPr>
                  <w:fldChar w:fldCharType="end"/>
                </w:r>
              </w:hyperlink>
            </w:p>
            <w:p w14:paraId="6227C305" w14:textId="2E6F0820" w:rsidR="00AD2952" w:rsidRDefault="00AD2952">
              <w:r>
                <w:rPr>
                  <w:b/>
                  <w:bCs/>
                  <w:noProof/>
                </w:rPr>
                <w:fldChar w:fldCharType="end"/>
              </w:r>
            </w:p>
          </w:sdtContent>
        </w:sdt>
        <w:p w14:paraId="3F51E777" w14:textId="1E138669" w:rsidR="00AD2952" w:rsidRDefault="00AD2952"/>
        <w:p w14:paraId="5CBBED38" w14:textId="29519E17" w:rsidR="00AD2952" w:rsidRPr="00AD2952" w:rsidRDefault="00AD2952">
          <w:r>
            <w:br w:type="page"/>
          </w:r>
        </w:p>
      </w:sdtContent>
    </w:sdt>
    <w:p w14:paraId="6BF33A95" w14:textId="054C5740" w:rsidR="00BD7CE4" w:rsidRPr="004E0C60" w:rsidRDefault="00BD7CE4" w:rsidP="00EB21C4">
      <w:pPr>
        <w:pStyle w:val="Heading1"/>
        <w:spacing w:line="360" w:lineRule="auto"/>
        <w:jc w:val="center"/>
        <w:rPr>
          <w:rFonts w:ascii="Arial" w:hAnsi="Arial" w:cs="Arial"/>
          <w:b/>
          <w:bCs/>
          <w:sz w:val="24"/>
          <w:szCs w:val="24"/>
          <w:lang w:val="en-IN"/>
        </w:rPr>
      </w:pPr>
      <w:bookmarkStart w:id="0" w:name="_Toc234944942"/>
      <w:r w:rsidRPr="004E0C60">
        <w:rPr>
          <w:rFonts w:ascii="Arial" w:hAnsi="Arial" w:cs="Arial"/>
          <w:b/>
          <w:bCs/>
          <w:sz w:val="24"/>
          <w:szCs w:val="24"/>
          <w:lang w:val="en-IN"/>
        </w:rPr>
        <w:lastRenderedPageBreak/>
        <w:t>1. Task A</w:t>
      </w:r>
      <w:bookmarkEnd w:id="0"/>
    </w:p>
    <w:p w14:paraId="6D1B5372" w14:textId="43E20B98" w:rsidR="00BD7CE4" w:rsidRPr="0028421E" w:rsidRDefault="00BD7CE4" w:rsidP="00EB21C4">
      <w:pPr>
        <w:pStyle w:val="Heading2"/>
        <w:spacing w:line="360" w:lineRule="auto"/>
        <w:rPr>
          <w:rFonts w:ascii="Arial" w:hAnsi="Arial" w:cs="Arial"/>
          <w:b/>
          <w:bCs/>
          <w:color w:val="auto"/>
          <w:sz w:val="24"/>
          <w:szCs w:val="24"/>
          <w:lang w:val="en-IN"/>
        </w:rPr>
      </w:pPr>
      <w:bookmarkStart w:id="1" w:name="_Toc234944943"/>
      <w:r w:rsidRPr="0028421E">
        <w:rPr>
          <w:rFonts w:ascii="Arial" w:hAnsi="Arial" w:cs="Arial"/>
          <w:b/>
          <w:bCs/>
          <w:color w:val="auto"/>
          <w:sz w:val="24"/>
          <w:szCs w:val="24"/>
          <w:lang w:val="en-IN"/>
        </w:rPr>
        <w:t>1.1 Traditional Onboarding vs Strategic Organisational Socialisation</w:t>
      </w:r>
      <w:bookmarkEnd w:id="1"/>
    </w:p>
    <w:p w14:paraId="31504615" w14:textId="6F9D56D6" w:rsid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Helios's 8-month ramp-up period indicates a category error typical of fast-scaling businesses: viewing "onboarding" as an administrative HR event rather than a socialization process (Bauer and Erdogan, 2010).</w:t>
      </w:r>
    </w:p>
    <w:p w14:paraId="30024A1D" w14:textId="3CD7792B" w:rsidR="00BD7CE4" w:rsidRPr="00515343" w:rsidRDefault="00BD7CE4" w:rsidP="00EB21C4">
      <w:pPr>
        <w:pStyle w:val="Heading3"/>
        <w:spacing w:line="360" w:lineRule="auto"/>
        <w:rPr>
          <w:rFonts w:ascii="Arial" w:hAnsi="Arial" w:cs="Arial"/>
          <w:b/>
          <w:bCs/>
          <w:i/>
          <w:iCs/>
          <w:sz w:val="24"/>
          <w:szCs w:val="24"/>
          <w:lang w:val="en-IN"/>
        </w:rPr>
      </w:pPr>
      <w:bookmarkStart w:id="2" w:name="_Toc234944944"/>
      <w:r w:rsidRPr="00515343">
        <w:rPr>
          <w:rFonts w:ascii="Arial" w:hAnsi="Arial" w:cs="Arial"/>
          <w:b/>
          <w:bCs/>
          <w:i/>
          <w:iCs/>
          <w:sz w:val="24"/>
          <w:szCs w:val="24"/>
          <w:lang w:val="en-IN"/>
        </w:rPr>
        <w:t>1.1.1 The Van Maanen and Schein Tactics Framework</w:t>
      </w:r>
      <w:bookmarkEnd w:id="2"/>
    </w:p>
    <w:p w14:paraId="07CD3571" w14:textId="54412BD9" w:rsid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 xml:space="preserve">The fundamental lens here is still Van Maanen and Schein's (1977) tactics framework. They distinguish </w:t>
      </w:r>
      <w:r w:rsidR="0028421E">
        <w:rPr>
          <w:rFonts w:ascii="Arial" w:hAnsi="Arial" w:cs="Arial"/>
          <w:sz w:val="24"/>
          <w:szCs w:val="24"/>
          <w:lang w:val="en-IN"/>
        </w:rPr>
        <w:t>6</w:t>
      </w:r>
      <w:r w:rsidRPr="004E0C60">
        <w:rPr>
          <w:rFonts w:ascii="Arial" w:hAnsi="Arial" w:cs="Arial"/>
          <w:sz w:val="24"/>
          <w:szCs w:val="24"/>
          <w:lang w:val="en-IN"/>
        </w:rPr>
        <w:t xml:space="preserve"> bipolar dimensions, collective/individual, formal/informal, sequential/random, fixed/variable, serial/disjunctive, and investiture/divestiture</w:t>
      </w:r>
      <w:r>
        <w:rPr>
          <w:rFonts w:ascii="Arial" w:hAnsi="Arial" w:cs="Arial"/>
          <w:sz w:val="24"/>
          <w:szCs w:val="24"/>
          <w:lang w:val="en-IN"/>
        </w:rPr>
        <w:t xml:space="preserve">. They argue </w:t>
      </w:r>
      <w:r w:rsidRPr="004E0C60">
        <w:rPr>
          <w:rFonts w:ascii="Arial" w:hAnsi="Arial" w:cs="Arial"/>
          <w:sz w:val="24"/>
          <w:szCs w:val="24"/>
          <w:lang w:val="en-IN"/>
        </w:rPr>
        <w:t>that institutionalised tactics (collective, formal, sequential, serial, investiture) produce custodial role orientation and predictable conformity, whereas individualised tactics (informal, random, disjunctive, divestiture) produce innovative role orientation but higher anxiety.</w:t>
      </w:r>
    </w:p>
    <w:p w14:paraId="34ED76B5" w14:textId="54AA87C0" w:rsidR="00EB21C4" w:rsidRPr="00EB21C4" w:rsidRDefault="00EB21C4" w:rsidP="00EB21C4">
      <w:pPr>
        <w:spacing w:line="360" w:lineRule="auto"/>
        <w:jc w:val="center"/>
        <w:rPr>
          <w:rFonts w:ascii="Arial" w:hAnsi="Arial" w:cs="Arial"/>
          <w:i/>
          <w:iCs/>
          <w:sz w:val="20"/>
          <w:szCs w:val="20"/>
          <w:lang w:val="en-IN"/>
        </w:rPr>
      </w:pPr>
      <w:r w:rsidRPr="00EB21C4">
        <w:rPr>
          <w:i/>
          <w:iCs/>
          <w:noProof/>
          <w:sz w:val="20"/>
          <w:szCs w:val="20"/>
        </w:rPr>
        <w:drawing>
          <wp:inline distT="0" distB="0" distL="0" distR="0" wp14:anchorId="723AE80F" wp14:editId="21A1F10D">
            <wp:extent cx="5731510" cy="2739390"/>
            <wp:effectExtent l="0" t="0" r="2540" b="3810"/>
            <wp:docPr id="1074156143" name="Picture 1" descr="PDF] A Review and Critique of Van Maanen and Schein's “Toward a Theory of  Organizational Socialization” and Implications for Human Resource  Development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PDF] A Review and Critique of Van Maanen and Schein's “Toward a Theory of  Organizational Socialization” and Implications for Human Resource  Development | Semantic Schol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39390"/>
                    </a:xfrm>
                    <a:prstGeom prst="rect">
                      <a:avLst/>
                    </a:prstGeom>
                    <a:noFill/>
                    <a:ln>
                      <a:noFill/>
                    </a:ln>
                  </pic:spPr>
                </pic:pic>
              </a:graphicData>
            </a:graphic>
          </wp:inline>
        </w:drawing>
      </w:r>
    </w:p>
    <w:p w14:paraId="62491B42" w14:textId="436C5CB9" w:rsidR="00EB21C4" w:rsidRPr="00EB21C4" w:rsidRDefault="00EB21C4" w:rsidP="00EB21C4">
      <w:pPr>
        <w:spacing w:line="360" w:lineRule="auto"/>
        <w:jc w:val="center"/>
        <w:rPr>
          <w:rFonts w:ascii="Arial" w:hAnsi="Arial" w:cs="Arial"/>
          <w:i/>
          <w:iCs/>
          <w:sz w:val="20"/>
          <w:szCs w:val="20"/>
          <w:lang w:val="en-IN"/>
        </w:rPr>
      </w:pPr>
      <w:r w:rsidRPr="00EB21C4">
        <w:rPr>
          <w:rFonts w:ascii="Arial" w:hAnsi="Arial" w:cs="Arial"/>
          <w:i/>
          <w:iCs/>
          <w:sz w:val="20"/>
          <w:szCs w:val="20"/>
          <w:lang w:val="en-IN"/>
        </w:rPr>
        <w:t>Source: https://doi.org/10.1177/1534484302011004</w:t>
      </w:r>
    </w:p>
    <w:p w14:paraId="6687F55C" w14:textId="77777777" w:rsidR="004E0C60" w:rsidRP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 xml:space="preserve">Outcomes are determined by the combination of tactics, not just the program's existence. Socialization tactics employed in onboarding programs have been demonstrated to influence newcomer work engagement and wellbeing through mechanisms like job embeddedness and perceived organizational support (Costa and Rodrigues, 2025; Callaghan and Collins, 2023). </w:t>
      </w:r>
    </w:p>
    <w:p w14:paraId="08DCA4F0" w14:textId="77777777" w:rsid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lastRenderedPageBreak/>
        <w:t>Didion et al.'s (2024) bibliometric mapping of more than 450 studies confirms that this field has developed well beyond orientation checklists into five active research fronts, including psychological contracts, network formation, and changing work contexts (digitization, virtualization). These fronts reflect how organizations around the world are increasingly using onboarding and socialization to address retention and the growing digitization of work.</w:t>
      </w:r>
    </w:p>
    <w:p w14:paraId="038F622F" w14:textId="4343A311" w:rsidR="00EB21C4" w:rsidRPr="003A539A" w:rsidRDefault="00EB21C4" w:rsidP="003A539A">
      <w:pPr>
        <w:spacing w:line="360" w:lineRule="auto"/>
        <w:jc w:val="center"/>
        <w:rPr>
          <w:rFonts w:ascii="Arial" w:hAnsi="Arial" w:cs="Arial"/>
          <w:i/>
          <w:iCs/>
          <w:sz w:val="20"/>
          <w:szCs w:val="20"/>
          <w:lang w:val="en-IN"/>
        </w:rPr>
      </w:pPr>
      <w:r w:rsidRPr="003A539A">
        <w:rPr>
          <w:i/>
          <w:iCs/>
          <w:noProof/>
          <w:sz w:val="20"/>
          <w:szCs w:val="20"/>
        </w:rPr>
        <w:drawing>
          <wp:inline distT="0" distB="0" distL="0" distR="0" wp14:anchorId="1AFC036F" wp14:editId="631AF45E">
            <wp:extent cx="5731510" cy="2964180"/>
            <wp:effectExtent l="0" t="0" r="2540" b="7620"/>
            <wp:docPr id="1543031788" name="Picture 3" descr="Automated Customer Onboarding in Insu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utomated Customer Onboarding in Insurance"/>
                    <pic:cNvPicPr>
                      <a:picLocks noChangeAspect="1" noChangeArrowheads="1"/>
                    </pic:cNvPicPr>
                  </pic:nvPicPr>
                  <pic:blipFill rotWithShape="1">
                    <a:blip r:embed="rId9">
                      <a:extLst>
                        <a:ext uri="{28A0092B-C50C-407E-A947-70E740481C1C}">
                          <a14:useLocalDpi xmlns:a14="http://schemas.microsoft.com/office/drawing/2010/main" val="0"/>
                        </a:ext>
                      </a:extLst>
                    </a:blip>
                    <a:srcRect b="8183"/>
                    <a:stretch>
                      <a:fillRect/>
                    </a:stretch>
                  </pic:blipFill>
                  <pic:spPr bwMode="auto">
                    <a:xfrm>
                      <a:off x="0" y="0"/>
                      <a:ext cx="5731510" cy="2964180"/>
                    </a:xfrm>
                    <a:prstGeom prst="rect">
                      <a:avLst/>
                    </a:prstGeom>
                    <a:noFill/>
                    <a:ln>
                      <a:noFill/>
                    </a:ln>
                    <a:extLst>
                      <a:ext uri="{53640926-AAD7-44D8-BBD7-CCE9431645EC}">
                        <a14:shadowObscured xmlns:a14="http://schemas.microsoft.com/office/drawing/2010/main"/>
                      </a:ext>
                    </a:extLst>
                  </pic:spPr>
                </pic:pic>
              </a:graphicData>
            </a:graphic>
          </wp:inline>
        </w:drawing>
      </w:r>
    </w:p>
    <w:p w14:paraId="62F9CDC0" w14:textId="7064DD34"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sz w:val="20"/>
          <w:szCs w:val="20"/>
          <w:lang w:val="en-IN"/>
        </w:rPr>
        <w:t>Source: https://www.binarysemantics.com/blogs/automated-customer-onboarding-frictionless-edge-in-insurance/</w:t>
      </w:r>
    </w:p>
    <w:p w14:paraId="13B04EDA" w14:textId="77777777" w:rsidR="004E0C60" w:rsidRP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According to Van Maanen and Schein (1977), traditional onboarding at Helios is probably disjunctive and individualized; new engineers are given laptops and left to "figure it out," with no serial mentorship network. This results in an 8-month "sink or swim" adjustment period instead of the 90-day competency window that best-practice organizations get, which is precisely the failure mode that Helios reports.</w:t>
      </w:r>
    </w:p>
    <w:p w14:paraId="236809E7" w14:textId="77777777" w:rsidR="00BD7CE4" w:rsidRPr="00BD7CE4" w:rsidRDefault="00BD7CE4" w:rsidP="00EB21C4">
      <w:pPr>
        <w:pStyle w:val="Heading3"/>
        <w:spacing w:line="360" w:lineRule="auto"/>
        <w:rPr>
          <w:rFonts w:ascii="Arial" w:hAnsi="Arial" w:cs="Arial"/>
          <w:b/>
          <w:bCs/>
          <w:i/>
          <w:iCs/>
          <w:sz w:val="24"/>
          <w:szCs w:val="24"/>
          <w:lang w:val="en-IN"/>
        </w:rPr>
      </w:pPr>
      <w:bookmarkStart w:id="3" w:name="_Toc234944945"/>
      <w:r w:rsidRPr="00BD7CE4">
        <w:rPr>
          <w:rFonts w:ascii="Arial" w:hAnsi="Arial" w:cs="Arial"/>
          <w:b/>
          <w:bCs/>
          <w:i/>
          <w:iCs/>
          <w:sz w:val="24"/>
          <w:szCs w:val="24"/>
          <w:lang w:val="en-IN"/>
        </w:rPr>
        <w:t>1.1.2 Psychological Contract Theory</w:t>
      </w:r>
      <w:bookmarkEnd w:id="3"/>
    </w:p>
    <w:p w14:paraId="0F4E27F1" w14:textId="77777777" w:rsid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 xml:space="preserve">Beyond productivity, this is expensive, as explained by psychological contract theory (Rousseau, 1989). Implicit expectations of growth, autonomy, purpose, and voice are ingrained in new personnel from the recruitment process. Thin onboarding increases the likelihood of perceived breach since the employer does not actively shape the contract, leaving it to be deduced piecemeal from unclear cues. </w:t>
      </w:r>
    </w:p>
    <w:p w14:paraId="61989AD9" w14:textId="0A5D61A0" w:rsidR="00EB21C4" w:rsidRPr="00EB21C4" w:rsidRDefault="00EB21C4" w:rsidP="00EB21C4">
      <w:pPr>
        <w:spacing w:line="360" w:lineRule="auto"/>
        <w:jc w:val="center"/>
        <w:rPr>
          <w:rFonts w:ascii="Arial" w:hAnsi="Arial" w:cs="Arial"/>
          <w:i/>
          <w:iCs/>
          <w:sz w:val="20"/>
          <w:szCs w:val="20"/>
          <w:lang w:val="en-IN"/>
        </w:rPr>
      </w:pPr>
      <w:r w:rsidRPr="00EB21C4">
        <w:rPr>
          <w:i/>
          <w:iCs/>
          <w:noProof/>
          <w:sz w:val="20"/>
          <w:szCs w:val="20"/>
        </w:rPr>
        <w:lastRenderedPageBreak/>
        <w:drawing>
          <wp:inline distT="0" distB="0" distL="0" distR="0" wp14:anchorId="439AA730" wp14:editId="1643DAE5">
            <wp:extent cx="5731510" cy="5886450"/>
            <wp:effectExtent l="0" t="0" r="2540" b="0"/>
            <wp:docPr id="1727646487" name="Picture 2" descr="A model of psychological contract cre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A model of psychological contract creation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886450"/>
                    </a:xfrm>
                    <a:prstGeom prst="rect">
                      <a:avLst/>
                    </a:prstGeom>
                    <a:noFill/>
                    <a:ln>
                      <a:noFill/>
                    </a:ln>
                  </pic:spPr>
                </pic:pic>
              </a:graphicData>
            </a:graphic>
          </wp:inline>
        </w:drawing>
      </w:r>
    </w:p>
    <w:p w14:paraId="331BA0FA" w14:textId="045E7973" w:rsidR="00EB21C4" w:rsidRPr="00EB21C4" w:rsidRDefault="00EB21C4" w:rsidP="00EB21C4">
      <w:pPr>
        <w:spacing w:line="360" w:lineRule="auto"/>
        <w:jc w:val="center"/>
        <w:rPr>
          <w:rFonts w:ascii="Arial" w:hAnsi="Arial" w:cs="Arial"/>
          <w:i/>
          <w:iCs/>
          <w:sz w:val="20"/>
          <w:szCs w:val="20"/>
          <w:lang w:val="en-IN"/>
        </w:rPr>
      </w:pPr>
      <w:r w:rsidRPr="00EB21C4">
        <w:rPr>
          <w:rFonts w:ascii="Arial" w:hAnsi="Arial" w:cs="Arial"/>
          <w:i/>
          <w:iCs/>
          <w:sz w:val="20"/>
          <w:szCs w:val="20"/>
          <w:lang w:val="en-IN"/>
        </w:rPr>
        <w:t>Source: https://www.researchgate.net/figure/A-model-of-psychological-contract-creation_fig1_235318799</w:t>
      </w:r>
    </w:p>
    <w:p w14:paraId="445F0638" w14:textId="0F2F04C8" w:rsidR="004E0C60" w:rsidRP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Disengagement and voluntary departure are caused by a breach rather than just an unfulfilled expectation (Rousseau, 1989). Because organizational socialization shapes newcomers' expectations, unmet expectations resulting from inadequate onboarding have both short-term and long-term negative consequences for both the individual and the organization (Çlebarska and Soucek, 2020). This is the exact method to target in light of Helios's graduate attrition issue.</w:t>
      </w:r>
    </w:p>
    <w:p w14:paraId="53DD0FE8" w14:textId="77777777" w:rsidR="00BD7CE4" w:rsidRPr="00BD7CE4" w:rsidRDefault="00BD7CE4" w:rsidP="00EB21C4">
      <w:pPr>
        <w:pStyle w:val="Heading3"/>
        <w:spacing w:line="360" w:lineRule="auto"/>
        <w:rPr>
          <w:rFonts w:ascii="Arial" w:hAnsi="Arial" w:cs="Arial"/>
          <w:b/>
          <w:bCs/>
          <w:i/>
          <w:iCs/>
          <w:sz w:val="24"/>
          <w:szCs w:val="24"/>
          <w:lang w:val="en-IN"/>
        </w:rPr>
      </w:pPr>
      <w:bookmarkStart w:id="4" w:name="_Toc234944946"/>
      <w:r w:rsidRPr="00BD7CE4">
        <w:rPr>
          <w:rFonts w:ascii="Arial" w:hAnsi="Arial" w:cs="Arial"/>
          <w:b/>
          <w:bCs/>
          <w:i/>
          <w:iCs/>
          <w:sz w:val="24"/>
          <w:szCs w:val="24"/>
          <w:lang w:val="en-IN"/>
        </w:rPr>
        <w:lastRenderedPageBreak/>
        <w:t>1.1.3 Identity Construction Theory</w:t>
      </w:r>
      <w:bookmarkEnd w:id="4"/>
    </w:p>
    <w:p w14:paraId="70E51566" w14:textId="77777777" w:rsid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A third layer is added by identity construction theory. Newcomers must balance their pre-entry identity with an evolving organizational identity during socialization, which is an identity shift (Kowtha, 2018). People either "encapsulate" their previous identities (low identification, quick escape) or endure extended liminality (the anxiety and sluggish ramp-up Helios is observing) when this transition is not controlled. In contrast, strategic socialization is not a two-day induction but rather a purposefully designed identity-transition process.</w:t>
      </w:r>
    </w:p>
    <w:p w14:paraId="3960B8F1" w14:textId="00FAD633" w:rsidR="003A539A" w:rsidRPr="003A539A" w:rsidRDefault="003A539A" w:rsidP="003A539A">
      <w:pPr>
        <w:spacing w:line="360" w:lineRule="auto"/>
        <w:jc w:val="center"/>
        <w:rPr>
          <w:rFonts w:ascii="Arial" w:hAnsi="Arial" w:cs="Arial"/>
          <w:i/>
          <w:iCs/>
          <w:sz w:val="20"/>
          <w:szCs w:val="20"/>
          <w:lang w:val="en-IN"/>
        </w:rPr>
      </w:pPr>
      <w:r w:rsidRPr="003A539A">
        <w:rPr>
          <w:i/>
          <w:iCs/>
          <w:noProof/>
          <w:sz w:val="20"/>
          <w:szCs w:val="20"/>
        </w:rPr>
        <w:drawing>
          <wp:inline distT="0" distB="0" distL="0" distR="0" wp14:anchorId="49DCA3E0" wp14:editId="56F3413D">
            <wp:extent cx="5731510" cy="2491740"/>
            <wp:effectExtent l="0" t="0" r="2540" b="3810"/>
            <wp:docPr id="1815923860" name="Picture 4" descr="Employee Onboarding - Study Reveals How to 2X Employee Satisf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Employee Onboarding - Study Reveals How to 2X Employee Satisfaction"/>
                    <pic:cNvPicPr>
                      <a:picLocks noChangeAspect="1" noChangeArrowheads="1"/>
                    </pic:cNvPicPr>
                  </pic:nvPicPr>
                  <pic:blipFill rotWithShape="1">
                    <a:blip r:embed="rId11">
                      <a:extLst>
                        <a:ext uri="{28A0092B-C50C-407E-A947-70E740481C1C}">
                          <a14:useLocalDpi xmlns:a14="http://schemas.microsoft.com/office/drawing/2010/main" val="0"/>
                        </a:ext>
                      </a:extLst>
                    </a:blip>
                    <a:srcRect b="20567"/>
                    <a:stretch>
                      <a:fillRect/>
                    </a:stretch>
                  </pic:blipFill>
                  <pic:spPr bwMode="auto">
                    <a:xfrm>
                      <a:off x="0" y="0"/>
                      <a:ext cx="5731510" cy="2491740"/>
                    </a:xfrm>
                    <a:prstGeom prst="rect">
                      <a:avLst/>
                    </a:prstGeom>
                    <a:noFill/>
                    <a:ln>
                      <a:noFill/>
                    </a:ln>
                    <a:extLst>
                      <a:ext uri="{53640926-AAD7-44D8-BBD7-CCE9431645EC}">
                        <a14:shadowObscured xmlns:a14="http://schemas.microsoft.com/office/drawing/2010/main"/>
                      </a:ext>
                    </a:extLst>
                  </pic:spPr>
                </pic:pic>
              </a:graphicData>
            </a:graphic>
          </wp:inline>
        </w:drawing>
      </w:r>
    </w:p>
    <w:p w14:paraId="133743F7" w14:textId="7C4B4515"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sz w:val="20"/>
          <w:szCs w:val="20"/>
          <w:lang w:val="en-IN"/>
        </w:rPr>
        <w:t>Source: https://www.talentlms.com/blog/new-employee-onboarding-study/</w:t>
      </w:r>
    </w:p>
    <w:p w14:paraId="1F72E8E9" w14:textId="6CF2CA48" w:rsidR="004E0C60" w:rsidRP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 xml:space="preserve">To put it briefly, strategic socialization views socialization as identity and contract formation, whereas standard onboarding views it as knowledge transfer. The former is structurally insufficient for a 450-person, </w:t>
      </w:r>
      <w:r w:rsidR="0028421E">
        <w:rPr>
          <w:rFonts w:ascii="Arial" w:hAnsi="Arial" w:cs="Arial"/>
          <w:sz w:val="24"/>
          <w:szCs w:val="24"/>
          <w:lang w:val="en-IN"/>
        </w:rPr>
        <w:t>3</w:t>
      </w:r>
      <w:r w:rsidRPr="004E0C60">
        <w:rPr>
          <w:rFonts w:ascii="Arial" w:hAnsi="Arial" w:cs="Arial"/>
          <w:sz w:val="24"/>
          <w:szCs w:val="24"/>
          <w:lang w:val="en-IN"/>
        </w:rPr>
        <w:t>-country, quickly expanding company like Helios; it cannot make up for the informal loss of "osmotic" cultural transfer that tiny start-ups depend on.</w:t>
      </w:r>
    </w:p>
    <w:p w14:paraId="7CB1B62A" w14:textId="77777777" w:rsidR="00BD7CE4" w:rsidRPr="00BD7CE4" w:rsidRDefault="00BD7CE4" w:rsidP="00EB21C4">
      <w:pPr>
        <w:pStyle w:val="Heading2"/>
        <w:spacing w:line="360" w:lineRule="auto"/>
        <w:rPr>
          <w:rFonts w:ascii="Arial" w:hAnsi="Arial" w:cs="Arial"/>
          <w:b/>
          <w:bCs/>
          <w:color w:val="auto"/>
          <w:sz w:val="24"/>
          <w:szCs w:val="24"/>
          <w:lang w:val="en-IN"/>
        </w:rPr>
      </w:pPr>
      <w:bookmarkStart w:id="5" w:name="_Toc234944947"/>
      <w:r w:rsidRPr="00BD7CE4">
        <w:rPr>
          <w:rFonts w:ascii="Arial" w:hAnsi="Arial" w:cs="Arial"/>
          <w:b/>
          <w:bCs/>
          <w:color w:val="auto"/>
          <w:sz w:val="24"/>
          <w:szCs w:val="24"/>
          <w:lang w:val="en-IN"/>
        </w:rPr>
        <w:t>1.2 A Structured Socialisation Framework for Helios</w:t>
      </w:r>
      <w:bookmarkEnd w:id="5"/>
    </w:p>
    <w:p w14:paraId="48A653BB" w14:textId="6F5BA9F3" w:rsidR="00BD7CE4" w:rsidRPr="00BD7CE4" w:rsidRDefault="00BD7CE4" w:rsidP="00EB21C4">
      <w:pPr>
        <w:pStyle w:val="Heading3"/>
        <w:spacing w:line="360" w:lineRule="auto"/>
        <w:rPr>
          <w:rFonts w:ascii="Arial" w:hAnsi="Arial" w:cs="Arial"/>
          <w:b/>
          <w:bCs/>
          <w:i/>
          <w:iCs/>
          <w:sz w:val="24"/>
          <w:szCs w:val="24"/>
          <w:lang w:val="en-IN"/>
        </w:rPr>
      </w:pPr>
      <w:bookmarkStart w:id="6" w:name="_Toc234944948"/>
      <w:r w:rsidRPr="00BD7CE4">
        <w:rPr>
          <w:rFonts w:ascii="Arial" w:hAnsi="Arial" w:cs="Arial"/>
          <w:b/>
          <w:bCs/>
          <w:i/>
          <w:iCs/>
          <w:sz w:val="24"/>
          <w:szCs w:val="24"/>
          <w:lang w:val="en-IN"/>
        </w:rPr>
        <w:t>1.2.1 Phase One</w:t>
      </w:r>
      <w:bookmarkEnd w:id="6"/>
    </w:p>
    <w:p w14:paraId="2E86714D" w14:textId="77777777" w:rsid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 xml:space="preserve">Install a digital "Helios Compass" portal that offers role-specific microlearning, pre-populated 30-, 60-, and 90-day goals that were co-drafted with the recruiting manager, and a designated "cultural buddy" (a peer, not a manager) assigned prior to the start date. </w:t>
      </w:r>
    </w:p>
    <w:p w14:paraId="390221A0" w14:textId="0E77D7D2" w:rsidR="003A539A" w:rsidRPr="003A539A" w:rsidRDefault="003A539A" w:rsidP="003A539A">
      <w:pPr>
        <w:spacing w:line="360" w:lineRule="auto"/>
        <w:jc w:val="center"/>
        <w:rPr>
          <w:rFonts w:ascii="Arial" w:hAnsi="Arial" w:cs="Arial"/>
          <w:i/>
          <w:iCs/>
          <w:sz w:val="20"/>
          <w:szCs w:val="20"/>
          <w:lang w:val="en-IN"/>
        </w:rPr>
      </w:pPr>
      <w:r w:rsidRPr="003A539A">
        <w:rPr>
          <w:i/>
          <w:iCs/>
          <w:noProof/>
          <w:sz w:val="20"/>
          <w:szCs w:val="20"/>
        </w:rPr>
        <w:lastRenderedPageBreak/>
        <w:drawing>
          <wp:inline distT="0" distB="0" distL="0" distR="0" wp14:anchorId="3D00CE9B" wp14:editId="6053E1F1">
            <wp:extent cx="5731510" cy="3409315"/>
            <wp:effectExtent l="0" t="0" r="2540" b="635"/>
            <wp:docPr id="1888758171" name="Picture 5" descr="What is Microlearning? An In-depth Guide for Beg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What is Microlearning? An In-depth Guide for Beginn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09315"/>
                    </a:xfrm>
                    <a:prstGeom prst="rect">
                      <a:avLst/>
                    </a:prstGeom>
                    <a:noFill/>
                    <a:ln>
                      <a:noFill/>
                    </a:ln>
                  </pic:spPr>
                </pic:pic>
              </a:graphicData>
            </a:graphic>
          </wp:inline>
        </w:drawing>
      </w:r>
    </w:p>
    <w:p w14:paraId="3378F919" w14:textId="547E2EEA"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sz w:val="20"/>
          <w:szCs w:val="20"/>
          <w:lang w:val="en-IN"/>
        </w:rPr>
        <w:t>Source: https://getrapl.com/guide/what-is-microlearning-an-in-depth-guide-for-beginners/</w:t>
      </w:r>
    </w:p>
    <w:p w14:paraId="76B563D9" w14:textId="39470DCA" w:rsidR="004E0C60" w:rsidRP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AI-based onboarding platforms lessen role ambiguity prior to entry because they further reduce ambiguity, highlighting the significance of structured onboarding, regular mentorship, and feedback loops for successful adjustment (McKinsey &amp; Company, 2025; Olaniyan et al., 2025; França et al., 2025). This reduces the possibility of a later perceived breach by addressing the psychological contract early on and outlining expectations in writing.</w:t>
      </w:r>
    </w:p>
    <w:p w14:paraId="4DA2641A" w14:textId="2A93CDFC" w:rsidR="00BD7CE4" w:rsidRPr="00BD7CE4" w:rsidRDefault="00BD7CE4" w:rsidP="00EB21C4">
      <w:pPr>
        <w:pStyle w:val="Heading3"/>
        <w:spacing w:line="360" w:lineRule="auto"/>
        <w:rPr>
          <w:rFonts w:ascii="Arial" w:hAnsi="Arial" w:cs="Arial"/>
          <w:b/>
          <w:bCs/>
          <w:i/>
          <w:iCs/>
          <w:sz w:val="24"/>
          <w:szCs w:val="24"/>
          <w:lang w:val="en-IN"/>
        </w:rPr>
      </w:pPr>
      <w:bookmarkStart w:id="7" w:name="_Toc234944949"/>
      <w:r w:rsidRPr="00BD7CE4">
        <w:rPr>
          <w:rFonts w:ascii="Arial" w:hAnsi="Arial" w:cs="Arial"/>
          <w:b/>
          <w:bCs/>
          <w:i/>
          <w:iCs/>
          <w:sz w:val="24"/>
          <w:szCs w:val="24"/>
          <w:lang w:val="en-IN"/>
        </w:rPr>
        <w:t>1.2.2 Phase Two</w:t>
      </w:r>
      <w:bookmarkEnd w:id="7"/>
    </w:p>
    <w:p w14:paraId="2BA3D9AF" w14:textId="77777777" w:rsidR="004E0C60" w:rsidRP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 xml:space="preserve">This stage should purposefully blend serial tactics (assigned senior mentor) and investiture messaging (explicitly affirming the recruit is existing expertise as valuable, not to be "reset") with collective tactics (cohort induction across London/Berlin/Singapore, creating a pan-regional identity rather than three silo cultures). One HR-owned induction week is replaced by weekly management check-ins (Mitschelen and Kauffeld, 2025; Costa and Rodrigues, 2025). </w:t>
      </w:r>
    </w:p>
    <w:p w14:paraId="47E2DB60" w14:textId="77777777" w:rsidR="004E0C60" w:rsidRPr="004E0C60" w:rsidRDefault="004E0C60" w:rsidP="00EB21C4">
      <w:pPr>
        <w:spacing w:line="360" w:lineRule="auto"/>
        <w:jc w:val="both"/>
        <w:rPr>
          <w:rFonts w:ascii="Arial" w:hAnsi="Arial" w:cs="Arial"/>
          <w:sz w:val="24"/>
          <w:szCs w:val="24"/>
          <w:lang w:val="en-IN"/>
        </w:rPr>
      </w:pPr>
      <w:r w:rsidRPr="004E0C60">
        <w:rPr>
          <w:rFonts w:ascii="Arial" w:hAnsi="Arial" w:cs="Arial"/>
          <w:sz w:val="24"/>
          <w:szCs w:val="24"/>
          <w:lang w:val="en-IN"/>
        </w:rPr>
        <w:t>The biggest lever associated with role clarity and task mastery is consistently found to be structured, consistent mentorship and feedback loops; stronger task mastery, role clarity, job performance, and commitment are all correlated with uncertainty reduction. For example, functional competence and psychological safety by day 90 should be the objective outcome, almost halving the 8-month ramp-up.</w:t>
      </w:r>
    </w:p>
    <w:p w14:paraId="5F77393A" w14:textId="0351F605" w:rsidR="00BD7CE4" w:rsidRPr="00BD7CE4" w:rsidRDefault="00BD7CE4" w:rsidP="00EB21C4">
      <w:pPr>
        <w:pStyle w:val="Heading3"/>
        <w:spacing w:line="360" w:lineRule="auto"/>
        <w:rPr>
          <w:rFonts w:ascii="Arial" w:hAnsi="Arial" w:cs="Arial"/>
          <w:b/>
          <w:bCs/>
          <w:i/>
          <w:iCs/>
          <w:sz w:val="24"/>
          <w:szCs w:val="24"/>
          <w:lang w:val="en-IN"/>
        </w:rPr>
      </w:pPr>
      <w:bookmarkStart w:id="8" w:name="_Toc234944950"/>
      <w:r w:rsidRPr="00BD7CE4">
        <w:rPr>
          <w:rFonts w:ascii="Arial" w:hAnsi="Arial" w:cs="Arial"/>
          <w:b/>
          <w:bCs/>
          <w:i/>
          <w:iCs/>
          <w:sz w:val="24"/>
          <w:szCs w:val="24"/>
          <w:lang w:val="en-IN"/>
        </w:rPr>
        <w:lastRenderedPageBreak/>
        <w:t>1.2.3 Phase Three</w:t>
      </w:r>
      <w:bookmarkEnd w:id="8"/>
    </w:p>
    <w:p w14:paraId="48CE97BC" w14:textId="69C61F4A"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Stretch projects, internal mobility taster rotations, disjunctive/individualized elements, and a formal "identity check-in" at months 6 and 12 that evaluates role orientation (custodial vs. innovative) and psychological contract health via pulse survey should be the focus of tactics starting in month 4 (Lapointe, Vandenberghe and Boudrias, 2014; Safitri, 2024). </w:t>
      </w:r>
    </w:p>
    <w:p w14:paraId="389FE94E" w14:textId="77777777"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This tiered sequential-to-individualized design is in line with recent meta-analytic research, which suggests front-loading structure and gradually handing over agency as identification and competence grow.</w:t>
      </w:r>
    </w:p>
    <w:p w14:paraId="26F5CAE2" w14:textId="7A57DD81" w:rsidR="00BD7CE4" w:rsidRPr="00BD7CE4" w:rsidRDefault="00BD7CE4" w:rsidP="00EB21C4">
      <w:pPr>
        <w:pStyle w:val="Heading3"/>
        <w:spacing w:line="360" w:lineRule="auto"/>
        <w:rPr>
          <w:rFonts w:ascii="Arial" w:hAnsi="Arial" w:cs="Arial"/>
          <w:b/>
          <w:bCs/>
          <w:i/>
          <w:iCs/>
          <w:sz w:val="24"/>
          <w:szCs w:val="24"/>
          <w:lang w:val="en-IN"/>
        </w:rPr>
      </w:pPr>
      <w:bookmarkStart w:id="9" w:name="_Toc234944951"/>
      <w:r w:rsidRPr="00BD7CE4">
        <w:rPr>
          <w:rFonts w:ascii="Arial" w:hAnsi="Arial" w:cs="Arial"/>
          <w:b/>
          <w:bCs/>
          <w:i/>
          <w:iCs/>
          <w:sz w:val="24"/>
          <w:szCs w:val="24"/>
          <w:lang w:val="en-IN"/>
        </w:rPr>
        <w:t>1.2.4 Justification</w:t>
      </w:r>
      <w:bookmarkEnd w:id="9"/>
      <w:r w:rsidRPr="00BD7CE4">
        <w:rPr>
          <w:rFonts w:ascii="Arial" w:hAnsi="Arial" w:cs="Arial"/>
          <w:b/>
          <w:bCs/>
          <w:i/>
          <w:iCs/>
          <w:sz w:val="24"/>
          <w:szCs w:val="24"/>
          <w:lang w:val="en-IN"/>
        </w:rPr>
        <w:t xml:space="preserve"> </w:t>
      </w:r>
    </w:p>
    <w:p w14:paraId="16626A61" w14:textId="15038620"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Helios's </w:t>
      </w:r>
      <w:r>
        <w:rPr>
          <w:rFonts w:ascii="Arial" w:hAnsi="Arial" w:cs="Arial"/>
          <w:sz w:val="24"/>
          <w:szCs w:val="24"/>
          <w:lang w:val="en-IN"/>
        </w:rPr>
        <w:t>3</w:t>
      </w:r>
      <w:r w:rsidRPr="0028421E">
        <w:rPr>
          <w:rFonts w:ascii="Arial" w:hAnsi="Arial" w:cs="Arial"/>
          <w:sz w:val="24"/>
          <w:szCs w:val="24"/>
          <w:lang w:val="en-IN"/>
        </w:rPr>
        <w:t xml:space="preserve"> symptoms are specifically targeted by this sequencing. Ramp-up time is shortened by structured first-90-day content; cross-site cohorts and serial coaching foster organizational identity.</w:t>
      </w:r>
    </w:p>
    <w:p w14:paraId="5897C3CF" w14:textId="6DAFA387" w:rsidR="0028421E" w:rsidRPr="0028421E" w:rsidRDefault="0028421E" w:rsidP="00EB21C4">
      <w:pPr>
        <w:spacing w:line="360" w:lineRule="auto"/>
        <w:jc w:val="both"/>
        <w:rPr>
          <w:rFonts w:ascii="Arial" w:hAnsi="Arial" w:cs="Arial"/>
          <w:sz w:val="24"/>
          <w:szCs w:val="24"/>
          <w:lang w:val="en-IN"/>
        </w:rPr>
      </w:pPr>
      <w:r>
        <w:rPr>
          <w:rFonts w:ascii="Arial" w:hAnsi="Arial" w:cs="Arial"/>
          <w:sz w:val="24"/>
          <w:szCs w:val="24"/>
          <w:lang w:val="en-IN"/>
        </w:rPr>
        <w:t>Likewise</w:t>
      </w:r>
      <w:r w:rsidRPr="0028421E">
        <w:rPr>
          <w:rFonts w:ascii="Arial" w:hAnsi="Arial" w:cs="Arial"/>
          <w:sz w:val="24"/>
          <w:szCs w:val="24"/>
          <w:lang w:val="en-IN"/>
        </w:rPr>
        <w:t xml:space="preserve">, the </w:t>
      </w:r>
      <w:r>
        <w:rPr>
          <w:rFonts w:ascii="Arial" w:hAnsi="Arial" w:cs="Arial"/>
          <w:sz w:val="24"/>
          <w:szCs w:val="24"/>
          <w:lang w:val="en-IN"/>
        </w:rPr>
        <w:t>1</w:t>
      </w:r>
      <w:r w:rsidRPr="0028421E">
        <w:rPr>
          <w:rFonts w:ascii="Arial" w:hAnsi="Arial" w:cs="Arial"/>
          <w:sz w:val="24"/>
          <w:szCs w:val="24"/>
          <w:vertAlign w:val="superscript"/>
          <w:lang w:val="en-IN"/>
        </w:rPr>
        <w:t>st</w:t>
      </w:r>
      <w:r>
        <w:rPr>
          <w:rFonts w:ascii="Arial" w:hAnsi="Arial" w:cs="Arial"/>
          <w:sz w:val="24"/>
          <w:szCs w:val="24"/>
          <w:lang w:val="en-IN"/>
        </w:rPr>
        <w:t xml:space="preserve"> year</w:t>
      </w:r>
      <w:r w:rsidRPr="0028421E">
        <w:rPr>
          <w:rFonts w:ascii="Arial" w:hAnsi="Arial" w:cs="Arial"/>
          <w:sz w:val="24"/>
          <w:szCs w:val="24"/>
          <w:lang w:val="en-IN"/>
        </w:rPr>
        <w:t xml:space="preserve"> individualization phase lowers early attrition by providing high-potential graduates with autonomy and a clear career path. This is significant since 94% of workers would remain with a company that made clear investments in their professional growth (LinkedIn, 2024).</w:t>
      </w:r>
    </w:p>
    <w:p w14:paraId="2D880331" w14:textId="77777777" w:rsidR="00BD7CE4" w:rsidRPr="00BD7CE4" w:rsidRDefault="00BD7CE4" w:rsidP="00EB21C4">
      <w:pPr>
        <w:pStyle w:val="Heading2"/>
        <w:spacing w:line="360" w:lineRule="auto"/>
        <w:rPr>
          <w:rFonts w:ascii="Arial" w:hAnsi="Arial" w:cs="Arial"/>
          <w:b/>
          <w:bCs/>
          <w:color w:val="auto"/>
          <w:sz w:val="24"/>
          <w:szCs w:val="24"/>
          <w:lang w:val="en-IN"/>
        </w:rPr>
      </w:pPr>
      <w:bookmarkStart w:id="10" w:name="_Toc234944952"/>
      <w:r w:rsidRPr="00BD7CE4">
        <w:rPr>
          <w:rFonts w:ascii="Arial" w:hAnsi="Arial" w:cs="Arial"/>
          <w:b/>
          <w:bCs/>
          <w:color w:val="auto"/>
          <w:sz w:val="24"/>
          <w:szCs w:val="24"/>
          <w:lang w:val="en-IN"/>
        </w:rPr>
        <w:t>1.3 Mechanisms for Cultivating Identity, Ethics and Activism</w:t>
      </w:r>
      <w:bookmarkEnd w:id="10"/>
    </w:p>
    <w:p w14:paraId="55EF2739" w14:textId="77777777" w:rsidR="00BD7CE4" w:rsidRPr="00BD7CE4" w:rsidRDefault="00BD7CE4" w:rsidP="00EB21C4">
      <w:pPr>
        <w:pStyle w:val="Heading3"/>
        <w:spacing w:line="360" w:lineRule="auto"/>
        <w:rPr>
          <w:rFonts w:ascii="Arial" w:hAnsi="Arial" w:cs="Arial"/>
          <w:b/>
          <w:bCs/>
          <w:i/>
          <w:iCs/>
          <w:sz w:val="24"/>
          <w:szCs w:val="24"/>
          <w:lang w:val="en-IN"/>
        </w:rPr>
      </w:pPr>
      <w:bookmarkStart w:id="11" w:name="_Toc234944953"/>
      <w:r w:rsidRPr="00BD7CE4">
        <w:rPr>
          <w:rFonts w:ascii="Arial" w:hAnsi="Arial" w:cs="Arial"/>
          <w:b/>
          <w:bCs/>
          <w:i/>
          <w:iCs/>
          <w:sz w:val="24"/>
          <w:szCs w:val="24"/>
          <w:lang w:val="en-IN"/>
        </w:rPr>
        <w:t>1.3.1 Organisational Identification</w:t>
      </w:r>
      <w:bookmarkEnd w:id="11"/>
    </w:p>
    <w:p w14:paraId="3415CAA3" w14:textId="317E0E77" w:rsid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It is best achieved through the "corporate welcome / manager welcome / coworker welcome" triad, which, according to recent research, functions as </w:t>
      </w:r>
      <w:r>
        <w:rPr>
          <w:rFonts w:ascii="Arial" w:hAnsi="Arial" w:cs="Arial"/>
          <w:sz w:val="24"/>
          <w:szCs w:val="24"/>
          <w:lang w:val="en-IN"/>
        </w:rPr>
        <w:t>3</w:t>
      </w:r>
      <w:r w:rsidRPr="0028421E">
        <w:rPr>
          <w:rFonts w:ascii="Arial" w:hAnsi="Arial" w:cs="Arial"/>
          <w:sz w:val="24"/>
          <w:szCs w:val="24"/>
          <w:lang w:val="en-IN"/>
        </w:rPr>
        <w:t xml:space="preserve"> separate, additive mechanisms rather than a single, undifferentiated "onboarding experience," with identification and wellbeing serving as the links through which onboarding lowers the intention to leave. All three should be formalized by Helios: buddy-led social integration (coworker), a CEO-hosted "why we exist" narrative session (corporation), and a required manager 1:1 in week one (manager).</w:t>
      </w:r>
    </w:p>
    <w:p w14:paraId="3F052E67" w14:textId="4D398E52" w:rsidR="00BD7CE4" w:rsidRPr="00BD7CE4" w:rsidRDefault="00BD7CE4" w:rsidP="00EB21C4">
      <w:pPr>
        <w:pStyle w:val="Heading3"/>
        <w:spacing w:line="360" w:lineRule="auto"/>
        <w:rPr>
          <w:rFonts w:ascii="Arial" w:hAnsi="Arial" w:cs="Arial"/>
          <w:b/>
          <w:bCs/>
          <w:i/>
          <w:iCs/>
          <w:sz w:val="24"/>
          <w:szCs w:val="24"/>
          <w:lang w:val="en-IN"/>
        </w:rPr>
      </w:pPr>
      <w:bookmarkStart w:id="12" w:name="_Toc234944954"/>
      <w:r w:rsidRPr="00BD7CE4">
        <w:rPr>
          <w:rFonts w:ascii="Arial" w:hAnsi="Arial" w:cs="Arial"/>
          <w:b/>
          <w:bCs/>
          <w:i/>
          <w:iCs/>
          <w:sz w:val="24"/>
          <w:szCs w:val="24"/>
          <w:lang w:val="en-IN"/>
        </w:rPr>
        <w:t>1.3.2 Ethical Professionalism</w:t>
      </w:r>
      <w:bookmarkEnd w:id="12"/>
    </w:p>
    <w:p w14:paraId="1AE797B1" w14:textId="77777777" w:rsid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Since Helios provides city governments with AI-enabled infrastructure, ethics should be integrated as a socialization content stream rather than a compliance module. Engineering leads should co-facilitate a case-based discussion of algorithmic bias in </w:t>
      </w:r>
      <w:r w:rsidRPr="0028421E">
        <w:rPr>
          <w:rFonts w:ascii="Arial" w:hAnsi="Arial" w:cs="Arial"/>
          <w:sz w:val="24"/>
          <w:szCs w:val="24"/>
          <w:lang w:val="en-IN"/>
        </w:rPr>
        <w:lastRenderedPageBreak/>
        <w:t>mobility-routing decisions, data governance, and public-sector accountability so that ethics is viewed as fundamental professional competence rather than an HR overlay.</w:t>
      </w:r>
    </w:p>
    <w:p w14:paraId="49316204" w14:textId="1A21B9F4" w:rsidR="00BD7CE4" w:rsidRPr="00BD7CE4" w:rsidRDefault="00BD7CE4" w:rsidP="00EB21C4">
      <w:pPr>
        <w:pStyle w:val="Heading3"/>
        <w:spacing w:line="360" w:lineRule="auto"/>
        <w:rPr>
          <w:rFonts w:ascii="Arial" w:hAnsi="Arial" w:cs="Arial"/>
          <w:b/>
          <w:bCs/>
          <w:i/>
          <w:iCs/>
          <w:sz w:val="24"/>
          <w:szCs w:val="24"/>
          <w:lang w:val="en-IN"/>
        </w:rPr>
      </w:pPr>
      <w:bookmarkStart w:id="13" w:name="_Toc234944955"/>
      <w:r w:rsidRPr="00BD7CE4">
        <w:rPr>
          <w:rFonts w:ascii="Arial" w:hAnsi="Arial" w:cs="Arial"/>
          <w:b/>
          <w:bCs/>
          <w:i/>
          <w:iCs/>
          <w:sz w:val="24"/>
          <w:szCs w:val="24"/>
          <w:lang w:val="en-IN"/>
        </w:rPr>
        <w:t>1.3.3 The Business Activist Mindset</w:t>
      </w:r>
      <w:bookmarkEnd w:id="13"/>
    </w:p>
    <w:p w14:paraId="5F53AF39" w14:textId="049D85AC" w:rsidR="0028421E" w:rsidRDefault="0028421E" w:rsidP="00EB21C4">
      <w:pPr>
        <w:spacing w:line="360" w:lineRule="auto"/>
        <w:jc w:val="both"/>
        <w:rPr>
          <w:rFonts w:ascii="Arial" w:hAnsi="Arial" w:cs="Arial"/>
          <w:sz w:val="24"/>
          <w:szCs w:val="24"/>
          <w:lang w:val="en-IN"/>
        </w:rPr>
      </w:pPr>
      <w:r>
        <w:rPr>
          <w:rFonts w:ascii="Arial" w:hAnsi="Arial" w:cs="Arial"/>
          <w:sz w:val="24"/>
          <w:szCs w:val="24"/>
          <w:lang w:val="en-IN"/>
        </w:rPr>
        <w:t>D</w:t>
      </w:r>
      <w:r w:rsidRPr="0028421E">
        <w:rPr>
          <w:rFonts w:ascii="Arial" w:hAnsi="Arial" w:cs="Arial"/>
          <w:sz w:val="24"/>
          <w:szCs w:val="24"/>
          <w:lang w:val="en-IN"/>
        </w:rPr>
        <w:t>raws from Ulrich's evolving HR business partner model (Lust and Ulrich, 1998; Ulrich and Dulebohn, 2015), which outlines the evolution of HR from administrative expert to "human capital curator" and, in Ulrich's most recent definition, "business activist"</w:t>
      </w:r>
      <w:r>
        <w:rPr>
          <w:rFonts w:ascii="Arial" w:hAnsi="Arial" w:cs="Arial"/>
          <w:sz w:val="24"/>
          <w:szCs w:val="24"/>
          <w:lang w:val="en-IN"/>
        </w:rPr>
        <w:t xml:space="preserve">, </w:t>
      </w:r>
      <w:r w:rsidRPr="0028421E">
        <w:rPr>
          <w:rFonts w:ascii="Arial" w:hAnsi="Arial" w:cs="Arial"/>
          <w:sz w:val="24"/>
          <w:szCs w:val="24"/>
          <w:lang w:val="en-IN"/>
        </w:rPr>
        <w:t xml:space="preserve">a person who combines a keen understanding of business with the guts to question decisions based on stakeholder concerns. </w:t>
      </w:r>
    </w:p>
    <w:p w14:paraId="03B5963D" w14:textId="562FAA0A" w:rsidR="003A539A" w:rsidRPr="003A539A" w:rsidRDefault="003A539A" w:rsidP="003A539A">
      <w:pPr>
        <w:spacing w:line="360" w:lineRule="auto"/>
        <w:jc w:val="center"/>
        <w:rPr>
          <w:rFonts w:ascii="Arial" w:hAnsi="Arial" w:cs="Arial"/>
          <w:i/>
          <w:iCs/>
          <w:sz w:val="20"/>
          <w:szCs w:val="20"/>
          <w:lang w:val="en-IN"/>
        </w:rPr>
      </w:pPr>
      <w:r w:rsidRPr="003A539A">
        <w:rPr>
          <w:i/>
          <w:iCs/>
          <w:noProof/>
          <w:sz w:val="20"/>
          <w:szCs w:val="20"/>
        </w:rPr>
        <w:drawing>
          <wp:inline distT="0" distB="0" distL="0" distR="0" wp14:anchorId="3531CA32" wp14:editId="078AFFCE">
            <wp:extent cx="5731510" cy="3806190"/>
            <wp:effectExtent l="0" t="0" r="2540" b="3810"/>
            <wp:docPr id="247933857" name="Picture 7" descr="10 HR Models Every HR Practitioner Should Know in 2026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10 HR Models Every HR Practitioner Should Know in 2026 - AIH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06190"/>
                    </a:xfrm>
                    <a:prstGeom prst="rect">
                      <a:avLst/>
                    </a:prstGeom>
                    <a:noFill/>
                    <a:ln>
                      <a:noFill/>
                    </a:ln>
                  </pic:spPr>
                </pic:pic>
              </a:graphicData>
            </a:graphic>
          </wp:inline>
        </w:drawing>
      </w:r>
    </w:p>
    <w:p w14:paraId="3EA1BCDA" w14:textId="1622F16C"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sz w:val="20"/>
          <w:szCs w:val="20"/>
          <w:lang w:val="en-IN"/>
        </w:rPr>
        <w:t>Source: https://www.aihr.com/blog/human-resources-models/</w:t>
      </w:r>
    </w:p>
    <w:p w14:paraId="2876070F" w14:textId="29FD54E4" w:rsid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In line with stakeholder capitalism theory (Freeman, 1984), which reframes the firm's purpose as balancing multiple stakeholder claims</w:t>
      </w:r>
      <w:r>
        <w:rPr>
          <w:rFonts w:ascii="Arial" w:hAnsi="Arial" w:cs="Arial"/>
          <w:sz w:val="24"/>
          <w:szCs w:val="24"/>
          <w:lang w:val="en-IN"/>
        </w:rPr>
        <w:t>,</w:t>
      </w:r>
      <w:r w:rsidRPr="0028421E">
        <w:rPr>
          <w:rFonts w:ascii="Arial" w:hAnsi="Arial" w:cs="Arial"/>
          <w:sz w:val="24"/>
          <w:szCs w:val="24"/>
          <w:lang w:val="en-IN"/>
        </w:rPr>
        <w:t xml:space="preserve"> rather than shareholder value alone, socialization content should explicitly link each function's daily work to stakeholder outcomes (riders, city partners, regulators, and environment) in order to cascade this mindset to all new hires, not just HR. </w:t>
      </w:r>
    </w:p>
    <w:p w14:paraId="5AA2F483" w14:textId="792B8F06" w:rsidR="003A539A" w:rsidRPr="003A539A" w:rsidRDefault="003A539A" w:rsidP="003A539A">
      <w:pPr>
        <w:spacing w:line="360" w:lineRule="auto"/>
        <w:jc w:val="center"/>
        <w:rPr>
          <w:rFonts w:ascii="Arial" w:hAnsi="Arial" w:cs="Arial"/>
          <w:i/>
          <w:iCs/>
          <w:sz w:val="20"/>
          <w:szCs w:val="20"/>
          <w:lang w:val="en-IN"/>
        </w:rPr>
      </w:pPr>
      <w:r w:rsidRPr="003A539A">
        <w:rPr>
          <w:i/>
          <w:iCs/>
          <w:noProof/>
          <w:sz w:val="20"/>
          <w:szCs w:val="20"/>
        </w:rPr>
        <w:lastRenderedPageBreak/>
        <w:drawing>
          <wp:inline distT="0" distB="0" distL="0" distR="0" wp14:anchorId="4BFD84AB" wp14:editId="2FAD3DAB">
            <wp:extent cx="5731510" cy="3223895"/>
            <wp:effectExtent l="0" t="0" r="2540" b="0"/>
            <wp:docPr id="55157935" name="Picture 6" descr="Designing Strategic, Human-Centered Employee Onboar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signing Strategic, Human-Centered Employee Onboard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6E4A0E5" w14:textId="5302AB27"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sz w:val="20"/>
          <w:szCs w:val="20"/>
          <w:lang w:val="en-IN"/>
        </w:rPr>
        <w:t>Source: https://www.linkedin.com/pulse/employee-onboarding-design-strategic-tech-enabled-human-centered-y3kkc</w:t>
      </w:r>
    </w:p>
    <w:p w14:paraId="7A439B5F" w14:textId="0CF94B50" w:rsidR="00BD7CE4" w:rsidRPr="00BD7CE4"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In order to make "activism" a habit rather than just aspirational rhetoric, each new hire's 90-day goals should practically include one stakeholder-impact objective that is examined alongside technical objectives</w:t>
      </w:r>
      <w:r w:rsidR="00BD7CE4" w:rsidRPr="00BD7CE4">
        <w:rPr>
          <w:rFonts w:ascii="Arial" w:hAnsi="Arial" w:cs="Arial"/>
          <w:sz w:val="24"/>
          <w:szCs w:val="24"/>
          <w:lang w:val="en-IN"/>
        </w:rPr>
        <w:t>.</w:t>
      </w:r>
    </w:p>
    <w:p w14:paraId="0EAC7B29" w14:textId="24F57783" w:rsidR="00BD7CE4" w:rsidRPr="00BD7CE4" w:rsidRDefault="00BD7CE4" w:rsidP="00EB21C4">
      <w:pPr>
        <w:pStyle w:val="Heading1"/>
        <w:spacing w:line="360" w:lineRule="auto"/>
        <w:jc w:val="center"/>
        <w:rPr>
          <w:rFonts w:ascii="Arial" w:hAnsi="Arial" w:cs="Arial"/>
          <w:b/>
          <w:bCs/>
          <w:sz w:val="24"/>
          <w:szCs w:val="24"/>
          <w:lang w:val="en-IN"/>
        </w:rPr>
      </w:pPr>
      <w:bookmarkStart w:id="14" w:name="_Toc234944956"/>
      <w:r w:rsidRPr="00BD7CE4">
        <w:rPr>
          <w:rFonts w:ascii="Arial" w:hAnsi="Arial" w:cs="Arial"/>
          <w:b/>
          <w:bCs/>
          <w:sz w:val="24"/>
          <w:szCs w:val="24"/>
          <w:lang w:val="en-IN"/>
        </w:rPr>
        <w:t>2. Task B</w:t>
      </w:r>
      <w:bookmarkEnd w:id="14"/>
    </w:p>
    <w:p w14:paraId="09FD79E3" w14:textId="20DE9092" w:rsidR="00BD7CE4" w:rsidRPr="00BD7CE4" w:rsidRDefault="00BD7CE4" w:rsidP="00EB21C4">
      <w:pPr>
        <w:pStyle w:val="Heading2"/>
        <w:spacing w:line="360" w:lineRule="auto"/>
        <w:rPr>
          <w:rFonts w:ascii="Arial" w:hAnsi="Arial" w:cs="Arial"/>
          <w:b/>
          <w:bCs/>
          <w:color w:val="auto"/>
          <w:sz w:val="24"/>
          <w:szCs w:val="24"/>
          <w:lang w:val="en-IN"/>
        </w:rPr>
      </w:pPr>
      <w:bookmarkStart w:id="15" w:name="_Toc234944957"/>
      <w:r w:rsidRPr="00BD7CE4">
        <w:rPr>
          <w:rFonts w:ascii="Arial" w:hAnsi="Arial" w:cs="Arial"/>
          <w:b/>
          <w:bCs/>
          <w:color w:val="auto"/>
          <w:sz w:val="24"/>
          <w:szCs w:val="24"/>
          <w:lang w:val="en-IN"/>
        </w:rPr>
        <w:t>2.1 Helios's Engagement Position</w:t>
      </w:r>
      <w:bookmarkEnd w:id="15"/>
    </w:p>
    <w:p w14:paraId="1C236949" w14:textId="77777777" w:rsid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Helios's 54% engagement rate needs to be put in perspective because it is far higher than the current global Gallup standard of only 20% engaged workers worldwide, with Europe having the lowest regional engagement at just 12% (Gallup, 2026). </w:t>
      </w:r>
    </w:p>
    <w:p w14:paraId="73C02558" w14:textId="6ACE69C5" w:rsidR="003A539A" w:rsidRPr="003A539A" w:rsidRDefault="003A539A" w:rsidP="003A539A">
      <w:pPr>
        <w:spacing w:line="360" w:lineRule="auto"/>
        <w:jc w:val="center"/>
        <w:rPr>
          <w:rFonts w:ascii="Arial" w:hAnsi="Arial" w:cs="Arial"/>
          <w:i/>
          <w:iCs/>
          <w:sz w:val="20"/>
          <w:szCs w:val="20"/>
          <w:lang w:val="en-IN"/>
        </w:rPr>
      </w:pPr>
      <w:r w:rsidRPr="003A539A">
        <w:rPr>
          <w:i/>
          <w:iCs/>
          <w:noProof/>
          <w:sz w:val="20"/>
          <w:szCs w:val="20"/>
        </w:rPr>
        <w:lastRenderedPageBreak/>
        <w:drawing>
          <wp:inline distT="0" distB="0" distL="0" distR="0" wp14:anchorId="1A9BC9B0" wp14:editId="6A2C3151">
            <wp:extent cx="5731510" cy="3065780"/>
            <wp:effectExtent l="0" t="0" r="2540" b="1270"/>
            <wp:docPr id="1794638382" name="Picture 8" descr="5 findings from Gallup's 2024 State of the Global Workforc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5 findings from Gallup's 2024 State of the Global Workforce repo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065780"/>
                    </a:xfrm>
                    <a:prstGeom prst="rect">
                      <a:avLst/>
                    </a:prstGeom>
                    <a:noFill/>
                    <a:ln>
                      <a:noFill/>
                    </a:ln>
                  </pic:spPr>
                </pic:pic>
              </a:graphicData>
            </a:graphic>
          </wp:inline>
        </w:drawing>
      </w:r>
    </w:p>
    <w:p w14:paraId="37CB9F85" w14:textId="4DB7CA2C"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sz w:val="20"/>
          <w:szCs w:val="20"/>
          <w:lang w:val="en-IN"/>
        </w:rPr>
        <w:t>Source: https://5app.com/resources/5-findings-from-gallups-2024-state-of-the-global-workforce-report</w:t>
      </w:r>
    </w:p>
    <w:p w14:paraId="158ACDA5" w14:textId="77777777"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This implies that Helios is not drastically lagging behind international standards, but rather is losing ground to its own aspirations as a high-growth deep-tech company vying for limited specialized talent, where the appropriate benchmark is best-in-class tech companies rather than the worldwide average. The main lever here is job design, not benefits.</w:t>
      </w:r>
    </w:p>
    <w:p w14:paraId="2C338525" w14:textId="77777777" w:rsidR="00BD7CE4" w:rsidRPr="00BD7CE4" w:rsidRDefault="00BD7CE4" w:rsidP="00EB21C4">
      <w:pPr>
        <w:pStyle w:val="Heading2"/>
        <w:spacing w:line="360" w:lineRule="auto"/>
        <w:rPr>
          <w:rFonts w:ascii="Arial" w:hAnsi="Arial" w:cs="Arial"/>
          <w:b/>
          <w:bCs/>
          <w:color w:val="auto"/>
          <w:sz w:val="24"/>
          <w:szCs w:val="24"/>
          <w:lang w:val="en-IN"/>
        </w:rPr>
      </w:pPr>
      <w:bookmarkStart w:id="16" w:name="_Toc234944958"/>
      <w:r w:rsidRPr="00BD7CE4">
        <w:rPr>
          <w:rFonts w:ascii="Arial" w:hAnsi="Arial" w:cs="Arial"/>
          <w:b/>
          <w:bCs/>
          <w:color w:val="auto"/>
          <w:sz w:val="24"/>
          <w:szCs w:val="24"/>
          <w:lang w:val="en-IN"/>
        </w:rPr>
        <w:t>2.2 An Innovative Job Design Strategy</w:t>
      </w:r>
      <w:bookmarkEnd w:id="16"/>
    </w:p>
    <w:p w14:paraId="4F87B3F5" w14:textId="0A894DFE" w:rsidR="00BD7CE4" w:rsidRPr="00BD7CE4" w:rsidRDefault="00BD7CE4" w:rsidP="00EB21C4">
      <w:pPr>
        <w:pStyle w:val="Heading3"/>
        <w:spacing w:line="360" w:lineRule="auto"/>
        <w:rPr>
          <w:rFonts w:ascii="Arial" w:hAnsi="Arial" w:cs="Arial"/>
          <w:b/>
          <w:bCs/>
          <w:i/>
          <w:iCs/>
          <w:sz w:val="24"/>
          <w:szCs w:val="24"/>
          <w:lang w:val="en-IN"/>
        </w:rPr>
      </w:pPr>
      <w:bookmarkStart w:id="17" w:name="_Toc234944959"/>
      <w:r w:rsidRPr="00BD7CE4">
        <w:rPr>
          <w:rFonts w:ascii="Arial" w:hAnsi="Arial" w:cs="Arial"/>
          <w:b/>
          <w:bCs/>
          <w:i/>
          <w:iCs/>
          <w:sz w:val="24"/>
          <w:szCs w:val="24"/>
          <w:lang w:val="en-IN"/>
        </w:rPr>
        <w:t>2.2.1 The Job Characteristics Model</w:t>
      </w:r>
      <w:bookmarkEnd w:id="17"/>
    </w:p>
    <w:p w14:paraId="58ADD1DC" w14:textId="0AD8FF91" w:rsidR="0028421E" w:rsidRPr="0028421E" w:rsidRDefault="0028421E" w:rsidP="00EB21C4">
      <w:pPr>
        <w:spacing w:line="360" w:lineRule="auto"/>
        <w:jc w:val="both"/>
        <w:rPr>
          <w:rFonts w:ascii="Arial" w:hAnsi="Arial" w:cs="Arial"/>
          <w:sz w:val="24"/>
          <w:szCs w:val="24"/>
          <w:lang w:val="en-IN"/>
        </w:rPr>
      </w:pPr>
      <w:r>
        <w:rPr>
          <w:rFonts w:ascii="Arial" w:hAnsi="Arial" w:cs="Arial"/>
          <w:sz w:val="24"/>
          <w:szCs w:val="24"/>
          <w:lang w:val="en-IN"/>
        </w:rPr>
        <w:t>5</w:t>
      </w:r>
      <w:r w:rsidRPr="0028421E">
        <w:rPr>
          <w:rFonts w:ascii="Arial" w:hAnsi="Arial" w:cs="Arial"/>
          <w:sz w:val="24"/>
          <w:szCs w:val="24"/>
          <w:lang w:val="en-IN"/>
        </w:rPr>
        <w:t xml:space="preserve"> key job dimensions</w:t>
      </w:r>
      <w:r>
        <w:rPr>
          <w:rFonts w:ascii="Arial" w:hAnsi="Arial" w:cs="Arial"/>
          <w:sz w:val="24"/>
          <w:szCs w:val="24"/>
          <w:lang w:val="en-IN"/>
        </w:rPr>
        <w:t xml:space="preserve">, </w:t>
      </w:r>
      <w:r w:rsidRPr="0028421E">
        <w:rPr>
          <w:rFonts w:ascii="Arial" w:hAnsi="Arial" w:cs="Arial"/>
          <w:sz w:val="24"/>
          <w:szCs w:val="24"/>
          <w:lang w:val="en-IN"/>
        </w:rPr>
        <w:t>skill variety, task identity, task significance, autonomy, and feedback</w:t>
      </w:r>
      <w:r>
        <w:rPr>
          <w:rFonts w:ascii="Arial" w:hAnsi="Arial" w:cs="Arial"/>
          <w:sz w:val="24"/>
          <w:szCs w:val="24"/>
          <w:lang w:val="en-IN"/>
        </w:rPr>
        <w:t xml:space="preserve">, </w:t>
      </w:r>
      <w:r w:rsidRPr="0028421E">
        <w:rPr>
          <w:rFonts w:ascii="Arial" w:hAnsi="Arial" w:cs="Arial"/>
          <w:sz w:val="24"/>
          <w:szCs w:val="24"/>
          <w:lang w:val="en-IN"/>
        </w:rPr>
        <w:t xml:space="preserve">are outlined in Hackman and Oldham's (1976) JCM. These dimensions drive </w:t>
      </w:r>
      <w:r>
        <w:rPr>
          <w:rFonts w:ascii="Arial" w:hAnsi="Arial" w:cs="Arial"/>
          <w:sz w:val="24"/>
          <w:szCs w:val="24"/>
          <w:lang w:val="en-IN"/>
        </w:rPr>
        <w:t>3</w:t>
      </w:r>
      <w:r w:rsidRPr="0028421E">
        <w:rPr>
          <w:rFonts w:ascii="Arial" w:hAnsi="Arial" w:cs="Arial"/>
          <w:sz w:val="24"/>
          <w:szCs w:val="24"/>
          <w:lang w:val="en-IN"/>
        </w:rPr>
        <w:t xml:space="preserve"> psychological states</w:t>
      </w:r>
      <w:r>
        <w:rPr>
          <w:rFonts w:ascii="Arial" w:hAnsi="Arial" w:cs="Arial"/>
          <w:sz w:val="24"/>
          <w:szCs w:val="24"/>
          <w:lang w:val="en-IN"/>
        </w:rPr>
        <w:t xml:space="preserve">, </w:t>
      </w:r>
      <w:r w:rsidRPr="0028421E">
        <w:rPr>
          <w:rFonts w:ascii="Arial" w:hAnsi="Arial" w:cs="Arial"/>
          <w:sz w:val="24"/>
          <w:szCs w:val="24"/>
          <w:lang w:val="en-IN"/>
        </w:rPr>
        <w:t>meaningfulness, responsibility, and knowledge of results</w:t>
      </w:r>
      <w:r>
        <w:rPr>
          <w:rFonts w:ascii="Arial" w:hAnsi="Arial" w:cs="Arial"/>
          <w:sz w:val="24"/>
          <w:szCs w:val="24"/>
          <w:lang w:val="en-IN"/>
        </w:rPr>
        <w:t xml:space="preserve">, </w:t>
      </w:r>
      <w:r w:rsidRPr="0028421E">
        <w:rPr>
          <w:rFonts w:ascii="Arial" w:hAnsi="Arial" w:cs="Arial"/>
          <w:sz w:val="24"/>
          <w:szCs w:val="24"/>
          <w:lang w:val="en-IN"/>
        </w:rPr>
        <w:t xml:space="preserve">which in turn predict internal motivation, satisfaction, and performance. </w:t>
      </w:r>
    </w:p>
    <w:p w14:paraId="1F58C85B" w14:textId="77777777" w:rsid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Low task identity (engineers working on specific micro-components of AI systems with little visibility of end-to-end impact on a city's mobility outcomes) and limited autonomy, typical of quickly scaled start-ups that impose process rigidity as they grow, are likely problems for Helios's engineering and analytics roles. </w:t>
      </w:r>
    </w:p>
    <w:p w14:paraId="0552E7A0" w14:textId="7A08AE33" w:rsidR="003A539A" w:rsidRPr="003A539A" w:rsidRDefault="003A539A" w:rsidP="003A539A">
      <w:pPr>
        <w:spacing w:line="360" w:lineRule="auto"/>
        <w:jc w:val="center"/>
        <w:rPr>
          <w:rFonts w:ascii="Arial" w:hAnsi="Arial" w:cs="Arial"/>
          <w:i/>
          <w:iCs/>
          <w:sz w:val="20"/>
          <w:szCs w:val="20"/>
          <w:lang w:val="en-IN"/>
        </w:rPr>
      </w:pPr>
      <w:r w:rsidRPr="003A539A">
        <w:rPr>
          <w:i/>
          <w:iCs/>
          <w:noProof/>
          <w:sz w:val="20"/>
          <w:szCs w:val="20"/>
        </w:rPr>
        <w:lastRenderedPageBreak/>
        <w:drawing>
          <wp:inline distT="0" distB="0" distL="0" distR="0" wp14:anchorId="20B07A97" wp14:editId="34F619C8">
            <wp:extent cx="5731510" cy="4298950"/>
            <wp:effectExtent l="0" t="0" r="2540" b="6350"/>
            <wp:docPr id="1495082989" name="Picture 9" descr="PPT - Hackman &amp;amp; Oldham's Job Characteristics Model PowerPoint  Presentation - ID:138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PT - Hackman &amp;amp; Oldham's Job Characteristics Model PowerPoint  Presentation - ID:1387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DE84E95" w14:textId="3A5948CF"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sz w:val="20"/>
          <w:szCs w:val="20"/>
          <w:lang w:val="en-IN"/>
        </w:rPr>
        <w:t>Source: https://www.slideserve.com/bernad/hackman-oldham</w:t>
      </w:r>
    </w:p>
    <w:p w14:paraId="2C0AFFF6" w14:textId="4CD2675D"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Redesign should specifically re-engineer around all </w:t>
      </w:r>
      <w:r>
        <w:rPr>
          <w:rFonts w:ascii="Arial" w:hAnsi="Arial" w:cs="Arial"/>
          <w:sz w:val="24"/>
          <w:szCs w:val="24"/>
          <w:lang w:val="en-IN"/>
        </w:rPr>
        <w:t>5</w:t>
      </w:r>
      <w:r w:rsidRPr="0028421E">
        <w:rPr>
          <w:rFonts w:ascii="Arial" w:hAnsi="Arial" w:cs="Arial"/>
          <w:sz w:val="24"/>
          <w:szCs w:val="24"/>
          <w:lang w:val="en-IN"/>
        </w:rPr>
        <w:t xml:space="preserve"> dimensions: switching from command-and-control sprint assignment to outcome-based autonomy within OKRs; reorganizing teams around complete deliverables rather than broken tickets (task identity); and rotating engineers through client-facing deployment visits (task significance, feedback).</w:t>
      </w:r>
    </w:p>
    <w:p w14:paraId="062700CC" w14:textId="5081C511" w:rsidR="00BD7CE4" w:rsidRPr="00BD7CE4" w:rsidRDefault="00BD7CE4" w:rsidP="00EB21C4">
      <w:pPr>
        <w:pStyle w:val="Heading3"/>
        <w:spacing w:line="360" w:lineRule="auto"/>
        <w:rPr>
          <w:rFonts w:ascii="Arial" w:hAnsi="Arial" w:cs="Arial"/>
          <w:b/>
          <w:bCs/>
          <w:i/>
          <w:iCs/>
          <w:sz w:val="24"/>
          <w:szCs w:val="24"/>
          <w:lang w:val="en-IN"/>
        </w:rPr>
      </w:pPr>
      <w:bookmarkStart w:id="18" w:name="_Toc234944960"/>
      <w:r w:rsidRPr="00BD7CE4">
        <w:rPr>
          <w:rFonts w:ascii="Arial" w:hAnsi="Arial" w:cs="Arial"/>
          <w:b/>
          <w:bCs/>
          <w:i/>
          <w:iCs/>
          <w:sz w:val="24"/>
          <w:szCs w:val="24"/>
          <w:lang w:val="en-IN"/>
        </w:rPr>
        <w:t>2.2.2 Job Crafting</w:t>
      </w:r>
      <w:bookmarkEnd w:id="18"/>
    </w:p>
    <w:p w14:paraId="482C938B" w14:textId="41D103BD"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According to Wrzesniewski and Dutton's (2001), employees actively modify task limits (task crafting), connections (relational crafting), and the meaning they attach to work (cognitive crafting), rather than being passive beneficiaries of created occupations. </w:t>
      </w:r>
    </w:p>
    <w:p w14:paraId="71252272" w14:textId="77777777" w:rsid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This quarterly 'craft your role' dialogue, which is part of the performance cycle, should be formalized by Helios rather than just tolerated. In this dialogue, employees suggest task or scope modifications that fall within acceptable bounds. </w:t>
      </w:r>
    </w:p>
    <w:p w14:paraId="747EB862" w14:textId="3D84A377"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noProof/>
          <w:sz w:val="20"/>
          <w:szCs w:val="20"/>
          <w:lang w:val="en-IN"/>
        </w:rPr>
        <w:lastRenderedPageBreak/>
        <w:drawing>
          <wp:inline distT="0" distB="0" distL="0" distR="0" wp14:anchorId="762BF8AD" wp14:editId="3E2AE9CB">
            <wp:extent cx="5676252" cy="4229100"/>
            <wp:effectExtent l="0" t="0" r="1270" b="0"/>
            <wp:docPr id="9849189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2986"/>
                    <a:stretch>
                      <a:fillRect/>
                    </a:stretch>
                  </pic:blipFill>
                  <pic:spPr bwMode="auto">
                    <a:xfrm>
                      <a:off x="0" y="0"/>
                      <a:ext cx="5693576" cy="4242008"/>
                    </a:xfrm>
                    <a:prstGeom prst="rect">
                      <a:avLst/>
                    </a:prstGeom>
                    <a:noFill/>
                    <a:ln>
                      <a:noFill/>
                    </a:ln>
                    <a:extLst>
                      <a:ext uri="{53640926-AAD7-44D8-BBD7-CCE9431645EC}">
                        <a14:shadowObscured xmlns:a14="http://schemas.microsoft.com/office/drawing/2010/main"/>
                      </a:ext>
                    </a:extLst>
                  </pic:spPr>
                </pic:pic>
              </a:graphicData>
            </a:graphic>
          </wp:inline>
        </w:drawing>
      </w:r>
    </w:p>
    <w:p w14:paraId="6E8D0357" w14:textId="0292497D" w:rsidR="003A539A" w:rsidRPr="003A539A" w:rsidRDefault="003A539A" w:rsidP="003A539A">
      <w:pPr>
        <w:spacing w:line="360" w:lineRule="auto"/>
        <w:jc w:val="center"/>
        <w:rPr>
          <w:rFonts w:ascii="Arial" w:hAnsi="Arial" w:cs="Arial"/>
          <w:i/>
          <w:iCs/>
          <w:sz w:val="20"/>
          <w:szCs w:val="20"/>
          <w:lang w:val="en-IN"/>
        </w:rPr>
      </w:pPr>
      <w:r w:rsidRPr="003A539A">
        <w:rPr>
          <w:rFonts w:ascii="Arial" w:hAnsi="Arial" w:cs="Arial"/>
          <w:i/>
          <w:iCs/>
          <w:sz w:val="20"/>
          <w:szCs w:val="20"/>
          <w:lang w:val="en-IN"/>
        </w:rPr>
        <w:t>Source: https://positivepsychology.com/job-crafting/</w:t>
      </w:r>
    </w:p>
    <w:p w14:paraId="38A75F48" w14:textId="64EE0968"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For high-potential graduates, who Task A sees as an attrition risk, this is especially effective because crafting allows them to explore areas of interest (for example, an infrastructure analyst crafting toward sustainability modelling) without having to leave the company to do so.</w:t>
      </w:r>
    </w:p>
    <w:p w14:paraId="07FD030B" w14:textId="1D71F512" w:rsidR="00BD7CE4" w:rsidRPr="00BD7CE4" w:rsidRDefault="00BD7CE4" w:rsidP="00EB21C4">
      <w:pPr>
        <w:pStyle w:val="Heading3"/>
        <w:spacing w:line="360" w:lineRule="auto"/>
        <w:rPr>
          <w:rFonts w:ascii="Arial" w:hAnsi="Arial" w:cs="Arial"/>
          <w:b/>
          <w:bCs/>
          <w:i/>
          <w:iCs/>
          <w:sz w:val="24"/>
          <w:szCs w:val="24"/>
          <w:lang w:val="en-IN"/>
        </w:rPr>
      </w:pPr>
      <w:bookmarkStart w:id="19" w:name="_Toc234944961"/>
      <w:r w:rsidRPr="00BD7CE4">
        <w:rPr>
          <w:rFonts w:ascii="Arial" w:hAnsi="Arial" w:cs="Arial"/>
          <w:b/>
          <w:bCs/>
          <w:i/>
          <w:iCs/>
          <w:sz w:val="24"/>
          <w:szCs w:val="24"/>
          <w:lang w:val="en-IN"/>
        </w:rPr>
        <w:t>2.2.3 Skills-Based Architecture and Internal Talent Marketplace</w:t>
      </w:r>
      <w:bookmarkEnd w:id="19"/>
    </w:p>
    <w:p w14:paraId="0979419D" w14:textId="63F2AD70" w:rsidR="0028421E" w:rsidRPr="0028421E" w:rsidRDefault="00515343" w:rsidP="00EB21C4">
      <w:pPr>
        <w:spacing w:line="360" w:lineRule="auto"/>
        <w:jc w:val="both"/>
        <w:rPr>
          <w:rFonts w:ascii="Arial" w:hAnsi="Arial" w:cs="Arial"/>
          <w:sz w:val="24"/>
          <w:szCs w:val="24"/>
          <w:lang w:val="en-IN"/>
        </w:rPr>
      </w:pPr>
      <w:r>
        <w:rPr>
          <w:rFonts w:ascii="Arial" w:hAnsi="Arial" w:cs="Arial"/>
          <w:sz w:val="24"/>
          <w:szCs w:val="24"/>
          <w:lang w:val="en-IN"/>
        </w:rPr>
        <w:t>S</w:t>
      </w:r>
      <w:r w:rsidR="0028421E" w:rsidRPr="0028421E">
        <w:rPr>
          <w:rFonts w:ascii="Arial" w:hAnsi="Arial" w:cs="Arial"/>
          <w:sz w:val="24"/>
          <w:szCs w:val="24"/>
          <w:lang w:val="en-IN"/>
        </w:rPr>
        <w:t>kills shortage might result in up to 85 million unfilled jobs worldwide by 2030, making internal talent mobility a retention requirement rather than a luxury perk</w:t>
      </w:r>
      <w:r>
        <w:rPr>
          <w:rFonts w:ascii="Arial" w:hAnsi="Arial" w:cs="Arial"/>
          <w:sz w:val="24"/>
          <w:szCs w:val="24"/>
          <w:lang w:val="en-IN"/>
        </w:rPr>
        <w:t xml:space="preserve"> </w:t>
      </w:r>
      <w:r w:rsidRPr="00515343">
        <w:rPr>
          <w:rFonts w:ascii="Arial" w:hAnsi="Arial" w:cs="Arial"/>
          <w:sz w:val="24"/>
          <w:szCs w:val="24"/>
          <w:lang w:val="en-IN"/>
        </w:rPr>
        <w:t>(McKinsey &amp; Company, 2025)</w:t>
      </w:r>
      <w:r w:rsidR="0028421E" w:rsidRPr="0028421E">
        <w:rPr>
          <w:rFonts w:ascii="Arial" w:hAnsi="Arial" w:cs="Arial"/>
          <w:sz w:val="24"/>
          <w:szCs w:val="24"/>
          <w:lang w:val="en-IN"/>
        </w:rPr>
        <w:t xml:space="preserve">. </w:t>
      </w:r>
      <w:r>
        <w:rPr>
          <w:rFonts w:ascii="Arial" w:hAnsi="Arial" w:cs="Arial"/>
          <w:sz w:val="24"/>
          <w:szCs w:val="24"/>
          <w:lang w:val="en-IN"/>
        </w:rPr>
        <w:t>Also, 4</w:t>
      </w:r>
      <w:r w:rsidR="0028421E" w:rsidRPr="0028421E">
        <w:rPr>
          <w:rFonts w:ascii="Arial" w:hAnsi="Arial" w:cs="Arial"/>
          <w:sz w:val="24"/>
          <w:szCs w:val="24"/>
          <w:lang w:val="en-IN"/>
        </w:rPr>
        <w:t xml:space="preserve"> operating principles are identified by Deloitte's skills-based organization research: redefining workers by capability rather than title, rewarding skill development, matching talent to work dynamically, and releasing work from fixed job descriptions into a flexible portfolio of tasks and projects (Deloitte, 2022). </w:t>
      </w:r>
    </w:p>
    <w:p w14:paraId="0BD6D425" w14:textId="77777777"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Unilever's internal marketplace serves as an example of this, allowing skills to flow freely between projects and responsibilities throughout the company rather than being restricted to functional silos (Deloitte, 2022). Given its 450-person workforce, Helios could create a simple internal marketplace that maps employee abilities to immediate </w:t>
      </w:r>
      <w:r w:rsidRPr="0028421E">
        <w:rPr>
          <w:rFonts w:ascii="Arial" w:hAnsi="Arial" w:cs="Arial"/>
          <w:sz w:val="24"/>
          <w:szCs w:val="24"/>
          <w:lang w:val="en-IN"/>
        </w:rPr>
        <w:lastRenderedPageBreak/>
        <w:t xml:space="preserve">project requirements. This might even start with a structured spreadsheet plus quarterly rotation mechanism. </w:t>
      </w:r>
    </w:p>
    <w:p w14:paraId="4B953415" w14:textId="77777777" w:rsidR="0028421E" w:rsidRP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It should expand to Singapore, Berlin, and London, allowing a Berlin battery systems engineer to dedicate 20% of his time to a smart infrastructure pilot in Singapore. Companies that prioritize internal talent development are 33% more likely to be recognized as industry leaders, and that 85% of employees feel more motivated when they can see a clear internal progression route (Deloitte, 2022; Gallup, 2026).</w:t>
      </w:r>
    </w:p>
    <w:p w14:paraId="566C68B2" w14:textId="77777777" w:rsidR="00BD7CE4" w:rsidRPr="00BD7CE4" w:rsidRDefault="00BD7CE4" w:rsidP="00EB21C4">
      <w:pPr>
        <w:pStyle w:val="Heading2"/>
        <w:spacing w:line="360" w:lineRule="auto"/>
        <w:rPr>
          <w:rFonts w:ascii="Arial" w:hAnsi="Arial" w:cs="Arial"/>
          <w:b/>
          <w:bCs/>
          <w:color w:val="auto"/>
          <w:sz w:val="24"/>
          <w:szCs w:val="24"/>
          <w:lang w:val="en-IN"/>
        </w:rPr>
      </w:pPr>
      <w:bookmarkStart w:id="20" w:name="_Toc234944962"/>
      <w:r w:rsidRPr="00BD7CE4">
        <w:rPr>
          <w:rFonts w:ascii="Arial" w:hAnsi="Arial" w:cs="Arial"/>
          <w:b/>
          <w:bCs/>
          <w:color w:val="auto"/>
          <w:sz w:val="24"/>
          <w:szCs w:val="24"/>
          <w:lang w:val="en-IN"/>
        </w:rPr>
        <w:t>2.3 Stimulating Intrinsic Motivation and Supporting Innovation</w:t>
      </w:r>
      <w:bookmarkEnd w:id="20"/>
    </w:p>
    <w:p w14:paraId="17F953FA" w14:textId="5F99C824" w:rsidR="00BD7CE4" w:rsidRPr="00BD7CE4" w:rsidRDefault="00BD7CE4" w:rsidP="00EB21C4">
      <w:pPr>
        <w:pStyle w:val="Heading3"/>
        <w:spacing w:line="360" w:lineRule="auto"/>
        <w:rPr>
          <w:rFonts w:ascii="Arial" w:hAnsi="Arial" w:cs="Arial"/>
          <w:b/>
          <w:bCs/>
          <w:i/>
          <w:iCs/>
          <w:sz w:val="24"/>
          <w:szCs w:val="24"/>
          <w:lang w:val="en-IN"/>
        </w:rPr>
      </w:pPr>
      <w:bookmarkStart w:id="21" w:name="_Toc234944963"/>
      <w:r w:rsidRPr="00BD7CE4">
        <w:rPr>
          <w:rFonts w:ascii="Arial" w:hAnsi="Arial" w:cs="Arial"/>
          <w:b/>
          <w:bCs/>
          <w:i/>
          <w:iCs/>
          <w:sz w:val="24"/>
          <w:szCs w:val="24"/>
          <w:lang w:val="en-IN"/>
        </w:rPr>
        <w:t xml:space="preserve">2.3.1 How the </w:t>
      </w:r>
      <w:r w:rsidR="0028421E" w:rsidRPr="00515343">
        <w:rPr>
          <w:rFonts w:ascii="Arial" w:hAnsi="Arial" w:cs="Arial"/>
          <w:b/>
          <w:bCs/>
          <w:i/>
          <w:iCs/>
          <w:sz w:val="24"/>
          <w:szCs w:val="24"/>
          <w:lang w:val="en-IN"/>
        </w:rPr>
        <w:t>3</w:t>
      </w:r>
      <w:r w:rsidRPr="00BD7CE4">
        <w:rPr>
          <w:rFonts w:ascii="Arial" w:hAnsi="Arial" w:cs="Arial"/>
          <w:b/>
          <w:bCs/>
          <w:i/>
          <w:iCs/>
          <w:sz w:val="24"/>
          <w:szCs w:val="24"/>
          <w:lang w:val="en-IN"/>
        </w:rPr>
        <w:t xml:space="preserve"> Layers Interact</w:t>
      </w:r>
      <w:bookmarkEnd w:id="21"/>
    </w:p>
    <w:p w14:paraId="01DDDB80" w14:textId="6C3088E5" w:rsid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 xml:space="preserve">Instead of being separate interventions, the </w:t>
      </w:r>
      <w:r>
        <w:rPr>
          <w:rFonts w:ascii="Arial" w:hAnsi="Arial" w:cs="Arial"/>
          <w:sz w:val="24"/>
          <w:szCs w:val="24"/>
          <w:lang w:val="en-IN"/>
        </w:rPr>
        <w:t>3</w:t>
      </w:r>
      <w:r w:rsidRPr="0028421E">
        <w:rPr>
          <w:rFonts w:ascii="Arial" w:hAnsi="Arial" w:cs="Arial"/>
          <w:sz w:val="24"/>
          <w:szCs w:val="24"/>
          <w:lang w:val="en-IN"/>
        </w:rPr>
        <w:t xml:space="preserve"> layers are intended to reinforce one another. The skills marketplace guarantees that crafting and growth do not stall against rigid job titles, allowing an employee to pursue an interest across a project boundary, not just within their fixed role; JCM redesign raises the ceiling of what any given role can offer in meaningfulness and autonomy; job crafting allows individuals to personalize that ceiling to their own strengths and interests, generating self-determined (intrinsic) motivation because the work is partially self-authored</w:t>
      </w:r>
      <w:r w:rsidR="00EB21C4">
        <w:rPr>
          <w:rFonts w:ascii="Arial" w:hAnsi="Arial" w:cs="Arial"/>
          <w:sz w:val="24"/>
          <w:szCs w:val="24"/>
          <w:lang w:val="en-IN"/>
        </w:rPr>
        <w:t>.</w:t>
      </w:r>
    </w:p>
    <w:p w14:paraId="40DB9F2D" w14:textId="7231F701" w:rsidR="00BD7CE4" w:rsidRPr="00BD7CE4" w:rsidRDefault="00BD7CE4" w:rsidP="00EB21C4">
      <w:pPr>
        <w:pStyle w:val="Heading3"/>
        <w:spacing w:line="360" w:lineRule="auto"/>
        <w:rPr>
          <w:rFonts w:ascii="Arial" w:hAnsi="Arial" w:cs="Arial"/>
          <w:b/>
          <w:bCs/>
          <w:i/>
          <w:iCs/>
          <w:sz w:val="24"/>
          <w:szCs w:val="24"/>
          <w:lang w:val="en-IN"/>
        </w:rPr>
      </w:pPr>
      <w:bookmarkStart w:id="22" w:name="_Toc234944964"/>
      <w:r w:rsidRPr="00BD7CE4">
        <w:rPr>
          <w:rFonts w:ascii="Arial" w:hAnsi="Arial" w:cs="Arial"/>
          <w:b/>
          <w:bCs/>
          <w:i/>
          <w:iCs/>
          <w:sz w:val="24"/>
          <w:szCs w:val="24"/>
          <w:lang w:val="en-IN"/>
        </w:rPr>
        <w:t>2.3.2 Impact on Retention</w:t>
      </w:r>
      <w:bookmarkEnd w:id="22"/>
    </w:p>
    <w:p w14:paraId="3BC8F156" w14:textId="77777777" w:rsidR="0028421E" w:rsidRDefault="0028421E" w:rsidP="00EB21C4">
      <w:pPr>
        <w:spacing w:line="360" w:lineRule="auto"/>
        <w:jc w:val="both"/>
        <w:rPr>
          <w:rFonts w:ascii="Arial" w:hAnsi="Arial" w:cs="Arial"/>
          <w:sz w:val="24"/>
          <w:szCs w:val="24"/>
          <w:lang w:val="en-IN"/>
        </w:rPr>
      </w:pPr>
      <w:r w:rsidRPr="0028421E">
        <w:rPr>
          <w:rFonts w:ascii="Arial" w:hAnsi="Arial" w:cs="Arial"/>
          <w:sz w:val="24"/>
          <w:szCs w:val="24"/>
          <w:lang w:val="en-IN"/>
        </w:rPr>
        <w:t>This directly addresses Helios's attrition issue: skills-based internal mobility has been demonstrated to decrease the "quiet flight risk" period between year one and year three, when the initial onboarding novelty (Task A) fades but promotion timelines remain far off. High-potential graduates disproportionately value visible growth and autonomy over compensation.</w:t>
      </w:r>
    </w:p>
    <w:p w14:paraId="0DF0B6F4" w14:textId="5AB70F0B" w:rsidR="00BD7CE4" w:rsidRPr="00BD7CE4" w:rsidRDefault="00BD7CE4" w:rsidP="00EB21C4">
      <w:pPr>
        <w:pStyle w:val="Heading3"/>
        <w:spacing w:line="360" w:lineRule="auto"/>
        <w:rPr>
          <w:rFonts w:ascii="Arial" w:hAnsi="Arial" w:cs="Arial"/>
          <w:b/>
          <w:bCs/>
          <w:i/>
          <w:iCs/>
          <w:sz w:val="24"/>
          <w:szCs w:val="24"/>
          <w:lang w:val="en-IN"/>
        </w:rPr>
      </w:pPr>
      <w:bookmarkStart w:id="23" w:name="_Toc234944965"/>
      <w:r w:rsidRPr="00BD7CE4">
        <w:rPr>
          <w:rFonts w:ascii="Arial" w:hAnsi="Arial" w:cs="Arial"/>
          <w:b/>
          <w:bCs/>
          <w:i/>
          <w:iCs/>
          <w:sz w:val="24"/>
          <w:szCs w:val="24"/>
          <w:lang w:val="en-IN"/>
        </w:rPr>
        <w:t>2.3.3 Impact on Innovation</w:t>
      </w:r>
      <w:bookmarkEnd w:id="23"/>
    </w:p>
    <w:p w14:paraId="66A77299" w14:textId="2A90DEAC" w:rsidR="00BD7CE4" w:rsidRPr="00BD7CE4" w:rsidRDefault="00BD7CE4" w:rsidP="00EB21C4">
      <w:pPr>
        <w:spacing w:line="360" w:lineRule="auto"/>
        <w:jc w:val="both"/>
        <w:rPr>
          <w:rFonts w:ascii="Arial" w:hAnsi="Arial" w:cs="Arial"/>
          <w:sz w:val="24"/>
          <w:szCs w:val="24"/>
          <w:lang w:val="en-IN"/>
        </w:rPr>
      </w:pPr>
      <w:r w:rsidRPr="00BD7CE4">
        <w:rPr>
          <w:rFonts w:ascii="Arial" w:hAnsi="Arial" w:cs="Arial"/>
          <w:sz w:val="24"/>
          <w:szCs w:val="24"/>
          <w:lang w:val="en-IN"/>
        </w:rPr>
        <w:t>Cross-functional and cross-site project mobility increases the diversity of knowledge recombination available to any individual</w:t>
      </w:r>
      <w:r>
        <w:rPr>
          <w:rFonts w:ascii="Arial" w:hAnsi="Arial" w:cs="Arial"/>
          <w:sz w:val="24"/>
          <w:szCs w:val="24"/>
          <w:lang w:val="en-IN"/>
        </w:rPr>
        <w:t xml:space="preserve">, </w:t>
      </w:r>
      <w:r w:rsidRPr="00BD7CE4">
        <w:rPr>
          <w:rFonts w:ascii="Arial" w:hAnsi="Arial" w:cs="Arial"/>
          <w:sz w:val="24"/>
          <w:szCs w:val="24"/>
          <w:lang w:val="en-IN"/>
        </w:rPr>
        <w:t>while task-identity redesign (whole-deliverable ownership) increases individuals' felt responsibility for outcomes.</w:t>
      </w:r>
    </w:p>
    <w:p w14:paraId="40E44E1E" w14:textId="77777777" w:rsidR="00BD7CE4" w:rsidRPr="00BD7CE4" w:rsidRDefault="00BD7CE4" w:rsidP="00EB21C4">
      <w:pPr>
        <w:pStyle w:val="Heading3"/>
        <w:spacing w:line="360" w:lineRule="auto"/>
        <w:rPr>
          <w:rFonts w:ascii="Arial" w:hAnsi="Arial" w:cs="Arial"/>
          <w:b/>
          <w:bCs/>
          <w:i/>
          <w:iCs/>
          <w:sz w:val="24"/>
          <w:szCs w:val="24"/>
          <w:lang w:val="en-IN"/>
        </w:rPr>
      </w:pPr>
      <w:bookmarkStart w:id="24" w:name="_Toc234944966"/>
      <w:r w:rsidRPr="00BD7CE4">
        <w:rPr>
          <w:rFonts w:ascii="Arial" w:hAnsi="Arial" w:cs="Arial"/>
          <w:b/>
          <w:bCs/>
          <w:i/>
          <w:iCs/>
          <w:sz w:val="24"/>
          <w:szCs w:val="24"/>
          <w:lang w:val="en-IN"/>
        </w:rPr>
        <w:t>2.3.4 Recommended Implementation Sequence</w:t>
      </w:r>
      <w:bookmarkEnd w:id="24"/>
    </w:p>
    <w:p w14:paraId="386882CC" w14:textId="3191DD59" w:rsidR="00BD7CE4" w:rsidRDefault="00BD7CE4" w:rsidP="00EB21C4">
      <w:pPr>
        <w:spacing w:line="360" w:lineRule="auto"/>
        <w:jc w:val="both"/>
        <w:rPr>
          <w:rFonts w:ascii="Arial" w:hAnsi="Arial" w:cs="Arial"/>
          <w:sz w:val="24"/>
          <w:szCs w:val="24"/>
          <w:lang w:val="en-IN"/>
        </w:rPr>
      </w:pPr>
      <w:r w:rsidRPr="00BD7CE4">
        <w:rPr>
          <w:rFonts w:ascii="Arial" w:hAnsi="Arial" w:cs="Arial"/>
          <w:sz w:val="24"/>
          <w:szCs w:val="24"/>
          <w:lang w:val="en-IN"/>
        </w:rPr>
        <w:t xml:space="preserve">Pilot the JCM redesign and crafting conversations within one function (e.g., AI/analytics engineering) for </w:t>
      </w:r>
      <w:r w:rsidR="0028421E">
        <w:rPr>
          <w:rFonts w:ascii="Arial" w:hAnsi="Arial" w:cs="Arial"/>
          <w:sz w:val="24"/>
          <w:szCs w:val="24"/>
          <w:lang w:val="en-IN"/>
        </w:rPr>
        <w:t>2</w:t>
      </w:r>
      <w:r w:rsidRPr="00BD7CE4">
        <w:rPr>
          <w:rFonts w:ascii="Arial" w:hAnsi="Arial" w:cs="Arial"/>
          <w:sz w:val="24"/>
          <w:szCs w:val="24"/>
          <w:lang w:val="en-IN"/>
        </w:rPr>
        <w:t xml:space="preserve"> quarters, instrument it with pulse-survey engagement </w:t>
      </w:r>
      <w:r w:rsidRPr="00BD7CE4">
        <w:rPr>
          <w:rFonts w:ascii="Arial" w:hAnsi="Arial" w:cs="Arial"/>
          <w:sz w:val="24"/>
          <w:szCs w:val="24"/>
          <w:lang w:val="en-IN"/>
        </w:rPr>
        <w:lastRenderedPageBreak/>
        <w:t>and time-to-productivity metrics, then extend the internal marketplace across London-Berlin-Singapore once cross-site logistics (visa, project governance) are resolved.</w:t>
      </w:r>
    </w:p>
    <w:p w14:paraId="5D3F7AB3" w14:textId="652201AC" w:rsidR="00EB21C4" w:rsidRDefault="00EB21C4" w:rsidP="00EB21C4">
      <w:pPr>
        <w:pStyle w:val="Heading1"/>
        <w:spacing w:line="360" w:lineRule="auto"/>
        <w:jc w:val="center"/>
        <w:rPr>
          <w:rFonts w:ascii="Arial" w:hAnsi="Arial" w:cs="Arial"/>
          <w:b/>
          <w:bCs/>
          <w:sz w:val="24"/>
          <w:szCs w:val="24"/>
          <w:lang w:val="en-IN"/>
        </w:rPr>
      </w:pPr>
      <w:bookmarkStart w:id="25" w:name="_Toc234944967"/>
      <w:r>
        <w:rPr>
          <w:rFonts w:ascii="Arial" w:hAnsi="Arial" w:cs="Arial"/>
          <w:b/>
          <w:bCs/>
          <w:sz w:val="24"/>
          <w:szCs w:val="24"/>
          <w:lang w:val="en-IN"/>
        </w:rPr>
        <w:t>3. Task C</w:t>
      </w:r>
      <w:bookmarkEnd w:id="25"/>
    </w:p>
    <w:p w14:paraId="34606581" w14:textId="0DF74D17" w:rsidR="00F679B7" w:rsidRPr="00EB21C4" w:rsidRDefault="00EB21C4" w:rsidP="00EB21C4">
      <w:pPr>
        <w:pStyle w:val="Heading2"/>
        <w:spacing w:line="360" w:lineRule="auto"/>
        <w:rPr>
          <w:rFonts w:ascii="Arial" w:hAnsi="Arial" w:cs="Arial"/>
          <w:b/>
          <w:bCs/>
          <w:color w:val="auto"/>
          <w:sz w:val="24"/>
          <w:szCs w:val="24"/>
          <w:lang w:val="en-IN"/>
        </w:rPr>
      </w:pPr>
      <w:bookmarkStart w:id="26" w:name="_Toc234944968"/>
      <w:r w:rsidRPr="00EB21C4">
        <w:rPr>
          <w:rFonts w:ascii="Arial" w:hAnsi="Arial" w:cs="Arial"/>
          <w:b/>
          <w:bCs/>
          <w:color w:val="auto"/>
          <w:sz w:val="24"/>
          <w:szCs w:val="24"/>
          <w:lang w:val="en-IN"/>
        </w:rPr>
        <w:t xml:space="preserve">3.1 </w:t>
      </w:r>
      <w:r w:rsidR="00F679B7" w:rsidRPr="00F679B7">
        <w:rPr>
          <w:rFonts w:ascii="Arial" w:hAnsi="Arial" w:cs="Arial"/>
          <w:b/>
          <w:bCs/>
          <w:color w:val="auto"/>
          <w:sz w:val="24"/>
          <w:szCs w:val="24"/>
          <w:lang w:val="en-IN"/>
        </w:rPr>
        <w:t>Reflective Report</w:t>
      </w:r>
      <w:bookmarkEnd w:id="26"/>
    </w:p>
    <w:p w14:paraId="108E360B" w14:textId="0A8556F1"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Completing this report improved my understanding of how artificial intelligence (AI) should support, rather than replace, strategic HR decision-making. While creating </w:t>
      </w:r>
      <w:r w:rsidR="00EB21C4">
        <w:rPr>
          <w:rFonts w:ascii="Arial" w:hAnsi="Arial" w:cs="Arial"/>
          <w:sz w:val="24"/>
          <w:szCs w:val="24"/>
          <w:lang w:val="en-IN"/>
        </w:rPr>
        <w:t>recommendations</w:t>
      </w:r>
      <w:r w:rsidRPr="00F679B7">
        <w:rPr>
          <w:rFonts w:ascii="Arial" w:hAnsi="Arial" w:cs="Arial"/>
          <w:sz w:val="24"/>
          <w:szCs w:val="24"/>
          <w:lang w:val="en-IN"/>
        </w:rPr>
        <w:t xml:space="preserve"> for Helios, I realized that AI is far faster than humans at processing massive amounts of workforce data, spotting trends, and producing predictive insights. </w:t>
      </w:r>
    </w:p>
    <w:p w14:paraId="3ABC0EC6" w14:textId="77777777"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Nonetheless, professional judgment, moral reasoning, and organizational knowledge are still necessary for making wise HR decisions. As a result, I would employ AI as a tool to assist in decision-making while making sure that the ultimate choices are still grounded in human judgment and facts.</w:t>
      </w:r>
    </w:p>
    <w:p w14:paraId="5B8FA668" w14:textId="77777777"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For instance, my report suggested an AI-powered onboarding platform to track early productivity, mentorship involvement, and learning development. Employees that are likely to face early turnover or delayed integration can be identified using this data (McKinsey &amp; Company, 2025). </w:t>
      </w:r>
    </w:p>
    <w:p w14:paraId="30EFD3E0" w14:textId="77777777"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Before choosing interventions, I would integrate these findings with manager feedback, mentorship conversations, and employee interviews rather than depending only on algorithmic forecasts. </w:t>
      </w:r>
    </w:p>
    <w:p w14:paraId="7BA00805" w14:textId="18A7E996"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According to Rousseau (1989) and Kowtha (2018), although AI-powered pulse surveys can identify falling involvement, they are unable to adequately explain psychological contract violations or identity doubt, which necessitate face-to-face discussions with employees. This demonstrates that rather than taking the place of crucial human judgment, AI should enhance the </w:t>
      </w:r>
      <w:r w:rsidR="00EB21C4" w:rsidRPr="00F679B7">
        <w:rPr>
          <w:rFonts w:ascii="Arial" w:hAnsi="Arial" w:cs="Arial"/>
          <w:sz w:val="24"/>
          <w:szCs w:val="24"/>
          <w:lang w:val="en-IN"/>
        </w:rPr>
        <w:t>calibre</w:t>
      </w:r>
      <w:r w:rsidRPr="00F679B7">
        <w:rPr>
          <w:rFonts w:ascii="Arial" w:hAnsi="Arial" w:cs="Arial"/>
          <w:sz w:val="24"/>
          <w:szCs w:val="24"/>
          <w:lang w:val="en-IN"/>
        </w:rPr>
        <w:t xml:space="preserve"> of evidence that managers have access to.</w:t>
      </w:r>
    </w:p>
    <w:p w14:paraId="4560AB3E" w14:textId="77777777"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My understanding of responsible AI governance has also increased as a result of the report. HR specialists must guarantee equity, openness, and responsibility when using AI for hiring, onboarding, or workforce planning as Helios builds AI-enabled public infrastructure. </w:t>
      </w:r>
    </w:p>
    <w:p w14:paraId="28963414" w14:textId="62535199" w:rsid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lastRenderedPageBreak/>
        <w:t xml:space="preserve">Incomplete or unrepresentative historical </w:t>
      </w:r>
      <w:r w:rsidR="00EB21C4" w:rsidRPr="00F679B7">
        <w:rPr>
          <w:rFonts w:ascii="Arial" w:hAnsi="Arial" w:cs="Arial"/>
          <w:sz w:val="24"/>
          <w:szCs w:val="24"/>
          <w:lang w:val="en-IN"/>
        </w:rPr>
        <w:t>labour</w:t>
      </w:r>
      <w:r w:rsidRPr="00F679B7">
        <w:rPr>
          <w:rFonts w:ascii="Arial" w:hAnsi="Arial" w:cs="Arial"/>
          <w:sz w:val="24"/>
          <w:szCs w:val="24"/>
          <w:lang w:val="en-IN"/>
        </w:rPr>
        <w:t xml:space="preserve"> data might lead to hidden bias in predictive models. Therefore, before putting suggestions into practice, HR directors should routinely audit AI outputs and assess ethical consequences (Ulrich and Dulebohn, 2015).</w:t>
      </w:r>
    </w:p>
    <w:p w14:paraId="28F978AA" w14:textId="6C9B9C5E"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This project also brought to light a number of skills I need to hone in order to increase my employability in the future. My top goal is to increase my data literacy by using programs like Excel and Power BI to better </w:t>
      </w:r>
      <w:r w:rsidR="00EB21C4" w:rsidRPr="00F679B7">
        <w:rPr>
          <w:rFonts w:ascii="Arial" w:hAnsi="Arial" w:cs="Arial"/>
          <w:sz w:val="24"/>
          <w:szCs w:val="24"/>
          <w:lang w:val="en-IN"/>
        </w:rPr>
        <w:t>analyse</w:t>
      </w:r>
      <w:r w:rsidRPr="00F679B7">
        <w:rPr>
          <w:rFonts w:ascii="Arial" w:hAnsi="Arial" w:cs="Arial"/>
          <w:sz w:val="24"/>
          <w:szCs w:val="24"/>
          <w:lang w:val="en-IN"/>
        </w:rPr>
        <w:t xml:space="preserve"> workforce dashboards, engagement metrics, and predictive HR analytics. </w:t>
      </w:r>
    </w:p>
    <w:p w14:paraId="0596DFE9" w14:textId="77777777"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Second, rather than relying only on conventional HR procedures, I will get experience in AI augmentation within HR by comprehending intelligent recruitment systems, digital onboarding platforms, and people analytics.</w:t>
      </w:r>
    </w:p>
    <w:p w14:paraId="0818B26F" w14:textId="77777777"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I also want to improve my strategic influencing abilities. My suggestions, which included job redesign, organized organizational socialization, and an internal skills marketplace, showed that effective HR professionals need to use business data rather than just HR theory to convince top management. </w:t>
      </w:r>
    </w:p>
    <w:p w14:paraId="3681F60F" w14:textId="77777777" w:rsidR="00F679B7" w:rsidRP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Lastly, by learning about international collaboration, global talent deployment, and cross-cultural workforce management, I will increase my awareness of global mobility. Future HR professionals will need to manage geographically distributed and culturally varied personnel, as demonstrated by Helios's operations in Singapore, Berlin, and London. </w:t>
      </w:r>
    </w:p>
    <w:p w14:paraId="73823092" w14:textId="417E0DAD" w:rsidR="00F679B7" w:rsidRDefault="00F679B7" w:rsidP="00EB21C4">
      <w:pPr>
        <w:spacing w:line="360" w:lineRule="auto"/>
        <w:jc w:val="both"/>
        <w:rPr>
          <w:rFonts w:ascii="Arial" w:hAnsi="Arial" w:cs="Arial"/>
          <w:sz w:val="24"/>
          <w:szCs w:val="24"/>
          <w:lang w:val="en-IN"/>
        </w:rPr>
      </w:pPr>
      <w:r w:rsidRPr="00F679B7">
        <w:rPr>
          <w:rFonts w:ascii="Arial" w:hAnsi="Arial" w:cs="Arial"/>
          <w:sz w:val="24"/>
          <w:szCs w:val="24"/>
          <w:lang w:val="en-IN"/>
        </w:rPr>
        <w:t xml:space="preserve">Overall, this </w:t>
      </w:r>
      <w:r>
        <w:rPr>
          <w:rFonts w:ascii="Arial" w:hAnsi="Arial" w:cs="Arial"/>
          <w:sz w:val="24"/>
          <w:szCs w:val="24"/>
          <w:lang w:val="en-IN"/>
        </w:rPr>
        <w:t>report</w:t>
      </w:r>
      <w:r w:rsidRPr="00F679B7">
        <w:rPr>
          <w:rFonts w:ascii="Arial" w:hAnsi="Arial" w:cs="Arial"/>
          <w:sz w:val="24"/>
          <w:szCs w:val="24"/>
          <w:lang w:val="en-IN"/>
        </w:rPr>
        <w:t xml:space="preserve"> has reaffirmed that long-term professional success will depend on integrating AI capabilities with analytical thinking, moral leadership, and strategic judgment.</w:t>
      </w:r>
    </w:p>
    <w:p w14:paraId="1707D8CD" w14:textId="77777777" w:rsidR="003A539A" w:rsidRDefault="003A539A" w:rsidP="00EB21C4">
      <w:pPr>
        <w:spacing w:line="360" w:lineRule="auto"/>
        <w:jc w:val="both"/>
        <w:rPr>
          <w:rFonts w:ascii="Arial" w:hAnsi="Arial" w:cs="Arial"/>
          <w:sz w:val="24"/>
          <w:szCs w:val="24"/>
          <w:lang w:val="en-IN"/>
        </w:rPr>
      </w:pPr>
    </w:p>
    <w:p w14:paraId="77848464" w14:textId="77777777" w:rsidR="003A539A" w:rsidRDefault="003A539A" w:rsidP="00EB21C4">
      <w:pPr>
        <w:spacing w:line="360" w:lineRule="auto"/>
        <w:jc w:val="both"/>
        <w:rPr>
          <w:rFonts w:ascii="Arial" w:hAnsi="Arial" w:cs="Arial"/>
          <w:sz w:val="24"/>
          <w:szCs w:val="24"/>
          <w:lang w:val="en-IN"/>
        </w:rPr>
      </w:pPr>
    </w:p>
    <w:p w14:paraId="4045506B" w14:textId="77777777" w:rsidR="003A539A" w:rsidRPr="00F679B7" w:rsidRDefault="003A539A" w:rsidP="00EB21C4">
      <w:pPr>
        <w:spacing w:line="360" w:lineRule="auto"/>
        <w:jc w:val="both"/>
        <w:rPr>
          <w:rFonts w:ascii="Arial" w:hAnsi="Arial" w:cs="Arial"/>
          <w:sz w:val="24"/>
          <w:szCs w:val="24"/>
          <w:lang w:val="en-IN"/>
        </w:rPr>
      </w:pPr>
    </w:p>
    <w:p w14:paraId="1C6E905F" w14:textId="40B1B9F4" w:rsidR="00BD7CE4" w:rsidRPr="00BD7CE4" w:rsidRDefault="00BD7CE4" w:rsidP="004E0C60">
      <w:pPr>
        <w:pStyle w:val="Heading1"/>
        <w:rPr>
          <w:rFonts w:ascii="Arial" w:hAnsi="Arial" w:cs="Arial"/>
          <w:b/>
          <w:bCs/>
          <w:sz w:val="24"/>
          <w:szCs w:val="24"/>
          <w:lang w:val="en-IN"/>
        </w:rPr>
      </w:pPr>
      <w:bookmarkStart w:id="27" w:name="_Toc234944969"/>
      <w:r w:rsidRPr="00BD7CE4">
        <w:rPr>
          <w:rFonts w:ascii="Arial" w:hAnsi="Arial" w:cs="Arial"/>
          <w:b/>
          <w:bCs/>
          <w:sz w:val="24"/>
          <w:szCs w:val="24"/>
          <w:lang w:val="en-IN"/>
        </w:rPr>
        <w:lastRenderedPageBreak/>
        <w:t>Reference</w:t>
      </w:r>
      <w:r w:rsidR="004E0C60">
        <w:rPr>
          <w:rFonts w:ascii="Arial" w:hAnsi="Arial" w:cs="Arial"/>
          <w:b/>
          <w:bCs/>
          <w:sz w:val="24"/>
          <w:szCs w:val="24"/>
          <w:lang w:val="en-IN"/>
        </w:rPr>
        <w:t>s</w:t>
      </w:r>
      <w:bookmarkEnd w:id="27"/>
    </w:p>
    <w:p w14:paraId="0F163B07"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Bauer, T.N. and Erdogan, B. (2010) 'Organizational socialization: The effective onboarding of new employees.,' in </w:t>
      </w:r>
      <w:r w:rsidRPr="00CA7797">
        <w:rPr>
          <w:rFonts w:ascii="Arial" w:hAnsi="Arial" w:cs="Arial"/>
          <w:i/>
          <w:iCs/>
          <w:sz w:val="24"/>
          <w:szCs w:val="24"/>
          <w:lang w:val="en-IN"/>
        </w:rPr>
        <w:t>American Psychological Association eBooks</w:t>
      </w:r>
      <w:r w:rsidRPr="00CA7797">
        <w:rPr>
          <w:rFonts w:ascii="Arial" w:hAnsi="Arial" w:cs="Arial"/>
          <w:sz w:val="24"/>
          <w:szCs w:val="24"/>
          <w:lang w:val="en-IN"/>
        </w:rPr>
        <w:t>, pp. 51–64. https://doi.org/10.1037/12171-002.</w:t>
      </w:r>
    </w:p>
    <w:p w14:paraId="62E3401A"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Callaghan, D. and Collins, H. (2023) '“If only these conversations had happened in induction.” Influencing employee aspiration with action learning-led inductions in the Big Four,' </w:t>
      </w:r>
      <w:r w:rsidRPr="00CA7797">
        <w:rPr>
          <w:rFonts w:ascii="Arial" w:hAnsi="Arial" w:cs="Arial"/>
          <w:i/>
          <w:iCs/>
          <w:sz w:val="24"/>
          <w:szCs w:val="24"/>
          <w:lang w:val="en-IN"/>
        </w:rPr>
        <w:t>Employee Relations</w:t>
      </w:r>
      <w:r w:rsidRPr="00CA7797">
        <w:rPr>
          <w:rFonts w:ascii="Arial" w:hAnsi="Arial" w:cs="Arial"/>
          <w:sz w:val="24"/>
          <w:szCs w:val="24"/>
          <w:lang w:val="en-IN"/>
        </w:rPr>
        <w:t>, 46(1), pp. 19–35. https://doi.org/10.1108/er-03-2023-0120.</w:t>
      </w:r>
    </w:p>
    <w:p w14:paraId="431F0701"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Costa, B. and Rodrigues, R.I. (2025) 'The Invisible Bond: exploring the sequential mediation of interpersonal connections and engagement in the relationship between the onboarding process and talent retention,' </w:t>
      </w:r>
      <w:r w:rsidRPr="00CA7797">
        <w:rPr>
          <w:rFonts w:ascii="Arial" w:hAnsi="Arial" w:cs="Arial"/>
          <w:i/>
          <w:iCs/>
          <w:sz w:val="24"/>
          <w:szCs w:val="24"/>
          <w:lang w:val="en-IN"/>
        </w:rPr>
        <w:t>Administrative Sciences</w:t>
      </w:r>
      <w:r w:rsidRPr="00CA7797">
        <w:rPr>
          <w:rFonts w:ascii="Arial" w:hAnsi="Arial" w:cs="Arial"/>
          <w:sz w:val="24"/>
          <w:szCs w:val="24"/>
          <w:lang w:val="en-IN"/>
        </w:rPr>
        <w:t>, 15(7), p. 281. https://doi.org/10.3390/admsci15070281.</w:t>
      </w:r>
    </w:p>
    <w:p w14:paraId="185C77E0" w14:textId="77777777" w:rsidR="00EB21C4" w:rsidRPr="00635844" w:rsidRDefault="00EB21C4" w:rsidP="00EB21C4">
      <w:pPr>
        <w:spacing w:before="240" w:line="360" w:lineRule="auto"/>
        <w:rPr>
          <w:rFonts w:ascii="Arial" w:hAnsi="Arial" w:cs="Arial"/>
          <w:sz w:val="24"/>
          <w:szCs w:val="24"/>
          <w:lang w:val="en-IN"/>
        </w:rPr>
      </w:pPr>
      <w:r w:rsidRPr="00635844">
        <w:rPr>
          <w:rFonts w:ascii="Arial" w:hAnsi="Arial" w:cs="Arial"/>
          <w:sz w:val="24"/>
          <w:szCs w:val="24"/>
          <w:lang w:val="en-IN"/>
        </w:rPr>
        <w:t xml:space="preserve">Deloitte (2022) </w:t>
      </w:r>
      <w:r w:rsidRPr="00635844">
        <w:rPr>
          <w:rFonts w:ascii="Arial" w:hAnsi="Arial" w:cs="Arial"/>
          <w:i/>
          <w:iCs/>
          <w:sz w:val="24"/>
          <w:szCs w:val="24"/>
          <w:lang w:val="en-IN"/>
        </w:rPr>
        <w:t>The Skills-Based Organisation</w:t>
      </w:r>
      <w:r w:rsidRPr="00635844">
        <w:rPr>
          <w:rFonts w:ascii="Arial" w:hAnsi="Arial" w:cs="Arial"/>
          <w:sz w:val="24"/>
          <w:szCs w:val="24"/>
          <w:lang w:val="en-IN"/>
        </w:rPr>
        <w:t>. https://www.deloitte.com/gr/en/issues/work/skills-based-organizations.html (Accessed: July 14, 2026).</w:t>
      </w:r>
    </w:p>
    <w:p w14:paraId="2E6F7CEE"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Didion, E. </w:t>
      </w:r>
      <w:r w:rsidRPr="00CA7797">
        <w:rPr>
          <w:rFonts w:ascii="Arial" w:hAnsi="Arial" w:cs="Arial"/>
          <w:i/>
          <w:iCs/>
          <w:sz w:val="24"/>
          <w:szCs w:val="24"/>
          <w:lang w:val="en-IN"/>
        </w:rPr>
        <w:t>et al.</w:t>
      </w:r>
      <w:r w:rsidRPr="00CA7797">
        <w:rPr>
          <w:rFonts w:ascii="Arial" w:hAnsi="Arial" w:cs="Arial"/>
          <w:sz w:val="24"/>
          <w:szCs w:val="24"/>
          <w:lang w:val="en-IN"/>
        </w:rPr>
        <w:t xml:space="preserve"> (2024) 'Mapping the organizational socialization and onboarding literature: a bibliometric analysis of the field,' </w:t>
      </w:r>
      <w:r w:rsidRPr="00CA7797">
        <w:rPr>
          <w:rFonts w:ascii="Arial" w:hAnsi="Arial" w:cs="Arial"/>
          <w:i/>
          <w:iCs/>
          <w:sz w:val="24"/>
          <w:szCs w:val="24"/>
          <w:lang w:val="en-IN"/>
        </w:rPr>
        <w:t>Cogent Business &amp; Management</w:t>
      </w:r>
      <w:r w:rsidRPr="00CA7797">
        <w:rPr>
          <w:rFonts w:ascii="Arial" w:hAnsi="Arial" w:cs="Arial"/>
          <w:sz w:val="24"/>
          <w:szCs w:val="24"/>
          <w:lang w:val="en-IN"/>
        </w:rPr>
        <w:t>, 11(1). https://doi.org/10.1080/23311975.2024.2337957.</w:t>
      </w:r>
    </w:p>
    <w:p w14:paraId="061884EA"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França, T.J.F. </w:t>
      </w:r>
      <w:r w:rsidRPr="00CA7797">
        <w:rPr>
          <w:rFonts w:ascii="Arial" w:hAnsi="Arial" w:cs="Arial"/>
          <w:i/>
          <w:iCs/>
          <w:sz w:val="24"/>
          <w:szCs w:val="24"/>
          <w:lang w:val="en-IN"/>
        </w:rPr>
        <w:t>et al.</w:t>
      </w:r>
      <w:r w:rsidRPr="00CA7797">
        <w:rPr>
          <w:rFonts w:ascii="Arial" w:hAnsi="Arial" w:cs="Arial"/>
          <w:sz w:val="24"/>
          <w:szCs w:val="24"/>
          <w:lang w:val="en-IN"/>
        </w:rPr>
        <w:t xml:space="preserve"> (2025) 'Beyond algorithms: Artificial intelligence driven talent identification with human insight,' </w:t>
      </w:r>
      <w:r w:rsidRPr="00CA7797">
        <w:rPr>
          <w:rFonts w:ascii="Arial" w:hAnsi="Arial" w:cs="Arial"/>
          <w:i/>
          <w:iCs/>
          <w:sz w:val="24"/>
          <w:szCs w:val="24"/>
          <w:lang w:val="en-IN"/>
        </w:rPr>
        <w:t>Intelligent Systems With Applications</w:t>
      </w:r>
      <w:r w:rsidRPr="00CA7797">
        <w:rPr>
          <w:rFonts w:ascii="Arial" w:hAnsi="Arial" w:cs="Arial"/>
          <w:sz w:val="24"/>
          <w:szCs w:val="24"/>
          <w:lang w:val="en-IN"/>
        </w:rPr>
        <w:t>, 28, p. 200604. https://doi.org/10.1016/j.iswa.2025.200604.</w:t>
      </w:r>
    </w:p>
    <w:p w14:paraId="75AFBF4D" w14:textId="77777777" w:rsidR="00EB21C4" w:rsidRPr="00635844" w:rsidRDefault="00EB21C4" w:rsidP="00EB21C4">
      <w:pPr>
        <w:spacing w:before="240" w:line="360" w:lineRule="auto"/>
        <w:rPr>
          <w:rFonts w:ascii="Arial" w:hAnsi="Arial" w:cs="Arial"/>
          <w:sz w:val="24"/>
          <w:szCs w:val="24"/>
          <w:lang w:val="en-IN"/>
        </w:rPr>
      </w:pPr>
      <w:r w:rsidRPr="00635844">
        <w:rPr>
          <w:rFonts w:ascii="Arial" w:hAnsi="Arial" w:cs="Arial"/>
          <w:sz w:val="24"/>
          <w:szCs w:val="24"/>
          <w:lang w:val="en-IN"/>
        </w:rPr>
        <w:t xml:space="preserve">Freeman, R.E. (1984) </w:t>
      </w:r>
      <w:r w:rsidRPr="00635844">
        <w:rPr>
          <w:rFonts w:ascii="Arial" w:hAnsi="Arial" w:cs="Arial"/>
          <w:i/>
          <w:iCs/>
          <w:sz w:val="24"/>
          <w:szCs w:val="24"/>
          <w:lang w:val="en-IN"/>
        </w:rPr>
        <w:t>Strategic management a stakeholder approach</w:t>
      </w:r>
      <w:r w:rsidRPr="00635844">
        <w:rPr>
          <w:rFonts w:ascii="Arial" w:hAnsi="Arial" w:cs="Arial"/>
          <w:sz w:val="24"/>
          <w:szCs w:val="24"/>
          <w:lang w:val="en-IN"/>
        </w:rPr>
        <w:t>. https://doi.org/10.1017/cbo9781139192675.</w:t>
      </w:r>
    </w:p>
    <w:p w14:paraId="724AD2F3" w14:textId="77777777" w:rsidR="00EB21C4" w:rsidRPr="00635844" w:rsidRDefault="00EB21C4" w:rsidP="00EB21C4">
      <w:pPr>
        <w:spacing w:before="240" w:line="360" w:lineRule="auto"/>
        <w:rPr>
          <w:rFonts w:ascii="Arial" w:hAnsi="Arial" w:cs="Arial"/>
          <w:sz w:val="24"/>
          <w:szCs w:val="24"/>
          <w:lang w:val="en-IN"/>
        </w:rPr>
      </w:pPr>
      <w:r w:rsidRPr="00635844">
        <w:rPr>
          <w:rFonts w:ascii="Arial" w:hAnsi="Arial" w:cs="Arial"/>
          <w:sz w:val="24"/>
          <w:szCs w:val="24"/>
          <w:lang w:val="en-IN"/>
        </w:rPr>
        <w:t xml:space="preserve">Gallup (2026) </w:t>
      </w:r>
      <w:r w:rsidRPr="00635844">
        <w:rPr>
          <w:rFonts w:ascii="Arial" w:hAnsi="Arial" w:cs="Arial"/>
          <w:i/>
          <w:iCs/>
          <w:sz w:val="24"/>
          <w:szCs w:val="24"/>
          <w:lang w:val="en-IN"/>
        </w:rPr>
        <w:t>State of the Global Workplace Report</w:t>
      </w:r>
      <w:r w:rsidRPr="00635844">
        <w:rPr>
          <w:rFonts w:ascii="Arial" w:hAnsi="Arial" w:cs="Arial"/>
          <w:sz w:val="24"/>
          <w:szCs w:val="24"/>
          <w:lang w:val="en-IN"/>
        </w:rPr>
        <w:t xml:space="preserve">, </w:t>
      </w:r>
      <w:r w:rsidRPr="00635844">
        <w:rPr>
          <w:rFonts w:ascii="Arial" w:hAnsi="Arial" w:cs="Arial"/>
          <w:i/>
          <w:iCs/>
          <w:sz w:val="24"/>
          <w:szCs w:val="24"/>
          <w:lang w:val="en-IN"/>
        </w:rPr>
        <w:t>Gallup.com</w:t>
      </w:r>
      <w:r w:rsidRPr="00635844">
        <w:rPr>
          <w:rFonts w:ascii="Arial" w:hAnsi="Arial" w:cs="Arial"/>
          <w:sz w:val="24"/>
          <w:szCs w:val="24"/>
          <w:lang w:val="en-IN"/>
        </w:rPr>
        <w:t>. https://www.gallup.com/workplace/349484/state-of-the-global-workplace.aspx (Accessed: July 14, 2026).</w:t>
      </w:r>
    </w:p>
    <w:p w14:paraId="3B8B965C" w14:textId="77777777" w:rsidR="00EB21C4" w:rsidRPr="00635844" w:rsidRDefault="00EB21C4" w:rsidP="00EB21C4">
      <w:pPr>
        <w:spacing w:before="240" w:line="360" w:lineRule="auto"/>
        <w:rPr>
          <w:rFonts w:ascii="Arial" w:hAnsi="Arial" w:cs="Arial"/>
          <w:sz w:val="24"/>
          <w:szCs w:val="24"/>
          <w:lang w:val="en-IN"/>
        </w:rPr>
      </w:pPr>
      <w:r w:rsidRPr="00635844">
        <w:rPr>
          <w:rFonts w:ascii="Arial" w:hAnsi="Arial" w:cs="Arial"/>
          <w:sz w:val="24"/>
          <w:szCs w:val="24"/>
          <w:lang w:val="en-IN"/>
        </w:rPr>
        <w:t xml:space="preserve">Hackman, J.R. and Oldham, G.R. (1976) 'Motivation through the design of work: test of a theory,' </w:t>
      </w:r>
      <w:r w:rsidRPr="00635844">
        <w:rPr>
          <w:rFonts w:ascii="Arial" w:hAnsi="Arial" w:cs="Arial"/>
          <w:i/>
          <w:iCs/>
          <w:sz w:val="24"/>
          <w:szCs w:val="24"/>
          <w:lang w:val="en-IN"/>
        </w:rPr>
        <w:t xml:space="preserve">Organizational </w:t>
      </w:r>
      <w:r w:rsidRPr="00EB21C4">
        <w:rPr>
          <w:rFonts w:ascii="Arial" w:hAnsi="Arial" w:cs="Arial"/>
          <w:i/>
          <w:iCs/>
          <w:sz w:val="24"/>
          <w:szCs w:val="24"/>
          <w:lang w:val="en-IN"/>
        </w:rPr>
        <w:t>Behaviour</w:t>
      </w:r>
      <w:r w:rsidRPr="00635844">
        <w:rPr>
          <w:rFonts w:ascii="Arial" w:hAnsi="Arial" w:cs="Arial"/>
          <w:i/>
          <w:iCs/>
          <w:sz w:val="24"/>
          <w:szCs w:val="24"/>
          <w:lang w:val="en-IN"/>
        </w:rPr>
        <w:t xml:space="preserve"> and Human Performance</w:t>
      </w:r>
      <w:r w:rsidRPr="00635844">
        <w:rPr>
          <w:rFonts w:ascii="Arial" w:hAnsi="Arial" w:cs="Arial"/>
          <w:sz w:val="24"/>
          <w:szCs w:val="24"/>
          <w:lang w:val="en-IN"/>
        </w:rPr>
        <w:t>, 16(2), pp. 250–279. https://doi.org/10.1016/0030-5073(76)90016-7.</w:t>
      </w:r>
    </w:p>
    <w:p w14:paraId="7514186B"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lastRenderedPageBreak/>
        <w:t xml:space="preserve">Kowtha, N.R. (2018) 'Organizational socialization of newcomers: the role of professional socialization,' </w:t>
      </w:r>
      <w:r w:rsidRPr="00CA7797">
        <w:rPr>
          <w:rFonts w:ascii="Arial" w:hAnsi="Arial" w:cs="Arial"/>
          <w:i/>
          <w:iCs/>
          <w:sz w:val="24"/>
          <w:szCs w:val="24"/>
          <w:lang w:val="en-IN"/>
        </w:rPr>
        <w:t>International Journal of Training and Development</w:t>
      </w:r>
      <w:r w:rsidRPr="00CA7797">
        <w:rPr>
          <w:rFonts w:ascii="Arial" w:hAnsi="Arial" w:cs="Arial"/>
          <w:sz w:val="24"/>
          <w:szCs w:val="24"/>
          <w:lang w:val="en-IN"/>
        </w:rPr>
        <w:t>, 22(2), pp. 87–106. https://doi.org/10.1111/ijtd.12120.</w:t>
      </w:r>
    </w:p>
    <w:p w14:paraId="1EF9A846" w14:textId="77777777" w:rsidR="00EB21C4" w:rsidRPr="00C66EB1" w:rsidRDefault="00EB21C4" w:rsidP="00EB21C4">
      <w:pPr>
        <w:spacing w:before="240" w:line="360" w:lineRule="auto"/>
        <w:rPr>
          <w:rFonts w:ascii="Arial" w:hAnsi="Arial" w:cs="Arial"/>
          <w:sz w:val="24"/>
          <w:szCs w:val="24"/>
          <w:lang w:val="en-IN"/>
        </w:rPr>
      </w:pPr>
      <w:r w:rsidRPr="00C66EB1">
        <w:rPr>
          <w:rFonts w:ascii="Arial" w:hAnsi="Arial" w:cs="Arial"/>
          <w:sz w:val="24"/>
          <w:szCs w:val="24"/>
          <w:lang w:val="en-IN"/>
        </w:rPr>
        <w:t>Lapointe, É., Vandenberghe, C. and Boudrias, J. (2014) 'Organizational socialization tactics and newcomer adjustment: The mediating role of role clarity and affect</w:t>
      </w:r>
      <w:r w:rsidRPr="00C66EB1">
        <w:rPr>
          <w:rFonts w:ascii="Cambria Math" w:hAnsi="Cambria Math" w:cs="Cambria Math"/>
          <w:sz w:val="24"/>
          <w:szCs w:val="24"/>
          <w:lang w:val="en-IN"/>
        </w:rPr>
        <w:t>‐</w:t>
      </w:r>
      <w:r w:rsidRPr="00C66EB1">
        <w:rPr>
          <w:rFonts w:ascii="Arial" w:hAnsi="Arial" w:cs="Arial"/>
          <w:sz w:val="24"/>
          <w:szCs w:val="24"/>
          <w:lang w:val="en-IN"/>
        </w:rPr>
        <w:t xml:space="preserve">based trust relationships,' </w:t>
      </w:r>
      <w:r w:rsidRPr="00C66EB1">
        <w:rPr>
          <w:rFonts w:ascii="Arial" w:hAnsi="Arial" w:cs="Arial"/>
          <w:i/>
          <w:iCs/>
          <w:sz w:val="24"/>
          <w:szCs w:val="24"/>
          <w:lang w:val="en-IN"/>
        </w:rPr>
        <w:t>Journal of Occupational and Organizational Psychology</w:t>
      </w:r>
      <w:r w:rsidRPr="00C66EB1">
        <w:rPr>
          <w:rFonts w:ascii="Arial" w:hAnsi="Arial" w:cs="Arial"/>
          <w:sz w:val="24"/>
          <w:szCs w:val="24"/>
          <w:lang w:val="en-IN"/>
        </w:rPr>
        <w:t>, 87(3), pp. 599–624. https://doi.org/10.1111/joop.12065.</w:t>
      </w:r>
    </w:p>
    <w:p w14:paraId="6AB95261" w14:textId="77777777" w:rsidR="00EB21C4" w:rsidRPr="00C66EB1" w:rsidRDefault="00EB21C4" w:rsidP="00EB21C4">
      <w:pPr>
        <w:spacing w:before="240" w:line="360" w:lineRule="auto"/>
        <w:rPr>
          <w:rFonts w:ascii="Arial" w:hAnsi="Arial" w:cs="Arial"/>
          <w:sz w:val="24"/>
          <w:szCs w:val="24"/>
          <w:lang w:val="en-IN"/>
        </w:rPr>
      </w:pPr>
      <w:r w:rsidRPr="00C66EB1">
        <w:rPr>
          <w:rFonts w:ascii="Arial" w:hAnsi="Arial" w:cs="Arial"/>
          <w:sz w:val="24"/>
          <w:szCs w:val="24"/>
          <w:lang w:val="en-IN"/>
        </w:rPr>
        <w:t xml:space="preserve">LinkedIn (2024) </w:t>
      </w:r>
      <w:r w:rsidRPr="00C66EB1">
        <w:rPr>
          <w:rFonts w:ascii="Arial" w:hAnsi="Arial" w:cs="Arial"/>
          <w:i/>
          <w:iCs/>
          <w:sz w:val="24"/>
          <w:szCs w:val="24"/>
          <w:lang w:val="en-IN"/>
        </w:rPr>
        <w:t>2024 Workplace Learning Report</w:t>
      </w:r>
      <w:r w:rsidRPr="00C66EB1">
        <w:rPr>
          <w:rFonts w:ascii="Arial" w:hAnsi="Arial" w:cs="Arial"/>
          <w:sz w:val="24"/>
          <w:szCs w:val="24"/>
          <w:lang w:val="en-IN"/>
        </w:rPr>
        <w:t>. https://learning.linkedin.com/resources/workplace-learning-report-2024 (Accessed: July 14, 2026).</w:t>
      </w:r>
    </w:p>
    <w:p w14:paraId="629A41FB" w14:textId="77777777" w:rsidR="00EB21C4" w:rsidRPr="00C66EB1" w:rsidRDefault="00EB21C4" w:rsidP="00EB21C4">
      <w:pPr>
        <w:spacing w:before="240" w:line="360" w:lineRule="auto"/>
        <w:rPr>
          <w:rFonts w:ascii="Arial" w:hAnsi="Arial" w:cs="Arial"/>
          <w:sz w:val="24"/>
          <w:szCs w:val="24"/>
          <w:lang w:val="en-IN"/>
        </w:rPr>
      </w:pPr>
      <w:r w:rsidRPr="00C66EB1">
        <w:rPr>
          <w:rFonts w:ascii="Arial" w:hAnsi="Arial" w:cs="Arial"/>
          <w:sz w:val="24"/>
          <w:szCs w:val="24"/>
          <w:lang w:val="en-IN"/>
        </w:rPr>
        <w:t xml:space="preserve">Lust, J.A. and Ulrich, D. (1998) 'Human Resource Champions: The next agenda for adding value and delivering results,' </w:t>
      </w:r>
      <w:r w:rsidRPr="00C66EB1">
        <w:rPr>
          <w:rFonts w:ascii="Arial" w:hAnsi="Arial" w:cs="Arial"/>
          <w:i/>
          <w:iCs/>
          <w:sz w:val="24"/>
          <w:szCs w:val="24"/>
          <w:lang w:val="en-IN"/>
        </w:rPr>
        <w:t>Academy of Management Review</w:t>
      </w:r>
      <w:r w:rsidRPr="00C66EB1">
        <w:rPr>
          <w:rFonts w:ascii="Arial" w:hAnsi="Arial" w:cs="Arial"/>
          <w:sz w:val="24"/>
          <w:szCs w:val="24"/>
          <w:lang w:val="en-IN"/>
        </w:rPr>
        <w:t>, 23(1), p. 178. https://doi.org/10.2307/259108.</w:t>
      </w:r>
    </w:p>
    <w:p w14:paraId="52E225DB"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McKinsey &amp; Company (2025) </w:t>
      </w:r>
      <w:r w:rsidRPr="00EB21C4">
        <w:rPr>
          <w:rFonts w:ascii="Arial" w:hAnsi="Arial" w:cs="Arial"/>
          <w:sz w:val="24"/>
          <w:szCs w:val="24"/>
          <w:lang w:val="en-IN"/>
        </w:rPr>
        <w:t>S</w:t>
      </w:r>
      <w:r w:rsidRPr="00CA7797">
        <w:rPr>
          <w:rFonts w:ascii="Arial" w:hAnsi="Arial" w:cs="Arial"/>
          <w:i/>
          <w:iCs/>
          <w:sz w:val="24"/>
          <w:szCs w:val="24"/>
          <w:lang w:val="en-IN"/>
        </w:rPr>
        <w:t>uperagency in the workplace: Empowering people to unlock AI’s full potential</w:t>
      </w:r>
      <w:r w:rsidRPr="00CA7797">
        <w:rPr>
          <w:rFonts w:ascii="Arial" w:hAnsi="Arial" w:cs="Arial"/>
          <w:sz w:val="24"/>
          <w:szCs w:val="24"/>
          <w:lang w:val="en-IN"/>
        </w:rPr>
        <w:t>. https://www.mckinsey.com/capabilities/tech-and-ai/our-insights/superagency-in-the-workplace-empowering-people-to-unlock-ais-full-potential-at-work (Accessed: July 14, 2026).</w:t>
      </w:r>
    </w:p>
    <w:p w14:paraId="48D31D12" w14:textId="77777777" w:rsidR="00EB21C4" w:rsidRPr="00C66EB1" w:rsidRDefault="00EB21C4" w:rsidP="00EB21C4">
      <w:pPr>
        <w:spacing w:before="240" w:line="360" w:lineRule="auto"/>
        <w:rPr>
          <w:rFonts w:ascii="Arial" w:hAnsi="Arial" w:cs="Arial"/>
          <w:sz w:val="24"/>
          <w:szCs w:val="24"/>
          <w:lang w:val="en-IN"/>
        </w:rPr>
      </w:pPr>
      <w:r w:rsidRPr="00C66EB1">
        <w:rPr>
          <w:rFonts w:ascii="Arial" w:hAnsi="Arial" w:cs="Arial"/>
          <w:sz w:val="24"/>
          <w:szCs w:val="24"/>
          <w:lang w:val="en-IN"/>
        </w:rPr>
        <w:t xml:space="preserve">Mitschelen, A. and Kauffeld, S. (2025) 'Workplace learning during organizational onboarding: integrating formal, informal, and self-regulated workplace learning,' </w:t>
      </w:r>
      <w:r w:rsidRPr="00C66EB1">
        <w:rPr>
          <w:rFonts w:ascii="Arial" w:hAnsi="Arial" w:cs="Arial"/>
          <w:i/>
          <w:iCs/>
          <w:sz w:val="24"/>
          <w:szCs w:val="24"/>
          <w:lang w:val="en-IN"/>
        </w:rPr>
        <w:t>Frontiers in Organizational Psychology</w:t>
      </w:r>
      <w:r w:rsidRPr="00C66EB1">
        <w:rPr>
          <w:rFonts w:ascii="Arial" w:hAnsi="Arial" w:cs="Arial"/>
          <w:sz w:val="24"/>
          <w:szCs w:val="24"/>
          <w:lang w:val="en-IN"/>
        </w:rPr>
        <w:t>, 3. https://doi.org/10.3389/forgp.2025.1569098.</w:t>
      </w:r>
    </w:p>
    <w:p w14:paraId="660F2590"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Olaniyan, D. </w:t>
      </w:r>
      <w:r w:rsidRPr="00CA7797">
        <w:rPr>
          <w:rFonts w:ascii="Arial" w:hAnsi="Arial" w:cs="Arial"/>
          <w:i/>
          <w:iCs/>
          <w:sz w:val="24"/>
          <w:szCs w:val="24"/>
          <w:lang w:val="en-IN"/>
        </w:rPr>
        <w:t>et al.</w:t>
      </w:r>
      <w:r w:rsidRPr="00CA7797">
        <w:rPr>
          <w:rFonts w:ascii="Arial" w:hAnsi="Arial" w:cs="Arial"/>
          <w:sz w:val="24"/>
          <w:szCs w:val="24"/>
          <w:lang w:val="en-IN"/>
        </w:rPr>
        <w:t xml:space="preserve"> (2025) 'A lightweight and scalable conversational AI framework for intelligent employee onboarding,' </w:t>
      </w:r>
      <w:r w:rsidRPr="00CA7797">
        <w:rPr>
          <w:rFonts w:ascii="Arial" w:hAnsi="Arial" w:cs="Arial"/>
          <w:i/>
          <w:iCs/>
          <w:sz w:val="24"/>
          <w:szCs w:val="24"/>
          <w:lang w:val="en-IN"/>
        </w:rPr>
        <w:t>Applied Sciences</w:t>
      </w:r>
      <w:r w:rsidRPr="00CA7797">
        <w:rPr>
          <w:rFonts w:ascii="Arial" w:hAnsi="Arial" w:cs="Arial"/>
          <w:sz w:val="24"/>
          <w:szCs w:val="24"/>
          <w:lang w:val="en-IN"/>
        </w:rPr>
        <w:t>, 15(21), p. 11754. https://doi.org/10.3390/app152111754.</w:t>
      </w:r>
    </w:p>
    <w:p w14:paraId="6E20DFF9"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Rousseau, D.M. (1989) 'Psychological and implied contracts in organizations,' </w:t>
      </w:r>
      <w:r w:rsidRPr="00CA7797">
        <w:rPr>
          <w:rFonts w:ascii="Arial" w:hAnsi="Arial" w:cs="Arial"/>
          <w:i/>
          <w:iCs/>
          <w:sz w:val="24"/>
          <w:szCs w:val="24"/>
          <w:lang w:val="en-IN"/>
        </w:rPr>
        <w:t>Employee Responsibilities and Rights Journal</w:t>
      </w:r>
      <w:r w:rsidRPr="00CA7797">
        <w:rPr>
          <w:rFonts w:ascii="Arial" w:hAnsi="Arial" w:cs="Arial"/>
          <w:sz w:val="24"/>
          <w:szCs w:val="24"/>
          <w:lang w:val="en-IN"/>
        </w:rPr>
        <w:t>, 2(2), pp. 121–139. https://doi.org/10.1007/bf01384942.</w:t>
      </w:r>
    </w:p>
    <w:p w14:paraId="7E3D4B6A" w14:textId="77777777" w:rsidR="00EB21C4" w:rsidRPr="00C66EB1" w:rsidRDefault="00EB21C4" w:rsidP="00EB21C4">
      <w:pPr>
        <w:spacing w:before="240" w:line="360" w:lineRule="auto"/>
        <w:rPr>
          <w:rFonts w:ascii="Arial" w:hAnsi="Arial" w:cs="Arial"/>
          <w:sz w:val="24"/>
          <w:szCs w:val="24"/>
          <w:lang w:val="en-IN"/>
        </w:rPr>
      </w:pPr>
      <w:r w:rsidRPr="00C66EB1">
        <w:rPr>
          <w:rFonts w:ascii="Arial" w:hAnsi="Arial" w:cs="Arial"/>
          <w:sz w:val="24"/>
          <w:szCs w:val="24"/>
          <w:lang w:val="en-IN"/>
        </w:rPr>
        <w:lastRenderedPageBreak/>
        <w:t xml:space="preserve">Safitri, D. (2024) 'Psychological Contract: A Systematic Literature Review,' </w:t>
      </w:r>
      <w:r w:rsidRPr="00C66EB1">
        <w:rPr>
          <w:rFonts w:ascii="Arial" w:hAnsi="Arial" w:cs="Arial"/>
          <w:i/>
          <w:iCs/>
          <w:sz w:val="24"/>
          <w:szCs w:val="24"/>
          <w:lang w:val="en-IN"/>
        </w:rPr>
        <w:t>International Journal of Scientific Multidisciplinary Research</w:t>
      </w:r>
      <w:r w:rsidRPr="00C66EB1">
        <w:rPr>
          <w:rFonts w:ascii="Arial" w:hAnsi="Arial" w:cs="Arial"/>
          <w:sz w:val="24"/>
          <w:szCs w:val="24"/>
          <w:lang w:val="en-IN"/>
        </w:rPr>
        <w:t>, 2(4), pp. 261–288. https://doi.org/10.55927/ijsmr.v2i4.8495.</w:t>
      </w:r>
    </w:p>
    <w:p w14:paraId="10831A5F"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Ślebarska, K. and Soucek, R. (2020) 'Change of organizational newcomers’ unmet expectations: Does proactive coping matter?' </w:t>
      </w:r>
      <w:r w:rsidRPr="00CA7797">
        <w:rPr>
          <w:rFonts w:ascii="Arial" w:hAnsi="Arial" w:cs="Arial"/>
          <w:i/>
          <w:iCs/>
          <w:sz w:val="24"/>
          <w:szCs w:val="24"/>
          <w:lang w:val="en-IN"/>
        </w:rPr>
        <w:t>PLoS ONE</w:t>
      </w:r>
      <w:r w:rsidRPr="00CA7797">
        <w:rPr>
          <w:rFonts w:ascii="Arial" w:hAnsi="Arial" w:cs="Arial"/>
          <w:sz w:val="24"/>
          <w:szCs w:val="24"/>
          <w:lang w:val="en-IN"/>
        </w:rPr>
        <w:t>, 15(12), p. e0243234. https://doi.org/10.1371/journal.pone.0243234.</w:t>
      </w:r>
    </w:p>
    <w:p w14:paraId="1097618B" w14:textId="77777777" w:rsidR="00EB21C4" w:rsidRPr="00635844" w:rsidRDefault="00EB21C4" w:rsidP="00EB21C4">
      <w:pPr>
        <w:spacing w:before="240" w:line="360" w:lineRule="auto"/>
        <w:rPr>
          <w:rFonts w:ascii="Arial" w:hAnsi="Arial" w:cs="Arial"/>
          <w:sz w:val="24"/>
          <w:szCs w:val="24"/>
          <w:lang w:val="en-IN"/>
        </w:rPr>
      </w:pPr>
      <w:r w:rsidRPr="00635844">
        <w:rPr>
          <w:rFonts w:ascii="Arial" w:hAnsi="Arial" w:cs="Arial"/>
          <w:sz w:val="24"/>
          <w:szCs w:val="24"/>
          <w:lang w:val="en-IN"/>
        </w:rPr>
        <w:t xml:space="preserve">Ulrich, D. and Dulebohn, J.H. (2015) 'Are we there yet? What’s next for HR?' </w:t>
      </w:r>
      <w:r w:rsidRPr="00635844">
        <w:rPr>
          <w:rFonts w:ascii="Arial" w:hAnsi="Arial" w:cs="Arial"/>
          <w:i/>
          <w:iCs/>
          <w:sz w:val="24"/>
          <w:szCs w:val="24"/>
          <w:lang w:val="en-IN"/>
        </w:rPr>
        <w:t>Human Resource Management Review</w:t>
      </w:r>
      <w:r w:rsidRPr="00635844">
        <w:rPr>
          <w:rFonts w:ascii="Arial" w:hAnsi="Arial" w:cs="Arial"/>
          <w:sz w:val="24"/>
          <w:szCs w:val="24"/>
          <w:lang w:val="en-IN"/>
        </w:rPr>
        <w:t>, 25(2), pp. 188–204. https://doi.org/10.1016/j.hrmr.2015.01.004.</w:t>
      </w:r>
    </w:p>
    <w:p w14:paraId="1A85B95C" w14:textId="77777777" w:rsidR="00EB21C4" w:rsidRPr="00CA7797" w:rsidRDefault="00EB21C4" w:rsidP="00EB21C4">
      <w:pPr>
        <w:spacing w:before="240" w:line="360" w:lineRule="auto"/>
        <w:rPr>
          <w:rFonts w:ascii="Arial" w:hAnsi="Arial" w:cs="Arial"/>
          <w:sz w:val="24"/>
          <w:szCs w:val="24"/>
          <w:lang w:val="en-IN"/>
        </w:rPr>
      </w:pPr>
      <w:r w:rsidRPr="00CA7797">
        <w:rPr>
          <w:rFonts w:ascii="Arial" w:hAnsi="Arial" w:cs="Arial"/>
          <w:sz w:val="24"/>
          <w:szCs w:val="24"/>
          <w:lang w:val="en-IN"/>
        </w:rPr>
        <w:t xml:space="preserve">Van Maanen, J.Eastin. and Schein, E.H. (1977) 'Toward a theory of organizational socialization,' </w:t>
      </w:r>
      <w:r w:rsidRPr="00CA7797">
        <w:rPr>
          <w:rFonts w:ascii="Arial" w:hAnsi="Arial" w:cs="Arial"/>
          <w:i/>
          <w:iCs/>
          <w:sz w:val="24"/>
          <w:szCs w:val="24"/>
          <w:lang w:val="en-IN"/>
        </w:rPr>
        <w:t>RePEc: Research Papers in Economics</w:t>
      </w:r>
      <w:r w:rsidRPr="00CA7797">
        <w:rPr>
          <w:rFonts w:ascii="Arial" w:hAnsi="Arial" w:cs="Arial"/>
          <w:sz w:val="24"/>
          <w:szCs w:val="24"/>
          <w:lang w:val="en-IN"/>
        </w:rPr>
        <w:t>, 1, pp. 209–264. https://EconPapers.repec.org/RePEc:mit:sloanp:1934.</w:t>
      </w:r>
    </w:p>
    <w:p w14:paraId="1724CA2D" w14:textId="77777777" w:rsidR="00EB21C4" w:rsidRPr="00635844" w:rsidRDefault="00EB21C4" w:rsidP="00EB21C4">
      <w:pPr>
        <w:spacing w:before="240" w:line="360" w:lineRule="auto"/>
        <w:rPr>
          <w:rFonts w:ascii="Arial" w:hAnsi="Arial" w:cs="Arial"/>
          <w:sz w:val="24"/>
          <w:szCs w:val="24"/>
          <w:lang w:val="en-IN"/>
        </w:rPr>
      </w:pPr>
      <w:r w:rsidRPr="00635844">
        <w:rPr>
          <w:rFonts w:ascii="Arial" w:hAnsi="Arial" w:cs="Arial"/>
          <w:sz w:val="24"/>
          <w:szCs w:val="24"/>
          <w:lang w:val="en-IN"/>
        </w:rPr>
        <w:t xml:space="preserve">Wrzesniewski, A. and Dutton, J.E. (2001) 'Crafting a job: Revisioning employees as active crafters of their work,' </w:t>
      </w:r>
      <w:r w:rsidRPr="00635844">
        <w:rPr>
          <w:rFonts w:ascii="Arial" w:hAnsi="Arial" w:cs="Arial"/>
          <w:i/>
          <w:iCs/>
          <w:sz w:val="24"/>
          <w:szCs w:val="24"/>
          <w:lang w:val="en-IN"/>
        </w:rPr>
        <w:t>Academy of Management Review</w:t>
      </w:r>
      <w:r w:rsidRPr="00635844">
        <w:rPr>
          <w:rFonts w:ascii="Arial" w:hAnsi="Arial" w:cs="Arial"/>
          <w:sz w:val="24"/>
          <w:szCs w:val="24"/>
          <w:lang w:val="en-IN"/>
        </w:rPr>
        <w:t>, 26(2), p. 179. https://doi.org/10.2307/259118.</w:t>
      </w:r>
    </w:p>
    <w:p w14:paraId="796CEC52" w14:textId="77777777" w:rsidR="00EB21C4" w:rsidRPr="00EB21C4" w:rsidRDefault="00EB21C4" w:rsidP="00EB21C4">
      <w:pPr>
        <w:spacing w:before="240" w:line="360" w:lineRule="auto"/>
        <w:rPr>
          <w:rFonts w:ascii="Arial" w:hAnsi="Arial" w:cs="Arial"/>
          <w:sz w:val="24"/>
          <w:szCs w:val="24"/>
          <w:lang w:val="en-IN"/>
        </w:rPr>
      </w:pPr>
      <w:r w:rsidRPr="00911D3C">
        <w:rPr>
          <w:rFonts w:ascii="Arial" w:hAnsi="Arial" w:cs="Arial"/>
          <w:sz w:val="24"/>
          <w:szCs w:val="24"/>
          <w:lang w:val="en-IN"/>
        </w:rPr>
        <w:t xml:space="preserve">Yang, Z., Liu, P. and Cui, Z. (2021) 'Strengths-Based job crafting and employee Creativity: The role of Job Self-Efficacy and Workplace status,' </w:t>
      </w:r>
      <w:r w:rsidRPr="00911D3C">
        <w:rPr>
          <w:rFonts w:ascii="Arial" w:hAnsi="Arial" w:cs="Arial"/>
          <w:i/>
          <w:iCs/>
          <w:sz w:val="24"/>
          <w:szCs w:val="24"/>
          <w:lang w:val="en-IN"/>
        </w:rPr>
        <w:t>Frontiers in Psychology</w:t>
      </w:r>
      <w:r w:rsidRPr="00911D3C">
        <w:rPr>
          <w:rFonts w:ascii="Arial" w:hAnsi="Arial" w:cs="Arial"/>
          <w:sz w:val="24"/>
          <w:szCs w:val="24"/>
          <w:lang w:val="en-IN"/>
        </w:rPr>
        <w:t>, 12, p. 748747. https://doi.org/10.3389/fpsyg.2021.748747.</w:t>
      </w:r>
    </w:p>
    <w:sectPr w:rsidR="00EB21C4" w:rsidRPr="00EB21C4" w:rsidSect="00276DAD">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5FFCD" w14:textId="77777777" w:rsidR="00E864B0" w:rsidRDefault="00E864B0" w:rsidP="00AD2952">
      <w:pPr>
        <w:spacing w:after="0" w:line="240" w:lineRule="auto"/>
      </w:pPr>
      <w:r>
        <w:separator/>
      </w:r>
    </w:p>
  </w:endnote>
  <w:endnote w:type="continuationSeparator" w:id="0">
    <w:p w14:paraId="3DB431D2" w14:textId="77777777" w:rsidR="00E864B0" w:rsidRDefault="00E864B0" w:rsidP="00AD2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499942"/>
      <w:docPartObj>
        <w:docPartGallery w:val="Page Numbers (Bottom of Page)"/>
        <w:docPartUnique/>
      </w:docPartObj>
    </w:sdtPr>
    <w:sdtContent>
      <w:p w14:paraId="1B194081" w14:textId="644A68E5" w:rsidR="00AD2952" w:rsidRDefault="00AD295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0A90454" w14:textId="77777777" w:rsidR="00AD2952" w:rsidRDefault="00AD2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50347" w14:textId="77777777" w:rsidR="00E864B0" w:rsidRDefault="00E864B0" w:rsidP="00AD2952">
      <w:pPr>
        <w:spacing w:after="0" w:line="240" w:lineRule="auto"/>
      </w:pPr>
      <w:r>
        <w:separator/>
      </w:r>
    </w:p>
  </w:footnote>
  <w:footnote w:type="continuationSeparator" w:id="0">
    <w:p w14:paraId="4CD31599" w14:textId="77777777" w:rsidR="00E864B0" w:rsidRDefault="00E864B0" w:rsidP="00AD29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CE4"/>
    <w:rsid w:val="00003957"/>
    <w:rsid w:val="001732D2"/>
    <w:rsid w:val="00216CA0"/>
    <w:rsid w:val="00276DAD"/>
    <w:rsid w:val="00277D28"/>
    <w:rsid w:val="0028421E"/>
    <w:rsid w:val="002B43BD"/>
    <w:rsid w:val="002F785E"/>
    <w:rsid w:val="00320D05"/>
    <w:rsid w:val="00361955"/>
    <w:rsid w:val="00393241"/>
    <w:rsid w:val="003A539A"/>
    <w:rsid w:val="00442C71"/>
    <w:rsid w:val="004602D7"/>
    <w:rsid w:val="004E0C60"/>
    <w:rsid w:val="00515343"/>
    <w:rsid w:val="005E29CB"/>
    <w:rsid w:val="00633994"/>
    <w:rsid w:val="00807DF6"/>
    <w:rsid w:val="00843CDB"/>
    <w:rsid w:val="008F5E19"/>
    <w:rsid w:val="00A63AD3"/>
    <w:rsid w:val="00AA0E3D"/>
    <w:rsid w:val="00AA3AB8"/>
    <w:rsid w:val="00AD2952"/>
    <w:rsid w:val="00B82891"/>
    <w:rsid w:val="00B8551D"/>
    <w:rsid w:val="00BD76D7"/>
    <w:rsid w:val="00BD7CE4"/>
    <w:rsid w:val="00BF5840"/>
    <w:rsid w:val="00C63B6C"/>
    <w:rsid w:val="00D908ED"/>
    <w:rsid w:val="00DF2085"/>
    <w:rsid w:val="00E864B0"/>
    <w:rsid w:val="00EB21C4"/>
    <w:rsid w:val="00EC0F13"/>
    <w:rsid w:val="00EF4468"/>
    <w:rsid w:val="00F20A1D"/>
    <w:rsid w:val="00F679B7"/>
    <w:rsid w:val="00F80BA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55B58"/>
  <w15:chartTrackingRefBased/>
  <w15:docId w15:val="{92372CFA-35CA-4C33-B462-53CACB7A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D7C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D7C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D7C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7C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7C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7C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C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C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C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CE4"/>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BD7CE4"/>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BD7CE4"/>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BD7CE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D7CE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D7CE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D7CE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D7CE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D7CE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D7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CE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D7C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CE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D7CE4"/>
    <w:pPr>
      <w:spacing w:before="160"/>
      <w:jc w:val="center"/>
    </w:pPr>
    <w:rPr>
      <w:i/>
      <w:iCs/>
      <w:color w:val="404040" w:themeColor="text1" w:themeTint="BF"/>
    </w:rPr>
  </w:style>
  <w:style w:type="character" w:customStyle="1" w:styleId="QuoteChar">
    <w:name w:val="Quote Char"/>
    <w:basedOn w:val="DefaultParagraphFont"/>
    <w:link w:val="Quote"/>
    <w:uiPriority w:val="29"/>
    <w:rsid w:val="00BD7CE4"/>
    <w:rPr>
      <w:i/>
      <w:iCs/>
      <w:color w:val="404040" w:themeColor="text1" w:themeTint="BF"/>
      <w:lang w:val="en-GB"/>
    </w:rPr>
  </w:style>
  <w:style w:type="paragraph" w:styleId="ListParagraph">
    <w:name w:val="List Paragraph"/>
    <w:basedOn w:val="Normal"/>
    <w:uiPriority w:val="34"/>
    <w:qFormat/>
    <w:rsid w:val="00BD7CE4"/>
    <w:pPr>
      <w:ind w:left="720"/>
      <w:contextualSpacing/>
    </w:pPr>
  </w:style>
  <w:style w:type="character" w:styleId="IntenseEmphasis">
    <w:name w:val="Intense Emphasis"/>
    <w:basedOn w:val="DefaultParagraphFont"/>
    <w:uiPriority w:val="21"/>
    <w:qFormat/>
    <w:rsid w:val="00BD7CE4"/>
    <w:rPr>
      <w:i/>
      <w:iCs/>
      <w:color w:val="2F5496" w:themeColor="accent1" w:themeShade="BF"/>
    </w:rPr>
  </w:style>
  <w:style w:type="paragraph" w:styleId="IntenseQuote">
    <w:name w:val="Intense Quote"/>
    <w:basedOn w:val="Normal"/>
    <w:next w:val="Normal"/>
    <w:link w:val="IntenseQuoteChar"/>
    <w:uiPriority w:val="30"/>
    <w:qFormat/>
    <w:rsid w:val="00BD7C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7CE4"/>
    <w:rPr>
      <w:i/>
      <w:iCs/>
      <w:color w:val="2F5496" w:themeColor="accent1" w:themeShade="BF"/>
      <w:lang w:val="en-GB"/>
    </w:rPr>
  </w:style>
  <w:style w:type="character" w:styleId="IntenseReference">
    <w:name w:val="Intense Reference"/>
    <w:basedOn w:val="DefaultParagraphFont"/>
    <w:uiPriority w:val="32"/>
    <w:qFormat/>
    <w:rsid w:val="00BD7CE4"/>
    <w:rPr>
      <w:b/>
      <w:bCs/>
      <w:smallCaps/>
      <w:color w:val="2F5496" w:themeColor="accent1" w:themeShade="BF"/>
      <w:spacing w:val="5"/>
    </w:rPr>
  </w:style>
  <w:style w:type="paragraph" w:styleId="NoSpacing">
    <w:name w:val="No Spacing"/>
    <w:link w:val="NoSpacingChar"/>
    <w:uiPriority w:val="1"/>
    <w:qFormat/>
    <w:rsid w:val="004E0C6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E0C60"/>
    <w:rPr>
      <w:rFonts w:eastAsiaTheme="minorEastAsia"/>
      <w:kern w:val="0"/>
      <w:lang w:val="en-US"/>
      <w14:ligatures w14:val="none"/>
    </w:rPr>
  </w:style>
  <w:style w:type="paragraph" w:styleId="Header">
    <w:name w:val="header"/>
    <w:basedOn w:val="Normal"/>
    <w:link w:val="HeaderChar"/>
    <w:uiPriority w:val="99"/>
    <w:unhideWhenUsed/>
    <w:rsid w:val="00AD2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952"/>
    <w:rPr>
      <w:lang w:val="en-GB"/>
    </w:rPr>
  </w:style>
  <w:style w:type="paragraph" w:styleId="Footer">
    <w:name w:val="footer"/>
    <w:basedOn w:val="Normal"/>
    <w:link w:val="FooterChar"/>
    <w:uiPriority w:val="99"/>
    <w:unhideWhenUsed/>
    <w:rsid w:val="00AD2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952"/>
    <w:rPr>
      <w:lang w:val="en-GB"/>
    </w:rPr>
  </w:style>
  <w:style w:type="paragraph" w:styleId="TOCHeading">
    <w:name w:val="TOC Heading"/>
    <w:basedOn w:val="Heading1"/>
    <w:next w:val="Normal"/>
    <w:uiPriority w:val="39"/>
    <w:unhideWhenUsed/>
    <w:qFormat/>
    <w:rsid w:val="00AD295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D2952"/>
    <w:pPr>
      <w:spacing w:after="100"/>
    </w:pPr>
  </w:style>
  <w:style w:type="paragraph" w:styleId="TOC2">
    <w:name w:val="toc 2"/>
    <w:basedOn w:val="Normal"/>
    <w:next w:val="Normal"/>
    <w:autoRedefine/>
    <w:uiPriority w:val="39"/>
    <w:unhideWhenUsed/>
    <w:rsid w:val="00AD2952"/>
    <w:pPr>
      <w:spacing w:after="100"/>
      <w:ind w:left="220"/>
    </w:pPr>
  </w:style>
  <w:style w:type="paragraph" w:styleId="TOC3">
    <w:name w:val="toc 3"/>
    <w:basedOn w:val="Normal"/>
    <w:next w:val="Normal"/>
    <w:autoRedefine/>
    <w:uiPriority w:val="39"/>
    <w:unhideWhenUsed/>
    <w:rsid w:val="00AD2952"/>
    <w:pPr>
      <w:spacing w:after="100"/>
      <w:ind w:left="440"/>
    </w:pPr>
  </w:style>
  <w:style w:type="character" w:styleId="Hyperlink">
    <w:name w:val="Hyperlink"/>
    <w:basedOn w:val="DefaultParagraphFont"/>
    <w:uiPriority w:val="99"/>
    <w:unhideWhenUsed/>
    <w:rsid w:val="00AD29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34267-9424-4AD3-8F08-C3E406C79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19</Pages>
  <Words>3993</Words>
  <Characters>22763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Sony</dc:creator>
  <cp:keywords/>
  <dc:description/>
  <cp:lastModifiedBy>chahil italiya</cp:lastModifiedBy>
  <cp:revision>13</cp:revision>
  <dcterms:created xsi:type="dcterms:W3CDTF">2026-07-14T12:35:00Z</dcterms:created>
  <dcterms:modified xsi:type="dcterms:W3CDTF">2026-07-15T17:04:00Z</dcterms:modified>
</cp:coreProperties>
</file>