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9EB8CD" w14:textId="0815ECDF" w:rsidR="00764B81" w:rsidRDefault="00764B81" w:rsidP="00764B81">
      <w:pPr>
        <w:pStyle w:val="NormalWeb"/>
        <w:spacing w:before="0" w:beforeAutospacing="0" w:after="0" w:afterAutospacing="0"/>
        <w:ind w:left="-180" w:right="-334"/>
        <w:rPr>
          <w:rFonts w:ascii="Trebuchet MS" w:hAnsi="Trebuchet MS" w:cs="Tahoma"/>
        </w:rPr>
      </w:pPr>
      <w:r>
        <w:rPr>
          <w:noProof/>
        </w:rPr>
        <w:drawing>
          <wp:inline distT="0" distB="0" distL="0" distR="0" wp14:anchorId="55278178" wp14:editId="02C62F6C">
            <wp:extent cx="2874010" cy="1045210"/>
            <wp:effectExtent l="25400" t="25400" r="21590" b="2159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74010" cy="1045210"/>
                    </a:xfrm>
                    <a:prstGeom prst="rect">
                      <a:avLst/>
                    </a:prstGeom>
                    <a:noFill/>
                    <a:ln w="19050" cmpd="sng">
                      <a:solidFill>
                        <a:srgbClr val="000000"/>
                      </a:solidFill>
                      <a:miter lim="800000"/>
                      <a:headEnd/>
                      <a:tailEnd/>
                    </a:ln>
                    <a:effectLst/>
                  </pic:spPr>
                </pic:pic>
              </a:graphicData>
            </a:graphic>
          </wp:inline>
        </w:drawing>
      </w:r>
    </w:p>
    <w:p w14:paraId="4F247301" w14:textId="77777777" w:rsidR="00764B81" w:rsidRDefault="00764B81" w:rsidP="00764B81">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14:paraId="445CC1BC" w14:textId="77777777" w:rsidR="00764B81" w:rsidRPr="001E50BB" w:rsidRDefault="00764B81" w:rsidP="00764B81">
      <w:pPr>
        <w:jc w:val="center"/>
        <w:rPr>
          <w:rFonts w:ascii="Arial" w:hAnsi="Arial" w:cs="Arial"/>
          <w:b/>
          <w:lang w:val="cy-GB"/>
        </w:rPr>
      </w:pPr>
      <w:r w:rsidRPr="001E50BB">
        <w:rPr>
          <w:rFonts w:ascii="Arial" w:hAnsi="Arial" w:cs="Arial"/>
          <w:b/>
          <w:lang w:val="cy-GB"/>
        </w:rPr>
        <w:t>(to be completed by marker)</w:t>
      </w:r>
    </w:p>
    <w:p w14:paraId="35811101" w14:textId="77777777" w:rsidR="00764B81" w:rsidRPr="001E50BB" w:rsidRDefault="00764B81" w:rsidP="00764B81">
      <w:pPr>
        <w:jc w:val="center"/>
        <w:rPr>
          <w:rFonts w:ascii="Arial" w:hAnsi="Arial" w:cs="Arial"/>
          <w:b/>
          <w:lang w:val="cy-GB"/>
        </w:rPr>
      </w:pPr>
    </w:p>
    <w:p w14:paraId="337626AF" w14:textId="77777777" w:rsidR="00764B81" w:rsidRDefault="00764B81" w:rsidP="00764B81">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764B81" w:rsidRPr="0065654E" w14:paraId="3DB97BFA" w14:textId="77777777" w:rsidTr="00702E3D">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56B6E0D0" w14:textId="77777777" w:rsidR="00764B81" w:rsidRDefault="00764B81" w:rsidP="00702E3D">
            <w:pPr>
              <w:pStyle w:val="NormalWeb"/>
              <w:spacing w:before="0" w:beforeAutospacing="0" w:after="0" w:afterAutospacing="0"/>
              <w:ind w:right="34"/>
              <w:rPr>
                <w:rFonts w:ascii="Calibri" w:hAnsi="Calibri" w:cs="Tahoma"/>
                <w:i/>
              </w:rPr>
            </w:pPr>
            <w:r w:rsidRPr="0065654E">
              <w:rPr>
                <w:rFonts w:ascii="Calibri" w:hAnsi="Calibri" w:cs="Tahoma"/>
                <w:i/>
              </w:rPr>
              <w:t>Student Na</w:t>
            </w:r>
            <w:r>
              <w:rPr>
                <w:rFonts w:ascii="Calibri" w:hAnsi="Calibri" w:cs="Tahoma"/>
                <w:i/>
              </w:rPr>
              <w:t>me:</w:t>
            </w:r>
          </w:p>
          <w:p w14:paraId="40DB7237" w14:textId="77777777" w:rsidR="00764B81" w:rsidRPr="0008326D" w:rsidRDefault="00764B81" w:rsidP="00702E3D">
            <w:pPr>
              <w:pStyle w:val="NormalWeb"/>
              <w:spacing w:before="0" w:beforeAutospacing="0" w:after="0" w:afterAutospacing="0"/>
              <w:ind w:right="34"/>
              <w:rPr>
                <w:rFonts w:ascii="Calibri" w:hAnsi="Calibri" w:cs="Tahoma"/>
              </w:rPr>
            </w:pPr>
            <w:r>
              <w:rPr>
                <w:rFonts w:ascii="Calibri" w:hAnsi="Calibri" w:cs="Tahoma"/>
              </w:rPr>
              <w:t>Emily Sykes</w:t>
            </w:r>
          </w:p>
        </w:tc>
      </w:tr>
      <w:tr w:rsidR="00764B81" w:rsidRPr="0065654E" w14:paraId="3632C9B5" w14:textId="77777777" w:rsidTr="00702E3D">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0FD5F10D" w14:textId="77777777" w:rsidR="00764B81" w:rsidRDefault="00764B81" w:rsidP="00702E3D">
            <w:pPr>
              <w:pStyle w:val="NormalWeb"/>
              <w:spacing w:before="0" w:beforeAutospacing="0" w:after="0" w:afterAutospacing="0"/>
              <w:ind w:right="34"/>
              <w:rPr>
                <w:rFonts w:ascii="Calibri" w:hAnsi="Calibri" w:cs="Tahoma"/>
                <w:i/>
              </w:rPr>
            </w:pPr>
            <w:r>
              <w:rPr>
                <w:rFonts w:ascii="Calibri" w:hAnsi="Calibri" w:cs="Tahoma"/>
                <w:i/>
              </w:rPr>
              <w:t xml:space="preserve">Module </w:t>
            </w:r>
            <w:r w:rsidRPr="0065654E">
              <w:rPr>
                <w:rFonts w:ascii="Calibri" w:hAnsi="Calibri" w:cs="Tahoma"/>
                <w:i/>
              </w:rPr>
              <w:t>title</w:t>
            </w:r>
            <w:r>
              <w:rPr>
                <w:rFonts w:ascii="Calibri" w:hAnsi="Calibri" w:cs="Tahoma"/>
                <w:i/>
              </w:rPr>
              <w:t>:</w:t>
            </w:r>
          </w:p>
          <w:p w14:paraId="1D8D414A" w14:textId="4C2CE80D" w:rsidR="00764B81" w:rsidRPr="0008326D" w:rsidRDefault="00764B81" w:rsidP="00702E3D">
            <w:pPr>
              <w:pStyle w:val="NormalWeb"/>
              <w:spacing w:before="0" w:beforeAutospacing="0" w:after="0" w:afterAutospacing="0"/>
              <w:ind w:right="34"/>
              <w:rPr>
                <w:rFonts w:ascii="Calibri" w:hAnsi="Calibri" w:cs="Tahoma"/>
              </w:rPr>
            </w:pPr>
            <w:r>
              <w:rPr>
                <w:rFonts w:ascii="Calibri" w:hAnsi="Calibri" w:cs="Tahoma"/>
              </w:rPr>
              <w:t>Early Christian History</w:t>
            </w:r>
            <w:bookmarkStart w:id="0" w:name="_GoBack"/>
            <w:bookmarkEnd w:id="0"/>
          </w:p>
        </w:tc>
        <w:tc>
          <w:tcPr>
            <w:tcW w:w="3967" w:type="dxa"/>
            <w:gridSpan w:val="2"/>
            <w:tcBorders>
              <w:top w:val="single" w:sz="4" w:space="0" w:color="auto"/>
              <w:left w:val="single" w:sz="4" w:space="0" w:color="auto"/>
              <w:bottom w:val="single" w:sz="4" w:space="0" w:color="auto"/>
              <w:right w:val="single" w:sz="4" w:space="0" w:color="auto"/>
            </w:tcBorders>
          </w:tcPr>
          <w:p w14:paraId="4F0E64E3" w14:textId="77777777" w:rsidR="00764B81" w:rsidRDefault="00764B81" w:rsidP="00702E3D">
            <w:pPr>
              <w:pStyle w:val="NormalWeb"/>
              <w:spacing w:before="0" w:beforeAutospacing="0" w:after="0" w:afterAutospacing="0"/>
              <w:ind w:right="34"/>
              <w:rPr>
                <w:rFonts w:ascii="Calibri" w:hAnsi="Calibri" w:cs="Tahoma"/>
                <w:i/>
              </w:rPr>
            </w:pPr>
            <w:r>
              <w:rPr>
                <w:rFonts w:ascii="Calibri" w:hAnsi="Calibri" w:cs="Tahoma"/>
                <w:i/>
              </w:rPr>
              <w:t xml:space="preserve">Student </w:t>
            </w:r>
            <w:r w:rsidRPr="0065654E">
              <w:rPr>
                <w:rFonts w:ascii="Calibri" w:hAnsi="Calibri" w:cs="Tahoma"/>
                <w:i/>
              </w:rPr>
              <w:t>number:</w:t>
            </w:r>
          </w:p>
          <w:p w14:paraId="76412A5C" w14:textId="77777777" w:rsidR="00764B81" w:rsidRDefault="00764B81" w:rsidP="00702E3D">
            <w:pPr>
              <w:pStyle w:val="NormalWeb"/>
              <w:spacing w:before="0" w:beforeAutospacing="0" w:after="0" w:afterAutospacing="0"/>
              <w:ind w:right="34"/>
              <w:rPr>
                <w:rFonts w:ascii="Calibri" w:hAnsi="Calibri" w:cs="Tahoma"/>
              </w:rPr>
            </w:pPr>
          </w:p>
          <w:p w14:paraId="3D02F9B8" w14:textId="77777777" w:rsidR="00764B81" w:rsidRPr="0008326D" w:rsidRDefault="00764B81" w:rsidP="00702E3D">
            <w:pPr>
              <w:pStyle w:val="NormalWeb"/>
              <w:spacing w:before="0" w:beforeAutospacing="0" w:after="0" w:afterAutospacing="0"/>
              <w:ind w:right="34"/>
              <w:rPr>
                <w:rFonts w:ascii="Calibri" w:hAnsi="Calibri" w:cs="Tahoma"/>
              </w:rPr>
            </w:pPr>
            <w:r>
              <w:rPr>
                <w:rFonts w:ascii="Calibri" w:hAnsi="Calibri" w:cs="Tahoma"/>
              </w:rPr>
              <w:t>1700547</w:t>
            </w:r>
          </w:p>
        </w:tc>
      </w:tr>
      <w:tr w:rsidR="00764B81" w:rsidRPr="0065654E" w14:paraId="04FD0900" w14:textId="77777777" w:rsidTr="00702E3D">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5570F1A1" w14:textId="77777777" w:rsidR="00764B81" w:rsidRPr="0065654E" w:rsidRDefault="00764B81" w:rsidP="00702E3D">
            <w:pPr>
              <w:pStyle w:val="NormalWeb"/>
              <w:spacing w:before="0" w:beforeAutospacing="0" w:after="0" w:afterAutospacing="0"/>
              <w:rPr>
                <w:rFonts w:ascii="Calibri" w:hAnsi="Calibri" w:cs="Tahoma"/>
                <w:i/>
              </w:rPr>
            </w:pPr>
            <w:r w:rsidRPr="0065654E">
              <w:rPr>
                <w:rFonts w:ascii="Calibri" w:hAnsi="Calibri" w:cs="Tahoma"/>
                <w:i/>
              </w:rPr>
              <w:t>For completion by marker:</w:t>
            </w:r>
          </w:p>
          <w:p w14:paraId="68F29543" w14:textId="77777777" w:rsidR="00764B81" w:rsidRDefault="00764B81" w:rsidP="00702E3D">
            <w:pPr>
              <w:pStyle w:val="NormalWeb"/>
              <w:rPr>
                <w:rFonts w:ascii="Calibri" w:hAnsi="Calibri" w:cs="Tahoma"/>
                <w:i/>
              </w:rPr>
            </w:pPr>
            <w:r w:rsidRPr="0065654E">
              <w:rPr>
                <w:rFonts w:ascii="Calibri" w:hAnsi="Calibri" w:cs="Tahoma"/>
                <w:i/>
              </w:rPr>
              <w:t>Comments:</w:t>
            </w:r>
          </w:p>
          <w:p w14:paraId="3D551B22" w14:textId="77777777" w:rsidR="00764B81" w:rsidRDefault="00764B81" w:rsidP="00702E3D">
            <w:pPr>
              <w:pStyle w:val="NormalWeb"/>
              <w:rPr>
                <w:rFonts w:ascii="Calibri" w:hAnsi="Calibri" w:cs="Tahoma"/>
                <w:i/>
              </w:rPr>
            </w:pPr>
          </w:p>
          <w:p w14:paraId="04FEC17F" w14:textId="77777777" w:rsidR="00764B81" w:rsidRDefault="00764B81" w:rsidP="00702E3D">
            <w:pPr>
              <w:pStyle w:val="NormalWeb"/>
              <w:rPr>
                <w:rFonts w:ascii="Calibri" w:hAnsi="Calibri" w:cs="Tahoma"/>
                <w:i/>
              </w:rPr>
            </w:pPr>
          </w:p>
          <w:p w14:paraId="3C51C5F5" w14:textId="77777777" w:rsidR="00764B81" w:rsidRDefault="00764B81" w:rsidP="00702E3D">
            <w:pPr>
              <w:pStyle w:val="NormalWeb"/>
              <w:rPr>
                <w:rFonts w:ascii="Calibri" w:hAnsi="Calibri" w:cs="Tahoma"/>
                <w:i/>
              </w:rPr>
            </w:pPr>
          </w:p>
          <w:p w14:paraId="282410E9" w14:textId="77777777" w:rsidR="00764B81" w:rsidRDefault="00764B81" w:rsidP="00702E3D">
            <w:pPr>
              <w:pStyle w:val="NormalWeb"/>
              <w:rPr>
                <w:rFonts w:ascii="Calibri" w:hAnsi="Calibri" w:cs="Tahoma"/>
                <w:i/>
              </w:rPr>
            </w:pPr>
          </w:p>
          <w:p w14:paraId="0AA98A5F" w14:textId="77777777" w:rsidR="00764B81" w:rsidRDefault="00764B81" w:rsidP="00702E3D">
            <w:pPr>
              <w:pStyle w:val="NormalWeb"/>
              <w:rPr>
                <w:rFonts w:ascii="Calibri" w:hAnsi="Calibri" w:cs="Tahoma"/>
                <w:i/>
              </w:rPr>
            </w:pPr>
          </w:p>
          <w:p w14:paraId="252E1C2E" w14:textId="77777777" w:rsidR="00764B81" w:rsidRDefault="00764B81" w:rsidP="00702E3D">
            <w:pPr>
              <w:pStyle w:val="NormalWeb"/>
              <w:rPr>
                <w:rFonts w:ascii="Calibri" w:hAnsi="Calibri" w:cs="Tahoma"/>
                <w:i/>
              </w:rPr>
            </w:pPr>
          </w:p>
          <w:p w14:paraId="74FBD6FE" w14:textId="77777777" w:rsidR="00764B81" w:rsidRDefault="00764B81" w:rsidP="00702E3D">
            <w:pPr>
              <w:pStyle w:val="NormalWeb"/>
              <w:rPr>
                <w:rFonts w:ascii="Calibri" w:hAnsi="Calibri" w:cs="Tahoma"/>
                <w:i/>
              </w:rPr>
            </w:pPr>
          </w:p>
          <w:p w14:paraId="7C73B6A5" w14:textId="77777777" w:rsidR="00764B81" w:rsidRDefault="00764B81" w:rsidP="00702E3D">
            <w:pPr>
              <w:pStyle w:val="NormalWeb"/>
              <w:rPr>
                <w:rFonts w:ascii="Calibri" w:hAnsi="Calibri" w:cs="Tahoma"/>
                <w:i/>
              </w:rPr>
            </w:pPr>
          </w:p>
          <w:p w14:paraId="7E32D930" w14:textId="77777777" w:rsidR="00764B81" w:rsidRDefault="00764B81" w:rsidP="00702E3D">
            <w:pPr>
              <w:pStyle w:val="NormalWeb"/>
              <w:rPr>
                <w:rFonts w:ascii="Calibri" w:hAnsi="Calibri" w:cs="Tahoma"/>
                <w:i/>
              </w:rPr>
            </w:pPr>
          </w:p>
          <w:p w14:paraId="7FC31360" w14:textId="77777777" w:rsidR="00764B81" w:rsidRDefault="00764B81" w:rsidP="00702E3D">
            <w:pPr>
              <w:pStyle w:val="NormalWeb"/>
              <w:rPr>
                <w:rFonts w:ascii="Calibri" w:hAnsi="Calibri" w:cs="Tahoma"/>
                <w:i/>
              </w:rPr>
            </w:pPr>
          </w:p>
          <w:p w14:paraId="79CB3D56" w14:textId="77777777" w:rsidR="00764B81" w:rsidRPr="0065654E" w:rsidRDefault="00764B81" w:rsidP="00702E3D">
            <w:pPr>
              <w:pStyle w:val="NormalWeb"/>
              <w:rPr>
                <w:rFonts w:ascii="Calibri" w:hAnsi="Calibri" w:cs="Tahoma"/>
                <w:i/>
              </w:rPr>
            </w:pPr>
          </w:p>
        </w:tc>
      </w:tr>
      <w:tr w:rsidR="00764B81" w:rsidRPr="0065654E" w14:paraId="115D8A65" w14:textId="77777777" w:rsidTr="00702E3D">
        <w:trPr>
          <w:trHeight w:val="492"/>
        </w:trPr>
        <w:tc>
          <w:tcPr>
            <w:tcW w:w="6768" w:type="dxa"/>
            <w:gridSpan w:val="2"/>
            <w:tcBorders>
              <w:top w:val="single" w:sz="4" w:space="0" w:color="auto"/>
            </w:tcBorders>
            <w:vAlign w:val="center"/>
          </w:tcPr>
          <w:p w14:paraId="7A4F091B" w14:textId="77777777" w:rsidR="00764B81" w:rsidRPr="0065654E" w:rsidRDefault="00764B81" w:rsidP="00702E3D">
            <w:pPr>
              <w:pStyle w:val="NormalWeb"/>
              <w:ind w:left="142" w:right="34"/>
              <w:rPr>
                <w:rFonts w:ascii="Calibri" w:hAnsi="Calibri" w:cs="Tahoma"/>
                <w:i/>
              </w:rPr>
            </w:pPr>
            <w:r w:rsidRPr="0065654E">
              <w:rPr>
                <w:rFonts w:ascii="Calibri" w:hAnsi="Calibri" w:cs="Tahoma"/>
                <w:i/>
              </w:rPr>
              <w:t>Marker</w:t>
            </w:r>
            <w:r>
              <w:rPr>
                <w:rFonts w:ascii="Calibri" w:hAnsi="Calibri" w:cs="Tahoma"/>
                <w:i/>
              </w:rPr>
              <w:t xml:space="preserve">’s </w:t>
            </w:r>
            <w:r w:rsidRPr="0065654E">
              <w:rPr>
                <w:rFonts w:ascii="Calibri" w:hAnsi="Calibri" w:cs="Tahoma"/>
                <w:i/>
              </w:rPr>
              <w:t>signature:</w:t>
            </w:r>
          </w:p>
        </w:tc>
        <w:tc>
          <w:tcPr>
            <w:tcW w:w="1987" w:type="dxa"/>
            <w:tcBorders>
              <w:top w:val="single" w:sz="4" w:space="0" w:color="auto"/>
            </w:tcBorders>
            <w:vAlign w:val="center"/>
          </w:tcPr>
          <w:p w14:paraId="451D5548" w14:textId="77777777" w:rsidR="00764B81" w:rsidRPr="0065654E" w:rsidRDefault="00764B81" w:rsidP="00702E3D">
            <w:pPr>
              <w:pStyle w:val="NormalWeb"/>
              <w:spacing w:after="0"/>
              <w:ind w:left="142" w:right="34"/>
              <w:rPr>
                <w:rFonts w:ascii="Calibri" w:hAnsi="Calibri" w:cs="Tahoma"/>
                <w:i/>
              </w:rPr>
            </w:pPr>
            <w:r>
              <w:rPr>
                <w:rFonts w:ascii="Calibri" w:hAnsi="Calibri" w:cs="Tahoma"/>
                <w:i/>
              </w:rPr>
              <w:t>D</w:t>
            </w:r>
            <w:r w:rsidRPr="0065654E">
              <w:rPr>
                <w:rFonts w:ascii="Calibri" w:hAnsi="Calibri" w:cs="Tahoma"/>
                <w:i/>
              </w:rPr>
              <w:t>ate</w:t>
            </w:r>
            <w:r>
              <w:rPr>
                <w:rFonts w:ascii="Calibri" w:hAnsi="Calibri" w:cs="Tahoma"/>
                <w:i/>
              </w:rPr>
              <w:t>:</w:t>
            </w:r>
          </w:p>
        </w:tc>
      </w:tr>
      <w:tr w:rsidR="00764B81" w:rsidRPr="0065654E" w14:paraId="3C8B9B2E" w14:textId="77777777" w:rsidTr="00702E3D">
        <w:tc>
          <w:tcPr>
            <w:tcW w:w="8755" w:type="dxa"/>
            <w:gridSpan w:val="3"/>
            <w:vAlign w:val="center"/>
          </w:tcPr>
          <w:p w14:paraId="4C92F2FF" w14:textId="77777777" w:rsidR="00764B81" w:rsidRDefault="00764B81" w:rsidP="00702E3D">
            <w:pPr>
              <w:pStyle w:val="NormalWeb"/>
              <w:spacing w:before="0" w:beforeAutospacing="0" w:after="0" w:afterAutospacing="0"/>
              <w:ind w:left="142" w:right="34"/>
              <w:rPr>
                <w:rFonts w:ascii="Calibri" w:hAnsi="Calibri" w:cs="Tahoma"/>
                <w:i/>
              </w:rPr>
            </w:pPr>
            <w:r w:rsidRPr="0065654E">
              <w:rPr>
                <w:rFonts w:ascii="Calibri" w:hAnsi="Calibri" w:cs="Tahoma"/>
                <w:i/>
              </w:rPr>
              <w:t xml:space="preserve">Provisional mark: </w:t>
            </w:r>
          </w:p>
          <w:p w14:paraId="3C810438" w14:textId="77777777" w:rsidR="00764B81" w:rsidRPr="0065654E" w:rsidRDefault="00764B81" w:rsidP="00702E3D">
            <w:pPr>
              <w:pStyle w:val="NormalWeb"/>
              <w:spacing w:before="0" w:beforeAutospacing="0" w:after="0" w:afterAutospacing="0"/>
              <w:ind w:left="142" w:right="34"/>
              <w:rPr>
                <w:rFonts w:ascii="Calibri" w:hAnsi="Calibri" w:cs="Tahoma"/>
                <w:i/>
              </w:rPr>
            </w:pPr>
            <w:r w:rsidRPr="0065654E">
              <w:rPr>
                <w:rFonts w:ascii="Calibri" w:hAnsi="Calibri" w:cs="Tahoma"/>
                <w:b/>
                <w:i/>
              </w:rPr>
              <w:t>NB.</w:t>
            </w:r>
            <w:r w:rsidRPr="0065654E">
              <w:rPr>
                <w:rFonts w:ascii="Calibri" w:hAnsi="Calibri" w:cs="Tahoma"/>
                <w:i/>
              </w:rPr>
              <w:t xml:space="preserve">  All marks are provisional until confirmed by the </w:t>
            </w:r>
            <w:r>
              <w:rPr>
                <w:rFonts w:ascii="Calibri" w:hAnsi="Calibri" w:cs="Tahoma"/>
                <w:i/>
              </w:rPr>
              <w:t xml:space="preserve">final </w:t>
            </w:r>
            <w:r w:rsidRPr="0065654E">
              <w:rPr>
                <w:rFonts w:ascii="Calibri" w:hAnsi="Calibri" w:cs="Tahoma"/>
                <w:i/>
              </w:rPr>
              <w:t>exam</w:t>
            </w:r>
            <w:r>
              <w:rPr>
                <w:rFonts w:ascii="Calibri" w:hAnsi="Calibri" w:cs="Tahoma"/>
                <w:i/>
              </w:rPr>
              <w:t>ination</w:t>
            </w:r>
            <w:r w:rsidRPr="0065654E">
              <w:rPr>
                <w:rFonts w:ascii="Calibri" w:hAnsi="Calibri" w:cs="Tahoma"/>
                <w:i/>
              </w:rPr>
              <w:t xml:space="preserve"> board. </w:t>
            </w:r>
          </w:p>
        </w:tc>
      </w:tr>
    </w:tbl>
    <w:p w14:paraId="52CD0E73" w14:textId="77777777" w:rsidR="00764B81" w:rsidRPr="0065654E" w:rsidRDefault="00764B81" w:rsidP="00764B81">
      <w:pPr>
        <w:pStyle w:val="NormalWeb"/>
        <w:spacing w:before="0" w:beforeAutospacing="0" w:after="0" w:afterAutospacing="0"/>
        <w:ind w:right="-334"/>
        <w:rPr>
          <w:rFonts w:ascii="Trebuchet MS" w:hAnsi="Trebuchet MS" w:cs="Tahoma"/>
          <w:b/>
          <w:bCs/>
        </w:rPr>
      </w:pPr>
    </w:p>
    <w:p w14:paraId="1FB02A58" w14:textId="77777777" w:rsidR="00764B81" w:rsidRPr="000B3D5E" w:rsidRDefault="00764B81" w:rsidP="00764B81"/>
    <w:p w14:paraId="4F0DEED7" w14:textId="44B0A95D" w:rsidR="002B4684" w:rsidRPr="002D1FF6" w:rsidRDefault="00924D70" w:rsidP="00924D70">
      <w:pPr>
        <w:spacing w:line="480" w:lineRule="auto"/>
        <w:rPr>
          <w:rFonts w:ascii="Times New Roman" w:hAnsi="Times New Roman" w:cs="Times New Roman"/>
          <w:u w:val="single"/>
        </w:rPr>
      </w:pPr>
      <w:r w:rsidRPr="002D1FF6">
        <w:rPr>
          <w:rFonts w:ascii="Times New Roman" w:hAnsi="Times New Roman" w:cs="Times New Roman"/>
          <w:u w:val="single"/>
        </w:rPr>
        <w:lastRenderedPageBreak/>
        <w:t>How does the</w:t>
      </w:r>
      <w:r w:rsidR="002D7F4E" w:rsidRPr="002D1FF6">
        <w:rPr>
          <w:rFonts w:ascii="Times New Roman" w:hAnsi="Times New Roman" w:cs="Times New Roman"/>
          <w:u w:val="single"/>
        </w:rPr>
        <w:t xml:space="preserve"> Act</w:t>
      </w:r>
      <w:r w:rsidR="00AA5E4F" w:rsidRPr="002D1FF6">
        <w:rPr>
          <w:rFonts w:ascii="Times New Roman" w:hAnsi="Times New Roman" w:cs="Times New Roman"/>
          <w:u w:val="single"/>
        </w:rPr>
        <w:t>s</w:t>
      </w:r>
      <w:r w:rsidR="002D7F4E" w:rsidRPr="002D1FF6">
        <w:rPr>
          <w:rFonts w:ascii="Times New Roman" w:hAnsi="Times New Roman" w:cs="Times New Roman"/>
          <w:u w:val="single"/>
        </w:rPr>
        <w:t xml:space="preserve"> of Thecla</w:t>
      </w:r>
      <w:r w:rsidRPr="002D1FF6">
        <w:rPr>
          <w:rFonts w:ascii="Times New Roman" w:hAnsi="Times New Roman" w:cs="Times New Roman"/>
          <w:u w:val="single"/>
        </w:rPr>
        <w:t xml:space="preserve"> text teach you about how Christianity supported or subverted Roman values of purity and pollution?</w:t>
      </w:r>
    </w:p>
    <w:p w14:paraId="7557EBA5" w14:textId="77777777" w:rsidR="00825820" w:rsidRPr="00F42B15" w:rsidRDefault="00825820" w:rsidP="00924D70">
      <w:pPr>
        <w:spacing w:line="480" w:lineRule="auto"/>
        <w:rPr>
          <w:rFonts w:ascii="Times New Roman" w:hAnsi="Times New Roman" w:cs="Times New Roman"/>
        </w:rPr>
      </w:pPr>
    </w:p>
    <w:p w14:paraId="4A8A48A2" w14:textId="5760BF7F" w:rsidR="006339D9" w:rsidRPr="00F42B15" w:rsidRDefault="00DF0473" w:rsidP="00543FE1">
      <w:pPr>
        <w:tabs>
          <w:tab w:val="left" w:pos="1396"/>
        </w:tabs>
        <w:spacing w:line="480" w:lineRule="auto"/>
        <w:rPr>
          <w:rFonts w:ascii="Times New Roman" w:hAnsi="Times New Roman" w:cs="Times New Roman"/>
        </w:rPr>
      </w:pPr>
      <w:r w:rsidRPr="00F42B15">
        <w:rPr>
          <w:rFonts w:ascii="Times New Roman" w:hAnsi="Times New Roman" w:cs="Times New Roman"/>
        </w:rPr>
        <w:t>The Acts of Thecla</w:t>
      </w:r>
      <w:r w:rsidR="00E86383">
        <w:rPr>
          <w:rStyle w:val="FootnoteReference"/>
          <w:rFonts w:ascii="Times New Roman" w:hAnsi="Times New Roman" w:cs="Times New Roman"/>
        </w:rPr>
        <w:footnoteReference w:id="1"/>
      </w:r>
      <w:r w:rsidR="00952E96" w:rsidRPr="00F42B15">
        <w:rPr>
          <w:rFonts w:ascii="Times New Roman" w:hAnsi="Times New Roman" w:cs="Times New Roman"/>
        </w:rPr>
        <w:t xml:space="preserve"> tells the life of Thecla starting when Paul comes into her life. She was </w:t>
      </w:r>
      <w:r w:rsidR="00782840" w:rsidRPr="00F42B15">
        <w:rPr>
          <w:rFonts w:ascii="Times New Roman" w:hAnsi="Times New Roman" w:cs="Times New Roman"/>
        </w:rPr>
        <w:t xml:space="preserve">engaged to </w:t>
      </w:r>
      <w:proofErr w:type="spellStart"/>
      <w:r w:rsidR="00782840" w:rsidRPr="00F42B15">
        <w:rPr>
          <w:rFonts w:ascii="Times New Roman" w:hAnsi="Times New Roman" w:cs="Times New Roman"/>
        </w:rPr>
        <w:t>Thamyris</w:t>
      </w:r>
      <w:proofErr w:type="spellEnd"/>
      <w:r w:rsidR="00782840" w:rsidRPr="00F42B15">
        <w:rPr>
          <w:rFonts w:ascii="Times New Roman" w:hAnsi="Times New Roman" w:cs="Times New Roman"/>
        </w:rPr>
        <w:t>, but soon decided to leave him to become a vir</w:t>
      </w:r>
      <w:r w:rsidR="00AC3C79" w:rsidRPr="00F42B15">
        <w:rPr>
          <w:rFonts w:ascii="Times New Roman" w:hAnsi="Times New Roman" w:cs="Times New Roman"/>
        </w:rPr>
        <w:t>gin for life, all because Paul p</w:t>
      </w:r>
      <w:r w:rsidR="00782840" w:rsidRPr="00F42B15">
        <w:rPr>
          <w:rFonts w:ascii="Times New Roman" w:hAnsi="Times New Roman" w:cs="Times New Roman"/>
        </w:rPr>
        <w:t>reached this. She sat and listened to him for three consecutive days</w:t>
      </w:r>
      <w:r w:rsidR="00AC3C79" w:rsidRPr="00F42B15">
        <w:rPr>
          <w:rFonts w:ascii="Times New Roman" w:hAnsi="Times New Roman" w:cs="Times New Roman"/>
        </w:rPr>
        <w:t>, and visits him when Paul i</w:t>
      </w:r>
      <w:r w:rsidR="00124C2B" w:rsidRPr="00F42B15">
        <w:rPr>
          <w:rFonts w:ascii="Times New Roman" w:hAnsi="Times New Roman" w:cs="Times New Roman"/>
        </w:rPr>
        <w:t xml:space="preserve">s arrested. After this, she is, too, arrested and </w:t>
      </w:r>
      <w:r w:rsidR="00086BCC" w:rsidRPr="00F42B15">
        <w:rPr>
          <w:rFonts w:ascii="Times New Roman" w:hAnsi="Times New Roman" w:cs="Times New Roman"/>
        </w:rPr>
        <w:t xml:space="preserve">set </w:t>
      </w:r>
      <w:r w:rsidR="007E2D3D" w:rsidRPr="00F42B15">
        <w:rPr>
          <w:rFonts w:ascii="Times New Roman" w:hAnsi="Times New Roman" w:cs="Times New Roman"/>
        </w:rPr>
        <w:t>to burn to death. However, the fire does not touch her and God sends rain to put it out. By the time this has happened, P</w:t>
      </w:r>
      <w:r w:rsidR="00F42B15" w:rsidRPr="00F42B15">
        <w:rPr>
          <w:rFonts w:ascii="Times New Roman" w:hAnsi="Times New Roman" w:cs="Times New Roman"/>
        </w:rPr>
        <w:t xml:space="preserve">aul has left, leading Thecla to try and find him. She is, again, sentenced to death after fighting off a man who attempted to rape her. The wild beasts she is set against all do not hurt her, as God is protecting her. She </w:t>
      </w:r>
      <w:r w:rsidR="00F42B15">
        <w:rPr>
          <w:rFonts w:ascii="Times New Roman" w:hAnsi="Times New Roman" w:cs="Times New Roman"/>
        </w:rPr>
        <w:t>baptis</w:t>
      </w:r>
      <w:r w:rsidR="00F42B15" w:rsidRPr="00F42B15">
        <w:rPr>
          <w:rFonts w:ascii="Times New Roman" w:hAnsi="Times New Roman" w:cs="Times New Roman"/>
        </w:rPr>
        <w:t>es he</w:t>
      </w:r>
      <w:r w:rsidR="00F42B15">
        <w:rPr>
          <w:rFonts w:ascii="Times New Roman" w:hAnsi="Times New Roman" w:cs="Times New Roman"/>
        </w:rPr>
        <w:t>rself</w:t>
      </w:r>
      <w:r w:rsidR="006673C3">
        <w:rPr>
          <w:rFonts w:ascii="Times New Roman" w:hAnsi="Times New Roman" w:cs="Times New Roman"/>
        </w:rPr>
        <w:t xml:space="preserve"> in the water holding man-eating seals, and then </w:t>
      </w:r>
      <w:r w:rsidR="0018672D">
        <w:rPr>
          <w:rFonts w:ascii="Times New Roman" w:hAnsi="Times New Roman" w:cs="Times New Roman"/>
        </w:rPr>
        <w:t xml:space="preserve">continues to convert people to Christianity. Thecla resorts to dressing as a man in order to protect her virginity while she searches for Paul. She was not successful, and lived in a cave for 72 years, but afterwards she hears Paul is to be executed. </w:t>
      </w:r>
      <w:r w:rsidR="00925F26">
        <w:rPr>
          <w:rFonts w:ascii="Times New Roman" w:hAnsi="Times New Roman" w:cs="Times New Roman"/>
        </w:rPr>
        <w:t>She travels</w:t>
      </w:r>
      <w:r w:rsidR="0018672D">
        <w:rPr>
          <w:rFonts w:ascii="Times New Roman" w:hAnsi="Times New Roman" w:cs="Times New Roman"/>
        </w:rPr>
        <w:t xml:space="preserve"> to find him but by the time she has reached him, he is already</w:t>
      </w:r>
      <w:r w:rsidR="00B07DD0">
        <w:rPr>
          <w:rFonts w:ascii="Times New Roman" w:hAnsi="Times New Roman" w:cs="Times New Roman"/>
        </w:rPr>
        <w:t xml:space="preserve"> dead, so she sits at his grave, and continues spreading Paul’s word and honouring him for the rest of her life.</w:t>
      </w:r>
    </w:p>
    <w:p w14:paraId="60374009" w14:textId="77777777" w:rsidR="00DF0473" w:rsidRPr="00F42B15" w:rsidRDefault="00DF0473" w:rsidP="00543FE1">
      <w:pPr>
        <w:tabs>
          <w:tab w:val="left" w:pos="1396"/>
        </w:tabs>
        <w:spacing w:line="480" w:lineRule="auto"/>
        <w:rPr>
          <w:rFonts w:ascii="Times New Roman" w:hAnsi="Times New Roman" w:cs="Times New Roman"/>
        </w:rPr>
      </w:pPr>
    </w:p>
    <w:p w14:paraId="42A08A09" w14:textId="491BEBD6" w:rsidR="00DF0473" w:rsidRPr="00F42B15" w:rsidRDefault="00DF0473" w:rsidP="00543FE1">
      <w:pPr>
        <w:tabs>
          <w:tab w:val="left" w:pos="1396"/>
        </w:tabs>
        <w:spacing w:line="480" w:lineRule="auto"/>
        <w:rPr>
          <w:rFonts w:ascii="Times New Roman" w:hAnsi="Times New Roman" w:cs="Times New Roman"/>
        </w:rPr>
      </w:pPr>
      <w:r w:rsidRPr="00F42B15">
        <w:rPr>
          <w:rFonts w:ascii="Times New Roman" w:hAnsi="Times New Roman" w:cs="Times New Roman"/>
        </w:rPr>
        <w:t xml:space="preserve">Values of purity and pollution in the Greco-Roman world are often discussed in relation to sacred spaces. </w:t>
      </w:r>
      <w:proofErr w:type="spellStart"/>
      <w:r w:rsidRPr="00F42B15">
        <w:rPr>
          <w:rFonts w:ascii="Times New Roman" w:hAnsi="Times New Roman" w:cs="Times New Roman"/>
        </w:rPr>
        <w:t>DeSilva</w:t>
      </w:r>
      <w:proofErr w:type="spellEnd"/>
      <w:r w:rsidRPr="00F42B15">
        <w:rPr>
          <w:rFonts w:ascii="Times New Roman" w:hAnsi="Times New Roman" w:cs="Times New Roman"/>
        </w:rPr>
        <w:t xml:space="preserve"> makes the distinction between sanctified and profane, pure and defiled, and explains how these ideas would have a significant meaning in t</w:t>
      </w:r>
      <w:r w:rsidR="008D6308" w:rsidRPr="00F42B15">
        <w:rPr>
          <w:rFonts w:ascii="Times New Roman" w:hAnsi="Times New Roman" w:cs="Times New Roman"/>
        </w:rPr>
        <w:t>he minds of people living in that period.</w:t>
      </w:r>
      <w:r w:rsidR="00F704DF" w:rsidRPr="00F42B15">
        <w:rPr>
          <w:rFonts w:ascii="Times New Roman" w:hAnsi="Times New Roman" w:cs="Times New Roman"/>
        </w:rPr>
        <w:t xml:space="preserve"> These ideas originate from Jewish purity codes and there were restrictions on entry into sacred spaces related to purity and pollution. These took the form of</w:t>
      </w:r>
      <w:r w:rsidR="00823782">
        <w:rPr>
          <w:rFonts w:ascii="Times New Roman" w:hAnsi="Times New Roman" w:cs="Times New Roman"/>
        </w:rPr>
        <w:t xml:space="preserve"> recent childbirth or sexual activit</w:t>
      </w:r>
      <w:r w:rsidR="00DE3DA9">
        <w:rPr>
          <w:rFonts w:ascii="Times New Roman" w:hAnsi="Times New Roman" w:cs="Times New Roman"/>
        </w:rPr>
        <w:t>i</w:t>
      </w:r>
      <w:r w:rsidR="00823782">
        <w:rPr>
          <w:rFonts w:ascii="Times New Roman" w:hAnsi="Times New Roman" w:cs="Times New Roman"/>
        </w:rPr>
        <w:t>es, contact with the dead, murder, madness, and sacrilege</w:t>
      </w:r>
      <w:r w:rsidR="00BB1CE4">
        <w:rPr>
          <w:rStyle w:val="FootnoteReference"/>
          <w:rFonts w:ascii="Times New Roman" w:hAnsi="Times New Roman" w:cs="Times New Roman"/>
        </w:rPr>
        <w:footnoteReference w:id="2"/>
      </w:r>
      <w:r w:rsidR="00823782">
        <w:rPr>
          <w:rFonts w:ascii="Times New Roman" w:hAnsi="Times New Roman" w:cs="Times New Roman"/>
        </w:rPr>
        <w:t>.</w:t>
      </w:r>
    </w:p>
    <w:p w14:paraId="054FED35" w14:textId="77777777" w:rsidR="00543FE1" w:rsidRPr="00F42B15" w:rsidRDefault="00543FE1" w:rsidP="00543FE1">
      <w:pPr>
        <w:tabs>
          <w:tab w:val="left" w:pos="1396"/>
        </w:tabs>
        <w:spacing w:line="480" w:lineRule="auto"/>
        <w:rPr>
          <w:rFonts w:ascii="Times New Roman" w:hAnsi="Times New Roman" w:cs="Times New Roman"/>
        </w:rPr>
      </w:pPr>
    </w:p>
    <w:p w14:paraId="7021F31D" w14:textId="2582CB62" w:rsidR="00943B76" w:rsidRPr="00F42B15" w:rsidRDefault="00F704DF" w:rsidP="003245B8">
      <w:pPr>
        <w:spacing w:line="480" w:lineRule="auto"/>
        <w:rPr>
          <w:rFonts w:ascii="Times New Roman" w:hAnsi="Times New Roman" w:cs="Times New Roman"/>
        </w:rPr>
      </w:pPr>
      <w:r w:rsidRPr="00F42B15">
        <w:rPr>
          <w:rFonts w:ascii="Times New Roman" w:hAnsi="Times New Roman" w:cs="Times New Roman"/>
        </w:rPr>
        <w:t xml:space="preserve">Many </w:t>
      </w:r>
      <w:r w:rsidR="002D2BC4" w:rsidRPr="00F42B15">
        <w:rPr>
          <w:rFonts w:ascii="Times New Roman" w:hAnsi="Times New Roman" w:cs="Times New Roman"/>
        </w:rPr>
        <w:t xml:space="preserve">of the ideas of pollution are </w:t>
      </w:r>
      <w:r w:rsidR="00925E42" w:rsidRPr="00F42B15">
        <w:rPr>
          <w:rFonts w:ascii="Times New Roman" w:hAnsi="Times New Roman" w:cs="Times New Roman"/>
        </w:rPr>
        <w:t>centred</w:t>
      </w:r>
      <w:r w:rsidR="002D2BC4" w:rsidRPr="00F42B15">
        <w:rPr>
          <w:rFonts w:ascii="Times New Roman" w:hAnsi="Times New Roman" w:cs="Times New Roman"/>
        </w:rPr>
        <w:t xml:space="preserve"> on the body, particularly the female body.</w:t>
      </w:r>
      <w:r w:rsidR="00C725B7" w:rsidRPr="00F42B15">
        <w:rPr>
          <w:rFonts w:ascii="Times New Roman" w:hAnsi="Times New Roman" w:cs="Times New Roman"/>
        </w:rPr>
        <w:t xml:space="preserve"> </w:t>
      </w:r>
      <w:r w:rsidR="00307098" w:rsidRPr="00F42B15">
        <w:rPr>
          <w:rFonts w:ascii="Times New Roman" w:hAnsi="Times New Roman" w:cs="Times New Roman"/>
        </w:rPr>
        <w:t xml:space="preserve">Personal </w:t>
      </w:r>
      <w:r w:rsidR="00925E42" w:rsidRPr="00F42B15">
        <w:rPr>
          <w:rFonts w:ascii="Times New Roman" w:hAnsi="Times New Roman" w:cs="Times New Roman"/>
        </w:rPr>
        <w:t>behaviour</w:t>
      </w:r>
      <w:r w:rsidR="00EE3870" w:rsidRPr="00F42B15">
        <w:rPr>
          <w:rFonts w:ascii="Times New Roman" w:hAnsi="Times New Roman" w:cs="Times New Roman"/>
        </w:rPr>
        <w:t>, however,</w:t>
      </w:r>
      <w:r w:rsidR="00307098" w:rsidRPr="00F42B15">
        <w:rPr>
          <w:rFonts w:ascii="Times New Roman" w:hAnsi="Times New Roman" w:cs="Times New Roman"/>
        </w:rPr>
        <w:t xml:space="preserve"> could also affect a person’s purity, and certain acts would be considered polluting, such as a woman leaving her husband for another man.</w:t>
      </w:r>
      <w:r w:rsidR="0054270C">
        <w:rPr>
          <w:rFonts w:ascii="Times New Roman" w:hAnsi="Times New Roman" w:cs="Times New Roman"/>
        </w:rPr>
        <w:t xml:space="preserve"> </w:t>
      </w:r>
      <w:r w:rsidR="0034610C">
        <w:rPr>
          <w:rFonts w:ascii="Times New Roman" w:hAnsi="Times New Roman" w:cs="Times New Roman"/>
        </w:rPr>
        <w:t>T</w:t>
      </w:r>
      <w:r w:rsidR="0034610C" w:rsidRPr="00F42B15">
        <w:rPr>
          <w:rFonts w:ascii="Times New Roman" w:hAnsi="Times New Roman" w:cs="Times New Roman"/>
        </w:rPr>
        <w:t>his idea reflects the beliefs behind the battl</w:t>
      </w:r>
      <w:r w:rsidR="0034610C">
        <w:rPr>
          <w:rFonts w:ascii="Times New Roman" w:hAnsi="Times New Roman" w:cs="Times New Roman"/>
        </w:rPr>
        <w:t xml:space="preserve">e between the body and the soul as well, as the </w:t>
      </w:r>
      <w:r w:rsidR="002B57F0">
        <w:rPr>
          <w:rFonts w:ascii="Times New Roman" w:hAnsi="Times New Roman" w:cs="Times New Roman"/>
        </w:rPr>
        <w:t xml:space="preserve">argument of a woman keeping her virginity is not just a physical thing. When Thecla decided to leave her fiancé and </w:t>
      </w:r>
      <w:r w:rsidR="007413B0">
        <w:rPr>
          <w:rFonts w:ascii="Times New Roman" w:hAnsi="Times New Roman" w:cs="Times New Roman"/>
        </w:rPr>
        <w:t>stay a virgin, she was also making her soul pure so she may achieve the highest level of purity for God.</w:t>
      </w:r>
      <w:r w:rsidR="00943B76">
        <w:rPr>
          <w:rFonts w:ascii="Times New Roman" w:hAnsi="Times New Roman" w:cs="Times New Roman"/>
        </w:rPr>
        <w:t xml:space="preserve"> It can be seen </w:t>
      </w:r>
      <w:r w:rsidR="00D121E1">
        <w:rPr>
          <w:rFonts w:ascii="Times New Roman" w:hAnsi="Times New Roman" w:cs="Times New Roman"/>
        </w:rPr>
        <w:t xml:space="preserve">at </w:t>
      </w:r>
      <w:r w:rsidR="00943B76">
        <w:rPr>
          <w:rFonts w:ascii="Times New Roman" w:hAnsi="Times New Roman" w:cs="Times New Roman"/>
        </w:rPr>
        <w:t>Corinthians</w:t>
      </w:r>
      <w:r w:rsidR="00D121E1">
        <w:rPr>
          <w:rFonts w:ascii="Times New Roman" w:hAnsi="Times New Roman" w:cs="Times New Roman"/>
        </w:rPr>
        <w:t xml:space="preserve"> 13-17,</w:t>
      </w:r>
      <w:r w:rsidR="003245B8">
        <w:rPr>
          <w:rFonts w:ascii="Times New Roman" w:hAnsi="Times New Roman" w:cs="Times New Roman"/>
        </w:rPr>
        <w:t xml:space="preserve"> when it says, ‘</w:t>
      </w:r>
      <w:r w:rsidR="003245B8">
        <w:rPr>
          <w:rFonts w:ascii="Times New Roman" w:hAnsi="Times New Roman" w:cs="Times New Roman"/>
        </w:rPr>
        <w:t>The body, however, is not meant for sexual immorality but for the Lord, and the Lord for the body… Shall I then take the members of Christ and unite them with a prostitute? Never!... But whoever is united with the Lord is one with him in spirit</w:t>
      </w:r>
      <w:r w:rsidR="003245B8">
        <w:rPr>
          <w:rFonts w:ascii="Times New Roman" w:hAnsi="Times New Roman" w:cs="Times New Roman"/>
        </w:rPr>
        <w:t>’.</w:t>
      </w:r>
    </w:p>
    <w:p w14:paraId="52A17CDC" w14:textId="77777777" w:rsidR="00307098" w:rsidRPr="00F42B15" w:rsidRDefault="00307098" w:rsidP="00543FE1">
      <w:pPr>
        <w:tabs>
          <w:tab w:val="left" w:pos="1396"/>
        </w:tabs>
        <w:spacing w:line="480" w:lineRule="auto"/>
        <w:rPr>
          <w:rFonts w:ascii="Times New Roman" w:hAnsi="Times New Roman" w:cs="Times New Roman"/>
        </w:rPr>
      </w:pPr>
    </w:p>
    <w:p w14:paraId="03D433EF" w14:textId="4687A352" w:rsidR="00543FE1" w:rsidRPr="00F42B15" w:rsidRDefault="003D47E9" w:rsidP="00543FE1">
      <w:pPr>
        <w:tabs>
          <w:tab w:val="left" w:pos="1396"/>
        </w:tabs>
        <w:spacing w:line="480" w:lineRule="auto"/>
        <w:rPr>
          <w:rFonts w:ascii="Times New Roman" w:hAnsi="Times New Roman" w:cs="Times New Roman"/>
        </w:rPr>
      </w:pPr>
      <w:r w:rsidRPr="00F42B15">
        <w:rPr>
          <w:rFonts w:ascii="Times New Roman" w:hAnsi="Times New Roman" w:cs="Times New Roman"/>
        </w:rPr>
        <w:t xml:space="preserve">Christianity had to subvert or change the way that purity and pollution were understood in </w:t>
      </w:r>
      <w:r w:rsidR="00EE3870" w:rsidRPr="00F42B15">
        <w:rPr>
          <w:rFonts w:ascii="Times New Roman" w:hAnsi="Times New Roman" w:cs="Times New Roman"/>
        </w:rPr>
        <w:t xml:space="preserve">the Greco-Roman world, in </w:t>
      </w:r>
      <w:r w:rsidRPr="00F42B15">
        <w:rPr>
          <w:rFonts w:ascii="Times New Roman" w:hAnsi="Times New Roman" w:cs="Times New Roman"/>
        </w:rPr>
        <w:t>order to present its Christian message.</w:t>
      </w:r>
      <w:r w:rsidR="00EE3870" w:rsidRPr="00F42B15">
        <w:rPr>
          <w:rFonts w:ascii="Times New Roman" w:hAnsi="Times New Roman" w:cs="Times New Roman"/>
        </w:rPr>
        <w:t xml:space="preserve"> The Christian message was less focused on traditional, social roles, and more focused on attaining spiritual connection with God and Christ.</w:t>
      </w:r>
      <w:r w:rsidR="00511824" w:rsidRPr="00F42B15">
        <w:rPr>
          <w:rFonts w:ascii="Times New Roman" w:hAnsi="Times New Roman" w:cs="Times New Roman"/>
        </w:rPr>
        <w:t xml:space="preserve"> </w:t>
      </w:r>
      <w:r w:rsidR="00FC2F6D" w:rsidRPr="00F42B15">
        <w:rPr>
          <w:rFonts w:ascii="Times New Roman" w:hAnsi="Times New Roman" w:cs="Times New Roman"/>
        </w:rPr>
        <w:t>Roman notions of purity and pollution provide the framework for the events described in the Acts of Thecla and for</w:t>
      </w:r>
      <w:r w:rsidR="00044DD4" w:rsidRPr="00F42B15">
        <w:rPr>
          <w:rFonts w:ascii="Times New Roman" w:hAnsi="Times New Roman" w:cs="Times New Roman"/>
        </w:rPr>
        <w:t xml:space="preserve"> many of</w:t>
      </w:r>
      <w:r w:rsidR="00FC2F6D" w:rsidRPr="00F42B15">
        <w:rPr>
          <w:rFonts w:ascii="Times New Roman" w:hAnsi="Times New Roman" w:cs="Times New Roman"/>
        </w:rPr>
        <w:t xml:space="preserve"> the</w:t>
      </w:r>
      <w:r w:rsidR="002313BF" w:rsidRPr="00F42B15">
        <w:rPr>
          <w:rFonts w:ascii="Times New Roman" w:hAnsi="Times New Roman" w:cs="Times New Roman"/>
        </w:rPr>
        <w:t xml:space="preserve"> </w:t>
      </w:r>
      <w:r w:rsidR="00044DD4" w:rsidRPr="00F42B15">
        <w:rPr>
          <w:rFonts w:ascii="Times New Roman" w:hAnsi="Times New Roman" w:cs="Times New Roman"/>
        </w:rPr>
        <w:t>social practices of the time.</w:t>
      </w:r>
      <w:r w:rsidR="00042D96">
        <w:rPr>
          <w:rFonts w:ascii="Times New Roman" w:hAnsi="Times New Roman" w:cs="Times New Roman"/>
        </w:rPr>
        <w:t xml:space="preserve"> </w:t>
      </w:r>
      <w:proofErr w:type="spellStart"/>
      <w:r w:rsidR="00042D96">
        <w:rPr>
          <w:rFonts w:ascii="Times New Roman" w:hAnsi="Times New Roman" w:cs="Times New Roman"/>
        </w:rPr>
        <w:t>Neyrey</w:t>
      </w:r>
      <w:proofErr w:type="spellEnd"/>
      <w:r w:rsidR="00042D96">
        <w:rPr>
          <w:rFonts w:ascii="Times New Roman" w:hAnsi="Times New Roman" w:cs="Times New Roman"/>
        </w:rPr>
        <w:t xml:space="preserve"> presents what purity and pollution is as a Roman social value, summing it up as ‘What and who belong when and where’</w:t>
      </w:r>
      <w:r w:rsidR="00042D96">
        <w:rPr>
          <w:rStyle w:val="FootnoteReference"/>
          <w:rFonts w:ascii="Times New Roman" w:hAnsi="Times New Roman" w:cs="Times New Roman"/>
        </w:rPr>
        <w:footnoteReference w:id="3"/>
      </w:r>
      <w:r w:rsidR="00042D96">
        <w:rPr>
          <w:rFonts w:ascii="Times New Roman" w:hAnsi="Times New Roman" w:cs="Times New Roman"/>
        </w:rPr>
        <w:t>.</w:t>
      </w:r>
    </w:p>
    <w:p w14:paraId="7ED91CFB" w14:textId="77777777" w:rsidR="00543FE1" w:rsidRPr="00F42B15" w:rsidRDefault="00543FE1" w:rsidP="00543FE1">
      <w:pPr>
        <w:tabs>
          <w:tab w:val="left" w:pos="1396"/>
        </w:tabs>
        <w:spacing w:line="480" w:lineRule="auto"/>
        <w:rPr>
          <w:rFonts w:ascii="Times New Roman" w:hAnsi="Times New Roman" w:cs="Times New Roman"/>
        </w:rPr>
      </w:pPr>
    </w:p>
    <w:p w14:paraId="0F2E3E31" w14:textId="06BC9016" w:rsidR="00AE239E" w:rsidRPr="00F42B15" w:rsidRDefault="00D41402" w:rsidP="00924D70">
      <w:pPr>
        <w:spacing w:line="480" w:lineRule="auto"/>
        <w:rPr>
          <w:rFonts w:ascii="Times New Roman" w:hAnsi="Times New Roman" w:cs="Times New Roman"/>
        </w:rPr>
      </w:pPr>
      <w:r w:rsidRPr="00F42B15">
        <w:rPr>
          <w:rFonts w:ascii="Times New Roman" w:hAnsi="Times New Roman" w:cs="Times New Roman"/>
        </w:rPr>
        <w:t xml:space="preserve">Early Christian views about purity and pollution, as expressed by Paul in the Acts of Thecla, subvert Roman social values of purity in relation to the traditional expectations of </w:t>
      </w:r>
      <w:r w:rsidR="00FB79C3" w:rsidRPr="00F42B15">
        <w:rPr>
          <w:rFonts w:ascii="Times New Roman" w:hAnsi="Times New Roman" w:cs="Times New Roman"/>
        </w:rPr>
        <w:t>behaviour</w:t>
      </w:r>
      <w:r w:rsidRPr="00F42B15">
        <w:rPr>
          <w:rFonts w:ascii="Times New Roman" w:hAnsi="Times New Roman" w:cs="Times New Roman"/>
        </w:rPr>
        <w:t xml:space="preserve"> </w:t>
      </w:r>
      <w:r w:rsidR="00AE239E" w:rsidRPr="00F42B15">
        <w:rPr>
          <w:rFonts w:ascii="Times New Roman" w:hAnsi="Times New Roman" w:cs="Times New Roman"/>
        </w:rPr>
        <w:t>for women. H</w:t>
      </w:r>
      <w:r w:rsidR="00F74C8F" w:rsidRPr="00F42B15">
        <w:rPr>
          <w:rFonts w:ascii="Times New Roman" w:hAnsi="Times New Roman" w:cs="Times New Roman"/>
        </w:rPr>
        <w:t>owever,</w:t>
      </w:r>
      <w:r w:rsidR="00AE239E" w:rsidRPr="00F42B15">
        <w:rPr>
          <w:rFonts w:ascii="Times New Roman" w:hAnsi="Times New Roman" w:cs="Times New Roman"/>
        </w:rPr>
        <w:t xml:space="preserve"> notions of purity and pollution are in fact taken to an elevated level in the Acts of Thecla to embody </w:t>
      </w:r>
      <w:r w:rsidR="00DF0473" w:rsidRPr="00F42B15">
        <w:rPr>
          <w:rFonts w:ascii="Times New Roman" w:hAnsi="Times New Roman" w:cs="Times New Roman"/>
        </w:rPr>
        <w:t xml:space="preserve">higher </w:t>
      </w:r>
      <w:r w:rsidR="00AE239E" w:rsidRPr="00F42B15">
        <w:rPr>
          <w:rFonts w:ascii="Times New Roman" w:hAnsi="Times New Roman" w:cs="Times New Roman"/>
        </w:rPr>
        <w:t>spiritual ideals.</w:t>
      </w:r>
      <w:r w:rsidR="00E86383">
        <w:rPr>
          <w:rFonts w:ascii="Times New Roman" w:hAnsi="Times New Roman" w:cs="Times New Roman"/>
        </w:rPr>
        <w:t xml:space="preserve"> </w:t>
      </w:r>
      <w:r w:rsidR="00A3475B">
        <w:rPr>
          <w:rFonts w:ascii="Times New Roman" w:hAnsi="Times New Roman" w:cs="Times New Roman"/>
        </w:rPr>
        <w:t>Once one had achieved these higher spiritual ideals, they are as pure as one can be, shining in the eyes of God.</w:t>
      </w:r>
      <w:r w:rsidR="00183DE9">
        <w:rPr>
          <w:rFonts w:ascii="Times New Roman" w:hAnsi="Times New Roman" w:cs="Times New Roman"/>
        </w:rPr>
        <w:t xml:space="preserve"> This can be seen in the example of dedicated herself to denying all bodily pleasures and being a </w:t>
      </w:r>
      <w:r w:rsidR="00827A14">
        <w:rPr>
          <w:rFonts w:ascii="Times New Roman" w:hAnsi="Times New Roman" w:cs="Times New Roman"/>
        </w:rPr>
        <w:t>virgin for the rest of her life, rather than just dedicating herself to one man</w:t>
      </w:r>
      <w:r w:rsidR="00B93FBD">
        <w:rPr>
          <w:rFonts w:ascii="Times New Roman" w:hAnsi="Times New Roman" w:cs="Times New Roman"/>
        </w:rPr>
        <w:t>, and not being allowed to enter sacred spaces if she had recently taken part in any sexual activities.</w:t>
      </w:r>
    </w:p>
    <w:p w14:paraId="7FC125FC" w14:textId="77777777" w:rsidR="00C16FBF" w:rsidRPr="00F42B15" w:rsidRDefault="00C16FBF" w:rsidP="00924D70">
      <w:pPr>
        <w:spacing w:line="480" w:lineRule="auto"/>
        <w:rPr>
          <w:rFonts w:ascii="Times New Roman" w:hAnsi="Times New Roman" w:cs="Times New Roman"/>
        </w:rPr>
      </w:pPr>
    </w:p>
    <w:p w14:paraId="3A069ACC" w14:textId="6D462051" w:rsidR="006146BC" w:rsidRPr="00F42B15" w:rsidRDefault="006146BC" w:rsidP="00924D70">
      <w:pPr>
        <w:spacing w:line="480" w:lineRule="auto"/>
        <w:rPr>
          <w:rFonts w:ascii="Times New Roman" w:hAnsi="Times New Roman" w:cs="Times New Roman"/>
        </w:rPr>
      </w:pPr>
      <w:r w:rsidRPr="00F42B15">
        <w:rPr>
          <w:rFonts w:ascii="Times New Roman" w:hAnsi="Times New Roman" w:cs="Times New Roman"/>
        </w:rPr>
        <w:t>One of the societal rules for women can be seen in The Canons, specifically Canon 8: ‘</w:t>
      </w:r>
      <w:r w:rsidR="0001023F" w:rsidRPr="00F42B15">
        <w:rPr>
          <w:rFonts w:ascii="Times New Roman" w:hAnsi="Times New Roman" w:cs="Times New Roman"/>
        </w:rPr>
        <w:t xml:space="preserve">women who... leave their husband and take up with other men are not to receive communion even at the end’. </w:t>
      </w:r>
      <w:r w:rsidR="0005030E" w:rsidRPr="00F42B15">
        <w:rPr>
          <w:rFonts w:ascii="Times New Roman" w:hAnsi="Times New Roman" w:cs="Times New Roman"/>
        </w:rPr>
        <w:t>Here, a woman’s fidelity to her husband is seen as a spiritual duty</w:t>
      </w:r>
      <w:r w:rsidR="00FB166B" w:rsidRPr="00F42B15">
        <w:rPr>
          <w:rFonts w:ascii="Times New Roman" w:hAnsi="Times New Roman" w:cs="Times New Roman"/>
        </w:rPr>
        <w:t xml:space="preserve">. </w:t>
      </w:r>
      <w:r w:rsidR="0001023F" w:rsidRPr="00F42B15">
        <w:rPr>
          <w:rFonts w:ascii="Times New Roman" w:hAnsi="Times New Roman" w:cs="Times New Roman"/>
        </w:rPr>
        <w:t xml:space="preserve">When looking at this, technically Thecla did not leave her husband for another man; she left her fiancé due to </w:t>
      </w:r>
      <w:proofErr w:type="gramStart"/>
      <w:r w:rsidR="00360247" w:rsidRPr="00F42B15">
        <w:rPr>
          <w:rFonts w:ascii="Times New Roman" w:hAnsi="Times New Roman" w:cs="Times New Roman"/>
        </w:rPr>
        <w:t>wanting</w:t>
      </w:r>
      <w:proofErr w:type="gramEnd"/>
      <w:r w:rsidR="0001023F" w:rsidRPr="00F42B15">
        <w:rPr>
          <w:rFonts w:ascii="Times New Roman" w:hAnsi="Times New Roman" w:cs="Times New Roman"/>
        </w:rPr>
        <w:t xml:space="preserve"> to</w:t>
      </w:r>
      <w:r w:rsidR="00360247" w:rsidRPr="00F42B15">
        <w:rPr>
          <w:rFonts w:ascii="Times New Roman" w:hAnsi="Times New Roman" w:cs="Times New Roman"/>
        </w:rPr>
        <w:t xml:space="preserve"> listen to</w:t>
      </w:r>
      <w:r w:rsidR="0001023F" w:rsidRPr="00F42B15">
        <w:rPr>
          <w:rFonts w:ascii="Times New Roman" w:hAnsi="Times New Roman" w:cs="Times New Roman"/>
        </w:rPr>
        <w:t xml:space="preserve"> Paul’s words </w:t>
      </w:r>
      <w:r w:rsidR="00167EB4">
        <w:rPr>
          <w:rFonts w:ascii="Times New Roman" w:hAnsi="Times New Roman" w:cs="Times New Roman"/>
        </w:rPr>
        <w:t>as well as the intent</w:t>
      </w:r>
      <w:r w:rsidR="0001023F" w:rsidRPr="00F42B15">
        <w:rPr>
          <w:rFonts w:ascii="Times New Roman" w:hAnsi="Times New Roman" w:cs="Times New Roman"/>
        </w:rPr>
        <w:t xml:space="preserve"> to spread his message</w:t>
      </w:r>
      <w:r w:rsidR="00167EB4">
        <w:rPr>
          <w:rFonts w:ascii="Times New Roman" w:hAnsi="Times New Roman" w:cs="Times New Roman"/>
        </w:rPr>
        <w:t xml:space="preserve"> amongst others</w:t>
      </w:r>
      <w:r w:rsidR="0001023F" w:rsidRPr="00F42B15">
        <w:rPr>
          <w:rFonts w:ascii="Times New Roman" w:hAnsi="Times New Roman" w:cs="Times New Roman"/>
        </w:rPr>
        <w:t xml:space="preserve">. Thecla was dedicated to Paul and his words; one may compare this dedication to how nuns </w:t>
      </w:r>
      <w:r w:rsidR="000E4E4A" w:rsidRPr="00F42B15">
        <w:rPr>
          <w:rFonts w:ascii="Times New Roman" w:hAnsi="Times New Roman" w:cs="Times New Roman"/>
        </w:rPr>
        <w:t>would marry</w:t>
      </w:r>
      <w:r w:rsidR="0001023F" w:rsidRPr="00F42B15">
        <w:rPr>
          <w:rFonts w:ascii="Times New Roman" w:hAnsi="Times New Roman" w:cs="Times New Roman"/>
        </w:rPr>
        <w:t xml:space="preserve"> Christ </w:t>
      </w:r>
      <w:r w:rsidR="00F64CFC" w:rsidRPr="00F42B15">
        <w:rPr>
          <w:rFonts w:ascii="Times New Roman" w:hAnsi="Times New Roman" w:cs="Times New Roman"/>
        </w:rPr>
        <w:t>and enter holy</w:t>
      </w:r>
      <w:r w:rsidR="00817056" w:rsidRPr="00F42B15">
        <w:rPr>
          <w:rFonts w:ascii="Times New Roman" w:hAnsi="Times New Roman" w:cs="Times New Roman"/>
        </w:rPr>
        <w:t xml:space="preserve"> orders </w:t>
      </w:r>
      <w:r w:rsidR="0001023F" w:rsidRPr="00F42B15">
        <w:rPr>
          <w:rFonts w:ascii="Times New Roman" w:hAnsi="Times New Roman" w:cs="Times New Roman"/>
        </w:rPr>
        <w:t>– Thecla kept herself a virgin for the rest of her lif</w:t>
      </w:r>
      <w:r w:rsidR="00561D77" w:rsidRPr="00F42B15">
        <w:rPr>
          <w:rFonts w:ascii="Times New Roman" w:hAnsi="Times New Roman" w:cs="Times New Roman"/>
        </w:rPr>
        <w:t>e in the same way and fully dedicated herself to Paul.</w:t>
      </w:r>
    </w:p>
    <w:p w14:paraId="61903D4E" w14:textId="77777777" w:rsidR="00155DCE" w:rsidRPr="00F42B15" w:rsidRDefault="00155DCE" w:rsidP="00924D70">
      <w:pPr>
        <w:spacing w:line="480" w:lineRule="auto"/>
        <w:rPr>
          <w:rFonts w:ascii="Times New Roman" w:hAnsi="Times New Roman" w:cs="Times New Roman"/>
        </w:rPr>
      </w:pPr>
    </w:p>
    <w:p w14:paraId="0AF1FCD9" w14:textId="0696C044" w:rsidR="005215B2" w:rsidRDefault="00511824" w:rsidP="00924D70">
      <w:pPr>
        <w:spacing w:line="480" w:lineRule="auto"/>
        <w:rPr>
          <w:rFonts w:ascii="Times New Roman" w:hAnsi="Times New Roman" w:cs="Times New Roman"/>
        </w:rPr>
      </w:pPr>
      <w:r w:rsidRPr="00F42B15">
        <w:rPr>
          <w:rFonts w:ascii="Times New Roman" w:hAnsi="Times New Roman" w:cs="Times New Roman"/>
        </w:rPr>
        <w:t>The community in</w:t>
      </w:r>
      <w:r w:rsidR="00A23E64" w:rsidRPr="00F42B15">
        <w:rPr>
          <w:rFonts w:ascii="Times New Roman" w:hAnsi="Times New Roman" w:cs="Times New Roman"/>
        </w:rPr>
        <w:t xml:space="preserve"> which Thecla lives supports the Roman social value of pollution when Thecla made two large decisions in the beginning of the Acts. </w:t>
      </w:r>
      <w:r w:rsidR="00E04AB8" w:rsidRPr="00F42B15">
        <w:rPr>
          <w:rFonts w:ascii="Times New Roman" w:hAnsi="Times New Roman" w:cs="Times New Roman"/>
        </w:rPr>
        <w:t xml:space="preserve">Upon deciding to leave her fiancé, Thecla also followed Paul’s words and became a virgin for the rest of her life. With both of these decisions, </w:t>
      </w:r>
      <w:r w:rsidR="00A23E64" w:rsidRPr="00F42B15">
        <w:rPr>
          <w:rFonts w:ascii="Times New Roman" w:hAnsi="Times New Roman" w:cs="Times New Roman"/>
        </w:rPr>
        <w:t xml:space="preserve">her mother said Thecla must be ‘sick’ if she was acting this way – acting against the natural order everybody was raised. </w:t>
      </w:r>
      <w:r w:rsidR="005215B2">
        <w:rPr>
          <w:rFonts w:ascii="Times New Roman" w:hAnsi="Times New Roman" w:cs="Times New Roman"/>
        </w:rPr>
        <w:t xml:space="preserve">The Greco-Roman views of pollution contains madness as stopping people from being pure enough to enter a sacred space; </w:t>
      </w:r>
      <w:r w:rsidR="00C70A8D">
        <w:rPr>
          <w:rFonts w:ascii="Times New Roman" w:hAnsi="Times New Roman" w:cs="Times New Roman"/>
        </w:rPr>
        <w:t>so,</w:t>
      </w:r>
      <w:r w:rsidR="005215B2">
        <w:rPr>
          <w:rFonts w:ascii="Times New Roman" w:hAnsi="Times New Roman" w:cs="Times New Roman"/>
        </w:rPr>
        <w:t xml:space="preserve"> when </w:t>
      </w:r>
      <w:proofErr w:type="spellStart"/>
      <w:r w:rsidR="00257907">
        <w:rPr>
          <w:rFonts w:ascii="Times New Roman" w:hAnsi="Times New Roman" w:cs="Times New Roman"/>
        </w:rPr>
        <w:t>Theoclia</w:t>
      </w:r>
      <w:proofErr w:type="spellEnd"/>
      <w:r w:rsidR="00257907">
        <w:rPr>
          <w:rFonts w:ascii="Times New Roman" w:hAnsi="Times New Roman" w:cs="Times New Roman"/>
        </w:rPr>
        <w:t>, Thecla’s mother, calls her daughter ‘sick’</w:t>
      </w:r>
      <w:r w:rsidR="000628C9">
        <w:rPr>
          <w:rFonts w:ascii="Times New Roman" w:hAnsi="Times New Roman" w:cs="Times New Roman"/>
        </w:rPr>
        <w:t xml:space="preserve">, she is calling her daughter unclean, or common, as </w:t>
      </w:r>
      <w:proofErr w:type="spellStart"/>
      <w:r w:rsidR="000628C9">
        <w:rPr>
          <w:rFonts w:ascii="Times New Roman" w:hAnsi="Times New Roman" w:cs="Times New Roman"/>
        </w:rPr>
        <w:t>Neyrey</w:t>
      </w:r>
      <w:proofErr w:type="spellEnd"/>
      <w:r w:rsidR="000628C9">
        <w:rPr>
          <w:rFonts w:ascii="Times New Roman" w:hAnsi="Times New Roman" w:cs="Times New Roman"/>
        </w:rPr>
        <w:t xml:space="preserve"> lists</w:t>
      </w:r>
      <w:r w:rsidR="00C70A8D">
        <w:rPr>
          <w:rStyle w:val="FootnoteReference"/>
          <w:rFonts w:ascii="Times New Roman" w:hAnsi="Times New Roman" w:cs="Times New Roman"/>
        </w:rPr>
        <w:footnoteReference w:id="4"/>
      </w:r>
      <w:r w:rsidR="000628C9">
        <w:rPr>
          <w:rFonts w:ascii="Times New Roman" w:hAnsi="Times New Roman" w:cs="Times New Roman"/>
        </w:rPr>
        <w:t>.</w:t>
      </w:r>
    </w:p>
    <w:p w14:paraId="72BE896E" w14:textId="77777777" w:rsidR="005215B2" w:rsidRDefault="005215B2" w:rsidP="00924D70">
      <w:pPr>
        <w:spacing w:line="480" w:lineRule="auto"/>
        <w:rPr>
          <w:rFonts w:ascii="Times New Roman" w:hAnsi="Times New Roman" w:cs="Times New Roman"/>
        </w:rPr>
      </w:pPr>
    </w:p>
    <w:p w14:paraId="758CB558" w14:textId="007DBCBF" w:rsidR="00155DCE" w:rsidRPr="00F42B15" w:rsidRDefault="00113864" w:rsidP="00924D70">
      <w:pPr>
        <w:spacing w:line="480" w:lineRule="auto"/>
        <w:rPr>
          <w:rFonts w:ascii="Times New Roman" w:hAnsi="Times New Roman" w:cs="Times New Roman"/>
        </w:rPr>
      </w:pPr>
      <w:r>
        <w:rPr>
          <w:rFonts w:ascii="Times New Roman" w:hAnsi="Times New Roman" w:cs="Times New Roman"/>
        </w:rPr>
        <w:t xml:space="preserve">A woman’s duty was to marry, have children, and then raise those children. This interference with the natural order of the community that Paul caused, stirred </w:t>
      </w:r>
      <w:r w:rsidR="00A60EB2">
        <w:rPr>
          <w:rFonts w:ascii="Times New Roman" w:hAnsi="Times New Roman" w:cs="Times New Roman"/>
        </w:rPr>
        <w:t xml:space="preserve">discomfort </w:t>
      </w:r>
      <w:r w:rsidR="00A659B1">
        <w:rPr>
          <w:rFonts w:ascii="Times New Roman" w:hAnsi="Times New Roman" w:cs="Times New Roman"/>
        </w:rPr>
        <w:t xml:space="preserve">through the people. </w:t>
      </w:r>
      <w:r w:rsidR="00A23E64" w:rsidRPr="00F42B15">
        <w:rPr>
          <w:rFonts w:ascii="Times New Roman" w:hAnsi="Times New Roman" w:cs="Times New Roman"/>
        </w:rPr>
        <w:t xml:space="preserve">However, </w:t>
      </w:r>
      <w:r w:rsidR="00A659B1">
        <w:rPr>
          <w:rFonts w:ascii="Times New Roman" w:hAnsi="Times New Roman" w:cs="Times New Roman"/>
        </w:rPr>
        <w:t xml:space="preserve">when one looks at the Greco-Roman views of pollution, it is stated by </w:t>
      </w:r>
      <w:proofErr w:type="spellStart"/>
      <w:r w:rsidR="00A659B1">
        <w:rPr>
          <w:rFonts w:ascii="Times New Roman" w:hAnsi="Times New Roman" w:cs="Times New Roman"/>
        </w:rPr>
        <w:t>DeSilva</w:t>
      </w:r>
      <w:proofErr w:type="spellEnd"/>
      <w:r w:rsidR="00A659B1">
        <w:rPr>
          <w:rFonts w:ascii="Times New Roman" w:hAnsi="Times New Roman" w:cs="Times New Roman"/>
        </w:rPr>
        <w:t xml:space="preserve"> that sexual acts is considered as pollution, therefore inhibiting somebody to enter a sacred space. With </w:t>
      </w:r>
      <w:r w:rsidR="00A23E64" w:rsidRPr="00F42B15">
        <w:rPr>
          <w:rFonts w:ascii="Times New Roman" w:hAnsi="Times New Roman" w:cs="Times New Roman"/>
        </w:rPr>
        <w:t>Thecla supporting the idea of</w:t>
      </w:r>
      <w:r w:rsidR="00785579" w:rsidRPr="00F42B15">
        <w:rPr>
          <w:rFonts w:ascii="Times New Roman" w:hAnsi="Times New Roman" w:cs="Times New Roman"/>
        </w:rPr>
        <w:t xml:space="preserve"> purity by </w:t>
      </w:r>
      <w:r w:rsidR="00511824" w:rsidRPr="00F42B15">
        <w:rPr>
          <w:rFonts w:ascii="Times New Roman" w:hAnsi="Times New Roman" w:cs="Times New Roman"/>
        </w:rPr>
        <w:t>avoiding polluting sexual acts</w:t>
      </w:r>
      <w:r w:rsidR="00A659B1">
        <w:rPr>
          <w:rFonts w:ascii="Times New Roman" w:hAnsi="Times New Roman" w:cs="Times New Roman"/>
        </w:rPr>
        <w:t>, she would be, technically, seen as the ultimate pure, as she was always ready to enter a sacred space and honour God.</w:t>
      </w:r>
    </w:p>
    <w:p w14:paraId="14DE6AC6" w14:textId="77777777" w:rsidR="007979DB" w:rsidRPr="00F42B15" w:rsidRDefault="007979DB" w:rsidP="00924D70">
      <w:pPr>
        <w:spacing w:line="480" w:lineRule="auto"/>
        <w:rPr>
          <w:rFonts w:ascii="Times New Roman" w:hAnsi="Times New Roman" w:cs="Times New Roman"/>
        </w:rPr>
      </w:pPr>
    </w:p>
    <w:p w14:paraId="13B51C90" w14:textId="0DA3F024" w:rsidR="007979DB" w:rsidRPr="00F42B15" w:rsidRDefault="008C6571" w:rsidP="00924D70">
      <w:pPr>
        <w:spacing w:line="480" w:lineRule="auto"/>
        <w:rPr>
          <w:rFonts w:ascii="Times New Roman" w:hAnsi="Times New Roman" w:cs="Times New Roman"/>
        </w:rPr>
      </w:pPr>
      <w:r w:rsidRPr="00F42B15">
        <w:rPr>
          <w:rFonts w:ascii="Times New Roman" w:hAnsi="Times New Roman" w:cs="Times New Roman"/>
        </w:rPr>
        <w:t>In Verse 17</w:t>
      </w:r>
      <w:r w:rsidR="009B0D4C" w:rsidRPr="00F42B15">
        <w:rPr>
          <w:rFonts w:ascii="Times New Roman" w:hAnsi="Times New Roman" w:cs="Times New Roman"/>
        </w:rPr>
        <w:t xml:space="preserve"> of the Acts of Thecla</w:t>
      </w:r>
      <w:r w:rsidRPr="00F42B15">
        <w:rPr>
          <w:rFonts w:ascii="Times New Roman" w:hAnsi="Times New Roman" w:cs="Times New Roman"/>
        </w:rPr>
        <w:t xml:space="preserve">, after </w:t>
      </w:r>
      <w:proofErr w:type="spellStart"/>
      <w:r w:rsidRPr="00F42B15">
        <w:rPr>
          <w:rFonts w:ascii="Times New Roman" w:hAnsi="Times New Roman" w:cs="Times New Roman"/>
        </w:rPr>
        <w:t>Thamyris</w:t>
      </w:r>
      <w:proofErr w:type="spellEnd"/>
      <w:r w:rsidRPr="00F42B15">
        <w:rPr>
          <w:rFonts w:ascii="Times New Roman" w:hAnsi="Times New Roman" w:cs="Times New Roman"/>
        </w:rPr>
        <w:t xml:space="preserve"> </w:t>
      </w:r>
      <w:r w:rsidR="009B0D4C" w:rsidRPr="00F42B15">
        <w:rPr>
          <w:rFonts w:ascii="Times New Roman" w:hAnsi="Times New Roman" w:cs="Times New Roman"/>
        </w:rPr>
        <w:t>publically speaks out against Paul, Paul answers by saying, ‘t</w:t>
      </w:r>
      <w:r w:rsidRPr="00F42B15">
        <w:rPr>
          <w:rFonts w:ascii="Times New Roman" w:hAnsi="Times New Roman" w:cs="Times New Roman"/>
        </w:rPr>
        <w:t>he god who has need of nothing, who seeks the salvation of people, has sent me that I may rescue them from corruption and uncleanness and from all pleasure, and from death, that they may sin no more</w:t>
      </w:r>
      <w:r w:rsidR="009B0D4C" w:rsidRPr="00F42B15">
        <w:rPr>
          <w:rFonts w:ascii="Times New Roman" w:hAnsi="Times New Roman" w:cs="Times New Roman"/>
        </w:rPr>
        <w:t>’</w:t>
      </w:r>
      <w:r w:rsidR="009B0D4C" w:rsidRPr="00F42B15">
        <w:rPr>
          <w:rStyle w:val="FootnoteReference"/>
          <w:rFonts w:ascii="Times New Roman" w:hAnsi="Times New Roman" w:cs="Times New Roman"/>
        </w:rPr>
        <w:footnoteReference w:id="5"/>
      </w:r>
      <w:r w:rsidR="009B0D4C" w:rsidRPr="00F42B15">
        <w:rPr>
          <w:rFonts w:ascii="Times New Roman" w:hAnsi="Times New Roman" w:cs="Times New Roman"/>
        </w:rPr>
        <w:t>. Here Paul offers an alternative interpretation of God’s will that is in opposition to the conventional view that a woman’s duty is to her husband in marriage. The conventional view sees sexual pleasure within marriage as sanctified and holy, whereas Paul suggest that what God really wants is for people to give up all earthly pleasures, even those within marriage. All pleasure is corrupting and unclean, because it ultimately prevents people reaching salvation.</w:t>
      </w:r>
      <w:r w:rsidR="00130F4B" w:rsidRPr="00F42B15">
        <w:rPr>
          <w:rFonts w:ascii="Times New Roman" w:hAnsi="Times New Roman" w:cs="Times New Roman"/>
        </w:rPr>
        <w:t xml:space="preserve"> It seems as if Paul is advocating people to bypass life to achieve purity and therefore salvation.</w:t>
      </w:r>
    </w:p>
    <w:p w14:paraId="757BFBEF" w14:textId="77777777" w:rsidR="00B3127A" w:rsidRPr="00F42B15" w:rsidRDefault="00B3127A" w:rsidP="00924D70">
      <w:pPr>
        <w:spacing w:line="480" w:lineRule="auto"/>
        <w:rPr>
          <w:rFonts w:ascii="Times New Roman" w:hAnsi="Times New Roman" w:cs="Times New Roman"/>
        </w:rPr>
      </w:pPr>
    </w:p>
    <w:p w14:paraId="07A379D1" w14:textId="25850964" w:rsidR="00140EE1" w:rsidRPr="00F42B15" w:rsidRDefault="00D662E4" w:rsidP="00924D70">
      <w:pPr>
        <w:spacing w:line="480" w:lineRule="auto"/>
        <w:rPr>
          <w:rFonts w:ascii="Times New Roman" w:hAnsi="Times New Roman" w:cs="Times New Roman"/>
        </w:rPr>
      </w:pPr>
      <w:r>
        <w:rPr>
          <w:rFonts w:ascii="Times New Roman" w:hAnsi="Times New Roman" w:cs="Times New Roman"/>
        </w:rPr>
        <w:t>Thecla is sentenced to death twice during the Acts of Thecla</w:t>
      </w:r>
      <w:r w:rsidR="00B5386A">
        <w:rPr>
          <w:rFonts w:ascii="Times New Roman" w:hAnsi="Times New Roman" w:cs="Times New Roman"/>
        </w:rPr>
        <w:t>, and both times she survives.</w:t>
      </w:r>
      <w:r w:rsidR="00C34A54">
        <w:rPr>
          <w:rFonts w:ascii="Times New Roman" w:hAnsi="Times New Roman" w:cs="Times New Roman"/>
        </w:rPr>
        <w:t xml:space="preserve"> The first time she is sentenced after her mother requests that she be executed,</w:t>
      </w:r>
      <w:r w:rsidR="00AB0502">
        <w:rPr>
          <w:rFonts w:ascii="Times New Roman" w:hAnsi="Times New Roman" w:cs="Times New Roman"/>
        </w:rPr>
        <w:t xml:space="preserve"> telling people to ‘Burn the wicked one’</w:t>
      </w:r>
      <w:r w:rsidR="00AB0502">
        <w:rPr>
          <w:rStyle w:val="FootnoteReference"/>
          <w:rFonts w:ascii="Times New Roman" w:hAnsi="Times New Roman" w:cs="Times New Roman"/>
        </w:rPr>
        <w:footnoteReference w:id="6"/>
      </w:r>
      <w:r w:rsidR="00AB0502">
        <w:rPr>
          <w:rFonts w:ascii="Times New Roman" w:hAnsi="Times New Roman" w:cs="Times New Roman"/>
        </w:rPr>
        <w:t>. Thecla</w:t>
      </w:r>
      <w:r w:rsidR="00C34A54">
        <w:rPr>
          <w:rFonts w:ascii="Times New Roman" w:hAnsi="Times New Roman" w:cs="Times New Roman"/>
        </w:rPr>
        <w:t xml:space="preserve"> is striped of her clothes an</w:t>
      </w:r>
      <w:r w:rsidR="00AB0502">
        <w:rPr>
          <w:rFonts w:ascii="Times New Roman" w:hAnsi="Times New Roman" w:cs="Times New Roman"/>
        </w:rPr>
        <w:t>d put on the pyre to burn alive, in order to scare the women of the community into following and fulfilling their womanly duties. However, the fire does not burn her; God sent a storm to put the fire out, as he had ‘compassion upon her’</w:t>
      </w:r>
      <w:r w:rsidR="00AB0502">
        <w:rPr>
          <w:rStyle w:val="FootnoteReference"/>
          <w:rFonts w:ascii="Times New Roman" w:hAnsi="Times New Roman" w:cs="Times New Roman"/>
        </w:rPr>
        <w:footnoteReference w:id="7"/>
      </w:r>
      <w:r w:rsidR="00AB0502">
        <w:rPr>
          <w:rFonts w:ascii="Times New Roman" w:hAnsi="Times New Roman" w:cs="Times New Roman"/>
        </w:rPr>
        <w:t>. This shows that she was subverting the traditional purity values of the community, but supporting the Christian values</w:t>
      </w:r>
      <w:r w:rsidR="00672B02">
        <w:rPr>
          <w:rFonts w:ascii="Times New Roman" w:hAnsi="Times New Roman" w:cs="Times New Roman"/>
        </w:rPr>
        <w:t xml:space="preserve"> that Paul is spreading.</w:t>
      </w:r>
    </w:p>
    <w:p w14:paraId="13C2BCAA" w14:textId="77777777" w:rsidR="00FC2F6D" w:rsidRPr="00F42B15" w:rsidRDefault="00FC2F6D" w:rsidP="00924D70">
      <w:pPr>
        <w:spacing w:line="480" w:lineRule="auto"/>
        <w:rPr>
          <w:rFonts w:ascii="Times New Roman" w:hAnsi="Times New Roman" w:cs="Times New Roman"/>
        </w:rPr>
      </w:pPr>
    </w:p>
    <w:p w14:paraId="51F0FD78" w14:textId="4CB0998C" w:rsidR="006624F1" w:rsidRDefault="00140EE1" w:rsidP="00924D70">
      <w:pPr>
        <w:spacing w:line="480" w:lineRule="auto"/>
        <w:rPr>
          <w:rFonts w:ascii="Times New Roman" w:hAnsi="Times New Roman" w:cs="Times New Roman"/>
        </w:rPr>
      </w:pPr>
      <w:r>
        <w:rPr>
          <w:rFonts w:ascii="Times New Roman" w:hAnsi="Times New Roman" w:cs="Times New Roman"/>
        </w:rPr>
        <w:t>The second time Thecla is sentenced to death is after she fights off an assault; however, this was no ordinary assault, as it was by Alexander, a nobleman. In the fight, Thecla knocks off his crown, which bore the face of Caesar. This is symbolism for the rejection of the Roman values and movement of Christianity.</w:t>
      </w:r>
      <w:r w:rsidR="00C276EB">
        <w:rPr>
          <w:rFonts w:ascii="Times New Roman" w:hAnsi="Times New Roman" w:cs="Times New Roman"/>
        </w:rPr>
        <w:t xml:space="preserve"> With Alexander now made ‘a laughing-stock’</w:t>
      </w:r>
      <w:r w:rsidR="002447B8">
        <w:rPr>
          <w:rFonts w:ascii="Times New Roman" w:hAnsi="Times New Roman" w:cs="Times New Roman"/>
        </w:rPr>
        <w:t xml:space="preserve">, he orders her to fight against wild beasts as a punishment, which is for sure a </w:t>
      </w:r>
      <w:r w:rsidR="000A0BCB">
        <w:rPr>
          <w:rFonts w:ascii="Times New Roman" w:hAnsi="Times New Roman" w:cs="Times New Roman"/>
        </w:rPr>
        <w:t xml:space="preserve">path to her death. During the fight, the lioness protected Thecla, while the man-eating seals and the bull were blocked from her </w:t>
      </w:r>
      <w:r w:rsidR="00992200">
        <w:rPr>
          <w:rFonts w:ascii="Times New Roman" w:hAnsi="Times New Roman" w:cs="Times New Roman"/>
        </w:rPr>
        <w:t>by a fire that God surrounded her with.</w:t>
      </w:r>
      <w:r w:rsidR="00C93A6C">
        <w:rPr>
          <w:rFonts w:ascii="Times New Roman" w:hAnsi="Times New Roman" w:cs="Times New Roman"/>
        </w:rPr>
        <w:t xml:space="preserve"> To then</w:t>
      </w:r>
      <w:r w:rsidR="006624F1">
        <w:rPr>
          <w:rFonts w:ascii="Times New Roman" w:hAnsi="Times New Roman" w:cs="Times New Roman"/>
        </w:rPr>
        <w:t xml:space="preserve"> further show her dedication to staying a virgin for the rest of her life and spreading God’s word that was spread through Paul, Thecla then baptises herself in the water </w:t>
      </w:r>
      <w:r w:rsidR="00A9684B">
        <w:rPr>
          <w:rFonts w:ascii="Times New Roman" w:hAnsi="Times New Roman" w:cs="Times New Roman"/>
        </w:rPr>
        <w:t>of the man-eating seals; Go</w:t>
      </w:r>
      <w:r w:rsidR="00AE73F6">
        <w:rPr>
          <w:rFonts w:ascii="Times New Roman" w:hAnsi="Times New Roman" w:cs="Times New Roman"/>
        </w:rPr>
        <w:t>d is truly protecting her from anything stopping her from spreading Paul’s message.</w:t>
      </w:r>
    </w:p>
    <w:p w14:paraId="4421CA72" w14:textId="77777777" w:rsidR="007C12DC" w:rsidRDefault="007C12DC" w:rsidP="00924D70">
      <w:pPr>
        <w:spacing w:line="480" w:lineRule="auto"/>
        <w:rPr>
          <w:rFonts w:ascii="Times New Roman" w:hAnsi="Times New Roman" w:cs="Times New Roman"/>
        </w:rPr>
      </w:pPr>
    </w:p>
    <w:p w14:paraId="0835EC3B" w14:textId="08E4402B" w:rsidR="00340462" w:rsidRDefault="007C12DC" w:rsidP="00340462">
      <w:pPr>
        <w:spacing w:line="480" w:lineRule="auto"/>
        <w:rPr>
          <w:rFonts w:ascii="Times New Roman" w:hAnsi="Times New Roman" w:cs="Times New Roman"/>
        </w:rPr>
      </w:pPr>
      <w:r>
        <w:rPr>
          <w:rFonts w:ascii="Times New Roman" w:hAnsi="Times New Roman" w:cs="Times New Roman"/>
        </w:rPr>
        <w:t xml:space="preserve">Thecla </w:t>
      </w:r>
      <w:r w:rsidR="001831F2">
        <w:rPr>
          <w:rFonts w:ascii="Times New Roman" w:hAnsi="Times New Roman" w:cs="Times New Roman"/>
        </w:rPr>
        <w:t>turns to dressing as a man while converting people to Christianity; when she dresses as a man she is preventing anyone from taking her virginity away from her</w:t>
      </w:r>
      <w:r w:rsidR="00F60456">
        <w:rPr>
          <w:rFonts w:ascii="Times New Roman" w:hAnsi="Times New Roman" w:cs="Times New Roman"/>
        </w:rPr>
        <w:t xml:space="preserve">, </w:t>
      </w:r>
      <w:r w:rsidR="00460CEE">
        <w:rPr>
          <w:rFonts w:ascii="Times New Roman" w:hAnsi="Times New Roman" w:cs="Times New Roman"/>
        </w:rPr>
        <w:t xml:space="preserve">especially when she had </w:t>
      </w:r>
      <w:r w:rsidR="00E156B7">
        <w:rPr>
          <w:rFonts w:ascii="Times New Roman" w:hAnsi="Times New Roman" w:cs="Times New Roman"/>
        </w:rPr>
        <w:t xml:space="preserve">the encounter with </w:t>
      </w:r>
      <w:r w:rsidR="00DF3AE2">
        <w:rPr>
          <w:rFonts w:ascii="Times New Roman" w:hAnsi="Times New Roman" w:cs="Times New Roman"/>
        </w:rPr>
        <w:t xml:space="preserve">the nobleman, Alexander. This is showing her dedication to God and Paul’s message, further emphasising on her purity and ability to enter a sacred space at any moment. However, </w:t>
      </w:r>
      <w:r w:rsidR="00374FB8">
        <w:rPr>
          <w:rFonts w:ascii="Times New Roman" w:hAnsi="Times New Roman" w:cs="Times New Roman"/>
        </w:rPr>
        <w:t>she is violating the traditional views when she dresses as a man, as she is not presenting herself how God intended her to</w:t>
      </w:r>
      <w:r w:rsidR="006C7BCA">
        <w:rPr>
          <w:rFonts w:ascii="Times New Roman" w:hAnsi="Times New Roman" w:cs="Times New Roman"/>
        </w:rPr>
        <w:t xml:space="preserve">, and she is directly ignoring </w:t>
      </w:r>
      <w:r w:rsidR="003B15FE">
        <w:rPr>
          <w:rFonts w:ascii="Times New Roman" w:hAnsi="Times New Roman" w:cs="Times New Roman"/>
        </w:rPr>
        <w:t>her significance as a woman and taking the power of a man.</w:t>
      </w:r>
    </w:p>
    <w:p w14:paraId="22A3502D" w14:textId="77777777" w:rsidR="00C12EF9" w:rsidRDefault="00C12EF9" w:rsidP="00340462">
      <w:pPr>
        <w:spacing w:line="480" w:lineRule="auto"/>
        <w:rPr>
          <w:rFonts w:ascii="Times New Roman" w:hAnsi="Times New Roman" w:cs="Times New Roman"/>
        </w:rPr>
      </w:pPr>
    </w:p>
    <w:p w14:paraId="724D061B" w14:textId="3AE71F8F" w:rsidR="00E3144D" w:rsidRDefault="00D34FD3" w:rsidP="00340462">
      <w:pPr>
        <w:spacing w:line="480" w:lineRule="auto"/>
        <w:rPr>
          <w:rFonts w:ascii="Times New Roman" w:hAnsi="Times New Roman" w:cs="Times New Roman"/>
        </w:rPr>
      </w:pPr>
      <w:r>
        <w:rPr>
          <w:rFonts w:ascii="Times New Roman" w:hAnsi="Times New Roman" w:cs="Times New Roman"/>
        </w:rPr>
        <w:t>When looking at the Acts of Thecla, it is evident</w:t>
      </w:r>
      <w:r w:rsidR="00F537B4">
        <w:rPr>
          <w:rFonts w:ascii="Times New Roman" w:hAnsi="Times New Roman" w:cs="Times New Roman"/>
        </w:rPr>
        <w:t xml:space="preserve"> that the majority of the time</w:t>
      </w:r>
      <w:r w:rsidR="000B25EF">
        <w:rPr>
          <w:rFonts w:ascii="Times New Roman" w:hAnsi="Times New Roman" w:cs="Times New Roman"/>
        </w:rPr>
        <w:t xml:space="preserve"> she is subverting the Roman social value of purity and pollution.</w:t>
      </w:r>
      <w:r w:rsidR="00A40C2F">
        <w:rPr>
          <w:rFonts w:ascii="Times New Roman" w:hAnsi="Times New Roman" w:cs="Times New Roman"/>
        </w:rPr>
        <w:t xml:space="preserve"> </w:t>
      </w:r>
      <w:r w:rsidR="009C1407">
        <w:rPr>
          <w:rFonts w:ascii="Times New Roman" w:hAnsi="Times New Roman" w:cs="Times New Roman"/>
        </w:rPr>
        <w:t xml:space="preserve">However, while she is subverting the Roman values, Thecla is also supporting the values if one looks at how she </w:t>
      </w:r>
      <w:r w:rsidR="00233D62">
        <w:rPr>
          <w:rFonts w:ascii="Times New Roman" w:hAnsi="Times New Roman" w:cs="Times New Roman"/>
        </w:rPr>
        <w:t>is subverting the values. All the actions Paul tells Thecla to follow is a slightly more extreme version of the traditional views. While women were told to marry a man and have children, then to stay true to their husbands, they were not allowed to enter a sacred space if they had recently given birth</w:t>
      </w:r>
      <w:r w:rsidR="006B7B1A">
        <w:rPr>
          <w:rFonts w:ascii="Times New Roman" w:hAnsi="Times New Roman" w:cs="Times New Roman"/>
        </w:rPr>
        <w:t xml:space="preserve"> or taken part in sexual activities. Thecla leaving her fiancé and </w:t>
      </w:r>
      <w:r w:rsidR="006F44E2">
        <w:rPr>
          <w:rFonts w:ascii="Times New Roman" w:hAnsi="Times New Roman" w:cs="Times New Roman"/>
        </w:rPr>
        <w:t>dedicating herself to staying a virgin allows her to be as pure as one may be at all times, therefore ready to enter sacred spaces and partake in religious activities whenever she needed or wanted to.</w:t>
      </w:r>
      <w:r w:rsidR="00C31E1D">
        <w:rPr>
          <w:rFonts w:ascii="Times New Roman" w:hAnsi="Times New Roman" w:cs="Times New Roman"/>
        </w:rPr>
        <w:t xml:space="preserve"> </w:t>
      </w:r>
      <w:r w:rsidR="00E27E04">
        <w:rPr>
          <w:rFonts w:ascii="Times New Roman" w:hAnsi="Times New Roman" w:cs="Times New Roman"/>
        </w:rPr>
        <w:t xml:space="preserve">However, when one looks at how the Roman social value of purity and pollution is supported, it is a very small amount of times, and it is only supported by the community that Thecla left to follow Paul’s words, as she was </w:t>
      </w:r>
      <w:r w:rsidR="002B21A9">
        <w:rPr>
          <w:rFonts w:ascii="Times New Roman" w:hAnsi="Times New Roman" w:cs="Times New Roman"/>
        </w:rPr>
        <w:t>not following the traditions she was taught to follow.</w:t>
      </w:r>
      <w:r w:rsidR="00533266">
        <w:rPr>
          <w:rFonts w:ascii="Times New Roman" w:hAnsi="Times New Roman" w:cs="Times New Roman"/>
        </w:rPr>
        <w:t xml:space="preserve"> But this supporting of the Roman social value is dramatically smaller than the amount of times the social value is subverted.</w:t>
      </w:r>
    </w:p>
    <w:p w14:paraId="4FB2829F" w14:textId="77777777" w:rsidR="00E3144D" w:rsidRDefault="00E3144D">
      <w:pPr>
        <w:rPr>
          <w:rFonts w:ascii="Times New Roman" w:hAnsi="Times New Roman" w:cs="Times New Roman"/>
        </w:rPr>
      </w:pPr>
      <w:r>
        <w:rPr>
          <w:rFonts w:ascii="Times New Roman" w:hAnsi="Times New Roman" w:cs="Times New Roman"/>
        </w:rPr>
        <w:br w:type="page"/>
      </w:r>
    </w:p>
    <w:p w14:paraId="58CC9118" w14:textId="44359165" w:rsidR="00E27E04" w:rsidRPr="00A56C56" w:rsidRDefault="00E3144D" w:rsidP="00A56C56">
      <w:pPr>
        <w:spacing w:line="480" w:lineRule="auto"/>
        <w:rPr>
          <w:rFonts w:ascii="Times New Roman" w:hAnsi="Times New Roman" w:cs="Times New Roman"/>
        </w:rPr>
      </w:pPr>
      <w:r w:rsidRPr="00A56C56">
        <w:rPr>
          <w:rFonts w:ascii="Times New Roman" w:hAnsi="Times New Roman" w:cs="Times New Roman"/>
        </w:rPr>
        <w:t>Bibliography</w:t>
      </w:r>
    </w:p>
    <w:p w14:paraId="1E389A2F" w14:textId="3ABBA470" w:rsidR="00231E61" w:rsidRDefault="00E3144D" w:rsidP="00A56C56">
      <w:pPr>
        <w:spacing w:line="480" w:lineRule="auto"/>
        <w:rPr>
          <w:rFonts w:ascii="Times New Roman" w:hAnsi="Times New Roman" w:cs="Times New Roman"/>
        </w:rPr>
      </w:pPr>
      <w:proofErr w:type="spellStart"/>
      <w:r w:rsidRPr="00A56C56">
        <w:rPr>
          <w:rFonts w:ascii="Times New Roman" w:hAnsi="Times New Roman" w:cs="Times New Roman"/>
        </w:rPr>
        <w:t>Ehrman</w:t>
      </w:r>
      <w:proofErr w:type="spellEnd"/>
      <w:r w:rsidRPr="00A56C56">
        <w:rPr>
          <w:rFonts w:ascii="Times New Roman" w:hAnsi="Times New Roman" w:cs="Times New Roman"/>
        </w:rPr>
        <w:t>, B. D.</w:t>
      </w:r>
      <w:r w:rsidR="00231E61" w:rsidRPr="00A56C56">
        <w:rPr>
          <w:rFonts w:ascii="Times New Roman" w:hAnsi="Times New Roman" w:cs="Times New Roman"/>
        </w:rPr>
        <w:t>,</w:t>
      </w:r>
      <w:r w:rsidRPr="00A56C56">
        <w:rPr>
          <w:rFonts w:ascii="Times New Roman" w:hAnsi="Times New Roman" w:cs="Times New Roman"/>
        </w:rPr>
        <w:t xml:space="preserve"> </w:t>
      </w:r>
      <w:r w:rsidRPr="00A56C56">
        <w:rPr>
          <w:rFonts w:ascii="Times New Roman" w:hAnsi="Times New Roman" w:cs="Times New Roman"/>
          <w:i/>
        </w:rPr>
        <w:t>After the New Testament: A Reader in Early Christianity 100 – 300 BC</w:t>
      </w:r>
      <w:r w:rsidR="004B7CDA" w:rsidRPr="00A56C56">
        <w:rPr>
          <w:rFonts w:ascii="Times New Roman" w:hAnsi="Times New Roman" w:cs="Times New Roman"/>
        </w:rPr>
        <w:t>, Oxford University Press, New York, 2015</w:t>
      </w:r>
    </w:p>
    <w:p w14:paraId="4BA01E19" w14:textId="77777777" w:rsidR="00A56C56" w:rsidRPr="00A56C56" w:rsidRDefault="00A56C56" w:rsidP="00A56C56">
      <w:pPr>
        <w:spacing w:line="360" w:lineRule="auto"/>
        <w:rPr>
          <w:rFonts w:ascii="Times New Roman" w:hAnsi="Times New Roman" w:cs="Times New Roman"/>
        </w:rPr>
      </w:pPr>
    </w:p>
    <w:p w14:paraId="7C7FCB99" w14:textId="4BE9793A" w:rsidR="00231E61" w:rsidRPr="00A56C56" w:rsidRDefault="00231E61" w:rsidP="00A56C56">
      <w:pPr>
        <w:spacing w:line="480" w:lineRule="auto"/>
        <w:rPr>
          <w:rFonts w:ascii="Times New Roman" w:hAnsi="Times New Roman" w:cs="Times New Roman"/>
        </w:rPr>
      </w:pPr>
      <w:proofErr w:type="spellStart"/>
      <w:r w:rsidRPr="00A56C56">
        <w:rPr>
          <w:rFonts w:ascii="Times New Roman" w:hAnsi="Times New Roman" w:cs="Times New Roman"/>
        </w:rPr>
        <w:t>DeSilva</w:t>
      </w:r>
      <w:proofErr w:type="spellEnd"/>
      <w:r w:rsidRPr="00A56C56">
        <w:rPr>
          <w:rFonts w:ascii="Times New Roman" w:hAnsi="Times New Roman" w:cs="Times New Roman"/>
        </w:rPr>
        <w:t xml:space="preserve">, D. A., </w:t>
      </w:r>
      <w:r w:rsidRPr="00A56C56">
        <w:rPr>
          <w:rFonts w:ascii="Times New Roman" w:hAnsi="Times New Roman" w:cs="Times New Roman"/>
          <w:i/>
        </w:rPr>
        <w:t>An Introduction to the New Testament</w:t>
      </w:r>
      <w:r w:rsidRPr="00A56C56">
        <w:rPr>
          <w:rFonts w:ascii="Times New Roman" w:hAnsi="Times New Roman" w:cs="Times New Roman"/>
        </w:rPr>
        <w:t xml:space="preserve">, </w:t>
      </w:r>
      <w:r w:rsidR="008A32A7" w:rsidRPr="00A56C56">
        <w:rPr>
          <w:rFonts w:ascii="Times New Roman" w:hAnsi="Times New Roman" w:cs="Times New Roman"/>
        </w:rPr>
        <w:t>IVP, London, 2004</w:t>
      </w:r>
    </w:p>
    <w:p w14:paraId="7EDC43FC" w14:textId="1419BEDB" w:rsidR="00A56C56" w:rsidRPr="00A56C56" w:rsidRDefault="004B772A" w:rsidP="00A56C56">
      <w:pPr>
        <w:pStyle w:val="NormalWeb"/>
        <w:spacing w:line="480" w:lineRule="auto"/>
        <w:rPr>
          <w:color w:val="000000"/>
        </w:rPr>
      </w:pPr>
      <w:proofErr w:type="spellStart"/>
      <w:r w:rsidRPr="00A56C56">
        <w:t>Neyrey</w:t>
      </w:r>
      <w:proofErr w:type="spellEnd"/>
      <w:r w:rsidRPr="00A56C56">
        <w:t xml:space="preserve">, J. H., </w:t>
      </w:r>
      <w:r w:rsidR="00B774CB" w:rsidRPr="00A56C56">
        <w:t>‘</w:t>
      </w:r>
      <w:r w:rsidR="00A56C56" w:rsidRPr="00A56C56">
        <w:rPr>
          <w:color w:val="000000"/>
        </w:rPr>
        <w:t>The Idea of Purity in Mark's Gospel.’ </w:t>
      </w:r>
      <w:proofErr w:type="spellStart"/>
      <w:r w:rsidR="00A56C56" w:rsidRPr="00A56C56">
        <w:rPr>
          <w:i/>
          <w:iCs/>
          <w:color w:val="000000"/>
        </w:rPr>
        <w:t>Semeia</w:t>
      </w:r>
      <w:proofErr w:type="spellEnd"/>
      <w:r w:rsidR="00A56C56" w:rsidRPr="00A56C56">
        <w:rPr>
          <w:color w:val="000000"/>
        </w:rPr>
        <w:t> 35 (1986):91-128</w:t>
      </w:r>
    </w:p>
    <w:p w14:paraId="2E6070E1" w14:textId="47482B3B" w:rsidR="00A56C56" w:rsidRPr="00A56C56" w:rsidRDefault="00B774CB" w:rsidP="00A56C56">
      <w:pPr>
        <w:spacing w:line="480" w:lineRule="auto"/>
        <w:rPr>
          <w:rFonts w:ascii="Times New Roman" w:eastAsia="Times New Roman" w:hAnsi="Times New Roman" w:cs="Times New Roman"/>
          <w:color w:val="000000"/>
          <w:lang w:eastAsia="en-GB"/>
        </w:rPr>
      </w:pPr>
      <w:proofErr w:type="spellStart"/>
      <w:r w:rsidRPr="00A56C56">
        <w:rPr>
          <w:rFonts w:ascii="Times New Roman" w:hAnsi="Times New Roman" w:cs="Times New Roman"/>
          <w:lang w:val="en-US"/>
        </w:rPr>
        <w:t>Neyrey</w:t>
      </w:r>
      <w:proofErr w:type="spellEnd"/>
      <w:r w:rsidRPr="00A56C56">
        <w:rPr>
          <w:rFonts w:ascii="Times New Roman" w:hAnsi="Times New Roman" w:cs="Times New Roman"/>
          <w:lang w:val="en-US"/>
        </w:rPr>
        <w:t>, J. H., ‘</w:t>
      </w:r>
      <w:r w:rsidR="00A56C56" w:rsidRPr="00A56C56">
        <w:rPr>
          <w:rFonts w:ascii="Times New Roman" w:eastAsia="Times New Roman" w:hAnsi="Times New Roman" w:cs="Times New Roman"/>
          <w:color w:val="000000"/>
          <w:lang w:eastAsia="en-GB"/>
        </w:rPr>
        <w:t>Clean/Unclean, Pure/Polluted and Holy/Profane.’ In </w:t>
      </w:r>
      <w:proofErr w:type="gramStart"/>
      <w:r w:rsidR="00A56C56" w:rsidRPr="00A56C56">
        <w:rPr>
          <w:rFonts w:ascii="Times New Roman" w:eastAsia="Times New Roman" w:hAnsi="Times New Roman" w:cs="Times New Roman"/>
          <w:i/>
          <w:iCs/>
          <w:color w:val="000000"/>
          <w:lang w:eastAsia="en-GB"/>
        </w:rPr>
        <w:t>The</w:t>
      </w:r>
      <w:proofErr w:type="gramEnd"/>
      <w:r w:rsidR="00A56C56" w:rsidRPr="00A56C56">
        <w:rPr>
          <w:rFonts w:ascii="Times New Roman" w:eastAsia="Times New Roman" w:hAnsi="Times New Roman" w:cs="Times New Roman"/>
          <w:i/>
          <w:iCs/>
          <w:color w:val="000000"/>
          <w:lang w:eastAsia="en-GB"/>
        </w:rPr>
        <w:t xml:space="preserve"> Social Sciences and New Testament Interpretation</w:t>
      </w:r>
      <w:r w:rsidR="00A56C56" w:rsidRPr="00A56C56">
        <w:rPr>
          <w:rFonts w:ascii="Times New Roman" w:eastAsia="Times New Roman" w:hAnsi="Times New Roman" w:cs="Times New Roman"/>
          <w:color w:val="000000"/>
          <w:lang w:eastAsia="en-GB"/>
        </w:rPr>
        <w:t xml:space="preserve">, 80-104. R. L. </w:t>
      </w:r>
      <w:proofErr w:type="spellStart"/>
      <w:r w:rsidR="00A56C56" w:rsidRPr="00A56C56">
        <w:rPr>
          <w:rFonts w:ascii="Times New Roman" w:eastAsia="Times New Roman" w:hAnsi="Times New Roman" w:cs="Times New Roman"/>
          <w:color w:val="000000"/>
          <w:lang w:eastAsia="en-GB"/>
        </w:rPr>
        <w:t>Rohrbaugh</w:t>
      </w:r>
      <w:proofErr w:type="spellEnd"/>
      <w:r w:rsidR="00A56C56" w:rsidRPr="00A56C56">
        <w:rPr>
          <w:rFonts w:ascii="Times New Roman" w:eastAsia="Times New Roman" w:hAnsi="Times New Roman" w:cs="Times New Roman"/>
          <w:color w:val="000000"/>
          <w:lang w:eastAsia="en-GB"/>
        </w:rPr>
        <w:t>, ed. Peabody, Mass.: Hendrickson, 1996</w:t>
      </w:r>
    </w:p>
    <w:p w14:paraId="23354EC1" w14:textId="331B0375" w:rsidR="00B774CB" w:rsidRPr="00F42B15" w:rsidRDefault="00B774CB" w:rsidP="00340462">
      <w:pPr>
        <w:spacing w:line="480" w:lineRule="auto"/>
        <w:rPr>
          <w:rFonts w:ascii="Times New Roman" w:hAnsi="Times New Roman" w:cs="Times New Roman"/>
        </w:rPr>
      </w:pPr>
    </w:p>
    <w:sectPr w:rsidR="00B774CB" w:rsidRPr="00F42B15" w:rsidSect="00E90D46">
      <w:headerReference w:type="default" r:id="rId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D90649" w14:textId="77777777" w:rsidR="00BD6DED" w:rsidRDefault="00BD6DED" w:rsidP="0001023F">
      <w:r>
        <w:separator/>
      </w:r>
    </w:p>
  </w:endnote>
  <w:endnote w:type="continuationSeparator" w:id="0">
    <w:p w14:paraId="76DCFDA4" w14:textId="77777777" w:rsidR="00BD6DED" w:rsidRDefault="00BD6DED" w:rsidP="000102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CCB9F0" w14:textId="77777777" w:rsidR="00BD6DED" w:rsidRDefault="00BD6DED" w:rsidP="0001023F">
      <w:r>
        <w:separator/>
      </w:r>
    </w:p>
  </w:footnote>
  <w:footnote w:type="continuationSeparator" w:id="0">
    <w:p w14:paraId="570A0843" w14:textId="77777777" w:rsidR="00BD6DED" w:rsidRDefault="00BD6DED" w:rsidP="0001023F">
      <w:r>
        <w:continuationSeparator/>
      </w:r>
    </w:p>
  </w:footnote>
  <w:footnote w:id="1">
    <w:p w14:paraId="359F4AAC" w14:textId="28355248" w:rsidR="00E86383" w:rsidRPr="00E86383" w:rsidRDefault="00E86383">
      <w:pPr>
        <w:pStyle w:val="FootnoteText"/>
        <w:rPr>
          <w:lang w:val="en-US"/>
        </w:rPr>
      </w:pPr>
      <w:r>
        <w:rPr>
          <w:rStyle w:val="FootnoteReference"/>
        </w:rPr>
        <w:footnoteRef/>
      </w:r>
      <w:r>
        <w:t xml:space="preserve"> </w:t>
      </w:r>
      <w:proofErr w:type="spellStart"/>
      <w:r w:rsidR="001D47D6">
        <w:rPr>
          <w:lang w:val="en-US"/>
        </w:rPr>
        <w:t>Ehrman</w:t>
      </w:r>
      <w:proofErr w:type="spellEnd"/>
      <w:r w:rsidR="001D47D6">
        <w:rPr>
          <w:lang w:val="en-US"/>
        </w:rPr>
        <w:t xml:space="preserve"> 2015: 478</w:t>
      </w:r>
    </w:p>
  </w:footnote>
  <w:footnote w:id="2">
    <w:p w14:paraId="13BB91F7" w14:textId="193B47EB" w:rsidR="00BB1CE4" w:rsidRPr="00BB1CE4" w:rsidRDefault="00BB1CE4">
      <w:pPr>
        <w:pStyle w:val="FootnoteText"/>
        <w:rPr>
          <w:lang w:val="en-US"/>
        </w:rPr>
      </w:pPr>
      <w:r>
        <w:rPr>
          <w:rStyle w:val="FootnoteReference"/>
        </w:rPr>
        <w:footnoteRef/>
      </w:r>
      <w:r>
        <w:t xml:space="preserve"> </w:t>
      </w:r>
      <w:proofErr w:type="spellStart"/>
      <w:r>
        <w:rPr>
          <w:lang w:val="en-US"/>
        </w:rPr>
        <w:t>DeSilva</w:t>
      </w:r>
      <w:proofErr w:type="spellEnd"/>
      <w:r w:rsidR="001D47D6">
        <w:rPr>
          <w:lang w:val="en-US"/>
        </w:rPr>
        <w:t xml:space="preserve"> </w:t>
      </w:r>
      <w:r w:rsidR="00742E1A">
        <w:rPr>
          <w:lang w:val="en-US"/>
        </w:rPr>
        <w:t>2004: 114</w:t>
      </w:r>
    </w:p>
  </w:footnote>
  <w:footnote w:id="3">
    <w:p w14:paraId="5C916E08" w14:textId="27E1CDFE" w:rsidR="00042D96" w:rsidRPr="00042D96" w:rsidRDefault="00042D96">
      <w:pPr>
        <w:pStyle w:val="FootnoteText"/>
        <w:rPr>
          <w:lang w:val="en-US"/>
        </w:rPr>
      </w:pPr>
      <w:r>
        <w:rPr>
          <w:rStyle w:val="FootnoteReference"/>
        </w:rPr>
        <w:footnoteRef/>
      </w:r>
      <w:r>
        <w:t xml:space="preserve"> </w:t>
      </w:r>
      <w:proofErr w:type="spellStart"/>
      <w:r>
        <w:rPr>
          <w:lang w:val="en-US"/>
        </w:rPr>
        <w:t>Neyrey</w:t>
      </w:r>
      <w:proofErr w:type="spellEnd"/>
      <w:r>
        <w:rPr>
          <w:lang w:val="en-US"/>
        </w:rPr>
        <w:t xml:space="preserve"> 1986: 93</w:t>
      </w:r>
    </w:p>
  </w:footnote>
  <w:footnote w:id="4">
    <w:p w14:paraId="3BDF9896" w14:textId="60F58804" w:rsidR="00C70A8D" w:rsidRPr="00C70A8D" w:rsidRDefault="00C70A8D">
      <w:pPr>
        <w:pStyle w:val="FootnoteText"/>
        <w:rPr>
          <w:lang w:val="en-US"/>
        </w:rPr>
      </w:pPr>
      <w:r>
        <w:rPr>
          <w:rStyle w:val="FootnoteReference"/>
        </w:rPr>
        <w:footnoteRef/>
      </w:r>
      <w:r>
        <w:t xml:space="preserve"> </w:t>
      </w:r>
      <w:proofErr w:type="spellStart"/>
      <w:r w:rsidR="00C80F86">
        <w:t>Neyrey</w:t>
      </w:r>
      <w:proofErr w:type="spellEnd"/>
      <w:r w:rsidR="00C80F86">
        <w:t xml:space="preserve"> 1996: Section 1B</w:t>
      </w:r>
    </w:p>
  </w:footnote>
  <w:footnote w:id="5">
    <w:p w14:paraId="1F8E89BE" w14:textId="034F6993" w:rsidR="009B0D4C" w:rsidRPr="009B0D4C" w:rsidRDefault="009B0D4C">
      <w:pPr>
        <w:pStyle w:val="FootnoteText"/>
        <w:rPr>
          <w:lang w:val="en-US"/>
        </w:rPr>
      </w:pPr>
      <w:r>
        <w:rPr>
          <w:rStyle w:val="FootnoteReference"/>
        </w:rPr>
        <w:footnoteRef/>
      </w:r>
      <w:r>
        <w:t xml:space="preserve"> </w:t>
      </w:r>
      <w:proofErr w:type="spellStart"/>
      <w:r w:rsidR="003F20E5">
        <w:rPr>
          <w:lang w:val="en-US"/>
        </w:rPr>
        <w:t>Ehrman</w:t>
      </w:r>
      <w:proofErr w:type="spellEnd"/>
      <w:r w:rsidR="003F20E5">
        <w:rPr>
          <w:lang w:val="en-US"/>
        </w:rPr>
        <w:t xml:space="preserve"> 2015: 480</w:t>
      </w:r>
    </w:p>
  </w:footnote>
  <w:footnote w:id="6">
    <w:p w14:paraId="47691A3E" w14:textId="32C03EBC" w:rsidR="00AB0502" w:rsidRPr="00AB0502" w:rsidRDefault="00AB0502">
      <w:pPr>
        <w:pStyle w:val="FootnoteText"/>
        <w:rPr>
          <w:lang w:val="en-US"/>
        </w:rPr>
      </w:pPr>
      <w:r>
        <w:rPr>
          <w:rStyle w:val="FootnoteReference"/>
        </w:rPr>
        <w:footnoteRef/>
      </w:r>
      <w:r>
        <w:t xml:space="preserve"> </w:t>
      </w:r>
      <w:proofErr w:type="spellStart"/>
      <w:r w:rsidR="003F20E5">
        <w:rPr>
          <w:lang w:val="en-US"/>
        </w:rPr>
        <w:t>Ehrman</w:t>
      </w:r>
      <w:proofErr w:type="spellEnd"/>
      <w:r w:rsidR="003F20E5">
        <w:rPr>
          <w:lang w:val="en-US"/>
        </w:rPr>
        <w:t xml:space="preserve"> 2015: 481</w:t>
      </w:r>
    </w:p>
  </w:footnote>
  <w:footnote w:id="7">
    <w:p w14:paraId="7C3CA9EB" w14:textId="78C295EC" w:rsidR="00AB0502" w:rsidRPr="00AB0502" w:rsidRDefault="00AB0502">
      <w:pPr>
        <w:pStyle w:val="FootnoteText"/>
        <w:rPr>
          <w:lang w:val="en-US"/>
        </w:rPr>
      </w:pPr>
      <w:r>
        <w:rPr>
          <w:rStyle w:val="FootnoteReference"/>
        </w:rPr>
        <w:footnoteRef/>
      </w:r>
      <w:r>
        <w:t xml:space="preserve"> </w:t>
      </w:r>
      <w:proofErr w:type="spellStart"/>
      <w:r w:rsidR="003F20E5">
        <w:rPr>
          <w:lang w:val="en-US"/>
        </w:rPr>
        <w:t>Ehrman</w:t>
      </w:r>
      <w:proofErr w:type="spellEnd"/>
      <w:r w:rsidR="003F20E5">
        <w:rPr>
          <w:lang w:val="en-US"/>
        </w:rPr>
        <w:t xml:space="preserve"> 2015: 481</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87974D" w14:textId="743E713B" w:rsidR="002D1FF6" w:rsidRDefault="002D1FF6">
    <w:pPr>
      <w:pStyle w:val="Header"/>
    </w:pPr>
    <w:r>
      <w:t>Emily Sykes</w:t>
    </w:r>
    <w:r>
      <w:tab/>
      <w:t>1700547</w:t>
    </w:r>
    <w:r>
      <w:tab/>
    </w:r>
    <w:r w:rsidR="00B07DD0">
      <w:t>HPTR4002</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4070757"/>
    <w:multiLevelType w:val="hybridMultilevel"/>
    <w:tmpl w:val="C10A300E"/>
    <w:lvl w:ilvl="0" w:tplc="6C98826A">
      <w:start w:val="16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6"/>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4684"/>
    <w:rsid w:val="0001023F"/>
    <w:rsid w:val="00042D96"/>
    <w:rsid w:val="00044DD4"/>
    <w:rsid w:val="0005030E"/>
    <w:rsid w:val="000628C9"/>
    <w:rsid w:val="00063C48"/>
    <w:rsid w:val="000727DD"/>
    <w:rsid w:val="00083C52"/>
    <w:rsid w:val="00086BCC"/>
    <w:rsid w:val="000A0BCB"/>
    <w:rsid w:val="000B25EF"/>
    <w:rsid w:val="000C2E77"/>
    <w:rsid w:val="000E1AFC"/>
    <w:rsid w:val="000E4E4A"/>
    <w:rsid w:val="00113864"/>
    <w:rsid w:val="00124C2B"/>
    <w:rsid w:val="00130F4B"/>
    <w:rsid w:val="00140EE1"/>
    <w:rsid w:val="00155DCE"/>
    <w:rsid w:val="00167EB4"/>
    <w:rsid w:val="001831F2"/>
    <w:rsid w:val="00183DE9"/>
    <w:rsid w:val="0018672D"/>
    <w:rsid w:val="001D24AE"/>
    <w:rsid w:val="001D47D6"/>
    <w:rsid w:val="002313BF"/>
    <w:rsid w:val="00231E61"/>
    <w:rsid w:val="00233D62"/>
    <w:rsid w:val="002447B8"/>
    <w:rsid w:val="00250CF3"/>
    <w:rsid w:val="00257907"/>
    <w:rsid w:val="002B21A9"/>
    <w:rsid w:val="002B4684"/>
    <w:rsid w:val="002B57F0"/>
    <w:rsid w:val="002D1FF6"/>
    <w:rsid w:val="002D2BC4"/>
    <w:rsid w:val="002D7F4E"/>
    <w:rsid w:val="002F504F"/>
    <w:rsid w:val="00307098"/>
    <w:rsid w:val="0031239B"/>
    <w:rsid w:val="003245B8"/>
    <w:rsid w:val="00340462"/>
    <w:rsid w:val="0034610C"/>
    <w:rsid w:val="00355A0A"/>
    <w:rsid w:val="00360247"/>
    <w:rsid w:val="00374FB8"/>
    <w:rsid w:val="003B15FE"/>
    <w:rsid w:val="003D3FAE"/>
    <w:rsid w:val="003D47E9"/>
    <w:rsid w:val="003F20E5"/>
    <w:rsid w:val="00460CEE"/>
    <w:rsid w:val="00472D21"/>
    <w:rsid w:val="004B772A"/>
    <w:rsid w:val="004B7CDA"/>
    <w:rsid w:val="004E2484"/>
    <w:rsid w:val="00511824"/>
    <w:rsid w:val="005215B2"/>
    <w:rsid w:val="00526D43"/>
    <w:rsid w:val="00533266"/>
    <w:rsid w:val="0054270C"/>
    <w:rsid w:val="00543FE1"/>
    <w:rsid w:val="00545C6F"/>
    <w:rsid w:val="00561D77"/>
    <w:rsid w:val="0059554F"/>
    <w:rsid w:val="005B6DA1"/>
    <w:rsid w:val="005F3DFE"/>
    <w:rsid w:val="006146BC"/>
    <w:rsid w:val="00622A33"/>
    <w:rsid w:val="00622A41"/>
    <w:rsid w:val="006339D9"/>
    <w:rsid w:val="006624F1"/>
    <w:rsid w:val="006668C9"/>
    <w:rsid w:val="006673C3"/>
    <w:rsid w:val="0067025F"/>
    <w:rsid w:val="00672B02"/>
    <w:rsid w:val="006B7B1A"/>
    <w:rsid w:val="006C7BCA"/>
    <w:rsid w:val="006F44E2"/>
    <w:rsid w:val="00720C7B"/>
    <w:rsid w:val="007413B0"/>
    <w:rsid w:val="00742E1A"/>
    <w:rsid w:val="00764B81"/>
    <w:rsid w:val="00782840"/>
    <w:rsid w:val="00785579"/>
    <w:rsid w:val="007979DB"/>
    <w:rsid w:val="007C12DC"/>
    <w:rsid w:val="007C203A"/>
    <w:rsid w:val="007E2D3D"/>
    <w:rsid w:val="00817056"/>
    <w:rsid w:val="00823782"/>
    <w:rsid w:val="00825820"/>
    <w:rsid w:val="00827A14"/>
    <w:rsid w:val="008407B4"/>
    <w:rsid w:val="00883B5D"/>
    <w:rsid w:val="008A32A7"/>
    <w:rsid w:val="008C6571"/>
    <w:rsid w:val="008D6308"/>
    <w:rsid w:val="008F2110"/>
    <w:rsid w:val="008F5830"/>
    <w:rsid w:val="00924D70"/>
    <w:rsid w:val="00925E42"/>
    <w:rsid w:val="00925F26"/>
    <w:rsid w:val="00943B76"/>
    <w:rsid w:val="00952E96"/>
    <w:rsid w:val="00992200"/>
    <w:rsid w:val="009B0D4C"/>
    <w:rsid w:val="009C1407"/>
    <w:rsid w:val="00A23E64"/>
    <w:rsid w:val="00A25F64"/>
    <w:rsid w:val="00A3475B"/>
    <w:rsid w:val="00A40C2F"/>
    <w:rsid w:val="00A56C56"/>
    <w:rsid w:val="00A60EB2"/>
    <w:rsid w:val="00A659B1"/>
    <w:rsid w:val="00A9684B"/>
    <w:rsid w:val="00A97818"/>
    <w:rsid w:val="00AA4FED"/>
    <w:rsid w:val="00AA572C"/>
    <w:rsid w:val="00AA5E4F"/>
    <w:rsid w:val="00AB0502"/>
    <w:rsid w:val="00AB60ED"/>
    <w:rsid w:val="00AC3C79"/>
    <w:rsid w:val="00AE239E"/>
    <w:rsid w:val="00AE73F6"/>
    <w:rsid w:val="00B07DD0"/>
    <w:rsid w:val="00B3127A"/>
    <w:rsid w:val="00B35662"/>
    <w:rsid w:val="00B5386A"/>
    <w:rsid w:val="00B56AE0"/>
    <w:rsid w:val="00B774CB"/>
    <w:rsid w:val="00B93FBD"/>
    <w:rsid w:val="00B96226"/>
    <w:rsid w:val="00BB1CE4"/>
    <w:rsid w:val="00BC31ED"/>
    <w:rsid w:val="00BD6DED"/>
    <w:rsid w:val="00BE7882"/>
    <w:rsid w:val="00C12EF9"/>
    <w:rsid w:val="00C16FBF"/>
    <w:rsid w:val="00C276EB"/>
    <w:rsid w:val="00C31E1D"/>
    <w:rsid w:val="00C34A54"/>
    <w:rsid w:val="00C70A8D"/>
    <w:rsid w:val="00C725B7"/>
    <w:rsid w:val="00C80F86"/>
    <w:rsid w:val="00C81698"/>
    <w:rsid w:val="00C93A6C"/>
    <w:rsid w:val="00CD1F59"/>
    <w:rsid w:val="00D121E1"/>
    <w:rsid w:val="00D34FD3"/>
    <w:rsid w:val="00D41402"/>
    <w:rsid w:val="00D662E4"/>
    <w:rsid w:val="00DB26C1"/>
    <w:rsid w:val="00DE3DA9"/>
    <w:rsid w:val="00DE4EE8"/>
    <w:rsid w:val="00DF0473"/>
    <w:rsid w:val="00DF3AE2"/>
    <w:rsid w:val="00E04AB8"/>
    <w:rsid w:val="00E156B7"/>
    <w:rsid w:val="00E27E04"/>
    <w:rsid w:val="00E3144D"/>
    <w:rsid w:val="00E475F8"/>
    <w:rsid w:val="00E86383"/>
    <w:rsid w:val="00E90D46"/>
    <w:rsid w:val="00EE3870"/>
    <w:rsid w:val="00EE5335"/>
    <w:rsid w:val="00F42B15"/>
    <w:rsid w:val="00F537B4"/>
    <w:rsid w:val="00F60456"/>
    <w:rsid w:val="00F64CFC"/>
    <w:rsid w:val="00F704DF"/>
    <w:rsid w:val="00F74C8F"/>
    <w:rsid w:val="00FB166B"/>
    <w:rsid w:val="00FB79C3"/>
    <w:rsid w:val="00FC2F6D"/>
    <w:rsid w:val="00FD01B5"/>
    <w:rsid w:val="00FF1D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33623F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qFormat/>
    <w:rsid w:val="00764B81"/>
    <w:pPr>
      <w:keepNext/>
      <w:spacing w:before="240" w:after="60"/>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764B81"/>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01023F"/>
  </w:style>
  <w:style w:type="character" w:customStyle="1" w:styleId="FootnoteTextChar">
    <w:name w:val="Footnote Text Char"/>
    <w:basedOn w:val="DefaultParagraphFont"/>
    <w:link w:val="FootnoteText"/>
    <w:uiPriority w:val="99"/>
    <w:rsid w:val="0001023F"/>
  </w:style>
  <w:style w:type="character" w:styleId="FootnoteReference">
    <w:name w:val="footnote reference"/>
    <w:basedOn w:val="DefaultParagraphFont"/>
    <w:uiPriority w:val="99"/>
    <w:unhideWhenUsed/>
    <w:rsid w:val="0001023F"/>
    <w:rPr>
      <w:vertAlign w:val="superscript"/>
    </w:rPr>
  </w:style>
  <w:style w:type="paragraph" w:styleId="ListParagraph">
    <w:name w:val="List Paragraph"/>
    <w:basedOn w:val="Normal"/>
    <w:uiPriority w:val="34"/>
    <w:qFormat/>
    <w:rsid w:val="00340462"/>
    <w:pPr>
      <w:ind w:left="720"/>
      <w:contextualSpacing/>
    </w:pPr>
  </w:style>
  <w:style w:type="paragraph" w:styleId="Header">
    <w:name w:val="header"/>
    <w:basedOn w:val="Normal"/>
    <w:link w:val="HeaderChar"/>
    <w:uiPriority w:val="99"/>
    <w:unhideWhenUsed/>
    <w:rsid w:val="002D1FF6"/>
    <w:pPr>
      <w:tabs>
        <w:tab w:val="center" w:pos="4513"/>
        <w:tab w:val="right" w:pos="9026"/>
      </w:tabs>
    </w:pPr>
  </w:style>
  <w:style w:type="character" w:customStyle="1" w:styleId="HeaderChar">
    <w:name w:val="Header Char"/>
    <w:basedOn w:val="DefaultParagraphFont"/>
    <w:link w:val="Header"/>
    <w:uiPriority w:val="99"/>
    <w:rsid w:val="002D1FF6"/>
  </w:style>
  <w:style w:type="paragraph" w:styleId="Footer">
    <w:name w:val="footer"/>
    <w:basedOn w:val="Normal"/>
    <w:link w:val="FooterChar"/>
    <w:uiPriority w:val="99"/>
    <w:unhideWhenUsed/>
    <w:rsid w:val="002D1FF6"/>
    <w:pPr>
      <w:tabs>
        <w:tab w:val="center" w:pos="4513"/>
        <w:tab w:val="right" w:pos="9026"/>
      </w:tabs>
    </w:pPr>
  </w:style>
  <w:style w:type="character" w:customStyle="1" w:styleId="FooterChar">
    <w:name w:val="Footer Char"/>
    <w:basedOn w:val="DefaultParagraphFont"/>
    <w:link w:val="Footer"/>
    <w:uiPriority w:val="99"/>
    <w:rsid w:val="002D1FF6"/>
  </w:style>
  <w:style w:type="paragraph" w:styleId="NormalWeb">
    <w:name w:val="Normal (Web)"/>
    <w:basedOn w:val="Normal"/>
    <w:unhideWhenUsed/>
    <w:rsid w:val="00A56C56"/>
    <w:pPr>
      <w:spacing w:before="100" w:beforeAutospacing="1" w:after="100" w:afterAutospacing="1"/>
    </w:pPr>
    <w:rPr>
      <w:rFonts w:ascii="Times New Roman" w:hAnsi="Times New Roman" w:cs="Times New Roman"/>
      <w:lang w:eastAsia="en-GB"/>
    </w:rPr>
  </w:style>
  <w:style w:type="character" w:customStyle="1" w:styleId="Heading1Char">
    <w:name w:val="Heading 1 Char"/>
    <w:basedOn w:val="DefaultParagraphFont"/>
    <w:link w:val="Heading1"/>
    <w:rsid w:val="00764B81"/>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764B81"/>
    <w:rPr>
      <w:rFonts w:ascii="Tahoma" w:eastAsia="SimSun" w:hAnsi="Tahoma" w:cs="Tahoma"/>
      <w:b/>
      <w:bCs/>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1971098">
      <w:bodyDiv w:val="1"/>
      <w:marLeft w:val="0"/>
      <w:marRight w:val="0"/>
      <w:marTop w:val="0"/>
      <w:marBottom w:val="0"/>
      <w:divBdr>
        <w:top w:val="none" w:sz="0" w:space="0" w:color="auto"/>
        <w:left w:val="none" w:sz="0" w:space="0" w:color="auto"/>
        <w:bottom w:val="none" w:sz="0" w:space="0" w:color="auto"/>
        <w:right w:val="none" w:sz="0" w:space="0" w:color="auto"/>
      </w:divBdr>
      <w:divsChild>
        <w:div w:id="4179915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742919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8D9B92AC-FA8F-7245-9139-C63642C4E9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429</TotalTime>
  <Pages>8</Pages>
  <Words>1990</Words>
  <Characters>9055</Characters>
  <Application>Microsoft Macintosh Word</Application>
  <DocSecurity>0</DocSecurity>
  <Lines>184</Lines>
  <Paragraphs>52</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Undergraduate assignment feedback form</vt:lpstr>
      <vt:lpstr>        </vt:lpstr>
    </vt:vector>
  </TitlesOfParts>
  <LinksUpToDate>false</LinksUpToDate>
  <CharactersWithSpaces>10993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Sykes (1700547)</dc:creator>
  <cp:keywords/>
  <dc:description/>
  <cp:lastModifiedBy>Emily Sykes (1700547)</cp:lastModifiedBy>
  <cp:revision>108</cp:revision>
  <dcterms:created xsi:type="dcterms:W3CDTF">2018-05-10T10:40:00Z</dcterms:created>
  <dcterms:modified xsi:type="dcterms:W3CDTF">2018-05-31T17:36:00Z</dcterms:modified>
</cp:coreProperties>
</file>