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11902" w14:textId="77777777" w:rsidR="005A77D0" w:rsidRDefault="005A77D0" w:rsidP="005A77D0">
      <w:pPr>
        <w:spacing w:after="212" w:line="240" w:lineRule="auto"/>
      </w:pPr>
    </w:p>
    <w:p w14:paraId="22291C9F" w14:textId="77777777" w:rsidR="005A77D0" w:rsidRDefault="005A77D0" w:rsidP="005A77D0">
      <w:pPr>
        <w:spacing w:after="212" w:line="240" w:lineRule="auto"/>
        <w:jc w:val="center"/>
        <w:rPr>
          <w:b/>
          <w:sz w:val="36"/>
          <w:szCs w:val="36"/>
        </w:rPr>
      </w:pPr>
      <w:r>
        <w:rPr>
          <w:rFonts w:ascii="Calibri" w:eastAsia="Calibri" w:hAnsi="Calibri" w:cs="Calibri"/>
        </w:rPr>
        <w:t xml:space="preserve"> </w:t>
      </w:r>
      <w:r w:rsidRPr="002345EF">
        <w:rPr>
          <w:noProof/>
        </w:rPr>
        <w:drawing>
          <wp:inline distT="0" distB="0" distL="0" distR="0" wp14:anchorId="3B6E92B4" wp14:editId="1BFECD33">
            <wp:extent cx="3314700" cy="1864518"/>
            <wp:effectExtent l="0" t="0" r="0" b="2540"/>
            <wp:docPr id="6" name="Picture 6"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0943" cy="1873655"/>
                    </a:xfrm>
                    <a:prstGeom prst="rect">
                      <a:avLst/>
                    </a:prstGeom>
                    <a:noFill/>
                    <a:ln>
                      <a:noFill/>
                    </a:ln>
                  </pic:spPr>
                </pic:pic>
              </a:graphicData>
            </a:graphic>
          </wp:inline>
        </w:drawing>
      </w:r>
      <w:r w:rsidRPr="002345EF">
        <w:rPr>
          <w:b/>
          <w:sz w:val="36"/>
          <w:szCs w:val="36"/>
        </w:rPr>
        <w:t xml:space="preserve"> </w:t>
      </w:r>
    </w:p>
    <w:p w14:paraId="1E3BD0C3" w14:textId="77777777" w:rsidR="005A77D0" w:rsidRPr="0084775F" w:rsidRDefault="005A77D0" w:rsidP="005A77D0">
      <w:pPr>
        <w:spacing w:after="212" w:line="240" w:lineRule="auto"/>
        <w:jc w:val="center"/>
        <w:rPr>
          <w:b/>
          <w:sz w:val="36"/>
          <w:szCs w:val="36"/>
        </w:rPr>
      </w:pPr>
      <w:r w:rsidRPr="0084775F">
        <w:rPr>
          <w:b/>
          <w:sz w:val="36"/>
          <w:szCs w:val="36"/>
        </w:rPr>
        <w:t>MBA – Master of Business Administration</w:t>
      </w:r>
    </w:p>
    <w:p w14:paraId="3DFDC972" w14:textId="77777777" w:rsidR="005A77D0" w:rsidRDefault="005A77D0" w:rsidP="005A77D0">
      <w:pPr>
        <w:jc w:val="center"/>
        <w:rPr>
          <w:rFonts w:ascii="Times New Roman" w:hAnsi="Times New Roman" w:cs="Times New Roman"/>
          <w:sz w:val="36"/>
          <w:szCs w:val="36"/>
        </w:rPr>
      </w:pPr>
    </w:p>
    <w:p w14:paraId="4C25E6D7" w14:textId="77777777" w:rsidR="005A77D0" w:rsidRPr="005A77D0" w:rsidRDefault="005A77D0" w:rsidP="005A77D0">
      <w:pPr>
        <w:jc w:val="center"/>
        <w:rPr>
          <w:rFonts w:cstheme="minorHAnsi"/>
          <w:b/>
          <w:bCs/>
          <w:sz w:val="36"/>
          <w:szCs w:val="36"/>
        </w:rPr>
      </w:pPr>
      <w:r w:rsidRPr="005A77D0">
        <w:rPr>
          <w:rFonts w:cstheme="minorHAnsi"/>
          <w:b/>
          <w:bCs/>
          <w:sz w:val="36"/>
          <w:szCs w:val="36"/>
        </w:rPr>
        <w:t>Managing People</w:t>
      </w:r>
    </w:p>
    <w:p w14:paraId="6515AA6F" w14:textId="77777777" w:rsidR="005A77D0" w:rsidRPr="00244A2A" w:rsidRDefault="005A77D0" w:rsidP="005A77D0">
      <w:pPr>
        <w:rPr>
          <w:rFonts w:ascii="Times New Roman" w:hAnsi="Times New Roman" w:cs="Times New Roman"/>
          <w:sz w:val="36"/>
          <w:szCs w:val="36"/>
        </w:rPr>
      </w:pPr>
    </w:p>
    <w:p w14:paraId="4BA385D6" w14:textId="3633135E" w:rsidR="005A77D0" w:rsidRPr="00C4080E" w:rsidRDefault="005A77D0" w:rsidP="005A77D0">
      <w:pPr>
        <w:jc w:val="center"/>
        <w:rPr>
          <w:b/>
          <w:sz w:val="32"/>
          <w:szCs w:val="32"/>
        </w:rPr>
      </w:pPr>
      <w:r w:rsidRPr="00C4080E">
        <w:rPr>
          <w:b/>
          <w:sz w:val="32"/>
          <w:szCs w:val="32"/>
        </w:rPr>
        <w:t>LCMB70</w:t>
      </w:r>
      <w:r>
        <w:rPr>
          <w:b/>
          <w:sz w:val="32"/>
          <w:szCs w:val="32"/>
        </w:rPr>
        <w:t>11</w:t>
      </w:r>
    </w:p>
    <w:p w14:paraId="5B525202" w14:textId="77777777" w:rsidR="005A77D0" w:rsidRPr="0084775F" w:rsidRDefault="005A77D0" w:rsidP="005A77D0">
      <w:pPr>
        <w:spacing w:after="212" w:line="240" w:lineRule="auto"/>
        <w:jc w:val="center"/>
        <w:rPr>
          <w:b/>
          <w:sz w:val="36"/>
          <w:szCs w:val="36"/>
        </w:rPr>
      </w:pPr>
    </w:p>
    <w:p w14:paraId="0EF56B98" w14:textId="40C3CB52" w:rsidR="005A77D0" w:rsidRDefault="005A77D0" w:rsidP="00717FC3">
      <w:pPr>
        <w:spacing w:after="212" w:line="240" w:lineRule="auto"/>
        <w:jc w:val="center"/>
        <w:rPr>
          <w:b/>
          <w:sz w:val="36"/>
          <w:szCs w:val="36"/>
        </w:rPr>
      </w:pPr>
      <w:r w:rsidRPr="0084775F">
        <w:rPr>
          <w:b/>
          <w:sz w:val="36"/>
          <w:szCs w:val="36"/>
        </w:rPr>
        <w:t>Assessment</w:t>
      </w:r>
    </w:p>
    <w:p w14:paraId="782D6C80" w14:textId="77777777" w:rsidR="005A77D0" w:rsidRDefault="005A77D0" w:rsidP="005A77D0">
      <w:pPr>
        <w:spacing w:after="212" w:line="240" w:lineRule="auto"/>
        <w:rPr>
          <w:b/>
          <w:sz w:val="36"/>
          <w:szCs w:val="36"/>
        </w:rPr>
      </w:pPr>
    </w:p>
    <w:p w14:paraId="01A8613F" w14:textId="77777777" w:rsidR="005A77D0" w:rsidRDefault="005A77D0" w:rsidP="005A77D0">
      <w:pPr>
        <w:spacing w:after="212" w:line="240" w:lineRule="auto"/>
        <w:rPr>
          <w:b/>
          <w:sz w:val="36"/>
          <w:szCs w:val="36"/>
        </w:rPr>
      </w:pPr>
    </w:p>
    <w:p w14:paraId="33A76569" w14:textId="77777777" w:rsidR="005A77D0" w:rsidRPr="00BC71C6" w:rsidRDefault="005A77D0" w:rsidP="005A77D0">
      <w:pPr>
        <w:spacing w:after="212" w:line="240" w:lineRule="auto"/>
        <w:rPr>
          <w:b/>
          <w:sz w:val="28"/>
          <w:szCs w:val="28"/>
        </w:rPr>
      </w:pPr>
      <w:r>
        <w:rPr>
          <w:b/>
          <w:sz w:val="28"/>
          <w:szCs w:val="28"/>
        </w:rPr>
        <w:t>Student Name</w:t>
      </w:r>
      <w:r w:rsidRPr="00BC71C6">
        <w:rPr>
          <w:b/>
          <w:sz w:val="28"/>
          <w:szCs w:val="28"/>
        </w:rPr>
        <w:t xml:space="preserve">: Aswathy </w:t>
      </w:r>
      <w:proofErr w:type="spellStart"/>
      <w:r w:rsidRPr="00BC71C6">
        <w:rPr>
          <w:b/>
          <w:sz w:val="28"/>
          <w:szCs w:val="28"/>
        </w:rPr>
        <w:t>Vadakkedath</w:t>
      </w:r>
      <w:proofErr w:type="spellEnd"/>
      <w:r w:rsidRPr="00BC71C6">
        <w:rPr>
          <w:b/>
          <w:sz w:val="28"/>
          <w:szCs w:val="28"/>
        </w:rPr>
        <w:t xml:space="preserve"> Appu</w:t>
      </w:r>
    </w:p>
    <w:p w14:paraId="37EA377A" w14:textId="77777777" w:rsidR="005A77D0" w:rsidRPr="00BC71C6" w:rsidRDefault="005A77D0" w:rsidP="005A77D0">
      <w:pPr>
        <w:spacing w:after="212" w:line="240" w:lineRule="auto"/>
        <w:rPr>
          <w:b/>
          <w:sz w:val="28"/>
          <w:szCs w:val="28"/>
        </w:rPr>
      </w:pPr>
      <w:r w:rsidRPr="00BC71C6">
        <w:rPr>
          <w:b/>
          <w:sz w:val="28"/>
          <w:szCs w:val="28"/>
        </w:rPr>
        <w:t>Student ID: 2217024</w:t>
      </w:r>
      <w:r w:rsidRPr="00BC71C6">
        <w:rPr>
          <w:rFonts w:ascii="Calibri" w:eastAsia="Calibri" w:hAnsi="Calibri" w:cs="Calibri"/>
          <w:sz w:val="28"/>
          <w:szCs w:val="28"/>
        </w:rPr>
        <w:t xml:space="preserve"> </w:t>
      </w:r>
    </w:p>
    <w:p w14:paraId="2F5F097E" w14:textId="77777777" w:rsidR="005A77D0" w:rsidRDefault="005A77D0" w:rsidP="005A77D0">
      <w:pPr>
        <w:spacing w:after="212" w:line="240" w:lineRule="auto"/>
      </w:pPr>
      <w:r>
        <w:rPr>
          <w:rFonts w:ascii="Calibri" w:eastAsia="Calibri" w:hAnsi="Calibri" w:cs="Calibri"/>
        </w:rPr>
        <w:t xml:space="preserve"> </w:t>
      </w:r>
    </w:p>
    <w:p w14:paraId="4DCA79F9" w14:textId="3A52BA6A" w:rsidR="00244A2A" w:rsidRPr="00717FC3" w:rsidRDefault="00244A2A" w:rsidP="00717FC3">
      <w:pPr>
        <w:spacing w:after="214" w:line="240" w:lineRule="auto"/>
      </w:pPr>
    </w:p>
    <w:p w14:paraId="46C9E209" w14:textId="77777777" w:rsidR="00244A2A" w:rsidRDefault="00244A2A" w:rsidP="00244A2A">
      <w:pPr>
        <w:rPr>
          <w:rFonts w:ascii="Times New Roman" w:hAnsi="Times New Roman" w:cs="Times New Roman"/>
          <w:sz w:val="36"/>
          <w:szCs w:val="36"/>
        </w:rPr>
      </w:pPr>
    </w:p>
    <w:p w14:paraId="4C1EDAB4" w14:textId="77777777" w:rsidR="00244A2A" w:rsidRDefault="00244A2A" w:rsidP="00244A2A">
      <w:pPr>
        <w:rPr>
          <w:rFonts w:ascii="Times New Roman" w:hAnsi="Times New Roman" w:cs="Times New Roman"/>
          <w:sz w:val="36"/>
          <w:szCs w:val="36"/>
        </w:rPr>
      </w:pPr>
    </w:p>
    <w:p w14:paraId="7F42A00F" w14:textId="77777777" w:rsidR="000B4397" w:rsidRDefault="000B4397" w:rsidP="000B4397">
      <w:pPr>
        <w:spacing w:after="0" w:line="240" w:lineRule="auto"/>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14:ligatures w14:val="standardContextual"/>
        </w:rPr>
        <w:id w:val="-519693338"/>
        <w:docPartObj>
          <w:docPartGallery w:val="Table of Contents"/>
          <w:docPartUnique/>
        </w:docPartObj>
      </w:sdtPr>
      <w:sdtEndPr>
        <w:rPr>
          <w:b/>
          <w:bCs/>
          <w:noProof/>
        </w:rPr>
      </w:sdtEndPr>
      <w:sdtContent>
        <w:p w14:paraId="58D44FE3" w14:textId="61A3ABBC" w:rsidR="00D8780F" w:rsidRPr="00D8780F" w:rsidRDefault="00D8780F" w:rsidP="00D8780F">
          <w:pPr>
            <w:pStyle w:val="TOCHeading"/>
            <w:spacing w:after="120" w:line="360" w:lineRule="auto"/>
            <w:jc w:val="center"/>
            <w:rPr>
              <w:rFonts w:ascii="Times New Roman" w:hAnsi="Times New Roman" w:cs="Times New Roman"/>
              <w:b/>
              <w:bCs/>
              <w:color w:val="0D0D0D" w:themeColor="text1" w:themeTint="F2"/>
              <w:sz w:val="28"/>
              <w:szCs w:val="28"/>
            </w:rPr>
          </w:pPr>
          <w:r w:rsidRPr="00D8780F">
            <w:rPr>
              <w:rFonts w:ascii="Times New Roman" w:hAnsi="Times New Roman" w:cs="Times New Roman"/>
              <w:b/>
              <w:bCs/>
              <w:color w:val="0D0D0D" w:themeColor="text1" w:themeTint="F2"/>
              <w:sz w:val="28"/>
              <w:szCs w:val="28"/>
            </w:rPr>
            <w:t>Table of Contents</w:t>
          </w:r>
        </w:p>
        <w:p w14:paraId="77330620" w14:textId="5EB75946" w:rsidR="00D8780F" w:rsidRPr="00D8780F" w:rsidRDefault="00D8780F" w:rsidP="00D8780F">
          <w:pPr>
            <w:pStyle w:val="TOC1"/>
            <w:tabs>
              <w:tab w:val="right" w:leader="dot" w:pos="9350"/>
            </w:tabs>
            <w:spacing w:after="0" w:line="360" w:lineRule="auto"/>
            <w:rPr>
              <w:rFonts w:ascii="Times New Roman" w:hAnsi="Times New Roman" w:cs="Times New Roman"/>
              <w:noProof/>
              <w:sz w:val="24"/>
              <w:szCs w:val="24"/>
            </w:rPr>
          </w:pPr>
          <w:r w:rsidRPr="00D8780F">
            <w:rPr>
              <w:rFonts w:ascii="Times New Roman" w:hAnsi="Times New Roman" w:cs="Times New Roman"/>
              <w:sz w:val="24"/>
              <w:szCs w:val="24"/>
            </w:rPr>
            <w:fldChar w:fldCharType="begin"/>
          </w:r>
          <w:r w:rsidRPr="00D8780F">
            <w:rPr>
              <w:rFonts w:ascii="Times New Roman" w:hAnsi="Times New Roman" w:cs="Times New Roman"/>
              <w:sz w:val="24"/>
              <w:szCs w:val="24"/>
            </w:rPr>
            <w:instrText xml:space="preserve"> TOC \o "1-3" \h \z \u </w:instrText>
          </w:r>
          <w:r w:rsidRPr="00D8780F">
            <w:rPr>
              <w:rFonts w:ascii="Times New Roman" w:hAnsi="Times New Roman" w:cs="Times New Roman"/>
              <w:sz w:val="24"/>
              <w:szCs w:val="24"/>
            </w:rPr>
            <w:fldChar w:fldCharType="separate"/>
          </w:r>
          <w:hyperlink w:anchor="_Toc132536429" w:history="1">
            <w:r w:rsidRPr="00D8780F">
              <w:rPr>
                <w:rStyle w:val="Hyperlink"/>
                <w:rFonts w:ascii="Times New Roman" w:hAnsi="Times New Roman" w:cs="Times New Roman"/>
                <w:noProof/>
                <w:sz w:val="24"/>
                <w:szCs w:val="24"/>
              </w:rPr>
              <w:t>1. INTRODUCTION</w:t>
            </w:r>
            <w:r w:rsidRPr="00D8780F">
              <w:rPr>
                <w:rFonts w:ascii="Times New Roman" w:hAnsi="Times New Roman" w:cs="Times New Roman"/>
                <w:noProof/>
                <w:webHidden/>
                <w:sz w:val="24"/>
                <w:szCs w:val="24"/>
              </w:rPr>
              <w:tab/>
            </w:r>
            <w:r w:rsidRPr="00D8780F">
              <w:rPr>
                <w:rFonts w:ascii="Times New Roman" w:hAnsi="Times New Roman" w:cs="Times New Roman"/>
                <w:noProof/>
                <w:webHidden/>
                <w:sz w:val="24"/>
                <w:szCs w:val="24"/>
              </w:rPr>
              <w:fldChar w:fldCharType="begin"/>
            </w:r>
            <w:r w:rsidRPr="00D8780F">
              <w:rPr>
                <w:rFonts w:ascii="Times New Roman" w:hAnsi="Times New Roman" w:cs="Times New Roman"/>
                <w:noProof/>
                <w:webHidden/>
                <w:sz w:val="24"/>
                <w:szCs w:val="24"/>
              </w:rPr>
              <w:instrText xml:space="preserve"> PAGEREF _Toc132536429 \h </w:instrText>
            </w:r>
            <w:r w:rsidRPr="00D8780F">
              <w:rPr>
                <w:rFonts w:ascii="Times New Roman" w:hAnsi="Times New Roman" w:cs="Times New Roman"/>
                <w:noProof/>
                <w:webHidden/>
                <w:sz w:val="24"/>
                <w:szCs w:val="24"/>
              </w:rPr>
            </w:r>
            <w:r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3</w:t>
            </w:r>
            <w:r w:rsidRPr="00D8780F">
              <w:rPr>
                <w:rFonts w:ascii="Times New Roman" w:hAnsi="Times New Roman" w:cs="Times New Roman"/>
                <w:noProof/>
                <w:webHidden/>
                <w:sz w:val="24"/>
                <w:szCs w:val="24"/>
              </w:rPr>
              <w:fldChar w:fldCharType="end"/>
            </w:r>
          </w:hyperlink>
        </w:p>
        <w:p w14:paraId="7B7EFEC5" w14:textId="1B25DFAD"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30" w:history="1">
            <w:r w:rsidR="00D8780F" w:rsidRPr="00D8780F">
              <w:rPr>
                <w:rStyle w:val="Hyperlink"/>
                <w:rFonts w:ascii="Times New Roman" w:hAnsi="Times New Roman" w:cs="Times New Roman"/>
                <w:noProof/>
                <w:sz w:val="24"/>
                <w:szCs w:val="24"/>
              </w:rPr>
              <w:t>2. THE OVERVIEW OF UK LABOR MARKET</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_Toc132536430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4</w:t>
            </w:r>
            <w:r w:rsidR="00D8780F" w:rsidRPr="00D8780F">
              <w:rPr>
                <w:rFonts w:ascii="Times New Roman" w:hAnsi="Times New Roman" w:cs="Times New Roman"/>
                <w:noProof/>
                <w:webHidden/>
                <w:sz w:val="24"/>
                <w:szCs w:val="24"/>
              </w:rPr>
              <w:fldChar w:fldCharType="end"/>
            </w:r>
          </w:hyperlink>
        </w:p>
        <w:p w14:paraId="5200C33A" w14:textId="5D70FF9B" w:rsidR="00D8780F" w:rsidRPr="00D8780F" w:rsidRDefault="00000000" w:rsidP="00D8780F">
          <w:pPr>
            <w:pStyle w:val="TOC2"/>
            <w:tabs>
              <w:tab w:val="right" w:leader="dot" w:pos="9350"/>
            </w:tabs>
            <w:spacing w:after="0" w:line="360" w:lineRule="auto"/>
            <w:rPr>
              <w:rFonts w:ascii="Times New Roman" w:hAnsi="Times New Roman" w:cs="Times New Roman"/>
              <w:noProof/>
              <w:sz w:val="24"/>
              <w:szCs w:val="24"/>
            </w:rPr>
          </w:pPr>
          <w:hyperlink w:anchor="_Toc132536431" w:history="1">
            <w:r w:rsidR="00D8780F" w:rsidRPr="00D8780F">
              <w:rPr>
                <w:rStyle w:val="Hyperlink"/>
                <w:rFonts w:ascii="Times New Roman" w:hAnsi="Times New Roman" w:cs="Times New Roman"/>
                <w:noProof/>
                <w:sz w:val="24"/>
                <w:szCs w:val="24"/>
              </w:rPr>
              <w:t>2.1. The Fire and Rehire Tactics within UK Labor Market</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_Toc132536431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4</w:t>
            </w:r>
            <w:r w:rsidR="00D8780F" w:rsidRPr="00D8780F">
              <w:rPr>
                <w:rFonts w:ascii="Times New Roman" w:hAnsi="Times New Roman" w:cs="Times New Roman"/>
                <w:noProof/>
                <w:webHidden/>
                <w:sz w:val="24"/>
                <w:szCs w:val="24"/>
              </w:rPr>
              <w:fldChar w:fldCharType="end"/>
            </w:r>
          </w:hyperlink>
        </w:p>
        <w:p w14:paraId="024E650F" w14:textId="5D5D5BC2" w:rsidR="00D8780F" w:rsidRPr="00D8780F" w:rsidRDefault="00000000" w:rsidP="00D8780F">
          <w:pPr>
            <w:pStyle w:val="TOC3"/>
            <w:tabs>
              <w:tab w:val="right" w:leader="dot" w:pos="9350"/>
            </w:tabs>
            <w:spacing w:after="0" w:line="360" w:lineRule="auto"/>
            <w:rPr>
              <w:rFonts w:ascii="Times New Roman" w:hAnsi="Times New Roman" w:cs="Times New Roman"/>
              <w:noProof/>
              <w:sz w:val="24"/>
              <w:szCs w:val="24"/>
            </w:rPr>
          </w:pPr>
          <w:hyperlink w:anchor="_Toc132536432" w:history="1">
            <w:r w:rsidR="00D8780F" w:rsidRPr="00D8780F">
              <w:rPr>
                <w:rStyle w:val="Hyperlink"/>
                <w:rFonts w:ascii="Times New Roman" w:hAnsi="Times New Roman" w:cs="Times New Roman"/>
                <w:noProof/>
                <w:sz w:val="24"/>
                <w:szCs w:val="24"/>
              </w:rPr>
              <w:t>2.1.1. The Human Resource Management of UK Labor Market</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_Toc132536432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6</w:t>
            </w:r>
            <w:r w:rsidR="00D8780F" w:rsidRPr="00D8780F">
              <w:rPr>
                <w:rFonts w:ascii="Times New Roman" w:hAnsi="Times New Roman" w:cs="Times New Roman"/>
                <w:noProof/>
                <w:webHidden/>
                <w:sz w:val="24"/>
                <w:szCs w:val="24"/>
              </w:rPr>
              <w:fldChar w:fldCharType="end"/>
            </w:r>
          </w:hyperlink>
        </w:p>
        <w:p w14:paraId="1487B3E3" w14:textId="560D1399" w:rsidR="00D8780F" w:rsidRPr="00D8780F" w:rsidRDefault="00000000" w:rsidP="00D8780F">
          <w:pPr>
            <w:pStyle w:val="TOC3"/>
            <w:tabs>
              <w:tab w:val="right" w:leader="dot" w:pos="9350"/>
            </w:tabs>
            <w:spacing w:after="0" w:line="360" w:lineRule="auto"/>
            <w:rPr>
              <w:rFonts w:ascii="Times New Roman" w:hAnsi="Times New Roman" w:cs="Times New Roman"/>
              <w:noProof/>
              <w:sz w:val="24"/>
              <w:szCs w:val="24"/>
            </w:rPr>
          </w:pPr>
          <w:hyperlink w:anchor="_Toc132536433" w:history="1">
            <w:r w:rsidR="00D8780F" w:rsidRPr="00D8780F">
              <w:rPr>
                <w:rStyle w:val="Hyperlink"/>
                <w:rFonts w:ascii="Times New Roman" w:hAnsi="Times New Roman" w:cs="Times New Roman"/>
                <w:noProof/>
                <w:sz w:val="24"/>
                <w:szCs w:val="24"/>
              </w:rPr>
              <w:t>2.1.2. Fire and Rehire Approach of Various Organizations</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_Toc132536433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8</w:t>
            </w:r>
            <w:r w:rsidR="00D8780F" w:rsidRPr="00D8780F">
              <w:rPr>
                <w:rFonts w:ascii="Times New Roman" w:hAnsi="Times New Roman" w:cs="Times New Roman"/>
                <w:noProof/>
                <w:webHidden/>
                <w:sz w:val="24"/>
                <w:szCs w:val="24"/>
              </w:rPr>
              <w:fldChar w:fldCharType="end"/>
            </w:r>
          </w:hyperlink>
        </w:p>
        <w:p w14:paraId="350CD13A" w14:textId="2EFEE839"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34" w:history="1">
            <w:r w:rsidR="00D8780F" w:rsidRPr="00D8780F">
              <w:rPr>
                <w:rStyle w:val="Hyperlink"/>
                <w:rFonts w:ascii="Times New Roman" w:hAnsi="Times New Roman" w:cs="Times New Roman"/>
                <w:noProof/>
                <w:sz w:val="24"/>
                <w:szCs w:val="24"/>
              </w:rPr>
              <w:t>3. THE LEGAL IMPLICATIONS</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_Toc132536434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10</w:t>
            </w:r>
            <w:r w:rsidR="00D8780F" w:rsidRPr="00D8780F">
              <w:rPr>
                <w:rFonts w:ascii="Times New Roman" w:hAnsi="Times New Roman" w:cs="Times New Roman"/>
                <w:noProof/>
                <w:webHidden/>
                <w:sz w:val="24"/>
                <w:szCs w:val="24"/>
              </w:rPr>
              <w:fldChar w:fldCharType="end"/>
            </w:r>
          </w:hyperlink>
        </w:p>
        <w:p w14:paraId="47C36CAC" w14:textId="499F1CE8"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35" w:history="1">
            <w:r w:rsidR="00D8780F" w:rsidRPr="00D8780F">
              <w:rPr>
                <w:rStyle w:val="Hyperlink"/>
                <w:rFonts w:ascii="Times New Roman" w:hAnsi="Times New Roman" w:cs="Times New Roman"/>
                <w:noProof/>
                <w:sz w:val="24"/>
                <w:szCs w:val="24"/>
              </w:rPr>
              <w:t>4. EMPLOYEE ENGAGEMENT AND AFTEREFFECTS</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_Toc132536435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13</w:t>
            </w:r>
            <w:r w:rsidR="00D8780F" w:rsidRPr="00D8780F">
              <w:rPr>
                <w:rFonts w:ascii="Times New Roman" w:hAnsi="Times New Roman" w:cs="Times New Roman"/>
                <w:noProof/>
                <w:webHidden/>
                <w:sz w:val="24"/>
                <w:szCs w:val="24"/>
              </w:rPr>
              <w:fldChar w:fldCharType="end"/>
            </w:r>
          </w:hyperlink>
        </w:p>
        <w:p w14:paraId="2F2CCAB7" w14:textId="39421837" w:rsidR="00D8780F" w:rsidRPr="00D8780F" w:rsidRDefault="00000000" w:rsidP="00D8780F">
          <w:pPr>
            <w:pStyle w:val="TOC2"/>
            <w:tabs>
              <w:tab w:val="right" w:leader="dot" w:pos="9350"/>
            </w:tabs>
            <w:spacing w:after="0" w:line="360" w:lineRule="auto"/>
            <w:rPr>
              <w:rFonts w:ascii="Times New Roman" w:hAnsi="Times New Roman" w:cs="Times New Roman"/>
              <w:noProof/>
              <w:sz w:val="24"/>
              <w:szCs w:val="24"/>
            </w:rPr>
          </w:pPr>
          <w:hyperlink w:anchor="_Toc132536436" w:history="1">
            <w:r w:rsidR="00D8780F" w:rsidRPr="00D8780F">
              <w:rPr>
                <w:rStyle w:val="Hyperlink"/>
                <w:rFonts w:ascii="Times New Roman" w:hAnsi="Times New Roman" w:cs="Times New Roman"/>
                <w:noProof/>
                <w:sz w:val="24"/>
                <w:szCs w:val="24"/>
              </w:rPr>
              <w:t>4.1. The Employee Engagement</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_Toc132536436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13</w:t>
            </w:r>
            <w:r w:rsidR="00D8780F" w:rsidRPr="00D8780F">
              <w:rPr>
                <w:rFonts w:ascii="Times New Roman" w:hAnsi="Times New Roman" w:cs="Times New Roman"/>
                <w:noProof/>
                <w:webHidden/>
                <w:sz w:val="24"/>
                <w:szCs w:val="24"/>
              </w:rPr>
              <w:fldChar w:fldCharType="end"/>
            </w:r>
          </w:hyperlink>
        </w:p>
        <w:p w14:paraId="6469AC37" w14:textId="3AC88960" w:rsidR="00D8780F" w:rsidRPr="00D8780F" w:rsidRDefault="00000000" w:rsidP="00D8780F">
          <w:pPr>
            <w:pStyle w:val="TOC2"/>
            <w:tabs>
              <w:tab w:val="right" w:leader="dot" w:pos="9350"/>
            </w:tabs>
            <w:spacing w:after="0" w:line="360" w:lineRule="auto"/>
            <w:rPr>
              <w:rFonts w:ascii="Times New Roman" w:hAnsi="Times New Roman" w:cs="Times New Roman"/>
              <w:noProof/>
              <w:sz w:val="24"/>
              <w:szCs w:val="24"/>
            </w:rPr>
          </w:pPr>
          <w:hyperlink w:anchor="_Toc132536437" w:history="1">
            <w:r w:rsidR="00D8780F" w:rsidRPr="00D8780F">
              <w:rPr>
                <w:rStyle w:val="Hyperlink"/>
                <w:rFonts w:ascii="Times New Roman" w:hAnsi="Times New Roman" w:cs="Times New Roman"/>
                <w:noProof/>
                <w:sz w:val="24"/>
                <w:szCs w:val="24"/>
              </w:rPr>
              <w:t>4.2. The Impact of Change</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_Toc132536437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14</w:t>
            </w:r>
            <w:r w:rsidR="00D8780F" w:rsidRPr="00D8780F">
              <w:rPr>
                <w:rFonts w:ascii="Times New Roman" w:hAnsi="Times New Roman" w:cs="Times New Roman"/>
                <w:noProof/>
                <w:webHidden/>
                <w:sz w:val="24"/>
                <w:szCs w:val="24"/>
              </w:rPr>
              <w:fldChar w:fldCharType="end"/>
            </w:r>
          </w:hyperlink>
        </w:p>
        <w:p w14:paraId="45009CBC" w14:textId="6C48473C"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38" w:history="1">
            <w:r w:rsidR="00D8780F" w:rsidRPr="00D8780F">
              <w:rPr>
                <w:rStyle w:val="Hyperlink"/>
                <w:rFonts w:ascii="Times New Roman" w:hAnsi="Times New Roman" w:cs="Times New Roman"/>
                <w:noProof/>
                <w:sz w:val="24"/>
                <w:szCs w:val="24"/>
              </w:rPr>
              <w:t>5. THE HR INVOLVEMENT IN FIRE AND REHIRE</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_Toc132536438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15</w:t>
            </w:r>
            <w:r w:rsidR="00D8780F" w:rsidRPr="00D8780F">
              <w:rPr>
                <w:rFonts w:ascii="Times New Roman" w:hAnsi="Times New Roman" w:cs="Times New Roman"/>
                <w:noProof/>
                <w:webHidden/>
                <w:sz w:val="24"/>
                <w:szCs w:val="24"/>
              </w:rPr>
              <w:fldChar w:fldCharType="end"/>
            </w:r>
          </w:hyperlink>
        </w:p>
        <w:p w14:paraId="4389C192" w14:textId="0CB87B7B" w:rsidR="00D8780F" w:rsidRPr="00D8780F" w:rsidRDefault="00000000" w:rsidP="00D8780F">
          <w:pPr>
            <w:pStyle w:val="TOC2"/>
            <w:tabs>
              <w:tab w:val="right" w:leader="dot" w:pos="9350"/>
            </w:tabs>
            <w:spacing w:after="0" w:line="360" w:lineRule="auto"/>
            <w:rPr>
              <w:rFonts w:ascii="Times New Roman" w:hAnsi="Times New Roman" w:cs="Times New Roman"/>
              <w:noProof/>
              <w:sz w:val="24"/>
              <w:szCs w:val="24"/>
            </w:rPr>
          </w:pPr>
          <w:hyperlink w:anchor="_Toc132536439" w:history="1">
            <w:r w:rsidR="00D8780F" w:rsidRPr="00D8780F">
              <w:rPr>
                <w:rStyle w:val="Hyperlink"/>
                <w:rFonts w:ascii="Times New Roman" w:hAnsi="Times New Roman" w:cs="Times New Roman"/>
                <w:noProof/>
                <w:sz w:val="24"/>
                <w:szCs w:val="24"/>
              </w:rPr>
              <w:t>5.1. The Framework of Existing HRM Model</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_Toc132536439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16</w:t>
            </w:r>
            <w:r w:rsidR="00D8780F" w:rsidRPr="00D8780F">
              <w:rPr>
                <w:rFonts w:ascii="Times New Roman" w:hAnsi="Times New Roman" w:cs="Times New Roman"/>
                <w:noProof/>
                <w:webHidden/>
                <w:sz w:val="24"/>
                <w:szCs w:val="24"/>
              </w:rPr>
              <w:fldChar w:fldCharType="end"/>
            </w:r>
          </w:hyperlink>
        </w:p>
        <w:p w14:paraId="16D3DFC0" w14:textId="073B98E9"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40" w:history="1">
            <w:r w:rsidR="00D8780F" w:rsidRPr="00D8780F">
              <w:rPr>
                <w:rStyle w:val="Hyperlink"/>
                <w:rFonts w:ascii="Times New Roman" w:hAnsi="Times New Roman" w:cs="Times New Roman"/>
                <w:noProof/>
                <w:sz w:val="24"/>
                <w:szCs w:val="24"/>
              </w:rPr>
              <w:t>6. CONCLUSION</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_Toc132536440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17</w:t>
            </w:r>
            <w:r w:rsidR="00D8780F" w:rsidRPr="00D8780F">
              <w:rPr>
                <w:rFonts w:ascii="Times New Roman" w:hAnsi="Times New Roman" w:cs="Times New Roman"/>
                <w:noProof/>
                <w:webHidden/>
                <w:sz w:val="24"/>
                <w:szCs w:val="24"/>
              </w:rPr>
              <w:fldChar w:fldCharType="end"/>
            </w:r>
          </w:hyperlink>
        </w:p>
        <w:p w14:paraId="593B76D4" w14:textId="202DA7F2"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41" w:history="1">
            <w:r w:rsidR="00D8780F" w:rsidRPr="00D8780F">
              <w:rPr>
                <w:rStyle w:val="Hyperlink"/>
                <w:rFonts w:ascii="Times New Roman" w:hAnsi="Times New Roman" w:cs="Times New Roman"/>
                <w:noProof/>
                <w:sz w:val="24"/>
                <w:szCs w:val="24"/>
              </w:rPr>
              <w:t>REFERENCES</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_Toc132536441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18</w:t>
            </w:r>
            <w:r w:rsidR="00D8780F" w:rsidRPr="00D8780F">
              <w:rPr>
                <w:rFonts w:ascii="Times New Roman" w:hAnsi="Times New Roman" w:cs="Times New Roman"/>
                <w:noProof/>
                <w:webHidden/>
                <w:sz w:val="24"/>
                <w:szCs w:val="24"/>
              </w:rPr>
              <w:fldChar w:fldCharType="end"/>
            </w:r>
          </w:hyperlink>
        </w:p>
        <w:p w14:paraId="594A980D" w14:textId="562D9466" w:rsidR="00D8780F" w:rsidRPr="00D8780F" w:rsidRDefault="00000000" w:rsidP="00D8780F">
          <w:pPr>
            <w:pStyle w:val="TOC1"/>
            <w:tabs>
              <w:tab w:val="right" w:leader="dot" w:pos="9350"/>
            </w:tabs>
            <w:spacing w:after="0" w:line="360" w:lineRule="auto"/>
            <w:rPr>
              <w:rFonts w:ascii="Times New Roman" w:hAnsi="Times New Roman" w:cs="Times New Roman"/>
              <w:noProof/>
              <w:sz w:val="24"/>
              <w:szCs w:val="24"/>
            </w:rPr>
          </w:pPr>
          <w:hyperlink w:anchor="_Toc132536442" w:history="1">
            <w:r w:rsidR="00D8780F" w:rsidRPr="00D8780F">
              <w:rPr>
                <w:rStyle w:val="Hyperlink"/>
                <w:rFonts w:ascii="Times New Roman" w:hAnsi="Times New Roman" w:cs="Times New Roman"/>
                <w:noProof/>
                <w:sz w:val="24"/>
                <w:szCs w:val="24"/>
              </w:rPr>
              <w:t>APPENDIX</w:t>
            </w:r>
            <w:r w:rsidR="00D8780F" w:rsidRPr="00D8780F">
              <w:rPr>
                <w:rFonts w:ascii="Times New Roman" w:hAnsi="Times New Roman" w:cs="Times New Roman"/>
                <w:noProof/>
                <w:webHidden/>
                <w:sz w:val="24"/>
                <w:szCs w:val="24"/>
              </w:rPr>
              <w:tab/>
            </w:r>
            <w:r w:rsidR="00D8780F" w:rsidRPr="00D8780F">
              <w:rPr>
                <w:rFonts w:ascii="Times New Roman" w:hAnsi="Times New Roman" w:cs="Times New Roman"/>
                <w:noProof/>
                <w:webHidden/>
                <w:sz w:val="24"/>
                <w:szCs w:val="24"/>
              </w:rPr>
              <w:fldChar w:fldCharType="begin"/>
            </w:r>
            <w:r w:rsidR="00D8780F" w:rsidRPr="00D8780F">
              <w:rPr>
                <w:rFonts w:ascii="Times New Roman" w:hAnsi="Times New Roman" w:cs="Times New Roman"/>
                <w:noProof/>
                <w:webHidden/>
                <w:sz w:val="24"/>
                <w:szCs w:val="24"/>
              </w:rPr>
              <w:instrText xml:space="preserve"> PAGEREF _Toc132536442 \h </w:instrText>
            </w:r>
            <w:r w:rsidR="00D8780F" w:rsidRPr="00D8780F">
              <w:rPr>
                <w:rFonts w:ascii="Times New Roman" w:hAnsi="Times New Roman" w:cs="Times New Roman"/>
                <w:noProof/>
                <w:webHidden/>
                <w:sz w:val="24"/>
                <w:szCs w:val="24"/>
              </w:rPr>
            </w:r>
            <w:r w:rsidR="00D8780F" w:rsidRPr="00D8780F">
              <w:rPr>
                <w:rFonts w:ascii="Times New Roman" w:hAnsi="Times New Roman" w:cs="Times New Roman"/>
                <w:noProof/>
                <w:webHidden/>
                <w:sz w:val="24"/>
                <w:szCs w:val="24"/>
              </w:rPr>
              <w:fldChar w:fldCharType="separate"/>
            </w:r>
            <w:r w:rsidR="00B961C2">
              <w:rPr>
                <w:rFonts w:ascii="Times New Roman" w:hAnsi="Times New Roman" w:cs="Times New Roman"/>
                <w:noProof/>
                <w:webHidden/>
                <w:sz w:val="24"/>
                <w:szCs w:val="24"/>
              </w:rPr>
              <w:t>21</w:t>
            </w:r>
            <w:r w:rsidR="00D8780F" w:rsidRPr="00D8780F">
              <w:rPr>
                <w:rFonts w:ascii="Times New Roman" w:hAnsi="Times New Roman" w:cs="Times New Roman"/>
                <w:noProof/>
                <w:webHidden/>
                <w:sz w:val="24"/>
                <w:szCs w:val="24"/>
              </w:rPr>
              <w:fldChar w:fldCharType="end"/>
            </w:r>
          </w:hyperlink>
        </w:p>
        <w:p w14:paraId="640996D9" w14:textId="780414E6" w:rsidR="00D8780F" w:rsidRDefault="00D8780F" w:rsidP="00D8780F">
          <w:pPr>
            <w:spacing w:after="0" w:line="360" w:lineRule="auto"/>
          </w:pPr>
          <w:r w:rsidRPr="00D8780F">
            <w:rPr>
              <w:rFonts w:ascii="Times New Roman" w:hAnsi="Times New Roman" w:cs="Times New Roman"/>
              <w:noProof/>
              <w:sz w:val="24"/>
              <w:szCs w:val="24"/>
            </w:rPr>
            <w:fldChar w:fldCharType="end"/>
          </w:r>
        </w:p>
      </w:sdtContent>
    </w:sdt>
    <w:p w14:paraId="2742B88F" w14:textId="77777777" w:rsidR="00D8780F" w:rsidRPr="00D8780F" w:rsidRDefault="00D8780F" w:rsidP="00D8780F">
      <w:pPr>
        <w:spacing w:after="120" w:line="360" w:lineRule="auto"/>
        <w:rPr>
          <w:rFonts w:ascii="Times New Roman" w:hAnsi="Times New Roman" w:cs="Times New Roman"/>
          <w:sz w:val="24"/>
          <w:szCs w:val="24"/>
        </w:rPr>
      </w:pPr>
    </w:p>
    <w:p w14:paraId="658F5D2A" w14:textId="77777777" w:rsidR="00D8780F" w:rsidRDefault="00D8780F" w:rsidP="00D8780F">
      <w:pPr>
        <w:spacing w:after="120" w:line="360" w:lineRule="auto"/>
        <w:rPr>
          <w:rFonts w:ascii="Times New Roman" w:hAnsi="Times New Roman" w:cs="Times New Roman"/>
          <w:b/>
          <w:bCs/>
          <w:sz w:val="28"/>
          <w:szCs w:val="28"/>
        </w:rPr>
      </w:pPr>
    </w:p>
    <w:p w14:paraId="43F501A3" w14:textId="77777777" w:rsidR="00D8780F" w:rsidRDefault="00D8780F" w:rsidP="00D8780F">
      <w:pPr>
        <w:spacing w:after="120" w:line="360" w:lineRule="auto"/>
        <w:rPr>
          <w:rFonts w:ascii="Times New Roman" w:hAnsi="Times New Roman" w:cs="Times New Roman"/>
          <w:b/>
          <w:bCs/>
          <w:sz w:val="28"/>
          <w:szCs w:val="28"/>
        </w:rPr>
      </w:pPr>
    </w:p>
    <w:p w14:paraId="7D275447" w14:textId="77777777" w:rsidR="00D8780F" w:rsidRDefault="00D8780F" w:rsidP="00D8780F">
      <w:pPr>
        <w:spacing w:after="120" w:line="360" w:lineRule="auto"/>
        <w:rPr>
          <w:rFonts w:ascii="Times New Roman" w:hAnsi="Times New Roman" w:cs="Times New Roman"/>
          <w:b/>
          <w:bCs/>
          <w:sz w:val="28"/>
          <w:szCs w:val="28"/>
        </w:rPr>
      </w:pPr>
    </w:p>
    <w:p w14:paraId="6F86C072" w14:textId="77777777" w:rsidR="00D8780F" w:rsidRDefault="00D8780F" w:rsidP="00D8780F">
      <w:pPr>
        <w:spacing w:after="120" w:line="360" w:lineRule="auto"/>
        <w:rPr>
          <w:rFonts w:ascii="Times New Roman" w:hAnsi="Times New Roman" w:cs="Times New Roman"/>
          <w:b/>
          <w:bCs/>
          <w:sz w:val="28"/>
          <w:szCs w:val="28"/>
        </w:rPr>
      </w:pPr>
    </w:p>
    <w:p w14:paraId="36361D52" w14:textId="77777777" w:rsidR="00D8780F" w:rsidRDefault="00D8780F" w:rsidP="00D8780F">
      <w:pPr>
        <w:spacing w:after="120" w:line="360" w:lineRule="auto"/>
        <w:rPr>
          <w:rFonts w:ascii="Times New Roman" w:hAnsi="Times New Roman" w:cs="Times New Roman"/>
          <w:b/>
          <w:bCs/>
          <w:sz w:val="28"/>
          <w:szCs w:val="28"/>
        </w:rPr>
      </w:pPr>
    </w:p>
    <w:p w14:paraId="529E2DD8" w14:textId="77777777" w:rsidR="00D8780F" w:rsidRDefault="00D8780F" w:rsidP="00D8780F">
      <w:pPr>
        <w:spacing w:after="120" w:line="360" w:lineRule="auto"/>
        <w:rPr>
          <w:rFonts w:ascii="Times New Roman" w:hAnsi="Times New Roman" w:cs="Times New Roman"/>
          <w:b/>
          <w:bCs/>
          <w:sz w:val="28"/>
          <w:szCs w:val="28"/>
        </w:rPr>
      </w:pPr>
    </w:p>
    <w:p w14:paraId="6B03A111" w14:textId="77777777" w:rsidR="00D8780F" w:rsidRDefault="00D8780F" w:rsidP="00D8780F">
      <w:pPr>
        <w:spacing w:after="120" w:line="360" w:lineRule="auto"/>
        <w:rPr>
          <w:rFonts w:ascii="Times New Roman" w:hAnsi="Times New Roman" w:cs="Times New Roman"/>
          <w:b/>
          <w:bCs/>
          <w:sz w:val="28"/>
          <w:szCs w:val="28"/>
        </w:rPr>
      </w:pPr>
    </w:p>
    <w:p w14:paraId="0C34FA21" w14:textId="77777777" w:rsidR="00D8780F" w:rsidRDefault="00D8780F" w:rsidP="00D8780F">
      <w:pPr>
        <w:spacing w:after="120" w:line="360" w:lineRule="auto"/>
        <w:rPr>
          <w:rFonts w:ascii="Times New Roman" w:hAnsi="Times New Roman" w:cs="Times New Roman"/>
          <w:b/>
          <w:bCs/>
          <w:sz w:val="28"/>
          <w:szCs w:val="28"/>
        </w:rPr>
      </w:pPr>
    </w:p>
    <w:p w14:paraId="69E3B605" w14:textId="77777777" w:rsidR="00D8780F" w:rsidRDefault="00D8780F" w:rsidP="007A1CC8">
      <w:pPr>
        <w:spacing w:after="120" w:line="360" w:lineRule="auto"/>
        <w:outlineLvl w:val="0"/>
        <w:rPr>
          <w:rFonts w:ascii="Times New Roman" w:hAnsi="Times New Roman" w:cs="Times New Roman"/>
          <w:b/>
          <w:bCs/>
          <w:sz w:val="28"/>
          <w:szCs w:val="28"/>
        </w:rPr>
      </w:pPr>
    </w:p>
    <w:p w14:paraId="35120624" w14:textId="1A55D547" w:rsidR="00244A2A" w:rsidRPr="00244A2A" w:rsidRDefault="00244A2A" w:rsidP="007A1CC8">
      <w:pPr>
        <w:spacing w:after="120" w:line="360" w:lineRule="auto"/>
        <w:outlineLvl w:val="0"/>
        <w:rPr>
          <w:rFonts w:ascii="Times New Roman" w:hAnsi="Times New Roman" w:cs="Times New Roman"/>
          <w:b/>
          <w:bCs/>
          <w:sz w:val="20"/>
          <w:szCs w:val="20"/>
        </w:rPr>
      </w:pPr>
      <w:bookmarkStart w:id="0" w:name="_Toc132536429"/>
      <w:r w:rsidRPr="00244A2A">
        <w:rPr>
          <w:rFonts w:ascii="Times New Roman" w:hAnsi="Times New Roman" w:cs="Times New Roman"/>
          <w:b/>
          <w:bCs/>
          <w:sz w:val="28"/>
          <w:szCs w:val="28"/>
        </w:rPr>
        <w:lastRenderedPageBreak/>
        <w:t>1. INTRODUCTION</w:t>
      </w:r>
      <w:bookmarkEnd w:id="0"/>
    </w:p>
    <w:p w14:paraId="4C66C641" w14:textId="2F18E686" w:rsidR="007D6822" w:rsidRPr="007D6822" w:rsidRDefault="007D6822" w:rsidP="007D6822">
      <w:pPr>
        <w:spacing w:after="0" w:line="360" w:lineRule="auto"/>
        <w:ind w:firstLine="720"/>
        <w:jc w:val="both"/>
        <w:rPr>
          <w:rFonts w:ascii="Times New Roman" w:hAnsi="Times New Roman" w:cs="Times New Roman"/>
          <w:sz w:val="24"/>
          <w:szCs w:val="24"/>
        </w:rPr>
      </w:pPr>
      <w:r w:rsidRPr="007D6822">
        <w:rPr>
          <w:rFonts w:ascii="Times New Roman" w:hAnsi="Times New Roman" w:cs="Times New Roman"/>
          <w:sz w:val="24"/>
          <w:szCs w:val="24"/>
        </w:rPr>
        <w:t>To maintain a competitive edge in the current business environment, effective people management is essential. As organizations endeavor to optimize their performance, they must maintain financial viability by focusing on staff cost management. The cost of labor can be a significant expense for businesses, and managing these costs without sacrificing quality is an ongoing challenge. As a result, organizations are reevaluating their working procedures and compensation plans to ensure that they are both efficient and effective.</w:t>
      </w:r>
    </w:p>
    <w:p w14:paraId="61CAD9C3" w14:textId="51D71809" w:rsidR="007D6822" w:rsidRPr="007D6822" w:rsidRDefault="007D6822" w:rsidP="007D6822">
      <w:pPr>
        <w:spacing w:after="0" w:line="360" w:lineRule="auto"/>
        <w:ind w:firstLine="720"/>
        <w:jc w:val="both"/>
        <w:rPr>
          <w:rFonts w:ascii="Times New Roman" w:hAnsi="Times New Roman" w:cs="Times New Roman"/>
          <w:sz w:val="24"/>
          <w:szCs w:val="24"/>
        </w:rPr>
      </w:pPr>
      <w:r w:rsidRPr="007D6822">
        <w:rPr>
          <w:rFonts w:ascii="Times New Roman" w:hAnsi="Times New Roman" w:cs="Times New Roman"/>
          <w:sz w:val="24"/>
          <w:szCs w:val="24"/>
        </w:rPr>
        <w:t>Companies must prioritize the development of a well-managed and motivated workforce in order to remain competitive. A comprehensive approach to managing people, including effective recruitment, performance management, and reward systems, is required to achieve this objective. Maintaining a competitive advantage on the market also necessitates effective management of personnel costs. This assignment will examine the difficulties associated with managing people, specifically managing staff costs. It will investigate various strategies for optimizing staff costs while maintaining a motivated and engaged workforce, as well as the significance of effective workforce management. This assignment will demonstrate the significance of effective people management to the success of an organization</w:t>
      </w:r>
      <w:sdt>
        <w:sdtPr>
          <w:rPr>
            <w:rFonts w:ascii="Times New Roman" w:hAnsi="Times New Roman" w:cs="Times New Roman"/>
            <w:sz w:val="24"/>
            <w:szCs w:val="24"/>
          </w:rPr>
          <w:id w:val="105935822"/>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Arm23 \l 1033 </w:instrText>
          </w:r>
          <w:r w:rsidR="000319B4">
            <w:rPr>
              <w:rFonts w:ascii="Times New Roman" w:hAnsi="Times New Roman" w:cs="Times New Roman"/>
              <w:sz w:val="24"/>
              <w:szCs w:val="24"/>
            </w:rPr>
            <w:fldChar w:fldCharType="separate"/>
          </w:r>
          <w:r w:rsidR="000319B4">
            <w:rPr>
              <w:rFonts w:ascii="Times New Roman" w:hAnsi="Times New Roman" w:cs="Times New Roman"/>
              <w:noProof/>
              <w:sz w:val="24"/>
              <w:szCs w:val="24"/>
            </w:rPr>
            <w:t xml:space="preserve"> </w:t>
          </w:r>
          <w:r w:rsidR="000319B4" w:rsidRPr="000319B4">
            <w:rPr>
              <w:rFonts w:ascii="Times New Roman" w:hAnsi="Times New Roman" w:cs="Times New Roman"/>
              <w:noProof/>
              <w:sz w:val="24"/>
              <w:szCs w:val="24"/>
            </w:rPr>
            <w:t>(Armstrong &amp; Taylor, 2023)</w:t>
          </w:r>
          <w:r w:rsidR="000319B4">
            <w:rPr>
              <w:rFonts w:ascii="Times New Roman" w:hAnsi="Times New Roman" w:cs="Times New Roman"/>
              <w:sz w:val="24"/>
              <w:szCs w:val="24"/>
            </w:rPr>
            <w:fldChar w:fldCharType="end"/>
          </w:r>
        </w:sdtContent>
      </w:sdt>
      <w:r w:rsidRPr="007D6822">
        <w:rPr>
          <w:rFonts w:ascii="Times New Roman" w:hAnsi="Times New Roman" w:cs="Times New Roman"/>
          <w:sz w:val="24"/>
          <w:szCs w:val="24"/>
        </w:rPr>
        <w:t>.</w:t>
      </w:r>
    </w:p>
    <w:p w14:paraId="02731810" w14:textId="1486BA48" w:rsidR="00244A2A" w:rsidRDefault="000319B4" w:rsidP="007D682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5934688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(Cardona &amp; Rey, 2022)</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7D6822" w:rsidRPr="007D6822">
        <w:rPr>
          <w:rFonts w:ascii="Times New Roman" w:hAnsi="Times New Roman" w:cs="Times New Roman"/>
          <w:sz w:val="24"/>
          <w:szCs w:val="24"/>
        </w:rPr>
        <w:t>n addition to managing personnel costs, organizations must consider the impact of evolving technologies and work practices on their workforce. Technology advancements are disrupting traditional work practices and transforming the required skills and knowledge for employees. To remain competitive, organizations must effectively manage these changes by investing in training and development programs that improve the workforce's skills. Additionally, they must provide a work environment that encourages creativity and collaboration. This assignment will investigate how organizations can adapt to evolving technologies and work practices while managing staff costs effectively. It will emphasize the significance of fostering a culture of continuous learning and development to maintain a market advantage. This assignment will provide insight into the challenges of managing people and provide organizations with practical solutions to help them flourish in today's swiftly changing business environment.</w:t>
      </w:r>
    </w:p>
    <w:p w14:paraId="0E44AEC8" w14:textId="77777777" w:rsidR="007D6822" w:rsidRDefault="007D6822" w:rsidP="007D6822">
      <w:pPr>
        <w:spacing w:after="0" w:line="360" w:lineRule="auto"/>
        <w:jc w:val="both"/>
        <w:rPr>
          <w:rFonts w:ascii="Times New Roman" w:hAnsi="Times New Roman" w:cs="Times New Roman"/>
          <w:sz w:val="24"/>
          <w:szCs w:val="24"/>
        </w:rPr>
      </w:pPr>
    </w:p>
    <w:p w14:paraId="0C5CE2EB" w14:textId="77777777" w:rsidR="007D6822" w:rsidRDefault="007D6822" w:rsidP="007D6822">
      <w:pPr>
        <w:spacing w:after="0" w:line="360" w:lineRule="auto"/>
        <w:jc w:val="both"/>
        <w:rPr>
          <w:rFonts w:ascii="Times New Roman" w:hAnsi="Times New Roman" w:cs="Times New Roman"/>
          <w:sz w:val="24"/>
          <w:szCs w:val="24"/>
        </w:rPr>
      </w:pPr>
    </w:p>
    <w:p w14:paraId="0052CEF1" w14:textId="77777777" w:rsidR="007D6822" w:rsidRDefault="007D6822" w:rsidP="007D6822">
      <w:pPr>
        <w:spacing w:after="0" w:line="360" w:lineRule="auto"/>
        <w:jc w:val="both"/>
        <w:rPr>
          <w:rFonts w:ascii="Times New Roman" w:hAnsi="Times New Roman" w:cs="Times New Roman"/>
          <w:sz w:val="24"/>
          <w:szCs w:val="24"/>
        </w:rPr>
      </w:pPr>
    </w:p>
    <w:p w14:paraId="4EC2E679" w14:textId="210883C8" w:rsidR="007D6822" w:rsidRDefault="00761258" w:rsidP="007A1CC8">
      <w:pPr>
        <w:spacing w:after="120" w:line="360" w:lineRule="auto"/>
        <w:outlineLvl w:val="0"/>
        <w:rPr>
          <w:rFonts w:ascii="Times New Roman" w:hAnsi="Times New Roman" w:cs="Times New Roman"/>
          <w:b/>
          <w:bCs/>
          <w:sz w:val="28"/>
          <w:szCs w:val="28"/>
        </w:rPr>
      </w:pPr>
      <w:bookmarkStart w:id="1" w:name="_Toc132536430"/>
      <w:r w:rsidRPr="007D6822">
        <w:rPr>
          <w:rFonts w:ascii="Times New Roman" w:hAnsi="Times New Roman" w:cs="Times New Roman"/>
          <w:b/>
          <w:bCs/>
          <w:sz w:val="28"/>
          <w:szCs w:val="28"/>
        </w:rPr>
        <w:lastRenderedPageBreak/>
        <w:t xml:space="preserve">2. THE </w:t>
      </w:r>
      <w:r>
        <w:rPr>
          <w:rFonts w:ascii="Times New Roman" w:hAnsi="Times New Roman" w:cs="Times New Roman"/>
          <w:b/>
          <w:bCs/>
          <w:sz w:val="28"/>
          <w:szCs w:val="28"/>
        </w:rPr>
        <w:t xml:space="preserve">OVERVIEW OF </w:t>
      </w:r>
      <w:r w:rsidRPr="007D6822">
        <w:rPr>
          <w:rFonts w:ascii="Times New Roman" w:hAnsi="Times New Roman" w:cs="Times New Roman"/>
          <w:b/>
          <w:bCs/>
          <w:sz w:val="28"/>
          <w:szCs w:val="28"/>
        </w:rPr>
        <w:t>UK LABOR MARKET</w:t>
      </w:r>
      <w:bookmarkEnd w:id="1"/>
    </w:p>
    <w:p w14:paraId="294CC910" w14:textId="61018055" w:rsidR="008F375B" w:rsidRDefault="008F375B" w:rsidP="008F375B">
      <w:pPr>
        <w:spacing w:after="0" w:line="360" w:lineRule="auto"/>
        <w:ind w:firstLine="720"/>
        <w:jc w:val="both"/>
        <w:rPr>
          <w:rFonts w:ascii="Times New Roman" w:hAnsi="Times New Roman" w:cs="Times New Roman"/>
          <w:sz w:val="24"/>
          <w:szCs w:val="24"/>
        </w:rPr>
      </w:pPr>
      <w:r w:rsidRPr="008F375B">
        <w:rPr>
          <w:rFonts w:ascii="Times New Roman" w:hAnsi="Times New Roman" w:cs="Times New Roman"/>
          <w:sz w:val="24"/>
          <w:szCs w:val="24"/>
        </w:rPr>
        <w:t>The British labor market is one of the world's largest and most diverse. It is characterized by a flexible and adaptable labor force that is continuously evolving to satisfy the requirements of employers in all economic sectors. The British labor market is governed by a combination of legal and regulatory frameworks that strive to strike a balance between worker and employer rights. In recent years, the labor market in the United Kingdom has undergone significant changes, including a transition towards a service-based economy and a rise in non-standard forms of employment, such as temporary and zero-hours contracts. In addition, the impact of Brexit has created uncertainty regarding the availability of labor from EU member states, resulting in fears of potential talent shortages in certain industries. Additionally, the British labor market is marked by substantial regional disparities, with some regions experiencing higher unemployment rates and lower wages than others. There are continuous efforts to resolve these disparities through economic growth and infrastructure investment promoting policies. Overall, the labor market in the United Kingdom is characterized by a dynamic and diversified workforce that is constantly transforming in response to shifting economic and societal conditions</w:t>
      </w:r>
      <w:sdt>
        <w:sdtPr>
          <w:rPr>
            <w:rFonts w:ascii="Times New Roman" w:hAnsi="Times New Roman" w:cs="Times New Roman"/>
            <w:sz w:val="24"/>
            <w:szCs w:val="24"/>
          </w:rPr>
          <w:id w:val="1260263380"/>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Piz23 \l 1033 </w:instrText>
          </w:r>
          <w:r w:rsidR="000319B4">
            <w:rPr>
              <w:rFonts w:ascii="Times New Roman" w:hAnsi="Times New Roman" w:cs="Times New Roman"/>
              <w:sz w:val="24"/>
              <w:szCs w:val="24"/>
            </w:rPr>
            <w:fldChar w:fldCharType="separate"/>
          </w:r>
          <w:r w:rsidR="000319B4">
            <w:rPr>
              <w:rFonts w:ascii="Times New Roman" w:hAnsi="Times New Roman" w:cs="Times New Roman"/>
              <w:noProof/>
              <w:sz w:val="24"/>
              <w:szCs w:val="24"/>
            </w:rPr>
            <w:t xml:space="preserve"> </w:t>
          </w:r>
          <w:r w:rsidR="000319B4" w:rsidRPr="000319B4">
            <w:rPr>
              <w:rFonts w:ascii="Times New Roman" w:hAnsi="Times New Roman" w:cs="Times New Roman"/>
              <w:noProof/>
              <w:sz w:val="24"/>
              <w:szCs w:val="24"/>
            </w:rPr>
            <w:t>(Pizzinelli &amp; Shibata, 2023)</w:t>
          </w:r>
          <w:r w:rsidR="000319B4">
            <w:rPr>
              <w:rFonts w:ascii="Times New Roman" w:hAnsi="Times New Roman" w:cs="Times New Roman"/>
              <w:sz w:val="24"/>
              <w:szCs w:val="24"/>
            </w:rPr>
            <w:fldChar w:fldCharType="end"/>
          </w:r>
        </w:sdtContent>
      </w:sdt>
      <w:r w:rsidRPr="008F375B">
        <w:rPr>
          <w:rFonts w:ascii="Times New Roman" w:hAnsi="Times New Roman" w:cs="Times New Roman"/>
          <w:sz w:val="24"/>
          <w:szCs w:val="24"/>
        </w:rPr>
        <w:t>. Despite the associated challenges and uncertainties, there are opportunities for innovation and growth for both employers and employees.</w:t>
      </w:r>
    </w:p>
    <w:p w14:paraId="6166A342" w14:textId="0D61F5E0" w:rsidR="00B05587" w:rsidRPr="00B05587" w:rsidRDefault="00B05587" w:rsidP="007A1CC8">
      <w:pPr>
        <w:spacing w:before="120" w:after="120" w:line="360" w:lineRule="auto"/>
        <w:jc w:val="both"/>
        <w:outlineLvl w:val="1"/>
        <w:rPr>
          <w:rFonts w:ascii="Times New Roman" w:hAnsi="Times New Roman" w:cs="Times New Roman"/>
          <w:b/>
          <w:bCs/>
          <w:sz w:val="24"/>
          <w:szCs w:val="24"/>
        </w:rPr>
      </w:pPr>
      <w:bookmarkStart w:id="2" w:name="_Toc132536431"/>
      <w:r w:rsidRPr="00B05587">
        <w:rPr>
          <w:rFonts w:ascii="Times New Roman" w:hAnsi="Times New Roman" w:cs="Times New Roman"/>
          <w:b/>
          <w:bCs/>
          <w:sz w:val="24"/>
          <w:szCs w:val="24"/>
        </w:rPr>
        <w:t>2.</w:t>
      </w:r>
      <w:r w:rsidR="00807C07">
        <w:rPr>
          <w:rFonts w:ascii="Times New Roman" w:hAnsi="Times New Roman" w:cs="Times New Roman"/>
          <w:b/>
          <w:bCs/>
          <w:sz w:val="24"/>
          <w:szCs w:val="24"/>
        </w:rPr>
        <w:t>1</w:t>
      </w:r>
      <w:r w:rsidRPr="00B05587">
        <w:rPr>
          <w:rFonts w:ascii="Times New Roman" w:hAnsi="Times New Roman" w:cs="Times New Roman"/>
          <w:b/>
          <w:bCs/>
          <w:sz w:val="24"/>
          <w:szCs w:val="24"/>
        </w:rPr>
        <w:t>. The Fire and Rehire Tactics within UK Labor Market</w:t>
      </w:r>
      <w:bookmarkEnd w:id="2"/>
    </w:p>
    <w:p w14:paraId="39920DEB" w14:textId="77777777" w:rsidR="00B05587" w:rsidRPr="00B05587" w:rsidRDefault="00B05587" w:rsidP="00B05587">
      <w:pPr>
        <w:spacing w:after="0" w:line="360" w:lineRule="auto"/>
        <w:ind w:firstLine="720"/>
        <w:jc w:val="both"/>
        <w:rPr>
          <w:rFonts w:ascii="Times New Roman" w:hAnsi="Times New Roman" w:cs="Times New Roman"/>
          <w:sz w:val="24"/>
          <w:szCs w:val="24"/>
        </w:rPr>
      </w:pPr>
      <w:r w:rsidRPr="00B05587">
        <w:rPr>
          <w:rFonts w:ascii="Times New Roman" w:hAnsi="Times New Roman" w:cs="Times New Roman"/>
          <w:sz w:val="24"/>
          <w:szCs w:val="24"/>
        </w:rPr>
        <w:t>In the United Kingdom, fire and rehire is typical practice, especially in low-paying sectors like retail, hospitality, and manufacturing. In essence, this strategy entails laying off workers before giving them new contracts with altered terms and conditions, often including lower salary and less benefits.</w:t>
      </w:r>
    </w:p>
    <w:p w14:paraId="332CBC46" w14:textId="680D9673" w:rsidR="00B05587" w:rsidRPr="00B05587" w:rsidRDefault="00B05587" w:rsidP="00B05587">
      <w:pPr>
        <w:spacing w:after="0" w:line="360" w:lineRule="auto"/>
        <w:ind w:firstLine="720"/>
        <w:jc w:val="both"/>
        <w:rPr>
          <w:rFonts w:ascii="Times New Roman" w:hAnsi="Times New Roman" w:cs="Times New Roman"/>
          <w:sz w:val="24"/>
          <w:szCs w:val="24"/>
        </w:rPr>
      </w:pPr>
      <w:r w:rsidRPr="00B05587">
        <w:rPr>
          <w:rFonts w:ascii="Times New Roman" w:hAnsi="Times New Roman" w:cs="Times New Roman"/>
          <w:sz w:val="24"/>
          <w:szCs w:val="24"/>
        </w:rPr>
        <w:t>While defending their actions, many companies say that they need to do this to remain competitive in the face of tough economic times and stiffer competition. They could claim, for instance, that labor costs are too high, or that adjustments must be made to working hours or conditions to accommodate growing demand from consumers. "Fire and rehire" strategies have been called exploitative and unfair, especially towards low-wage workers who are more likely to be in a vulnerable position and have less bargaining power. They claim that this practice creates an unbalanced power dynamic between employers and employees and thus undermines workers' rights and job security</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893427405"/>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Rol22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(Rolf, O'Reilly, &amp; Meryon, 2022)</w:t>
          </w:r>
          <w:r w:rsidR="000319B4">
            <w:rPr>
              <w:rFonts w:ascii="Times New Roman" w:hAnsi="Times New Roman" w:cs="Times New Roman"/>
              <w:sz w:val="24"/>
              <w:szCs w:val="24"/>
            </w:rPr>
            <w:fldChar w:fldCharType="end"/>
          </w:r>
        </w:sdtContent>
      </w:sdt>
      <w:r w:rsidRPr="00B05587">
        <w:rPr>
          <w:rFonts w:ascii="Times New Roman" w:hAnsi="Times New Roman" w:cs="Times New Roman"/>
          <w:sz w:val="24"/>
          <w:szCs w:val="24"/>
        </w:rPr>
        <w:t>.</w:t>
      </w:r>
    </w:p>
    <w:p w14:paraId="07B0F8FC" w14:textId="77777777" w:rsidR="00FD400E" w:rsidRDefault="000319B4" w:rsidP="00FD400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15958949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Gia22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(Giabelli, Malandri, Mercorio, &amp; Mezzanzanica, 2022)</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B05587" w:rsidRPr="00B05587">
        <w:rPr>
          <w:rFonts w:ascii="Times New Roman" w:hAnsi="Times New Roman" w:cs="Times New Roman"/>
          <w:sz w:val="24"/>
          <w:szCs w:val="24"/>
        </w:rPr>
        <w:t>dvocates for workers' rights in the United Kingdom have been lobbying for years to outlaw the practice of fire and rehire. They claim these behaviors undermine trust between employers and employees and amount to bullying and intimidation. Workers' ability to save for and commit to long-term goals like homeownership and family formation is hampered, they say. The British government has responded to these concerns by announcing a review of employment practices and an expansion of worker protections. This includes dealing with issues like zero-hours contracts and the gig economy, as well as the common practice of firing and rehiring. In the UK labor market as a whole, fire and rehire strategies continue to be a contentious topic of debate. Some businesses justify it as a means to increase productivity, but critics call it exploitative and unfair. This issue will likely continue to be debated and discussed for some time to come, as the UK government reviews employment practices and considers potential reforms. Table 2.1 shows the reasons for the increased fire and rehire conditions in UK labor market.</w:t>
      </w:r>
    </w:p>
    <w:p w14:paraId="626A3F9B" w14:textId="4B28848C" w:rsidR="00B05587" w:rsidRPr="00B05587" w:rsidRDefault="00FD400E" w:rsidP="00FD400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05587" w:rsidRPr="00B05587">
        <w:rPr>
          <w:rFonts w:ascii="Times New Roman" w:hAnsi="Times New Roman" w:cs="Times New Roman"/>
          <w:sz w:val="24"/>
          <w:szCs w:val="24"/>
        </w:rPr>
        <w:t>Table 2.1</w:t>
      </w:r>
    </w:p>
    <w:p w14:paraId="211718F1" w14:textId="77777777" w:rsidR="00B05587" w:rsidRPr="00B05587" w:rsidRDefault="00B05587" w:rsidP="00B05587">
      <w:pPr>
        <w:spacing w:after="0" w:line="360" w:lineRule="auto"/>
        <w:jc w:val="center"/>
        <w:rPr>
          <w:rFonts w:ascii="Times New Roman" w:hAnsi="Times New Roman" w:cs="Times New Roman"/>
          <w:sz w:val="24"/>
          <w:szCs w:val="24"/>
        </w:rPr>
      </w:pPr>
      <w:r w:rsidRPr="00B05587">
        <w:rPr>
          <w:rFonts w:ascii="Times New Roman" w:hAnsi="Times New Roman" w:cs="Times New Roman"/>
          <w:sz w:val="24"/>
          <w:szCs w:val="24"/>
        </w:rPr>
        <w:t>The reasons for the fire and rehire tactics (Created by author)</w:t>
      </w:r>
    </w:p>
    <w:tbl>
      <w:tblPr>
        <w:tblStyle w:val="TableGrid"/>
        <w:tblW w:w="0" w:type="auto"/>
        <w:tblLook w:val="04A0" w:firstRow="1" w:lastRow="0" w:firstColumn="1" w:lastColumn="0" w:noHBand="0" w:noVBand="1"/>
      </w:tblPr>
      <w:tblGrid>
        <w:gridCol w:w="2547"/>
        <w:gridCol w:w="6803"/>
      </w:tblGrid>
      <w:tr w:rsidR="00B05587" w:rsidRPr="00B05587" w14:paraId="38790ACA" w14:textId="77777777" w:rsidTr="000319B4">
        <w:trPr>
          <w:trHeight w:val="447"/>
        </w:trPr>
        <w:tc>
          <w:tcPr>
            <w:tcW w:w="2547" w:type="dxa"/>
            <w:shd w:val="clear" w:color="auto" w:fill="FBE4D5" w:themeFill="accent2" w:themeFillTint="33"/>
          </w:tcPr>
          <w:p w14:paraId="0E24A427" w14:textId="77777777" w:rsidR="00B05587" w:rsidRPr="00B05587" w:rsidRDefault="00B05587" w:rsidP="00807C07">
            <w:pPr>
              <w:jc w:val="center"/>
              <w:rPr>
                <w:rFonts w:ascii="Times New Roman" w:hAnsi="Times New Roman" w:cs="Times New Roman"/>
                <w:b/>
                <w:bCs/>
                <w:sz w:val="24"/>
                <w:szCs w:val="24"/>
              </w:rPr>
            </w:pPr>
            <w:r w:rsidRPr="00B05587">
              <w:rPr>
                <w:rFonts w:ascii="Times New Roman" w:hAnsi="Times New Roman" w:cs="Times New Roman"/>
                <w:b/>
                <w:bCs/>
                <w:sz w:val="24"/>
                <w:szCs w:val="24"/>
              </w:rPr>
              <w:t>Reasons</w:t>
            </w:r>
          </w:p>
        </w:tc>
        <w:tc>
          <w:tcPr>
            <w:tcW w:w="6803" w:type="dxa"/>
            <w:shd w:val="clear" w:color="auto" w:fill="FBE4D5" w:themeFill="accent2" w:themeFillTint="33"/>
          </w:tcPr>
          <w:p w14:paraId="2EBA3466" w14:textId="77777777" w:rsidR="00B05587" w:rsidRPr="00B05587" w:rsidRDefault="00B05587" w:rsidP="00807C07">
            <w:pPr>
              <w:jc w:val="center"/>
              <w:rPr>
                <w:rFonts w:ascii="Times New Roman" w:hAnsi="Times New Roman" w:cs="Times New Roman"/>
                <w:b/>
                <w:bCs/>
                <w:sz w:val="24"/>
                <w:szCs w:val="24"/>
              </w:rPr>
            </w:pPr>
            <w:r w:rsidRPr="00B05587">
              <w:rPr>
                <w:rFonts w:ascii="Times New Roman" w:hAnsi="Times New Roman" w:cs="Times New Roman"/>
                <w:b/>
                <w:bCs/>
                <w:sz w:val="24"/>
                <w:szCs w:val="24"/>
              </w:rPr>
              <w:t>Inference</w:t>
            </w:r>
          </w:p>
        </w:tc>
      </w:tr>
      <w:tr w:rsidR="00B05587" w:rsidRPr="00B05587" w14:paraId="142C909F" w14:textId="77777777" w:rsidTr="000319B4">
        <w:tc>
          <w:tcPr>
            <w:tcW w:w="2547" w:type="dxa"/>
          </w:tcPr>
          <w:p w14:paraId="169FCA24" w14:textId="2F4C04F5" w:rsidR="00B05587" w:rsidRPr="00B05587" w:rsidRDefault="00B05587" w:rsidP="00807C07">
            <w:pPr>
              <w:jc w:val="both"/>
              <w:rPr>
                <w:rFonts w:ascii="Times New Roman" w:hAnsi="Times New Roman" w:cs="Times New Roman"/>
                <w:sz w:val="24"/>
                <w:szCs w:val="24"/>
              </w:rPr>
            </w:pPr>
            <w:r w:rsidRPr="00B05587">
              <w:rPr>
                <w:rFonts w:ascii="Times New Roman" w:hAnsi="Times New Roman" w:cs="Times New Roman"/>
                <w:sz w:val="24"/>
                <w:szCs w:val="24"/>
              </w:rPr>
              <w:t>Cost savings</w:t>
            </w:r>
          </w:p>
        </w:tc>
        <w:tc>
          <w:tcPr>
            <w:tcW w:w="6803" w:type="dxa"/>
          </w:tcPr>
          <w:p w14:paraId="0B1A89FE" w14:textId="63CF3C81"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One of the primary reasons employers employ this strategy is to lower labor costs. Employers can reduce labor costs by terminating employees and offering them new contracts with lower pay and fewer benefits</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309222850"/>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Gok22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(Gokan, Kichko, Matheson, &amp; Thisse, 2022)</w:t>
                </w:r>
                <w:r w:rsidR="000319B4">
                  <w:rPr>
                    <w:rFonts w:ascii="Times New Roman" w:hAnsi="Times New Roman" w:cs="Times New Roman"/>
                    <w:sz w:val="24"/>
                    <w:szCs w:val="24"/>
                  </w:rPr>
                  <w:fldChar w:fldCharType="end"/>
                </w:r>
              </w:sdtContent>
            </w:sdt>
            <w:r w:rsidRPr="00807C07">
              <w:rPr>
                <w:rFonts w:ascii="Times New Roman" w:hAnsi="Times New Roman" w:cs="Times New Roman"/>
                <w:sz w:val="24"/>
                <w:szCs w:val="24"/>
              </w:rPr>
              <w:t>.</w:t>
            </w:r>
          </w:p>
        </w:tc>
      </w:tr>
      <w:tr w:rsidR="00B05587" w:rsidRPr="00B05587" w14:paraId="166ECCA5" w14:textId="77777777" w:rsidTr="000319B4">
        <w:tc>
          <w:tcPr>
            <w:tcW w:w="2547" w:type="dxa"/>
          </w:tcPr>
          <w:p w14:paraId="0CB4D1D9" w14:textId="62A7F51F"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Restructuring</w:t>
            </w:r>
          </w:p>
        </w:tc>
        <w:tc>
          <w:tcPr>
            <w:tcW w:w="6803" w:type="dxa"/>
          </w:tcPr>
          <w:p w14:paraId="0FE31A26" w14:textId="3C740CB0"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use "fire and rehire" tactics as part of a larger restructuring effort. For example, if a company is merging with another company or downsizing, it may need to make changes to its workforce and employment contracts.</w:t>
            </w:r>
          </w:p>
        </w:tc>
      </w:tr>
      <w:tr w:rsidR="00B05587" w:rsidRPr="00B05587" w14:paraId="5A8B3336" w14:textId="77777777" w:rsidTr="000319B4">
        <w:tc>
          <w:tcPr>
            <w:tcW w:w="2547" w:type="dxa"/>
          </w:tcPr>
          <w:p w14:paraId="33AD8932" w14:textId="636E0442"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Improving competitiveness</w:t>
            </w:r>
          </w:p>
        </w:tc>
        <w:tc>
          <w:tcPr>
            <w:tcW w:w="6803" w:type="dxa"/>
          </w:tcPr>
          <w:p w14:paraId="2374FFEF" w14:textId="235F9493"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It's possible that businesses will utilize this strategy to get an edge in the labor market. They might, for instance, decrease prices or put more money into R&amp;D if they had a smaller payroll.</w:t>
            </w:r>
          </w:p>
        </w:tc>
      </w:tr>
      <w:tr w:rsidR="00B05587" w:rsidRPr="00B05587" w14:paraId="5E75F858" w14:textId="77777777" w:rsidTr="000319B4">
        <w:tc>
          <w:tcPr>
            <w:tcW w:w="2547" w:type="dxa"/>
          </w:tcPr>
          <w:p w14:paraId="29389215" w14:textId="43C46F8F"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Changing working conditions</w:t>
            </w:r>
          </w:p>
        </w:tc>
        <w:tc>
          <w:tcPr>
            <w:tcW w:w="6803" w:type="dxa"/>
          </w:tcPr>
          <w:p w14:paraId="7A4905F1" w14:textId="700714B5"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employ this strategy to modify working hours or conditions in order to better satisfy the requirements of the business. For instance, if there is a change in consumer demand, they may need to modify their hours or schedules.</w:t>
            </w:r>
          </w:p>
        </w:tc>
      </w:tr>
      <w:tr w:rsidR="00807C07" w:rsidRPr="00B05587" w14:paraId="2BEA16D4" w14:textId="77777777" w:rsidTr="000319B4">
        <w:tc>
          <w:tcPr>
            <w:tcW w:w="2547" w:type="dxa"/>
          </w:tcPr>
          <w:p w14:paraId="0E400B34" w14:textId="66F959E7" w:rsidR="00807C07" w:rsidRPr="00807C0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Reducing overstaffing</w:t>
            </w:r>
          </w:p>
        </w:tc>
        <w:tc>
          <w:tcPr>
            <w:tcW w:w="6803" w:type="dxa"/>
          </w:tcPr>
          <w:p w14:paraId="49FA8C6D" w14:textId="2CEB2249" w:rsidR="00807C07" w:rsidRPr="00807C0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also employ "firing and rehiring" strategies to reduce overstaffing and streamline the workforce. This can help increase productivity and efficiency, and may also make the business more appealing to potential investors.</w:t>
            </w:r>
          </w:p>
        </w:tc>
      </w:tr>
    </w:tbl>
    <w:p w14:paraId="2E2E1A5F" w14:textId="77777777" w:rsidR="00807C07" w:rsidRDefault="00807C07" w:rsidP="00B05587">
      <w:pPr>
        <w:spacing w:after="0" w:line="360" w:lineRule="auto"/>
        <w:jc w:val="both"/>
        <w:rPr>
          <w:rFonts w:ascii="Times New Roman" w:hAnsi="Times New Roman" w:cs="Times New Roman"/>
          <w:sz w:val="24"/>
          <w:szCs w:val="24"/>
        </w:rPr>
      </w:pPr>
    </w:p>
    <w:p w14:paraId="443C5BAA" w14:textId="2CDFD2F5" w:rsidR="00B05587" w:rsidRDefault="000319B4" w:rsidP="00807C0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661697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Ona22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(Onaran, Oyvat, &amp; Fotopoulou, 2022)</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807C07" w:rsidRPr="00807C07">
        <w:rPr>
          <w:rFonts w:ascii="Times New Roman" w:hAnsi="Times New Roman" w:cs="Times New Roman"/>
          <w:sz w:val="24"/>
          <w:szCs w:val="24"/>
        </w:rPr>
        <w:t>lthough these may be valid justifications for employing terminate and rehire strategies, they have been criticized for being unjust and exploitative to workers. According to critics, this practice undermines employment security and erodes employer-employee trust. In response, there have been pleas for the government of the United Kingdom to prohibit this practice and strengthen worker protections.</w:t>
      </w:r>
    </w:p>
    <w:p w14:paraId="7869ADDD" w14:textId="546567B8" w:rsidR="00807C07" w:rsidRDefault="00807C07" w:rsidP="007A1CC8">
      <w:pPr>
        <w:spacing w:after="0" w:line="360" w:lineRule="auto"/>
        <w:jc w:val="both"/>
        <w:outlineLvl w:val="2"/>
        <w:rPr>
          <w:rFonts w:ascii="Times New Roman" w:hAnsi="Times New Roman" w:cs="Times New Roman"/>
          <w:b/>
          <w:bCs/>
          <w:sz w:val="24"/>
          <w:szCs w:val="24"/>
        </w:rPr>
      </w:pPr>
      <w:bookmarkStart w:id="3" w:name="_Toc132536432"/>
      <w:r w:rsidRPr="00AE0199">
        <w:rPr>
          <w:rFonts w:ascii="Times New Roman" w:hAnsi="Times New Roman" w:cs="Times New Roman"/>
          <w:b/>
          <w:bCs/>
          <w:sz w:val="24"/>
          <w:szCs w:val="24"/>
        </w:rPr>
        <w:t>2.</w:t>
      </w:r>
      <w:r>
        <w:rPr>
          <w:rFonts w:ascii="Times New Roman" w:hAnsi="Times New Roman" w:cs="Times New Roman"/>
          <w:b/>
          <w:bCs/>
          <w:sz w:val="24"/>
          <w:szCs w:val="24"/>
        </w:rPr>
        <w:t>1</w:t>
      </w:r>
      <w:r w:rsidRPr="00AE0199">
        <w:rPr>
          <w:rFonts w:ascii="Times New Roman" w:hAnsi="Times New Roman" w:cs="Times New Roman"/>
          <w:b/>
          <w:bCs/>
          <w:sz w:val="24"/>
          <w:szCs w:val="24"/>
        </w:rPr>
        <w:t>.</w:t>
      </w:r>
      <w:r>
        <w:rPr>
          <w:rFonts w:ascii="Times New Roman" w:hAnsi="Times New Roman" w:cs="Times New Roman"/>
          <w:b/>
          <w:bCs/>
          <w:sz w:val="24"/>
          <w:szCs w:val="24"/>
        </w:rPr>
        <w:t>1.</w:t>
      </w:r>
      <w:r w:rsidRPr="00AE0199">
        <w:rPr>
          <w:rFonts w:ascii="Times New Roman" w:hAnsi="Times New Roman" w:cs="Times New Roman"/>
          <w:b/>
          <w:bCs/>
          <w:sz w:val="24"/>
          <w:szCs w:val="24"/>
        </w:rPr>
        <w:t xml:space="preserve"> The Human Resource Management</w:t>
      </w:r>
      <w:r>
        <w:rPr>
          <w:rFonts w:ascii="Times New Roman" w:hAnsi="Times New Roman" w:cs="Times New Roman"/>
          <w:b/>
          <w:bCs/>
          <w:sz w:val="24"/>
          <w:szCs w:val="24"/>
        </w:rPr>
        <w:t xml:space="preserve"> of UK Labor Market</w:t>
      </w:r>
      <w:bookmarkEnd w:id="3"/>
    </w:p>
    <w:p w14:paraId="3C35D643" w14:textId="0EA453B2" w:rsidR="00807C07" w:rsidRPr="00807C07" w:rsidRDefault="00807C07" w:rsidP="00807C07">
      <w:pPr>
        <w:spacing w:after="0" w:line="360" w:lineRule="auto"/>
        <w:ind w:firstLine="720"/>
        <w:jc w:val="both"/>
        <w:rPr>
          <w:rFonts w:ascii="Times New Roman" w:hAnsi="Times New Roman" w:cs="Times New Roman"/>
          <w:sz w:val="24"/>
          <w:szCs w:val="24"/>
        </w:rPr>
      </w:pPr>
      <w:r w:rsidRPr="00AE0199">
        <w:rPr>
          <w:rFonts w:ascii="Times New Roman" w:hAnsi="Times New Roman" w:cs="Times New Roman"/>
          <w:sz w:val="24"/>
          <w:szCs w:val="24"/>
        </w:rPr>
        <w:t>Human resource management is essential for employee retention because it is responsible for developing and implementing strategies and policies that seek to attract, develop, and retain talent within the organization. Human Resource Management is accountable for ensuring that employees are engaged, motivated, and feel valued within an organization. This can be accomplished by implementing retention strategies, such as providing competitive compensation and benefit packages, career development opportunities, flexible work arrangements, and promoting employee engagement and well-being. Effective HRM practices can lead to greater employee satisfaction, which in turn can result in lower attrition rates, enhanced productivity, and overall business success</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478965385"/>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Rei22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(Reisenbichler &amp; Wiedemann, 2022)</w:t>
          </w:r>
          <w:r w:rsidR="000319B4">
            <w:rPr>
              <w:rFonts w:ascii="Times New Roman" w:hAnsi="Times New Roman" w:cs="Times New Roman"/>
              <w:sz w:val="24"/>
              <w:szCs w:val="24"/>
            </w:rPr>
            <w:fldChar w:fldCharType="end"/>
          </w:r>
        </w:sdtContent>
      </w:sdt>
      <w:r w:rsidRPr="00AE0199">
        <w:rPr>
          <w:rFonts w:ascii="Times New Roman" w:hAnsi="Times New Roman" w:cs="Times New Roman"/>
          <w:sz w:val="24"/>
          <w:szCs w:val="24"/>
        </w:rPr>
        <w:t>.</w:t>
      </w:r>
    </w:p>
    <w:p w14:paraId="6F012032" w14:textId="637936BD" w:rsidR="0030695F" w:rsidRPr="0030695F" w:rsidRDefault="0030695F" w:rsidP="0030695F">
      <w:pPr>
        <w:spacing w:after="0" w:line="360" w:lineRule="auto"/>
        <w:jc w:val="both"/>
        <w:rPr>
          <w:rFonts w:ascii="Times New Roman" w:hAnsi="Times New Roman" w:cs="Times New Roman"/>
          <w:b/>
          <w:bCs/>
          <w:sz w:val="24"/>
          <w:szCs w:val="24"/>
        </w:rPr>
      </w:pPr>
      <w:r w:rsidRPr="0030695F">
        <w:rPr>
          <w:rFonts w:ascii="Times New Roman" w:hAnsi="Times New Roman" w:cs="Times New Roman"/>
          <w:b/>
          <w:bCs/>
          <w:sz w:val="24"/>
          <w:szCs w:val="24"/>
        </w:rPr>
        <w:t>HRM Strategies</w:t>
      </w:r>
      <w:r w:rsidR="00B05587">
        <w:rPr>
          <w:rFonts w:ascii="Times New Roman" w:hAnsi="Times New Roman" w:cs="Times New Roman"/>
          <w:b/>
          <w:bCs/>
          <w:sz w:val="24"/>
          <w:szCs w:val="24"/>
        </w:rPr>
        <w:t xml:space="preserve"> for Firing and Rehiring</w:t>
      </w:r>
      <w:r w:rsidR="00807C07">
        <w:rPr>
          <w:rFonts w:ascii="Times New Roman" w:hAnsi="Times New Roman" w:cs="Times New Roman"/>
          <w:b/>
          <w:bCs/>
          <w:sz w:val="24"/>
          <w:szCs w:val="24"/>
        </w:rPr>
        <w:t xml:space="preserve"> </w:t>
      </w:r>
    </w:p>
    <w:p w14:paraId="51EBBBFA" w14:textId="3ACFA698" w:rsidR="0030695F" w:rsidRPr="0030695F" w:rsidRDefault="000319B4" w:rsidP="0030695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81800804"/>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Kha19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(Khan, Korac‐Kakabadse, Skouloudis, &amp; Dimopoulos, 2019)</w:t>
          </w:r>
          <w:r w:rsidR="00B0186C">
            <w:rPr>
              <w:rFonts w:ascii="Times New Roman" w:hAnsi="Times New Roman" w:cs="Times New Roman"/>
              <w:sz w:val="24"/>
              <w:szCs w:val="24"/>
            </w:rPr>
            <w:fldChar w:fldCharType="end"/>
          </w:r>
        </w:sdtContent>
      </w:sdt>
      <w:r w:rsidR="00B0186C">
        <w:rPr>
          <w:rFonts w:ascii="Times New Roman" w:hAnsi="Times New Roman" w:cs="Times New Roman"/>
          <w:sz w:val="24"/>
          <w:szCs w:val="24"/>
        </w:rPr>
        <w:t xml:space="preserve">, </w:t>
      </w:r>
      <w:r w:rsidR="0030695F" w:rsidRPr="0030695F">
        <w:rPr>
          <w:rFonts w:ascii="Times New Roman" w:hAnsi="Times New Roman" w:cs="Times New Roman"/>
          <w:sz w:val="24"/>
          <w:szCs w:val="24"/>
        </w:rPr>
        <w:t>HRM strategies for the UK labor market must take into account the unique labor laws and regulations in the country. Here's a description of some of the most common HRM strategies for recruitment, retention, turnover, and dismissal in the UK:</w:t>
      </w:r>
    </w:p>
    <w:p w14:paraId="5B975457" w14:textId="77777777"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Recruitment:</w:t>
      </w:r>
      <w:r w:rsidRPr="0030695F">
        <w:rPr>
          <w:rFonts w:ascii="Times New Roman" w:hAnsi="Times New Roman" w:cs="Times New Roman"/>
          <w:sz w:val="24"/>
          <w:szCs w:val="24"/>
        </w:rPr>
        <w:t xml:space="preserve"> UK organizations use a range of recruitment strategies, including job advertising, recruitment agencies, social media, and employee referrals. Employers are required to follow strict equality and diversity laws and must ensure that the recruitment process is free from any form of discrimination. Organizations must also comply with GDPR regulations when collecting and processing candidate data.</w:t>
      </w:r>
    </w:p>
    <w:p w14:paraId="578B645F" w14:textId="77777777"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Retention:</w:t>
      </w:r>
      <w:r w:rsidRPr="0030695F">
        <w:rPr>
          <w:rFonts w:ascii="Times New Roman" w:hAnsi="Times New Roman" w:cs="Times New Roman"/>
          <w:sz w:val="24"/>
          <w:szCs w:val="24"/>
        </w:rPr>
        <w:t xml:space="preserve"> Retention strategies in the UK focus on creating a positive work environment and offering attractive employee benefits. HRM strategies for retention may include offering competitive salaries and benefits packages, flexible work arrangements, career development opportunities, and promoting employee engagement and well-being. UK employers are also required to offer a minimum of 28 days of paid annual leave, including bank holidays.</w:t>
      </w:r>
    </w:p>
    <w:p w14:paraId="19967764" w14:textId="395B6F90"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lastRenderedPageBreak/>
        <w:t>Turnover:</w:t>
      </w:r>
      <w:r w:rsidRPr="0030695F">
        <w:rPr>
          <w:rFonts w:ascii="Times New Roman" w:hAnsi="Times New Roman" w:cs="Times New Roman"/>
          <w:sz w:val="24"/>
          <w:szCs w:val="24"/>
        </w:rPr>
        <w:t xml:space="preserve"> </w:t>
      </w:r>
      <w:r w:rsidR="00DB0981" w:rsidRPr="00DB0981">
        <w:rPr>
          <w:rFonts w:ascii="Times New Roman" w:hAnsi="Times New Roman" w:cs="Times New Roman"/>
          <w:sz w:val="24"/>
          <w:szCs w:val="24"/>
        </w:rPr>
        <w:t>UK firms must follow tight laws when controlling employee turnover. Exit interviews may help HRM managers understand why workers leave and fix concerns. Redundancies need notice periods and severance compensation</w:t>
      </w:r>
      <w:r w:rsidR="00B0186C">
        <w:rPr>
          <w:rFonts w:ascii="Times New Roman" w:hAnsi="Times New Roman" w:cs="Times New Roman"/>
          <w:sz w:val="24"/>
          <w:szCs w:val="24"/>
        </w:rPr>
        <w:t xml:space="preserve"> </w:t>
      </w:r>
      <w:bookmarkStart w:id="4" w:name="_Hlk132224701"/>
      <w:sdt>
        <w:sdtPr>
          <w:rPr>
            <w:rFonts w:ascii="Times New Roman" w:hAnsi="Times New Roman" w:cs="Times New Roman"/>
            <w:sz w:val="24"/>
            <w:szCs w:val="24"/>
          </w:rPr>
          <w:id w:val="1558431956"/>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Man21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(Manning, 2021)</w:t>
          </w:r>
          <w:r w:rsidR="00B0186C">
            <w:rPr>
              <w:rFonts w:ascii="Times New Roman" w:hAnsi="Times New Roman" w:cs="Times New Roman"/>
              <w:sz w:val="24"/>
              <w:szCs w:val="24"/>
            </w:rPr>
            <w:fldChar w:fldCharType="end"/>
          </w:r>
        </w:sdtContent>
      </w:sdt>
      <w:bookmarkEnd w:id="4"/>
      <w:r w:rsidR="00DB0981" w:rsidRPr="00DB0981">
        <w:rPr>
          <w:rFonts w:ascii="Times New Roman" w:hAnsi="Times New Roman" w:cs="Times New Roman"/>
          <w:sz w:val="24"/>
          <w:szCs w:val="24"/>
        </w:rPr>
        <w:t>.</w:t>
      </w:r>
    </w:p>
    <w:p w14:paraId="753A6853" w14:textId="7A878834" w:rsid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Dismissal:</w:t>
      </w:r>
      <w:r w:rsidRPr="0030695F">
        <w:rPr>
          <w:rFonts w:ascii="Times New Roman" w:hAnsi="Times New Roman" w:cs="Times New Roman"/>
          <w:sz w:val="24"/>
          <w:szCs w:val="24"/>
        </w:rPr>
        <w:t xml:space="preserve"> HRM strategies for managing dismissal in the UK must adhere to employment laws and regulations. Employers must ensure that the reason for dismissal is fair and justifiable, and that the dismissal process is conducted in a fair and respectful manner. Organizations must follow the appropriate procedures, provide notice periods, and offer severance pay where required</w:t>
      </w:r>
      <w:r w:rsidR="00B0186C" w:rsidRPr="00B0186C">
        <w:rPr>
          <w:rFonts w:ascii="Times New Roman" w:hAnsi="Times New Roman" w:cs="Times New Roman"/>
          <w:sz w:val="24"/>
          <w:szCs w:val="24"/>
        </w:rPr>
        <w:t xml:space="preserve"> </w:t>
      </w:r>
      <w:sdt>
        <w:sdtPr>
          <w:rPr>
            <w:rFonts w:ascii="Times New Roman" w:hAnsi="Times New Roman" w:cs="Times New Roman"/>
            <w:sz w:val="24"/>
            <w:szCs w:val="24"/>
          </w:rPr>
          <w:id w:val="659822003"/>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Man21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(Manning, 2021)</w:t>
          </w:r>
          <w:r w:rsidR="00B0186C">
            <w:rPr>
              <w:rFonts w:ascii="Times New Roman" w:hAnsi="Times New Roman" w:cs="Times New Roman"/>
              <w:sz w:val="24"/>
              <w:szCs w:val="24"/>
            </w:rPr>
            <w:fldChar w:fldCharType="end"/>
          </w:r>
        </w:sdtContent>
      </w:sdt>
      <w:r w:rsidRPr="0030695F">
        <w:rPr>
          <w:rFonts w:ascii="Times New Roman" w:hAnsi="Times New Roman" w:cs="Times New Roman"/>
          <w:sz w:val="24"/>
          <w:szCs w:val="24"/>
        </w:rPr>
        <w:t>.</w:t>
      </w:r>
      <w:r w:rsidR="00BE46FC">
        <w:rPr>
          <w:rFonts w:ascii="Times New Roman" w:hAnsi="Times New Roman" w:cs="Times New Roman"/>
          <w:sz w:val="24"/>
          <w:szCs w:val="24"/>
        </w:rPr>
        <w:t xml:space="preserve"> </w:t>
      </w:r>
    </w:p>
    <w:p w14:paraId="77B697D7" w14:textId="33A1D7AE" w:rsidR="00DB0981" w:rsidRDefault="00DB0981" w:rsidP="00DB0981">
      <w:pPr>
        <w:spacing w:after="0" w:line="360" w:lineRule="auto"/>
        <w:ind w:firstLine="720"/>
        <w:jc w:val="both"/>
        <w:rPr>
          <w:rFonts w:ascii="Times New Roman" w:hAnsi="Times New Roman" w:cs="Times New Roman"/>
          <w:sz w:val="24"/>
          <w:szCs w:val="24"/>
        </w:rPr>
      </w:pPr>
      <w:r w:rsidRPr="00DB0981">
        <w:rPr>
          <w:rFonts w:ascii="Times New Roman" w:hAnsi="Times New Roman" w:cs="Times New Roman"/>
          <w:sz w:val="24"/>
          <w:szCs w:val="24"/>
        </w:rPr>
        <w:t>British HR initiatives must follow strict employment laws. UK HRM tactics for recruiting, retention, attrition, and termination include a great work environment, competitive employee benefits, legal compliance, and employee engagement and well-being.</w:t>
      </w:r>
      <w:r w:rsidR="00BE46FC">
        <w:rPr>
          <w:rFonts w:ascii="Times New Roman" w:hAnsi="Times New Roman" w:cs="Times New Roman"/>
          <w:sz w:val="24"/>
          <w:szCs w:val="24"/>
        </w:rPr>
        <w:t xml:space="preserve"> The labor market statistics is given in Annex A.</w:t>
      </w:r>
    </w:p>
    <w:p w14:paraId="7406725A" w14:textId="365F0E5B" w:rsidR="00AE0199" w:rsidRDefault="0030695F" w:rsidP="00AE0199">
      <w:pPr>
        <w:spacing w:after="0" w:line="360" w:lineRule="auto"/>
        <w:jc w:val="both"/>
        <w:rPr>
          <w:rFonts w:ascii="Times New Roman" w:hAnsi="Times New Roman" w:cs="Times New Roman"/>
          <w:b/>
          <w:bCs/>
          <w:sz w:val="24"/>
          <w:szCs w:val="24"/>
        </w:rPr>
      </w:pPr>
      <w:r w:rsidRPr="0030695F">
        <w:rPr>
          <w:rFonts w:ascii="Times New Roman" w:hAnsi="Times New Roman" w:cs="Times New Roman"/>
          <w:b/>
          <w:bCs/>
          <w:sz w:val="24"/>
          <w:szCs w:val="24"/>
        </w:rPr>
        <w:t>HRM Planning and Approaches</w:t>
      </w:r>
      <w:r w:rsidR="00B05587">
        <w:rPr>
          <w:rFonts w:ascii="Times New Roman" w:hAnsi="Times New Roman" w:cs="Times New Roman"/>
          <w:b/>
          <w:bCs/>
          <w:sz w:val="24"/>
          <w:szCs w:val="24"/>
        </w:rPr>
        <w:t xml:space="preserve"> for Firing and Rehiring</w:t>
      </w:r>
    </w:p>
    <w:p w14:paraId="49195943" w14:textId="37375DF0" w:rsidR="00753D0A" w:rsidRDefault="00B0186C" w:rsidP="00DB098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1371128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Bre20 \l 1033 </w:instrText>
          </w:r>
          <w:r>
            <w:rPr>
              <w:rFonts w:ascii="Times New Roman" w:hAnsi="Times New Roman" w:cs="Times New Roman"/>
              <w:sz w:val="24"/>
              <w:szCs w:val="24"/>
            </w:rPr>
            <w:fldChar w:fldCharType="separate"/>
          </w:r>
          <w:r w:rsidRPr="00B0186C">
            <w:rPr>
              <w:rFonts w:ascii="Times New Roman" w:hAnsi="Times New Roman" w:cs="Times New Roman"/>
              <w:noProof/>
              <w:sz w:val="24"/>
              <w:szCs w:val="24"/>
            </w:rPr>
            <w:t>(Brell, Dustmann, &amp; Preston,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53D0A" w:rsidRPr="00753D0A">
        <w:rPr>
          <w:rFonts w:ascii="Times New Roman" w:hAnsi="Times New Roman" w:cs="Times New Roman"/>
          <w:sz w:val="24"/>
          <w:szCs w:val="24"/>
        </w:rPr>
        <w:t>HRM planning and approaches for the UK labor market include developing and implementing strategies that are aligned with the organization's objectives and adhere to the country's labor laws and regulations.</w:t>
      </w:r>
      <w:r w:rsidR="00753D0A">
        <w:rPr>
          <w:rFonts w:ascii="Times New Roman" w:hAnsi="Times New Roman" w:cs="Times New Roman"/>
          <w:sz w:val="24"/>
          <w:szCs w:val="24"/>
        </w:rPr>
        <w:t xml:space="preserve"> Figure 2.1 shows the HRM planning and approaches in UK labor market.</w:t>
      </w:r>
    </w:p>
    <w:p w14:paraId="498EB907" w14:textId="77777777" w:rsidR="00DB0981" w:rsidRDefault="00DB0981" w:rsidP="00DB0981">
      <w:pPr>
        <w:spacing w:after="0" w:line="240" w:lineRule="auto"/>
        <w:ind w:firstLine="720"/>
        <w:jc w:val="both"/>
        <w:rPr>
          <w:rFonts w:ascii="Times New Roman" w:hAnsi="Times New Roman" w:cs="Times New Roman"/>
          <w:sz w:val="24"/>
          <w:szCs w:val="24"/>
        </w:rPr>
      </w:pPr>
    </w:p>
    <w:p w14:paraId="5BD56000" w14:textId="24D38BF5" w:rsidR="00753D0A" w:rsidRDefault="003C7809" w:rsidP="00DB0981">
      <w:pPr>
        <w:spacing w:after="0" w:line="240" w:lineRule="auto"/>
        <w:jc w:val="center"/>
        <w:rPr>
          <w:noProof/>
        </w:rPr>
      </w:pPr>
      <w:r>
        <w:rPr>
          <w:noProof/>
        </w:rPr>
        <w:drawing>
          <wp:inline distT="0" distB="0" distL="0" distR="0" wp14:anchorId="62ACF744" wp14:editId="2A896F30">
            <wp:extent cx="4745890" cy="3114675"/>
            <wp:effectExtent l="19050" t="19050" r="171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059"/>
                    <a:stretch/>
                  </pic:blipFill>
                  <pic:spPr bwMode="auto">
                    <a:xfrm>
                      <a:off x="0" y="0"/>
                      <a:ext cx="4796325" cy="31477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5D49F1B" w14:textId="21714A9E" w:rsidR="003C7809" w:rsidRDefault="003C7809" w:rsidP="00DB0981">
      <w:pPr>
        <w:jc w:val="center"/>
        <w:rPr>
          <w:rFonts w:ascii="Times New Roman" w:hAnsi="Times New Roman" w:cs="Times New Roman"/>
          <w:sz w:val="24"/>
          <w:szCs w:val="24"/>
        </w:rPr>
      </w:pPr>
      <w:r>
        <w:rPr>
          <w:rFonts w:ascii="Times New Roman" w:hAnsi="Times New Roman" w:cs="Times New Roman"/>
          <w:sz w:val="24"/>
          <w:szCs w:val="24"/>
        </w:rPr>
        <w:t>Figure 2.1 HRM planning and approaches in UK labor market</w:t>
      </w:r>
      <w:r w:rsidR="00B0186C">
        <w:rPr>
          <w:rFonts w:ascii="Times New Roman" w:hAnsi="Times New Roman" w:cs="Times New Roman"/>
          <w:sz w:val="24"/>
          <w:szCs w:val="24"/>
        </w:rPr>
        <w:t xml:space="preserve"> </w:t>
      </w:r>
      <w:sdt>
        <w:sdtPr>
          <w:rPr>
            <w:rFonts w:ascii="Times New Roman" w:hAnsi="Times New Roman" w:cs="Times New Roman"/>
            <w:sz w:val="24"/>
            <w:szCs w:val="24"/>
          </w:rPr>
          <w:id w:val="337975918"/>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Bre20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(Brell, Dustmann, &amp; Preston, 2020)</w:t>
          </w:r>
          <w:r w:rsidR="00B0186C">
            <w:rPr>
              <w:rFonts w:ascii="Times New Roman" w:hAnsi="Times New Roman" w:cs="Times New Roman"/>
              <w:sz w:val="24"/>
              <w:szCs w:val="24"/>
            </w:rPr>
            <w:fldChar w:fldCharType="end"/>
          </w:r>
        </w:sdtContent>
      </w:sdt>
      <w:r w:rsidR="00BE46FC">
        <w:rPr>
          <w:rFonts w:ascii="Times New Roman" w:hAnsi="Times New Roman" w:cs="Times New Roman"/>
          <w:sz w:val="24"/>
          <w:szCs w:val="24"/>
        </w:rPr>
        <w:t>.</w:t>
      </w:r>
    </w:p>
    <w:p w14:paraId="3F1BDDCA" w14:textId="6A337CFF" w:rsidR="003C7809" w:rsidRDefault="003C7809" w:rsidP="003C7809">
      <w:pPr>
        <w:spacing w:after="0" w:line="360" w:lineRule="auto"/>
        <w:ind w:firstLine="720"/>
        <w:jc w:val="both"/>
        <w:rPr>
          <w:rFonts w:ascii="Times New Roman" w:hAnsi="Times New Roman" w:cs="Times New Roman"/>
          <w:sz w:val="24"/>
          <w:szCs w:val="24"/>
        </w:rPr>
      </w:pPr>
      <w:r w:rsidRPr="003C7809">
        <w:rPr>
          <w:rFonts w:ascii="Times New Roman" w:hAnsi="Times New Roman" w:cs="Times New Roman"/>
          <w:sz w:val="24"/>
          <w:szCs w:val="24"/>
        </w:rPr>
        <w:lastRenderedPageBreak/>
        <w:t>HRM planning and approaches for the UK labor market include the creation and implementation of strategies that promote employee engagement, comply with legal requirements, and are aligned with the organization's objectives. Effective HRM planning and approaches for recruitment, retention, turnover, and termination can assist organizations in attracting and retaining talent, reducing turnover rates, and mitigating the negative effects of employee turnover.</w:t>
      </w:r>
      <w:r w:rsidR="005D2B12">
        <w:rPr>
          <w:rFonts w:ascii="Times New Roman" w:hAnsi="Times New Roman" w:cs="Times New Roman"/>
          <w:sz w:val="24"/>
          <w:szCs w:val="24"/>
        </w:rPr>
        <w:t xml:space="preserve"> The PESTLE Analysis of the UK labor market is given in Annex B.</w:t>
      </w:r>
    </w:p>
    <w:p w14:paraId="2DA11E66" w14:textId="5DB9FF17" w:rsidR="004920F5" w:rsidRDefault="004920F5" w:rsidP="007A1CC8">
      <w:pPr>
        <w:spacing w:after="0" w:line="360" w:lineRule="auto"/>
        <w:jc w:val="both"/>
        <w:outlineLvl w:val="2"/>
        <w:rPr>
          <w:rFonts w:ascii="Times New Roman" w:hAnsi="Times New Roman" w:cs="Times New Roman"/>
          <w:b/>
          <w:bCs/>
          <w:sz w:val="24"/>
          <w:szCs w:val="24"/>
        </w:rPr>
      </w:pPr>
      <w:bookmarkStart w:id="5" w:name="_Toc132536433"/>
      <w:r w:rsidRPr="00AE0199">
        <w:rPr>
          <w:rFonts w:ascii="Times New Roman" w:hAnsi="Times New Roman" w:cs="Times New Roman"/>
          <w:b/>
          <w:bCs/>
          <w:sz w:val="24"/>
          <w:szCs w:val="24"/>
        </w:rPr>
        <w:t>2.</w:t>
      </w:r>
      <w:r>
        <w:rPr>
          <w:rFonts w:ascii="Times New Roman" w:hAnsi="Times New Roman" w:cs="Times New Roman"/>
          <w:b/>
          <w:bCs/>
          <w:sz w:val="24"/>
          <w:szCs w:val="24"/>
        </w:rPr>
        <w:t>1</w:t>
      </w:r>
      <w:r w:rsidRPr="00AE0199">
        <w:rPr>
          <w:rFonts w:ascii="Times New Roman" w:hAnsi="Times New Roman" w:cs="Times New Roman"/>
          <w:b/>
          <w:bCs/>
          <w:sz w:val="24"/>
          <w:szCs w:val="24"/>
        </w:rPr>
        <w:t>.</w:t>
      </w:r>
      <w:r>
        <w:rPr>
          <w:rFonts w:ascii="Times New Roman" w:hAnsi="Times New Roman" w:cs="Times New Roman"/>
          <w:b/>
          <w:bCs/>
          <w:sz w:val="24"/>
          <w:szCs w:val="24"/>
        </w:rPr>
        <w:t>2.</w:t>
      </w:r>
      <w:r w:rsidRPr="00AE0199">
        <w:rPr>
          <w:rFonts w:ascii="Times New Roman" w:hAnsi="Times New Roman" w:cs="Times New Roman"/>
          <w:b/>
          <w:bCs/>
          <w:sz w:val="24"/>
          <w:szCs w:val="24"/>
        </w:rPr>
        <w:t xml:space="preserve"> </w:t>
      </w:r>
      <w:r>
        <w:rPr>
          <w:rFonts w:ascii="Times New Roman" w:hAnsi="Times New Roman" w:cs="Times New Roman"/>
          <w:b/>
          <w:bCs/>
          <w:sz w:val="24"/>
          <w:szCs w:val="24"/>
        </w:rPr>
        <w:t>Fire and Rehire Approach of Various Organizations</w:t>
      </w:r>
      <w:bookmarkEnd w:id="5"/>
    </w:p>
    <w:p w14:paraId="1D7CDD40" w14:textId="56D56B14" w:rsidR="00B05587" w:rsidRDefault="00311E5A" w:rsidP="00311E5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section, the fire and rehire approach carried out by three organizations in UK labor market is considered, namely, </w:t>
      </w:r>
      <w:r w:rsidRPr="00311E5A">
        <w:rPr>
          <w:rFonts w:ascii="Times New Roman" w:hAnsi="Times New Roman" w:cs="Times New Roman"/>
          <w:sz w:val="24"/>
          <w:szCs w:val="24"/>
        </w:rPr>
        <w:t>British Gas, British Airways, and Go North West.</w:t>
      </w:r>
      <w:r w:rsidRPr="00311E5A">
        <w:rPr>
          <w:rFonts w:ascii="Segoe UI" w:hAnsi="Segoe UI" w:cs="Segoe UI"/>
          <w:color w:val="374151"/>
          <w:shd w:val="clear" w:color="auto" w:fill="F7F7F8"/>
        </w:rPr>
        <w:t xml:space="preserve"> </w:t>
      </w:r>
      <w:r w:rsidRPr="00311E5A">
        <w:rPr>
          <w:rFonts w:ascii="Times New Roman" w:hAnsi="Times New Roman" w:cs="Times New Roman"/>
          <w:sz w:val="24"/>
          <w:szCs w:val="24"/>
        </w:rPr>
        <w:t>It's important to note that the use of "fire and rehire" tactics has been met with criticism and calls for stricter regulations and protection for workers.</w:t>
      </w:r>
    </w:p>
    <w:p w14:paraId="397C7F06" w14:textId="2407887B" w:rsidR="003F7715" w:rsidRDefault="003F7715" w:rsidP="003F7715">
      <w:pPr>
        <w:spacing w:after="0" w:line="360" w:lineRule="auto"/>
        <w:jc w:val="both"/>
        <w:rPr>
          <w:rFonts w:ascii="Times New Roman" w:hAnsi="Times New Roman" w:cs="Times New Roman"/>
          <w:b/>
          <w:bCs/>
          <w:sz w:val="24"/>
          <w:szCs w:val="24"/>
        </w:rPr>
      </w:pPr>
      <w:r w:rsidRPr="003F7715">
        <w:rPr>
          <w:rFonts w:ascii="Times New Roman" w:hAnsi="Times New Roman" w:cs="Times New Roman"/>
          <w:b/>
          <w:bCs/>
          <w:sz w:val="24"/>
          <w:szCs w:val="24"/>
        </w:rPr>
        <w:t>British Gas</w:t>
      </w:r>
    </w:p>
    <w:p w14:paraId="3DC76B55" w14:textId="2DAF845F" w:rsidR="003F7715" w:rsidRPr="003F7715" w:rsidRDefault="003F7715" w:rsidP="003F7715">
      <w:pPr>
        <w:spacing w:after="0" w:line="360" w:lineRule="auto"/>
        <w:ind w:firstLine="720"/>
        <w:jc w:val="both"/>
        <w:rPr>
          <w:rFonts w:ascii="Times New Roman" w:hAnsi="Times New Roman" w:cs="Times New Roman"/>
          <w:sz w:val="24"/>
          <w:szCs w:val="24"/>
        </w:rPr>
      </w:pPr>
      <w:r w:rsidRPr="003F7715">
        <w:rPr>
          <w:rFonts w:ascii="Times New Roman" w:hAnsi="Times New Roman" w:cs="Times New Roman"/>
          <w:sz w:val="24"/>
          <w:szCs w:val="24"/>
        </w:rPr>
        <w:t>British Gas, a subsidiary of the Centrica Group, has been heavily criticized for its "terminate and rehire" practices in the United Kingdom labor market. Particularly controversial has been the company's decision to impose new contracts on its engineers in 2021, which led to a dispute and industrial action.</w:t>
      </w:r>
      <w:r>
        <w:rPr>
          <w:rFonts w:ascii="Times New Roman" w:hAnsi="Times New Roman" w:cs="Times New Roman"/>
          <w:sz w:val="24"/>
          <w:szCs w:val="24"/>
        </w:rPr>
        <w:t xml:space="preserve"> </w:t>
      </w:r>
      <w:r w:rsidRPr="003F7715">
        <w:rPr>
          <w:rFonts w:ascii="Times New Roman" w:hAnsi="Times New Roman" w:cs="Times New Roman"/>
          <w:sz w:val="24"/>
          <w:szCs w:val="24"/>
        </w:rPr>
        <w:t>One of the primary criticisms of British Gas's "fire and rehire" strategy is that it appears to be motivated primarily by a desire to reduce costs rather than enhance the company's overall performance. The company claimed that the new contracts were required to resolve inefficiencies in its operations and to maintain its market competitiveness. However, this argument was greeted with skepticism by a large number of workers and labor activists who pointed out that British Gas reported profits of over £700 million in 2020</w:t>
      </w:r>
      <w:r w:rsidR="00B0186C">
        <w:rPr>
          <w:rFonts w:ascii="Times New Roman" w:hAnsi="Times New Roman" w:cs="Times New Roman"/>
          <w:sz w:val="24"/>
          <w:szCs w:val="24"/>
        </w:rPr>
        <w:t xml:space="preserve"> </w:t>
      </w:r>
      <w:sdt>
        <w:sdtPr>
          <w:rPr>
            <w:rFonts w:ascii="Times New Roman" w:hAnsi="Times New Roman" w:cs="Times New Roman"/>
            <w:sz w:val="24"/>
            <w:szCs w:val="24"/>
          </w:rPr>
          <w:id w:val="1639149577"/>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Nol21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(Nolan, 2021)</w:t>
          </w:r>
          <w:r w:rsidR="00B0186C">
            <w:rPr>
              <w:rFonts w:ascii="Times New Roman" w:hAnsi="Times New Roman" w:cs="Times New Roman"/>
              <w:sz w:val="24"/>
              <w:szCs w:val="24"/>
            </w:rPr>
            <w:fldChar w:fldCharType="end"/>
          </w:r>
        </w:sdtContent>
      </w:sdt>
      <w:r w:rsidRPr="003F7715">
        <w:rPr>
          <w:rFonts w:ascii="Times New Roman" w:hAnsi="Times New Roman" w:cs="Times New Roman"/>
          <w:sz w:val="24"/>
          <w:szCs w:val="24"/>
        </w:rPr>
        <w:t>.</w:t>
      </w:r>
    </w:p>
    <w:p w14:paraId="4E8C598F" w14:textId="656A2BD9" w:rsidR="003F7715" w:rsidRPr="003F7715" w:rsidRDefault="00B0186C" w:rsidP="003F771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1896269911"/>
          <w:citation/>
        </w:sdtPr>
        <w:sdtContent>
          <w:r w:rsidR="00C20496">
            <w:rPr>
              <w:rFonts w:ascii="Times New Roman" w:hAnsi="Times New Roman" w:cs="Times New Roman"/>
              <w:sz w:val="24"/>
              <w:szCs w:val="24"/>
            </w:rPr>
            <w:fldChar w:fldCharType="begin"/>
          </w:r>
          <w:r w:rsidR="00C20496">
            <w:rPr>
              <w:rFonts w:ascii="Times New Roman" w:hAnsi="Times New Roman" w:cs="Times New Roman"/>
              <w:sz w:val="24"/>
              <w:szCs w:val="24"/>
            </w:rPr>
            <w:instrText xml:space="preserve"> CITATION Zog21 \l 1033 </w:instrText>
          </w:r>
          <w:r w:rsidR="00C20496">
            <w:rPr>
              <w:rFonts w:ascii="Times New Roman" w:hAnsi="Times New Roman" w:cs="Times New Roman"/>
              <w:sz w:val="24"/>
              <w:szCs w:val="24"/>
            </w:rPr>
            <w:fldChar w:fldCharType="separate"/>
          </w:r>
          <w:r w:rsidR="00C20496" w:rsidRPr="00C20496">
            <w:rPr>
              <w:rFonts w:ascii="Times New Roman" w:hAnsi="Times New Roman" w:cs="Times New Roman"/>
              <w:noProof/>
              <w:sz w:val="24"/>
              <w:szCs w:val="24"/>
            </w:rPr>
            <w:t>(Zoghlami, 2021)</w:t>
          </w:r>
          <w:r w:rsidR="00C20496">
            <w:rPr>
              <w:rFonts w:ascii="Times New Roman" w:hAnsi="Times New Roman" w:cs="Times New Roman"/>
              <w:sz w:val="24"/>
              <w:szCs w:val="24"/>
            </w:rPr>
            <w:fldChar w:fldCharType="end"/>
          </w:r>
        </w:sdtContent>
      </w:sdt>
      <w:r w:rsidR="00C20496">
        <w:rPr>
          <w:rFonts w:ascii="Times New Roman" w:hAnsi="Times New Roman" w:cs="Times New Roman"/>
          <w:sz w:val="24"/>
          <w:szCs w:val="24"/>
        </w:rPr>
        <w:t>, t</w:t>
      </w:r>
      <w:r w:rsidR="003F7715" w:rsidRPr="003F7715">
        <w:rPr>
          <w:rFonts w:ascii="Times New Roman" w:hAnsi="Times New Roman" w:cs="Times New Roman"/>
          <w:sz w:val="24"/>
          <w:szCs w:val="24"/>
        </w:rPr>
        <w:t>he lack of transparency and equity in the implementation of British Gas's strategy is an additional issue with its implementation. The workers were given a brief period of time to approve the new contracts, which included substantial alterations to their working conditions and pay. This caused widespread wrath and resentment among employees, many of whom felt they were being treated unjustly.</w:t>
      </w:r>
    </w:p>
    <w:p w14:paraId="09A1D70C" w14:textId="6A18E7C7" w:rsidR="003F7715" w:rsidRDefault="003F7715" w:rsidP="003F7715">
      <w:pPr>
        <w:spacing w:after="0" w:line="360" w:lineRule="auto"/>
        <w:ind w:firstLine="720"/>
        <w:jc w:val="both"/>
        <w:rPr>
          <w:rFonts w:ascii="Times New Roman" w:hAnsi="Times New Roman" w:cs="Times New Roman"/>
          <w:sz w:val="24"/>
          <w:szCs w:val="24"/>
        </w:rPr>
      </w:pPr>
      <w:r w:rsidRPr="003F7715">
        <w:rPr>
          <w:rFonts w:ascii="Times New Roman" w:hAnsi="Times New Roman" w:cs="Times New Roman"/>
          <w:sz w:val="24"/>
          <w:szCs w:val="24"/>
        </w:rPr>
        <w:t>British Gas's practice of "firing and rehiring" has been heavily criticized, highlighting the need for stricter regulations to protect workers from exploitative practices. British Gas has defended its actions as necessary for the company's survival, but it remains to be seen whether this strategy will ultimately prove long-term effective.</w:t>
      </w:r>
    </w:p>
    <w:p w14:paraId="2FCEF3B1" w14:textId="77777777" w:rsidR="003F7715" w:rsidRDefault="003F7715" w:rsidP="003F7715">
      <w:pPr>
        <w:spacing w:after="0" w:line="360" w:lineRule="auto"/>
        <w:jc w:val="both"/>
        <w:rPr>
          <w:rFonts w:ascii="Times New Roman" w:hAnsi="Times New Roman" w:cs="Times New Roman"/>
          <w:b/>
          <w:bCs/>
          <w:sz w:val="24"/>
          <w:szCs w:val="24"/>
        </w:rPr>
      </w:pPr>
    </w:p>
    <w:p w14:paraId="131099CE" w14:textId="58D64982" w:rsidR="003F7715" w:rsidRDefault="003F7715" w:rsidP="003F7715">
      <w:pPr>
        <w:spacing w:after="0" w:line="360" w:lineRule="auto"/>
        <w:jc w:val="both"/>
        <w:rPr>
          <w:rFonts w:ascii="Times New Roman" w:hAnsi="Times New Roman" w:cs="Times New Roman"/>
          <w:b/>
          <w:bCs/>
          <w:sz w:val="24"/>
          <w:szCs w:val="24"/>
        </w:rPr>
      </w:pPr>
      <w:r w:rsidRPr="003F7715">
        <w:rPr>
          <w:rFonts w:ascii="Times New Roman" w:hAnsi="Times New Roman" w:cs="Times New Roman"/>
          <w:b/>
          <w:bCs/>
          <w:sz w:val="24"/>
          <w:szCs w:val="24"/>
        </w:rPr>
        <w:lastRenderedPageBreak/>
        <w:t>British Airways</w:t>
      </w:r>
    </w:p>
    <w:p w14:paraId="04BA8EF9" w14:textId="0613EC2B" w:rsidR="003F7715" w:rsidRDefault="00C20496" w:rsidP="0030085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4756123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Tay19 \l 1033 </w:instrText>
          </w:r>
          <w:r>
            <w:rPr>
              <w:rFonts w:ascii="Times New Roman" w:hAnsi="Times New Roman" w:cs="Times New Roman"/>
              <w:sz w:val="24"/>
              <w:szCs w:val="24"/>
            </w:rPr>
            <w:fldChar w:fldCharType="separate"/>
          </w:r>
          <w:r w:rsidRPr="00C20496">
            <w:rPr>
              <w:rFonts w:ascii="Times New Roman" w:hAnsi="Times New Roman" w:cs="Times New Roman"/>
              <w:noProof/>
              <w:sz w:val="24"/>
              <w:szCs w:val="24"/>
            </w:rPr>
            <w:t>(Taylor, Moore, &amp; Byford,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F7715" w:rsidRPr="003F7715">
        <w:rPr>
          <w:rFonts w:ascii="Times New Roman" w:hAnsi="Times New Roman" w:cs="Times New Roman"/>
          <w:sz w:val="24"/>
          <w:szCs w:val="24"/>
        </w:rPr>
        <w:t>British Airways (BA), which is part of the International Airlines Group (IAG), has also faced significant criticism for its use of "fire and rehire" tactics in the UK labor market.</w:t>
      </w:r>
    </w:p>
    <w:p w14:paraId="47D73D6B"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In 2020, British Airways announced plans to cut over 12,000 jobs due to the impact of the COVID-19 pandemic.</w:t>
      </w:r>
    </w:p>
    <w:p w14:paraId="275C1AB3"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remaining employees were asked to accept new contracts with reduced pay and benefits.</w:t>
      </w:r>
    </w:p>
    <w:p w14:paraId="1378FCED"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Critics argue that the company should have explored alternative measures, such as reducing executive pay or seeking government support, before resorting to "fire and rehire."</w:t>
      </w:r>
    </w:p>
    <w:p w14:paraId="238BD6E8"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approach appears to be driven by short-term financial considerations rather than a long-term strategy for sustainable growth.</w:t>
      </w:r>
    </w:p>
    <w:p w14:paraId="46C04EB5"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new contracts imposed by the company included significant changes to working conditions and pay, which many workers felt were unfair and exploitative.</w:t>
      </w:r>
    </w:p>
    <w:p w14:paraId="5A985A15"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This led to a prolonged dispute between BA and its employees, including strike action and legal challenges.</w:t>
      </w:r>
    </w:p>
    <w:p w14:paraId="21C4B9CA"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situation at BA highlights the need for companies to take a more sustainable and ethical approach to workforce management, even in times of economic uncertainty.</w:t>
      </w:r>
    </w:p>
    <w:p w14:paraId="13182BEA"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While the company may have achieved short-term cost savings, the long-term impact on employee morale, productivity, and loyalty remains to be seen.</w:t>
      </w:r>
    </w:p>
    <w:p w14:paraId="6FFCC7D3" w14:textId="2F4A7B54" w:rsidR="003F7715" w:rsidRPr="0030085B" w:rsidRDefault="0030085B" w:rsidP="003F7715">
      <w:pPr>
        <w:spacing w:after="0" w:line="360" w:lineRule="auto"/>
        <w:jc w:val="both"/>
        <w:rPr>
          <w:rFonts w:ascii="Times New Roman" w:hAnsi="Times New Roman" w:cs="Times New Roman"/>
          <w:b/>
          <w:bCs/>
          <w:sz w:val="24"/>
          <w:szCs w:val="24"/>
        </w:rPr>
      </w:pPr>
      <w:r w:rsidRPr="0030085B">
        <w:rPr>
          <w:rFonts w:ascii="Times New Roman" w:hAnsi="Times New Roman" w:cs="Times New Roman"/>
          <w:b/>
          <w:bCs/>
          <w:sz w:val="24"/>
          <w:szCs w:val="24"/>
        </w:rPr>
        <w:t>Go North West</w:t>
      </w:r>
    </w:p>
    <w:p w14:paraId="30FFB69E" w14:textId="14E4DF93" w:rsidR="003F7715" w:rsidRDefault="0030085B" w:rsidP="0030085B">
      <w:pPr>
        <w:spacing w:after="0" w:line="360" w:lineRule="auto"/>
        <w:ind w:firstLine="720"/>
        <w:jc w:val="both"/>
        <w:rPr>
          <w:rFonts w:ascii="Times New Roman" w:hAnsi="Times New Roman" w:cs="Times New Roman"/>
          <w:sz w:val="24"/>
          <w:szCs w:val="24"/>
        </w:rPr>
      </w:pPr>
      <w:r w:rsidRPr="0030085B">
        <w:rPr>
          <w:rFonts w:ascii="Times New Roman" w:hAnsi="Times New Roman" w:cs="Times New Roman"/>
          <w:sz w:val="24"/>
          <w:szCs w:val="24"/>
        </w:rPr>
        <w:t>Go North West, a bus company operating in Greater Manchester, UK, has recently come under scrutiny for its use of "fire and rehire" techniques on the UK labor market.</w:t>
      </w:r>
      <w:r>
        <w:rPr>
          <w:rFonts w:ascii="Times New Roman" w:hAnsi="Times New Roman" w:cs="Times New Roman"/>
          <w:sz w:val="24"/>
          <w:szCs w:val="24"/>
        </w:rPr>
        <w:t xml:space="preserve"> Figure 2.2 shows the fire and hire tactic undertaken by the firm.</w:t>
      </w:r>
    </w:p>
    <w:p w14:paraId="77A3D049" w14:textId="77777777" w:rsidR="00454912" w:rsidRDefault="00454912" w:rsidP="00454912">
      <w:pPr>
        <w:spacing w:after="0" w:line="240" w:lineRule="auto"/>
        <w:ind w:firstLine="720"/>
        <w:jc w:val="both"/>
        <w:rPr>
          <w:rFonts w:ascii="Times New Roman" w:hAnsi="Times New Roman" w:cs="Times New Roman"/>
          <w:sz w:val="24"/>
          <w:szCs w:val="24"/>
        </w:rPr>
      </w:pPr>
    </w:p>
    <w:p w14:paraId="284FF167" w14:textId="174E30D9" w:rsidR="0030085B" w:rsidRDefault="0030085B" w:rsidP="00454912">
      <w:pPr>
        <w:spacing w:after="0" w:line="240" w:lineRule="auto"/>
        <w:jc w:val="center"/>
        <w:rPr>
          <w:noProof/>
        </w:rPr>
      </w:pPr>
      <w:r>
        <w:rPr>
          <w:noProof/>
        </w:rPr>
        <w:drawing>
          <wp:inline distT="0" distB="0" distL="0" distR="0" wp14:anchorId="2DB4B9B1" wp14:editId="0C6B200D">
            <wp:extent cx="5617184" cy="1419225"/>
            <wp:effectExtent l="19050" t="19050" r="222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7197" b="8499"/>
                    <a:stretch/>
                  </pic:blipFill>
                  <pic:spPr bwMode="auto">
                    <a:xfrm>
                      <a:off x="0" y="0"/>
                      <a:ext cx="5712884" cy="1443404"/>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3343A358" w14:textId="0EFFE98F" w:rsidR="00454912" w:rsidRDefault="0030085B" w:rsidP="00454912">
      <w:pPr>
        <w:jc w:val="center"/>
        <w:rPr>
          <w:rFonts w:ascii="Times New Roman" w:hAnsi="Times New Roman" w:cs="Times New Roman"/>
          <w:sz w:val="24"/>
          <w:szCs w:val="24"/>
        </w:rPr>
      </w:pPr>
      <w:r>
        <w:rPr>
          <w:rFonts w:ascii="Times New Roman" w:hAnsi="Times New Roman" w:cs="Times New Roman"/>
          <w:sz w:val="24"/>
          <w:szCs w:val="24"/>
        </w:rPr>
        <w:t xml:space="preserve">Figure 2.2 Fire and rehire </w:t>
      </w:r>
      <w:r w:rsidR="00454912">
        <w:rPr>
          <w:rFonts w:ascii="Times New Roman" w:hAnsi="Times New Roman" w:cs="Times New Roman"/>
          <w:sz w:val="24"/>
          <w:szCs w:val="24"/>
        </w:rPr>
        <w:t>technique adopted by Go North West</w:t>
      </w:r>
      <w:r w:rsidR="00C20496">
        <w:rPr>
          <w:rFonts w:ascii="Times New Roman" w:hAnsi="Times New Roman" w:cs="Times New Roman"/>
          <w:sz w:val="24"/>
          <w:szCs w:val="24"/>
        </w:rPr>
        <w:t xml:space="preserve"> (Created by author).</w:t>
      </w:r>
    </w:p>
    <w:p w14:paraId="7BA1B76F" w14:textId="77777777" w:rsidR="00FD400E" w:rsidRDefault="00C20496" w:rsidP="00FD400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16685504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Chu19 \l 1033 </w:instrText>
          </w:r>
          <w:r>
            <w:rPr>
              <w:rFonts w:ascii="Times New Roman" w:hAnsi="Times New Roman" w:cs="Times New Roman"/>
              <w:sz w:val="24"/>
              <w:szCs w:val="24"/>
            </w:rPr>
            <w:fldChar w:fldCharType="separate"/>
          </w:r>
          <w:r w:rsidRPr="00C20496">
            <w:rPr>
              <w:rFonts w:ascii="Times New Roman" w:hAnsi="Times New Roman" w:cs="Times New Roman"/>
              <w:noProof/>
              <w:sz w:val="24"/>
              <w:szCs w:val="24"/>
            </w:rPr>
            <w:t>(Chun &amp; Park, 2019)</w:t>
          </w:r>
          <w:r>
            <w:rPr>
              <w:rFonts w:ascii="Times New Roman" w:hAnsi="Times New Roman" w:cs="Times New Roman"/>
              <w:sz w:val="24"/>
              <w:szCs w:val="24"/>
            </w:rPr>
            <w:fldChar w:fldCharType="end"/>
          </w:r>
        </w:sdtContent>
      </w:sdt>
      <w:r>
        <w:rPr>
          <w:rFonts w:ascii="Times New Roman" w:hAnsi="Times New Roman" w:cs="Times New Roman"/>
          <w:sz w:val="24"/>
          <w:szCs w:val="24"/>
        </w:rPr>
        <w:t>, w</w:t>
      </w:r>
      <w:r w:rsidR="00454912" w:rsidRPr="00454912">
        <w:rPr>
          <w:rFonts w:ascii="Times New Roman" w:hAnsi="Times New Roman" w:cs="Times New Roman"/>
          <w:sz w:val="24"/>
          <w:szCs w:val="24"/>
        </w:rPr>
        <w:t>hile Go North West may have initially attempted to use "fire and rehire" techniques to reduce costs and maintain market competitiveness, the company ultimately faced significant opposition from workers, the union, and the general public. The company's decision to rescind the proposed new contracts and resume negotiations with the union is indicative of a more conciliatory and cooperative approach to workforce management. Uncertain are the long-term effects on the company's reputation and employee relations.</w:t>
      </w:r>
      <w:r w:rsidR="00454912">
        <w:rPr>
          <w:rFonts w:ascii="Times New Roman" w:hAnsi="Times New Roman" w:cs="Times New Roman"/>
          <w:sz w:val="24"/>
          <w:szCs w:val="24"/>
        </w:rPr>
        <w:t xml:space="preserve"> Table 2.2 shows the comparative analysis of the three organizations.</w:t>
      </w:r>
    </w:p>
    <w:p w14:paraId="3B939ED3" w14:textId="60833E55" w:rsidR="00454912" w:rsidRDefault="00FD400E" w:rsidP="00FD400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454912">
        <w:rPr>
          <w:rFonts w:ascii="Times New Roman" w:hAnsi="Times New Roman" w:cs="Times New Roman"/>
          <w:sz w:val="24"/>
          <w:szCs w:val="24"/>
        </w:rPr>
        <w:t>Table 2.2</w:t>
      </w:r>
    </w:p>
    <w:p w14:paraId="1A6DAA93" w14:textId="1F99A39C" w:rsidR="00454912" w:rsidRDefault="00454912" w:rsidP="00454912">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Comparative analysis of the three organizations</w:t>
      </w:r>
      <w:r w:rsidR="000B4397">
        <w:rPr>
          <w:rFonts w:ascii="Times New Roman" w:hAnsi="Times New Roman" w:cs="Times New Roman"/>
          <w:sz w:val="24"/>
          <w:szCs w:val="24"/>
        </w:rPr>
        <w:t xml:space="preserve"> (Created by author).</w:t>
      </w:r>
    </w:p>
    <w:tbl>
      <w:tblPr>
        <w:tblStyle w:val="TableGrid"/>
        <w:tblW w:w="0" w:type="auto"/>
        <w:tblLook w:val="04A0" w:firstRow="1" w:lastRow="0" w:firstColumn="1" w:lastColumn="0" w:noHBand="0" w:noVBand="1"/>
      </w:tblPr>
      <w:tblGrid>
        <w:gridCol w:w="2337"/>
        <w:gridCol w:w="2337"/>
        <w:gridCol w:w="2338"/>
        <w:gridCol w:w="2338"/>
      </w:tblGrid>
      <w:tr w:rsidR="00454912" w14:paraId="44BB1E37" w14:textId="77777777" w:rsidTr="001E7DB8">
        <w:tc>
          <w:tcPr>
            <w:tcW w:w="2337" w:type="dxa"/>
            <w:shd w:val="clear" w:color="auto" w:fill="FFE599" w:themeFill="accent4" w:themeFillTint="66"/>
          </w:tcPr>
          <w:p w14:paraId="2C8FAD64" w14:textId="311A2B39"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Parameter</w:t>
            </w:r>
          </w:p>
        </w:tc>
        <w:tc>
          <w:tcPr>
            <w:tcW w:w="2337" w:type="dxa"/>
            <w:shd w:val="clear" w:color="auto" w:fill="FFE599" w:themeFill="accent4" w:themeFillTint="66"/>
          </w:tcPr>
          <w:p w14:paraId="1EFBABB9" w14:textId="0FE91360"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British Gas</w:t>
            </w:r>
          </w:p>
        </w:tc>
        <w:tc>
          <w:tcPr>
            <w:tcW w:w="2338" w:type="dxa"/>
            <w:shd w:val="clear" w:color="auto" w:fill="FFE599" w:themeFill="accent4" w:themeFillTint="66"/>
          </w:tcPr>
          <w:p w14:paraId="37F7A9E1" w14:textId="441034D1"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British Airways</w:t>
            </w:r>
          </w:p>
        </w:tc>
        <w:tc>
          <w:tcPr>
            <w:tcW w:w="2338" w:type="dxa"/>
            <w:shd w:val="clear" w:color="auto" w:fill="FFE599" w:themeFill="accent4" w:themeFillTint="66"/>
          </w:tcPr>
          <w:p w14:paraId="333CF621" w14:textId="5BDD780E"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Go North West</w:t>
            </w:r>
          </w:p>
        </w:tc>
      </w:tr>
      <w:tr w:rsidR="00454912" w14:paraId="5D86DBC5" w14:textId="77777777" w:rsidTr="00454912">
        <w:tc>
          <w:tcPr>
            <w:tcW w:w="2337" w:type="dxa"/>
          </w:tcPr>
          <w:p w14:paraId="5982EFBB" w14:textId="04FFCED6" w:rsidR="00454912" w:rsidRDefault="00454912" w:rsidP="0078213C">
            <w:pPr>
              <w:rPr>
                <w:rFonts w:ascii="Times New Roman" w:hAnsi="Times New Roman" w:cs="Times New Roman"/>
                <w:sz w:val="24"/>
                <w:szCs w:val="24"/>
              </w:rPr>
            </w:pPr>
            <w:r w:rsidRPr="00454912">
              <w:rPr>
                <w:rFonts w:ascii="Times New Roman" w:hAnsi="Times New Roman" w:cs="Times New Roman"/>
                <w:sz w:val="24"/>
                <w:szCs w:val="24"/>
              </w:rPr>
              <w:t>Communication</w:t>
            </w:r>
          </w:p>
        </w:tc>
        <w:tc>
          <w:tcPr>
            <w:tcW w:w="2337" w:type="dxa"/>
          </w:tcPr>
          <w:p w14:paraId="0F33CB47" w14:textId="2927617A" w:rsidR="00454912" w:rsidRDefault="00454912" w:rsidP="0078213C">
            <w:pPr>
              <w:rPr>
                <w:rFonts w:ascii="Times New Roman" w:hAnsi="Times New Roman" w:cs="Times New Roman"/>
                <w:sz w:val="24"/>
                <w:szCs w:val="24"/>
              </w:rPr>
            </w:pPr>
            <w:r>
              <w:rPr>
                <w:rFonts w:ascii="Times New Roman" w:hAnsi="Times New Roman" w:cs="Times New Roman"/>
                <w:sz w:val="24"/>
                <w:szCs w:val="24"/>
              </w:rPr>
              <w:t>No communication with employees</w:t>
            </w:r>
          </w:p>
        </w:tc>
        <w:tc>
          <w:tcPr>
            <w:tcW w:w="2338" w:type="dxa"/>
          </w:tcPr>
          <w:p w14:paraId="510A1D50" w14:textId="24D9157A" w:rsidR="00454912" w:rsidRDefault="00454912" w:rsidP="0078213C">
            <w:pPr>
              <w:rPr>
                <w:rFonts w:ascii="Times New Roman" w:hAnsi="Times New Roman" w:cs="Times New Roman"/>
                <w:sz w:val="24"/>
                <w:szCs w:val="24"/>
              </w:rPr>
            </w:pPr>
            <w:r>
              <w:rPr>
                <w:rFonts w:ascii="Times New Roman" w:hAnsi="Times New Roman" w:cs="Times New Roman"/>
                <w:sz w:val="24"/>
                <w:szCs w:val="24"/>
              </w:rPr>
              <w:t>Consulted employees before implementing the tactics</w:t>
            </w:r>
          </w:p>
        </w:tc>
        <w:tc>
          <w:tcPr>
            <w:tcW w:w="2338" w:type="dxa"/>
          </w:tcPr>
          <w:p w14:paraId="0C135A96" w14:textId="7769AA6D" w:rsidR="00454912" w:rsidRDefault="00454912" w:rsidP="0078213C">
            <w:pPr>
              <w:rPr>
                <w:rFonts w:ascii="Times New Roman" w:hAnsi="Times New Roman" w:cs="Times New Roman"/>
                <w:sz w:val="24"/>
                <w:szCs w:val="24"/>
              </w:rPr>
            </w:pPr>
            <w:r>
              <w:rPr>
                <w:rFonts w:ascii="Times New Roman" w:hAnsi="Times New Roman" w:cs="Times New Roman"/>
                <w:sz w:val="24"/>
                <w:szCs w:val="24"/>
              </w:rPr>
              <w:t>No communication with union.</w:t>
            </w:r>
          </w:p>
        </w:tc>
      </w:tr>
      <w:tr w:rsidR="00454912" w14:paraId="5BE4CAD6" w14:textId="77777777" w:rsidTr="00454912">
        <w:tc>
          <w:tcPr>
            <w:tcW w:w="2337" w:type="dxa"/>
          </w:tcPr>
          <w:p w14:paraId="19AA0603" w14:textId="66CFED0A" w:rsidR="00454912" w:rsidRDefault="00454912" w:rsidP="0078213C">
            <w:pPr>
              <w:rPr>
                <w:rFonts w:ascii="Times New Roman" w:hAnsi="Times New Roman" w:cs="Times New Roman"/>
                <w:sz w:val="24"/>
                <w:szCs w:val="24"/>
              </w:rPr>
            </w:pPr>
            <w:r w:rsidRPr="00454912">
              <w:rPr>
                <w:rFonts w:ascii="Times New Roman" w:hAnsi="Times New Roman" w:cs="Times New Roman"/>
                <w:sz w:val="24"/>
                <w:szCs w:val="24"/>
              </w:rPr>
              <w:t>Timing</w:t>
            </w:r>
          </w:p>
        </w:tc>
        <w:tc>
          <w:tcPr>
            <w:tcW w:w="2337" w:type="dxa"/>
          </w:tcPr>
          <w:p w14:paraId="2AB554B8" w14:textId="2A8B3ED0" w:rsidR="00454912" w:rsidRDefault="00454912" w:rsidP="0078213C">
            <w:pPr>
              <w:rPr>
                <w:rFonts w:ascii="Times New Roman" w:hAnsi="Times New Roman" w:cs="Times New Roman"/>
                <w:sz w:val="24"/>
                <w:szCs w:val="24"/>
              </w:rPr>
            </w:pPr>
            <w:r>
              <w:rPr>
                <w:rFonts w:ascii="Times New Roman" w:hAnsi="Times New Roman" w:cs="Times New Roman"/>
                <w:sz w:val="24"/>
                <w:szCs w:val="24"/>
              </w:rPr>
              <w:t>When the firm was economically stable</w:t>
            </w:r>
          </w:p>
        </w:tc>
        <w:tc>
          <w:tcPr>
            <w:tcW w:w="2338" w:type="dxa"/>
          </w:tcPr>
          <w:p w14:paraId="097FD018" w14:textId="08D3304E" w:rsidR="00454912" w:rsidRDefault="00454912" w:rsidP="0078213C">
            <w:pPr>
              <w:rPr>
                <w:rFonts w:ascii="Times New Roman" w:hAnsi="Times New Roman" w:cs="Times New Roman"/>
                <w:sz w:val="24"/>
                <w:szCs w:val="24"/>
              </w:rPr>
            </w:pPr>
            <w:r>
              <w:rPr>
                <w:rFonts w:ascii="Times New Roman" w:hAnsi="Times New Roman" w:cs="Times New Roman"/>
                <w:sz w:val="24"/>
                <w:szCs w:val="24"/>
              </w:rPr>
              <w:t>During Covid Pandemic</w:t>
            </w:r>
          </w:p>
        </w:tc>
        <w:tc>
          <w:tcPr>
            <w:tcW w:w="2338" w:type="dxa"/>
          </w:tcPr>
          <w:p w14:paraId="075ED382" w14:textId="57E56411" w:rsidR="00454912" w:rsidRDefault="00454912" w:rsidP="0078213C">
            <w:pPr>
              <w:rPr>
                <w:rFonts w:ascii="Times New Roman" w:hAnsi="Times New Roman" w:cs="Times New Roman"/>
                <w:sz w:val="24"/>
                <w:szCs w:val="24"/>
              </w:rPr>
            </w:pPr>
            <w:r>
              <w:rPr>
                <w:rFonts w:ascii="Times New Roman" w:hAnsi="Times New Roman" w:cs="Times New Roman"/>
                <w:sz w:val="24"/>
                <w:szCs w:val="24"/>
              </w:rPr>
              <w:t>When the firm was economically stable</w:t>
            </w:r>
          </w:p>
        </w:tc>
      </w:tr>
      <w:tr w:rsidR="00454912" w14:paraId="6F94F714" w14:textId="77777777" w:rsidTr="00454912">
        <w:tc>
          <w:tcPr>
            <w:tcW w:w="2337" w:type="dxa"/>
          </w:tcPr>
          <w:p w14:paraId="73465ED0" w14:textId="07A3B8E1" w:rsidR="00454912" w:rsidRDefault="00454912" w:rsidP="0078213C">
            <w:pPr>
              <w:rPr>
                <w:rFonts w:ascii="Times New Roman" w:hAnsi="Times New Roman" w:cs="Times New Roman"/>
                <w:sz w:val="24"/>
                <w:szCs w:val="24"/>
              </w:rPr>
            </w:pPr>
            <w:r>
              <w:rPr>
                <w:rFonts w:ascii="Times New Roman" w:hAnsi="Times New Roman" w:cs="Times New Roman"/>
                <w:sz w:val="24"/>
                <w:szCs w:val="24"/>
              </w:rPr>
              <w:t>Employee reaction</w:t>
            </w:r>
          </w:p>
        </w:tc>
        <w:tc>
          <w:tcPr>
            <w:tcW w:w="2337" w:type="dxa"/>
          </w:tcPr>
          <w:p w14:paraId="6DB0410E" w14:textId="7FF4803D" w:rsidR="00454912" w:rsidRDefault="0078213C" w:rsidP="0078213C">
            <w:pPr>
              <w:rPr>
                <w:rFonts w:ascii="Times New Roman" w:hAnsi="Times New Roman" w:cs="Times New Roman"/>
                <w:sz w:val="24"/>
                <w:szCs w:val="24"/>
              </w:rPr>
            </w:pPr>
            <w:r>
              <w:rPr>
                <w:rFonts w:ascii="Times New Roman" w:hAnsi="Times New Roman" w:cs="Times New Roman"/>
                <w:sz w:val="24"/>
                <w:szCs w:val="24"/>
              </w:rPr>
              <w:t>F</w:t>
            </w:r>
            <w:r w:rsidRPr="0078213C">
              <w:rPr>
                <w:rFonts w:ascii="Times New Roman" w:hAnsi="Times New Roman" w:cs="Times New Roman"/>
                <w:sz w:val="24"/>
                <w:szCs w:val="24"/>
              </w:rPr>
              <w:t>aced significant backlash</w:t>
            </w:r>
          </w:p>
        </w:tc>
        <w:tc>
          <w:tcPr>
            <w:tcW w:w="2338" w:type="dxa"/>
          </w:tcPr>
          <w:p w14:paraId="1DBC9AB8" w14:textId="718B50F6" w:rsidR="00454912" w:rsidRDefault="0078213C" w:rsidP="0078213C">
            <w:pPr>
              <w:rPr>
                <w:rFonts w:ascii="Times New Roman" w:hAnsi="Times New Roman" w:cs="Times New Roman"/>
                <w:sz w:val="24"/>
                <w:szCs w:val="24"/>
              </w:rPr>
            </w:pPr>
            <w:r>
              <w:rPr>
                <w:rFonts w:ascii="Times New Roman" w:hAnsi="Times New Roman" w:cs="Times New Roman"/>
                <w:sz w:val="24"/>
                <w:szCs w:val="24"/>
              </w:rPr>
              <w:t>Was able to negotiate with the unions</w:t>
            </w:r>
          </w:p>
        </w:tc>
        <w:tc>
          <w:tcPr>
            <w:tcW w:w="2338" w:type="dxa"/>
          </w:tcPr>
          <w:p w14:paraId="67883638" w14:textId="4F8DDA4D" w:rsidR="00454912" w:rsidRDefault="0078213C" w:rsidP="0078213C">
            <w:pPr>
              <w:rPr>
                <w:rFonts w:ascii="Times New Roman" w:hAnsi="Times New Roman" w:cs="Times New Roman"/>
                <w:sz w:val="24"/>
                <w:szCs w:val="24"/>
              </w:rPr>
            </w:pPr>
            <w:r>
              <w:rPr>
                <w:rFonts w:ascii="Times New Roman" w:hAnsi="Times New Roman" w:cs="Times New Roman"/>
                <w:sz w:val="24"/>
                <w:szCs w:val="24"/>
              </w:rPr>
              <w:t>F</w:t>
            </w:r>
            <w:r w:rsidRPr="0078213C">
              <w:rPr>
                <w:rFonts w:ascii="Times New Roman" w:hAnsi="Times New Roman" w:cs="Times New Roman"/>
                <w:sz w:val="24"/>
                <w:szCs w:val="24"/>
              </w:rPr>
              <w:t>aced significant backlash</w:t>
            </w:r>
            <w:r>
              <w:rPr>
                <w:rFonts w:ascii="Times New Roman" w:hAnsi="Times New Roman" w:cs="Times New Roman"/>
                <w:sz w:val="24"/>
                <w:szCs w:val="24"/>
              </w:rPr>
              <w:t xml:space="preserve"> and protests</w:t>
            </w:r>
          </w:p>
        </w:tc>
      </w:tr>
      <w:tr w:rsidR="0078213C" w14:paraId="6317028F" w14:textId="77777777" w:rsidTr="00454912">
        <w:tc>
          <w:tcPr>
            <w:tcW w:w="2337" w:type="dxa"/>
          </w:tcPr>
          <w:p w14:paraId="37682C71" w14:textId="12AC642F" w:rsidR="0078213C" w:rsidRDefault="0078213C" w:rsidP="0078213C">
            <w:pPr>
              <w:rPr>
                <w:rFonts w:ascii="Times New Roman" w:hAnsi="Times New Roman" w:cs="Times New Roman"/>
                <w:sz w:val="24"/>
                <w:szCs w:val="24"/>
              </w:rPr>
            </w:pPr>
            <w:r>
              <w:rPr>
                <w:rFonts w:ascii="Times New Roman" w:hAnsi="Times New Roman" w:cs="Times New Roman"/>
                <w:sz w:val="24"/>
                <w:szCs w:val="24"/>
              </w:rPr>
              <w:t>Impact on reputation</w:t>
            </w:r>
          </w:p>
        </w:tc>
        <w:tc>
          <w:tcPr>
            <w:tcW w:w="2337" w:type="dxa"/>
          </w:tcPr>
          <w:p w14:paraId="327DACB0" w14:textId="43F6107E" w:rsidR="0078213C" w:rsidRDefault="0078213C" w:rsidP="0078213C">
            <w:pPr>
              <w:rPr>
                <w:rFonts w:ascii="Times New Roman" w:hAnsi="Times New Roman" w:cs="Times New Roman"/>
                <w:sz w:val="24"/>
                <w:szCs w:val="24"/>
              </w:rPr>
            </w:pPr>
            <w:r>
              <w:rPr>
                <w:rFonts w:ascii="Times New Roman" w:hAnsi="Times New Roman" w:cs="Times New Roman"/>
                <w:sz w:val="24"/>
                <w:szCs w:val="24"/>
              </w:rPr>
              <w:t>P</w:t>
            </w:r>
            <w:r w:rsidRPr="0078213C">
              <w:rPr>
                <w:rFonts w:ascii="Times New Roman" w:hAnsi="Times New Roman" w:cs="Times New Roman"/>
                <w:sz w:val="24"/>
                <w:szCs w:val="24"/>
              </w:rPr>
              <w:t>ublic scrutiny and criticism, with boycotts and negative media coverage.</w:t>
            </w:r>
          </w:p>
        </w:tc>
        <w:tc>
          <w:tcPr>
            <w:tcW w:w="2338" w:type="dxa"/>
          </w:tcPr>
          <w:p w14:paraId="1A56BA46" w14:textId="3B71AF87" w:rsidR="0078213C" w:rsidRDefault="0078213C" w:rsidP="0078213C">
            <w:pPr>
              <w:rPr>
                <w:rFonts w:ascii="Times New Roman" w:hAnsi="Times New Roman" w:cs="Times New Roman"/>
                <w:sz w:val="24"/>
                <w:szCs w:val="24"/>
              </w:rPr>
            </w:pPr>
            <w:r>
              <w:rPr>
                <w:rFonts w:ascii="Times New Roman" w:hAnsi="Times New Roman" w:cs="Times New Roman"/>
                <w:sz w:val="24"/>
                <w:szCs w:val="24"/>
              </w:rPr>
              <w:t>Criticism</w:t>
            </w:r>
          </w:p>
        </w:tc>
        <w:tc>
          <w:tcPr>
            <w:tcW w:w="2338" w:type="dxa"/>
          </w:tcPr>
          <w:p w14:paraId="0C34DD35" w14:textId="25254A34" w:rsidR="0078213C" w:rsidRDefault="0078213C" w:rsidP="0078213C">
            <w:pPr>
              <w:rPr>
                <w:rFonts w:ascii="Times New Roman" w:hAnsi="Times New Roman" w:cs="Times New Roman"/>
                <w:sz w:val="24"/>
                <w:szCs w:val="24"/>
              </w:rPr>
            </w:pPr>
            <w:r>
              <w:rPr>
                <w:rFonts w:ascii="Times New Roman" w:hAnsi="Times New Roman" w:cs="Times New Roman"/>
                <w:sz w:val="24"/>
                <w:szCs w:val="24"/>
              </w:rPr>
              <w:t>P</w:t>
            </w:r>
            <w:r w:rsidRPr="0078213C">
              <w:rPr>
                <w:rFonts w:ascii="Times New Roman" w:hAnsi="Times New Roman" w:cs="Times New Roman"/>
                <w:sz w:val="24"/>
                <w:szCs w:val="24"/>
              </w:rPr>
              <w:t>ublic scrutiny and criticism, with boycotts and negative media coverage.</w:t>
            </w:r>
          </w:p>
        </w:tc>
      </w:tr>
    </w:tbl>
    <w:p w14:paraId="29A223E7" w14:textId="77777777" w:rsidR="00454912" w:rsidRDefault="00454912" w:rsidP="001D138A">
      <w:pPr>
        <w:spacing w:after="0" w:line="240" w:lineRule="auto"/>
        <w:rPr>
          <w:rFonts w:ascii="Times New Roman" w:hAnsi="Times New Roman" w:cs="Times New Roman"/>
          <w:sz w:val="24"/>
          <w:szCs w:val="24"/>
        </w:rPr>
      </w:pPr>
    </w:p>
    <w:p w14:paraId="3523400F" w14:textId="24620622" w:rsidR="001D138A" w:rsidRDefault="001D138A" w:rsidP="00F9530F">
      <w:pPr>
        <w:spacing w:after="0" w:line="360" w:lineRule="auto"/>
        <w:ind w:firstLine="720"/>
        <w:jc w:val="both"/>
        <w:rPr>
          <w:rFonts w:ascii="Times New Roman" w:hAnsi="Times New Roman" w:cs="Times New Roman"/>
          <w:sz w:val="24"/>
          <w:szCs w:val="24"/>
        </w:rPr>
      </w:pPr>
      <w:r w:rsidRPr="001D138A">
        <w:rPr>
          <w:rFonts w:ascii="Times New Roman" w:hAnsi="Times New Roman" w:cs="Times New Roman"/>
          <w:sz w:val="24"/>
          <w:szCs w:val="24"/>
        </w:rPr>
        <w:t>Go North West encountered substantial resistance and finally decided to engage with the union on a fairer footing, whereas British Gas and British Airways utilized "fire and rehire" strategies to drive through unpopular changes to their staff. This shows that businesses who use "fire and rehire" strategies are taking a risk with their reputation and bottom line, and that a more collaborative and conciliatory strategy may be more viable in the long run.</w:t>
      </w:r>
    </w:p>
    <w:p w14:paraId="67BC4FE0" w14:textId="7BCED2D5" w:rsidR="00F9530F" w:rsidRDefault="00CB6F48" w:rsidP="007A1CC8">
      <w:pPr>
        <w:spacing w:before="120" w:after="120" w:line="360" w:lineRule="auto"/>
        <w:jc w:val="both"/>
        <w:outlineLvl w:val="0"/>
        <w:rPr>
          <w:rFonts w:ascii="Times New Roman" w:hAnsi="Times New Roman" w:cs="Times New Roman"/>
          <w:b/>
          <w:bCs/>
          <w:sz w:val="28"/>
          <w:szCs w:val="28"/>
        </w:rPr>
      </w:pPr>
      <w:bookmarkStart w:id="6" w:name="_Toc132536434"/>
      <w:r>
        <w:rPr>
          <w:rFonts w:ascii="Times New Roman" w:hAnsi="Times New Roman" w:cs="Times New Roman"/>
          <w:b/>
          <w:bCs/>
          <w:sz w:val="28"/>
          <w:szCs w:val="28"/>
        </w:rPr>
        <w:t>3</w:t>
      </w:r>
      <w:r w:rsidRPr="007D6822">
        <w:rPr>
          <w:rFonts w:ascii="Times New Roman" w:hAnsi="Times New Roman" w:cs="Times New Roman"/>
          <w:b/>
          <w:bCs/>
          <w:sz w:val="28"/>
          <w:szCs w:val="28"/>
        </w:rPr>
        <w:t xml:space="preserve">. THE </w:t>
      </w:r>
      <w:r>
        <w:rPr>
          <w:rFonts w:ascii="Times New Roman" w:hAnsi="Times New Roman" w:cs="Times New Roman"/>
          <w:b/>
          <w:bCs/>
          <w:sz w:val="28"/>
          <w:szCs w:val="28"/>
        </w:rPr>
        <w:t>LEGAL IMPLICATIONS</w:t>
      </w:r>
      <w:bookmarkEnd w:id="6"/>
    </w:p>
    <w:p w14:paraId="60D85EDE" w14:textId="769DD3C1" w:rsidR="00F9530F" w:rsidRDefault="001E7DB8" w:rsidP="009E2F4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534114375"/>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Kim20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(Kim, Milliman, &amp; Lucas, 2020)</w:t>
          </w:r>
          <w:r w:rsidR="00CD6307">
            <w:rPr>
              <w:rFonts w:ascii="Times New Roman" w:hAnsi="Times New Roman" w:cs="Times New Roman"/>
              <w:sz w:val="24"/>
              <w:szCs w:val="24"/>
            </w:rPr>
            <w:fldChar w:fldCharType="end"/>
          </w:r>
        </w:sdtContent>
      </w:sdt>
      <w:r w:rsidR="00CD6307">
        <w:rPr>
          <w:rFonts w:ascii="Times New Roman" w:hAnsi="Times New Roman" w:cs="Times New Roman"/>
          <w:sz w:val="24"/>
          <w:szCs w:val="24"/>
        </w:rPr>
        <w:t>, m</w:t>
      </w:r>
      <w:r w:rsidR="009E2F44" w:rsidRPr="009E2F44">
        <w:rPr>
          <w:rFonts w:ascii="Times New Roman" w:hAnsi="Times New Roman" w:cs="Times New Roman"/>
          <w:sz w:val="24"/>
          <w:szCs w:val="24"/>
        </w:rPr>
        <w:t>odifying contractual employment provisions can have substantial legal consequences for both the employer and employee. Employment contracts in the United Kingdom are governed by both the provisions of the contract and statutory law, including the Employment Rights Act of 1996 and the Equality Act of 2010.</w:t>
      </w:r>
    </w:p>
    <w:p w14:paraId="3E4E4CF6" w14:textId="4E1897A5" w:rsidR="009E2F44" w:rsidRDefault="009E2F44" w:rsidP="009E2F44">
      <w:pPr>
        <w:spacing w:after="0" w:line="360" w:lineRule="auto"/>
        <w:ind w:firstLine="720"/>
        <w:jc w:val="both"/>
        <w:rPr>
          <w:rFonts w:ascii="Times New Roman" w:hAnsi="Times New Roman" w:cs="Times New Roman"/>
          <w:sz w:val="24"/>
          <w:szCs w:val="24"/>
        </w:rPr>
      </w:pPr>
      <w:r w:rsidRPr="009E2F44">
        <w:rPr>
          <w:rFonts w:ascii="Times New Roman" w:hAnsi="Times New Roman" w:cs="Times New Roman"/>
          <w:sz w:val="24"/>
          <w:szCs w:val="24"/>
        </w:rPr>
        <w:t xml:space="preserve">If an employer wishes to modify the provisions of an employee's contract, he or she must first obtain the employee's consent. If the employee does not concur, the employer may attempt negotiation or use a formal process such as a collective consultation, but they cannot impose the </w:t>
      </w:r>
      <w:r w:rsidRPr="009E2F44">
        <w:rPr>
          <w:rFonts w:ascii="Times New Roman" w:hAnsi="Times New Roman" w:cs="Times New Roman"/>
          <w:sz w:val="24"/>
          <w:szCs w:val="24"/>
        </w:rPr>
        <w:lastRenderedPageBreak/>
        <w:t>changes without risking a claim for breach of contract or constructive discharge. Even if an employee agrees to the changes, the employer must ensure that the employee is not subjected to discrimination based on a protected characteristic, such as age, race, gender, or disability. Failure to do so may result in a discrimination or harassment claim.</w:t>
      </w:r>
      <w:r>
        <w:rPr>
          <w:rFonts w:ascii="Times New Roman" w:hAnsi="Times New Roman" w:cs="Times New Roman"/>
          <w:sz w:val="24"/>
          <w:szCs w:val="24"/>
        </w:rPr>
        <w:t xml:space="preserve"> Figure 3.1 shows the different legal</w:t>
      </w:r>
      <w:r w:rsidRPr="009E2F44">
        <w:rPr>
          <w:rFonts w:ascii="Times New Roman" w:hAnsi="Times New Roman" w:cs="Times New Roman"/>
          <w:sz w:val="24"/>
          <w:szCs w:val="24"/>
        </w:rPr>
        <w:t xml:space="preserve"> implications of changing contractual employment terms</w:t>
      </w:r>
      <w:r>
        <w:rPr>
          <w:rFonts w:ascii="Times New Roman" w:hAnsi="Times New Roman" w:cs="Times New Roman"/>
          <w:sz w:val="24"/>
          <w:szCs w:val="24"/>
        </w:rPr>
        <w:t>.</w:t>
      </w:r>
    </w:p>
    <w:p w14:paraId="7FC6E18C" w14:textId="77777777" w:rsidR="009E2F44" w:rsidRDefault="009E2F44" w:rsidP="009E2F44">
      <w:pPr>
        <w:spacing w:after="0" w:line="240" w:lineRule="auto"/>
        <w:jc w:val="both"/>
        <w:rPr>
          <w:rFonts w:ascii="Times New Roman" w:hAnsi="Times New Roman" w:cs="Times New Roman"/>
          <w:sz w:val="24"/>
          <w:szCs w:val="24"/>
        </w:rPr>
      </w:pPr>
    </w:p>
    <w:p w14:paraId="70C58EED" w14:textId="7737672D" w:rsidR="009E2F44" w:rsidRDefault="009E2F44" w:rsidP="009E2F44">
      <w:pPr>
        <w:spacing w:after="0" w:line="240" w:lineRule="auto"/>
        <w:jc w:val="center"/>
        <w:rPr>
          <w:rFonts w:ascii="Times New Roman" w:hAnsi="Times New Roman" w:cs="Times New Roman"/>
          <w:sz w:val="24"/>
          <w:szCs w:val="24"/>
        </w:rPr>
      </w:pPr>
      <w:r>
        <w:rPr>
          <w:noProof/>
        </w:rPr>
        <w:drawing>
          <wp:inline distT="0" distB="0" distL="0" distR="0" wp14:anchorId="237E1D0A" wp14:editId="70C6D96D">
            <wp:extent cx="4724080" cy="3724275"/>
            <wp:effectExtent l="19050" t="19050" r="1968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66" t="7984" r="1158" b="2795"/>
                    <a:stretch/>
                  </pic:blipFill>
                  <pic:spPr bwMode="auto">
                    <a:xfrm>
                      <a:off x="0" y="0"/>
                      <a:ext cx="4729105" cy="3728237"/>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4CD9FF0D" w14:textId="4831A169" w:rsidR="009E2F44" w:rsidRDefault="009E2F44" w:rsidP="00E333A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Figure 3.1 Legal</w:t>
      </w:r>
      <w:r w:rsidRPr="009E2F44">
        <w:rPr>
          <w:rFonts w:ascii="Times New Roman" w:hAnsi="Times New Roman" w:cs="Times New Roman"/>
          <w:sz w:val="24"/>
          <w:szCs w:val="24"/>
        </w:rPr>
        <w:t xml:space="preserve"> implications of changing contractual employment terms</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243222901"/>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Kim20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(Kim, Milliman, &amp; Lucas, 2020)</w:t>
          </w:r>
          <w:r w:rsidR="00CD6307">
            <w:rPr>
              <w:rFonts w:ascii="Times New Roman" w:hAnsi="Times New Roman" w:cs="Times New Roman"/>
              <w:sz w:val="24"/>
              <w:szCs w:val="24"/>
            </w:rPr>
            <w:fldChar w:fldCharType="end"/>
          </w:r>
        </w:sdtContent>
      </w:sdt>
      <w:r w:rsidR="00CD6307">
        <w:rPr>
          <w:rFonts w:ascii="Times New Roman" w:hAnsi="Times New Roman" w:cs="Times New Roman"/>
          <w:sz w:val="24"/>
          <w:szCs w:val="24"/>
        </w:rPr>
        <w:t>.</w:t>
      </w:r>
    </w:p>
    <w:p w14:paraId="0F0996BA" w14:textId="77777777" w:rsidR="009E2F44" w:rsidRDefault="009E2F44" w:rsidP="009E2F44">
      <w:pPr>
        <w:spacing w:after="0" w:line="240" w:lineRule="auto"/>
        <w:jc w:val="center"/>
        <w:rPr>
          <w:rFonts w:ascii="Times New Roman" w:hAnsi="Times New Roman" w:cs="Times New Roman"/>
          <w:sz w:val="24"/>
          <w:szCs w:val="24"/>
        </w:rPr>
      </w:pPr>
    </w:p>
    <w:p w14:paraId="2DFFAFEA" w14:textId="22175B49" w:rsidR="009E2F44" w:rsidRDefault="009E2F44" w:rsidP="00E333A0">
      <w:pPr>
        <w:spacing w:after="0" w:line="360" w:lineRule="auto"/>
        <w:ind w:firstLine="720"/>
        <w:jc w:val="both"/>
        <w:rPr>
          <w:rFonts w:ascii="Times New Roman" w:hAnsi="Times New Roman" w:cs="Times New Roman"/>
          <w:sz w:val="24"/>
          <w:szCs w:val="24"/>
        </w:rPr>
      </w:pPr>
      <w:r w:rsidRPr="009E2F44">
        <w:rPr>
          <w:rFonts w:ascii="Times New Roman" w:hAnsi="Times New Roman" w:cs="Times New Roman"/>
          <w:sz w:val="24"/>
          <w:szCs w:val="24"/>
        </w:rPr>
        <w:t xml:space="preserve">If an employer unilaterally modifies an employee's contract or uses "terminate and rehire" tactics, they may be subject to legal action. This can include claims for contract breach, discrimination, and unjust termination. In addition, if an employee believes they have been treated unjustly, they may seek support from a trade union or other advocacy </w:t>
      </w:r>
      <w:r w:rsidR="00E333A0" w:rsidRPr="009E2F44">
        <w:rPr>
          <w:rFonts w:ascii="Times New Roman" w:hAnsi="Times New Roman" w:cs="Times New Roman"/>
          <w:sz w:val="24"/>
          <w:szCs w:val="24"/>
        </w:rPr>
        <w:t>organization</w:t>
      </w:r>
      <w:r w:rsidRPr="009E2F44">
        <w:rPr>
          <w:rFonts w:ascii="Times New Roman" w:hAnsi="Times New Roman" w:cs="Times New Roman"/>
          <w:sz w:val="24"/>
          <w:szCs w:val="24"/>
        </w:rPr>
        <w:t>, which can result in negative publicity and reputational harm for the employer.</w:t>
      </w:r>
    </w:p>
    <w:p w14:paraId="3E681CA6" w14:textId="7EDDA204" w:rsidR="00E333A0" w:rsidRPr="00E333A0" w:rsidRDefault="00E333A0" w:rsidP="00E333A0">
      <w:pPr>
        <w:pStyle w:val="ListParagraph"/>
        <w:numPr>
          <w:ilvl w:val="0"/>
          <w:numId w:val="7"/>
        </w:numPr>
        <w:spacing w:after="0" w:line="360" w:lineRule="auto"/>
        <w:jc w:val="both"/>
        <w:rPr>
          <w:rFonts w:ascii="Times New Roman" w:hAnsi="Times New Roman" w:cs="Times New Roman"/>
          <w:sz w:val="24"/>
          <w:szCs w:val="24"/>
        </w:rPr>
      </w:pPr>
      <w:r w:rsidRPr="00E333A0">
        <w:rPr>
          <w:rFonts w:ascii="Times New Roman" w:hAnsi="Times New Roman" w:cs="Times New Roman"/>
          <w:b/>
          <w:bCs/>
          <w:sz w:val="24"/>
          <w:szCs w:val="24"/>
        </w:rPr>
        <w:t>Breach of contract:</w:t>
      </w:r>
      <w:r w:rsidRPr="00E333A0">
        <w:rPr>
          <w:rFonts w:ascii="Times New Roman" w:hAnsi="Times New Roman" w:cs="Times New Roman"/>
          <w:sz w:val="24"/>
          <w:szCs w:val="24"/>
        </w:rPr>
        <w:t xml:space="preserve"> When an employer changes an employee's contractual employment terms without their agreement, they risk breaching the terms of the original contract. This can give rise to a claim for breach of contract by the employee. The employee may be </w:t>
      </w:r>
      <w:r w:rsidRPr="00E333A0">
        <w:rPr>
          <w:rFonts w:ascii="Times New Roman" w:hAnsi="Times New Roman" w:cs="Times New Roman"/>
          <w:sz w:val="24"/>
          <w:szCs w:val="24"/>
        </w:rPr>
        <w:lastRenderedPageBreak/>
        <w:t>entitled to damages, and in some cases, they may also have the right to terminate the contract and claim constructive dismissal</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001309507"/>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Deg21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(Degbey, Rodgers, Kromah, &amp; Weber, 2021)</w:t>
          </w:r>
          <w:r w:rsidR="00CD6307">
            <w:rPr>
              <w:rFonts w:ascii="Times New Roman" w:hAnsi="Times New Roman" w:cs="Times New Roman"/>
              <w:sz w:val="24"/>
              <w:szCs w:val="24"/>
            </w:rPr>
            <w:fldChar w:fldCharType="end"/>
          </w:r>
        </w:sdtContent>
      </w:sdt>
      <w:r w:rsidRPr="00E333A0">
        <w:rPr>
          <w:rFonts w:ascii="Times New Roman" w:hAnsi="Times New Roman" w:cs="Times New Roman"/>
          <w:sz w:val="24"/>
          <w:szCs w:val="24"/>
        </w:rPr>
        <w:t>.</w:t>
      </w:r>
    </w:p>
    <w:p w14:paraId="3B1FD98E" w14:textId="35BFD39D" w:rsidR="00E333A0" w:rsidRPr="00E333A0" w:rsidRDefault="00E333A0" w:rsidP="00E333A0">
      <w:pPr>
        <w:pStyle w:val="ListParagraph"/>
        <w:numPr>
          <w:ilvl w:val="0"/>
          <w:numId w:val="7"/>
        </w:numPr>
        <w:spacing w:after="0" w:line="360" w:lineRule="auto"/>
        <w:jc w:val="both"/>
        <w:rPr>
          <w:rFonts w:ascii="Times New Roman" w:hAnsi="Times New Roman" w:cs="Times New Roman"/>
          <w:sz w:val="24"/>
          <w:szCs w:val="24"/>
        </w:rPr>
      </w:pPr>
      <w:r w:rsidRPr="00E333A0">
        <w:rPr>
          <w:rFonts w:ascii="Times New Roman" w:hAnsi="Times New Roman" w:cs="Times New Roman"/>
          <w:b/>
          <w:bCs/>
          <w:sz w:val="24"/>
          <w:szCs w:val="24"/>
        </w:rPr>
        <w:t>Unfair dismissal:</w:t>
      </w:r>
      <w:r w:rsidRPr="00E333A0">
        <w:rPr>
          <w:rFonts w:ascii="Times New Roman" w:hAnsi="Times New Roman" w:cs="Times New Roman"/>
          <w:sz w:val="24"/>
          <w:szCs w:val="24"/>
        </w:rPr>
        <w:t xml:space="preserve"> If an employer changes an employee's contractual employment terms without their agreement and the employee subsequently resigns, they may have a claim for unfair dismissal. This is because the employer has effectively terminated the contract by breaching its terms, and the employee has no choice but to resign</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770428914"/>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Bou21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(Boutmaghzoute &amp; Moustaghfir, 2021)</w:t>
          </w:r>
          <w:r w:rsidR="00CD6307">
            <w:rPr>
              <w:rFonts w:ascii="Times New Roman" w:hAnsi="Times New Roman" w:cs="Times New Roman"/>
              <w:sz w:val="24"/>
              <w:szCs w:val="24"/>
            </w:rPr>
            <w:fldChar w:fldCharType="end"/>
          </w:r>
        </w:sdtContent>
      </w:sdt>
      <w:r w:rsidRPr="00E333A0">
        <w:rPr>
          <w:rFonts w:ascii="Times New Roman" w:hAnsi="Times New Roman" w:cs="Times New Roman"/>
          <w:sz w:val="24"/>
          <w:szCs w:val="24"/>
        </w:rPr>
        <w:t>.</w:t>
      </w:r>
    </w:p>
    <w:p w14:paraId="4FEA00D7" w14:textId="77777777" w:rsidR="00E333A0" w:rsidRPr="00E333A0" w:rsidRDefault="00E333A0" w:rsidP="00E333A0">
      <w:pPr>
        <w:pStyle w:val="ListParagraph"/>
        <w:numPr>
          <w:ilvl w:val="0"/>
          <w:numId w:val="7"/>
        </w:numPr>
        <w:spacing w:after="0" w:line="360" w:lineRule="auto"/>
        <w:jc w:val="both"/>
        <w:rPr>
          <w:rFonts w:ascii="Times New Roman" w:hAnsi="Times New Roman" w:cs="Times New Roman"/>
          <w:sz w:val="24"/>
          <w:szCs w:val="24"/>
        </w:rPr>
      </w:pPr>
      <w:r w:rsidRPr="00E333A0">
        <w:rPr>
          <w:rFonts w:ascii="Times New Roman" w:hAnsi="Times New Roman" w:cs="Times New Roman"/>
          <w:b/>
          <w:bCs/>
          <w:sz w:val="24"/>
          <w:szCs w:val="24"/>
        </w:rPr>
        <w:t>Discrimination:</w:t>
      </w:r>
      <w:r w:rsidRPr="00E333A0">
        <w:rPr>
          <w:rFonts w:ascii="Times New Roman" w:hAnsi="Times New Roman" w:cs="Times New Roman"/>
          <w:sz w:val="24"/>
          <w:szCs w:val="24"/>
        </w:rPr>
        <w:t xml:space="preserve"> If an employer changes an employee's contractual employment terms in a way that disadvantages them because of a protected characteristic such as age, race, gender, or disability, they may be at risk of a discrimination claim. This is because the change may amount to indirect discrimination, and the employer will need to demonstrate that it is a proportionate means of achieving a legitimate aim.</w:t>
      </w:r>
    </w:p>
    <w:p w14:paraId="5F2F134B" w14:textId="2F6FCC89" w:rsidR="00E333A0" w:rsidRPr="00E333A0" w:rsidRDefault="00E333A0" w:rsidP="00E333A0">
      <w:pPr>
        <w:pStyle w:val="ListParagraph"/>
        <w:numPr>
          <w:ilvl w:val="0"/>
          <w:numId w:val="7"/>
        </w:numPr>
        <w:spacing w:after="0" w:line="360" w:lineRule="auto"/>
        <w:jc w:val="both"/>
        <w:rPr>
          <w:rFonts w:ascii="Times New Roman" w:hAnsi="Times New Roman" w:cs="Times New Roman"/>
          <w:sz w:val="24"/>
          <w:szCs w:val="24"/>
        </w:rPr>
      </w:pPr>
      <w:r w:rsidRPr="00E333A0">
        <w:rPr>
          <w:rFonts w:ascii="Times New Roman" w:hAnsi="Times New Roman" w:cs="Times New Roman"/>
          <w:b/>
          <w:bCs/>
          <w:sz w:val="24"/>
          <w:szCs w:val="24"/>
        </w:rPr>
        <w:t>Collective consultation:</w:t>
      </w:r>
      <w:r w:rsidRPr="00E333A0">
        <w:rPr>
          <w:rFonts w:ascii="Times New Roman" w:hAnsi="Times New Roman" w:cs="Times New Roman"/>
          <w:sz w:val="24"/>
          <w:szCs w:val="24"/>
        </w:rPr>
        <w:t xml:space="preserve"> If an employer is proposing to change the contractual employment terms of a group of employees, they may be required to carry out a collective consultation process. This is a legal requirement when an employer is proposing to make changes that will affect 20 or more employees, and failure to carry out the process can result in a claim for protective awards</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09947724"/>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Mah20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(Mahadi, Woo, Baskaran, &amp; Yaakop, 2020)</w:t>
          </w:r>
          <w:r w:rsidR="00CD6307">
            <w:rPr>
              <w:rFonts w:ascii="Times New Roman" w:hAnsi="Times New Roman" w:cs="Times New Roman"/>
              <w:sz w:val="24"/>
              <w:szCs w:val="24"/>
            </w:rPr>
            <w:fldChar w:fldCharType="end"/>
          </w:r>
        </w:sdtContent>
      </w:sdt>
      <w:r w:rsidRPr="00E333A0">
        <w:rPr>
          <w:rFonts w:ascii="Times New Roman" w:hAnsi="Times New Roman" w:cs="Times New Roman"/>
          <w:sz w:val="24"/>
          <w:szCs w:val="24"/>
        </w:rPr>
        <w:t>.</w:t>
      </w:r>
    </w:p>
    <w:p w14:paraId="2C040042" w14:textId="77777777" w:rsidR="00E333A0" w:rsidRPr="00E333A0" w:rsidRDefault="00E333A0" w:rsidP="00E333A0">
      <w:pPr>
        <w:pStyle w:val="ListParagraph"/>
        <w:numPr>
          <w:ilvl w:val="0"/>
          <w:numId w:val="7"/>
        </w:numPr>
        <w:spacing w:after="0" w:line="360" w:lineRule="auto"/>
        <w:jc w:val="both"/>
        <w:rPr>
          <w:rFonts w:ascii="Times New Roman" w:hAnsi="Times New Roman" w:cs="Times New Roman"/>
          <w:sz w:val="24"/>
          <w:szCs w:val="24"/>
        </w:rPr>
      </w:pPr>
      <w:r w:rsidRPr="00E333A0">
        <w:rPr>
          <w:rFonts w:ascii="Times New Roman" w:hAnsi="Times New Roman" w:cs="Times New Roman"/>
          <w:b/>
          <w:bCs/>
          <w:sz w:val="24"/>
          <w:szCs w:val="24"/>
        </w:rPr>
        <w:t>Negative publicity:</w:t>
      </w:r>
      <w:r w:rsidRPr="00E333A0">
        <w:rPr>
          <w:rFonts w:ascii="Times New Roman" w:hAnsi="Times New Roman" w:cs="Times New Roman"/>
          <w:sz w:val="24"/>
          <w:szCs w:val="24"/>
        </w:rPr>
        <w:t xml:space="preserve"> If an employer changes an employee's contractual employment terms without their agreement or uses "fire and rehire" tactics, they may face negative publicity and damage to their reputation. This can have wider implications for the business, including difficulties in recruiting and retaining staff and reduced customer confidence.</w:t>
      </w:r>
    </w:p>
    <w:p w14:paraId="3217CF9B" w14:textId="48207873" w:rsidR="00E333A0" w:rsidRDefault="00CD6307" w:rsidP="00CD630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6055036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Ara19 \l 1033 </w:instrText>
          </w:r>
          <w:r>
            <w:rPr>
              <w:rFonts w:ascii="Times New Roman" w:hAnsi="Times New Roman" w:cs="Times New Roman"/>
              <w:sz w:val="24"/>
              <w:szCs w:val="24"/>
            </w:rPr>
            <w:fldChar w:fldCharType="separate"/>
          </w:r>
          <w:r w:rsidRPr="00CD6307">
            <w:rPr>
              <w:rFonts w:ascii="Times New Roman" w:hAnsi="Times New Roman" w:cs="Times New Roman"/>
              <w:noProof/>
              <w:sz w:val="24"/>
              <w:szCs w:val="24"/>
            </w:rPr>
            <w:t>(Arasanmi &amp; Krishna, 2019)</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E333A0" w:rsidRPr="00E333A0">
        <w:rPr>
          <w:rFonts w:ascii="Times New Roman" w:hAnsi="Times New Roman" w:cs="Times New Roman"/>
          <w:sz w:val="24"/>
          <w:szCs w:val="24"/>
        </w:rPr>
        <w:t>n employer may be in violation of contract if they make modifications to an employee's employment agreement without first obtaining the employee's consent to the changes. Because of this, the worker may decide to file a lawsuit against the company and demand compensation. If the adjustments are unlawful or discriminatory, the company might be sued. Before making any major modifications to an employee's contract, employers should get legal counsel to verify they are in compliance with all applicable employment laws and regulations.</w:t>
      </w:r>
      <w:r>
        <w:rPr>
          <w:rFonts w:ascii="Times New Roman" w:hAnsi="Times New Roman" w:cs="Times New Roman"/>
          <w:sz w:val="24"/>
          <w:szCs w:val="24"/>
        </w:rPr>
        <w:t xml:space="preserve"> </w:t>
      </w:r>
      <w:r w:rsidR="00E333A0" w:rsidRPr="00E333A0">
        <w:rPr>
          <w:rFonts w:ascii="Times New Roman" w:hAnsi="Times New Roman" w:cs="Times New Roman"/>
          <w:sz w:val="24"/>
          <w:szCs w:val="24"/>
        </w:rPr>
        <w:t xml:space="preserve">On the other side, workers who refuse to accept revisions to their employment contracts may suffer legal consequences. An employer may have grounds for termination if an employee refuses to accept reasonable modifications to the terms of their employment contract, such as modifications to the employee's job description or working </w:t>
      </w:r>
      <w:r w:rsidR="00E333A0" w:rsidRPr="00E333A0">
        <w:rPr>
          <w:rFonts w:ascii="Times New Roman" w:hAnsi="Times New Roman" w:cs="Times New Roman"/>
          <w:sz w:val="24"/>
          <w:szCs w:val="24"/>
        </w:rPr>
        <w:lastRenderedPageBreak/>
        <w:t>hours. A fair and nondiscriminatory termination, however, requires that the employer adhere to certain legal requirements. An employee may have legal recourse against an employer who they think dismissed them for improper or unjust reasons. Employees who are worried about potential modifications to their employment contracts should consult an attorney as soon as possible.</w:t>
      </w:r>
    </w:p>
    <w:p w14:paraId="10B1182C" w14:textId="387BB59F" w:rsidR="00297819" w:rsidRDefault="00CB6F48" w:rsidP="007A1CC8">
      <w:pPr>
        <w:spacing w:before="120" w:after="120" w:line="360" w:lineRule="auto"/>
        <w:jc w:val="both"/>
        <w:outlineLvl w:val="0"/>
        <w:rPr>
          <w:rFonts w:ascii="Times New Roman" w:hAnsi="Times New Roman" w:cs="Times New Roman"/>
          <w:b/>
          <w:bCs/>
          <w:sz w:val="28"/>
          <w:szCs w:val="28"/>
        </w:rPr>
      </w:pPr>
      <w:bookmarkStart w:id="7" w:name="_Toc132536435"/>
      <w:r>
        <w:rPr>
          <w:rFonts w:ascii="Times New Roman" w:hAnsi="Times New Roman" w:cs="Times New Roman"/>
          <w:b/>
          <w:bCs/>
          <w:sz w:val="28"/>
          <w:szCs w:val="28"/>
        </w:rPr>
        <w:t>4</w:t>
      </w:r>
      <w:r w:rsidR="00761258" w:rsidRPr="007D6822">
        <w:rPr>
          <w:rFonts w:ascii="Times New Roman" w:hAnsi="Times New Roman" w:cs="Times New Roman"/>
          <w:b/>
          <w:bCs/>
          <w:sz w:val="28"/>
          <w:szCs w:val="28"/>
        </w:rPr>
        <w:t xml:space="preserve">. </w:t>
      </w:r>
      <w:r w:rsidR="00761258">
        <w:rPr>
          <w:rFonts w:ascii="Times New Roman" w:hAnsi="Times New Roman" w:cs="Times New Roman"/>
          <w:b/>
          <w:bCs/>
          <w:sz w:val="28"/>
          <w:szCs w:val="28"/>
        </w:rPr>
        <w:t>EMPLOYEE ENGAGEMENT AND AFTEREFFECTS</w:t>
      </w:r>
      <w:bookmarkEnd w:id="7"/>
    </w:p>
    <w:p w14:paraId="15D506BE" w14:textId="1E8B624A" w:rsidR="00297819" w:rsidRPr="00297819" w:rsidRDefault="00CB6F48" w:rsidP="007A1CC8">
      <w:pPr>
        <w:spacing w:before="120" w:after="120" w:line="360" w:lineRule="auto"/>
        <w:jc w:val="both"/>
        <w:outlineLvl w:val="1"/>
        <w:rPr>
          <w:rFonts w:ascii="Times New Roman" w:hAnsi="Times New Roman" w:cs="Times New Roman"/>
          <w:b/>
          <w:bCs/>
          <w:sz w:val="24"/>
          <w:szCs w:val="24"/>
        </w:rPr>
      </w:pPr>
      <w:bookmarkStart w:id="8" w:name="_Toc132536436"/>
      <w:r>
        <w:rPr>
          <w:rFonts w:ascii="Times New Roman" w:hAnsi="Times New Roman" w:cs="Times New Roman"/>
          <w:b/>
          <w:bCs/>
          <w:sz w:val="24"/>
          <w:szCs w:val="24"/>
        </w:rPr>
        <w:t>4</w:t>
      </w:r>
      <w:r w:rsidR="00297819" w:rsidRPr="00297819">
        <w:rPr>
          <w:rFonts w:ascii="Times New Roman" w:hAnsi="Times New Roman" w:cs="Times New Roman"/>
          <w:b/>
          <w:bCs/>
          <w:sz w:val="24"/>
          <w:szCs w:val="24"/>
        </w:rPr>
        <w:t>.1. The Employee Engagement</w:t>
      </w:r>
      <w:bookmarkEnd w:id="8"/>
    </w:p>
    <w:p w14:paraId="544FA889" w14:textId="03E9EF77" w:rsidR="00297819" w:rsidRDefault="00297819" w:rsidP="00297819">
      <w:pPr>
        <w:spacing w:after="0" w:line="360" w:lineRule="auto"/>
        <w:ind w:firstLine="720"/>
        <w:jc w:val="both"/>
        <w:rPr>
          <w:rFonts w:ascii="Times New Roman" w:hAnsi="Times New Roman" w:cs="Times New Roman"/>
          <w:sz w:val="24"/>
          <w:szCs w:val="24"/>
        </w:rPr>
      </w:pPr>
      <w:r w:rsidRPr="00297819">
        <w:rPr>
          <w:rFonts w:ascii="Times New Roman" w:hAnsi="Times New Roman" w:cs="Times New Roman"/>
          <w:sz w:val="24"/>
          <w:szCs w:val="24"/>
        </w:rPr>
        <w:t>To completely comprehend the impact of employee engagement, it is helpful to establish a baseline for the topic at hand. Employee engagement is the degree to which employees feel connected to their organization and the tasks they perform. Commitment and motivation are essential components of involvement, and they occur when individuals are matched with the group's values and objectives. Additionally, funding, openness, and effective communication impact how employees feel about their company</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978902345"/>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AlH22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(Al-Harthy &amp; Yusof, 2022)</w:t>
          </w:r>
          <w:r w:rsidR="00CD6307">
            <w:rPr>
              <w:rFonts w:ascii="Times New Roman" w:hAnsi="Times New Roman" w:cs="Times New Roman"/>
              <w:sz w:val="24"/>
              <w:szCs w:val="24"/>
            </w:rPr>
            <w:fldChar w:fldCharType="end"/>
          </w:r>
        </w:sdtContent>
      </w:sdt>
      <w:r w:rsidRPr="00297819">
        <w:rPr>
          <w:rFonts w:ascii="Times New Roman" w:hAnsi="Times New Roman" w:cs="Times New Roman"/>
          <w:sz w:val="24"/>
          <w:szCs w:val="24"/>
        </w:rPr>
        <w:t>.</w:t>
      </w:r>
    </w:p>
    <w:p w14:paraId="55F13B02" w14:textId="30F6896B" w:rsidR="00297819" w:rsidRDefault="00CD6307" w:rsidP="0029781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060984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Fre22 \l 1033 </w:instrText>
          </w:r>
          <w:r>
            <w:rPr>
              <w:rFonts w:ascii="Times New Roman" w:hAnsi="Times New Roman" w:cs="Times New Roman"/>
              <w:sz w:val="24"/>
              <w:szCs w:val="24"/>
            </w:rPr>
            <w:fldChar w:fldCharType="separate"/>
          </w:r>
          <w:r w:rsidRPr="00CD6307">
            <w:rPr>
              <w:rFonts w:ascii="Times New Roman" w:hAnsi="Times New Roman" w:cs="Times New Roman"/>
              <w:noProof/>
              <w:sz w:val="24"/>
              <w:szCs w:val="24"/>
            </w:rPr>
            <w:t>(Freeman, 2022)</w:t>
          </w:r>
          <w:r>
            <w:rPr>
              <w:rFonts w:ascii="Times New Roman" w:hAnsi="Times New Roman" w:cs="Times New Roman"/>
              <w:sz w:val="24"/>
              <w:szCs w:val="24"/>
            </w:rPr>
            <w:fldChar w:fldCharType="end"/>
          </w:r>
        </w:sdtContent>
      </w:sdt>
      <w:r>
        <w:rPr>
          <w:rFonts w:ascii="Times New Roman" w:hAnsi="Times New Roman" w:cs="Times New Roman"/>
          <w:sz w:val="24"/>
          <w:szCs w:val="24"/>
        </w:rPr>
        <w:t>, e</w:t>
      </w:r>
      <w:r w:rsidR="00297819" w:rsidRPr="00297819">
        <w:rPr>
          <w:rFonts w:ascii="Times New Roman" w:hAnsi="Times New Roman" w:cs="Times New Roman"/>
          <w:sz w:val="24"/>
          <w:szCs w:val="24"/>
        </w:rPr>
        <w:t>ngaged employees improve the bottom line in almost every way. Successful businesses appreciate the value of an enthusiastic workforce and make the necessary investments to foster an enjoyable workplace environment. In addition, businesses that monitor employee engagement are better able to weather economic storms and keep their doors open. They have procedures in place to communicate openly and define expectations, so they can get people on board with changes more quickly.</w:t>
      </w:r>
      <w:r w:rsidR="00297819" w:rsidRPr="00297819">
        <w:t xml:space="preserve"> </w:t>
      </w:r>
      <w:r w:rsidR="00297819" w:rsidRPr="00297819">
        <w:rPr>
          <w:rFonts w:ascii="Times New Roman" w:hAnsi="Times New Roman" w:cs="Times New Roman"/>
          <w:sz w:val="24"/>
          <w:szCs w:val="24"/>
        </w:rPr>
        <w:t>Employee engagement is essential to any organization due to its impact on specific factors such as innovation, productivity, efficiency, and yes, even overall business costs. However, it helps to keep employees satisfied, authentically invested in the success of their work and the company, and engaged with its values, mission, and reputation.</w:t>
      </w:r>
    </w:p>
    <w:p w14:paraId="1BD9F267" w14:textId="1CE21AD3" w:rsidR="00795501" w:rsidRPr="007A1CC8" w:rsidRDefault="00795501" w:rsidP="007A1CC8">
      <w:pPr>
        <w:spacing w:after="0" w:line="360" w:lineRule="auto"/>
        <w:ind w:firstLine="720"/>
        <w:jc w:val="both"/>
        <w:rPr>
          <w:rFonts w:ascii="Times New Roman" w:hAnsi="Times New Roman" w:cs="Times New Roman"/>
          <w:sz w:val="24"/>
          <w:szCs w:val="24"/>
        </w:rPr>
      </w:pPr>
      <w:r w:rsidRPr="00795501">
        <w:rPr>
          <w:rFonts w:ascii="Times New Roman" w:hAnsi="Times New Roman" w:cs="Times New Roman"/>
          <w:sz w:val="24"/>
          <w:szCs w:val="24"/>
        </w:rPr>
        <w:t>Employee engagement and retention rates are higher in companies with a strong learning culture, which reduces the time and money spent on recruiting and onboarding new employees. High rates of employee turnover can have a detrimental impact on a business, as it can lead to a loss of expertise and output</w:t>
      </w:r>
      <w:r>
        <w:rPr>
          <w:rFonts w:ascii="Times New Roman" w:hAnsi="Times New Roman" w:cs="Times New Roman"/>
          <w:sz w:val="24"/>
          <w:szCs w:val="24"/>
        </w:rPr>
        <w:t>.</w:t>
      </w:r>
      <w:r>
        <w:rPr>
          <w:rFonts w:ascii="Times New Roman" w:hAnsi="Times New Roman" w:cs="Times New Roman"/>
          <w:b/>
          <w:bCs/>
          <w:sz w:val="24"/>
          <w:szCs w:val="24"/>
        </w:rPr>
        <w:t xml:space="preserve"> </w:t>
      </w:r>
      <w:r w:rsidRPr="00795501">
        <w:rPr>
          <w:rFonts w:ascii="Times New Roman" w:hAnsi="Times New Roman" w:cs="Times New Roman"/>
          <w:sz w:val="24"/>
          <w:szCs w:val="24"/>
        </w:rPr>
        <w:t>Employees that are invested in their work tend to excel at it, leading to increased productivity and successful projects. Clear two-way communication between all members of an organization reduces misunderstandings about who is responsible for what and why. Highly engaged staff are more likely to be responsive to changing company needs and committed to enhancing procedures.</w:t>
      </w:r>
    </w:p>
    <w:p w14:paraId="24D27707" w14:textId="7C25E7D9" w:rsidR="00297819" w:rsidRPr="00297819" w:rsidRDefault="00CB6F48" w:rsidP="007A1CC8">
      <w:pPr>
        <w:spacing w:before="120" w:after="120" w:line="360" w:lineRule="auto"/>
        <w:jc w:val="both"/>
        <w:outlineLvl w:val="1"/>
        <w:rPr>
          <w:rFonts w:ascii="Times New Roman" w:hAnsi="Times New Roman" w:cs="Times New Roman"/>
          <w:b/>
          <w:bCs/>
          <w:sz w:val="24"/>
          <w:szCs w:val="24"/>
        </w:rPr>
      </w:pPr>
      <w:bookmarkStart w:id="9" w:name="_Toc132536437"/>
      <w:r>
        <w:rPr>
          <w:rFonts w:ascii="Times New Roman" w:hAnsi="Times New Roman" w:cs="Times New Roman"/>
          <w:b/>
          <w:bCs/>
          <w:sz w:val="24"/>
          <w:szCs w:val="24"/>
        </w:rPr>
        <w:lastRenderedPageBreak/>
        <w:t>4</w:t>
      </w:r>
      <w:r w:rsidR="00297819" w:rsidRPr="00297819">
        <w:rPr>
          <w:rFonts w:ascii="Times New Roman" w:hAnsi="Times New Roman" w:cs="Times New Roman"/>
          <w:b/>
          <w:bCs/>
          <w:sz w:val="24"/>
          <w:szCs w:val="24"/>
        </w:rPr>
        <w:t>.</w:t>
      </w:r>
      <w:r w:rsidR="00432F51">
        <w:rPr>
          <w:rFonts w:ascii="Times New Roman" w:hAnsi="Times New Roman" w:cs="Times New Roman"/>
          <w:b/>
          <w:bCs/>
          <w:sz w:val="24"/>
          <w:szCs w:val="24"/>
        </w:rPr>
        <w:t>2</w:t>
      </w:r>
      <w:r w:rsidR="00297819" w:rsidRPr="00297819">
        <w:rPr>
          <w:rFonts w:ascii="Times New Roman" w:hAnsi="Times New Roman" w:cs="Times New Roman"/>
          <w:b/>
          <w:bCs/>
          <w:sz w:val="24"/>
          <w:szCs w:val="24"/>
        </w:rPr>
        <w:t xml:space="preserve">. The </w:t>
      </w:r>
      <w:r w:rsidR="00297819">
        <w:rPr>
          <w:rFonts w:ascii="Times New Roman" w:hAnsi="Times New Roman" w:cs="Times New Roman"/>
          <w:b/>
          <w:bCs/>
          <w:sz w:val="24"/>
          <w:szCs w:val="24"/>
        </w:rPr>
        <w:t>Impact of Change</w:t>
      </w:r>
      <w:bookmarkEnd w:id="9"/>
    </w:p>
    <w:p w14:paraId="5B65D233" w14:textId="53E1FD68" w:rsidR="00795501" w:rsidRPr="00795501" w:rsidRDefault="00CD6307" w:rsidP="0079550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11277420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Zay22 \l 1033 </w:instrText>
          </w:r>
          <w:r>
            <w:rPr>
              <w:rFonts w:ascii="Times New Roman" w:hAnsi="Times New Roman" w:cs="Times New Roman"/>
              <w:sz w:val="24"/>
              <w:szCs w:val="24"/>
            </w:rPr>
            <w:fldChar w:fldCharType="separate"/>
          </w:r>
          <w:r w:rsidRPr="00CD6307">
            <w:rPr>
              <w:rFonts w:ascii="Times New Roman" w:hAnsi="Times New Roman" w:cs="Times New Roman"/>
              <w:noProof/>
              <w:sz w:val="24"/>
              <w:szCs w:val="24"/>
            </w:rPr>
            <w:t>(Zayed,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795501" w:rsidRPr="00795501">
        <w:rPr>
          <w:rFonts w:ascii="Times New Roman" w:hAnsi="Times New Roman" w:cs="Times New Roman"/>
          <w:sz w:val="24"/>
          <w:szCs w:val="24"/>
        </w:rPr>
        <w:t>ny change in employment terms or conditions can have a significant impact on employee engagement. When employees feel that their terms of employment are being changed without their input, they may feel undervalued and disengaged. This can lead to a decline in morale, motivation, and productivity, which can have negative consequences for the organization as a whole. On the other hand, involving employees in the change process and communicating the reasons for the change can help to maintain engagement and foster a sense of ownership and commitment.</w:t>
      </w:r>
    </w:p>
    <w:p w14:paraId="6252FD76" w14:textId="6127EF5E" w:rsidR="00297819" w:rsidRDefault="00795501" w:rsidP="00795501">
      <w:pPr>
        <w:spacing w:after="0" w:line="360" w:lineRule="auto"/>
        <w:ind w:firstLine="720"/>
        <w:jc w:val="both"/>
        <w:rPr>
          <w:rFonts w:ascii="Times New Roman" w:hAnsi="Times New Roman" w:cs="Times New Roman"/>
          <w:sz w:val="24"/>
          <w:szCs w:val="24"/>
        </w:rPr>
      </w:pPr>
      <w:r w:rsidRPr="00795501">
        <w:rPr>
          <w:rFonts w:ascii="Times New Roman" w:hAnsi="Times New Roman" w:cs="Times New Roman"/>
          <w:sz w:val="24"/>
          <w:szCs w:val="24"/>
        </w:rPr>
        <w:t>In the context of fire and rehire tactics in the UK labor market, the potential impact on employee engagement is particularly significant. This is because these tactics are often perceived as unfair and coercive by employees, who may feel that they are being forced to accept less favorable terms or risk losing their job. This can create a sense of distrust and resentment towards the organization, which can have a negative impact on employee engagement. Furthermore, the use of fire and rehire tactics can damage the employer-employee relationship, which is a critical component of employee engagement. To maintain engagement, organizations should consider alternative approaches that are transparent, fair, and involve employees in the change process.</w:t>
      </w:r>
      <w:r>
        <w:rPr>
          <w:rFonts w:ascii="Times New Roman" w:hAnsi="Times New Roman" w:cs="Times New Roman"/>
          <w:sz w:val="24"/>
          <w:szCs w:val="24"/>
        </w:rPr>
        <w:t xml:space="preserve"> There are mainly six impacts </w:t>
      </w:r>
      <w:r w:rsidRPr="00795501">
        <w:rPr>
          <w:rFonts w:ascii="Times New Roman" w:hAnsi="Times New Roman" w:cs="Times New Roman"/>
          <w:sz w:val="24"/>
          <w:szCs w:val="24"/>
        </w:rPr>
        <w:t>of change on employee engagement</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102539586"/>
          <w:citation/>
        </w:sdtPr>
        <w:sdtContent>
          <w:r w:rsidR="00EB2E33">
            <w:rPr>
              <w:rFonts w:ascii="Times New Roman" w:hAnsi="Times New Roman" w:cs="Times New Roman"/>
              <w:sz w:val="24"/>
              <w:szCs w:val="24"/>
            </w:rPr>
            <w:fldChar w:fldCharType="begin"/>
          </w:r>
          <w:r w:rsidR="00EB2E33">
            <w:rPr>
              <w:rFonts w:ascii="Times New Roman" w:hAnsi="Times New Roman" w:cs="Times New Roman"/>
              <w:sz w:val="24"/>
              <w:szCs w:val="24"/>
            </w:rPr>
            <w:instrText xml:space="preserve"> CITATION Geo22 \l 1033 </w:instrText>
          </w:r>
          <w:r w:rsidR="00EB2E33">
            <w:rPr>
              <w:rFonts w:ascii="Times New Roman" w:hAnsi="Times New Roman" w:cs="Times New Roman"/>
              <w:sz w:val="24"/>
              <w:szCs w:val="24"/>
            </w:rPr>
            <w:fldChar w:fldCharType="separate"/>
          </w:r>
          <w:r w:rsidR="00EB2E33" w:rsidRPr="00EB2E33">
            <w:rPr>
              <w:rFonts w:ascii="Times New Roman" w:hAnsi="Times New Roman" w:cs="Times New Roman"/>
              <w:noProof/>
              <w:sz w:val="24"/>
              <w:szCs w:val="24"/>
            </w:rPr>
            <w:t>(Georgiev, 2022)</w:t>
          </w:r>
          <w:r w:rsidR="00EB2E33">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7C277A2" w14:textId="07A9AA81" w:rsidR="00376A73" w:rsidRPr="00376A73"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Trust:</w:t>
      </w:r>
      <w:r w:rsidRPr="00376A73">
        <w:rPr>
          <w:rFonts w:ascii="Times New Roman" w:hAnsi="Times New Roman" w:cs="Times New Roman"/>
          <w:sz w:val="24"/>
          <w:szCs w:val="24"/>
        </w:rPr>
        <w:t xml:space="preserve"> The trust between management and staff may be weakened by constant change. Employees' faith in management may be damaged by "fire and rehire" strategies, which can then lead to animosity and disengagement.</w:t>
      </w:r>
    </w:p>
    <w:p w14:paraId="71645BB6" w14:textId="673C658B" w:rsidR="00376A73" w:rsidRPr="00376A73"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Morale:</w:t>
      </w:r>
      <w:r w:rsidRPr="00376A73">
        <w:rPr>
          <w:rFonts w:ascii="Times New Roman" w:hAnsi="Times New Roman" w:cs="Times New Roman"/>
          <w:sz w:val="24"/>
          <w:szCs w:val="24"/>
        </w:rPr>
        <w:t xml:space="preserve"> Negative or unfairly implemented changes may have a significant influence on morale in the workplace. The practice of "firing and rehiring" may have a devastating effect on morale and productivity in the workplace</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401406431"/>
          <w:citation/>
        </w:sdtPr>
        <w:sdtContent>
          <w:r w:rsidR="00EB2E33">
            <w:rPr>
              <w:rFonts w:ascii="Times New Roman" w:hAnsi="Times New Roman" w:cs="Times New Roman"/>
              <w:sz w:val="24"/>
              <w:szCs w:val="24"/>
            </w:rPr>
            <w:fldChar w:fldCharType="begin"/>
          </w:r>
          <w:r w:rsidR="00EB2E33">
            <w:rPr>
              <w:rFonts w:ascii="Times New Roman" w:hAnsi="Times New Roman" w:cs="Times New Roman"/>
              <w:sz w:val="24"/>
              <w:szCs w:val="24"/>
            </w:rPr>
            <w:instrText xml:space="preserve"> CITATION YuH22 \l 1033 </w:instrText>
          </w:r>
          <w:r w:rsidR="00EB2E33">
            <w:rPr>
              <w:rFonts w:ascii="Times New Roman" w:hAnsi="Times New Roman" w:cs="Times New Roman"/>
              <w:sz w:val="24"/>
              <w:szCs w:val="24"/>
            </w:rPr>
            <w:fldChar w:fldCharType="separate"/>
          </w:r>
          <w:r w:rsidR="00EB2E33" w:rsidRPr="00EB2E33">
            <w:rPr>
              <w:rFonts w:ascii="Times New Roman" w:hAnsi="Times New Roman" w:cs="Times New Roman"/>
              <w:noProof/>
              <w:sz w:val="24"/>
              <w:szCs w:val="24"/>
            </w:rPr>
            <w:t>(Yu, 2022)</w:t>
          </w:r>
          <w:r w:rsidR="00EB2E33">
            <w:rPr>
              <w:rFonts w:ascii="Times New Roman" w:hAnsi="Times New Roman" w:cs="Times New Roman"/>
              <w:sz w:val="24"/>
              <w:szCs w:val="24"/>
            </w:rPr>
            <w:fldChar w:fldCharType="end"/>
          </w:r>
        </w:sdtContent>
      </w:sdt>
      <w:r w:rsidRPr="00376A73">
        <w:rPr>
          <w:rFonts w:ascii="Times New Roman" w:hAnsi="Times New Roman" w:cs="Times New Roman"/>
          <w:sz w:val="24"/>
          <w:szCs w:val="24"/>
        </w:rPr>
        <w:t>.</w:t>
      </w:r>
    </w:p>
    <w:p w14:paraId="57218A26" w14:textId="1ED0CF06" w:rsidR="00376A73" w:rsidRPr="00376A73"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 xml:space="preserve">Safe Employment: </w:t>
      </w:r>
      <w:r w:rsidRPr="00376A73">
        <w:rPr>
          <w:rFonts w:ascii="Times New Roman" w:hAnsi="Times New Roman" w:cs="Times New Roman"/>
          <w:sz w:val="24"/>
          <w:szCs w:val="24"/>
        </w:rPr>
        <w:t>Employees' perceptions of job security may change as a result of these changes. Employees may feel less committed and loyal to their employers if they are often "fired and rehired."</w:t>
      </w:r>
    </w:p>
    <w:p w14:paraId="1A18071B" w14:textId="25B76D30" w:rsidR="00376A73" w:rsidRPr="00376A73"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Communication:</w:t>
      </w:r>
      <w:r w:rsidRPr="00376A73">
        <w:rPr>
          <w:rFonts w:ascii="Times New Roman" w:hAnsi="Times New Roman" w:cs="Times New Roman"/>
          <w:sz w:val="24"/>
          <w:szCs w:val="24"/>
        </w:rPr>
        <w:t xml:space="preserve"> The ability of workers and supervisors to communicate may be disrupted by change. Employees and management may stop talking to one another after a "fire and rehire," which is bad for morale and productivity</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620221489"/>
          <w:citation/>
        </w:sdtPr>
        <w:sdtContent>
          <w:r w:rsidR="00EB2E33">
            <w:rPr>
              <w:rFonts w:ascii="Times New Roman" w:hAnsi="Times New Roman" w:cs="Times New Roman"/>
              <w:sz w:val="24"/>
              <w:szCs w:val="24"/>
            </w:rPr>
            <w:fldChar w:fldCharType="begin"/>
          </w:r>
          <w:r w:rsidR="00EB2E33">
            <w:rPr>
              <w:rFonts w:ascii="Times New Roman" w:hAnsi="Times New Roman" w:cs="Times New Roman"/>
              <w:sz w:val="24"/>
              <w:szCs w:val="24"/>
            </w:rPr>
            <w:instrText xml:space="preserve"> CITATION Kau22 \l 1033 </w:instrText>
          </w:r>
          <w:r w:rsidR="00EB2E33">
            <w:rPr>
              <w:rFonts w:ascii="Times New Roman" w:hAnsi="Times New Roman" w:cs="Times New Roman"/>
              <w:sz w:val="24"/>
              <w:szCs w:val="24"/>
            </w:rPr>
            <w:fldChar w:fldCharType="separate"/>
          </w:r>
          <w:r w:rsidR="00EB2E33" w:rsidRPr="00EB2E33">
            <w:rPr>
              <w:rFonts w:ascii="Times New Roman" w:hAnsi="Times New Roman" w:cs="Times New Roman"/>
              <w:noProof/>
              <w:sz w:val="24"/>
              <w:szCs w:val="24"/>
            </w:rPr>
            <w:t>(Kaur &amp; Kaur, 2022)</w:t>
          </w:r>
          <w:r w:rsidR="00EB2E33">
            <w:rPr>
              <w:rFonts w:ascii="Times New Roman" w:hAnsi="Times New Roman" w:cs="Times New Roman"/>
              <w:sz w:val="24"/>
              <w:szCs w:val="24"/>
            </w:rPr>
            <w:fldChar w:fldCharType="end"/>
          </w:r>
        </w:sdtContent>
      </w:sdt>
      <w:r w:rsidRPr="00376A73">
        <w:rPr>
          <w:rFonts w:ascii="Times New Roman" w:hAnsi="Times New Roman" w:cs="Times New Roman"/>
          <w:sz w:val="24"/>
          <w:szCs w:val="24"/>
        </w:rPr>
        <w:t>.</w:t>
      </w:r>
    </w:p>
    <w:p w14:paraId="3B182C25" w14:textId="4B6185E8" w:rsidR="00376A73" w:rsidRPr="00376A73"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 xml:space="preserve">Work Contentment: </w:t>
      </w:r>
      <w:r w:rsidRPr="00376A73">
        <w:rPr>
          <w:rFonts w:ascii="Times New Roman" w:hAnsi="Times New Roman" w:cs="Times New Roman"/>
          <w:sz w:val="24"/>
          <w:szCs w:val="24"/>
        </w:rPr>
        <w:t xml:space="preserve">Satisfaction on the work might be affected by transitions. Employees may feel less committed and less motivated when they are subjected to "fire and rehire" </w:t>
      </w:r>
      <w:r w:rsidRPr="00376A73">
        <w:rPr>
          <w:rFonts w:ascii="Times New Roman" w:hAnsi="Times New Roman" w:cs="Times New Roman"/>
          <w:sz w:val="24"/>
          <w:szCs w:val="24"/>
        </w:rPr>
        <w:lastRenderedPageBreak/>
        <w:t>strategies because they are unfairly treated</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893468732"/>
          <w:citation/>
        </w:sdtPr>
        <w:sdtContent>
          <w:r w:rsidR="00EB2E33">
            <w:rPr>
              <w:rFonts w:ascii="Times New Roman" w:hAnsi="Times New Roman" w:cs="Times New Roman"/>
              <w:sz w:val="24"/>
              <w:szCs w:val="24"/>
            </w:rPr>
            <w:fldChar w:fldCharType="begin"/>
          </w:r>
          <w:r w:rsidR="00EB2E33">
            <w:rPr>
              <w:rFonts w:ascii="Times New Roman" w:hAnsi="Times New Roman" w:cs="Times New Roman"/>
              <w:sz w:val="24"/>
              <w:szCs w:val="24"/>
            </w:rPr>
            <w:instrText xml:space="preserve"> CITATION Has221 \l 1033 </w:instrText>
          </w:r>
          <w:r w:rsidR="00EB2E33">
            <w:rPr>
              <w:rFonts w:ascii="Times New Roman" w:hAnsi="Times New Roman" w:cs="Times New Roman"/>
              <w:sz w:val="24"/>
              <w:szCs w:val="24"/>
            </w:rPr>
            <w:fldChar w:fldCharType="separate"/>
          </w:r>
          <w:r w:rsidR="00EB2E33" w:rsidRPr="00EB2E33">
            <w:rPr>
              <w:rFonts w:ascii="Times New Roman" w:hAnsi="Times New Roman" w:cs="Times New Roman"/>
              <w:noProof/>
              <w:sz w:val="24"/>
              <w:szCs w:val="24"/>
            </w:rPr>
            <w:t>(Hassan, Jambulingam, Narayan, Alam, &amp; Islam, 2022)</w:t>
          </w:r>
          <w:r w:rsidR="00EB2E33">
            <w:rPr>
              <w:rFonts w:ascii="Times New Roman" w:hAnsi="Times New Roman" w:cs="Times New Roman"/>
              <w:sz w:val="24"/>
              <w:szCs w:val="24"/>
            </w:rPr>
            <w:fldChar w:fldCharType="end"/>
          </w:r>
        </w:sdtContent>
      </w:sdt>
      <w:r w:rsidRPr="00376A73">
        <w:rPr>
          <w:rFonts w:ascii="Times New Roman" w:hAnsi="Times New Roman" w:cs="Times New Roman"/>
          <w:sz w:val="24"/>
          <w:szCs w:val="24"/>
        </w:rPr>
        <w:t>.</w:t>
      </w:r>
    </w:p>
    <w:p w14:paraId="1F7CD2E7" w14:textId="3FC497DC" w:rsidR="00795501" w:rsidRDefault="00376A73" w:rsidP="00376A73">
      <w:pPr>
        <w:pStyle w:val="ListParagraph"/>
        <w:numPr>
          <w:ilvl w:val="0"/>
          <w:numId w:val="8"/>
        </w:numPr>
        <w:spacing w:after="0" w:line="360" w:lineRule="auto"/>
        <w:jc w:val="both"/>
        <w:rPr>
          <w:rFonts w:ascii="Times New Roman" w:hAnsi="Times New Roman" w:cs="Times New Roman"/>
          <w:sz w:val="24"/>
          <w:szCs w:val="24"/>
        </w:rPr>
      </w:pPr>
      <w:r w:rsidRPr="00376A73">
        <w:rPr>
          <w:rFonts w:ascii="Times New Roman" w:hAnsi="Times New Roman" w:cs="Times New Roman"/>
          <w:b/>
          <w:bCs/>
          <w:sz w:val="24"/>
          <w:szCs w:val="24"/>
        </w:rPr>
        <w:t>Culture in the Workplace:</w:t>
      </w:r>
      <w:r w:rsidRPr="00376A73">
        <w:rPr>
          <w:rFonts w:ascii="Times New Roman" w:hAnsi="Times New Roman" w:cs="Times New Roman"/>
          <w:sz w:val="24"/>
          <w:szCs w:val="24"/>
        </w:rPr>
        <w:t xml:space="preserve"> Culture in an organization may be affected by change. Damage to an organization's culture may result from the use of "fire and rehire" strategies, which can lower morale and productivity among workers.</w:t>
      </w:r>
    </w:p>
    <w:p w14:paraId="6290C1AD" w14:textId="157000DE" w:rsidR="00376A73" w:rsidRDefault="00EB2E33" w:rsidP="00376A7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Hence, from the studies of </w:t>
      </w:r>
      <w:sdt>
        <w:sdtPr>
          <w:rPr>
            <w:rFonts w:ascii="Times New Roman" w:hAnsi="Times New Roman" w:cs="Times New Roman"/>
            <w:sz w:val="24"/>
            <w:szCs w:val="24"/>
          </w:rPr>
          <w:id w:val="-12360899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Rus23 \l 1033 </w:instrText>
          </w:r>
          <w:r>
            <w:rPr>
              <w:rFonts w:ascii="Times New Roman" w:hAnsi="Times New Roman" w:cs="Times New Roman"/>
              <w:sz w:val="24"/>
              <w:szCs w:val="24"/>
            </w:rPr>
            <w:fldChar w:fldCharType="separate"/>
          </w:r>
          <w:r w:rsidRPr="00EB2E33">
            <w:rPr>
              <w:rFonts w:ascii="Times New Roman" w:hAnsi="Times New Roman" w:cs="Times New Roman"/>
              <w:noProof/>
              <w:sz w:val="24"/>
              <w:szCs w:val="24"/>
            </w:rPr>
            <w:t>(Rustiawan, Ausat, Gadzali, Suherlan, &amp; Azzaakiyyah, 2023)</w:t>
          </w:r>
          <w:r>
            <w:rPr>
              <w:rFonts w:ascii="Times New Roman" w:hAnsi="Times New Roman" w:cs="Times New Roman"/>
              <w:sz w:val="24"/>
              <w:szCs w:val="24"/>
            </w:rPr>
            <w:fldChar w:fldCharType="end"/>
          </w:r>
        </w:sdtContent>
      </w:sdt>
      <w:r>
        <w:rPr>
          <w:rFonts w:ascii="Times New Roman" w:hAnsi="Times New Roman" w:cs="Times New Roman"/>
          <w:sz w:val="24"/>
          <w:szCs w:val="24"/>
        </w:rPr>
        <w:t>, t</w:t>
      </w:r>
      <w:r w:rsidR="00376A73">
        <w:rPr>
          <w:rFonts w:ascii="Times New Roman" w:hAnsi="Times New Roman" w:cs="Times New Roman"/>
          <w:sz w:val="24"/>
          <w:szCs w:val="24"/>
        </w:rPr>
        <w:t xml:space="preserve">he </w:t>
      </w:r>
      <w:r w:rsidR="00376A73" w:rsidRPr="00376A73">
        <w:rPr>
          <w:rFonts w:ascii="Times New Roman" w:hAnsi="Times New Roman" w:cs="Times New Roman"/>
          <w:sz w:val="24"/>
          <w:szCs w:val="24"/>
        </w:rPr>
        <w:t>terminate and rehire</w:t>
      </w:r>
      <w:r w:rsidR="00376A73">
        <w:rPr>
          <w:rFonts w:ascii="Times New Roman" w:hAnsi="Times New Roman" w:cs="Times New Roman"/>
          <w:sz w:val="24"/>
          <w:szCs w:val="24"/>
        </w:rPr>
        <w:t xml:space="preserve"> </w:t>
      </w:r>
      <w:r w:rsidR="00376A73" w:rsidRPr="00376A73">
        <w:rPr>
          <w:rFonts w:ascii="Times New Roman" w:hAnsi="Times New Roman" w:cs="Times New Roman"/>
          <w:sz w:val="24"/>
          <w:szCs w:val="24"/>
        </w:rPr>
        <w:t>strategies can have a significant impact on employee engagement by eroding trust, lowering morale and job satisfaction, and fostering a negative work environment. It can also negatively impact communication, job security, and organizational culture. These factors can ultimately reduce an organization's productivity, retention, and profitability.</w:t>
      </w:r>
    </w:p>
    <w:p w14:paraId="6580F4B7" w14:textId="0A7A9CD5" w:rsidR="00376A73" w:rsidRDefault="00CB6F48" w:rsidP="007A1CC8">
      <w:pPr>
        <w:spacing w:before="120" w:after="120" w:line="360" w:lineRule="auto"/>
        <w:jc w:val="both"/>
        <w:outlineLvl w:val="0"/>
        <w:rPr>
          <w:rFonts w:ascii="Times New Roman" w:hAnsi="Times New Roman" w:cs="Times New Roman"/>
          <w:b/>
          <w:bCs/>
          <w:sz w:val="28"/>
          <w:szCs w:val="28"/>
        </w:rPr>
      </w:pPr>
      <w:bookmarkStart w:id="10" w:name="_Toc132536438"/>
      <w:r>
        <w:rPr>
          <w:rFonts w:ascii="Times New Roman" w:hAnsi="Times New Roman" w:cs="Times New Roman"/>
          <w:b/>
          <w:bCs/>
          <w:sz w:val="28"/>
          <w:szCs w:val="28"/>
        </w:rPr>
        <w:t>5</w:t>
      </w:r>
      <w:r w:rsidR="00761258" w:rsidRPr="007D6822">
        <w:rPr>
          <w:rFonts w:ascii="Times New Roman" w:hAnsi="Times New Roman" w:cs="Times New Roman"/>
          <w:b/>
          <w:bCs/>
          <w:sz w:val="28"/>
          <w:szCs w:val="28"/>
        </w:rPr>
        <w:t xml:space="preserve">. </w:t>
      </w:r>
      <w:r w:rsidR="00761258">
        <w:rPr>
          <w:rFonts w:ascii="Times New Roman" w:hAnsi="Times New Roman" w:cs="Times New Roman"/>
          <w:b/>
          <w:bCs/>
          <w:sz w:val="28"/>
          <w:szCs w:val="28"/>
        </w:rPr>
        <w:t>THE HR INVOLVEMENT IN FIRE AND REHIRE</w:t>
      </w:r>
      <w:bookmarkEnd w:id="10"/>
    </w:p>
    <w:p w14:paraId="38962092" w14:textId="75DFAC7F" w:rsidR="00376A73" w:rsidRPr="00376A73" w:rsidRDefault="00376A73" w:rsidP="00376A73">
      <w:pPr>
        <w:spacing w:after="0" w:line="360" w:lineRule="auto"/>
        <w:ind w:firstLine="720"/>
        <w:jc w:val="both"/>
        <w:rPr>
          <w:rFonts w:ascii="Times New Roman" w:hAnsi="Times New Roman" w:cs="Times New Roman"/>
          <w:sz w:val="24"/>
          <w:szCs w:val="24"/>
        </w:rPr>
      </w:pPr>
      <w:r w:rsidRPr="00376A73">
        <w:rPr>
          <w:rFonts w:ascii="Times New Roman" w:hAnsi="Times New Roman" w:cs="Times New Roman"/>
          <w:sz w:val="24"/>
          <w:szCs w:val="24"/>
        </w:rPr>
        <w:t>Human Resources (HR) play a crucial role in the issue of altering contractual employment terms and the potential use of "terminate and rehire" practices in the UK labor market. HR is responsible for devising and implementing employment policies and procedures, as well as administering employee relations and engagement</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45738861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Bog23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(Bogg, 2023)</w:t>
          </w:r>
          <w:r w:rsidR="000916CF">
            <w:rPr>
              <w:rFonts w:ascii="Times New Roman" w:hAnsi="Times New Roman" w:cs="Times New Roman"/>
              <w:sz w:val="24"/>
              <w:szCs w:val="24"/>
            </w:rPr>
            <w:fldChar w:fldCharType="end"/>
          </w:r>
        </w:sdtContent>
      </w:sdt>
      <w:r w:rsidRPr="00376A73">
        <w:rPr>
          <w:rFonts w:ascii="Times New Roman" w:hAnsi="Times New Roman" w:cs="Times New Roman"/>
          <w:sz w:val="24"/>
          <w:szCs w:val="24"/>
        </w:rPr>
        <w:t>.</w:t>
      </w:r>
    </w:p>
    <w:p w14:paraId="1A3A1856" w14:textId="5EDA92EF" w:rsidR="00376A73" w:rsidRPr="00376A73" w:rsidRDefault="000916CF" w:rsidP="00376A7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3099428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Bal221 \l 1033 </w:instrText>
          </w:r>
          <w:r>
            <w:rPr>
              <w:rFonts w:ascii="Times New Roman" w:hAnsi="Times New Roman" w:cs="Times New Roman"/>
              <w:sz w:val="24"/>
              <w:szCs w:val="24"/>
            </w:rPr>
            <w:fldChar w:fldCharType="separate"/>
          </w:r>
          <w:r w:rsidRPr="000916CF">
            <w:rPr>
              <w:rFonts w:ascii="Times New Roman" w:hAnsi="Times New Roman" w:cs="Times New Roman"/>
              <w:noProof/>
              <w:sz w:val="24"/>
              <w:szCs w:val="24"/>
            </w:rPr>
            <w:t>(Bal &amp; Brookes, 2022)</w:t>
          </w:r>
          <w:r>
            <w:rPr>
              <w:rFonts w:ascii="Times New Roman" w:hAnsi="Times New Roman" w:cs="Times New Roman"/>
              <w:sz w:val="24"/>
              <w:szCs w:val="24"/>
            </w:rPr>
            <w:fldChar w:fldCharType="end"/>
          </w:r>
        </w:sdtContent>
      </w:sdt>
      <w:r>
        <w:rPr>
          <w:rFonts w:ascii="Times New Roman" w:hAnsi="Times New Roman" w:cs="Times New Roman"/>
          <w:sz w:val="24"/>
          <w:szCs w:val="24"/>
        </w:rPr>
        <w:t>, w</w:t>
      </w:r>
      <w:r w:rsidR="00376A73" w:rsidRPr="00376A73">
        <w:rPr>
          <w:rFonts w:ascii="Times New Roman" w:hAnsi="Times New Roman" w:cs="Times New Roman"/>
          <w:sz w:val="24"/>
          <w:szCs w:val="24"/>
        </w:rPr>
        <w:t>hen modifying contractual employment terms, HR must collaborate closely with legal counsel to ensure compliance with applicable employment laws and regulations. HR should also inform affected employees of any proposed changes and solicit their feedback and input. HR can increase employee engagement and reduce the risk of negative effects on morale and productivity by involving them in the process.</w:t>
      </w:r>
      <w:r w:rsidR="00376A73">
        <w:rPr>
          <w:rFonts w:ascii="Times New Roman" w:hAnsi="Times New Roman" w:cs="Times New Roman"/>
          <w:sz w:val="24"/>
          <w:szCs w:val="24"/>
        </w:rPr>
        <w:t xml:space="preserve"> </w:t>
      </w:r>
      <w:r w:rsidR="00376A73" w:rsidRPr="00376A73">
        <w:rPr>
          <w:rFonts w:ascii="Times New Roman" w:hAnsi="Times New Roman" w:cs="Times New Roman"/>
          <w:sz w:val="24"/>
          <w:szCs w:val="24"/>
        </w:rPr>
        <w:t>In the case of "terminate and rehire" strategies, human resources must strike a balance between the organization's need to reduce costs and its desire to maintain positive employee relations. Prior to implementing this cost-cutting measure, human resources should investigate alternative options and plainly communicate the decision's rationale to affected employees. In addition, HR should work to mitigate the potential negative effects on employee engagement by providing affected employees with support and resources and maintaining open communication channels.</w:t>
      </w:r>
    </w:p>
    <w:p w14:paraId="231EA71B" w14:textId="773E3EFC" w:rsidR="002E2BB5" w:rsidRDefault="00376A73" w:rsidP="000916CF">
      <w:pPr>
        <w:spacing w:after="0" w:line="360" w:lineRule="auto"/>
        <w:ind w:firstLine="720"/>
        <w:jc w:val="both"/>
        <w:rPr>
          <w:rFonts w:ascii="Times New Roman" w:hAnsi="Times New Roman" w:cs="Times New Roman"/>
          <w:sz w:val="24"/>
          <w:szCs w:val="24"/>
        </w:rPr>
      </w:pPr>
      <w:r w:rsidRPr="00376A73">
        <w:rPr>
          <w:rFonts w:ascii="Times New Roman" w:hAnsi="Times New Roman" w:cs="Times New Roman"/>
          <w:sz w:val="24"/>
          <w:szCs w:val="24"/>
        </w:rPr>
        <w:t xml:space="preserve">HR plays a crucial role in managing the legal and ethical considerations associated with changing contractual employment terms and the use of "terminate and rehire" strategies in the UK labor market. Effective HR participation can help to reduce negative effects on employee </w:t>
      </w:r>
      <w:r w:rsidRPr="00376A73">
        <w:rPr>
          <w:rFonts w:ascii="Times New Roman" w:hAnsi="Times New Roman" w:cs="Times New Roman"/>
          <w:sz w:val="24"/>
          <w:szCs w:val="24"/>
        </w:rPr>
        <w:lastRenderedPageBreak/>
        <w:t>engagement and preserve positive employee relations.</w:t>
      </w:r>
      <w:r>
        <w:rPr>
          <w:rFonts w:ascii="Times New Roman" w:hAnsi="Times New Roman" w:cs="Times New Roman"/>
          <w:sz w:val="24"/>
          <w:szCs w:val="24"/>
        </w:rPr>
        <w:t xml:space="preserve"> Figure </w:t>
      </w:r>
      <w:r w:rsidR="000916CF">
        <w:rPr>
          <w:rFonts w:ascii="Times New Roman" w:hAnsi="Times New Roman" w:cs="Times New Roman"/>
          <w:sz w:val="24"/>
          <w:szCs w:val="24"/>
        </w:rPr>
        <w:t>5</w:t>
      </w:r>
      <w:r>
        <w:rPr>
          <w:rFonts w:ascii="Times New Roman" w:hAnsi="Times New Roman" w:cs="Times New Roman"/>
          <w:sz w:val="24"/>
          <w:szCs w:val="24"/>
        </w:rPr>
        <w:t xml:space="preserve">.1 shows the steps that can be adopted by the </w:t>
      </w:r>
      <w:r w:rsidR="002E2BB5">
        <w:rPr>
          <w:rFonts w:ascii="Times New Roman" w:hAnsi="Times New Roman" w:cs="Times New Roman"/>
          <w:sz w:val="24"/>
          <w:szCs w:val="24"/>
        </w:rPr>
        <w:t>HR in addressing the issue of fire and rehire.</w:t>
      </w:r>
    </w:p>
    <w:p w14:paraId="3D869A4A" w14:textId="77777777" w:rsidR="002E2BB5" w:rsidRDefault="002E2BB5" w:rsidP="000916CF">
      <w:pPr>
        <w:spacing w:after="0" w:line="240" w:lineRule="auto"/>
        <w:jc w:val="both"/>
        <w:rPr>
          <w:rFonts w:ascii="Times New Roman" w:hAnsi="Times New Roman" w:cs="Times New Roman"/>
          <w:sz w:val="24"/>
          <w:szCs w:val="24"/>
        </w:rPr>
      </w:pPr>
    </w:p>
    <w:p w14:paraId="15E9D8BA" w14:textId="191864A3" w:rsidR="002E2BB5" w:rsidRDefault="002E2BB5" w:rsidP="002E2BB5">
      <w:pPr>
        <w:spacing w:after="0" w:line="240" w:lineRule="auto"/>
        <w:jc w:val="both"/>
        <w:rPr>
          <w:noProof/>
        </w:rPr>
      </w:pPr>
      <w:r>
        <w:rPr>
          <w:noProof/>
        </w:rPr>
        <w:drawing>
          <wp:inline distT="0" distB="0" distL="0" distR="0" wp14:anchorId="57D973C1" wp14:editId="5C4F0905">
            <wp:extent cx="5891137" cy="4943475"/>
            <wp:effectExtent l="19050" t="19050" r="146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65" t="2879"/>
                    <a:stretch/>
                  </pic:blipFill>
                  <pic:spPr bwMode="auto">
                    <a:xfrm>
                      <a:off x="0" y="0"/>
                      <a:ext cx="5893471" cy="4945434"/>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460AD183" w14:textId="579945E1" w:rsidR="002E2BB5" w:rsidRDefault="002E2BB5" w:rsidP="002E2BB5">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0916CF">
        <w:rPr>
          <w:rFonts w:ascii="Times New Roman" w:hAnsi="Times New Roman" w:cs="Times New Roman"/>
          <w:sz w:val="24"/>
          <w:szCs w:val="24"/>
        </w:rPr>
        <w:t>5</w:t>
      </w:r>
      <w:r>
        <w:rPr>
          <w:rFonts w:ascii="Times New Roman" w:hAnsi="Times New Roman" w:cs="Times New Roman"/>
          <w:sz w:val="24"/>
          <w:szCs w:val="24"/>
        </w:rPr>
        <w:t>.1 S</w:t>
      </w:r>
      <w:r w:rsidRPr="002E2BB5">
        <w:rPr>
          <w:rFonts w:ascii="Times New Roman" w:hAnsi="Times New Roman" w:cs="Times New Roman"/>
          <w:sz w:val="24"/>
          <w:szCs w:val="24"/>
        </w:rPr>
        <w:t xml:space="preserve">teps adopted by the HR in addressing the issue of </w:t>
      </w:r>
      <w:r>
        <w:rPr>
          <w:rFonts w:ascii="Times New Roman" w:hAnsi="Times New Roman" w:cs="Times New Roman"/>
          <w:sz w:val="24"/>
          <w:szCs w:val="24"/>
        </w:rPr>
        <w:t>F</w:t>
      </w:r>
      <w:r w:rsidRPr="002E2BB5">
        <w:rPr>
          <w:rFonts w:ascii="Times New Roman" w:hAnsi="Times New Roman" w:cs="Times New Roman"/>
          <w:sz w:val="24"/>
          <w:szCs w:val="24"/>
        </w:rPr>
        <w:t xml:space="preserve">ire and </w:t>
      </w:r>
      <w:r>
        <w:rPr>
          <w:rFonts w:ascii="Times New Roman" w:hAnsi="Times New Roman" w:cs="Times New Roman"/>
          <w:sz w:val="24"/>
          <w:szCs w:val="24"/>
        </w:rPr>
        <w:t>R</w:t>
      </w:r>
      <w:r w:rsidRPr="002E2BB5">
        <w:rPr>
          <w:rFonts w:ascii="Times New Roman" w:hAnsi="Times New Roman" w:cs="Times New Roman"/>
          <w:sz w:val="24"/>
          <w:szCs w:val="24"/>
        </w:rPr>
        <w:t>ehire</w:t>
      </w:r>
      <w:r w:rsidR="000916CF">
        <w:rPr>
          <w:rFonts w:ascii="Times New Roman" w:hAnsi="Times New Roman" w:cs="Times New Roman"/>
          <w:sz w:val="24"/>
          <w:szCs w:val="24"/>
        </w:rPr>
        <w:t xml:space="preserve"> (Created by author according to </w:t>
      </w:r>
      <w:sdt>
        <w:sdtPr>
          <w:rPr>
            <w:rFonts w:ascii="Times New Roman" w:hAnsi="Times New Roman" w:cs="Times New Roman"/>
            <w:sz w:val="24"/>
            <w:szCs w:val="24"/>
          </w:rPr>
          <w:id w:val="104857243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Ber22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(Bernstein, 2022)</w:t>
          </w:r>
          <w:r w:rsidR="000916CF">
            <w:rPr>
              <w:rFonts w:ascii="Times New Roman" w:hAnsi="Times New Roman" w:cs="Times New Roman"/>
              <w:sz w:val="24"/>
              <w:szCs w:val="24"/>
            </w:rPr>
            <w:fldChar w:fldCharType="end"/>
          </w:r>
        </w:sdtContent>
      </w:sdt>
      <w:r w:rsidR="000916CF">
        <w:rPr>
          <w:rFonts w:ascii="Times New Roman" w:hAnsi="Times New Roman" w:cs="Times New Roman"/>
          <w:sz w:val="24"/>
          <w:szCs w:val="24"/>
        </w:rPr>
        <w:t>.</w:t>
      </w:r>
    </w:p>
    <w:p w14:paraId="0776FFEF" w14:textId="77777777" w:rsidR="002E2BB5" w:rsidRPr="002E2BB5" w:rsidRDefault="002E2BB5" w:rsidP="002E2BB5">
      <w:pPr>
        <w:spacing w:after="0" w:line="240" w:lineRule="auto"/>
        <w:jc w:val="center"/>
        <w:rPr>
          <w:rFonts w:ascii="Times New Roman" w:hAnsi="Times New Roman" w:cs="Times New Roman"/>
          <w:sz w:val="24"/>
          <w:szCs w:val="24"/>
        </w:rPr>
      </w:pPr>
    </w:p>
    <w:p w14:paraId="01768291" w14:textId="1666B4AF" w:rsidR="002E2BB5" w:rsidRDefault="002E2BB5" w:rsidP="002E2BB5">
      <w:pPr>
        <w:spacing w:after="0" w:line="360" w:lineRule="auto"/>
        <w:ind w:firstLine="720"/>
        <w:jc w:val="both"/>
        <w:rPr>
          <w:rFonts w:ascii="Times New Roman" w:hAnsi="Times New Roman" w:cs="Times New Roman"/>
          <w:sz w:val="24"/>
          <w:szCs w:val="24"/>
        </w:rPr>
      </w:pPr>
      <w:r w:rsidRPr="002E2BB5">
        <w:rPr>
          <w:rFonts w:ascii="Times New Roman" w:hAnsi="Times New Roman" w:cs="Times New Roman"/>
          <w:sz w:val="24"/>
          <w:szCs w:val="24"/>
        </w:rPr>
        <w:t>The HR department must ensure that the process of altering employment contracts is fair and transparent, and that the rights and interests of employees are protected. Adopting this procedure can help ensure that the process is effectively managed and that any potential negative effects on employee engagement are mitigated.</w:t>
      </w:r>
    </w:p>
    <w:p w14:paraId="2448854E" w14:textId="3B677AD4" w:rsidR="00432F51" w:rsidRPr="00297819" w:rsidRDefault="00CB6F48" w:rsidP="007A1CC8">
      <w:pPr>
        <w:spacing w:before="120" w:after="120" w:line="360" w:lineRule="auto"/>
        <w:jc w:val="both"/>
        <w:outlineLvl w:val="1"/>
        <w:rPr>
          <w:rFonts w:ascii="Times New Roman" w:hAnsi="Times New Roman" w:cs="Times New Roman"/>
          <w:b/>
          <w:bCs/>
          <w:sz w:val="24"/>
          <w:szCs w:val="24"/>
        </w:rPr>
      </w:pPr>
      <w:bookmarkStart w:id="11" w:name="_Toc132536439"/>
      <w:r>
        <w:rPr>
          <w:rFonts w:ascii="Times New Roman" w:hAnsi="Times New Roman" w:cs="Times New Roman"/>
          <w:b/>
          <w:bCs/>
          <w:sz w:val="24"/>
          <w:szCs w:val="24"/>
        </w:rPr>
        <w:t>5</w:t>
      </w:r>
      <w:r w:rsidR="00432F51" w:rsidRPr="00297819">
        <w:rPr>
          <w:rFonts w:ascii="Times New Roman" w:hAnsi="Times New Roman" w:cs="Times New Roman"/>
          <w:b/>
          <w:bCs/>
          <w:sz w:val="24"/>
          <w:szCs w:val="24"/>
        </w:rPr>
        <w:t xml:space="preserve">.1. The </w:t>
      </w:r>
      <w:r w:rsidR="00432F51">
        <w:rPr>
          <w:rFonts w:ascii="Times New Roman" w:hAnsi="Times New Roman" w:cs="Times New Roman"/>
          <w:b/>
          <w:bCs/>
          <w:sz w:val="24"/>
          <w:szCs w:val="24"/>
        </w:rPr>
        <w:t>Framework of Existing HRM Model</w:t>
      </w:r>
      <w:bookmarkEnd w:id="11"/>
    </w:p>
    <w:p w14:paraId="3531B7EB" w14:textId="1550B374" w:rsidR="00432F51" w:rsidRDefault="00432F51" w:rsidP="00432F51">
      <w:pPr>
        <w:spacing w:after="0" w:line="360" w:lineRule="auto"/>
        <w:ind w:firstLine="720"/>
        <w:jc w:val="both"/>
        <w:rPr>
          <w:rFonts w:ascii="Times New Roman" w:hAnsi="Times New Roman" w:cs="Times New Roman"/>
          <w:sz w:val="24"/>
          <w:szCs w:val="24"/>
        </w:rPr>
      </w:pPr>
      <w:r w:rsidRPr="00432F51">
        <w:rPr>
          <w:rFonts w:ascii="Times New Roman" w:hAnsi="Times New Roman" w:cs="Times New Roman"/>
          <w:sz w:val="24"/>
          <w:szCs w:val="24"/>
        </w:rPr>
        <w:t xml:space="preserve">There is ongoing debate regarding whether traditional models of human resource management provide an adequate framework for administering modern employment relations. </w:t>
      </w:r>
      <w:r w:rsidRPr="00432F51">
        <w:rPr>
          <w:rFonts w:ascii="Times New Roman" w:hAnsi="Times New Roman" w:cs="Times New Roman"/>
          <w:sz w:val="24"/>
          <w:szCs w:val="24"/>
        </w:rPr>
        <w:lastRenderedPageBreak/>
        <w:t>Traditional HRM models emphasize the administration of individual personnel and their performance within the organization, often using a command-and-control structure. This approach may not be effective in today's swiftly changing and complex work environment, where employee voice, participation, and adaptability are increasingly valued</w:t>
      </w:r>
      <w:r w:rsidR="000916CF">
        <w:rPr>
          <w:rFonts w:ascii="Times New Roman" w:hAnsi="Times New Roman" w:cs="Times New Roman"/>
          <w:sz w:val="24"/>
          <w:szCs w:val="24"/>
        </w:rPr>
        <w:t xml:space="preserve"> </w:t>
      </w:r>
      <w:sdt>
        <w:sdtPr>
          <w:rPr>
            <w:rFonts w:ascii="Times New Roman" w:hAnsi="Times New Roman" w:cs="Times New Roman"/>
            <w:sz w:val="24"/>
            <w:szCs w:val="24"/>
          </w:rPr>
          <w:id w:val="66652635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Mag23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(Magrizos, Roumpi, &amp; Rizomyliotis, 2023)</w:t>
          </w:r>
          <w:r w:rsidR="000916CF">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90367BE" w14:textId="387680A3" w:rsidR="00432F51" w:rsidRDefault="00432F51" w:rsidP="00432F51">
      <w:pPr>
        <w:spacing w:after="0" w:line="360" w:lineRule="auto"/>
        <w:ind w:firstLine="720"/>
        <w:jc w:val="both"/>
        <w:rPr>
          <w:rFonts w:ascii="Times New Roman" w:hAnsi="Times New Roman" w:cs="Times New Roman"/>
          <w:sz w:val="24"/>
          <w:szCs w:val="24"/>
        </w:rPr>
      </w:pPr>
      <w:r w:rsidRPr="00432F51">
        <w:rPr>
          <w:rFonts w:ascii="Times New Roman" w:hAnsi="Times New Roman" w:cs="Times New Roman"/>
          <w:sz w:val="24"/>
          <w:szCs w:val="24"/>
        </w:rPr>
        <w:t>Modern employment relations necessitate a more holistic and adaptable approach that considers the requirements and perspectives of multiple stakeholders, such as employees, managers, unions, and external stakeholders. This strategy should emphasize the development of a positive workplace culture, the encouragement of employee engagement and empowerment, and the promotion of organizational agility and creativity. It also necessitates a transition from traditional hierarchical structures to collaborative and decentralized decision-making processes. Traditional HRM models may still be applicable in some situations, but they may not provide an adequate framework for administering modern employment relations. HRM professionals and organizations should be receptive to implementing more flexible and holistic approaches that priorities employee voice, participation, and well-being while ensuring organizational efficacy and competitiveness.</w:t>
      </w:r>
    </w:p>
    <w:p w14:paraId="0980019E" w14:textId="722D0172" w:rsidR="00761258" w:rsidRPr="00244A2A" w:rsidRDefault="007A1CC8" w:rsidP="00BB3152">
      <w:pPr>
        <w:spacing w:before="120" w:after="120" w:line="360" w:lineRule="auto"/>
        <w:outlineLvl w:val="0"/>
        <w:rPr>
          <w:rFonts w:ascii="Times New Roman" w:hAnsi="Times New Roman" w:cs="Times New Roman"/>
          <w:b/>
          <w:bCs/>
          <w:sz w:val="20"/>
          <w:szCs w:val="20"/>
        </w:rPr>
      </w:pPr>
      <w:bookmarkStart w:id="12" w:name="_Toc132536440"/>
      <w:r>
        <w:rPr>
          <w:rFonts w:ascii="Times New Roman" w:hAnsi="Times New Roman" w:cs="Times New Roman"/>
          <w:b/>
          <w:bCs/>
          <w:sz w:val="28"/>
          <w:szCs w:val="28"/>
        </w:rPr>
        <w:t>6</w:t>
      </w:r>
      <w:r w:rsidR="00761258" w:rsidRPr="00244A2A">
        <w:rPr>
          <w:rFonts w:ascii="Times New Roman" w:hAnsi="Times New Roman" w:cs="Times New Roman"/>
          <w:b/>
          <w:bCs/>
          <w:sz w:val="28"/>
          <w:szCs w:val="28"/>
        </w:rPr>
        <w:t xml:space="preserve">. </w:t>
      </w:r>
      <w:r w:rsidR="00761258">
        <w:rPr>
          <w:rFonts w:ascii="Times New Roman" w:hAnsi="Times New Roman" w:cs="Times New Roman"/>
          <w:b/>
          <w:bCs/>
          <w:sz w:val="28"/>
          <w:szCs w:val="28"/>
        </w:rPr>
        <w:t>CONCLUSION</w:t>
      </w:r>
      <w:bookmarkEnd w:id="12"/>
    </w:p>
    <w:p w14:paraId="70578FC2" w14:textId="544F3919" w:rsidR="000916CF" w:rsidRDefault="00C93927" w:rsidP="005D2B12">
      <w:pPr>
        <w:spacing w:after="0" w:line="360" w:lineRule="auto"/>
        <w:ind w:firstLine="720"/>
        <w:jc w:val="both"/>
        <w:rPr>
          <w:rFonts w:ascii="Times New Roman" w:hAnsi="Times New Roman" w:cs="Times New Roman"/>
          <w:sz w:val="24"/>
          <w:szCs w:val="24"/>
        </w:rPr>
      </w:pPr>
      <w:r w:rsidRPr="00C93927">
        <w:rPr>
          <w:rFonts w:ascii="Times New Roman" w:hAnsi="Times New Roman" w:cs="Times New Roman"/>
          <w:sz w:val="24"/>
          <w:szCs w:val="24"/>
        </w:rPr>
        <w:t>This assignment investigated various aspects of the UK labor market, including HRM strategies for recruitment, retention, attrition, and termination, as well as HRD strategies for employee development and diversity management. It also addressed the controversial practice of "terminate and rehire" tactics as well as the legal and employee engagement implications of modifying contractual employment terms. Additionally, it questioned the suitability of conventional HRM models for administering modern employment relations.</w:t>
      </w:r>
    </w:p>
    <w:p w14:paraId="2DBE8FBA" w14:textId="77777777" w:rsidR="000B4397" w:rsidRDefault="000B4397" w:rsidP="000B4397">
      <w:pPr>
        <w:spacing w:after="0" w:line="720" w:lineRule="auto"/>
        <w:jc w:val="center"/>
        <w:rPr>
          <w:rFonts w:ascii="Times New Roman" w:hAnsi="Times New Roman" w:cs="Times New Roman"/>
          <w:b/>
          <w:bCs/>
          <w:sz w:val="24"/>
          <w:szCs w:val="24"/>
        </w:rPr>
      </w:pPr>
    </w:p>
    <w:p w14:paraId="4C2DD0BE" w14:textId="77777777" w:rsidR="000B4397" w:rsidRDefault="000B4397" w:rsidP="000B4397">
      <w:pPr>
        <w:spacing w:after="0" w:line="720" w:lineRule="auto"/>
        <w:jc w:val="center"/>
        <w:rPr>
          <w:rFonts w:ascii="Times New Roman" w:hAnsi="Times New Roman" w:cs="Times New Roman"/>
          <w:b/>
          <w:bCs/>
          <w:sz w:val="24"/>
          <w:szCs w:val="24"/>
        </w:rPr>
      </w:pPr>
    </w:p>
    <w:p w14:paraId="6FBF6B9E" w14:textId="77777777" w:rsidR="000B4397" w:rsidRDefault="000B4397" w:rsidP="000B4397">
      <w:pPr>
        <w:spacing w:after="0" w:line="720" w:lineRule="auto"/>
        <w:jc w:val="center"/>
        <w:rPr>
          <w:rFonts w:ascii="Times New Roman" w:hAnsi="Times New Roman" w:cs="Times New Roman"/>
          <w:b/>
          <w:bCs/>
          <w:sz w:val="24"/>
          <w:szCs w:val="24"/>
        </w:rPr>
      </w:pPr>
    </w:p>
    <w:p w14:paraId="6F1F711D" w14:textId="77777777" w:rsidR="000B4397" w:rsidRDefault="000B4397" w:rsidP="000B4397">
      <w:pPr>
        <w:spacing w:after="0" w:line="720" w:lineRule="auto"/>
        <w:rPr>
          <w:rFonts w:ascii="Times New Roman" w:hAnsi="Times New Roman" w:cs="Times New Roman"/>
          <w:b/>
          <w:bCs/>
          <w:sz w:val="24"/>
          <w:szCs w:val="24"/>
        </w:rPr>
      </w:pPr>
    </w:p>
    <w:p w14:paraId="3E0F8857" w14:textId="48B8A85A" w:rsidR="000916CF" w:rsidRPr="000B4397" w:rsidRDefault="000916CF" w:rsidP="000B4397">
      <w:pPr>
        <w:spacing w:after="0" w:line="360" w:lineRule="auto"/>
        <w:jc w:val="center"/>
        <w:outlineLvl w:val="0"/>
        <w:rPr>
          <w:rFonts w:ascii="Times New Roman" w:hAnsi="Times New Roman" w:cs="Times New Roman"/>
          <w:b/>
          <w:bCs/>
          <w:sz w:val="28"/>
          <w:szCs w:val="28"/>
        </w:rPr>
      </w:pPr>
      <w:bookmarkStart w:id="13" w:name="_Toc132536441"/>
      <w:r w:rsidRPr="000B4397">
        <w:rPr>
          <w:rFonts w:ascii="Times New Roman" w:hAnsi="Times New Roman" w:cs="Times New Roman"/>
          <w:b/>
          <w:bCs/>
          <w:sz w:val="28"/>
          <w:szCs w:val="28"/>
        </w:rPr>
        <w:lastRenderedPageBreak/>
        <w:t>REFERENCES</w:t>
      </w:r>
      <w:bookmarkEnd w:id="13"/>
    </w:p>
    <w:p w14:paraId="4BE9568D"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sz w:val="24"/>
          <w:szCs w:val="24"/>
        </w:rPr>
        <w:fldChar w:fldCharType="begin"/>
      </w:r>
      <w:r w:rsidRPr="000916CF">
        <w:rPr>
          <w:rFonts w:ascii="Times New Roman" w:hAnsi="Times New Roman" w:cs="Times New Roman"/>
          <w:sz w:val="24"/>
          <w:szCs w:val="24"/>
        </w:rPr>
        <w:instrText xml:space="preserve"> BIBLIOGRAPHY  \l 1033 </w:instrText>
      </w:r>
      <w:r w:rsidRPr="000916CF">
        <w:rPr>
          <w:rFonts w:ascii="Times New Roman" w:hAnsi="Times New Roman" w:cs="Times New Roman"/>
          <w:sz w:val="24"/>
          <w:szCs w:val="24"/>
        </w:rPr>
        <w:fldChar w:fldCharType="separate"/>
      </w:r>
      <w:r w:rsidRPr="000916CF">
        <w:rPr>
          <w:rFonts w:ascii="Times New Roman" w:hAnsi="Times New Roman" w:cs="Times New Roman"/>
          <w:noProof/>
          <w:sz w:val="24"/>
          <w:szCs w:val="24"/>
        </w:rPr>
        <w:t xml:space="preserve">Al-Harthy, B., &amp; Yusof, R. (2022). A Conceptual Paper on Compensation and Benefits, Job Security, Work-Life Balance, Employee Retention and Localization in Oman. . </w:t>
      </w:r>
      <w:r w:rsidRPr="000916CF">
        <w:rPr>
          <w:rFonts w:ascii="Times New Roman" w:hAnsi="Times New Roman" w:cs="Times New Roman"/>
          <w:i/>
          <w:iCs/>
          <w:noProof/>
          <w:sz w:val="24"/>
          <w:szCs w:val="24"/>
        </w:rPr>
        <w:t>Global Business &amp; Management Research</w:t>
      </w:r>
      <w:r w:rsidRPr="000916CF">
        <w:rPr>
          <w:rFonts w:ascii="Times New Roman" w:hAnsi="Times New Roman" w:cs="Times New Roman"/>
          <w:noProof/>
          <w:sz w:val="24"/>
          <w:szCs w:val="24"/>
        </w:rPr>
        <w:t>, 14.</w:t>
      </w:r>
    </w:p>
    <w:p w14:paraId="51AA2E92"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Arasanmi, C. N., &amp; Krishna, A. (2019). Employer branding: perceived organisational support and employee retention–the mediating role of organisational commitment. . </w:t>
      </w:r>
      <w:r w:rsidRPr="000916CF">
        <w:rPr>
          <w:rFonts w:ascii="Times New Roman" w:hAnsi="Times New Roman" w:cs="Times New Roman"/>
          <w:i/>
          <w:iCs/>
          <w:noProof/>
          <w:sz w:val="24"/>
          <w:szCs w:val="24"/>
        </w:rPr>
        <w:t>Industrial and Commercial Training</w:t>
      </w:r>
      <w:r w:rsidRPr="000916CF">
        <w:rPr>
          <w:rFonts w:ascii="Times New Roman" w:hAnsi="Times New Roman" w:cs="Times New Roman"/>
          <w:noProof/>
          <w:sz w:val="24"/>
          <w:szCs w:val="24"/>
        </w:rPr>
        <w:t>, 174-183.</w:t>
      </w:r>
    </w:p>
    <w:p w14:paraId="08C97E98"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Armstrong, M., &amp; Taylor, S. (2023). Armstrong's Handbook of Human Resource Management Practice: A Guide to the Theory and Practice of People Management. </w:t>
      </w:r>
      <w:r w:rsidRPr="000916CF">
        <w:rPr>
          <w:rFonts w:ascii="Times New Roman" w:hAnsi="Times New Roman" w:cs="Times New Roman"/>
          <w:i/>
          <w:iCs/>
          <w:noProof/>
          <w:sz w:val="24"/>
          <w:szCs w:val="24"/>
        </w:rPr>
        <w:t>Kogan Page Publishers.</w:t>
      </w:r>
      <w:r w:rsidRPr="000916CF">
        <w:rPr>
          <w:rFonts w:ascii="Times New Roman" w:hAnsi="Times New Roman" w:cs="Times New Roman"/>
          <w:noProof/>
          <w:sz w:val="24"/>
          <w:szCs w:val="24"/>
        </w:rPr>
        <w:t xml:space="preserve"> </w:t>
      </w:r>
    </w:p>
    <w:p w14:paraId="350A41BF"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Bal, M., &amp; Brookes, A. (2022). How sustainable is human resource management really? An argument for radical sustainability. </w:t>
      </w:r>
      <w:r w:rsidRPr="000916CF">
        <w:rPr>
          <w:rFonts w:ascii="Times New Roman" w:hAnsi="Times New Roman" w:cs="Times New Roman"/>
          <w:i/>
          <w:iCs/>
          <w:noProof/>
          <w:sz w:val="24"/>
          <w:szCs w:val="24"/>
        </w:rPr>
        <w:t>Sustainability</w:t>
      </w:r>
      <w:r w:rsidRPr="000916CF">
        <w:rPr>
          <w:rFonts w:ascii="Times New Roman" w:hAnsi="Times New Roman" w:cs="Times New Roman"/>
          <w:noProof/>
          <w:sz w:val="24"/>
          <w:szCs w:val="24"/>
        </w:rPr>
        <w:t>, 4219.</w:t>
      </w:r>
    </w:p>
    <w:p w14:paraId="6588FC86"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Bernstein, A. (2022). Recent trends in employment law. . </w:t>
      </w:r>
      <w:r w:rsidRPr="000916CF">
        <w:rPr>
          <w:rFonts w:ascii="Times New Roman" w:hAnsi="Times New Roman" w:cs="Times New Roman"/>
          <w:i/>
          <w:iCs/>
          <w:noProof/>
          <w:sz w:val="24"/>
          <w:szCs w:val="24"/>
        </w:rPr>
        <w:t>Nursing And Residential Care</w:t>
      </w:r>
      <w:r w:rsidRPr="000916CF">
        <w:rPr>
          <w:rFonts w:ascii="Times New Roman" w:hAnsi="Times New Roman" w:cs="Times New Roman"/>
          <w:noProof/>
          <w:sz w:val="24"/>
          <w:szCs w:val="24"/>
        </w:rPr>
        <w:t>, 1-4.</w:t>
      </w:r>
    </w:p>
    <w:p w14:paraId="534C8D1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Bogg, A. (2023). Fire and rehire. In Encyclopedia of Human Resource Management. </w:t>
      </w:r>
      <w:r w:rsidRPr="000916CF">
        <w:rPr>
          <w:rFonts w:ascii="Times New Roman" w:hAnsi="Times New Roman" w:cs="Times New Roman"/>
          <w:i/>
          <w:iCs/>
          <w:noProof/>
          <w:sz w:val="24"/>
          <w:szCs w:val="24"/>
        </w:rPr>
        <w:t>Edward Elgar Publishing.</w:t>
      </w:r>
      <w:r w:rsidRPr="000916CF">
        <w:rPr>
          <w:rFonts w:ascii="Times New Roman" w:hAnsi="Times New Roman" w:cs="Times New Roman"/>
          <w:noProof/>
          <w:sz w:val="24"/>
          <w:szCs w:val="24"/>
        </w:rPr>
        <w:t>, 131-132.</w:t>
      </w:r>
    </w:p>
    <w:p w14:paraId="3ACDF1EB"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Boutmaghzoute, H., &amp; Moustaghfir, K. (2021). Exploring the relationship between corporate social responsibility actions and employee retention: a human resource management perspective. . </w:t>
      </w:r>
      <w:r w:rsidRPr="000916CF">
        <w:rPr>
          <w:rFonts w:ascii="Times New Roman" w:hAnsi="Times New Roman" w:cs="Times New Roman"/>
          <w:i/>
          <w:iCs/>
          <w:noProof/>
          <w:sz w:val="24"/>
          <w:szCs w:val="24"/>
        </w:rPr>
        <w:t>Human Systems Management</w:t>
      </w:r>
      <w:r w:rsidRPr="000916CF">
        <w:rPr>
          <w:rFonts w:ascii="Times New Roman" w:hAnsi="Times New Roman" w:cs="Times New Roman"/>
          <w:noProof/>
          <w:sz w:val="24"/>
          <w:szCs w:val="24"/>
        </w:rPr>
        <w:t>, 789-801.</w:t>
      </w:r>
    </w:p>
    <w:p w14:paraId="09C68530"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Brell, C., Dustmann, C., &amp; Preston, I. (2020). The labor market integration of refugee migrants in high-income countries. </w:t>
      </w:r>
      <w:r w:rsidRPr="000916CF">
        <w:rPr>
          <w:rFonts w:ascii="Times New Roman" w:hAnsi="Times New Roman" w:cs="Times New Roman"/>
          <w:i/>
          <w:iCs/>
          <w:noProof/>
          <w:sz w:val="24"/>
          <w:szCs w:val="24"/>
        </w:rPr>
        <w:t>Journal of Economic Perspectives</w:t>
      </w:r>
      <w:r w:rsidRPr="000916CF">
        <w:rPr>
          <w:rFonts w:ascii="Times New Roman" w:hAnsi="Times New Roman" w:cs="Times New Roman"/>
          <w:noProof/>
          <w:sz w:val="24"/>
          <w:szCs w:val="24"/>
        </w:rPr>
        <w:t>, 94-121.</w:t>
      </w:r>
    </w:p>
    <w:p w14:paraId="1FF03A7C"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Cardona, P., &amp; Rey, C. (2022). Management by Missions: Connecting People to Strategy through Purpose. </w:t>
      </w:r>
      <w:r w:rsidRPr="000916CF">
        <w:rPr>
          <w:rFonts w:ascii="Times New Roman" w:hAnsi="Times New Roman" w:cs="Times New Roman"/>
          <w:i/>
          <w:iCs/>
          <w:noProof/>
          <w:sz w:val="24"/>
          <w:szCs w:val="24"/>
        </w:rPr>
        <w:t>Springer Nature.</w:t>
      </w:r>
      <w:r w:rsidRPr="000916CF">
        <w:rPr>
          <w:rFonts w:ascii="Times New Roman" w:hAnsi="Times New Roman" w:cs="Times New Roman"/>
          <w:noProof/>
          <w:sz w:val="24"/>
          <w:szCs w:val="24"/>
        </w:rPr>
        <w:t>, 156.</w:t>
      </w:r>
    </w:p>
    <w:p w14:paraId="5E007BC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Chun, S. H., &amp; Park, S. Y. (2019). Hybrid marketing channel strategies of a manufacturer in a supply chain: game theoretical and numerical approaches. . </w:t>
      </w:r>
      <w:r w:rsidRPr="000916CF">
        <w:rPr>
          <w:rFonts w:ascii="Times New Roman" w:hAnsi="Times New Roman" w:cs="Times New Roman"/>
          <w:i/>
          <w:iCs/>
          <w:noProof/>
          <w:sz w:val="24"/>
          <w:szCs w:val="24"/>
        </w:rPr>
        <w:t>Information Technology and Management</w:t>
      </w:r>
      <w:r w:rsidRPr="000916CF">
        <w:rPr>
          <w:rFonts w:ascii="Times New Roman" w:hAnsi="Times New Roman" w:cs="Times New Roman"/>
          <w:noProof/>
          <w:sz w:val="24"/>
          <w:szCs w:val="24"/>
        </w:rPr>
        <w:t>, 187-202.</w:t>
      </w:r>
    </w:p>
    <w:p w14:paraId="5399DEEE"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Degbey, W. Y., Rodgers, P., Kromah, M. D., &amp; Weber, Y. (2021). The impact of psychological ownership on employee retention in mergers and acquisitions. </w:t>
      </w:r>
      <w:r w:rsidRPr="000916CF">
        <w:rPr>
          <w:rFonts w:ascii="Times New Roman" w:hAnsi="Times New Roman" w:cs="Times New Roman"/>
          <w:i/>
          <w:iCs/>
          <w:noProof/>
          <w:sz w:val="24"/>
          <w:szCs w:val="24"/>
        </w:rPr>
        <w:t>Human Resource Management Review</w:t>
      </w:r>
      <w:r w:rsidRPr="000916CF">
        <w:rPr>
          <w:rFonts w:ascii="Times New Roman" w:hAnsi="Times New Roman" w:cs="Times New Roman"/>
          <w:noProof/>
          <w:sz w:val="24"/>
          <w:szCs w:val="24"/>
        </w:rPr>
        <w:t>, 100745.</w:t>
      </w:r>
    </w:p>
    <w:p w14:paraId="510A358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Freeman, M. (2022). Tax Implications of the Infrastructure Investment and Jobs Act. l,. </w:t>
      </w:r>
      <w:r w:rsidRPr="000916CF">
        <w:rPr>
          <w:rFonts w:ascii="Times New Roman" w:hAnsi="Times New Roman" w:cs="Times New Roman"/>
          <w:i/>
          <w:iCs/>
          <w:noProof/>
          <w:sz w:val="24"/>
          <w:szCs w:val="24"/>
        </w:rPr>
        <w:t>Tennessee CPA Journa</w:t>
      </w:r>
      <w:r w:rsidRPr="000916CF">
        <w:rPr>
          <w:rFonts w:ascii="Times New Roman" w:hAnsi="Times New Roman" w:cs="Times New Roman"/>
          <w:noProof/>
          <w:sz w:val="24"/>
          <w:szCs w:val="24"/>
        </w:rPr>
        <w:t>, 9-11.</w:t>
      </w:r>
    </w:p>
    <w:p w14:paraId="0FB4CA40"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Georgiev, G. S. (2022). Human Capital as a Mission-Critical Factor. </w:t>
      </w:r>
      <w:r w:rsidRPr="000916CF">
        <w:rPr>
          <w:rFonts w:ascii="Times New Roman" w:hAnsi="Times New Roman" w:cs="Times New Roman"/>
          <w:i/>
          <w:iCs/>
          <w:noProof/>
          <w:sz w:val="24"/>
          <w:szCs w:val="24"/>
        </w:rPr>
        <w:t>New Evidence &amp; Legal Implications.</w:t>
      </w:r>
      <w:r w:rsidRPr="000916CF">
        <w:rPr>
          <w:rFonts w:ascii="Times New Roman" w:hAnsi="Times New Roman" w:cs="Times New Roman"/>
          <w:noProof/>
          <w:sz w:val="24"/>
          <w:szCs w:val="24"/>
        </w:rPr>
        <w:t xml:space="preserve"> </w:t>
      </w:r>
    </w:p>
    <w:p w14:paraId="25BFA7EF"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Giabelli, A., Malandri, L., Mercorio, F., &amp; Mezzanzanica, M. (2022). GraphLMI: A data driven system for exploring labor market information through graph databases. </w:t>
      </w:r>
      <w:r w:rsidRPr="000916CF">
        <w:rPr>
          <w:rFonts w:ascii="Times New Roman" w:hAnsi="Times New Roman" w:cs="Times New Roman"/>
          <w:i/>
          <w:iCs/>
          <w:noProof/>
          <w:sz w:val="24"/>
          <w:szCs w:val="24"/>
        </w:rPr>
        <w:t>Multimedia Tools and Applications</w:t>
      </w:r>
      <w:r w:rsidRPr="000916CF">
        <w:rPr>
          <w:rFonts w:ascii="Times New Roman" w:hAnsi="Times New Roman" w:cs="Times New Roman"/>
          <w:noProof/>
          <w:sz w:val="24"/>
          <w:szCs w:val="24"/>
        </w:rPr>
        <w:t>, 1-30.</w:t>
      </w:r>
    </w:p>
    <w:p w14:paraId="449A3585"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Gokan, T., Kichko, S., Matheson, J., &amp; Thisse, J. F. (2022). How the rise of teleworking will reshape labor markets and cities.</w:t>
      </w:r>
    </w:p>
    <w:p w14:paraId="6B0403E8"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lastRenderedPageBreak/>
        <w:t xml:space="preserve">Hassan, M. M., Jambulingam, M., Narayan, E. A., Alam, M. N., &amp; Islam, M. S. (2022). Servant leadership for the retention of millennial employees in private sectors: mediating role of job satisfaction. </w:t>
      </w:r>
      <w:r w:rsidRPr="000916CF">
        <w:rPr>
          <w:rFonts w:ascii="Times New Roman" w:hAnsi="Times New Roman" w:cs="Times New Roman"/>
          <w:i/>
          <w:iCs/>
          <w:noProof/>
          <w:sz w:val="24"/>
          <w:szCs w:val="24"/>
        </w:rPr>
        <w:t>International Journal of Business Excellence</w:t>
      </w:r>
      <w:r w:rsidRPr="000916CF">
        <w:rPr>
          <w:rFonts w:ascii="Times New Roman" w:hAnsi="Times New Roman" w:cs="Times New Roman"/>
          <w:noProof/>
          <w:sz w:val="24"/>
          <w:szCs w:val="24"/>
        </w:rPr>
        <w:t>, 398-424.</w:t>
      </w:r>
    </w:p>
    <w:p w14:paraId="1416DE42"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Kaur, R., &amp; Kaur, H. (2022). Predominant Role of Artificial Intelligence in Employee Retention. Intelligent System Design. </w:t>
      </w:r>
      <w:r w:rsidRPr="000916CF">
        <w:rPr>
          <w:rFonts w:ascii="Times New Roman" w:hAnsi="Times New Roman" w:cs="Times New Roman"/>
          <w:i/>
          <w:iCs/>
          <w:noProof/>
          <w:sz w:val="24"/>
          <w:szCs w:val="24"/>
        </w:rPr>
        <w:t>Proceedings of INDIA 2022</w:t>
      </w:r>
      <w:r w:rsidRPr="000916CF">
        <w:rPr>
          <w:rFonts w:ascii="Times New Roman" w:hAnsi="Times New Roman" w:cs="Times New Roman"/>
          <w:noProof/>
          <w:sz w:val="24"/>
          <w:szCs w:val="24"/>
        </w:rPr>
        <w:t>, 535-546.</w:t>
      </w:r>
    </w:p>
    <w:p w14:paraId="4C5950EF"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Khan, N., Korac‐Kakabadse, N., Skouloudis, A., &amp; Dimopoulos, A. (2019). Diversity in the workplace: An overview of disability employment disclosures among UK firms. . </w:t>
      </w:r>
      <w:r w:rsidRPr="000916CF">
        <w:rPr>
          <w:rFonts w:ascii="Times New Roman" w:hAnsi="Times New Roman" w:cs="Times New Roman"/>
          <w:i/>
          <w:iCs/>
          <w:noProof/>
          <w:sz w:val="24"/>
          <w:szCs w:val="24"/>
        </w:rPr>
        <w:t>Corporate Social Responsibility and Environmental Management</w:t>
      </w:r>
      <w:r w:rsidRPr="000916CF">
        <w:rPr>
          <w:rFonts w:ascii="Times New Roman" w:hAnsi="Times New Roman" w:cs="Times New Roman"/>
          <w:noProof/>
          <w:sz w:val="24"/>
          <w:szCs w:val="24"/>
        </w:rPr>
        <w:t>, 170-185.</w:t>
      </w:r>
    </w:p>
    <w:p w14:paraId="1982BB31"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Kim, J., Milliman, J., &amp; Lucas, A. (2020). Effects of CSR on employee retention via identification and quality-of-work-life. </w:t>
      </w:r>
      <w:r w:rsidRPr="000916CF">
        <w:rPr>
          <w:rFonts w:ascii="Times New Roman" w:hAnsi="Times New Roman" w:cs="Times New Roman"/>
          <w:i/>
          <w:iCs/>
          <w:noProof/>
          <w:sz w:val="24"/>
          <w:szCs w:val="24"/>
        </w:rPr>
        <w:t>International Journal of Contemporary Hospitality Management</w:t>
      </w:r>
      <w:r w:rsidRPr="000916CF">
        <w:rPr>
          <w:rFonts w:ascii="Times New Roman" w:hAnsi="Times New Roman" w:cs="Times New Roman"/>
          <w:noProof/>
          <w:sz w:val="24"/>
          <w:szCs w:val="24"/>
        </w:rPr>
        <w:t>, 1163-1179.</w:t>
      </w:r>
    </w:p>
    <w:p w14:paraId="4753FC86"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Magrizos, S., Roumpi, D., &amp; Rizomyliotis, I. (2023). Talent orchestration and boomerang talent: Seasonally employed chefs’ evaluation of talent management practices. . </w:t>
      </w:r>
      <w:r w:rsidRPr="000916CF">
        <w:rPr>
          <w:rFonts w:ascii="Times New Roman" w:hAnsi="Times New Roman" w:cs="Times New Roman"/>
          <w:i/>
          <w:iCs/>
          <w:noProof/>
          <w:sz w:val="24"/>
          <w:szCs w:val="24"/>
        </w:rPr>
        <w:t>International Journal of Contemporary Hospitality Management.</w:t>
      </w:r>
      <w:r w:rsidRPr="000916CF">
        <w:rPr>
          <w:rFonts w:ascii="Times New Roman" w:hAnsi="Times New Roman" w:cs="Times New Roman"/>
          <w:noProof/>
          <w:sz w:val="24"/>
          <w:szCs w:val="24"/>
        </w:rPr>
        <w:t xml:space="preserve"> </w:t>
      </w:r>
    </w:p>
    <w:p w14:paraId="7C0B8395"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Mahadi, N., Woo, N. M., Baskaran, S., &amp; Yaakop, A. Y. (2020). Determinant factors for employee retention: should I stay. . </w:t>
      </w:r>
      <w:r w:rsidRPr="000916CF">
        <w:rPr>
          <w:rFonts w:ascii="Times New Roman" w:hAnsi="Times New Roman" w:cs="Times New Roman"/>
          <w:i/>
          <w:iCs/>
          <w:noProof/>
          <w:sz w:val="24"/>
          <w:szCs w:val="24"/>
        </w:rPr>
        <w:t>International Journal of Academic Research in Business and Social Sciences</w:t>
      </w:r>
      <w:r w:rsidRPr="000916CF">
        <w:rPr>
          <w:rFonts w:ascii="Times New Roman" w:hAnsi="Times New Roman" w:cs="Times New Roman"/>
          <w:noProof/>
          <w:sz w:val="24"/>
          <w:szCs w:val="24"/>
        </w:rPr>
        <w:t>, 201-213.</w:t>
      </w:r>
    </w:p>
    <w:p w14:paraId="60C3E257"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Manning, A. (2021). Monopsony in labor markets. </w:t>
      </w:r>
      <w:r w:rsidRPr="000916CF">
        <w:rPr>
          <w:rFonts w:ascii="Times New Roman" w:hAnsi="Times New Roman" w:cs="Times New Roman"/>
          <w:i/>
          <w:iCs/>
          <w:noProof/>
          <w:sz w:val="24"/>
          <w:szCs w:val="24"/>
        </w:rPr>
        <w:t>A review. ILR Review</w:t>
      </w:r>
      <w:r w:rsidRPr="000916CF">
        <w:rPr>
          <w:rFonts w:ascii="Times New Roman" w:hAnsi="Times New Roman" w:cs="Times New Roman"/>
          <w:noProof/>
          <w:sz w:val="24"/>
          <w:szCs w:val="24"/>
        </w:rPr>
        <w:t>, 3-26.</w:t>
      </w:r>
    </w:p>
    <w:p w14:paraId="55CEFD25"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Nolan, H. (2021). The British Gas Fire. . </w:t>
      </w:r>
      <w:r w:rsidRPr="000916CF">
        <w:rPr>
          <w:rFonts w:ascii="Times New Roman" w:hAnsi="Times New Roman" w:cs="Times New Roman"/>
          <w:i/>
          <w:iCs/>
          <w:noProof/>
          <w:sz w:val="24"/>
          <w:szCs w:val="24"/>
        </w:rPr>
        <w:t>International Union Rights</w:t>
      </w:r>
      <w:r w:rsidRPr="000916CF">
        <w:rPr>
          <w:rFonts w:ascii="Times New Roman" w:hAnsi="Times New Roman" w:cs="Times New Roman"/>
          <w:noProof/>
          <w:sz w:val="24"/>
          <w:szCs w:val="24"/>
        </w:rPr>
        <w:t>, 22-23.</w:t>
      </w:r>
    </w:p>
    <w:p w14:paraId="00D2509B"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Onaran, Ö., Oyvat, C., &amp; Fotopoulou, E. (2022). A macroeconomic analysis of the effects of gender inequality, wages, and public social infrastructure: the case of the UK. </w:t>
      </w:r>
      <w:r w:rsidRPr="000916CF">
        <w:rPr>
          <w:rFonts w:ascii="Times New Roman" w:hAnsi="Times New Roman" w:cs="Times New Roman"/>
          <w:i/>
          <w:iCs/>
          <w:noProof/>
          <w:sz w:val="24"/>
          <w:szCs w:val="24"/>
        </w:rPr>
        <w:t>Feminist Economics</w:t>
      </w:r>
      <w:r w:rsidRPr="000916CF">
        <w:rPr>
          <w:rFonts w:ascii="Times New Roman" w:hAnsi="Times New Roman" w:cs="Times New Roman"/>
          <w:noProof/>
          <w:sz w:val="24"/>
          <w:szCs w:val="24"/>
        </w:rPr>
        <w:t>, 152-188.</w:t>
      </w:r>
    </w:p>
    <w:p w14:paraId="1F6B0DD2"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Pizzinelli, C., &amp; Shibata, I. (2023). Has covid-19 induced labor market mismatch? evidence from the us and the uk. </w:t>
      </w:r>
      <w:r w:rsidRPr="000916CF">
        <w:rPr>
          <w:rFonts w:ascii="Times New Roman" w:hAnsi="Times New Roman" w:cs="Times New Roman"/>
          <w:i/>
          <w:iCs/>
          <w:noProof/>
          <w:sz w:val="24"/>
          <w:szCs w:val="24"/>
        </w:rPr>
        <w:t>Labour Economics</w:t>
      </w:r>
      <w:r w:rsidRPr="000916CF">
        <w:rPr>
          <w:rFonts w:ascii="Times New Roman" w:hAnsi="Times New Roman" w:cs="Times New Roman"/>
          <w:noProof/>
          <w:sz w:val="24"/>
          <w:szCs w:val="24"/>
        </w:rPr>
        <w:t>, 102329.</w:t>
      </w:r>
    </w:p>
    <w:p w14:paraId="68FDFE04"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Reisenbichler, A., &amp; Wiedemann, A. (2022). Credit-Driven and Consumption-Led Growth Models in the United States and United Kingdom. Diminishing Returns: . </w:t>
      </w:r>
      <w:r w:rsidRPr="000916CF">
        <w:rPr>
          <w:rFonts w:ascii="Times New Roman" w:hAnsi="Times New Roman" w:cs="Times New Roman"/>
          <w:i/>
          <w:iCs/>
          <w:noProof/>
          <w:sz w:val="24"/>
          <w:szCs w:val="24"/>
        </w:rPr>
        <w:t xml:space="preserve">The New Politics of Growth and Stagnation, </w:t>
      </w:r>
      <w:r w:rsidRPr="000916CF">
        <w:rPr>
          <w:rFonts w:ascii="Times New Roman" w:hAnsi="Times New Roman" w:cs="Times New Roman"/>
          <w:noProof/>
          <w:sz w:val="24"/>
          <w:szCs w:val="24"/>
        </w:rPr>
        <w:t>, 213-37.</w:t>
      </w:r>
    </w:p>
    <w:p w14:paraId="7306C4C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Rolf, S., O'Reilly, J., &amp; Meryon, M. (2022). Towards privatized social and employment protections in the platform economy? . </w:t>
      </w:r>
      <w:r w:rsidRPr="000916CF">
        <w:rPr>
          <w:rFonts w:ascii="Times New Roman" w:hAnsi="Times New Roman" w:cs="Times New Roman"/>
          <w:i/>
          <w:iCs/>
          <w:noProof/>
          <w:sz w:val="24"/>
          <w:szCs w:val="24"/>
        </w:rPr>
        <w:t>Evidence from the UK courier sector. Research Policy</w:t>
      </w:r>
      <w:r w:rsidRPr="000916CF">
        <w:rPr>
          <w:rFonts w:ascii="Times New Roman" w:hAnsi="Times New Roman" w:cs="Times New Roman"/>
          <w:noProof/>
          <w:sz w:val="24"/>
          <w:szCs w:val="24"/>
        </w:rPr>
        <w:t>, 104492.</w:t>
      </w:r>
    </w:p>
    <w:p w14:paraId="65B8801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Rustiawan, I., Ausat, A. M., Gadzali, S. S., Suherlan, S., &amp; Azzaakiyyah, H. K. (2023). DETERMINANTS OF EMPLOYEE DEDICATION TO THE COMPANY AS A WHOLE. . </w:t>
      </w:r>
      <w:r w:rsidRPr="000916CF">
        <w:rPr>
          <w:rFonts w:ascii="Times New Roman" w:hAnsi="Times New Roman" w:cs="Times New Roman"/>
          <w:i/>
          <w:iCs/>
          <w:noProof/>
          <w:sz w:val="24"/>
          <w:szCs w:val="24"/>
        </w:rPr>
        <w:t>Community Development Journal: Jurnal Pengabdian Masyarakat</w:t>
      </w:r>
      <w:r w:rsidRPr="000916CF">
        <w:rPr>
          <w:rFonts w:ascii="Times New Roman" w:hAnsi="Times New Roman" w:cs="Times New Roman"/>
          <w:noProof/>
          <w:sz w:val="24"/>
          <w:szCs w:val="24"/>
        </w:rPr>
        <w:t>, 708-712.</w:t>
      </w:r>
    </w:p>
    <w:p w14:paraId="7217560F"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Taylor, P., Moore, S., &amp; Byford, R. (2019). Cabin Crew Conflict:. </w:t>
      </w:r>
      <w:r w:rsidRPr="000916CF">
        <w:rPr>
          <w:rFonts w:ascii="Times New Roman" w:hAnsi="Times New Roman" w:cs="Times New Roman"/>
          <w:i/>
          <w:iCs/>
          <w:noProof/>
          <w:sz w:val="24"/>
          <w:szCs w:val="24"/>
        </w:rPr>
        <w:t>The British Airways Dispute 2009-11.</w:t>
      </w:r>
      <w:r w:rsidRPr="000916CF">
        <w:rPr>
          <w:rFonts w:ascii="Times New Roman" w:hAnsi="Times New Roman" w:cs="Times New Roman"/>
          <w:noProof/>
          <w:sz w:val="24"/>
          <w:szCs w:val="24"/>
        </w:rPr>
        <w:t xml:space="preserve"> </w:t>
      </w:r>
    </w:p>
    <w:p w14:paraId="044D7DE1"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Yu, H. H. (2022). Improving work–life balance for female civil servants in law enforcement: An exploratory analysis of the Federal Employee Paid Leave Act. . </w:t>
      </w:r>
      <w:r w:rsidRPr="000916CF">
        <w:rPr>
          <w:rFonts w:ascii="Times New Roman" w:hAnsi="Times New Roman" w:cs="Times New Roman"/>
          <w:i/>
          <w:iCs/>
          <w:noProof/>
          <w:sz w:val="24"/>
          <w:szCs w:val="24"/>
        </w:rPr>
        <w:t>Public Personnel Management</w:t>
      </w:r>
      <w:r w:rsidRPr="000916CF">
        <w:rPr>
          <w:rFonts w:ascii="Times New Roman" w:hAnsi="Times New Roman" w:cs="Times New Roman"/>
          <w:noProof/>
          <w:sz w:val="24"/>
          <w:szCs w:val="24"/>
        </w:rPr>
        <w:t>, 170-188.</w:t>
      </w:r>
    </w:p>
    <w:p w14:paraId="2BE2E11A"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lastRenderedPageBreak/>
        <w:t xml:space="preserve">Zayed, N. M., Edeh, F. O., Islam, K. M., Nitsenko, V., Dubovyk, T., &amp; Doroshuk, H. (2022). An Investigation into the Effect of Knowledge Management on Employee Retention in the Telecom Sector. </w:t>
      </w:r>
      <w:r w:rsidRPr="000916CF">
        <w:rPr>
          <w:rFonts w:ascii="Times New Roman" w:hAnsi="Times New Roman" w:cs="Times New Roman"/>
          <w:i/>
          <w:iCs/>
          <w:noProof/>
          <w:sz w:val="24"/>
          <w:szCs w:val="24"/>
        </w:rPr>
        <w:t>Administrative Sciences</w:t>
      </w:r>
      <w:r w:rsidRPr="000916CF">
        <w:rPr>
          <w:rFonts w:ascii="Times New Roman" w:hAnsi="Times New Roman" w:cs="Times New Roman"/>
          <w:noProof/>
          <w:sz w:val="24"/>
          <w:szCs w:val="24"/>
        </w:rPr>
        <w:t>, 138.</w:t>
      </w:r>
    </w:p>
    <w:p w14:paraId="39E27D69" w14:textId="77777777" w:rsidR="000916CF" w:rsidRPr="000916CF" w:rsidRDefault="000916CF" w:rsidP="000916CF">
      <w:pPr>
        <w:pStyle w:val="Bibliography"/>
        <w:numPr>
          <w:ilvl w:val="0"/>
          <w:numId w:val="9"/>
        </w:numPr>
        <w:spacing w:after="120" w:line="240" w:lineRule="auto"/>
        <w:jc w:val="both"/>
        <w:rPr>
          <w:rFonts w:ascii="Times New Roman" w:hAnsi="Times New Roman" w:cs="Times New Roman"/>
          <w:noProof/>
          <w:sz w:val="24"/>
          <w:szCs w:val="24"/>
        </w:rPr>
      </w:pPr>
      <w:r w:rsidRPr="000916CF">
        <w:rPr>
          <w:rFonts w:ascii="Times New Roman" w:hAnsi="Times New Roman" w:cs="Times New Roman"/>
          <w:noProof/>
          <w:sz w:val="24"/>
          <w:szCs w:val="24"/>
        </w:rPr>
        <w:t xml:space="preserve">Zoghlami, H. (2021). Franco-British responses to chemical warfare 1915–8, with special reference to the medical services, casualty statistics and the threat to civilians. . </w:t>
      </w:r>
      <w:r w:rsidRPr="000916CF">
        <w:rPr>
          <w:rFonts w:ascii="Times New Roman" w:hAnsi="Times New Roman" w:cs="Times New Roman"/>
          <w:i/>
          <w:iCs/>
          <w:noProof/>
          <w:sz w:val="24"/>
          <w:szCs w:val="24"/>
        </w:rPr>
        <w:t>Medical History</w:t>
      </w:r>
      <w:r w:rsidRPr="000916CF">
        <w:rPr>
          <w:rFonts w:ascii="Times New Roman" w:hAnsi="Times New Roman" w:cs="Times New Roman"/>
          <w:noProof/>
          <w:sz w:val="24"/>
          <w:szCs w:val="24"/>
        </w:rPr>
        <w:t>, 101-120.</w:t>
      </w:r>
    </w:p>
    <w:p w14:paraId="130A60D5" w14:textId="40F1EC40" w:rsidR="000916CF" w:rsidRDefault="000916CF" w:rsidP="000916CF">
      <w:pPr>
        <w:spacing w:after="120" w:line="240" w:lineRule="auto"/>
        <w:jc w:val="both"/>
        <w:rPr>
          <w:rFonts w:ascii="Times New Roman" w:hAnsi="Times New Roman" w:cs="Times New Roman"/>
          <w:sz w:val="24"/>
          <w:szCs w:val="24"/>
        </w:rPr>
      </w:pPr>
      <w:r w:rsidRPr="000916CF">
        <w:rPr>
          <w:rFonts w:ascii="Times New Roman" w:hAnsi="Times New Roman" w:cs="Times New Roman"/>
          <w:sz w:val="24"/>
          <w:szCs w:val="24"/>
        </w:rPr>
        <w:fldChar w:fldCharType="end"/>
      </w:r>
    </w:p>
    <w:p w14:paraId="518951CE" w14:textId="77777777" w:rsidR="00BE46FC" w:rsidRDefault="00BE46FC" w:rsidP="000916CF">
      <w:pPr>
        <w:spacing w:after="120" w:line="240" w:lineRule="auto"/>
        <w:jc w:val="both"/>
        <w:rPr>
          <w:rFonts w:ascii="Times New Roman" w:hAnsi="Times New Roman" w:cs="Times New Roman"/>
          <w:sz w:val="24"/>
          <w:szCs w:val="24"/>
        </w:rPr>
      </w:pPr>
    </w:p>
    <w:p w14:paraId="4D719E73" w14:textId="77777777" w:rsidR="00BE46FC" w:rsidRDefault="00BE46FC" w:rsidP="000916CF">
      <w:pPr>
        <w:spacing w:after="120" w:line="240" w:lineRule="auto"/>
        <w:jc w:val="both"/>
        <w:rPr>
          <w:rFonts w:ascii="Times New Roman" w:hAnsi="Times New Roman" w:cs="Times New Roman"/>
          <w:sz w:val="24"/>
          <w:szCs w:val="24"/>
        </w:rPr>
      </w:pPr>
    </w:p>
    <w:p w14:paraId="7CF17ABE" w14:textId="77777777" w:rsidR="00BE46FC" w:rsidRDefault="00BE46FC" w:rsidP="000916CF">
      <w:pPr>
        <w:spacing w:after="120" w:line="240" w:lineRule="auto"/>
        <w:jc w:val="both"/>
        <w:rPr>
          <w:rFonts w:ascii="Times New Roman" w:hAnsi="Times New Roman" w:cs="Times New Roman"/>
          <w:sz w:val="24"/>
          <w:szCs w:val="24"/>
        </w:rPr>
      </w:pPr>
    </w:p>
    <w:p w14:paraId="04FE61E5" w14:textId="77777777" w:rsidR="00BE46FC" w:rsidRDefault="00BE46FC" w:rsidP="000916CF">
      <w:pPr>
        <w:spacing w:after="120" w:line="240" w:lineRule="auto"/>
        <w:jc w:val="both"/>
        <w:rPr>
          <w:rFonts w:ascii="Times New Roman" w:hAnsi="Times New Roman" w:cs="Times New Roman"/>
          <w:sz w:val="24"/>
          <w:szCs w:val="24"/>
        </w:rPr>
      </w:pPr>
    </w:p>
    <w:p w14:paraId="0D133B57" w14:textId="77777777" w:rsidR="00BE46FC" w:rsidRDefault="00BE46FC" w:rsidP="000916CF">
      <w:pPr>
        <w:spacing w:after="120" w:line="240" w:lineRule="auto"/>
        <w:jc w:val="both"/>
        <w:rPr>
          <w:rFonts w:ascii="Times New Roman" w:hAnsi="Times New Roman" w:cs="Times New Roman"/>
          <w:sz w:val="24"/>
          <w:szCs w:val="24"/>
        </w:rPr>
      </w:pPr>
    </w:p>
    <w:p w14:paraId="4378B846" w14:textId="77777777" w:rsidR="00BE46FC" w:rsidRDefault="00BE46FC" w:rsidP="000916CF">
      <w:pPr>
        <w:spacing w:after="120" w:line="240" w:lineRule="auto"/>
        <w:jc w:val="both"/>
        <w:rPr>
          <w:rFonts w:ascii="Times New Roman" w:hAnsi="Times New Roman" w:cs="Times New Roman"/>
          <w:sz w:val="24"/>
          <w:szCs w:val="24"/>
        </w:rPr>
      </w:pPr>
    </w:p>
    <w:p w14:paraId="4872FA63" w14:textId="77777777" w:rsidR="00BE46FC" w:rsidRDefault="00BE46FC" w:rsidP="000916CF">
      <w:pPr>
        <w:spacing w:after="120" w:line="240" w:lineRule="auto"/>
        <w:jc w:val="both"/>
        <w:rPr>
          <w:rFonts w:ascii="Times New Roman" w:hAnsi="Times New Roman" w:cs="Times New Roman"/>
          <w:sz w:val="24"/>
          <w:szCs w:val="24"/>
        </w:rPr>
      </w:pPr>
    </w:p>
    <w:p w14:paraId="5D9ECFE4" w14:textId="77777777" w:rsidR="00BE46FC" w:rsidRDefault="00BE46FC" w:rsidP="000916CF">
      <w:pPr>
        <w:spacing w:after="120" w:line="240" w:lineRule="auto"/>
        <w:jc w:val="both"/>
        <w:rPr>
          <w:rFonts w:ascii="Times New Roman" w:hAnsi="Times New Roman" w:cs="Times New Roman"/>
          <w:sz w:val="24"/>
          <w:szCs w:val="24"/>
        </w:rPr>
      </w:pPr>
    </w:p>
    <w:p w14:paraId="299552EE" w14:textId="77777777" w:rsidR="00BE46FC" w:rsidRDefault="00BE46FC" w:rsidP="000916CF">
      <w:pPr>
        <w:spacing w:after="120" w:line="240" w:lineRule="auto"/>
        <w:jc w:val="both"/>
        <w:rPr>
          <w:rFonts w:ascii="Times New Roman" w:hAnsi="Times New Roman" w:cs="Times New Roman"/>
          <w:sz w:val="24"/>
          <w:szCs w:val="24"/>
        </w:rPr>
      </w:pPr>
    </w:p>
    <w:p w14:paraId="3E3D927E" w14:textId="77777777" w:rsidR="00BE46FC" w:rsidRDefault="00BE46FC" w:rsidP="000916CF">
      <w:pPr>
        <w:spacing w:after="120" w:line="240" w:lineRule="auto"/>
        <w:jc w:val="both"/>
        <w:rPr>
          <w:rFonts w:ascii="Times New Roman" w:hAnsi="Times New Roman" w:cs="Times New Roman"/>
          <w:sz w:val="24"/>
          <w:szCs w:val="24"/>
        </w:rPr>
      </w:pPr>
    </w:p>
    <w:p w14:paraId="6E215799" w14:textId="77777777" w:rsidR="00BE46FC" w:rsidRDefault="00BE46FC" w:rsidP="000916CF">
      <w:pPr>
        <w:spacing w:after="120" w:line="240" w:lineRule="auto"/>
        <w:jc w:val="both"/>
        <w:rPr>
          <w:rFonts w:ascii="Times New Roman" w:hAnsi="Times New Roman" w:cs="Times New Roman"/>
          <w:sz w:val="24"/>
          <w:szCs w:val="24"/>
        </w:rPr>
      </w:pPr>
    </w:p>
    <w:p w14:paraId="4A839C21" w14:textId="77777777" w:rsidR="00BE46FC" w:rsidRDefault="00BE46FC" w:rsidP="000916CF">
      <w:pPr>
        <w:spacing w:after="120" w:line="240" w:lineRule="auto"/>
        <w:jc w:val="both"/>
        <w:rPr>
          <w:rFonts w:ascii="Times New Roman" w:hAnsi="Times New Roman" w:cs="Times New Roman"/>
          <w:sz w:val="24"/>
          <w:szCs w:val="24"/>
        </w:rPr>
      </w:pPr>
    </w:p>
    <w:p w14:paraId="24103426" w14:textId="77777777" w:rsidR="00BE46FC" w:rsidRDefault="00BE46FC" w:rsidP="000916CF">
      <w:pPr>
        <w:spacing w:after="120" w:line="240" w:lineRule="auto"/>
        <w:jc w:val="both"/>
        <w:rPr>
          <w:rFonts w:ascii="Times New Roman" w:hAnsi="Times New Roman" w:cs="Times New Roman"/>
          <w:sz w:val="24"/>
          <w:szCs w:val="24"/>
        </w:rPr>
      </w:pPr>
    </w:p>
    <w:p w14:paraId="3F0C3EE3" w14:textId="77777777" w:rsidR="00BE46FC" w:rsidRDefault="00BE46FC" w:rsidP="000916CF">
      <w:pPr>
        <w:spacing w:after="120" w:line="240" w:lineRule="auto"/>
        <w:jc w:val="both"/>
        <w:rPr>
          <w:rFonts w:ascii="Times New Roman" w:hAnsi="Times New Roman" w:cs="Times New Roman"/>
          <w:sz w:val="24"/>
          <w:szCs w:val="24"/>
        </w:rPr>
      </w:pPr>
    </w:p>
    <w:p w14:paraId="3EA09D0C" w14:textId="77777777" w:rsidR="00BE46FC" w:rsidRDefault="00BE46FC" w:rsidP="000916CF">
      <w:pPr>
        <w:spacing w:after="120" w:line="240" w:lineRule="auto"/>
        <w:jc w:val="both"/>
        <w:rPr>
          <w:rFonts w:ascii="Times New Roman" w:hAnsi="Times New Roman" w:cs="Times New Roman"/>
          <w:sz w:val="24"/>
          <w:szCs w:val="24"/>
        </w:rPr>
      </w:pPr>
    </w:p>
    <w:p w14:paraId="00879843" w14:textId="77777777" w:rsidR="00BE46FC" w:rsidRDefault="00BE46FC" w:rsidP="000916CF">
      <w:pPr>
        <w:spacing w:after="120" w:line="240" w:lineRule="auto"/>
        <w:jc w:val="both"/>
        <w:rPr>
          <w:rFonts w:ascii="Times New Roman" w:hAnsi="Times New Roman" w:cs="Times New Roman"/>
          <w:sz w:val="24"/>
          <w:szCs w:val="24"/>
        </w:rPr>
      </w:pPr>
    </w:p>
    <w:p w14:paraId="3FAF8A29" w14:textId="77777777" w:rsidR="00BE46FC" w:rsidRDefault="00BE46FC" w:rsidP="000916CF">
      <w:pPr>
        <w:spacing w:after="120" w:line="240" w:lineRule="auto"/>
        <w:jc w:val="both"/>
        <w:rPr>
          <w:rFonts w:ascii="Times New Roman" w:hAnsi="Times New Roman" w:cs="Times New Roman"/>
          <w:sz w:val="24"/>
          <w:szCs w:val="24"/>
        </w:rPr>
      </w:pPr>
    </w:p>
    <w:p w14:paraId="51F463EB" w14:textId="77777777" w:rsidR="00BE46FC" w:rsidRDefault="00BE46FC" w:rsidP="000916CF">
      <w:pPr>
        <w:spacing w:after="120" w:line="240" w:lineRule="auto"/>
        <w:jc w:val="both"/>
        <w:rPr>
          <w:rFonts w:ascii="Times New Roman" w:hAnsi="Times New Roman" w:cs="Times New Roman"/>
          <w:sz w:val="24"/>
          <w:szCs w:val="24"/>
        </w:rPr>
      </w:pPr>
    </w:p>
    <w:p w14:paraId="40A255F2" w14:textId="77777777" w:rsidR="00BE46FC" w:rsidRDefault="00BE46FC" w:rsidP="000916CF">
      <w:pPr>
        <w:spacing w:after="120" w:line="240" w:lineRule="auto"/>
        <w:jc w:val="both"/>
        <w:rPr>
          <w:rFonts w:ascii="Times New Roman" w:hAnsi="Times New Roman" w:cs="Times New Roman"/>
          <w:sz w:val="24"/>
          <w:szCs w:val="24"/>
        </w:rPr>
      </w:pPr>
    </w:p>
    <w:p w14:paraId="48B04D5B" w14:textId="77777777" w:rsidR="00BE46FC" w:rsidRDefault="00BE46FC" w:rsidP="000916CF">
      <w:pPr>
        <w:spacing w:after="120" w:line="240" w:lineRule="auto"/>
        <w:jc w:val="both"/>
        <w:rPr>
          <w:rFonts w:ascii="Times New Roman" w:hAnsi="Times New Roman" w:cs="Times New Roman"/>
          <w:sz w:val="24"/>
          <w:szCs w:val="24"/>
        </w:rPr>
      </w:pPr>
    </w:p>
    <w:p w14:paraId="101FCE5E" w14:textId="77777777" w:rsidR="00BE46FC" w:rsidRDefault="00BE46FC" w:rsidP="000916CF">
      <w:pPr>
        <w:spacing w:after="120" w:line="240" w:lineRule="auto"/>
        <w:jc w:val="both"/>
        <w:rPr>
          <w:rFonts w:ascii="Times New Roman" w:hAnsi="Times New Roman" w:cs="Times New Roman"/>
          <w:sz w:val="24"/>
          <w:szCs w:val="24"/>
        </w:rPr>
      </w:pPr>
    </w:p>
    <w:p w14:paraId="4637329B" w14:textId="77777777" w:rsidR="00BE46FC" w:rsidRDefault="00BE46FC" w:rsidP="000916CF">
      <w:pPr>
        <w:spacing w:after="120" w:line="240" w:lineRule="auto"/>
        <w:jc w:val="both"/>
        <w:rPr>
          <w:rFonts w:ascii="Times New Roman" w:hAnsi="Times New Roman" w:cs="Times New Roman"/>
          <w:sz w:val="24"/>
          <w:szCs w:val="24"/>
        </w:rPr>
      </w:pPr>
    </w:p>
    <w:p w14:paraId="7EEDA5ED" w14:textId="77777777" w:rsidR="00BE46FC" w:rsidRDefault="00BE46FC" w:rsidP="000916CF">
      <w:pPr>
        <w:spacing w:after="120" w:line="240" w:lineRule="auto"/>
        <w:jc w:val="both"/>
        <w:rPr>
          <w:rFonts w:ascii="Times New Roman" w:hAnsi="Times New Roman" w:cs="Times New Roman"/>
          <w:sz w:val="24"/>
          <w:szCs w:val="24"/>
        </w:rPr>
      </w:pPr>
    </w:p>
    <w:p w14:paraId="638A35CF" w14:textId="77777777" w:rsidR="00BE46FC" w:rsidRDefault="00BE46FC" w:rsidP="000916CF">
      <w:pPr>
        <w:spacing w:after="120" w:line="240" w:lineRule="auto"/>
        <w:jc w:val="both"/>
        <w:rPr>
          <w:rFonts w:ascii="Times New Roman" w:hAnsi="Times New Roman" w:cs="Times New Roman"/>
          <w:sz w:val="24"/>
          <w:szCs w:val="24"/>
        </w:rPr>
      </w:pPr>
    </w:p>
    <w:p w14:paraId="38CE3088" w14:textId="77777777" w:rsidR="00BE46FC" w:rsidRDefault="00BE46FC" w:rsidP="000916CF">
      <w:pPr>
        <w:spacing w:after="120" w:line="240" w:lineRule="auto"/>
        <w:jc w:val="both"/>
        <w:rPr>
          <w:rFonts w:ascii="Times New Roman" w:hAnsi="Times New Roman" w:cs="Times New Roman"/>
          <w:sz w:val="24"/>
          <w:szCs w:val="24"/>
        </w:rPr>
      </w:pPr>
    </w:p>
    <w:p w14:paraId="04788D04" w14:textId="77777777" w:rsidR="00BE46FC" w:rsidRDefault="00BE46FC" w:rsidP="000916CF">
      <w:pPr>
        <w:spacing w:after="120" w:line="240" w:lineRule="auto"/>
        <w:jc w:val="both"/>
        <w:rPr>
          <w:rFonts w:ascii="Times New Roman" w:hAnsi="Times New Roman" w:cs="Times New Roman"/>
          <w:sz w:val="24"/>
          <w:szCs w:val="24"/>
        </w:rPr>
      </w:pPr>
    </w:p>
    <w:p w14:paraId="1E1FFAB4" w14:textId="77777777" w:rsidR="00BE46FC" w:rsidRDefault="00BE46FC" w:rsidP="000916CF">
      <w:pPr>
        <w:spacing w:after="120" w:line="240" w:lineRule="auto"/>
        <w:jc w:val="both"/>
        <w:rPr>
          <w:rFonts w:ascii="Times New Roman" w:hAnsi="Times New Roman" w:cs="Times New Roman"/>
          <w:sz w:val="24"/>
          <w:szCs w:val="24"/>
        </w:rPr>
      </w:pPr>
    </w:p>
    <w:p w14:paraId="255CA15C" w14:textId="2F8A51E2" w:rsidR="00BE46FC" w:rsidRDefault="00BE46FC" w:rsidP="005055F2">
      <w:pPr>
        <w:spacing w:after="120" w:line="240" w:lineRule="auto"/>
        <w:jc w:val="center"/>
        <w:outlineLvl w:val="0"/>
        <w:rPr>
          <w:rFonts w:ascii="Times New Roman" w:hAnsi="Times New Roman" w:cs="Times New Roman"/>
          <w:b/>
          <w:bCs/>
          <w:sz w:val="28"/>
          <w:szCs w:val="28"/>
        </w:rPr>
      </w:pPr>
      <w:bookmarkStart w:id="14" w:name="_Toc132536442"/>
      <w:r w:rsidRPr="00BE46FC">
        <w:rPr>
          <w:rFonts w:ascii="Times New Roman" w:hAnsi="Times New Roman" w:cs="Times New Roman"/>
          <w:b/>
          <w:bCs/>
          <w:sz w:val="28"/>
          <w:szCs w:val="28"/>
        </w:rPr>
        <w:lastRenderedPageBreak/>
        <w:t>APPENDI</w:t>
      </w:r>
      <w:r w:rsidR="006B64CA">
        <w:rPr>
          <w:rFonts w:ascii="Times New Roman" w:hAnsi="Times New Roman" w:cs="Times New Roman"/>
          <w:b/>
          <w:bCs/>
          <w:sz w:val="28"/>
          <w:szCs w:val="28"/>
        </w:rPr>
        <w:t>X</w:t>
      </w:r>
      <w:bookmarkEnd w:id="14"/>
    </w:p>
    <w:p w14:paraId="52496910" w14:textId="61164084" w:rsidR="00BE46FC" w:rsidRPr="00AE28DE" w:rsidRDefault="000B4397" w:rsidP="000B4397">
      <w:pPr>
        <w:spacing w:after="120" w:line="360" w:lineRule="auto"/>
        <w:jc w:val="center"/>
        <w:rPr>
          <w:rFonts w:ascii="Times New Roman" w:hAnsi="Times New Roman" w:cs="Times New Roman"/>
          <w:b/>
          <w:bCs/>
          <w:sz w:val="24"/>
          <w:szCs w:val="24"/>
        </w:rPr>
      </w:pPr>
      <w:r w:rsidRPr="00AE28DE">
        <w:rPr>
          <w:rFonts w:ascii="Times New Roman" w:hAnsi="Times New Roman" w:cs="Times New Roman"/>
          <w:b/>
          <w:bCs/>
          <w:sz w:val="24"/>
          <w:szCs w:val="24"/>
        </w:rPr>
        <w:t>A. LABOR MARKET STATISTICS</w:t>
      </w:r>
    </w:p>
    <w:p w14:paraId="294F5123" w14:textId="5ED47F80" w:rsid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The most recent data on the labor market indicate an increase in employment and a slight decline in economic inactivity. However, vacancies continued to decline and layoffs increased marginally compared to the previous quarter. Real wage growth continues to be negative, despite nominal wage growth remaining robust.</w:t>
      </w:r>
    </w:p>
    <w:p w14:paraId="3C363876" w14:textId="6FFE2F37" w:rsidR="00AE28DE" w:rsidRDefault="00AE28DE" w:rsidP="00AE28DE">
      <w:pPr>
        <w:spacing w:after="0" w:line="360" w:lineRule="auto"/>
        <w:jc w:val="center"/>
        <w:rPr>
          <w:rFonts w:ascii="Times New Roman" w:hAnsi="Times New Roman" w:cs="Times New Roman"/>
          <w:sz w:val="24"/>
          <w:szCs w:val="24"/>
        </w:rPr>
      </w:pPr>
      <w:r>
        <w:rPr>
          <w:noProof/>
        </w:rPr>
        <w:drawing>
          <wp:inline distT="0" distB="0" distL="0" distR="0" wp14:anchorId="0566480C" wp14:editId="1959BB75">
            <wp:extent cx="5943600" cy="3950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950335"/>
                    </a:xfrm>
                    <a:prstGeom prst="rect">
                      <a:avLst/>
                    </a:prstGeom>
                  </pic:spPr>
                </pic:pic>
              </a:graphicData>
            </a:graphic>
          </wp:inline>
        </w:drawing>
      </w:r>
    </w:p>
    <w:p w14:paraId="52C34C21" w14:textId="1E17F362" w:rsidR="00AE28DE" w:rsidRP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In November 2022-January 2023, 32.84 million persons aged 16+ were employed, and the employment rate for people aged 16-64 was 75.7%, an increase from the previous quarter's rate of 75.5%. The employment rate increased over the past quarter and year, but was still 146,000 below its pre-pandemic peak.</w:t>
      </w:r>
      <w:r>
        <w:rPr>
          <w:rFonts w:ascii="Times New Roman" w:hAnsi="Times New Roman" w:cs="Times New Roman"/>
          <w:sz w:val="24"/>
          <w:szCs w:val="24"/>
        </w:rPr>
        <w:t xml:space="preserve"> </w:t>
      </w:r>
      <w:r w:rsidRPr="00AE28DE">
        <w:rPr>
          <w:rFonts w:ascii="Times New Roman" w:hAnsi="Times New Roman" w:cs="Times New Roman"/>
          <w:sz w:val="24"/>
          <w:szCs w:val="24"/>
        </w:rPr>
        <w:t>The unemployment rate in the United Kingdom was 3.7%, and 1.25 million adults were unemployed. The unemployment rate has increased over the past quarter but decreased over the past year, falling 123,000 below its pre-pandemic levels.</w:t>
      </w:r>
    </w:p>
    <w:p w14:paraId="7565A898" w14:textId="25675F36" w:rsidR="00AE28DE" w:rsidRP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 xml:space="preserve">The economic inactivity rate for persons aged 16 to 64 was 21.3%, totaling 8.89million people. The level of inactivity decreased during the quarter and remained consistent with the </w:t>
      </w:r>
      <w:r w:rsidRPr="00AE28DE">
        <w:rPr>
          <w:rFonts w:ascii="Times New Roman" w:hAnsi="Times New Roman" w:cs="Times New Roman"/>
          <w:sz w:val="24"/>
          <w:szCs w:val="24"/>
        </w:rPr>
        <w:lastRenderedPageBreak/>
        <w:t>previous year, but was 412,000 above its pre-pandemic level.</w:t>
      </w:r>
      <w:r>
        <w:rPr>
          <w:rFonts w:ascii="Times New Roman" w:hAnsi="Times New Roman" w:cs="Times New Roman"/>
          <w:sz w:val="24"/>
          <w:szCs w:val="24"/>
        </w:rPr>
        <w:t xml:space="preserve"> </w:t>
      </w:r>
      <w:r w:rsidRPr="00AE28DE">
        <w:rPr>
          <w:rFonts w:ascii="Times New Roman" w:hAnsi="Times New Roman" w:cs="Times New Roman"/>
          <w:sz w:val="24"/>
          <w:szCs w:val="24"/>
        </w:rPr>
        <w:t>There were 94,000 layoffs, a modest increase from the previous quarter.</w:t>
      </w:r>
    </w:p>
    <w:p w14:paraId="1E0FFCE6" w14:textId="5985CEA9" w:rsidR="005D2B12" w:rsidRDefault="00AE28DE" w:rsidP="00B85082">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The number of job openings decreased in the previous quarter and over the course of the year to 1.12 million from December 2022 to February 2023, but remained 328,000 higher than pre-pandemic levels.</w:t>
      </w:r>
      <w:r>
        <w:rPr>
          <w:rFonts w:ascii="Times New Roman" w:hAnsi="Times New Roman" w:cs="Times New Roman"/>
          <w:sz w:val="24"/>
          <w:szCs w:val="24"/>
        </w:rPr>
        <w:t xml:space="preserve"> </w:t>
      </w:r>
      <w:r w:rsidRPr="00AE28DE">
        <w:rPr>
          <w:rFonts w:ascii="Times New Roman" w:hAnsi="Times New Roman" w:cs="Times New Roman"/>
          <w:sz w:val="24"/>
          <w:szCs w:val="24"/>
        </w:rPr>
        <w:t>In the three months preceding January 2023, real average wages decreased by -3.5% excluding bonuses and -4.2% including bonuses.</w:t>
      </w:r>
    </w:p>
    <w:p w14:paraId="6C3EF2FF" w14:textId="77777777" w:rsidR="00B85082" w:rsidRDefault="00B85082" w:rsidP="00B85082">
      <w:pPr>
        <w:spacing w:after="0" w:line="360" w:lineRule="auto"/>
        <w:ind w:firstLine="720"/>
        <w:jc w:val="both"/>
        <w:rPr>
          <w:rFonts w:ascii="Times New Roman" w:hAnsi="Times New Roman" w:cs="Times New Roman"/>
          <w:sz w:val="24"/>
          <w:szCs w:val="24"/>
        </w:rPr>
      </w:pPr>
    </w:p>
    <w:p w14:paraId="69A3E320" w14:textId="68040B06" w:rsidR="005D2B12" w:rsidRDefault="000B4397" w:rsidP="000B4397">
      <w:pPr>
        <w:spacing w:after="120" w:line="360" w:lineRule="auto"/>
        <w:jc w:val="center"/>
        <w:rPr>
          <w:rFonts w:ascii="Times New Roman" w:hAnsi="Times New Roman" w:cs="Times New Roman"/>
          <w:b/>
          <w:bCs/>
          <w:sz w:val="24"/>
          <w:szCs w:val="24"/>
        </w:rPr>
      </w:pPr>
      <w:r w:rsidRPr="005D2B12">
        <w:rPr>
          <w:rFonts w:ascii="Times New Roman" w:hAnsi="Times New Roman" w:cs="Times New Roman"/>
          <w:b/>
          <w:bCs/>
          <w:sz w:val="24"/>
          <w:szCs w:val="24"/>
        </w:rPr>
        <w:t>B. PESTLE ANALYSIS OF UK LABOR MARKET</w:t>
      </w:r>
    </w:p>
    <w:p w14:paraId="48575DB1" w14:textId="3CD26AEE" w:rsidR="005D2B12" w:rsidRPr="005D2B12" w:rsidRDefault="005D2B12" w:rsidP="005D2B12">
      <w:pPr>
        <w:spacing w:after="0" w:line="360" w:lineRule="auto"/>
        <w:ind w:firstLine="720"/>
        <w:jc w:val="both"/>
        <w:rPr>
          <w:rFonts w:ascii="Times New Roman" w:hAnsi="Times New Roman" w:cs="Times New Roman"/>
          <w:sz w:val="24"/>
          <w:szCs w:val="24"/>
        </w:rPr>
      </w:pPr>
      <w:r w:rsidRPr="005D2B12">
        <w:rPr>
          <w:rFonts w:ascii="Times New Roman" w:hAnsi="Times New Roman" w:cs="Times New Roman"/>
          <w:sz w:val="24"/>
          <w:szCs w:val="24"/>
        </w:rPr>
        <w:t>PESTLE analysis is a framework for evaluating the external factors that influence a specific industry or market. It stands for Political, Economic, Social, Technological, and Legal issues. In the context of the UK labor market, a PESTLE analysis can help to identify the significant determinants of labor market change and how these factors can influence the availability of employment, remuneration, and working conditions.</w:t>
      </w:r>
    </w:p>
    <w:p w14:paraId="02148268" w14:textId="2AA2A64C"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Political:</w:t>
      </w:r>
      <w:r>
        <w:rPr>
          <w:rFonts w:ascii="Times New Roman" w:hAnsi="Times New Roman" w:cs="Times New Roman"/>
          <w:sz w:val="24"/>
          <w:szCs w:val="24"/>
        </w:rPr>
        <w:t xml:space="preserve"> </w:t>
      </w:r>
      <w:r w:rsidRPr="005D2B12">
        <w:rPr>
          <w:rFonts w:ascii="Times New Roman" w:hAnsi="Times New Roman" w:cs="Times New Roman"/>
          <w:sz w:val="24"/>
          <w:szCs w:val="24"/>
        </w:rPr>
        <w:t>Government policies, statutes, and regulations are examples of the political factors that influence the UK labor market. For instance, the UK government's immigration, trade, and tax policies can have a significant effect on the labor market. For example, Brexit could result in substantial modifications to immigration policies and labor market regulations. The government's employment and labor rights policies, such as minimum wage laws and work hour regulations, also influence the job market.</w:t>
      </w:r>
    </w:p>
    <w:p w14:paraId="6AE5910C" w14:textId="3973CD95"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Economic:</w:t>
      </w:r>
      <w:r>
        <w:rPr>
          <w:rFonts w:ascii="Times New Roman" w:hAnsi="Times New Roman" w:cs="Times New Roman"/>
          <w:sz w:val="24"/>
          <w:szCs w:val="24"/>
        </w:rPr>
        <w:t xml:space="preserve"> </w:t>
      </w:r>
      <w:r w:rsidRPr="005D2B12">
        <w:rPr>
          <w:rFonts w:ascii="Times New Roman" w:hAnsi="Times New Roman" w:cs="Times New Roman"/>
          <w:sz w:val="24"/>
          <w:szCs w:val="24"/>
        </w:rPr>
        <w:t>Inflation, economic expansion, and unemployment rates are economic factors that influence the British labor market. Over the years, the United Kingdom has experienced both positive and negative economic growth, which can impact job availability. The unemployment rate can also be affected by economic conditions, labor demand, and labor supply. The cost of living, including accommodation, food, and transportation, also influences the labor market.</w:t>
      </w:r>
    </w:p>
    <w:p w14:paraId="36B82D71" w14:textId="09526831"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Social:</w:t>
      </w:r>
      <w:r w:rsidRPr="005D2B12">
        <w:rPr>
          <w:rFonts w:ascii="Times New Roman" w:hAnsi="Times New Roman" w:cs="Times New Roman"/>
          <w:sz w:val="24"/>
          <w:szCs w:val="24"/>
        </w:rPr>
        <w:t xml:space="preserve"> Among the social factors influencing the British labor market are demographic and cultural transformations, as well as social attitudes towards work. In recent years, flexible working hours, work-life balance, and diversity and inclusion have become increasingly popular. These social changes can influence the market demand for employment and the categories of positions available.</w:t>
      </w:r>
    </w:p>
    <w:p w14:paraId="64511051" w14:textId="6F5D0493"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Technological:</w:t>
      </w:r>
      <w:r>
        <w:rPr>
          <w:rFonts w:ascii="Times New Roman" w:hAnsi="Times New Roman" w:cs="Times New Roman"/>
          <w:sz w:val="24"/>
          <w:szCs w:val="24"/>
        </w:rPr>
        <w:t xml:space="preserve"> </w:t>
      </w:r>
      <w:r w:rsidRPr="005D2B12">
        <w:rPr>
          <w:rFonts w:ascii="Times New Roman" w:hAnsi="Times New Roman" w:cs="Times New Roman"/>
          <w:sz w:val="24"/>
          <w:szCs w:val="24"/>
        </w:rPr>
        <w:t xml:space="preserve">Utilization of automation, artificial intelligence, and digital technologies are among the technological factors that impact the British labor market. Technological innovations </w:t>
      </w:r>
      <w:r w:rsidRPr="005D2B12">
        <w:rPr>
          <w:rFonts w:ascii="Times New Roman" w:hAnsi="Times New Roman" w:cs="Times New Roman"/>
          <w:sz w:val="24"/>
          <w:szCs w:val="24"/>
        </w:rPr>
        <w:lastRenderedPageBreak/>
        <w:t>can both create and eliminate employment, and the rate of innovation can have substantial effects on the labor market. Increasing automation in manufacturing and warehousing, for instance, could reduce the number of low-skilled positions.</w:t>
      </w:r>
    </w:p>
    <w:p w14:paraId="37424373" w14:textId="70EB2E0C"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Environmental:</w:t>
      </w:r>
      <w:r>
        <w:rPr>
          <w:rFonts w:ascii="Times New Roman" w:hAnsi="Times New Roman" w:cs="Times New Roman"/>
          <w:sz w:val="24"/>
          <w:szCs w:val="24"/>
        </w:rPr>
        <w:t xml:space="preserve"> </w:t>
      </w:r>
      <w:r w:rsidRPr="005D2B12">
        <w:rPr>
          <w:rFonts w:ascii="Times New Roman" w:hAnsi="Times New Roman" w:cs="Times New Roman"/>
          <w:sz w:val="24"/>
          <w:szCs w:val="24"/>
        </w:rPr>
        <w:t>Employment laws and regulations, health and safety regulations, and discrimination laws are legal factors that impact the British labor market. These laws can have a substantial effect on employees' working conditions and wages. For instance, the 2016 implementation of the National Living Wage had a significant effect on the wages of low-income employees.</w:t>
      </w:r>
    </w:p>
    <w:p w14:paraId="38575371" w14:textId="411F82D6"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Legal:</w:t>
      </w:r>
      <w:r>
        <w:rPr>
          <w:rFonts w:ascii="Times New Roman" w:hAnsi="Times New Roman" w:cs="Times New Roman"/>
          <w:sz w:val="24"/>
          <w:szCs w:val="24"/>
        </w:rPr>
        <w:t xml:space="preserve"> </w:t>
      </w:r>
      <w:r w:rsidRPr="005D2B12">
        <w:rPr>
          <w:rFonts w:ascii="Times New Roman" w:hAnsi="Times New Roman" w:cs="Times New Roman"/>
          <w:sz w:val="24"/>
          <w:szCs w:val="24"/>
        </w:rPr>
        <w:t>The impact of climate change and the rise of sustainable business practices are among the environmental factors that influence the British labor market. These factors can contribute to the establishment of new employment opportunities in green industries, such as renewable energy and sustainability consulting. Changing weather patterns may also have an effect on the demand for certain occupations, such as construction and agriculture.</w:t>
      </w:r>
    </w:p>
    <w:p w14:paraId="3078D5A9" w14:textId="3F3DCE48" w:rsidR="005D2B12" w:rsidRPr="005D2B12" w:rsidRDefault="005D2B12" w:rsidP="005D2B12">
      <w:pPr>
        <w:spacing w:after="0" w:line="360" w:lineRule="auto"/>
        <w:ind w:firstLine="720"/>
        <w:jc w:val="both"/>
        <w:rPr>
          <w:rFonts w:ascii="Times New Roman" w:hAnsi="Times New Roman" w:cs="Times New Roman"/>
          <w:sz w:val="24"/>
          <w:szCs w:val="24"/>
        </w:rPr>
      </w:pPr>
      <w:r w:rsidRPr="005D2B12">
        <w:rPr>
          <w:rFonts w:ascii="Times New Roman" w:hAnsi="Times New Roman" w:cs="Times New Roman"/>
          <w:sz w:val="24"/>
          <w:szCs w:val="24"/>
        </w:rPr>
        <w:t>Overall, a PESTLE analysis of the UK labor market can help to identify the significant external factors that influence the labor market and provide insight into the opportunities and challenges that these factors may create.</w:t>
      </w:r>
    </w:p>
    <w:sectPr w:rsidR="005D2B12" w:rsidRPr="005D2B12" w:rsidSect="00D8780F">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A15F3" w14:textId="77777777" w:rsidR="00963E59" w:rsidRDefault="00963E59" w:rsidP="0030085B">
      <w:pPr>
        <w:spacing w:after="0" w:line="240" w:lineRule="auto"/>
      </w:pPr>
      <w:r>
        <w:separator/>
      </w:r>
    </w:p>
  </w:endnote>
  <w:endnote w:type="continuationSeparator" w:id="0">
    <w:p w14:paraId="799A264C" w14:textId="77777777" w:rsidR="00963E59" w:rsidRDefault="00963E59" w:rsidP="00300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Nirmala UI"/>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617407"/>
      <w:docPartObj>
        <w:docPartGallery w:val="Page Numbers (Bottom of Page)"/>
        <w:docPartUnique/>
      </w:docPartObj>
    </w:sdtPr>
    <w:sdtEndPr>
      <w:rPr>
        <w:noProof/>
      </w:rPr>
    </w:sdtEndPr>
    <w:sdtContent>
      <w:p w14:paraId="1C6B0DF5" w14:textId="6099D454" w:rsidR="00D8780F" w:rsidRDefault="00D878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0BD7E" w14:textId="77777777" w:rsidR="00D8780F" w:rsidRDefault="00D87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43F0D" w14:textId="77777777" w:rsidR="00963E59" w:rsidRDefault="00963E59" w:rsidP="0030085B">
      <w:pPr>
        <w:spacing w:after="0" w:line="240" w:lineRule="auto"/>
      </w:pPr>
      <w:r>
        <w:separator/>
      </w:r>
    </w:p>
  </w:footnote>
  <w:footnote w:type="continuationSeparator" w:id="0">
    <w:p w14:paraId="5FBF0566" w14:textId="77777777" w:rsidR="00963E59" w:rsidRDefault="00963E59" w:rsidP="00300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3D69"/>
    <w:multiLevelType w:val="hybridMultilevel"/>
    <w:tmpl w:val="5E601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8386E"/>
    <w:multiLevelType w:val="hybridMultilevel"/>
    <w:tmpl w:val="258E0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420EA0"/>
    <w:multiLevelType w:val="hybridMultilevel"/>
    <w:tmpl w:val="7DFCB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8F58B8"/>
    <w:multiLevelType w:val="multilevel"/>
    <w:tmpl w:val="CAACD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B8411F"/>
    <w:multiLevelType w:val="hybridMultilevel"/>
    <w:tmpl w:val="F4841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AB5E22"/>
    <w:multiLevelType w:val="multilevel"/>
    <w:tmpl w:val="27B0D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751003"/>
    <w:multiLevelType w:val="hybridMultilevel"/>
    <w:tmpl w:val="09F411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72E50E9"/>
    <w:multiLevelType w:val="multilevel"/>
    <w:tmpl w:val="9FD08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337150"/>
    <w:multiLevelType w:val="hybridMultilevel"/>
    <w:tmpl w:val="95B0F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850431">
    <w:abstractNumId w:val="3"/>
  </w:num>
  <w:num w:numId="2" w16cid:durableId="36898750">
    <w:abstractNumId w:val="6"/>
  </w:num>
  <w:num w:numId="3" w16cid:durableId="685713969">
    <w:abstractNumId w:val="8"/>
  </w:num>
  <w:num w:numId="4" w16cid:durableId="11104270">
    <w:abstractNumId w:val="5"/>
  </w:num>
  <w:num w:numId="5" w16cid:durableId="514879826">
    <w:abstractNumId w:val="4"/>
  </w:num>
  <w:num w:numId="6" w16cid:durableId="1226188639">
    <w:abstractNumId w:val="7"/>
  </w:num>
  <w:num w:numId="7" w16cid:durableId="621154604">
    <w:abstractNumId w:val="0"/>
  </w:num>
  <w:num w:numId="8" w16cid:durableId="256787927">
    <w:abstractNumId w:val="2"/>
  </w:num>
  <w:num w:numId="9" w16cid:durableId="461650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A2A"/>
    <w:rsid w:val="000319B4"/>
    <w:rsid w:val="000617FF"/>
    <w:rsid w:val="000916CF"/>
    <w:rsid w:val="000B4397"/>
    <w:rsid w:val="001D138A"/>
    <w:rsid w:val="001E7DB8"/>
    <w:rsid w:val="00244A2A"/>
    <w:rsid w:val="00297819"/>
    <w:rsid w:val="002E2BB5"/>
    <w:rsid w:val="002F401A"/>
    <w:rsid w:val="0030085B"/>
    <w:rsid w:val="0030695F"/>
    <w:rsid w:val="00311E5A"/>
    <w:rsid w:val="00376A73"/>
    <w:rsid w:val="003C7809"/>
    <w:rsid w:val="003D0443"/>
    <w:rsid w:val="003D4057"/>
    <w:rsid w:val="003F7715"/>
    <w:rsid w:val="0040223B"/>
    <w:rsid w:val="00432F51"/>
    <w:rsid w:val="00454912"/>
    <w:rsid w:val="004920F5"/>
    <w:rsid w:val="004C088D"/>
    <w:rsid w:val="005055F2"/>
    <w:rsid w:val="005A77D0"/>
    <w:rsid w:val="005D2B12"/>
    <w:rsid w:val="005F13CB"/>
    <w:rsid w:val="006B64CA"/>
    <w:rsid w:val="00717FC3"/>
    <w:rsid w:val="00753D0A"/>
    <w:rsid w:val="00761258"/>
    <w:rsid w:val="0078213C"/>
    <w:rsid w:val="00795501"/>
    <w:rsid w:val="007A1CC8"/>
    <w:rsid w:val="007D0495"/>
    <w:rsid w:val="007D6822"/>
    <w:rsid w:val="00807C07"/>
    <w:rsid w:val="008F375B"/>
    <w:rsid w:val="008F3C0D"/>
    <w:rsid w:val="00913DCF"/>
    <w:rsid w:val="00961D95"/>
    <w:rsid w:val="00963E59"/>
    <w:rsid w:val="009C1B58"/>
    <w:rsid w:val="009E2F44"/>
    <w:rsid w:val="00AA5000"/>
    <w:rsid w:val="00AE0199"/>
    <w:rsid w:val="00AE28DE"/>
    <w:rsid w:val="00B0186C"/>
    <w:rsid w:val="00B05587"/>
    <w:rsid w:val="00B85082"/>
    <w:rsid w:val="00B961C2"/>
    <w:rsid w:val="00BA19FF"/>
    <w:rsid w:val="00BB3152"/>
    <w:rsid w:val="00BE46FC"/>
    <w:rsid w:val="00C20496"/>
    <w:rsid w:val="00C76441"/>
    <w:rsid w:val="00C93927"/>
    <w:rsid w:val="00CB6F48"/>
    <w:rsid w:val="00CD6307"/>
    <w:rsid w:val="00D02065"/>
    <w:rsid w:val="00D8780F"/>
    <w:rsid w:val="00DB0981"/>
    <w:rsid w:val="00E333A0"/>
    <w:rsid w:val="00E61213"/>
    <w:rsid w:val="00EB2E33"/>
    <w:rsid w:val="00F9530F"/>
    <w:rsid w:val="00FD400E"/>
    <w:rsid w:val="00FF4B2F"/>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CF6FF"/>
  <w15:chartTrackingRefBased/>
  <w15:docId w15:val="{C4D04A2E-E173-4567-B085-42C719474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8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A2A"/>
    <w:pPr>
      <w:ind w:left="720"/>
      <w:contextualSpacing/>
    </w:pPr>
  </w:style>
  <w:style w:type="table" w:styleId="TableGrid">
    <w:name w:val="Table Grid"/>
    <w:basedOn w:val="TableNormal"/>
    <w:uiPriority w:val="39"/>
    <w:rsid w:val="00B05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08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85B"/>
  </w:style>
  <w:style w:type="paragraph" w:styleId="Footer">
    <w:name w:val="footer"/>
    <w:basedOn w:val="Normal"/>
    <w:link w:val="FooterChar"/>
    <w:uiPriority w:val="99"/>
    <w:unhideWhenUsed/>
    <w:rsid w:val="003008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85B"/>
  </w:style>
  <w:style w:type="paragraph" w:styleId="Bibliography">
    <w:name w:val="Bibliography"/>
    <w:basedOn w:val="Normal"/>
    <w:next w:val="Normal"/>
    <w:uiPriority w:val="37"/>
    <w:unhideWhenUsed/>
    <w:rsid w:val="000916CF"/>
  </w:style>
  <w:style w:type="character" w:customStyle="1" w:styleId="Heading1Char">
    <w:name w:val="Heading 1 Char"/>
    <w:basedOn w:val="DefaultParagraphFont"/>
    <w:link w:val="Heading1"/>
    <w:uiPriority w:val="9"/>
    <w:rsid w:val="00D878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80F"/>
    <w:pPr>
      <w:outlineLvl w:val="9"/>
    </w:pPr>
    <w:rPr>
      <w:kern w:val="0"/>
      <w14:ligatures w14:val="none"/>
    </w:rPr>
  </w:style>
  <w:style w:type="paragraph" w:styleId="TOC1">
    <w:name w:val="toc 1"/>
    <w:basedOn w:val="Normal"/>
    <w:next w:val="Normal"/>
    <w:autoRedefine/>
    <w:uiPriority w:val="39"/>
    <w:unhideWhenUsed/>
    <w:rsid w:val="00D8780F"/>
    <w:pPr>
      <w:spacing w:after="100"/>
    </w:pPr>
  </w:style>
  <w:style w:type="paragraph" w:styleId="TOC2">
    <w:name w:val="toc 2"/>
    <w:basedOn w:val="Normal"/>
    <w:next w:val="Normal"/>
    <w:autoRedefine/>
    <w:uiPriority w:val="39"/>
    <w:unhideWhenUsed/>
    <w:rsid w:val="00D8780F"/>
    <w:pPr>
      <w:spacing w:after="100"/>
      <w:ind w:left="220"/>
    </w:pPr>
  </w:style>
  <w:style w:type="paragraph" w:styleId="TOC3">
    <w:name w:val="toc 3"/>
    <w:basedOn w:val="Normal"/>
    <w:next w:val="Normal"/>
    <w:autoRedefine/>
    <w:uiPriority w:val="39"/>
    <w:unhideWhenUsed/>
    <w:rsid w:val="00D8780F"/>
    <w:pPr>
      <w:spacing w:after="100"/>
      <w:ind w:left="440"/>
    </w:pPr>
  </w:style>
  <w:style w:type="character" w:styleId="Hyperlink">
    <w:name w:val="Hyperlink"/>
    <w:basedOn w:val="DefaultParagraphFont"/>
    <w:uiPriority w:val="99"/>
    <w:unhideWhenUsed/>
    <w:rsid w:val="00D878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939">
      <w:bodyDiv w:val="1"/>
      <w:marLeft w:val="0"/>
      <w:marRight w:val="0"/>
      <w:marTop w:val="0"/>
      <w:marBottom w:val="0"/>
      <w:divBdr>
        <w:top w:val="none" w:sz="0" w:space="0" w:color="auto"/>
        <w:left w:val="none" w:sz="0" w:space="0" w:color="auto"/>
        <w:bottom w:val="none" w:sz="0" w:space="0" w:color="auto"/>
        <w:right w:val="none" w:sz="0" w:space="0" w:color="auto"/>
      </w:divBdr>
    </w:div>
    <w:div w:id="249127052">
      <w:bodyDiv w:val="1"/>
      <w:marLeft w:val="0"/>
      <w:marRight w:val="0"/>
      <w:marTop w:val="0"/>
      <w:marBottom w:val="0"/>
      <w:divBdr>
        <w:top w:val="none" w:sz="0" w:space="0" w:color="auto"/>
        <w:left w:val="none" w:sz="0" w:space="0" w:color="auto"/>
        <w:bottom w:val="none" w:sz="0" w:space="0" w:color="auto"/>
        <w:right w:val="none" w:sz="0" w:space="0" w:color="auto"/>
      </w:divBdr>
    </w:div>
    <w:div w:id="448013758">
      <w:bodyDiv w:val="1"/>
      <w:marLeft w:val="0"/>
      <w:marRight w:val="0"/>
      <w:marTop w:val="0"/>
      <w:marBottom w:val="0"/>
      <w:divBdr>
        <w:top w:val="none" w:sz="0" w:space="0" w:color="auto"/>
        <w:left w:val="none" w:sz="0" w:space="0" w:color="auto"/>
        <w:bottom w:val="none" w:sz="0" w:space="0" w:color="auto"/>
        <w:right w:val="none" w:sz="0" w:space="0" w:color="auto"/>
      </w:divBdr>
    </w:div>
    <w:div w:id="524515589">
      <w:bodyDiv w:val="1"/>
      <w:marLeft w:val="0"/>
      <w:marRight w:val="0"/>
      <w:marTop w:val="0"/>
      <w:marBottom w:val="0"/>
      <w:divBdr>
        <w:top w:val="none" w:sz="0" w:space="0" w:color="auto"/>
        <w:left w:val="none" w:sz="0" w:space="0" w:color="auto"/>
        <w:bottom w:val="none" w:sz="0" w:space="0" w:color="auto"/>
        <w:right w:val="none" w:sz="0" w:space="0" w:color="auto"/>
      </w:divBdr>
    </w:div>
    <w:div w:id="538779240">
      <w:bodyDiv w:val="1"/>
      <w:marLeft w:val="0"/>
      <w:marRight w:val="0"/>
      <w:marTop w:val="0"/>
      <w:marBottom w:val="0"/>
      <w:divBdr>
        <w:top w:val="none" w:sz="0" w:space="0" w:color="auto"/>
        <w:left w:val="none" w:sz="0" w:space="0" w:color="auto"/>
        <w:bottom w:val="none" w:sz="0" w:space="0" w:color="auto"/>
        <w:right w:val="none" w:sz="0" w:space="0" w:color="auto"/>
      </w:divBdr>
    </w:div>
    <w:div w:id="540481861">
      <w:bodyDiv w:val="1"/>
      <w:marLeft w:val="0"/>
      <w:marRight w:val="0"/>
      <w:marTop w:val="0"/>
      <w:marBottom w:val="0"/>
      <w:divBdr>
        <w:top w:val="none" w:sz="0" w:space="0" w:color="auto"/>
        <w:left w:val="none" w:sz="0" w:space="0" w:color="auto"/>
        <w:bottom w:val="none" w:sz="0" w:space="0" w:color="auto"/>
        <w:right w:val="none" w:sz="0" w:space="0" w:color="auto"/>
      </w:divBdr>
    </w:div>
    <w:div w:id="607590771">
      <w:bodyDiv w:val="1"/>
      <w:marLeft w:val="0"/>
      <w:marRight w:val="0"/>
      <w:marTop w:val="0"/>
      <w:marBottom w:val="0"/>
      <w:divBdr>
        <w:top w:val="none" w:sz="0" w:space="0" w:color="auto"/>
        <w:left w:val="none" w:sz="0" w:space="0" w:color="auto"/>
        <w:bottom w:val="none" w:sz="0" w:space="0" w:color="auto"/>
        <w:right w:val="none" w:sz="0" w:space="0" w:color="auto"/>
      </w:divBdr>
    </w:div>
    <w:div w:id="660234404">
      <w:bodyDiv w:val="1"/>
      <w:marLeft w:val="0"/>
      <w:marRight w:val="0"/>
      <w:marTop w:val="0"/>
      <w:marBottom w:val="0"/>
      <w:divBdr>
        <w:top w:val="none" w:sz="0" w:space="0" w:color="auto"/>
        <w:left w:val="none" w:sz="0" w:space="0" w:color="auto"/>
        <w:bottom w:val="none" w:sz="0" w:space="0" w:color="auto"/>
        <w:right w:val="none" w:sz="0" w:space="0" w:color="auto"/>
      </w:divBdr>
    </w:div>
    <w:div w:id="724334894">
      <w:bodyDiv w:val="1"/>
      <w:marLeft w:val="0"/>
      <w:marRight w:val="0"/>
      <w:marTop w:val="0"/>
      <w:marBottom w:val="0"/>
      <w:divBdr>
        <w:top w:val="none" w:sz="0" w:space="0" w:color="auto"/>
        <w:left w:val="none" w:sz="0" w:space="0" w:color="auto"/>
        <w:bottom w:val="none" w:sz="0" w:space="0" w:color="auto"/>
        <w:right w:val="none" w:sz="0" w:space="0" w:color="auto"/>
      </w:divBdr>
    </w:div>
    <w:div w:id="755446632">
      <w:bodyDiv w:val="1"/>
      <w:marLeft w:val="0"/>
      <w:marRight w:val="0"/>
      <w:marTop w:val="0"/>
      <w:marBottom w:val="0"/>
      <w:divBdr>
        <w:top w:val="none" w:sz="0" w:space="0" w:color="auto"/>
        <w:left w:val="none" w:sz="0" w:space="0" w:color="auto"/>
        <w:bottom w:val="none" w:sz="0" w:space="0" w:color="auto"/>
        <w:right w:val="none" w:sz="0" w:space="0" w:color="auto"/>
      </w:divBdr>
    </w:div>
    <w:div w:id="758059845">
      <w:bodyDiv w:val="1"/>
      <w:marLeft w:val="0"/>
      <w:marRight w:val="0"/>
      <w:marTop w:val="0"/>
      <w:marBottom w:val="0"/>
      <w:divBdr>
        <w:top w:val="none" w:sz="0" w:space="0" w:color="auto"/>
        <w:left w:val="none" w:sz="0" w:space="0" w:color="auto"/>
        <w:bottom w:val="none" w:sz="0" w:space="0" w:color="auto"/>
        <w:right w:val="none" w:sz="0" w:space="0" w:color="auto"/>
      </w:divBdr>
    </w:div>
    <w:div w:id="832405403">
      <w:bodyDiv w:val="1"/>
      <w:marLeft w:val="0"/>
      <w:marRight w:val="0"/>
      <w:marTop w:val="0"/>
      <w:marBottom w:val="0"/>
      <w:divBdr>
        <w:top w:val="none" w:sz="0" w:space="0" w:color="auto"/>
        <w:left w:val="none" w:sz="0" w:space="0" w:color="auto"/>
        <w:bottom w:val="none" w:sz="0" w:space="0" w:color="auto"/>
        <w:right w:val="none" w:sz="0" w:space="0" w:color="auto"/>
      </w:divBdr>
    </w:div>
    <w:div w:id="839734112">
      <w:bodyDiv w:val="1"/>
      <w:marLeft w:val="0"/>
      <w:marRight w:val="0"/>
      <w:marTop w:val="0"/>
      <w:marBottom w:val="0"/>
      <w:divBdr>
        <w:top w:val="none" w:sz="0" w:space="0" w:color="auto"/>
        <w:left w:val="none" w:sz="0" w:space="0" w:color="auto"/>
        <w:bottom w:val="none" w:sz="0" w:space="0" w:color="auto"/>
        <w:right w:val="none" w:sz="0" w:space="0" w:color="auto"/>
      </w:divBdr>
    </w:div>
    <w:div w:id="996154031">
      <w:bodyDiv w:val="1"/>
      <w:marLeft w:val="0"/>
      <w:marRight w:val="0"/>
      <w:marTop w:val="0"/>
      <w:marBottom w:val="0"/>
      <w:divBdr>
        <w:top w:val="none" w:sz="0" w:space="0" w:color="auto"/>
        <w:left w:val="none" w:sz="0" w:space="0" w:color="auto"/>
        <w:bottom w:val="none" w:sz="0" w:space="0" w:color="auto"/>
        <w:right w:val="none" w:sz="0" w:space="0" w:color="auto"/>
      </w:divBdr>
    </w:div>
    <w:div w:id="1010987922">
      <w:bodyDiv w:val="1"/>
      <w:marLeft w:val="0"/>
      <w:marRight w:val="0"/>
      <w:marTop w:val="0"/>
      <w:marBottom w:val="0"/>
      <w:divBdr>
        <w:top w:val="none" w:sz="0" w:space="0" w:color="auto"/>
        <w:left w:val="none" w:sz="0" w:space="0" w:color="auto"/>
        <w:bottom w:val="none" w:sz="0" w:space="0" w:color="auto"/>
        <w:right w:val="none" w:sz="0" w:space="0" w:color="auto"/>
      </w:divBdr>
    </w:div>
    <w:div w:id="1017923782">
      <w:bodyDiv w:val="1"/>
      <w:marLeft w:val="0"/>
      <w:marRight w:val="0"/>
      <w:marTop w:val="0"/>
      <w:marBottom w:val="0"/>
      <w:divBdr>
        <w:top w:val="none" w:sz="0" w:space="0" w:color="auto"/>
        <w:left w:val="none" w:sz="0" w:space="0" w:color="auto"/>
        <w:bottom w:val="none" w:sz="0" w:space="0" w:color="auto"/>
        <w:right w:val="none" w:sz="0" w:space="0" w:color="auto"/>
      </w:divBdr>
    </w:div>
    <w:div w:id="1082458316">
      <w:bodyDiv w:val="1"/>
      <w:marLeft w:val="0"/>
      <w:marRight w:val="0"/>
      <w:marTop w:val="0"/>
      <w:marBottom w:val="0"/>
      <w:divBdr>
        <w:top w:val="none" w:sz="0" w:space="0" w:color="auto"/>
        <w:left w:val="none" w:sz="0" w:space="0" w:color="auto"/>
        <w:bottom w:val="none" w:sz="0" w:space="0" w:color="auto"/>
        <w:right w:val="none" w:sz="0" w:space="0" w:color="auto"/>
      </w:divBdr>
    </w:div>
    <w:div w:id="1202129122">
      <w:bodyDiv w:val="1"/>
      <w:marLeft w:val="0"/>
      <w:marRight w:val="0"/>
      <w:marTop w:val="0"/>
      <w:marBottom w:val="0"/>
      <w:divBdr>
        <w:top w:val="none" w:sz="0" w:space="0" w:color="auto"/>
        <w:left w:val="none" w:sz="0" w:space="0" w:color="auto"/>
        <w:bottom w:val="none" w:sz="0" w:space="0" w:color="auto"/>
        <w:right w:val="none" w:sz="0" w:space="0" w:color="auto"/>
      </w:divBdr>
    </w:div>
    <w:div w:id="1229608105">
      <w:bodyDiv w:val="1"/>
      <w:marLeft w:val="0"/>
      <w:marRight w:val="0"/>
      <w:marTop w:val="0"/>
      <w:marBottom w:val="0"/>
      <w:divBdr>
        <w:top w:val="none" w:sz="0" w:space="0" w:color="auto"/>
        <w:left w:val="none" w:sz="0" w:space="0" w:color="auto"/>
        <w:bottom w:val="none" w:sz="0" w:space="0" w:color="auto"/>
        <w:right w:val="none" w:sz="0" w:space="0" w:color="auto"/>
      </w:divBdr>
    </w:div>
    <w:div w:id="1249847503">
      <w:bodyDiv w:val="1"/>
      <w:marLeft w:val="0"/>
      <w:marRight w:val="0"/>
      <w:marTop w:val="0"/>
      <w:marBottom w:val="0"/>
      <w:divBdr>
        <w:top w:val="none" w:sz="0" w:space="0" w:color="auto"/>
        <w:left w:val="none" w:sz="0" w:space="0" w:color="auto"/>
        <w:bottom w:val="none" w:sz="0" w:space="0" w:color="auto"/>
        <w:right w:val="none" w:sz="0" w:space="0" w:color="auto"/>
      </w:divBdr>
    </w:div>
    <w:div w:id="1267466346">
      <w:bodyDiv w:val="1"/>
      <w:marLeft w:val="0"/>
      <w:marRight w:val="0"/>
      <w:marTop w:val="0"/>
      <w:marBottom w:val="0"/>
      <w:divBdr>
        <w:top w:val="none" w:sz="0" w:space="0" w:color="auto"/>
        <w:left w:val="none" w:sz="0" w:space="0" w:color="auto"/>
        <w:bottom w:val="none" w:sz="0" w:space="0" w:color="auto"/>
        <w:right w:val="none" w:sz="0" w:space="0" w:color="auto"/>
      </w:divBdr>
    </w:div>
    <w:div w:id="1316375720">
      <w:bodyDiv w:val="1"/>
      <w:marLeft w:val="0"/>
      <w:marRight w:val="0"/>
      <w:marTop w:val="0"/>
      <w:marBottom w:val="0"/>
      <w:divBdr>
        <w:top w:val="none" w:sz="0" w:space="0" w:color="auto"/>
        <w:left w:val="none" w:sz="0" w:space="0" w:color="auto"/>
        <w:bottom w:val="none" w:sz="0" w:space="0" w:color="auto"/>
        <w:right w:val="none" w:sz="0" w:space="0" w:color="auto"/>
      </w:divBdr>
    </w:div>
    <w:div w:id="1317152478">
      <w:bodyDiv w:val="1"/>
      <w:marLeft w:val="0"/>
      <w:marRight w:val="0"/>
      <w:marTop w:val="0"/>
      <w:marBottom w:val="0"/>
      <w:divBdr>
        <w:top w:val="none" w:sz="0" w:space="0" w:color="auto"/>
        <w:left w:val="none" w:sz="0" w:space="0" w:color="auto"/>
        <w:bottom w:val="none" w:sz="0" w:space="0" w:color="auto"/>
        <w:right w:val="none" w:sz="0" w:space="0" w:color="auto"/>
      </w:divBdr>
    </w:div>
    <w:div w:id="1319768626">
      <w:bodyDiv w:val="1"/>
      <w:marLeft w:val="0"/>
      <w:marRight w:val="0"/>
      <w:marTop w:val="0"/>
      <w:marBottom w:val="0"/>
      <w:divBdr>
        <w:top w:val="none" w:sz="0" w:space="0" w:color="auto"/>
        <w:left w:val="none" w:sz="0" w:space="0" w:color="auto"/>
        <w:bottom w:val="none" w:sz="0" w:space="0" w:color="auto"/>
        <w:right w:val="none" w:sz="0" w:space="0" w:color="auto"/>
      </w:divBdr>
    </w:div>
    <w:div w:id="1339314499">
      <w:bodyDiv w:val="1"/>
      <w:marLeft w:val="0"/>
      <w:marRight w:val="0"/>
      <w:marTop w:val="0"/>
      <w:marBottom w:val="0"/>
      <w:divBdr>
        <w:top w:val="none" w:sz="0" w:space="0" w:color="auto"/>
        <w:left w:val="none" w:sz="0" w:space="0" w:color="auto"/>
        <w:bottom w:val="none" w:sz="0" w:space="0" w:color="auto"/>
        <w:right w:val="none" w:sz="0" w:space="0" w:color="auto"/>
      </w:divBdr>
    </w:div>
    <w:div w:id="1473601495">
      <w:bodyDiv w:val="1"/>
      <w:marLeft w:val="0"/>
      <w:marRight w:val="0"/>
      <w:marTop w:val="0"/>
      <w:marBottom w:val="0"/>
      <w:divBdr>
        <w:top w:val="none" w:sz="0" w:space="0" w:color="auto"/>
        <w:left w:val="none" w:sz="0" w:space="0" w:color="auto"/>
        <w:bottom w:val="none" w:sz="0" w:space="0" w:color="auto"/>
        <w:right w:val="none" w:sz="0" w:space="0" w:color="auto"/>
      </w:divBdr>
    </w:div>
    <w:div w:id="1483540968">
      <w:bodyDiv w:val="1"/>
      <w:marLeft w:val="0"/>
      <w:marRight w:val="0"/>
      <w:marTop w:val="0"/>
      <w:marBottom w:val="0"/>
      <w:divBdr>
        <w:top w:val="none" w:sz="0" w:space="0" w:color="auto"/>
        <w:left w:val="none" w:sz="0" w:space="0" w:color="auto"/>
        <w:bottom w:val="none" w:sz="0" w:space="0" w:color="auto"/>
        <w:right w:val="none" w:sz="0" w:space="0" w:color="auto"/>
      </w:divBdr>
    </w:div>
    <w:div w:id="1512722589">
      <w:bodyDiv w:val="1"/>
      <w:marLeft w:val="0"/>
      <w:marRight w:val="0"/>
      <w:marTop w:val="0"/>
      <w:marBottom w:val="0"/>
      <w:divBdr>
        <w:top w:val="none" w:sz="0" w:space="0" w:color="auto"/>
        <w:left w:val="none" w:sz="0" w:space="0" w:color="auto"/>
        <w:bottom w:val="none" w:sz="0" w:space="0" w:color="auto"/>
        <w:right w:val="none" w:sz="0" w:space="0" w:color="auto"/>
      </w:divBdr>
    </w:div>
    <w:div w:id="1579513486">
      <w:bodyDiv w:val="1"/>
      <w:marLeft w:val="0"/>
      <w:marRight w:val="0"/>
      <w:marTop w:val="0"/>
      <w:marBottom w:val="0"/>
      <w:divBdr>
        <w:top w:val="none" w:sz="0" w:space="0" w:color="auto"/>
        <w:left w:val="none" w:sz="0" w:space="0" w:color="auto"/>
        <w:bottom w:val="none" w:sz="0" w:space="0" w:color="auto"/>
        <w:right w:val="none" w:sz="0" w:space="0" w:color="auto"/>
      </w:divBdr>
    </w:div>
    <w:div w:id="1591310559">
      <w:bodyDiv w:val="1"/>
      <w:marLeft w:val="0"/>
      <w:marRight w:val="0"/>
      <w:marTop w:val="0"/>
      <w:marBottom w:val="0"/>
      <w:divBdr>
        <w:top w:val="none" w:sz="0" w:space="0" w:color="auto"/>
        <w:left w:val="none" w:sz="0" w:space="0" w:color="auto"/>
        <w:bottom w:val="none" w:sz="0" w:space="0" w:color="auto"/>
        <w:right w:val="none" w:sz="0" w:space="0" w:color="auto"/>
      </w:divBdr>
    </w:div>
    <w:div w:id="1716007107">
      <w:bodyDiv w:val="1"/>
      <w:marLeft w:val="0"/>
      <w:marRight w:val="0"/>
      <w:marTop w:val="0"/>
      <w:marBottom w:val="0"/>
      <w:divBdr>
        <w:top w:val="none" w:sz="0" w:space="0" w:color="auto"/>
        <w:left w:val="none" w:sz="0" w:space="0" w:color="auto"/>
        <w:bottom w:val="none" w:sz="0" w:space="0" w:color="auto"/>
        <w:right w:val="none" w:sz="0" w:space="0" w:color="auto"/>
      </w:divBdr>
    </w:div>
    <w:div w:id="1751005524">
      <w:bodyDiv w:val="1"/>
      <w:marLeft w:val="0"/>
      <w:marRight w:val="0"/>
      <w:marTop w:val="0"/>
      <w:marBottom w:val="0"/>
      <w:divBdr>
        <w:top w:val="none" w:sz="0" w:space="0" w:color="auto"/>
        <w:left w:val="none" w:sz="0" w:space="0" w:color="auto"/>
        <w:bottom w:val="none" w:sz="0" w:space="0" w:color="auto"/>
        <w:right w:val="none" w:sz="0" w:space="0" w:color="auto"/>
      </w:divBdr>
    </w:div>
    <w:div w:id="1802306010">
      <w:bodyDiv w:val="1"/>
      <w:marLeft w:val="0"/>
      <w:marRight w:val="0"/>
      <w:marTop w:val="0"/>
      <w:marBottom w:val="0"/>
      <w:divBdr>
        <w:top w:val="none" w:sz="0" w:space="0" w:color="auto"/>
        <w:left w:val="none" w:sz="0" w:space="0" w:color="auto"/>
        <w:bottom w:val="none" w:sz="0" w:space="0" w:color="auto"/>
        <w:right w:val="none" w:sz="0" w:space="0" w:color="auto"/>
      </w:divBdr>
    </w:div>
    <w:div w:id="1906181557">
      <w:bodyDiv w:val="1"/>
      <w:marLeft w:val="0"/>
      <w:marRight w:val="0"/>
      <w:marTop w:val="0"/>
      <w:marBottom w:val="0"/>
      <w:divBdr>
        <w:top w:val="none" w:sz="0" w:space="0" w:color="auto"/>
        <w:left w:val="none" w:sz="0" w:space="0" w:color="auto"/>
        <w:bottom w:val="none" w:sz="0" w:space="0" w:color="auto"/>
        <w:right w:val="none" w:sz="0" w:space="0" w:color="auto"/>
      </w:divBdr>
    </w:div>
    <w:div w:id="1950813591">
      <w:bodyDiv w:val="1"/>
      <w:marLeft w:val="0"/>
      <w:marRight w:val="0"/>
      <w:marTop w:val="0"/>
      <w:marBottom w:val="0"/>
      <w:divBdr>
        <w:top w:val="none" w:sz="0" w:space="0" w:color="auto"/>
        <w:left w:val="none" w:sz="0" w:space="0" w:color="auto"/>
        <w:bottom w:val="none" w:sz="0" w:space="0" w:color="auto"/>
        <w:right w:val="none" w:sz="0" w:space="0" w:color="auto"/>
      </w:divBdr>
    </w:div>
    <w:div w:id="2000230829">
      <w:bodyDiv w:val="1"/>
      <w:marLeft w:val="0"/>
      <w:marRight w:val="0"/>
      <w:marTop w:val="0"/>
      <w:marBottom w:val="0"/>
      <w:divBdr>
        <w:top w:val="none" w:sz="0" w:space="0" w:color="auto"/>
        <w:left w:val="none" w:sz="0" w:space="0" w:color="auto"/>
        <w:bottom w:val="none" w:sz="0" w:space="0" w:color="auto"/>
        <w:right w:val="none" w:sz="0" w:space="0" w:color="auto"/>
      </w:divBdr>
    </w:div>
    <w:div w:id="213629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Arm23</b:Tag>
    <b:SourceType>JournalArticle</b:SourceType>
    <b:Guid>{B595E68F-B540-44CF-B21F-7A418BB72E71}</b:Guid>
    <b:Author>
      <b:Author>
        <b:NameList>
          <b:Person>
            <b:Last>Armstrong</b:Last>
            <b:First>M</b:First>
          </b:Person>
          <b:Person>
            <b:Last>Taylor</b:Last>
            <b:First>S.</b:First>
          </b:Person>
        </b:NameList>
      </b:Author>
    </b:Author>
    <b:Title>Armstrong's Handbook of Human Resource Management Practice: A Guide to the Theory and Practice of People Management.</b:Title>
    <b:JournalName> Kogan Page Publishers.</b:JournalName>
    <b:Year>2023</b:Year>
    <b:RefOrder>1</b:RefOrder>
  </b:Source>
  <b:Source>
    <b:Tag>Car22</b:Tag>
    <b:SourceType>JournalArticle</b:SourceType>
    <b:Guid>{D1B3AD6A-AFB9-4785-BAEF-BE38E01D4BAA}</b:Guid>
    <b:Author>
      <b:Author>
        <b:NameList>
          <b:Person>
            <b:Last>Cardona</b:Last>
            <b:First>P</b:First>
          </b:Person>
          <b:Person>
            <b:Last>Rey</b:Last>
            <b:First>C.</b:First>
          </b:Person>
        </b:NameList>
      </b:Author>
    </b:Author>
    <b:Title>Management by Missions: Connecting People to Strategy through Purpose</b:Title>
    <b:JournalName>Springer Nature.</b:JournalName>
    <b:Year>2022</b:Year>
    <b:Pages>156</b:Pages>
    <b:RefOrder>2</b:RefOrder>
  </b:Source>
  <b:Source>
    <b:Tag>Piz23</b:Tag>
    <b:SourceType>JournalArticle</b:SourceType>
    <b:Guid>{3D93C98F-2773-4FEB-9E69-3519F1B7532A}</b:Guid>
    <b:Author>
      <b:Author>
        <b:NameList>
          <b:Person>
            <b:Last>Pizzinelli</b:Last>
            <b:First>C</b:First>
          </b:Person>
          <b:Person>
            <b:Last>Shibata</b:Last>
            <b:First>I.</b:First>
          </b:Person>
        </b:NameList>
      </b:Author>
    </b:Author>
    <b:Title>Has covid-19 induced labor market mismatch? evidence from the us and the uk</b:Title>
    <b:JournalName>Labour Economics</b:JournalName>
    <b:Year>2023</b:Year>
    <b:Pages>102329.</b:Pages>
    <b:RefOrder>3</b:RefOrder>
  </b:Source>
  <b:Source>
    <b:Tag>Rol22</b:Tag>
    <b:SourceType>JournalArticle</b:SourceType>
    <b:Guid>{6919CB16-58F2-4334-A6E5-645BB7C2B312}</b:Guid>
    <b:Author>
      <b:Author>
        <b:NameList>
          <b:Person>
            <b:Last>Rolf</b:Last>
            <b:First>S</b:First>
          </b:Person>
          <b:Person>
            <b:Last>O'Reilly</b:Last>
            <b:First>J</b:First>
          </b:Person>
          <b:Person>
            <b:Last>Meryon</b:Last>
            <b:First>M.</b:First>
          </b:Person>
        </b:NameList>
      </b:Author>
    </b:Author>
    <b:Title>Towards privatized social and employment protections in the platform economy? </b:Title>
    <b:JournalName>Evidence from the UK courier sector. Research Policy</b:JournalName>
    <b:Year>2022</b:Year>
    <b:Pages>104492.</b:Pages>
    <b:RefOrder>4</b:RefOrder>
  </b:Source>
  <b:Source>
    <b:Tag>Gia22</b:Tag>
    <b:SourceType>JournalArticle</b:SourceType>
    <b:Guid>{45DD44B1-F83A-4028-9847-8BF0EEFF6385}</b:Guid>
    <b:Author>
      <b:Author>
        <b:NameList>
          <b:Person>
            <b:Last>Giabelli</b:Last>
            <b:First>A</b:First>
          </b:Person>
          <b:Person>
            <b:Last>Malandri</b:Last>
            <b:First>L</b:First>
          </b:Person>
          <b:Person>
            <b:Last>Mercorio</b:Last>
            <b:First>F</b:First>
          </b:Person>
          <b:Person>
            <b:Last>Mezzanzanica</b:Last>
            <b:First>M.</b:First>
          </b:Person>
        </b:NameList>
      </b:Author>
    </b:Author>
    <b:Title>GraphLMI: A data driven system for exploring labor market information through graph databases</b:Title>
    <b:JournalName>Multimedia Tools and Applications</b:JournalName>
    <b:Year>2022</b:Year>
    <b:Pages>1-30.</b:Pages>
    <b:RefOrder>5</b:RefOrder>
  </b:Source>
  <b:Source>
    <b:Tag>Gok22</b:Tag>
    <b:SourceType>JournalArticle</b:SourceType>
    <b:Guid>{A2926CD9-A333-4041-8F15-0349F36DD939}</b:Guid>
    <b:Author>
      <b:Author>
        <b:NameList>
          <b:Person>
            <b:Last>Gokan</b:Last>
            <b:First>T</b:First>
          </b:Person>
          <b:Person>
            <b:Last>Kichko</b:Last>
            <b:First>S</b:First>
          </b:Person>
          <b:Person>
            <b:Last>Matheson</b:Last>
            <b:First>J</b:First>
          </b:Person>
          <b:Person>
            <b:Last>Thisse</b:Last>
            <b:First>J.</b:First>
            <b:Middle>F.</b:Middle>
          </b:Person>
        </b:NameList>
      </b:Author>
    </b:Author>
    <b:Title>How the rise of teleworking will reshape labor markets and cities.</b:Title>
    <b:Year>2022</b:Year>
    <b:RefOrder>6</b:RefOrder>
  </b:Source>
  <b:Source>
    <b:Tag>Ona22</b:Tag>
    <b:SourceType>JournalArticle</b:SourceType>
    <b:Guid>{9A9FA5F2-B27E-429A-95FD-9B9DB267A2D6}</b:Guid>
    <b:Author>
      <b:Author>
        <b:NameList>
          <b:Person>
            <b:Last>Onaran</b:Last>
            <b:First>Ö</b:First>
          </b:Person>
          <b:Person>
            <b:Last>Oyvat</b:Last>
            <b:First>C</b:First>
          </b:Person>
          <b:Person>
            <b:Last>Fotopoulou</b:Last>
            <b:First>E.</b:First>
          </b:Person>
        </b:NameList>
      </b:Author>
    </b:Author>
    <b:Title>A macroeconomic analysis of the effects of gender inequality, wages, and public social infrastructure: the case of the UK.</b:Title>
    <b:JournalName>Feminist Economics</b:JournalName>
    <b:Year>2022</b:Year>
    <b:Pages>152-188.</b:Pages>
    <b:RefOrder>7</b:RefOrder>
  </b:Source>
  <b:Source>
    <b:Tag>Rei22</b:Tag>
    <b:SourceType>JournalArticle</b:SourceType>
    <b:Guid>{FF736815-364C-48C1-A8C8-059DFD0E69E3}</b:Guid>
    <b:Author>
      <b:Author>
        <b:NameList>
          <b:Person>
            <b:Last>Reisenbichler</b:Last>
            <b:First>A</b:First>
          </b:Person>
          <b:Person>
            <b:Last>Wiedemann</b:Last>
            <b:First>A.</b:First>
          </b:Person>
        </b:NameList>
      </b:Author>
    </b:Author>
    <b:Title>Credit-Driven and Consumption-Led Growth Models in the United States and United Kingdom. Diminishing Returns: </b:Title>
    <b:JournalName>The New Politics of Growth and Stagnation, </b:JournalName>
    <b:Year>2022</b:Year>
    <b:Pages>213-37.</b:Pages>
    <b:RefOrder>8</b:RefOrder>
  </b:Source>
  <b:Source>
    <b:Tag>Kha19</b:Tag>
    <b:SourceType>JournalArticle</b:SourceType>
    <b:Guid>{D989E338-7FEC-4721-BAA8-0E2E6B7CC23E}</b:Guid>
    <b:Author>
      <b:Author>
        <b:NameList>
          <b:Person>
            <b:Last>Khan</b:Last>
            <b:First>N</b:First>
          </b:Person>
          <b:Person>
            <b:Last>Korac‐Kakabadse</b:Last>
            <b:First>N</b:First>
          </b:Person>
          <b:Person>
            <b:Last>Skouloudis</b:Last>
            <b:First>A</b:First>
          </b:Person>
          <b:Person>
            <b:Last>Dimopoulos</b:Last>
            <b:First>A.</b:First>
          </b:Person>
        </b:NameList>
      </b:Author>
    </b:Author>
    <b:Title>Diversity in the workplace: An overview of disability employment disclosures among UK firms. </b:Title>
    <b:JournalName>Corporate Social Responsibility and Environmental Management</b:JournalName>
    <b:Year>2019</b:Year>
    <b:Pages>170-185.</b:Pages>
    <b:RefOrder>9</b:RefOrder>
  </b:Source>
  <b:Source>
    <b:Tag>Man21</b:Tag>
    <b:SourceType>JournalArticle</b:SourceType>
    <b:Guid>{34E5D912-BD81-41B7-82D8-FB6D1C9846D0}</b:Guid>
    <b:Author>
      <b:Author>
        <b:NameList>
          <b:Person>
            <b:Last>Manning</b:Last>
            <b:First>A.</b:First>
          </b:Person>
        </b:NameList>
      </b:Author>
    </b:Author>
    <b:Title>Monopsony in labor markets</b:Title>
    <b:JournalName>A review. ILR Review</b:JournalName>
    <b:Year>2021</b:Year>
    <b:Pages>3-26.</b:Pages>
    <b:RefOrder>10</b:RefOrder>
  </b:Source>
  <b:Source>
    <b:Tag>Bre20</b:Tag>
    <b:SourceType>JournalArticle</b:SourceType>
    <b:Guid>{AAEFB0F1-6582-4EF7-9332-06DFE6485C86}</b:Guid>
    <b:Author>
      <b:Author>
        <b:NameList>
          <b:Person>
            <b:Last>Brell</b:Last>
            <b:First>C</b:First>
          </b:Person>
          <b:Person>
            <b:Last>Dustmann</b:Last>
            <b:First>C</b:First>
          </b:Person>
          <b:Person>
            <b:Last>Preston</b:Last>
            <b:First>I.</b:First>
          </b:Person>
        </b:NameList>
      </b:Author>
    </b:Author>
    <b:Title>The labor market integration of refugee migrants in high-income countries.</b:Title>
    <b:JournalName> Journal of Economic Perspectives</b:JournalName>
    <b:Year>2020</b:Year>
    <b:Pages>94-121</b:Pages>
    <b:RefOrder>11</b:RefOrder>
  </b:Source>
  <b:Source>
    <b:Tag>Nol21</b:Tag>
    <b:SourceType>JournalArticle</b:SourceType>
    <b:Guid>{4DB325C0-22A8-4F4F-8A5F-DEAC439536D3}</b:Guid>
    <b:Author>
      <b:Author>
        <b:NameList>
          <b:Person>
            <b:Last>Nolan</b:Last>
            <b:First>H.</b:First>
          </b:Person>
        </b:NameList>
      </b:Author>
    </b:Author>
    <b:Title>The British Gas Fire. </b:Title>
    <b:JournalName>International Union Rights</b:JournalName>
    <b:Year>2021</b:Year>
    <b:Pages> 22-23.</b:Pages>
    <b:RefOrder>12</b:RefOrder>
  </b:Source>
  <b:Source>
    <b:Tag>Zog21</b:Tag>
    <b:SourceType>JournalArticle</b:SourceType>
    <b:Guid>{1C893A99-4969-4A71-9144-5FCD51F68659}</b:Guid>
    <b:Author>
      <b:Author>
        <b:NameList>
          <b:Person>
            <b:Last>Zoghlami</b:Last>
            <b:First>H.</b:First>
          </b:Person>
        </b:NameList>
      </b:Author>
    </b:Author>
    <b:Title>Franco-British responses to chemical warfare 1915–8, with special reference to the medical services, casualty statistics and the threat to civilians. </b:Title>
    <b:JournalName>Medical History</b:JournalName>
    <b:Year>2021</b:Year>
    <b:Pages>101-120.</b:Pages>
    <b:RefOrder>13</b:RefOrder>
  </b:Source>
  <b:Source>
    <b:Tag>Tay19</b:Tag>
    <b:SourceType>JournalArticle</b:SourceType>
    <b:Guid>{2DA77DBB-9255-416B-BEB5-60A2B848B36E}</b:Guid>
    <b:Author>
      <b:Author>
        <b:NameList>
          <b:Person>
            <b:Last>Taylor</b:Last>
            <b:First>P</b:First>
          </b:Person>
          <b:Person>
            <b:Last>Moore</b:Last>
            <b:First>S</b:First>
          </b:Person>
          <b:Person>
            <b:Last>Byford</b:Last>
            <b:First>R.</b:First>
          </b:Person>
        </b:NameList>
      </b:Author>
    </b:Author>
    <b:Title>Cabin Crew Conflict:</b:Title>
    <b:JournalName>The British Airways Dispute 2009-11.</b:JournalName>
    <b:Year>2019</b:Year>
    <b:RefOrder>14</b:RefOrder>
  </b:Source>
  <b:Source>
    <b:Tag>Chu19</b:Tag>
    <b:SourceType>JournalArticle</b:SourceType>
    <b:Guid>{D6AD1A33-49DD-411B-A012-B23E3D0467B0}</b:Guid>
    <b:Author>
      <b:Author>
        <b:NameList>
          <b:Person>
            <b:Last>Chun</b:Last>
            <b:First>S.</b:First>
            <b:Middle>H</b:Middle>
          </b:Person>
          <b:Person>
            <b:Last>Park</b:Last>
            <b:First>S.</b:First>
            <b:Middle>Y.</b:Middle>
          </b:Person>
        </b:NameList>
      </b:Author>
    </b:Author>
    <b:Title>Hybrid marketing channel strategies of a manufacturer in a supply chain: game theoretical and numerical approaches. </b:Title>
    <b:JournalName>Information Technology and Management</b:JournalName>
    <b:Year>2019</b:Year>
    <b:Pages>187-202.</b:Pages>
    <b:RefOrder>15</b:RefOrder>
  </b:Source>
  <b:Source>
    <b:Tag>Kim20</b:Tag>
    <b:SourceType>JournalArticle</b:SourceType>
    <b:Guid>{01A861DF-EDA8-417A-922C-05DADBCB100C}</b:Guid>
    <b:Author>
      <b:Author>
        <b:NameList>
          <b:Person>
            <b:Last>Kim</b:Last>
            <b:First>J</b:First>
          </b:Person>
          <b:Person>
            <b:Last>Milliman</b:Last>
            <b:First>J</b:First>
          </b:Person>
          <b:Person>
            <b:Last>Lucas</b:Last>
            <b:First>A.</b:First>
          </b:Person>
        </b:NameList>
      </b:Author>
    </b:Author>
    <b:Title>Effects of CSR on employee retention via identification and quality-of-work-life.</b:Title>
    <b:JournalName> International Journal of Contemporary Hospitality Management</b:JournalName>
    <b:Year>2020</b:Year>
    <b:Pages>1163-1179.</b:Pages>
    <b:RefOrder>16</b:RefOrder>
  </b:Source>
  <b:Source>
    <b:Tag>Deg21</b:Tag>
    <b:SourceType>JournalArticle</b:SourceType>
    <b:Guid>{D721D572-716D-4525-AAEB-720D0B32DC01}</b:Guid>
    <b:Author>
      <b:Author>
        <b:NameList>
          <b:Person>
            <b:Last>Degbey</b:Last>
            <b:First>W.</b:First>
            <b:Middle>Y</b:Middle>
          </b:Person>
          <b:Person>
            <b:Last>Rodgers</b:Last>
            <b:First>P</b:First>
          </b:Person>
          <b:Person>
            <b:Last>Kromah</b:Last>
            <b:First>M.</b:First>
            <b:Middle>D</b:Middle>
          </b:Person>
          <b:Person>
            <b:Last>Weber</b:Last>
            <b:First>Y.</b:First>
          </b:Person>
        </b:NameList>
      </b:Author>
    </b:Author>
    <b:Title> The impact of psychological ownership on employee retention in mergers and acquisitions.</b:Title>
    <b:JournalName> Human Resource Management Review</b:JournalName>
    <b:Year>2021</b:Year>
    <b:Pages>100745.</b:Pages>
    <b:RefOrder>17</b:RefOrder>
  </b:Source>
  <b:Source>
    <b:Tag>Bou21</b:Tag>
    <b:SourceType>JournalArticle</b:SourceType>
    <b:Guid>{0F626E51-23EC-4925-B96A-8924C0C62F34}</b:Guid>
    <b:Author>
      <b:Author>
        <b:NameList>
          <b:Person>
            <b:Last>Boutmaghzoute</b:Last>
            <b:First>H</b:First>
          </b:Person>
          <b:Person>
            <b:Last>Moustaghfir</b:Last>
            <b:First>K.</b:First>
          </b:Person>
        </b:NameList>
      </b:Author>
    </b:Author>
    <b:Title>Exploring the relationship between corporate social responsibility actions and employee retention: a human resource management perspective. </b:Title>
    <b:JournalName>Human Systems Management</b:JournalName>
    <b:Year>2021</b:Year>
    <b:Pages>789-801.</b:Pages>
    <b:RefOrder>18</b:RefOrder>
  </b:Source>
  <b:Source>
    <b:Tag>Ara19</b:Tag>
    <b:SourceType>JournalArticle</b:SourceType>
    <b:Guid>{C2413903-F5C8-4BA1-BAE2-F07C64E89E87}</b:Guid>
    <b:Author>
      <b:Author>
        <b:NameList>
          <b:Person>
            <b:Last>Arasanmi</b:Last>
            <b:First>C.</b:First>
            <b:Middle>N</b:Middle>
          </b:Person>
          <b:Person>
            <b:Last>Krishna</b:Last>
            <b:First>A.</b:First>
          </b:Person>
        </b:NameList>
      </b:Author>
    </b:Author>
    <b:Title>Employer branding: perceived organisational support and employee retention–the mediating role of organisational commitment. </b:Title>
    <b:JournalName>Industrial and Commercial Training</b:JournalName>
    <b:Year>2019</b:Year>
    <b:Pages> 174-183.</b:Pages>
    <b:RefOrder>20</b:RefOrder>
  </b:Source>
  <b:Source>
    <b:Tag>Mah20</b:Tag>
    <b:SourceType>JournalArticle</b:SourceType>
    <b:Guid>{8B6F3239-7F96-49A8-8358-A6C4B8BFC1B9}</b:Guid>
    <b:Author>
      <b:Author>
        <b:NameList>
          <b:Person>
            <b:Last>Mahadi</b:Last>
            <b:First>N</b:First>
          </b:Person>
          <b:Person>
            <b:Last>Woo</b:Last>
            <b:First>N.</b:First>
            <b:Middle>M</b:Middle>
          </b:Person>
          <b:Person>
            <b:Last>Baskaran</b:Last>
            <b:First>S</b:First>
          </b:Person>
          <b:Person>
            <b:Last>Yaakop</b:Last>
            <b:First>A.</b:First>
            <b:Middle>Y.</b:Middle>
          </b:Person>
        </b:NameList>
      </b:Author>
    </b:Author>
    <b:Title>Determinant factors for employee retention: should I stay. </b:Title>
    <b:JournalName>International Journal of Academic Research in Business and Social Sciences</b:JournalName>
    <b:Year>2020</b:Year>
    <b:Pages>201-213.</b:Pages>
    <b:RefOrder>19</b:RefOrder>
  </b:Source>
  <b:Source>
    <b:Tag>AlH22</b:Tag>
    <b:SourceType>JournalArticle</b:SourceType>
    <b:Guid>{CB485003-2AE9-483C-99FE-BCAB24F084CE}</b:Guid>
    <b:Author>
      <b:Author>
        <b:NameList>
          <b:Person>
            <b:Last>Al-Harthy</b:Last>
            <b:First>B</b:First>
          </b:Person>
          <b:Person>
            <b:Last>Yusof</b:Last>
            <b:First>R.</b:First>
          </b:Person>
        </b:NameList>
      </b:Author>
    </b:Author>
    <b:Title>A Conceptual Paper on Compensation and Benefits, Job Security, Work-Life Balance, Employee Retention and Localization in Oman. </b:Title>
    <b:JournalName>Global Business &amp; Management Research</b:JournalName>
    <b:Year>2022</b:Year>
    <b:Pages> 14.</b:Pages>
    <b:RefOrder>21</b:RefOrder>
  </b:Source>
  <b:Source>
    <b:Tag>Fre22</b:Tag>
    <b:SourceType>JournalArticle</b:SourceType>
    <b:Guid>{F1B3AE6C-75ED-4DE1-B148-3B9C85CC0932}</b:Guid>
    <b:Author>
      <b:Author>
        <b:NameList>
          <b:Person>
            <b:Last>Freeman</b:Last>
            <b:First>M.</b:First>
          </b:Person>
        </b:NameList>
      </b:Author>
    </b:Author>
    <b:Title> Tax Implications of the Infrastructure Investment and Jobs Act. l,</b:Title>
    <b:JournalName>Tennessee CPA Journa</b:JournalName>
    <b:Year>2022</b:Year>
    <b:Pages> 9-11.</b:Pages>
    <b:RefOrder>22</b:RefOrder>
  </b:Source>
  <b:Source>
    <b:Tag>Zay22</b:Tag>
    <b:SourceType>JournalArticle</b:SourceType>
    <b:Guid>{87C4CED0-CF38-4F65-AE80-A1F9EAA389DA}</b:Guid>
    <b:Author>
      <b:Author>
        <b:NameList>
          <b:Person>
            <b:Last>Zayed</b:Last>
            <b:First>N.</b:First>
            <b:Middle>M</b:Middle>
          </b:Person>
          <b:Person>
            <b:Last>Edeh</b:Last>
            <b:First>F.</b:First>
            <b:Middle>O</b:Middle>
          </b:Person>
          <b:Person>
            <b:Last>Islam</b:Last>
            <b:First>K.</b:First>
            <b:Middle>M. A</b:Middle>
          </b:Person>
          <b:Person>
            <b:Last>Nitsenko</b:Last>
            <b:First>V</b:First>
          </b:Person>
          <b:Person>
            <b:Last>Dubovyk</b:Last>
            <b:First>T</b:First>
          </b:Person>
          <b:Person>
            <b:Last>Doroshuk</b:Last>
            <b:First>H.</b:First>
          </b:Person>
        </b:NameList>
      </b:Author>
    </b:Author>
    <b:Title>An Investigation into the Effect of Knowledge Management on Employee Retention in the Telecom Sector.</b:Title>
    <b:JournalName> Administrative Sciences</b:JournalName>
    <b:Year>2022</b:Year>
    <b:Pages> 138.</b:Pages>
    <b:RefOrder>23</b:RefOrder>
  </b:Source>
  <b:Source>
    <b:Tag>Geo22</b:Tag>
    <b:SourceType>JournalArticle</b:SourceType>
    <b:Guid>{547E8730-F23D-41DB-A025-1997D389B206}</b:Guid>
    <b:Author>
      <b:Author>
        <b:NameList>
          <b:Person>
            <b:Last>Georgiev</b:Last>
            <b:First>G.</b:First>
            <b:Middle>S.</b:Middle>
          </b:Person>
        </b:NameList>
      </b:Author>
    </b:Author>
    <b:Title>Human Capital as a Mission-Critical Factor</b:Title>
    <b:JournalName>New Evidence &amp; Legal Implications.</b:JournalName>
    <b:Year>2022</b:Year>
    <b:RefOrder>24</b:RefOrder>
  </b:Source>
  <b:Source>
    <b:Tag>YuH22</b:Tag>
    <b:SourceType>JournalArticle</b:SourceType>
    <b:Guid>{BFC5E9F2-CD84-4FC8-91E6-C97B9FDAB687}</b:Guid>
    <b:Author>
      <b:Author>
        <b:NameList>
          <b:Person>
            <b:Last>Yu</b:Last>
            <b:First>H.</b:First>
            <b:Middle>H.</b:Middle>
          </b:Person>
        </b:NameList>
      </b:Author>
    </b:Author>
    <b:Title>Improving work–life balance for female civil servants in law enforcement: An exploratory analysis of the Federal Employee Paid Leave Act. </b:Title>
    <b:JournalName>Public Personnel Management</b:JournalName>
    <b:Year>2022</b:Year>
    <b:Pages>170-188.</b:Pages>
    <b:RefOrder>25</b:RefOrder>
  </b:Source>
  <b:Source>
    <b:Tag>Kau22</b:Tag>
    <b:SourceType>JournalArticle</b:SourceType>
    <b:Guid>{DB8C4360-5DB5-4F03-865D-0067147E7032}</b:Guid>
    <b:Author>
      <b:Author>
        <b:NameList>
          <b:Person>
            <b:Last>Kaur</b:Last>
            <b:First>R</b:First>
          </b:Person>
          <b:Person>
            <b:Last>Kaur</b:Last>
            <b:First>H.</b:First>
          </b:Person>
        </b:NameList>
      </b:Author>
    </b:Author>
    <b:Title>Predominant Role of Artificial Intelligence in Employee Retention. Intelligent System Design</b:Title>
    <b:JournalName> Proceedings of INDIA 2022</b:JournalName>
    <b:Year>2022</b:Year>
    <b:Pages> 535-546.</b:Pages>
    <b:RefOrder>26</b:RefOrder>
  </b:Source>
  <b:Source>
    <b:Tag>Has221</b:Tag>
    <b:SourceType>JournalArticle</b:SourceType>
    <b:Guid>{ED604767-58C9-4571-8BB8-885AC992CC7C}</b:Guid>
    <b:Author>
      <b:Author>
        <b:NameList>
          <b:Person>
            <b:Last>Hassan</b:Last>
            <b:First>M.</b:First>
            <b:Middle>M</b:Middle>
          </b:Person>
          <b:Person>
            <b:Last>Jambulingam</b:Last>
            <b:First>M</b:First>
          </b:Person>
          <b:Person>
            <b:Last>Narayan</b:Last>
            <b:First>E.</b:First>
            <b:Middle>A. L</b:Middle>
          </b:Person>
          <b:Person>
            <b:Last>Alam</b:Last>
            <b:First>M.</b:First>
            <b:Middle>N</b:Middle>
          </b:Person>
          <b:Person>
            <b:Last>Islam</b:Last>
            <b:First>M.</b:First>
            <b:Middle>S.</b:Middle>
          </b:Person>
        </b:NameList>
      </b:Author>
    </b:Author>
    <b:Title>Servant leadership for the retention of millennial employees in private sectors: mediating role of job satisfaction</b:Title>
    <b:JournalName>International Journal of Business Excellence</b:JournalName>
    <b:Year>2022</b:Year>
    <b:Pages>398-424.</b:Pages>
    <b:RefOrder>27</b:RefOrder>
  </b:Source>
  <b:Source>
    <b:Tag>Rus23</b:Tag>
    <b:SourceType>JournalArticle</b:SourceType>
    <b:Guid>{392932DF-7192-4A6E-8758-C9631ACAF367}</b:Guid>
    <b:Author>
      <b:Author>
        <b:NameList>
          <b:Person>
            <b:Last>Rustiawan</b:Last>
            <b:First>I</b:First>
          </b:Person>
          <b:Person>
            <b:Last>Ausat</b:Last>
            <b:First>A.</b:First>
            <b:Middle>M. A</b:Middle>
          </b:Person>
          <b:Person>
            <b:Last>Gadzali</b:Last>
            <b:First>S.</b:First>
            <b:Middle>S</b:Middle>
          </b:Person>
          <b:Person>
            <b:Last>Suherlan</b:Last>
            <b:First>S</b:First>
          </b:Person>
          <b:Person>
            <b:Last>Azzaakiyyah</b:Last>
            <b:First>H.</b:First>
            <b:Middle>K.</b:Middle>
          </b:Person>
        </b:NameList>
      </b:Author>
    </b:Author>
    <b:Title> DETERMINANTS OF EMPLOYEE DEDICATION TO THE COMPANY AS A WHOLE. </b:Title>
    <b:JournalName>Community Development Journal: Jurnal Pengabdian Masyarakat</b:JournalName>
    <b:Year>2023</b:Year>
    <b:Pages>708-712.</b:Pages>
    <b:RefOrder>28</b:RefOrder>
  </b:Source>
  <b:Source>
    <b:Tag>Bog23</b:Tag>
    <b:SourceType>JournalArticle</b:SourceType>
    <b:Guid>{BD7F2811-F11C-4CE0-B03D-FA6FC35FF26F}</b:Guid>
    <b:Author>
      <b:Author>
        <b:NameList>
          <b:Person>
            <b:Last>Bogg</b:Last>
            <b:First>A.</b:First>
          </b:Person>
        </b:NameList>
      </b:Author>
    </b:Author>
    <b:Title>Fire and rehire. In Encyclopedia of Human Resource Management</b:Title>
    <b:JournalName>Edward Elgar Publishing.</b:JournalName>
    <b:Year>2023</b:Year>
    <b:Pages>131-132</b:Pages>
    <b:RefOrder>29</b:RefOrder>
  </b:Source>
  <b:Source>
    <b:Tag>Bal221</b:Tag>
    <b:SourceType>JournalArticle</b:SourceType>
    <b:Guid>{013C1FFB-AF1A-43C3-BB63-21D595E77C25}</b:Guid>
    <b:Author>
      <b:Author>
        <b:NameList>
          <b:Person>
            <b:Last>Bal</b:Last>
            <b:First>M</b:First>
          </b:Person>
          <b:Person>
            <b:Last>Brookes</b:Last>
            <b:First>A.</b:First>
          </b:Person>
        </b:NameList>
      </b:Author>
    </b:Author>
    <b:Title>How sustainable is human resource management really? An argument for radical sustainability.</b:Title>
    <b:JournalName>Sustainability</b:JournalName>
    <b:Year>2022</b:Year>
    <b:Pages>4219.</b:Pages>
    <b:RefOrder>30</b:RefOrder>
  </b:Source>
  <b:Source>
    <b:Tag>Ber22</b:Tag>
    <b:SourceType>JournalArticle</b:SourceType>
    <b:Guid>{4D1799A6-1D35-4D0E-861B-9B11B46529EE}</b:Guid>
    <b:Author>
      <b:Author>
        <b:NameList>
          <b:Person>
            <b:Last>Bernstein</b:Last>
            <b:First>A.</b:First>
          </b:Person>
        </b:NameList>
      </b:Author>
    </b:Author>
    <b:Title> Recent trends in employment law. </b:Title>
    <b:JournalName>Nursing And Residential Care</b:JournalName>
    <b:Year>2022</b:Year>
    <b:Pages> 1-4.</b:Pages>
    <b:RefOrder>31</b:RefOrder>
  </b:Source>
  <b:Source>
    <b:Tag>Mag23</b:Tag>
    <b:SourceType>JournalArticle</b:SourceType>
    <b:Guid>{C8064455-5BBA-4347-88F4-A797CCA311C1}</b:Guid>
    <b:Author>
      <b:Author>
        <b:NameList>
          <b:Person>
            <b:Last>Magrizos</b:Last>
            <b:First>S</b:First>
          </b:Person>
          <b:Person>
            <b:Last>Roumpi</b:Last>
            <b:First>D</b:First>
          </b:Person>
          <b:Person>
            <b:Last>Rizomyliotis</b:Last>
            <b:First>I.</b:First>
          </b:Person>
        </b:NameList>
      </b:Author>
    </b:Author>
    <b:Title>Talent orchestration and boomerang talent: Seasonally employed chefs’ evaluation of talent management practices. </b:Title>
    <b:JournalName>International Journal of Contemporary Hospitality Management.</b:JournalName>
    <b:Year>2023</b:Year>
    <b:RefOrder>32</b:RefOrder>
  </b:Source>
</b:Sources>
</file>

<file path=customXml/itemProps1.xml><?xml version="1.0" encoding="utf-8"?>
<ds:datastoreItem xmlns:ds="http://schemas.openxmlformats.org/officeDocument/2006/customXml" ds:itemID="{9FFEC733-901E-4933-A67B-0DD66B318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TotalTime>
  <Pages>23</Pages>
  <Words>6758</Words>
  <Characters>38522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gladwin james</dc:creator>
  <cp:keywords/>
  <dc:description/>
  <cp:lastModifiedBy>Aswathy Appu (2217024)</cp:lastModifiedBy>
  <cp:revision>35</cp:revision>
  <cp:lastPrinted>2023-04-16T05:53:00Z</cp:lastPrinted>
  <dcterms:created xsi:type="dcterms:W3CDTF">2023-04-11T08:34:00Z</dcterms:created>
  <dcterms:modified xsi:type="dcterms:W3CDTF">2023-05-03T18:10:00Z</dcterms:modified>
</cp:coreProperties>
</file>