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4D5E3" w14:textId="77777777" w:rsidR="00C36F27" w:rsidRDefault="00000000">
      <w:pPr>
        <w:widowControl w:val="0"/>
        <w:spacing w:before="2" w:after="0" w:line="240" w:lineRule="auto"/>
        <w:jc w:val="left"/>
        <w:rPr>
          <w:color w:val="auto"/>
          <w:sz w:val="29"/>
          <w:szCs w:val="29"/>
        </w:rPr>
      </w:pPr>
      <w:r>
        <w:rPr>
          <w:noProof/>
          <w:color w:val="auto"/>
          <w:lang w:val="en-US" w:eastAsia="en-US"/>
        </w:rPr>
        <w:drawing>
          <wp:anchor distT="0" distB="0" distL="114300" distR="114300" simplePos="0" relativeHeight="251659264" behindDoc="0" locked="0" layoutInCell="1" allowOverlap="1" wp14:anchorId="00499D76" wp14:editId="232A6F3E">
            <wp:simplePos x="0" y="0"/>
            <wp:positionH relativeFrom="column">
              <wp:posOffset>1021080</wp:posOffset>
            </wp:positionH>
            <wp:positionV relativeFrom="paragraph">
              <wp:posOffset>-90805</wp:posOffset>
            </wp:positionV>
            <wp:extent cx="4480560" cy="1325880"/>
            <wp:effectExtent l="0" t="0" r="0" b="0"/>
            <wp:wrapSquare wrapText="bothSides"/>
            <wp:docPr id="1712881088" name="image2.png" descr="SCVO | Sandwell Council of Voluntary Organisations."/>
            <wp:cNvGraphicFramePr/>
            <a:graphic xmlns:a="http://schemas.openxmlformats.org/drawingml/2006/main">
              <a:graphicData uri="http://schemas.openxmlformats.org/drawingml/2006/picture">
                <pic:pic xmlns:pic="http://schemas.openxmlformats.org/drawingml/2006/picture">
                  <pic:nvPicPr>
                    <pic:cNvPr id="1712881088" name="image2.png" descr="SCVO | Sandwell Council of Voluntary Organisations."/>
                    <pic:cNvPicPr preferRelativeResize="0"/>
                  </pic:nvPicPr>
                  <pic:blipFill>
                    <a:blip r:embed="rId9"/>
                    <a:srcRect/>
                    <a:stretch>
                      <a:fillRect/>
                    </a:stretch>
                  </pic:blipFill>
                  <pic:spPr>
                    <a:xfrm>
                      <a:off x="0" y="0"/>
                      <a:ext cx="4480560" cy="1325880"/>
                    </a:xfrm>
                    <a:prstGeom prst="rect">
                      <a:avLst/>
                    </a:prstGeom>
                  </pic:spPr>
                </pic:pic>
              </a:graphicData>
            </a:graphic>
          </wp:anchor>
        </w:drawing>
      </w:r>
    </w:p>
    <w:p w14:paraId="14FE5842" w14:textId="77777777" w:rsidR="00C36F27" w:rsidRDefault="00C36F27">
      <w:pPr>
        <w:keepNext/>
        <w:spacing w:before="240" w:after="60"/>
        <w:jc w:val="center"/>
        <w:rPr>
          <w:b/>
          <w:bCs/>
          <w:color w:val="auto"/>
          <w:sz w:val="36"/>
          <w:szCs w:val="36"/>
        </w:rPr>
      </w:pPr>
    </w:p>
    <w:p w14:paraId="7C8C99F0" w14:textId="77777777" w:rsidR="00C36F27" w:rsidRDefault="00C36F27">
      <w:pPr>
        <w:jc w:val="center"/>
        <w:rPr>
          <w:b/>
          <w:bCs/>
          <w:color w:val="auto"/>
          <w:sz w:val="32"/>
          <w:szCs w:val="32"/>
        </w:rPr>
      </w:pPr>
    </w:p>
    <w:p w14:paraId="38FA94B5" w14:textId="77777777" w:rsidR="00C36F27" w:rsidRDefault="00C36F27">
      <w:pPr>
        <w:jc w:val="center"/>
        <w:rPr>
          <w:b/>
          <w:bCs/>
          <w:color w:val="auto"/>
          <w:sz w:val="32"/>
          <w:szCs w:val="32"/>
        </w:rPr>
      </w:pPr>
    </w:p>
    <w:p w14:paraId="0027BBCD" w14:textId="77777777" w:rsidR="00C36F27" w:rsidRDefault="00C36F27">
      <w:pPr>
        <w:jc w:val="center"/>
        <w:rPr>
          <w:b/>
          <w:bCs/>
          <w:color w:val="auto"/>
          <w:sz w:val="32"/>
          <w:szCs w:val="32"/>
        </w:rPr>
      </w:pPr>
    </w:p>
    <w:p w14:paraId="0F5C44FF" w14:textId="77777777" w:rsidR="00C36F27" w:rsidRDefault="00C36F27">
      <w:pPr>
        <w:jc w:val="center"/>
        <w:rPr>
          <w:b/>
          <w:bCs/>
          <w:color w:val="auto"/>
          <w:sz w:val="32"/>
          <w:szCs w:val="32"/>
        </w:rPr>
      </w:pPr>
    </w:p>
    <w:p w14:paraId="61CFB3D7" w14:textId="77777777" w:rsidR="00C36F27" w:rsidRDefault="00000000">
      <w:pPr>
        <w:jc w:val="center"/>
        <w:rPr>
          <w:b/>
          <w:bCs/>
          <w:color w:val="auto"/>
          <w:sz w:val="32"/>
          <w:szCs w:val="32"/>
        </w:rPr>
      </w:pPr>
      <w:r>
        <w:rPr>
          <w:b/>
          <w:bCs/>
          <w:color w:val="auto"/>
          <w:sz w:val="32"/>
          <w:szCs w:val="32"/>
        </w:rPr>
        <w:t>Exploring the Risk Factors Associated with Stroke among South Asian Minorities in the UK: A General Systematic Literature Review</w:t>
      </w:r>
    </w:p>
    <w:p w14:paraId="6A8AEE25" w14:textId="0137ED29" w:rsidR="00E40BD0" w:rsidRDefault="00E40BD0">
      <w:pPr>
        <w:jc w:val="center"/>
        <w:rPr>
          <w:b/>
          <w:bCs/>
          <w:color w:val="auto"/>
          <w:sz w:val="32"/>
          <w:szCs w:val="32"/>
        </w:rPr>
      </w:pPr>
      <w:r>
        <w:rPr>
          <w:b/>
          <w:bCs/>
          <w:color w:val="auto"/>
          <w:sz w:val="32"/>
          <w:szCs w:val="32"/>
        </w:rPr>
        <w:t>LCH7004</w:t>
      </w:r>
    </w:p>
    <w:p w14:paraId="78333911" w14:textId="77777777" w:rsidR="00C36F27" w:rsidRDefault="00C36F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color w:val="auto"/>
          <w:sz w:val="56"/>
          <w:szCs w:val="56"/>
        </w:rPr>
      </w:pPr>
    </w:p>
    <w:p w14:paraId="60213E28" w14:textId="77777777" w:rsidR="00C36F27"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color w:val="auto"/>
          <w:sz w:val="32"/>
          <w:szCs w:val="32"/>
        </w:rPr>
      </w:pPr>
      <w:r>
        <w:rPr>
          <w:b/>
          <w:bCs/>
          <w:color w:val="auto"/>
          <w:sz w:val="32"/>
          <w:szCs w:val="32"/>
        </w:rPr>
        <w:t>Your Full Name – Adil Karim</w:t>
      </w:r>
    </w:p>
    <w:p w14:paraId="765A5D78" w14:textId="77777777" w:rsidR="00C36F27" w:rsidRDefault="00C36F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color w:val="auto"/>
          <w:sz w:val="32"/>
          <w:szCs w:val="32"/>
        </w:rPr>
      </w:pPr>
    </w:p>
    <w:p w14:paraId="03C0B5BD" w14:textId="77777777" w:rsidR="00C36F27"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sz w:val="32"/>
          <w:szCs w:val="32"/>
        </w:rPr>
      </w:pPr>
      <w:r>
        <w:rPr>
          <w:b/>
          <w:bCs/>
          <w:color w:val="auto"/>
          <w:sz w:val="32"/>
          <w:szCs w:val="32"/>
        </w:rPr>
        <w:t>Student Number- 2426763</w:t>
      </w:r>
    </w:p>
    <w:p w14:paraId="1308D1EE" w14:textId="77777777" w:rsidR="00C36F27" w:rsidRDefault="00C36F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color w:val="auto"/>
          <w:sz w:val="32"/>
          <w:szCs w:val="32"/>
        </w:rPr>
      </w:pPr>
    </w:p>
    <w:p w14:paraId="546A48C3" w14:textId="77777777" w:rsidR="00C36F27"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color w:val="auto"/>
          <w:sz w:val="32"/>
          <w:szCs w:val="32"/>
        </w:rPr>
      </w:pPr>
      <w:r>
        <w:rPr>
          <w:b/>
          <w:bCs/>
          <w:color w:val="auto"/>
          <w:sz w:val="32"/>
          <w:szCs w:val="32"/>
        </w:rPr>
        <w:t>Supervisor Name – Dr. Raheela Shaikh</w:t>
      </w:r>
    </w:p>
    <w:p w14:paraId="0C764E9D" w14:textId="77777777" w:rsidR="00C36F27" w:rsidRDefault="00000000">
      <w:pPr>
        <w:rPr>
          <w:b/>
          <w:bCs/>
          <w:color w:val="auto"/>
          <w:sz w:val="32"/>
          <w:szCs w:val="32"/>
        </w:rPr>
      </w:pPr>
      <w:r>
        <w:rPr>
          <w:b/>
          <w:bCs/>
          <w:color w:val="auto"/>
          <w:sz w:val="32"/>
          <w:szCs w:val="32"/>
        </w:rPr>
        <w:br w:type="page"/>
      </w:r>
    </w:p>
    <w:p w14:paraId="31B2947C" w14:textId="77777777" w:rsidR="00C36F27" w:rsidRDefault="00000000">
      <w:pPr>
        <w:pStyle w:val="Heading1"/>
        <w:rPr>
          <w:color w:val="auto"/>
        </w:rPr>
      </w:pPr>
      <w:bookmarkStart w:id="0" w:name="_Toc13223"/>
      <w:r>
        <w:rPr>
          <w:color w:val="auto"/>
        </w:rPr>
        <w:lastRenderedPageBreak/>
        <w:t>DECLARATION</w:t>
      </w:r>
      <w:bookmarkEnd w:id="0"/>
    </w:p>
    <w:p w14:paraId="2AF71C69" w14:textId="77777777" w:rsidR="00C36F27" w:rsidRDefault="00C36F27">
      <w:pPr>
        <w:rPr>
          <w:rFonts w:eastAsia="Times New Roman"/>
          <w:color w:val="auto"/>
        </w:rPr>
      </w:pPr>
    </w:p>
    <w:p w14:paraId="6509A6EF" w14:textId="77777777" w:rsidR="00C36F27" w:rsidRDefault="0000000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color w:val="auto"/>
          <w:szCs w:val="22"/>
        </w:rPr>
      </w:pPr>
      <w:r>
        <w:rPr>
          <w:rFonts w:eastAsia="Arial Unicode MS"/>
          <w:bCs/>
          <w:color w:val="auto"/>
          <w:szCs w:val="22"/>
        </w:rPr>
        <w:t>I, Adil Karim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3E5600E8" w14:textId="77777777" w:rsidR="00C36F27" w:rsidRDefault="00C36F2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color w:val="auto"/>
          <w:szCs w:val="22"/>
        </w:rPr>
      </w:pPr>
    </w:p>
    <w:p w14:paraId="046D9535" w14:textId="77777777" w:rsidR="00C36F27" w:rsidRDefault="0000000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color w:val="auto"/>
          <w:szCs w:val="22"/>
        </w:rPr>
      </w:pPr>
      <w:r>
        <w:rPr>
          <w:rFonts w:eastAsia="Arial Unicode MS"/>
          <w:bCs/>
          <w:color w:val="auto"/>
          <w:szCs w:val="22"/>
        </w:rPr>
        <w:t>Signature: ............</w:t>
      </w:r>
      <w:r>
        <w:rPr>
          <w:color w:val="auto"/>
          <w:szCs w:val="22"/>
        </w:rPr>
        <w:t xml:space="preserve"> </w:t>
      </w:r>
      <w:r>
        <w:rPr>
          <w:rFonts w:eastAsia="Arial Unicode MS"/>
          <w:bCs/>
          <w:color w:val="auto"/>
          <w:szCs w:val="22"/>
          <w:u w:val="single"/>
        </w:rPr>
        <w:t>Adil Karim</w:t>
      </w:r>
      <w:r>
        <w:rPr>
          <w:rFonts w:eastAsia="Arial Unicode MS"/>
          <w:bCs/>
          <w:color w:val="auto"/>
          <w:szCs w:val="22"/>
        </w:rPr>
        <w:t>....................................</w:t>
      </w:r>
    </w:p>
    <w:p w14:paraId="7B01CC52" w14:textId="77777777" w:rsidR="00C36F27" w:rsidRDefault="00C36F2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color w:val="auto"/>
          <w:szCs w:val="22"/>
        </w:rPr>
      </w:pPr>
    </w:p>
    <w:p w14:paraId="0F085D3A" w14:textId="05C5DA26" w:rsidR="00C36F27" w:rsidRDefault="00000000">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bCs/>
          <w:color w:val="auto"/>
          <w:szCs w:val="22"/>
        </w:rPr>
      </w:pPr>
      <w:proofErr w:type="spellStart"/>
      <w:r>
        <w:rPr>
          <w:rFonts w:eastAsia="Arial Unicode MS"/>
          <w:bCs/>
          <w:color w:val="auto"/>
          <w:szCs w:val="22"/>
        </w:rPr>
        <w:t>Da</w:t>
      </w:r>
      <w:r w:rsidR="008E728B">
        <w:rPr>
          <w:rFonts w:eastAsia="Arial Unicode MS"/>
          <w:bCs/>
          <w:color w:val="auto"/>
          <w:szCs w:val="22"/>
        </w:rPr>
        <w:t>TE</w:t>
      </w:r>
      <w:proofErr w:type="spellEnd"/>
      <w:r w:rsidR="008E728B">
        <w:rPr>
          <w:rFonts w:eastAsia="Arial Unicode MS"/>
          <w:bCs/>
          <w:color w:val="auto"/>
          <w:szCs w:val="22"/>
        </w:rPr>
        <w:t xml:space="preserve">            11-05-</w:t>
      </w:r>
      <w:proofErr w:type="gramStart"/>
      <w:r w:rsidR="008E728B">
        <w:rPr>
          <w:rFonts w:eastAsia="Arial Unicode MS"/>
          <w:bCs/>
          <w:color w:val="auto"/>
          <w:szCs w:val="22"/>
        </w:rPr>
        <w:t>2026</w:t>
      </w:r>
      <w:r>
        <w:rPr>
          <w:rFonts w:eastAsia="Arial Unicode MS"/>
          <w:bCs/>
          <w:color w:val="auto"/>
          <w:szCs w:val="22"/>
        </w:rPr>
        <w:t>..</w:t>
      </w:r>
      <w:proofErr w:type="gramEnd"/>
    </w:p>
    <w:p w14:paraId="4EED423A" w14:textId="77777777" w:rsidR="00C36F27" w:rsidRDefault="00C36F27">
      <w:pPr>
        <w:rPr>
          <w:color w:val="auto"/>
        </w:rPr>
      </w:pPr>
    </w:p>
    <w:p w14:paraId="7F1281D5" w14:textId="77777777" w:rsidR="00C36F27" w:rsidRDefault="00000000">
      <w:pPr>
        <w:rPr>
          <w:color w:val="auto"/>
          <w:sz w:val="32"/>
          <w:szCs w:val="32"/>
        </w:rPr>
      </w:pPr>
      <w:r>
        <w:rPr>
          <w:color w:val="auto"/>
          <w:sz w:val="32"/>
          <w:szCs w:val="32"/>
        </w:rPr>
        <w:br w:type="page"/>
      </w:r>
    </w:p>
    <w:p w14:paraId="040BD59F" w14:textId="77777777" w:rsidR="00C36F27" w:rsidRDefault="00000000">
      <w:pPr>
        <w:pStyle w:val="Heading1"/>
        <w:rPr>
          <w:color w:val="auto"/>
        </w:rPr>
      </w:pPr>
      <w:bookmarkStart w:id="1" w:name="_Toc22916"/>
      <w:r>
        <w:rPr>
          <w:color w:val="auto"/>
        </w:rPr>
        <w:lastRenderedPageBreak/>
        <w:t>ACKNOWLEDGEMENTS</w:t>
      </w:r>
      <w:bookmarkEnd w:id="1"/>
      <w:r>
        <w:rPr>
          <w:color w:val="auto"/>
        </w:rPr>
        <w:t xml:space="preserve"> </w:t>
      </w:r>
    </w:p>
    <w:p w14:paraId="550EF75F" w14:textId="77777777" w:rsidR="00C36F27" w:rsidRDefault="00000000">
      <w:pPr>
        <w:rPr>
          <w:color w:val="auto"/>
          <w:szCs w:val="22"/>
        </w:rPr>
      </w:pPr>
      <w:r>
        <w:rPr>
          <w:color w:val="auto"/>
          <w:szCs w:val="22"/>
        </w:rPr>
        <w:t xml:space="preserve">I would like to acknowledge my deepest appreciation to my supervisor </w:t>
      </w:r>
      <w:r>
        <w:rPr>
          <w:b/>
          <w:bCs/>
          <w:color w:val="auto"/>
          <w:szCs w:val="22"/>
        </w:rPr>
        <w:t>Dr. Raheela Shaikh</w:t>
      </w:r>
      <w:r>
        <w:rPr>
          <w:color w:val="auto"/>
          <w:szCs w:val="22"/>
        </w:rPr>
        <w:t xml:space="preserve"> who provided constant guidance, support and helpful feedback during the creation of this dissertation. Their experience and support were very instrumental in the development of this study. I also appreciate the support of the academic staff and librarians who helped me to find the relevant resources and support my research. I would like to thank my colleagues and peers who positively engaged in discussions and motivated me throughout this process. Lastly, I would like to show my deepest gratitude to my family, who supported me, patient and encouraging, which would allow me to finish this dissertation.</w:t>
      </w:r>
    </w:p>
    <w:p w14:paraId="3A34E3B5" w14:textId="77777777" w:rsidR="00C36F27" w:rsidRDefault="00000000">
      <w:pPr>
        <w:rPr>
          <w:color w:val="auto"/>
        </w:rPr>
      </w:pPr>
      <w:r>
        <w:rPr>
          <w:color w:val="auto"/>
        </w:rPr>
        <w:br w:type="page"/>
      </w:r>
    </w:p>
    <w:p w14:paraId="1A107BAF" w14:textId="77777777" w:rsidR="00C36F27" w:rsidRDefault="00000000">
      <w:pPr>
        <w:pStyle w:val="Heading1"/>
        <w:rPr>
          <w:color w:val="auto"/>
        </w:rPr>
      </w:pPr>
      <w:bookmarkStart w:id="2" w:name="_Toc18716"/>
      <w:r>
        <w:rPr>
          <w:color w:val="auto"/>
        </w:rPr>
        <w:lastRenderedPageBreak/>
        <w:t>ABSTRACT</w:t>
      </w:r>
      <w:bookmarkEnd w:id="2"/>
    </w:p>
    <w:p w14:paraId="0565B5C1" w14:textId="77777777" w:rsidR="00C36F27" w:rsidRDefault="00000000">
      <w:pPr>
        <w:rPr>
          <w:color w:val="auto"/>
        </w:rPr>
      </w:pPr>
      <w:r>
        <w:rPr>
          <w:b/>
          <w:bCs/>
          <w:color w:val="auto"/>
        </w:rPr>
        <w:t>Background:</w:t>
      </w:r>
      <w:r>
        <w:rPr>
          <w:color w:val="auto"/>
        </w:rPr>
        <w:t xml:space="preserve"> Stroke is a major cause of death and disability in the world, and there is growing evidence that there is a great ethnic difference in the occurrence and consequences of the disease. Stroke in younger age groups is disproportionately targeted at the South Asian minority populations in the United Kingdom, which is mostly explained by the fact that cardiometabolic risk factors are more prevalent among these populations. This paper will seek to investigate and critically examine the major risk factors in relation to stroke in South Asian communities in the UK.</w:t>
      </w:r>
    </w:p>
    <w:p w14:paraId="29FA640A" w14:textId="77777777" w:rsidR="00C36F27" w:rsidRDefault="00000000">
      <w:pPr>
        <w:rPr>
          <w:color w:val="auto"/>
        </w:rPr>
      </w:pPr>
      <w:r>
        <w:rPr>
          <w:b/>
          <w:bCs/>
          <w:color w:val="auto"/>
        </w:rPr>
        <w:t>Method:</w:t>
      </w:r>
      <w:r>
        <w:rPr>
          <w:color w:val="auto"/>
        </w:rPr>
        <w:t xml:space="preserve"> The systematic review of the literature method was chosen to define and assess the pertinent studies. Predefined keywords were used to search electronic databases and </w:t>
      </w:r>
      <w:proofErr w:type="gramStart"/>
      <w:r>
        <w:rPr>
          <w:color w:val="auto"/>
        </w:rPr>
        <w:t>inclusion</w:t>
      </w:r>
      <w:proofErr w:type="gramEnd"/>
      <w:r>
        <w:rPr>
          <w:color w:val="auto"/>
        </w:rPr>
        <w:t xml:space="preserve"> and exclusion criteria were used to select a study. With a total of 13 studies, they included cohort and cross-sectional designs. The quality of the studies was evaluated with CASP checklists and results were synthesised with the help of thematic analysis.</w:t>
      </w:r>
    </w:p>
    <w:p w14:paraId="05DC8C95" w14:textId="77777777" w:rsidR="00C36F27" w:rsidRDefault="00000000">
      <w:pPr>
        <w:rPr>
          <w:color w:val="auto"/>
        </w:rPr>
      </w:pPr>
      <w:r>
        <w:rPr>
          <w:b/>
          <w:bCs/>
          <w:color w:val="auto"/>
        </w:rPr>
        <w:t>Results:</w:t>
      </w:r>
      <w:r>
        <w:rPr>
          <w:color w:val="auto"/>
        </w:rPr>
        <w:t xml:space="preserve"> The results show that South Asians have an earlier stroke onset, as opposed to other ethnic groups. Hypertension, diabetes, and central obesity are major contributing factors that are more prone to occur earlier in life. Differences in cardiovascular pathways are also noted in the review, which have lower rates of atrial fibrillation but greater overall cardiometabolic risk. Moreover, socioeconomic and lifestyle (deprivation and health behaviours) were observed to contribute significantly to the risk of stroke. The diverse patterns in studies indicate that contextual and regional factors affect risk patterns.</w:t>
      </w:r>
    </w:p>
    <w:p w14:paraId="7909E566" w14:textId="77777777" w:rsidR="00C36F27" w:rsidRDefault="00000000">
      <w:pPr>
        <w:rPr>
          <w:color w:val="auto"/>
        </w:rPr>
      </w:pPr>
      <w:r>
        <w:rPr>
          <w:b/>
          <w:bCs/>
          <w:color w:val="auto"/>
        </w:rPr>
        <w:t>Conclusion:</w:t>
      </w:r>
      <w:r>
        <w:rPr>
          <w:color w:val="auto"/>
        </w:rPr>
        <w:t xml:space="preserve"> The paper concludes that the risks of stroke among South Asian populations are a multifactorial deterministic and a mixture of biological, behavioural, and socioeconomic factors. To overcome these disparities and lessen the burden of stroke among this population, there is a need of early screening, culturally sensitive interventions, and better models of risk assessment.</w:t>
      </w:r>
    </w:p>
    <w:p w14:paraId="0BB27FE1" w14:textId="77777777" w:rsidR="00C36F27" w:rsidRDefault="00000000">
      <w:pPr>
        <w:rPr>
          <w:i/>
          <w:iCs/>
          <w:color w:val="auto"/>
        </w:rPr>
      </w:pPr>
      <w:r>
        <w:rPr>
          <w:b/>
          <w:bCs/>
          <w:color w:val="auto"/>
        </w:rPr>
        <w:t>Keywords:</w:t>
      </w:r>
      <w:r>
        <w:rPr>
          <w:color w:val="auto"/>
        </w:rPr>
        <w:t xml:space="preserve"> </w:t>
      </w:r>
      <w:r>
        <w:rPr>
          <w:i/>
          <w:iCs/>
          <w:color w:val="auto"/>
        </w:rPr>
        <w:t>Cardiometabolic risk, Diabetes, Hypertension, South Asian, Ethnic disparities, Stroke, Systematic literature review.</w:t>
      </w:r>
    </w:p>
    <w:p w14:paraId="59E09E19" w14:textId="77777777" w:rsidR="00C36F27" w:rsidRDefault="00C36F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auto"/>
          <w:sz w:val="32"/>
          <w:szCs w:val="32"/>
        </w:rPr>
      </w:pPr>
    </w:p>
    <w:p w14:paraId="191E0A3D" w14:textId="77777777" w:rsidR="00C36F27" w:rsidRDefault="00C36F27">
      <w:pPr>
        <w:spacing w:line="278" w:lineRule="auto"/>
        <w:jc w:val="left"/>
        <w:rPr>
          <w:b/>
          <w:bCs/>
          <w:color w:val="auto"/>
          <w:sz w:val="28"/>
          <w:szCs w:val="28"/>
        </w:rPr>
      </w:pPr>
    </w:p>
    <w:p w14:paraId="307B81E1" w14:textId="77777777" w:rsidR="00C36F27" w:rsidRDefault="00C36F27">
      <w:pPr>
        <w:spacing w:line="278" w:lineRule="auto"/>
        <w:jc w:val="left"/>
        <w:rPr>
          <w:b/>
          <w:bCs/>
          <w:color w:val="auto"/>
          <w:sz w:val="28"/>
          <w:szCs w:val="28"/>
        </w:rPr>
      </w:pPr>
    </w:p>
    <w:p w14:paraId="0D3265AA" w14:textId="77777777" w:rsidR="00C36F27" w:rsidRDefault="00000000">
      <w:pPr>
        <w:keepNext/>
        <w:keepLines/>
        <w:spacing w:before="240" w:after="0" w:line="259" w:lineRule="auto"/>
        <w:jc w:val="center"/>
        <w:rPr>
          <w:b/>
          <w:bCs/>
          <w:color w:val="auto"/>
          <w:sz w:val="28"/>
          <w:szCs w:val="28"/>
        </w:rPr>
      </w:pPr>
      <w:r>
        <w:rPr>
          <w:b/>
          <w:bCs/>
          <w:color w:val="auto"/>
          <w:sz w:val="28"/>
          <w:szCs w:val="28"/>
        </w:rPr>
        <w:lastRenderedPageBreak/>
        <w:t>Table of Contents</w:t>
      </w:r>
    </w:p>
    <w:sdt>
      <w:sdtPr>
        <w:rPr>
          <w:color w:val="auto"/>
        </w:rPr>
        <w:id w:val="-910355371"/>
        <w:docPartObj>
          <w:docPartGallery w:val="Table of Contents"/>
          <w:docPartUnique/>
        </w:docPartObj>
      </w:sdtPr>
      <w:sdtEndPr>
        <w:rPr>
          <w:szCs w:val="22"/>
        </w:rPr>
      </w:sdtEndPr>
      <w:sdtContent>
        <w:p w14:paraId="6172E4D3" w14:textId="77777777" w:rsidR="00C36F27" w:rsidRDefault="00000000">
          <w:pPr>
            <w:pStyle w:val="TOC1"/>
            <w:tabs>
              <w:tab w:val="right" w:leader="dot" w:pos="9016"/>
            </w:tabs>
            <w:rPr>
              <w:color w:val="auto"/>
              <w:szCs w:val="22"/>
            </w:rPr>
          </w:pPr>
          <w:r>
            <w:rPr>
              <w:color w:val="auto"/>
              <w:szCs w:val="22"/>
            </w:rPr>
            <w:fldChar w:fldCharType="begin"/>
          </w:r>
          <w:r>
            <w:rPr>
              <w:color w:val="auto"/>
              <w:szCs w:val="22"/>
            </w:rPr>
            <w:instrText xml:space="preserve"> TOC \h \u \z \t "Heading 1,1,Heading 2,2,Heading 3,3,"</w:instrText>
          </w:r>
          <w:r>
            <w:rPr>
              <w:color w:val="auto"/>
              <w:szCs w:val="22"/>
            </w:rPr>
            <w:fldChar w:fldCharType="separate"/>
          </w:r>
        </w:p>
        <w:p w14:paraId="0FC16A17" w14:textId="77777777" w:rsidR="00C36F27" w:rsidRDefault="00000000">
          <w:pPr>
            <w:pStyle w:val="TOC1"/>
            <w:tabs>
              <w:tab w:val="right" w:leader="dot" w:pos="8306"/>
            </w:tabs>
          </w:pPr>
          <w:hyperlink w:anchor="_Toc13223" w:history="1">
            <w:r>
              <w:t>DECLARATION</w:t>
            </w:r>
            <w:r>
              <w:tab/>
            </w:r>
            <w:r>
              <w:fldChar w:fldCharType="begin"/>
            </w:r>
            <w:r>
              <w:instrText xml:space="preserve"> PAGEREF _Toc13223 \h </w:instrText>
            </w:r>
            <w:r>
              <w:fldChar w:fldCharType="separate"/>
            </w:r>
            <w:r>
              <w:t>1</w:t>
            </w:r>
            <w:r>
              <w:fldChar w:fldCharType="end"/>
            </w:r>
          </w:hyperlink>
        </w:p>
        <w:p w14:paraId="0A0FBC5D" w14:textId="77777777" w:rsidR="00C36F27" w:rsidRDefault="00000000">
          <w:pPr>
            <w:pStyle w:val="TOC1"/>
            <w:tabs>
              <w:tab w:val="right" w:leader="dot" w:pos="8306"/>
            </w:tabs>
          </w:pPr>
          <w:hyperlink w:anchor="_Toc22916" w:history="1">
            <w:r>
              <w:t>ACKNOWLEDGEMENTS</w:t>
            </w:r>
            <w:r>
              <w:tab/>
            </w:r>
            <w:r>
              <w:fldChar w:fldCharType="begin"/>
            </w:r>
            <w:r>
              <w:instrText xml:space="preserve"> PAGEREF _Toc22916 \h </w:instrText>
            </w:r>
            <w:r>
              <w:fldChar w:fldCharType="separate"/>
            </w:r>
            <w:r>
              <w:t>2</w:t>
            </w:r>
            <w:r>
              <w:fldChar w:fldCharType="end"/>
            </w:r>
          </w:hyperlink>
        </w:p>
        <w:p w14:paraId="18BA049E" w14:textId="77777777" w:rsidR="00C36F27" w:rsidRDefault="00000000">
          <w:pPr>
            <w:pStyle w:val="TOC1"/>
            <w:tabs>
              <w:tab w:val="right" w:leader="dot" w:pos="8306"/>
            </w:tabs>
          </w:pPr>
          <w:hyperlink w:anchor="_Toc18716" w:history="1">
            <w:r>
              <w:t>ABSTRACT</w:t>
            </w:r>
            <w:r>
              <w:tab/>
            </w:r>
            <w:r>
              <w:fldChar w:fldCharType="begin"/>
            </w:r>
            <w:r>
              <w:instrText xml:space="preserve"> PAGEREF _Toc18716 \h </w:instrText>
            </w:r>
            <w:r>
              <w:fldChar w:fldCharType="separate"/>
            </w:r>
            <w:r>
              <w:t>3</w:t>
            </w:r>
            <w:r>
              <w:fldChar w:fldCharType="end"/>
            </w:r>
          </w:hyperlink>
        </w:p>
        <w:p w14:paraId="334FEA28" w14:textId="77777777" w:rsidR="00C36F27" w:rsidRDefault="00000000">
          <w:pPr>
            <w:pStyle w:val="TOC1"/>
            <w:tabs>
              <w:tab w:val="right" w:leader="dot" w:pos="8306"/>
            </w:tabs>
          </w:pPr>
          <w:hyperlink w:anchor="_Toc12475" w:history="1">
            <w:r>
              <w:t>LIST OF TABLES</w:t>
            </w:r>
            <w:r>
              <w:tab/>
            </w:r>
            <w:r>
              <w:fldChar w:fldCharType="begin"/>
            </w:r>
            <w:r>
              <w:instrText xml:space="preserve"> PAGEREF _Toc12475 \h </w:instrText>
            </w:r>
            <w:r>
              <w:fldChar w:fldCharType="separate"/>
            </w:r>
            <w:r>
              <w:t>7</w:t>
            </w:r>
            <w:r>
              <w:fldChar w:fldCharType="end"/>
            </w:r>
          </w:hyperlink>
        </w:p>
        <w:p w14:paraId="1BD6C252" w14:textId="77777777" w:rsidR="00C36F27" w:rsidRDefault="00000000">
          <w:pPr>
            <w:pStyle w:val="TOC1"/>
            <w:tabs>
              <w:tab w:val="right" w:leader="dot" w:pos="8306"/>
            </w:tabs>
          </w:pPr>
          <w:hyperlink w:anchor="_Toc2266" w:history="1">
            <w:r>
              <w:t>LIST OF FIGURES</w:t>
            </w:r>
            <w:r>
              <w:tab/>
            </w:r>
            <w:r>
              <w:fldChar w:fldCharType="begin"/>
            </w:r>
            <w:r>
              <w:instrText xml:space="preserve"> PAGEREF _Toc2266 \h </w:instrText>
            </w:r>
            <w:r>
              <w:fldChar w:fldCharType="separate"/>
            </w:r>
            <w:r>
              <w:t>7</w:t>
            </w:r>
            <w:r>
              <w:fldChar w:fldCharType="end"/>
            </w:r>
          </w:hyperlink>
        </w:p>
        <w:p w14:paraId="18E989B3" w14:textId="77777777" w:rsidR="00C36F27" w:rsidRDefault="00000000">
          <w:pPr>
            <w:pStyle w:val="TOC1"/>
            <w:tabs>
              <w:tab w:val="right" w:leader="dot" w:pos="8306"/>
            </w:tabs>
          </w:pPr>
          <w:hyperlink w:anchor="_Toc31995" w:history="1">
            <w:r>
              <w:t>LIST OF ABBREVIATIONS</w:t>
            </w:r>
            <w:r>
              <w:tab/>
            </w:r>
            <w:r>
              <w:fldChar w:fldCharType="begin"/>
            </w:r>
            <w:r>
              <w:instrText xml:space="preserve"> PAGEREF _Toc31995 \h </w:instrText>
            </w:r>
            <w:r>
              <w:fldChar w:fldCharType="separate"/>
            </w:r>
            <w:r>
              <w:t>8</w:t>
            </w:r>
            <w:r>
              <w:fldChar w:fldCharType="end"/>
            </w:r>
          </w:hyperlink>
        </w:p>
        <w:p w14:paraId="52545D8F" w14:textId="77777777" w:rsidR="00C36F27" w:rsidRDefault="00000000">
          <w:pPr>
            <w:pStyle w:val="TOC1"/>
            <w:tabs>
              <w:tab w:val="right" w:leader="dot" w:pos="8306"/>
            </w:tabs>
          </w:pPr>
          <w:hyperlink w:anchor="_Toc28368" w:history="1">
            <w:r>
              <w:t>CHAPTER 1: INTRODUCTION AND BACKGROUND</w:t>
            </w:r>
            <w:r>
              <w:tab/>
            </w:r>
            <w:r>
              <w:fldChar w:fldCharType="begin"/>
            </w:r>
            <w:r>
              <w:instrText xml:space="preserve"> PAGEREF _Toc28368 \h </w:instrText>
            </w:r>
            <w:r>
              <w:fldChar w:fldCharType="separate"/>
            </w:r>
            <w:r>
              <w:t>10</w:t>
            </w:r>
            <w:r>
              <w:fldChar w:fldCharType="end"/>
            </w:r>
          </w:hyperlink>
        </w:p>
        <w:p w14:paraId="0996265F" w14:textId="77777777" w:rsidR="00C36F27" w:rsidRDefault="00000000">
          <w:pPr>
            <w:pStyle w:val="TOC2"/>
            <w:tabs>
              <w:tab w:val="right" w:leader="dot" w:pos="8306"/>
            </w:tabs>
          </w:pPr>
          <w:hyperlink w:anchor="_Toc9109" w:history="1">
            <w:r>
              <w:t>1.1 Introduction to the topic</w:t>
            </w:r>
            <w:r>
              <w:tab/>
            </w:r>
            <w:r>
              <w:fldChar w:fldCharType="begin"/>
            </w:r>
            <w:r>
              <w:instrText xml:space="preserve"> PAGEREF _Toc9109 \h </w:instrText>
            </w:r>
            <w:r>
              <w:fldChar w:fldCharType="separate"/>
            </w:r>
            <w:r>
              <w:t>10</w:t>
            </w:r>
            <w:r>
              <w:fldChar w:fldCharType="end"/>
            </w:r>
          </w:hyperlink>
        </w:p>
        <w:p w14:paraId="604AC1CF" w14:textId="77777777" w:rsidR="00C36F27" w:rsidRDefault="00000000">
          <w:pPr>
            <w:pStyle w:val="TOC2"/>
            <w:tabs>
              <w:tab w:val="right" w:leader="dot" w:pos="8306"/>
            </w:tabs>
          </w:pPr>
          <w:hyperlink w:anchor="_Toc18339" w:history="1">
            <w:r>
              <w:t>1.2 Background and Current Context</w:t>
            </w:r>
            <w:r>
              <w:tab/>
            </w:r>
            <w:r>
              <w:fldChar w:fldCharType="begin"/>
            </w:r>
            <w:r>
              <w:instrText xml:space="preserve"> PAGEREF _Toc18339 \h </w:instrText>
            </w:r>
            <w:r>
              <w:fldChar w:fldCharType="separate"/>
            </w:r>
            <w:r>
              <w:t>10</w:t>
            </w:r>
            <w:r>
              <w:fldChar w:fldCharType="end"/>
            </w:r>
          </w:hyperlink>
        </w:p>
        <w:p w14:paraId="2EF9FDFD" w14:textId="77777777" w:rsidR="00C36F27" w:rsidRDefault="00000000">
          <w:pPr>
            <w:pStyle w:val="TOC3"/>
            <w:tabs>
              <w:tab w:val="right" w:leader="dot" w:pos="8306"/>
            </w:tabs>
          </w:pPr>
          <w:hyperlink w:anchor="_Toc12500" w:history="1">
            <w:r>
              <w:t>1.2.1 Epidemiological data</w:t>
            </w:r>
            <w:r>
              <w:tab/>
            </w:r>
            <w:r>
              <w:fldChar w:fldCharType="begin"/>
            </w:r>
            <w:r>
              <w:instrText xml:space="preserve"> PAGEREF _Toc12500 \h </w:instrText>
            </w:r>
            <w:r>
              <w:fldChar w:fldCharType="separate"/>
            </w:r>
            <w:r>
              <w:t>10</w:t>
            </w:r>
            <w:r>
              <w:fldChar w:fldCharType="end"/>
            </w:r>
          </w:hyperlink>
        </w:p>
        <w:p w14:paraId="479199F1" w14:textId="77777777" w:rsidR="00C36F27" w:rsidRDefault="00000000">
          <w:pPr>
            <w:pStyle w:val="TOC3"/>
            <w:tabs>
              <w:tab w:val="right" w:leader="dot" w:pos="8306"/>
            </w:tabs>
          </w:pPr>
          <w:hyperlink w:anchor="_Toc24544" w:history="1">
            <w:r>
              <w:t>1.2.2 Risk Factors</w:t>
            </w:r>
            <w:r>
              <w:tab/>
            </w:r>
            <w:r>
              <w:fldChar w:fldCharType="begin"/>
            </w:r>
            <w:r>
              <w:instrText xml:space="preserve"> PAGEREF _Toc24544 \h </w:instrText>
            </w:r>
            <w:r>
              <w:fldChar w:fldCharType="separate"/>
            </w:r>
            <w:r>
              <w:t>11</w:t>
            </w:r>
            <w:r>
              <w:fldChar w:fldCharType="end"/>
            </w:r>
          </w:hyperlink>
        </w:p>
        <w:p w14:paraId="37CB93E2" w14:textId="77777777" w:rsidR="00C36F27" w:rsidRDefault="00000000">
          <w:pPr>
            <w:pStyle w:val="TOC2"/>
            <w:tabs>
              <w:tab w:val="right" w:leader="dot" w:pos="8306"/>
            </w:tabs>
          </w:pPr>
          <w:hyperlink w:anchor="_Toc4816" w:history="1">
            <w:r>
              <w:t>1.3 Rationale for Research or Problem Statement</w:t>
            </w:r>
            <w:r>
              <w:tab/>
            </w:r>
            <w:r>
              <w:fldChar w:fldCharType="begin"/>
            </w:r>
            <w:r>
              <w:instrText xml:space="preserve"> PAGEREF _Toc4816 \h </w:instrText>
            </w:r>
            <w:r>
              <w:fldChar w:fldCharType="separate"/>
            </w:r>
            <w:r>
              <w:t>13</w:t>
            </w:r>
            <w:r>
              <w:fldChar w:fldCharType="end"/>
            </w:r>
          </w:hyperlink>
        </w:p>
        <w:p w14:paraId="17F51D12" w14:textId="77777777" w:rsidR="00C36F27" w:rsidRDefault="00000000">
          <w:pPr>
            <w:pStyle w:val="TOC2"/>
            <w:tabs>
              <w:tab w:val="right" w:leader="dot" w:pos="8306"/>
            </w:tabs>
          </w:pPr>
          <w:hyperlink w:anchor="_Toc31225" w:history="1">
            <w:r>
              <w:t>1.4 Research question</w:t>
            </w:r>
            <w:r>
              <w:tab/>
            </w:r>
            <w:r>
              <w:fldChar w:fldCharType="begin"/>
            </w:r>
            <w:r>
              <w:instrText xml:space="preserve"> PAGEREF _Toc31225 \h </w:instrText>
            </w:r>
            <w:r>
              <w:fldChar w:fldCharType="separate"/>
            </w:r>
            <w:r>
              <w:t>14</w:t>
            </w:r>
            <w:r>
              <w:fldChar w:fldCharType="end"/>
            </w:r>
          </w:hyperlink>
        </w:p>
        <w:p w14:paraId="3168F875" w14:textId="77777777" w:rsidR="00C36F27" w:rsidRDefault="00000000">
          <w:pPr>
            <w:pStyle w:val="TOC2"/>
            <w:tabs>
              <w:tab w:val="right" w:leader="dot" w:pos="8306"/>
            </w:tabs>
          </w:pPr>
          <w:hyperlink w:anchor="_Toc17411" w:history="1">
            <w:r>
              <w:t>1.5 Research Aim</w:t>
            </w:r>
            <w:r>
              <w:tab/>
            </w:r>
            <w:r>
              <w:fldChar w:fldCharType="begin"/>
            </w:r>
            <w:r>
              <w:instrText xml:space="preserve"> PAGEREF _Toc17411 \h </w:instrText>
            </w:r>
            <w:r>
              <w:fldChar w:fldCharType="separate"/>
            </w:r>
            <w:r>
              <w:t>14</w:t>
            </w:r>
            <w:r>
              <w:fldChar w:fldCharType="end"/>
            </w:r>
          </w:hyperlink>
        </w:p>
        <w:p w14:paraId="23106DD5" w14:textId="77777777" w:rsidR="00C36F27" w:rsidRDefault="00000000">
          <w:pPr>
            <w:pStyle w:val="TOC2"/>
            <w:tabs>
              <w:tab w:val="right" w:leader="dot" w:pos="8306"/>
            </w:tabs>
          </w:pPr>
          <w:hyperlink w:anchor="_Toc10503" w:history="1">
            <w:r>
              <w:t>1.6 Research Objectives</w:t>
            </w:r>
            <w:r>
              <w:tab/>
            </w:r>
            <w:r>
              <w:fldChar w:fldCharType="begin"/>
            </w:r>
            <w:r>
              <w:instrText xml:space="preserve"> PAGEREF _Toc10503 \h </w:instrText>
            </w:r>
            <w:r>
              <w:fldChar w:fldCharType="separate"/>
            </w:r>
            <w:r>
              <w:t>14</w:t>
            </w:r>
            <w:r>
              <w:fldChar w:fldCharType="end"/>
            </w:r>
          </w:hyperlink>
        </w:p>
        <w:p w14:paraId="4852493D" w14:textId="77777777" w:rsidR="00C36F27" w:rsidRDefault="00000000">
          <w:pPr>
            <w:pStyle w:val="TOC2"/>
            <w:tabs>
              <w:tab w:val="right" w:leader="dot" w:pos="8306"/>
            </w:tabs>
          </w:pPr>
          <w:hyperlink w:anchor="_Toc11141" w:history="1">
            <w:r>
              <w:t>1.7 Chapter summary</w:t>
            </w:r>
            <w:r>
              <w:tab/>
            </w:r>
            <w:r>
              <w:fldChar w:fldCharType="begin"/>
            </w:r>
            <w:r>
              <w:instrText xml:space="preserve"> PAGEREF _Toc11141 \h </w:instrText>
            </w:r>
            <w:r>
              <w:fldChar w:fldCharType="separate"/>
            </w:r>
            <w:r>
              <w:t>14</w:t>
            </w:r>
            <w:r>
              <w:fldChar w:fldCharType="end"/>
            </w:r>
          </w:hyperlink>
        </w:p>
        <w:p w14:paraId="17D0803B" w14:textId="77777777" w:rsidR="00C36F27" w:rsidRDefault="00000000">
          <w:pPr>
            <w:pStyle w:val="TOC1"/>
            <w:tabs>
              <w:tab w:val="right" w:leader="dot" w:pos="8306"/>
            </w:tabs>
          </w:pPr>
          <w:hyperlink w:anchor="_Toc24220" w:history="1">
            <w:r>
              <w:t>CHAPTER 2: LITERATURE REVIEW</w:t>
            </w:r>
            <w:r>
              <w:tab/>
            </w:r>
            <w:r>
              <w:fldChar w:fldCharType="begin"/>
            </w:r>
            <w:r>
              <w:instrText xml:space="preserve"> PAGEREF _Toc24220 \h </w:instrText>
            </w:r>
            <w:r>
              <w:fldChar w:fldCharType="separate"/>
            </w:r>
            <w:r>
              <w:t>15</w:t>
            </w:r>
            <w:r>
              <w:fldChar w:fldCharType="end"/>
            </w:r>
          </w:hyperlink>
        </w:p>
        <w:p w14:paraId="34D40D75" w14:textId="77777777" w:rsidR="00C36F27" w:rsidRDefault="00000000">
          <w:pPr>
            <w:pStyle w:val="TOC2"/>
            <w:tabs>
              <w:tab w:val="right" w:leader="dot" w:pos="8306"/>
            </w:tabs>
          </w:pPr>
          <w:hyperlink w:anchor="_Toc26642" w:history="1">
            <w:r>
              <w:t>2.1 Chapter Overview</w:t>
            </w:r>
            <w:r>
              <w:tab/>
            </w:r>
            <w:r>
              <w:fldChar w:fldCharType="begin"/>
            </w:r>
            <w:r>
              <w:instrText xml:space="preserve"> PAGEREF _Toc26642 \h </w:instrText>
            </w:r>
            <w:r>
              <w:fldChar w:fldCharType="separate"/>
            </w:r>
            <w:r>
              <w:t>15</w:t>
            </w:r>
            <w:r>
              <w:fldChar w:fldCharType="end"/>
            </w:r>
          </w:hyperlink>
        </w:p>
        <w:p w14:paraId="461519EB" w14:textId="77777777" w:rsidR="00C36F27" w:rsidRDefault="00000000">
          <w:pPr>
            <w:pStyle w:val="TOC2"/>
            <w:tabs>
              <w:tab w:val="right" w:leader="dot" w:pos="8306"/>
            </w:tabs>
          </w:pPr>
          <w:hyperlink w:anchor="_Toc11312" w:history="1">
            <w:r>
              <w:t>2.2 Stroke Burden and Epidemiological Patterns</w:t>
            </w:r>
            <w:r>
              <w:tab/>
            </w:r>
            <w:r>
              <w:fldChar w:fldCharType="begin"/>
            </w:r>
            <w:r>
              <w:instrText xml:space="preserve"> PAGEREF _Toc11312 \h </w:instrText>
            </w:r>
            <w:r>
              <w:fldChar w:fldCharType="separate"/>
            </w:r>
            <w:r>
              <w:t>15</w:t>
            </w:r>
            <w:r>
              <w:fldChar w:fldCharType="end"/>
            </w:r>
          </w:hyperlink>
        </w:p>
        <w:p w14:paraId="32903319" w14:textId="77777777" w:rsidR="00C36F27" w:rsidRDefault="00000000">
          <w:pPr>
            <w:pStyle w:val="TOC3"/>
            <w:tabs>
              <w:tab w:val="right" w:leader="dot" w:pos="8306"/>
            </w:tabs>
          </w:pPr>
          <w:hyperlink w:anchor="_Toc9284" w:history="1">
            <w:r>
              <w:t>2.2.1 Epidemiology and Prevalence of Stroke</w:t>
            </w:r>
            <w:r>
              <w:tab/>
            </w:r>
            <w:r>
              <w:fldChar w:fldCharType="begin"/>
            </w:r>
            <w:r>
              <w:instrText xml:space="preserve"> PAGEREF _Toc9284 \h </w:instrText>
            </w:r>
            <w:r>
              <w:fldChar w:fldCharType="separate"/>
            </w:r>
            <w:r>
              <w:t>15</w:t>
            </w:r>
            <w:r>
              <w:fldChar w:fldCharType="end"/>
            </w:r>
          </w:hyperlink>
        </w:p>
        <w:p w14:paraId="6105210B" w14:textId="77777777" w:rsidR="00C36F27" w:rsidRDefault="00000000">
          <w:pPr>
            <w:pStyle w:val="TOC3"/>
            <w:tabs>
              <w:tab w:val="right" w:leader="dot" w:pos="8306"/>
            </w:tabs>
          </w:pPr>
          <w:hyperlink w:anchor="_Toc31982" w:history="1">
            <w:r>
              <w:t>2.2.2 Modifiable Cardiometabolic Risk Factors </w:t>
            </w:r>
            <w:r>
              <w:tab/>
            </w:r>
            <w:r>
              <w:fldChar w:fldCharType="begin"/>
            </w:r>
            <w:r>
              <w:instrText xml:space="preserve"> PAGEREF _Toc31982 \h </w:instrText>
            </w:r>
            <w:r>
              <w:fldChar w:fldCharType="separate"/>
            </w:r>
            <w:r>
              <w:t>16</w:t>
            </w:r>
            <w:r>
              <w:fldChar w:fldCharType="end"/>
            </w:r>
          </w:hyperlink>
        </w:p>
        <w:p w14:paraId="1CD19078" w14:textId="77777777" w:rsidR="00C36F27" w:rsidRDefault="00000000">
          <w:pPr>
            <w:pStyle w:val="TOC3"/>
            <w:tabs>
              <w:tab w:val="right" w:leader="dot" w:pos="8306"/>
            </w:tabs>
          </w:pPr>
          <w:hyperlink w:anchor="_Toc17838" w:history="1">
            <w:r>
              <w:t>2.2.3 Socioeconomic, Cultural &amp; Behavioural Determinants</w:t>
            </w:r>
            <w:r>
              <w:tab/>
            </w:r>
            <w:r>
              <w:fldChar w:fldCharType="begin"/>
            </w:r>
            <w:r>
              <w:instrText xml:space="preserve"> PAGEREF _Toc17838 \h </w:instrText>
            </w:r>
            <w:r>
              <w:fldChar w:fldCharType="separate"/>
            </w:r>
            <w:r>
              <w:t>17</w:t>
            </w:r>
            <w:r>
              <w:fldChar w:fldCharType="end"/>
            </w:r>
          </w:hyperlink>
        </w:p>
        <w:p w14:paraId="2EA00D88" w14:textId="77777777" w:rsidR="00C36F27" w:rsidRDefault="00000000">
          <w:pPr>
            <w:pStyle w:val="TOC3"/>
            <w:tabs>
              <w:tab w:val="right" w:leader="dot" w:pos="8306"/>
            </w:tabs>
          </w:pPr>
          <w:hyperlink w:anchor="_Toc29417" w:history="1">
            <w:r>
              <w:t>2.2.4 Non-Modifiable &amp; Genetic Risk Factors</w:t>
            </w:r>
            <w:r>
              <w:tab/>
            </w:r>
            <w:r>
              <w:fldChar w:fldCharType="begin"/>
            </w:r>
            <w:r>
              <w:instrText xml:space="preserve"> PAGEREF _Toc29417 \h </w:instrText>
            </w:r>
            <w:r>
              <w:fldChar w:fldCharType="separate"/>
            </w:r>
            <w:r>
              <w:t>18</w:t>
            </w:r>
            <w:r>
              <w:fldChar w:fldCharType="end"/>
            </w:r>
          </w:hyperlink>
        </w:p>
        <w:p w14:paraId="4D33EE40" w14:textId="77777777" w:rsidR="00C36F27" w:rsidRDefault="00000000">
          <w:pPr>
            <w:pStyle w:val="TOC2"/>
            <w:tabs>
              <w:tab w:val="right" w:leader="dot" w:pos="8306"/>
            </w:tabs>
          </w:pPr>
          <w:hyperlink w:anchor="_Toc5558" w:history="1">
            <w:r>
              <w:t>2.3 Theoretical Framework </w:t>
            </w:r>
            <w:r>
              <w:tab/>
            </w:r>
            <w:r>
              <w:fldChar w:fldCharType="begin"/>
            </w:r>
            <w:r>
              <w:instrText xml:space="preserve"> PAGEREF _Toc5558 \h </w:instrText>
            </w:r>
            <w:r>
              <w:fldChar w:fldCharType="separate"/>
            </w:r>
            <w:r>
              <w:t>19</w:t>
            </w:r>
            <w:r>
              <w:fldChar w:fldCharType="end"/>
            </w:r>
          </w:hyperlink>
        </w:p>
        <w:p w14:paraId="5C47F0E7" w14:textId="77777777" w:rsidR="00C36F27" w:rsidRDefault="00000000">
          <w:pPr>
            <w:pStyle w:val="TOC2"/>
            <w:tabs>
              <w:tab w:val="right" w:leader="dot" w:pos="8306"/>
            </w:tabs>
          </w:pPr>
          <w:hyperlink w:anchor="_Toc11012" w:history="1">
            <w:r>
              <w:t>2.4 Literature Gap</w:t>
            </w:r>
            <w:r>
              <w:tab/>
            </w:r>
            <w:r>
              <w:fldChar w:fldCharType="begin"/>
            </w:r>
            <w:r>
              <w:instrText xml:space="preserve"> PAGEREF _Toc11012 \h </w:instrText>
            </w:r>
            <w:r>
              <w:fldChar w:fldCharType="separate"/>
            </w:r>
            <w:r>
              <w:t>19</w:t>
            </w:r>
            <w:r>
              <w:fldChar w:fldCharType="end"/>
            </w:r>
          </w:hyperlink>
        </w:p>
        <w:p w14:paraId="4EF1BE16" w14:textId="77777777" w:rsidR="00C36F27" w:rsidRDefault="00000000">
          <w:pPr>
            <w:pStyle w:val="TOC2"/>
            <w:tabs>
              <w:tab w:val="right" w:leader="dot" w:pos="8306"/>
            </w:tabs>
          </w:pPr>
          <w:hyperlink w:anchor="_Toc14949" w:history="1">
            <w:r>
              <w:t>2.5 Chapter Summary</w:t>
            </w:r>
            <w:r>
              <w:tab/>
            </w:r>
            <w:r>
              <w:fldChar w:fldCharType="begin"/>
            </w:r>
            <w:r>
              <w:instrText xml:space="preserve"> PAGEREF _Toc14949 \h </w:instrText>
            </w:r>
            <w:r>
              <w:fldChar w:fldCharType="separate"/>
            </w:r>
            <w:r>
              <w:t>20</w:t>
            </w:r>
            <w:r>
              <w:fldChar w:fldCharType="end"/>
            </w:r>
          </w:hyperlink>
        </w:p>
        <w:p w14:paraId="2B16289C" w14:textId="77777777" w:rsidR="00C36F27" w:rsidRDefault="00000000">
          <w:pPr>
            <w:pStyle w:val="TOC1"/>
            <w:tabs>
              <w:tab w:val="right" w:leader="dot" w:pos="8306"/>
            </w:tabs>
          </w:pPr>
          <w:hyperlink w:anchor="_Toc1300" w:history="1">
            <w:r>
              <w:t>CHAPTER 3: METHODOLOGY</w:t>
            </w:r>
            <w:r>
              <w:tab/>
            </w:r>
            <w:r>
              <w:fldChar w:fldCharType="begin"/>
            </w:r>
            <w:r>
              <w:instrText xml:space="preserve"> PAGEREF _Toc1300 \h </w:instrText>
            </w:r>
            <w:r>
              <w:fldChar w:fldCharType="separate"/>
            </w:r>
            <w:r>
              <w:t>21</w:t>
            </w:r>
            <w:r>
              <w:fldChar w:fldCharType="end"/>
            </w:r>
          </w:hyperlink>
        </w:p>
        <w:p w14:paraId="0C20C19E" w14:textId="77777777" w:rsidR="00C36F27" w:rsidRDefault="00000000">
          <w:pPr>
            <w:pStyle w:val="TOC2"/>
            <w:tabs>
              <w:tab w:val="right" w:leader="dot" w:pos="8306"/>
            </w:tabs>
          </w:pPr>
          <w:hyperlink w:anchor="_Toc18049" w:history="1">
            <w:r>
              <w:t>3.1 Introduction to Chapter</w:t>
            </w:r>
            <w:r>
              <w:tab/>
            </w:r>
            <w:r>
              <w:fldChar w:fldCharType="begin"/>
            </w:r>
            <w:r>
              <w:instrText xml:space="preserve"> PAGEREF _Toc18049 \h </w:instrText>
            </w:r>
            <w:r>
              <w:fldChar w:fldCharType="separate"/>
            </w:r>
            <w:r>
              <w:t>21</w:t>
            </w:r>
            <w:r>
              <w:fldChar w:fldCharType="end"/>
            </w:r>
          </w:hyperlink>
        </w:p>
        <w:p w14:paraId="5FB06ED0" w14:textId="77777777" w:rsidR="00C36F27" w:rsidRDefault="00000000">
          <w:pPr>
            <w:pStyle w:val="TOC2"/>
            <w:tabs>
              <w:tab w:val="right" w:leader="dot" w:pos="8306"/>
            </w:tabs>
          </w:pPr>
          <w:hyperlink w:anchor="_Toc14845" w:history="1">
            <w:r>
              <w:t>3.2 Systematic Literature Review (SLR)</w:t>
            </w:r>
            <w:r>
              <w:tab/>
            </w:r>
            <w:r>
              <w:fldChar w:fldCharType="begin"/>
            </w:r>
            <w:r>
              <w:instrText xml:space="preserve"> PAGEREF _Toc14845 \h </w:instrText>
            </w:r>
            <w:r>
              <w:fldChar w:fldCharType="separate"/>
            </w:r>
            <w:r>
              <w:t>21</w:t>
            </w:r>
            <w:r>
              <w:fldChar w:fldCharType="end"/>
            </w:r>
          </w:hyperlink>
        </w:p>
        <w:p w14:paraId="0E98060B" w14:textId="77777777" w:rsidR="00C36F27" w:rsidRDefault="00000000">
          <w:pPr>
            <w:pStyle w:val="TOC2"/>
            <w:tabs>
              <w:tab w:val="right" w:leader="dot" w:pos="8306"/>
            </w:tabs>
          </w:pPr>
          <w:hyperlink w:anchor="_Toc9134" w:history="1">
            <w:r>
              <w:t>3.3 Search Strategy</w:t>
            </w:r>
            <w:r>
              <w:tab/>
            </w:r>
            <w:r>
              <w:fldChar w:fldCharType="begin"/>
            </w:r>
            <w:r>
              <w:instrText xml:space="preserve"> PAGEREF _Toc9134 \h </w:instrText>
            </w:r>
            <w:r>
              <w:fldChar w:fldCharType="separate"/>
            </w:r>
            <w:r>
              <w:t>21</w:t>
            </w:r>
            <w:r>
              <w:fldChar w:fldCharType="end"/>
            </w:r>
          </w:hyperlink>
        </w:p>
        <w:p w14:paraId="792C9DB9" w14:textId="77777777" w:rsidR="00C36F27" w:rsidRDefault="00000000">
          <w:pPr>
            <w:pStyle w:val="TOC2"/>
            <w:tabs>
              <w:tab w:val="right" w:leader="dot" w:pos="8306"/>
            </w:tabs>
          </w:pPr>
          <w:hyperlink w:anchor="_Toc6111" w:history="1">
            <w:r>
              <w:t>3.4 Search Process</w:t>
            </w:r>
            <w:r>
              <w:tab/>
            </w:r>
            <w:r>
              <w:fldChar w:fldCharType="begin"/>
            </w:r>
            <w:r>
              <w:instrText xml:space="preserve"> PAGEREF _Toc6111 \h </w:instrText>
            </w:r>
            <w:r>
              <w:fldChar w:fldCharType="separate"/>
            </w:r>
            <w:r>
              <w:t>22</w:t>
            </w:r>
            <w:r>
              <w:fldChar w:fldCharType="end"/>
            </w:r>
          </w:hyperlink>
        </w:p>
        <w:p w14:paraId="3FABB838" w14:textId="77777777" w:rsidR="00C36F27" w:rsidRDefault="00000000">
          <w:pPr>
            <w:pStyle w:val="TOC2"/>
            <w:tabs>
              <w:tab w:val="right" w:leader="dot" w:pos="8306"/>
            </w:tabs>
          </w:pPr>
          <w:hyperlink w:anchor="_Toc28268" w:history="1">
            <w:r>
              <w:t>3.5 Keywords </w:t>
            </w:r>
            <w:r>
              <w:tab/>
            </w:r>
            <w:r>
              <w:fldChar w:fldCharType="begin"/>
            </w:r>
            <w:r>
              <w:instrText xml:space="preserve"> PAGEREF _Toc28268 \h </w:instrText>
            </w:r>
            <w:r>
              <w:fldChar w:fldCharType="separate"/>
            </w:r>
            <w:r>
              <w:t>25</w:t>
            </w:r>
            <w:r>
              <w:fldChar w:fldCharType="end"/>
            </w:r>
          </w:hyperlink>
        </w:p>
        <w:p w14:paraId="39C7197B" w14:textId="77777777" w:rsidR="00C36F27" w:rsidRDefault="00000000">
          <w:pPr>
            <w:pStyle w:val="TOC2"/>
            <w:tabs>
              <w:tab w:val="right" w:leader="dot" w:pos="8306"/>
            </w:tabs>
          </w:pPr>
          <w:hyperlink w:anchor="_Toc15506" w:history="1">
            <w:r>
              <w:t>3.6 Databases </w:t>
            </w:r>
            <w:r>
              <w:tab/>
            </w:r>
            <w:r>
              <w:fldChar w:fldCharType="begin"/>
            </w:r>
            <w:r>
              <w:instrText xml:space="preserve"> PAGEREF _Toc15506 \h </w:instrText>
            </w:r>
            <w:r>
              <w:fldChar w:fldCharType="separate"/>
            </w:r>
            <w:r>
              <w:t>25</w:t>
            </w:r>
            <w:r>
              <w:fldChar w:fldCharType="end"/>
            </w:r>
          </w:hyperlink>
        </w:p>
        <w:p w14:paraId="2629550F" w14:textId="77777777" w:rsidR="00C36F27" w:rsidRDefault="00000000">
          <w:pPr>
            <w:pStyle w:val="TOC2"/>
            <w:tabs>
              <w:tab w:val="right" w:leader="dot" w:pos="8306"/>
            </w:tabs>
          </w:pPr>
          <w:hyperlink w:anchor="_Toc23338" w:history="1">
            <w:r>
              <w:t>3.7 Inclusion and Exclusion Criteria </w:t>
            </w:r>
            <w:r>
              <w:tab/>
            </w:r>
            <w:r>
              <w:fldChar w:fldCharType="begin"/>
            </w:r>
            <w:r>
              <w:instrText xml:space="preserve"> PAGEREF _Toc23338 \h </w:instrText>
            </w:r>
            <w:r>
              <w:fldChar w:fldCharType="separate"/>
            </w:r>
            <w:r>
              <w:t>26</w:t>
            </w:r>
            <w:r>
              <w:fldChar w:fldCharType="end"/>
            </w:r>
          </w:hyperlink>
        </w:p>
        <w:p w14:paraId="1AB0DDF8" w14:textId="77777777" w:rsidR="00C36F27" w:rsidRDefault="00000000">
          <w:pPr>
            <w:pStyle w:val="TOC3"/>
            <w:tabs>
              <w:tab w:val="right" w:leader="dot" w:pos="8306"/>
            </w:tabs>
          </w:pPr>
          <w:hyperlink w:anchor="_Toc10487" w:history="1">
            <w:r>
              <w:t>3.7.1 Inclusion Criteria </w:t>
            </w:r>
            <w:r>
              <w:tab/>
            </w:r>
            <w:r>
              <w:fldChar w:fldCharType="begin"/>
            </w:r>
            <w:r>
              <w:instrText xml:space="preserve"> PAGEREF _Toc10487 \h </w:instrText>
            </w:r>
            <w:r>
              <w:fldChar w:fldCharType="separate"/>
            </w:r>
            <w:r>
              <w:t>26</w:t>
            </w:r>
            <w:r>
              <w:fldChar w:fldCharType="end"/>
            </w:r>
          </w:hyperlink>
        </w:p>
        <w:p w14:paraId="0E402B71" w14:textId="77777777" w:rsidR="00C36F27" w:rsidRDefault="00000000">
          <w:pPr>
            <w:pStyle w:val="TOC3"/>
            <w:tabs>
              <w:tab w:val="right" w:leader="dot" w:pos="8306"/>
            </w:tabs>
          </w:pPr>
          <w:hyperlink w:anchor="_Toc13508" w:history="1">
            <w:r>
              <w:t>3.7.2 Exclusion Criteria </w:t>
            </w:r>
            <w:r>
              <w:tab/>
            </w:r>
            <w:r>
              <w:fldChar w:fldCharType="begin"/>
            </w:r>
            <w:r>
              <w:instrText xml:space="preserve"> PAGEREF _Toc13508 \h </w:instrText>
            </w:r>
            <w:r>
              <w:fldChar w:fldCharType="separate"/>
            </w:r>
            <w:r>
              <w:t>26</w:t>
            </w:r>
            <w:r>
              <w:fldChar w:fldCharType="end"/>
            </w:r>
          </w:hyperlink>
        </w:p>
        <w:p w14:paraId="4ECF584E" w14:textId="77777777" w:rsidR="00C36F27" w:rsidRDefault="00000000">
          <w:pPr>
            <w:pStyle w:val="TOC2"/>
            <w:tabs>
              <w:tab w:val="right" w:leader="dot" w:pos="8306"/>
            </w:tabs>
          </w:pPr>
          <w:hyperlink w:anchor="_Toc7151" w:history="1">
            <w:r>
              <w:t>3.8 Search Results </w:t>
            </w:r>
            <w:r>
              <w:tab/>
            </w:r>
            <w:r>
              <w:fldChar w:fldCharType="begin"/>
            </w:r>
            <w:r>
              <w:instrText xml:space="preserve"> PAGEREF _Toc7151 \h </w:instrText>
            </w:r>
            <w:r>
              <w:fldChar w:fldCharType="separate"/>
            </w:r>
            <w:r>
              <w:t>27</w:t>
            </w:r>
            <w:r>
              <w:fldChar w:fldCharType="end"/>
            </w:r>
          </w:hyperlink>
        </w:p>
        <w:p w14:paraId="037B8267" w14:textId="77777777" w:rsidR="00C36F27" w:rsidRDefault="00000000">
          <w:pPr>
            <w:pStyle w:val="TOC2"/>
            <w:tabs>
              <w:tab w:val="right" w:leader="dot" w:pos="8306"/>
            </w:tabs>
          </w:pPr>
          <w:hyperlink w:anchor="_Toc18473" w:history="1">
            <w:r>
              <w:t>3.9 Ethical Considerations</w:t>
            </w:r>
            <w:r>
              <w:tab/>
            </w:r>
            <w:r>
              <w:fldChar w:fldCharType="begin"/>
            </w:r>
            <w:r>
              <w:instrText xml:space="preserve"> PAGEREF _Toc18473 \h </w:instrText>
            </w:r>
            <w:r>
              <w:fldChar w:fldCharType="separate"/>
            </w:r>
            <w:r>
              <w:t>29</w:t>
            </w:r>
            <w:r>
              <w:fldChar w:fldCharType="end"/>
            </w:r>
          </w:hyperlink>
        </w:p>
        <w:p w14:paraId="344669A2" w14:textId="77777777" w:rsidR="00C36F27" w:rsidRDefault="00000000">
          <w:pPr>
            <w:pStyle w:val="TOC2"/>
            <w:tabs>
              <w:tab w:val="right" w:leader="dot" w:pos="8306"/>
            </w:tabs>
          </w:pPr>
          <w:hyperlink w:anchor="_Toc23033" w:history="1">
            <w:r>
              <w:t>3.10 Chapter Summary</w:t>
            </w:r>
            <w:r>
              <w:tab/>
            </w:r>
            <w:r>
              <w:fldChar w:fldCharType="begin"/>
            </w:r>
            <w:r>
              <w:instrText xml:space="preserve"> PAGEREF _Toc23033 \h </w:instrText>
            </w:r>
            <w:r>
              <w:fldChar w:fldCharType="separate"/>
            </w:r>
            <w:r>
              <w:t>30</w:t>
            </w:r>
            <w:r>
              <w:fldChar w:fldCharType="end"/>
            </w:r>
          </w:hyperlink>
        </w:p>
        <w:p w14:paraId="0C4F38E2" w14:textId="77777777" w:rsidR="00C36F27" w:rsidRDefault="00000000">
          <w:pPr>
            <w:pStyle w:val="TOC1"/>
            <w:tabs>
              <w:tab w:val="right" w:leader="dot" w:pos="8306"/>
            </w:tabs>
          </w:pPr>
          <w:hyperlink w:anchor="_Toc28158" w:history="1">
            <w:r>
              <w:t>CHAPTER 4: DATA EXTRACTION AND EVALUATION</w:t>
            </w:r>
            <w:r>
              <w:tab/>
            </w:r>
            <w:r>
              <w:fldChar w:fldCharType="begin"/>
            </w:r>
            <w:r>
              <w:instrText xml:space="preserve"> PAGEREF _Toc28158 \h </w:instrText>
            </w:r>
            <w:r>
              <w:fldChar w:fldCharType="separate"/>
            </w:r>
            <w:r>
              <w:t>31</w:t>
            </w:r>
            <w:r>
              <w:fldChar w:fldCharType="end"/>
            </w:r>
          </w:hyperlink>
        </w:p>
        <w:p w14:paraId="5645DF16" w14:textId="77777777" w:rsidR="00C36F27" w:rsidRDefault="00000000">
          <w:pPr>
            <w:pStyle w:val="TOC2"/>
            <w:tabs>
              <w:tab w:val="right" w:leader="dot" w:pos="8306"/>
            </w:tabs>
          </w:pPr>
          <w:hyperlink w:anchor="_Toc28353" w:history="1">
            <w:r>
              <w:t>4.1 Introduction to the Chapter</w:t>
            </w:r>
            <w:r>
              <w:tab/>
            </w:r>
            <w:r>
              <w:fldChar w:fldCharType="begin"/>
            </w:r>
            <w:r>
              <w:instrText xml:space="preserve"> PAGEREF _Toc28353 \h </w:instrText>
            </w:r>
            <w:r>
              <w:fldChar w:fldCharType="separate"/>
            </w:r>
            <w:r>
              <w:t>31</w:t>
            </w:r>
            <w:r>
              <w:fldChar w:fldCharType="end"/>
            </w:r>
          </w:hyperlink>
        </w:p>
        <w:p w14:paraId="518C368B" w14:textId="77777777" w:rsidR="00C36F27" w:rsidRDefault="00000000">
          <w:pPr>
            <w:pStyle w:val="TOC2"/>
            <w:tabs>
              <w:tab w:val="right" w:leader="dot" w:pos="8306"/>
            </w:tabs>
          </w:pPr>
          <w:hyperlink w:anchor="_Toc10864" w:history="1">
            <w:r>
              <w:t>4.2 Data Extraction</w:t>
            </w:r>
            <w:r>
              <w:tab/>
            </w:r>
            <w:r>
              <w:fldChar w:fldCharType="begin"/>
            </w:r>
            <w:r>
              <w:instrText xml:space="preserve"> PAGEREF _Toc10864 \h </w:instrText>
            </w:r>
            <w:r>
              <w:fldChar w:fldCharType="separate"/>
            </w:r>
            <w:r>
              <w:t>31</w:t>
            </w:r>
            <w:r>
              <w:fldChar w:fldCharType="end"/>
            </w:r>
          </w:hyperlink>
        </w:p>
        <w:p w14:paraId="0B154D63" w14:textId="77777777" w:rsidR="00C36F27" w:rsidRDefault="00000000">
          <w:pPr>
            <w:pStyle w:val="TOC2"/>
            <w:tabs>
              <w:tab w:val="right" w:leader="dot" w:pos="8306"/>
            </w:tabs>
          </w:pPr>
          <w:hyperlink w:anchor="_Toc8234" w:history="1">
            <w:r>
              <w:t>4.3 Introduction to Critical Appraisal</w:t>
            </w:r>
            <w:r>
              <w:tab/>
            </w:r>
            <w:r>
              <w:fldChar w:fldCharType="begin"/>
            </w:r>
            <w:r>
              <w:instrText xml:space="preserve"> PAGEREF _Toc8234 \h </w:instrText>
            </w:r>
            <w:r>
              <w:fldChar w:fldCharType="separate"/>
            </w:r>
            <w:r>
              <w:t>31</w:t>
            </w:r>
            <w:r>
              <w:fldChar w:fldCharType="end"/>
            </w:r>
          </w:hyperlink>
        </w:p>
        <w:p w14:paraId="4B468F1A" w14:textId="77777777" w:rsidR="00C36F27" w:rsidRDefault="00000000">
          <w:pPr>
            <w:pStyle w:val="TOC2"/>
            <w:tabs>
              <w:tab w:val="right" w:leader="dot" w:pos="8306"/>
            </w:tabs>
          </w:pPr>
          <w:hyperlink w:anchor="_Toc23709" w:history="1">
            <w:r>
              <w:t>4.4 Critical Appraisal Tools</w:t>
            </w:r>
            <w:r>
              <w:tab/>
            </w:r>
            <w:r>
              <w:fldChar w:fldCharType="begin"/>
            </w:r>
            <w:r>
              <w:instrText xml:space="preserve"> PAGEREF _Toc23709 \h </w:instrText>
            </w:r>
            <w:r>
              <w:fldChar w:fldCharType="separate"/>
            </w:r>
            <w:r>
              <w:t>32</w:t>
            </w:r>
            <w:r>
              <w:fldChar w:fldCharType="end"/>
            </w:r>
          </w:hyperlink>
        </w:p>
        <w:p w14:paraId="6CECC4DD" w14:textId="77777777" w:rsidR="00C36F27" w:rsidRDefault="00000000">
          <w:pPr>
            <w:pStyle w:val="TOC2"/>
            <w:tabs>
              <w:tab w:val="right" w:leader="dot" w:pos="8306"/>
            </w:tabs>
          </w:pPr>
          <w:hyperlink w:anchor="_Toc18065" w:history="1">
            <w:r>
              <w:t>4.5 Evaluation of Studies Using the CASP Tool</w:t>
            </w:r>
            <w:r>
              <w:tab/>
            </w:r>
            <w:r>
              <w:fldChar w:fldCharType="begin"/>
            </w:r>
            <w:r>
              <w:instrText xml:space="preserve"> PAGEREF _Toc18065 \h </w:instrText>
            </w:r>
            <w:r>
              <w:fldChar w:fldCharType="separate"/>
            </w:r>
            <w:r>
              <w:t>32</w:t>
            </w:r>
            <w:r>
              <w:fldChar w:fldCharType="end"/>
            </w:r>
          </w:hyperlink>
        </w:p>
        <w:p w14:paraId="52494C1E" w14:textId="77777777" w:rsidR="00C36F27" w:rsidRDefault="00000000">
          <w:pPr>
            <w:pStyle w:val="TOC2"/>
            <w:tabs>
              <w:tab w:val="right" w:leader="dot" w:pos="8306"/>
            </w:tabs>
          </w:pPr>
          <w:hyperlink w:anchor="_Toc570" w:history="1">
            <w:r>
              <w:t>4.6 Chapter Summary</w:t>
            </w:r>
            <w:r>
              <w:tab/>
            </w:r>
            <w:r>
              <w:fldChar w:fldCharType="begin"/>
            </w:r>
            <w:r>
              <w:instrText xml:space="preserve"> PAGEREF _Toc570 \h </w:instrText>
            </w:r>
            <w:r>
              <w:fldChar w:fldCharType="separate"/>
            </w:r>
            <w:r>
              <w:t>38</w:t>
            </w:r>
            <w:r>
              <w:fldChar w:fldCharType="end"/>
            </w:r>
          </w:hyperlink>
        </w:p>
        <w:p w14:paraId="60FA0239" w14:textId="77777777" w:rsidR="00C36F27" w:rsidRDefault="00000000">
          <w:pPr>
            <w:pStyle w:val="TOC1"/>
            <w:tabs>
              <w:tab w:val="right" w:leader="dot" w:pos="8306"/>
            </w:tabs>
          </w:pPr>
          <w:hyperlink w:anchor="_Toc7271" w:history="1">
            <w:r>
              <w:rPr>
                <w:lang w:eastAsia="en-US"/>
              </w:rPr>
              <w:t>CHAPTER 5: DATA ANALYSIS AND SYNTHESIS</w:t>
            </w:r>
            <w:r>
              <w:tab/>
            </w:r>
            <w:r>
              <w:fldChar w:fldCharType="begin"/>
            </w:r>
            <w:r>
              <w:instrText xml:space="preserve"> PAGEREF _Toc7271 \h </w:instrText>
            </w:r>
            <w:r>
              <w:fldChar w:fldCharType="separate"/>
            </w:r>
            <w:r>
              <w:t>39</w:t>
            </w:r>
            <w:r>
              <w:fldChar w:fldCharType="end"/>
            </w:r>
          </w:hyperlink>
        </w:p>
        <w:p w14:paraId="7234310D" w14:textId="77777777" w:rsidR="00C36F27" w:rsidRDefault="00000000">
          <w:pPr>
            <w:pStyle w:val="TOC2"/>
            <w:tabs>
              <w:tab w:val="right" w:leader="dot" w:pos="8306"/>
            </w:tabs>
          </w:pPr>
          <w:hyperlink w:anchor="_Toc31063" w:history="1">
            <w:r>
              <w:t>5.1Introduction to Chapter</w:t>
            </w:r>
            <w:r>
              <w:tab/>
            </w:r>
            <w:r>
              <w:fldChar w:fldCharType="begin"/>
            </w:r>
            <w:r>
              <w:instrText xml:space="preserve"> PAGEREF _Toc31063 \h </w:instrText>
            </w:r>
            <w:r>
              <w:fldChar w:fldCharType="separate"/>
            </w:r>
            <w:r>
              <w:t>39</w:t>
            </w:r>
            <w:r>
              <w:fldChar w:fldCharType="end"/>
            </w:r>
          </w:hyperlink>
        </w:p>
        <w:p w14:paraId="574AB296" w14:textId="77777777" w:rsidR="00C36F27" w:rsidRDefault="00000000">
          <w:pPr>
            <w:pStyle w:val="TOC2"/>
            <w:tabs>
              <w:tab w:val="right" w:leader="dot" w:pos="8306"/>
            </w:tabs>
          </w:pPr>
          <w:hyperlink w:anchor="_Toc26448" w:history="1">
            <w:r>
              <w:t>5.2 Thematic Analysis</w:t>
            </w:r>
            <w:r>
              <w:tab/>
            </w:r>
            <w:r>
              <w:fldChar w:fldCharType="begin"/>
            </w:r>
            <w:r>
              <w:instrText xml:space="preserve"> PAGEREF _Toc26448 \h </w:instrText>
            </w:r>
            <w:r>
              <w:fldChar w:fldCharType="separate"/>
            </w:r>
            <w:r>
              <w:t>39</w:t>
            </w:r>
            <w:r>
              <w:fldChar w:fldCharType="end"/>
            </w:r>
          </w:hyperlink>
        </w:p>
        <w:p w14:paraId="67B20FDD" w14:textId="77777777" w:rsidR="00C36F27" w:rsidRDefault="00000000">
          <w:pPr>
            <w:pStyle w:val="TOC2"/>
            <w:tabs>
              <w:tab w:val="right" w:leader="dot" w:pos="8306"/>
            </w:tabs>
          </w:pPr>
          <w:hyperlink w:anchor="_Toc14716" w:history="1">
            <w:r>
              <w:t>5.3 Data Analysis Tool</w:t>
            </w:r>
            <w:r>
              <w:tab/>
            </w:r>
            <w:r>
              <w:fldChar w:fldCharType="begin"/>
            </w:r>
            <w:r>
              <w:instrText xml:space="preserve"> PAGEREF _Toc14716 \h </w:instrText>
            </w:r>
            <w:r>
              <w:fldChar w:fldCharType="separate"/>
            </w:r>
            <w:r>
              <w:t>39</w:t>
            </w:r>
            <w:r>
              <w:fldChar w:fldCharType="end"/>
            </w:r>
          </w:hyperlink>
        </w:p>
        <w:p w14:paraId="3517764A" w14:textId="77777777" w:rsidR="00C36F27" w:rsidRDefault="00000000">
          <w:pPr>
            <w:pStyle w:val="TOC2"/>
            <w:tabs>
              <w:tab w:val="right" w:leader="dot" w:pos="8306"/>
            </w:tabs>
          </w:pPr>
          <w:hyperlink w:anchor="_Toc12127" w:history="1">
            <w:r>
              <w:t>5.4 Characteristics of the Identified Studies</w:t>
            </w:r>
            <w:r>
              <w:tab/>
            </w:r>
            <w:r>
              <w:fldChar w:fldCharType="begin"/>
            </w:r>
            <w:r>
              <w:instrText xml:space="preserve"> PAGEREF _Toc12127 \h </w:instrText>
            </w:r>
            <w:r>
              <w:fldChar w:fldCharType="separate"/>
            </w:r>
            <w:r>
              <w:t>39</w:t>
            </w:r>
            <w:r>
              <w:fldChar w:fldCharType="end"/>
            </w:r>
          </w:hyperlink>
        </w:p>
        <w:p w14:paraId="6021C907" w14:textId="77777777" w:rsidR="00C36F27" w:rsidRDefault="00000000">
          <w:pPr>
            <w:pStyle w:val="TOC2"/>
            <w:tabs>
              <w:tab w:val="right" w:leader="dot" w:pos="8306"/>
            </w:tabs>
          </w:pPr>
          <w:hyperlink w:anchor="_Toc1651" w:history="1">
            <w:r>
              <w:t>5.5 Emerging Themes from Included Studies</w:t>
            </w:r>
            <w:r>
              <w:tab/>
            </w:r>
            <w:r>
              <w:fldChar w:fldCharType="begin"/>
            </w:r>
            <w:r>
              <w:instrText xml:space="preserve"> PAGEREF _Toc1651 \h </w:instrText>
            </w:r>
            <w:r>
              <w:fldChar w:fldCharType="separate"/>
            </w:r>
            <w:r>
              <w:t>40</w:t>
            </w:r>
            <w:r>
              <w:fldChar w:fldCharType="end"/>
            </w:r>
          </w:hyperlink>
        </w:p>
        <w:p w14:paraId="0B29EAB6" w14:textId="77777777" w:rsidR="00C36F27" w:rsidRDefault="00000000">
          <w:pPr>
            <w:pStyle w:val="TOC3"/>
            <w:tabs>
              <w:tab w:val="right" w:leader="dot" w:pos="8306"/>
            </w:tabs>
          </w:pPr>
          <w:hyperlink w:anchor="_Toc7475" w:history="1">
            <w:r>
              <w:t>Age – Early Onset of Stroke and Prolonged Exposure to Risk</w:t>
            </w:r>
            <w:r>
              <w:tab/>
            </w:r>
            <w:r>
              <w:fldChar w:fldCharType="begin"/>
            </w:r>
            <w:r>
              <w:instrText xml:space="preserve"> PAGEREF _Toc7475 \h </w:instrText>
            </w:r>
            <w:r>
              <w:fldChar w:fldCharType="separate"/>
            </w:r>
            <w:r>
              <w:t>41</w:t>
            </w:r>
            <w:r>
              <w:fldChar w:fldCharType="end"/>
            </w:r>
          </w:hyperlink>
        </w:p>
        <w:p w14:paraId="621E0170" w14:textId="77777777" w:rsidR="00C36F27" w:rsidRDefault="00000000">
          <w:pPr>
            <w:pStyle w:val="TOC3"/>
            <w:tabs>
              <w:tab w:val="right" w:leader="dot" w:pos="8306"/>
            </w:tabs>
          </w:pPr>
          <w:hyperlink w:anchor="_Toc29293" w:history="1">
            <w:r>
              <w:t>Gender – Differences in Stroke Risk and Outcomes</w:t>
            </w:r>
            <w:r>
              <w:tab/>
            </w:r>
            <w:r>
              <w:fldChar w:fldCharType="begin"/>
            </w:r>
            <w:r>
              <w:instrText xml:space="preserve"> PAGEREF _Toc29293 \h </w:instrText>
            </w:r>
            <w:r>
              <w:fldChar w:fldCharType="separate"/>
            </w:r>
            <w:r>
              <w:t>41</w:t>
            </w:r>
            <w:r>
              <w:fldChar w:fldCharType="end"/>
            </w:r>
          </w:hyperlink>
        </w:p>
        <w:p w14:paraId="3429FDCE" w14:textId="77777777" w:rsidR="00C36F27" w:rsidRDefault="00000000">
          <w:pPr>
            <w:pStyle w:val="TOC3"/>
            <w:tabs>
              <w:tab w:val="right" w:leader="dot" w:pos="8306"/>
            </w:tabs>
          </w:pPr>
          <w:hyperlink w:anchor="_Toc7679" w:history="1">
            <w:r>
              <w:t>Hypertension – Early Onset and Higher Impact</w:t>
            </w:r>
            <w:r>
              <w:tab/>
            </w:r>
            <w:r>
              <w:fldChar w:fldCharType="begin"/>
            </w:r>
            <w:r>
              <w:instrText xml:space="preserve"> PAGEREF _Toc7679 \h </w:instrText>
            </w:r>
            <w:r>
              <w:fldChar w:fldCharType="separate"/>
            </w:r>
            <w:r>
              <w:t>42</w:t>
            </w:r>
            <w:r>
              <w:fldChar w:fldCharType="end"/>
            </w:r>
          </w:hyperlink>
        </w:p>
        <w:p w14:paraId="49FA92B0" w14:textId="77777777" w:rsidR="00C36F27" w:rsidRDefault="00000000">
          <w:pPr>
            <w:pStyle w:val="TOC3"/>
            <w:tabs>
              <w:tab w:val="right" w:leader="dot" w:pos="8306"/>
            </w:tabs>
          </w:pPr>
          <w:hyperlink w:anchor="_Toc29301" w:history="1">
            <w:r>
              <w:t>Diabetes Mellitus – High Prevalence, Early Onset, and Key Driver of Stroke Risk</w:t>
            </w:r>
            <w:r>
              <w:tab/>
            </w:r>
            <w:r>
              <w:fldChar w:fldCharType="begin"/>
            </w:r>
            <w:r>
              <w:instrText xml:space="preserve"> PAGEREF _Toc29301 \h </w:instrText>
            </w:r>
            <w:r>
              <w:fldChar w:fldCharType="separate"/>
            </w:r>
            <w:r>
              <w:t>44</w:t>
            </w:r>
            <w:r>
              <w:fldChar w:fldCharType="end"/>
            </w:r>
          </w:hyperlink>
        </w:p>
        <w:p w14:paraId="2CDA5563" w14:textId="77777777" w:rsidR="00C36F27" w:rsidRDefault="00000000">
          <w:pPr>
            <w:pStyle w:val="TOC3"/>
            <w:tabs>
              <w:tab w:val="right" w:leader="dot" w:pos="8306"/>
            </w:tabs>
          </w:pPr>
          <w:hyperlink w:anchor="_Toc9409" w:history="1">
            <w:r>
              <w:t>Heart Failure / Cardiovascular Disease – CHD, ASCVD, and AF Variations</w:t>
            </w:r>
            <w:r>
              <w:tab/>
            </w:r>
            <w:r>
              <w:fldChar w:fldCharType="begin"/>
            </w:r>
            <w:r>
              <w:instrText xml:space="preserve"> PAGEREF _Toc9409 \h </w:instrText>
            </w:r>
            <w:r>
              <w:fldChar w:fldCharType="separate"/>
            </w:r>
            <w:r>
              <w:t>45</w:t>
            </w:r>
            <w:r>
              <w:fldChar w:fldCharType="end"/>
            </w:r>
          </w:hyperlink>
        </w:p>
        <w:p w14:paraId="4F0A7C93" w14:textId="77777777" w:rsidR="00C36F27" w:rsidRDefault="00000000">
          <w:pPr>
            <w:pStyle w:val="TOC3"/>
            <w:tabs>
              <w:tab w:val="right" w:leader="dot" w:pos="8306"/>
            </w:tabs>
          </w:pPr>
          <w:hyperlink w:anchor="_Toc8006" w:history="1">
            <w:r>
              <w:t>Obesity – Central Obesity and Limitations of BMI</w:t>
            </w:r>
            <w:r>
              <w:tab/>
            </w:r>
            <w:r>
              <w:fldChar w:fldCharType="begin"/>
            </w:r>
            <w:r>
              <w:instrText xml:space="preserve"> PAGEREF _Toc8006 \h </w:instrText>
            </w:r>
            <w:r>
              <w:fldChar w:fldCharType="separate"/>
            </w:r>
            <w:r>
              <w:t>47</w:t>
            </w:r>
            <w:r>
              <w:fldChar w:fldCharType="end"/>
            </w:r>
          </w:hyperlink>
        </w:p>
        <w:p w14:paraId="6059E36D" w14:textId="77777777" w:rsidR="00C36F27" w:rsidRDefault="00000000">
          <w:pPr>
            <w:pStyle w:val="TOC2"/>
            <w:tabs>
              <w:tab w:val="right" w:leader="dot" w:pos="8306"/>
            </w:tabs>
          </w:pPr>
          <w:hyperlink w:anchor="_Toc23086" w:history="1">
            <w:r>
              <w:t>5.6 Chapter Summary</w:t>
            </w:r>
            <w:r>
              <w:tab/>
            </w:r>
            <w:r>
              <w:fldChar w:fldCharType="begin"/>
            </w:r>
            <w:r>
              <w:instrText xml:space="preserve"> PAGEREF _Toc23086 \h </w:instrText>
            </w:r>
            <w:r>
              <w:fldChar w:fldCharType="separate"/>
            </w:r>
            <w:r>
              <w:t>48</w:t>
            </w:r>
            <w:r>
              <w:fldChar w:fldCharType="end"/>
            </w:r>
          </w:hyperlink>
        </w:p>
        <w:p w14:paraId="7376A622" w14:textId="77777777" w:rsidR="00C36F27" w:rsidRDefault="00000000">
          <w:pPr>
            <w:pStyle w:val="TOC1"/>
            <w:tabs>
              <w:tab w:val="right" w:leader="dot" w:pos="8306"/>
            </w:tabs>
          </w:pPr>
          <w:hyperlink w:anchor="_Toc19965" w:history="1">
            <w:r>
              <w:t>CHAPTER 6: DISCUSSION</w:t>
            </w:r>
            <w:r>
              <w:tab/>
            </w:r>
            <w:r>
              <w:fldChar w:fldCharType="begin"/>
            </w:r>
            <w:r>
              <w:instrText xml:space="preserve"> PAGEREF _Toc19965 \h </w:instrText>
            </w:r>
            <w:r>
              <w:fldChar w:fldCharType="separate"/>
            </w:r>
            <w:r>
              <w:t>49</w:t>
            </w:r>
            <w:r>
              <w:fldChar w:fldCharType="end"/>
            </w:r>
          </w:hyperlink>
        </w:p>
        <w:p w14:paraId="29D068E1" w14:textId="77777777" w:rsidR="00C36F27" w:rsidRDefault="00000000">
          <w:pPr>
            <w:pStyle w:val="TOC2"/>
            <w:tabs>
              <w:tab w:val="right" w:leader="dot" w:pos="8306"/>
            </w:tabs>
          </w:pPr>
          <w:hyperlink w:anchor="_Toc22826" w:history="1">
            <w:r>
              <w:t>6.1 Introduction to Chapter</w:t>
            </w:r>
            <w:r>
              <w:tab/>
            </w:r>
            <w:r>
              <w:fldChar w:fldCharType="begin"/>
            </w:r>
            <w:r>
              <w:instrText xml:space="preserve"> PAGEREF _Toc22826 \h </w:instrText>
            </w:r>
            <w:r>
              <w:fldChar w:fldCharType="separate"/>
            </w:r>
            <w:r>
              <w:t>49</w:t>
            </w:r>
            <w:r>
              <w:fldChar w:fldCharType="end"/>
            </w:r>
          </w:hyperlink>
        </w:p>
        <w:p w14:paraId="3B544366" w14:textId="77777777" w:rsidR="00C36F27" w:rsidRDefault="00000000">
          <w:pPr>
            <w:pStyle w:val="TOC2"/>
            <w:tabs>
              <w:tab w:val="right" w:leader="dot" w:pos="8306"/>
            </w:tabs>
          </w:pPr>
          <w:hyperlink w:anchor="_Toc18246" w:history="1">
            <w:r>
              <w:t>6.2 Discussion of Key Findings</w:t>
            </w:r>
            <w:r>
              <w:tab/>
            </w:r>
            <w:r>
              <w:fldChar w:fldCharType="begin"/>
            </w:r>
            <w:r>
              <w:instrText xml:space="preserve"> PAGEREF _Toc18246 \h </w:instrText>
            </w:r>
            <w:r>
              <w:fldChar w:fldCharType="separate"/>
            </w:r>
            <w:r>
              <w:t>49</w:t>
            </w:r>
            <w:r>
              <w:fldChar w:fldCharType="end"/>
            </w:r>
          </w:hyperlink>
        </w:p>
        <w:p w14:paraId="2AAA7AB8" w14:textId="77777777" w:rsidR="00C36F27" w:rsidRDefault="00000000">
          <w:pPr>
            <w:pStyle w:val="TOC3"/>
            <w:tabs>
              <w:tab w:val="right" w:leader="dot" w:pos="8306"/>
            </w:tabs>
          </w:pPr>
          <w:hyperlink w:anchor="_Toc17339" w:history="1">
            <w:r>
              <w:t>6.2.1 Early Onset of Stroke and Age-Related Risk</w:t>
            </w:r>
            <w:r>
              <w:tab/>
            </w:r>
            <w:r>
              <w:fldChar w:fldCharType="begin"/>
            </w:r>
            <w:r>
              <w:instrText xml:space="preserve"> PAGEREF _Toc17339 \h </w:instrText>
            </w:r>
            <w:r>
              <w:fldChar w:fldCharType="separate"/>
            </w:r>
            <w:r>
              <w:t>49</w:t>
            </w:r>
            <w:r>
              <w:fldChar w:fldCharType="end"/>
            </w:r>
          </w:hyperlink>
        </w:p>
        <w:p w14:paraId="6932B670" w14:textId="77777777" w:rsidR="00C36F27" w:rsidRDefault="00000000">
          <w:pPr>
            <w:pStyle w:val="TOC3"/>
            <w:tabs>
              <w:tab w:val="right" w:leader="dot" w:pos="8306"/>
            </w:tabs>
          </w:pPr>
          <w:hyperlink w:anchor="_Toc22765" w:history="1">
            <w:r>
              <w:t>6.2.2 Gender Differences in Stroke Risk and Outcomes</w:t>
            </w:r>
            <w:r>
              <w:tab/>
            </w:r>
            <w:r>
              <w:fldChar w:fldCharType="begin"/>
            </w:r>
            <w:r>
              <w:instrText xml:space="preserve"> PAGEREF _Toc22765 \h </w:instrText>
            </w:r>
            <w:r>
              <w:fldChar w:fldCharType="separate"/>
            </w:r>
            <w:r>
              <w:t>50</w:t>
            </w:r>
            <w:r>
              <w:fldChar w:fldCharType="end"/>
            </w:r>
          </w:hyperlink>
        </w:p>
        <w:p w14:paraId="598DDF78" w14:textId="77777777" w:rsidR="00C36F27" w:rsidRDefault="00000000">
          <w:pPr>
            <w:pStyle w:val="TOC3"/>
            <w:tabs>
              <w:tab w:val="right" w:leader="dot" w:pos="8306"/>
            </w:tabs>
          </w:pPr>
          <w:hyperlink w:anchor="_Toc7386" w:history="1">
            <w:r>
              <w:t>6.2.3 Hypertension as a Central Risk Factor</w:t>
            </w:r>
            <w:r>
              <w:tab/>
            </w:r>
            <w:r>
              <w:fldChar w:fldCharType="begin"/>
            </w:r>
            <w:r>
              <w:instrText xml:space="preserve"> PAGEREF _Toc7386 \h </w:instrText>
            </w:r>
            <w:r>
              <w:fldChar w:fldCharType="separate"/>
            </w:r>
            <w:r>
              <w:t>50</w:t>
            </w:r>
            <w:r>
              <w:fldChar w:fldCharType="end"/>
            </w:r>
          </w:hyperlink>
        </w:p>
        <w:p w14:paraId="32C2F74E" w14:textId="77777777" w:rsidR="00C36F27" w:rsidRDefault="00000000">
          <w:pPr>
            <w:pStyle w:val="TOC3"/>
            <w:tabs>
              <w:tab w:val="right" w:leader="dot" w:pos="8306"/>
            </w:tabs>
          </w:pPr>
          <w:hyperlink w:anchor="_Toc7418" w:history="1">
            <w:r>
              <w:t>6.2.4 Diabetes Mellitus and Metabolic Vulnerability</w:t>
            </w:r>
            <w:r>
              <w:tab/>
            </w:r>
            <w:r>
              <w:fldChar w:fldCharType="begin"/>
            </w:r>
            <w:r>
              <w:instrText xml:space="preserve"> PAGEREF _Toc7418 \h </w:instrText>
            </w:r>
            <w:r>
              <w:fldChar w:fldCharType="separate"/>
            </w:r>
            <w:r>
              <w:t>51</w:t>
            </w:r>
            <w:r>
              <w:fldChar w:fldCharType="end"/>
            </w:r>
          </w:hyperlink>
        </w:p>
        <w:p w14:paraId="7C9636B6" w14:textId="77777777" w:rsidR="00C36F27" w:rsidRDefault="00000000">
          <w:pPr>
            <w:pStyle w:val="TOC3"/>
            <w:tabs>
              <w:tab w:val="right" w:leader="dot" w:pos="8306"/>
            </w:tabs>
          </w:pPr>
          <w:hyperlink w:anchor="_Toc30099" w:history="1">
            <w:r>
              <w:t>6.2.5 cardiovascular disease and Alternative Risk Pathways</w:t>
            </w:r>
            <w:r>
              <w:tab/>
            </w:r>
            <w:r>
              <w:fldChar w:fldCharType="begin"/>
            </w:r>
            <w:r>
              <w:instrText xml:space="preserve"> PAGEREF _Toc30099 \h </w:instrText>
            </w:r>
            <w:r>
              <w:fldChar w:fldCharType="separate"/>
            </w:r>
            <w:r>
              <w:t>52</w:t>
            </w:r>
            <w:r>
              <w:fldChar w:fldCharType="end"/>
            </w:r>
          </w:hyperlink>
        </w:p>
        <w:p w14:paraId="29BDD9FB" w14:textId="77777777" w:rsidR="00C36F27" w:rsidRDefault="00000000">
          <w:pPr>
            <w:pStyle w:val="TOC3"/>
            <w:tabs>
              <w:tab w:val="right" w:leader="dot" w:pos="8306"/>
            </w:tabs>
          </w:pPr>
          <w:hyperlink w:anchor="_Toc27338" w:history="1">
            <w:r>
              <w:t>6.2.6 Obesity and Limitations of BMI</w:t>
            </w:r>
            <w:r>
              <w:tab/>
            </w:r>
            <w:r>
              <w:fldChar w:fldCharType="begin"/>
            </w:r>
            <w:r>
              <w:instrText xml:space="preserve"> PAGEREF _Toc27338 \h </w:instrText>
            </w:r>
            <w:r>
              <w:fldChar w:fldCharType="separate"/>
            </w:r>
            <w:r>
              <w:t>53</w:t>
            </w:r>
            <w:r>
              <w:fldChar w:fldCharType="end"/>
            </w:r>
          </w:hyperlink>
        </w:p>
        <w:p w14:paraId="73604161" w14:textId="77777777" w:rsidR="00C36F27" w:rsidRDefault="00000000">
          <w:pPr>
            <w:pStyle w:val="TOC2"/>
            <w:tabs>
              <w:tab w:val="right" w:leader="dot" w:pos="8306"/>
            </w:tabs>
          </w:pPr>
          <w:hyperlink w:anchor="_Toc12366" w:history="1">
            <w:r>
              <w:t>6.3 Strengths and Limitations</w:t>
            </w:r>
            <w:r>
              <w:tab/>
            </w:r>
            <w:r>
              <w:fldChar w:fldCharType="begin"/>
            </w:r>
            <w:r>
              <w:instrText xml:space="preserve"> PAGEREF _Toc12366 \h </w:instrText>
            </w:r>
            <w:r>
              <w:fldChar w:fldCharType="separate"/>
            </w:r>
            <w:r>
              <w:t>53</w:t>
            </w:r>
            <w:r>
              <w:fldChar w:fldCharType="end"/>
            </w:r>
          </w:hyperlink>
        </w:p>
        <w:p w14:paraId="4EB92637" w14:textId="77777777" w:rsidR="00C36F27" w:rsidRDefault="00000000">
          <w:pPr>
            <w:pStyle w:val="TOC3"/>
            <w:tabs>
              <w:tab w:val="right" w:leader="dot" w:pos="8306"/>
            </w:tabs>
          </w:pPr>
          <w:hyperlink w:anchor="_Toc18875" w:history="1">
            <w:r>
              <w:t>6.3.1 Strengths</w:t>
            </w:r>
            <w:r>
              <w:tab/>
            </w:r>
            <w:r>
              <w:fldChar w:fldCharType="begin"/>
            </w:r>
            <w:r>
              <w:instrText xml:space="preserve"> PAGEREF _Toc18875 \h </w:instrText>
            </w:r>
            <w:r>
              <w:fldChar w:fldCharType="separate"/>
            </w:r>
            <w:r>
              <w:t>53</w:t>
            </w:r>
            <w:r>
              <w:fldChar w:fldCharType="end"/>
            </w:r>
          </w:hyperlink>
        </w:p>
        <w:p w14:paraId="2FFBEF1D" w14:textId="77777777" w:rsidR="00C36F27" w:rsidRDefault="00000000">
          <w:pPr>
            <w:pStyle w:val="TOC3"/>
            <w:tabs>
              <w:tab w:val="right" w:leader="dot" w:pos="8306"/>
            </w:tabs>
          </w:pPr>
          <w:hyperlink w:anchor="_Toc29496" w:history="1">
            <w:r>
              <w:t>6.3.2 Limitations</w:t>
            </w:r>
            <w:r>
              <w:tab/>
            </w:r>
            <w:r>
              <w:fldChar w:fldCharType="begin"/>
            </w:r>
            <w:r>
              <w:instrText xml:space="preserve"> PAGEREF _Toc29496 \h </w:instrText>
            </w:r>
            <w:r>
              <w:fldChar w:fldCharType="separate"/>
            </w:r>
            <w:r>
              <w:t>54</w:t>
            </w:r>
            <w:r>
              <w:fldChar w:fldCharType="end"/>
            </w:r>
          </w:hyperlink>
        </w:p>
        <w:p w14:paraId="6F10EAEC" w14:textId="77777777" w:rsidR="00C36F27" w:rsidRDefault="00000000">
          <w:pPr>
            <w:pStyle w:val="TOC2"/>
            <w:tabs>
              <w:tab w:val="right" w:leader="dot" w:pos="8306"/>
            </w:tabs>
          </w:pPr>
          <w:hyperlink w:anchor="_Toc27430" w:history="1">
            <w:r>
              <w:t>6.4 Chapter Summary</w:t>
            </w:r>
            <w:r>
              <w:tab/>
            </w:r>
            <w:r>
              <w:fldChar w:fldCharType="begin"/>
            </w:r>
            <w:r>
              <w:instrText xml:space="preserve"> PAGEREF _Toc27430 \h </w:instrText>
            </w:r>
            <w:r>
              <w:fldChar w:fldCharType="separate"/>
            </w:r>
            <w:r>
              <w:t>54</w:t>
            </w:r>
            <w:r>
              <w:fldChar w:fldCharType="end"/>
            </w:r>
          </w:hyperlink>
        </w:p>
        <w:p w14:paraId="77115332" w14:textId="77777777" w:rsidR="00C36F27" w:rsidRDefault="00000000">
          <w:pPr>
            <w:pStyle w:val="TOC1"/>
            <w:tabs>
              <w:tab w:val="right" w:leader="dot" w:pos="8306"/>
            </w:tabs>
          </w:pPr>
          <w:hyperlink w:anchor="_Toc4728" w:history="1">
            <w:r>
              <w:t>CHAPTER 7: RECOMMENDATIONS AND CONCLUSION</w:t>
            </w:r>
            <w:r>
              <w:tab/>
            </w:r>
            <w:r>
              <w:fldChar w:fldCharType="begin"/>
            </w:r>
            <w:r>
              <w:instrText xml:space="preserve"> PAGEREF _Toc4728 \h </w:instrText>
            </w:r>
            <w:r>
              <w:fldChar w:fldCharType="separate"/>
            </w:r>
            <w:r>
              <w:t>55</w:t>
            </w:r>
            <w:r>
              <w:fldChar w:fldCharType="end"/>
            </w:r>
          </w:hyperlink>
        </w:p>
        <w:p w14:paraId="6EB1A1EB" w14:textId="77777777" w:rsidR="00C36F27" w:rsidRDefault="00000000">
          <w:pPr>
            <w:pStyle w:val="TOC2"/>
            <w:tabs>
              <w:tab w:val="right" w:leader="dot" w:pos="8306"/>
            </w:tabs>
          </w:pPr>
          <w:hyperlink w:anchor="_Toc19054" w:history="1">
            <w:r>
              <w:t>7.1 Introduction to Chapter</w:t>
            </w:r>
            <w:r>
              <w:tab/>
            </w:r>
            <w:r>
              <w:fldChar w:fldCharType="begin"/>
            </w:r>
            <w:r>
              <w:instrText xml:space="preserve"> PAGEREF _Toc19054 \h </w:instrText>
            </w:r>
            <w:r>
              <w:fldChar w:fldCharType="separate"/>
            </w:r>
            <w:r>
              <w:t>55</w:t>
            </w:r>
            <w:r>
              <w:fldChar w:fldCharType="end"/>
            </w:r>
          </w:hyperlink>
        </w:p>
        <w:p w14:paraId="2F9D9ED8" w14:textId="77777777" w:rsidR="00C36F27" w:rsidRDefault="00000000">
          <w:pPr>
            <w:pStyle w:val="TOC2"/>
            <w:tabs>
              <w:tab w:val="right" w:leader="dot" w:pos="8306"/>
            </w:tabs>
          </w:pPr>
          <w:hyperlink w:anchor="_Toc18618" w:history="1">
            <w:r>
              <w:t>7.2 Implications of Findings</w:t>
            </w:r>
            <w:r>
              <w:tab/>
            </w:r>
            <w:r>
              <w:fldChar w:fldCharType="begin"/>
            </w:r>
            <w:r>
              <w:instrText xml:space="preserve"> PAGEREF _Toc18618 \h </w:instrText>
            </w:r>
            <w:r>
              <w:fldChar w:fldCharType="separate"/>
            </w:r>
            <w:r>
              <w:t>55</w:t>
            </w:r>
            <w:r>
              <w:fldChar w:fldCharType="end"/>
            </w:r>
          </w:hyperlink>
        </w:p>
        <w:p w14:paraId="4CE3A2A7" w14:textId="77777777" w:rsidR="00C36F27" w:rsidRDefault="00000000">
          <w:pPr>
            <w:pStyle w:val="TOC2"/>
            <w:tabs>
              <w:tab w:val="right" w:leader="dot" w:pos="8306"/>
            </w:tabs>
          </w:pPr>
          <w:hyperlink w:anchor="_Toc2940" w:history="1">
            <w:r>
              <w:t>7.3 Recommendations for Practice</w:t>
            </w:r>
            <w:r>
              <w:tab/>
            </w:r>
            <w:r>
              <w:fldChar w:fldCharType="begin"/>
            </w:r>
            <w:r>
              <w:instrText xml:space="preserve"> PAGEREF _Toc2940 \h </w:instrText>
            </w:r>
            <w:r>
              <w:fldChar w:fldCharType="separate"/>
            </w:r>
            <w:r>
              <w:t>55</w:t>
            </w:r>
            <w:r>
              <w:fldChar w:fldCharType="end"/>
            </w:r>
          </w:hyperlink>
        </w:p>
        <w:p w14:paraId="53E3C6DF" w14:textId="77777777" w:rsidR="00C36F27" w:rsidRDefault="00000000">
          <w:pPr>
            <w:pStyle w:val="TOC2"/>
            <w:tabs>
              <w:tab w:val="right" w:leader="dot" w:pos="8306"/>
            </w:tabs>
          </w:pPr>
          <w:hyperlink w:anchor="_Toc14774" w:history="1">
            <w:r>
              <w:t>7.4 Future Research Recommendations</w:t>
            </w:r>
            <w:r>
              <w:tab/>
            </w:r>
            <w:r>
              <w:fldChar w:fldCharType="begin"/>
            </w:r>
            <w:r>
              <w:instrText xml:space="preserve"> PAGEREF _Toc14774 \h </w:instrText>
            </w:r>
            <w:r>
              <w:fldChar w:fldCharType="separate"/>
            </w:r>
            <w:r>
              <w:t>56</w:t>
            </w:r>
            <w:r>
              <w:fldChar w:fldCharType="end"/>
            </w:r>
          </w:hyperlink>
        </w:p>
        <w:p w14:paraId="6451298F" w14:textId="77777777" w:rsidR="00C36F27" w:rsidRDefault="00000000">
          <w:pPr>
            <w:pStyle w:val="TOC2"/>
            <w:tabs>
              <w:tab w:val="right" w:leader="dot" w:pos="8306"/>
            </w:tabs>
          </w:pPr>
          <w:hyperlink w:anchor="_Toc32056" w:history="1">
            <w:r>
              <w:t>7.5 Conclusion</w:t>
            </w:r>
            <w:r>
              <w:tab/>
            </w:r>
            <w:r>
              <w:fldChar w:fldCharType="begin"/>
            </w:r>
            <w:r>
              <w:instrText xml:space="preserve"> PAGEREF _Toc32056 \h </w:instrText>
            </w:r>
            <w:r>
              <w:fldChar w:fldCharType="separate"/>
            </w:r>
            <w:r>
              <w:t>56</w:t>
            </w:r>
            <w:r>
              <w:fldChar w:fldCharType="end"/>
            </w:r>
          </w:hyperlink>
        </w:p>
        <w:p w14:paraId="18B436E8" w14:textId="77777777" w:rsidR="00C36F27" w:rsidRDefault="00000000">
          <w:pPr>
            <w:pStyle w:val="TOC1"/>
            <w:tabs>
              <w:tab w:val="right" w:leader="dot" w:pos="8306"/>
            </w:tabs>
          </w:pPr>
          <w:hyperlink w:anchor="_Toc29464" w:history="1">
            <w:r>
              <w:t>REFERENCES</w:t>
            </w:r>
            <w:r>
              <w:tab/>
            </w:r>
            <w:r>
              <w:fldChar w:fldCharType="begin"/>
            </w:r>
            <w:r>
              <w:instrText xml:space="preserve"> PAGEREF _Toc29464 \h </w:instrText>
            </w:r>
            <w:r>
              <w:fldChar w:fldCharType="separate"/>
            </w:r>
            <w:r>
              <w:t>58</w:t>
            </w:r>
            <w:r>
              <w:fldChar w:fldCharType="end"/>
            </w:r>
          </w:hyperlink>
        </w:p>
        <w:p w14:paraId="54AB2198" w14:textId="77777777" w:rsidR="00C36F27" w:rsidRDefault="00000000">
          <w:pPr>
            <w:pStyle w:val="TOC1"/>
            <w:tabs>
              <w:tab w:val="right" w:leader="dot" w:pos="8306"/>
            </w:tabs>
          </w:pPr>
          <w:hyperlink w:anchor="_Toc3957" w:history="1">
            <w:r>
              <w:t>APPENDICES</w:t>
            </w:r>
            <w:r>
              <w:tab/>
            </w:r>
            <w:r>
              <w:fldChar w:fldCharType="begin"/>
            </w:r>
            <w:r>
              <w:instrText xml:space="preserve"> PAGEREF _Toc3957 \h </w:instrText>
            </w:r>
            <w:r>
              <w:fldChar w:fldCharType="separate"/>
            </w:r>
            <w:r>
              <w:t>68</w:t>
            </w:r>
            <w:r>
              <w:fldChar w:fldCharType="end"/>
            </w:r>
          </w:hyperlink>
        </w:p>
        <w:p w14:paraId="4434B0B7" w14:textId="77777777" w:rsidR="00C36F27" w:rsidRDefault="00000000">
          <w:pPr>
            <w:pStyle w:val="TOC2"/>
            <w:tabs>
              <w:tab w:val="right" w:leader="dot" w:pos="8306"/>
            </w:tabs>
          </w:pPr>
          <w:hyperlink w:anchor="_Toc17108" w:history="1">
            <w:r>
              <w:t>Appendix 1: Characteristic Table </w:t>
            </w:r>
            <w:r>
              <w:tab/>
            </w:r>
            <w:r>
              <w:fldChar w:fldCharType="begin"/>
            </w:r>
            <w:r>
              <w:instrText xml:space="preserve"> PAGEREF _Toc17108 \h </w:instrText>
            </w:r>
            <w:r>
              <w:fldChar w:fldCharType="separate"/>
            </w:r>
            <w:r>
              <w:t>69</w:t>
            </w:r>
            <w:r>
              <w:fldChar w:fldCharType="end"/>
            </w:r>
          </w:hyperlink>
        </w:p>
        <w:p w14:paraId="346C36EC" w14:textId="77777777" w:rsidR="00C36F27" w:rsidRDefault="00000000">
          <w:pPr>
            <w:pStyle w:val="TOC2"/>
            <w:tabs>
              <w:tab w:val="right" w:leader="dot" w:pos="8306"/>
            </w:tabs>
          </w:pPr>
          <w:hyperlink w:anchor="_Toc18434" w:history="1">
            <w:r>
              <w:t>Appendix 2- Cohort Study Checklist</w:t>
            </w:r>
            <w:r>
              <w:tab/>
            </w:r>
            <w:r>
              <w:fldChar w:fldCharType="begin"/>
            </w:r>
            <w:r>
              <w:instrText xml:space="preserve"> PAGEREF _Toc18434 \h </w:instrText>
            </w:r>
            <w:r>
              <w:fldChar w:fldCharType="separate"/>
            </w:r>
            <w:r>
              <w:t>75</w:t>
            </w:r>
            <w:r>
              <w:fldChar w:fldCharType="end"/>
            </w:r>
          </w:hyperlink>
        </w:p>
        <w:p w14:paraId="3683B86D" w14:textId="77777777" w:rsidR="00C36F27" w:rsidRDefault="00000000">
          <w:pPr>
            <w:pStyle w:val="TOC2"/>
            <w:tabs>
              <w:tab w:val="right" w:leader="dot" w:pos="8306"/>
            </w:tabs>
          </w:pPr>
          <w:hyperlink w:anchor="_Toc28802" w:history="1">
            <w:r>
              <w:t>Appendix 3 -Cross-Sectional Study Checklist</w:t>
            </w:r>
            <w:r>
              <w:tab/>
            </w:r>
            <w:r>
              <w:fldChar w:fldCharType="begin"/>
            </w:r>
            <w:r>
              <w:instrText xml:space="preserve"> PAGEREF _Toc28802 \h </w:instrText>
            </w:r>
            <w:r>
              <w:fldChar w:fldCharType="separate"/>
            </w:r>
            <w:r>
              <w:t>77</w:t>
            </w:r>
            <w:r>
              <w:fldChar w:fldCharType="end"/>
            </w:r>
          </w:hyperlink>
        </w:p>
        <w:p w14:paraId="76470C61" w14:textId="77777777" w:rsidR="00C36F27" w:rsidRDefault="00000000">
          <w:pPr>
            <w:tabs>
              <w:tab w:val="right" w:leader="dot" w:pos="9016"/>
            </w:tabs>
            <w:rPr>
              <w:color w:val="auto"/>
              <w:szCs w:val="22"/>
            </w:rPr>
          </w:pPr>
          <w:r>
            <w:rPr>
              <w:color w:val="auto"/>
              <w:szCs w:val="22"/>
            </w:rPr>
            <w:fldChar w:fldCharType="end"/>
          </w:r>
        </w:p>
      </w:sdtContent>
    </w:sdt>
    <w:p w14:paraId="1EB2DCD4" w14:textId="77777777" w:rsidR="00C36F27" w:rsidRDefault="00C36F27">
      <w:pPr>
        <w:rPr>
          <w:color w:val="auto"/>
        </w:rPr>
      </w:pPr>
    </w:p>
    <w:p w14:paraId="4ECE6098" w14:textId="77777777" w:rsidR="00C36F27" w:rsidRDefault="00000000">
      <w:pPr>
        <w:spacing w:line="278" w:lineRule="auto"/>
        <w:jc w:val="left"/>
        <w:rPr>
          <w:b/>
          <w:bCs/>
          <w:color w:val="auto"/>
          <w:sz w:val="28"/>
          <w:szCs w:val="28"/>
        </w:rPr>
      </w:pPr>
      <w:r>
        <w:rPr>
          <w:color w:val="auto"/>
        </w:rPr>
        <w:lastRenderedPageBreak/>
        <w:br w:type="page"/>
      </w:r>
    </w:p>
    <w:p w14:paraId="5E5C8E2B" w14:textId="77777777" w:rsidR="00C36F27" w:rsidRDefault="00000000">
      <w:pPr>
        <w:pStyle w:val="Heading1"/>
        <w:rPr>
          <w:color w:val="auto"/>
        </w:rPr>
      </w:pPr>
      <w:bookmarkStart w:id="3" w:name="_Toc12475"/>
      <w:r>
        <w:rPr>
          <w:color w:val="auto"/>
        </w:rPr>
        <w:lastRenderedPageBreak/>
        <w:t>LIST OF TABLES</w:t>
      </w:r>
      <w:bookmarkEnd w:id="3"/>
    </w:p>
    <w:p w14:paraId="1FC6F77E" w14:textId="77777777" w:rsidR="00C36F27" w:rsidRDefault="00C36F27">
      <w:pPr>
        <w:rPr>
          <w:color w:val="auto"/>
        </w:rPr>
      </w:pPr>
    </w:p>
    <w:p w14:paraId="2F115785" w14:textId="77777777" w:rsidR="00C36F27" w:rsidRDefault="00000000">
      <w:pPr>
        <w:pStyle w:val="TableofFigures"/>
        <w:tabs>
          <w:tab w:val="right" w:leader="dot" w:pos="8306"/>
        </w:tabs>
        <w:ind w:left="880" w:hanging="440"/>
      </w:pPr>
      <w:r>
        <w:fldChar w:fldCharType="begin"/>
      </w:r>
      <w:r>
        <w:instrText>TOC \h \c "Table"</w:instrText>
      </w:r>
      <w:r>
        <w:fldChar w:fldCharType="separate"/>
      </w:r>
      <w:hyperlink w:anchor="_Toc28772" w:history="1">
        <w:r>
          <w:rPr>
            <w:bCs/>
          </w:rPr>
          <w:t xml:space="preserve">Table </w:t>
        </w:r>
        <w:r>
          <w:t xml:space="preserve">1 </w:t>
        </w:r>
        <w:r>
          <w:rPr>
            <w:bCs/>
            <w:lang w:val="en-US"/>
          </w:rPr>
          <w:t xml:space="preserve">: </w:t>
        </w:r>
        <w:r>
          <w:rPr>
            <w:bCs/>
          </w:rPr>
          <w:t>PECO Framework for Literature Search</w:t>
        </w:r>
        <w:r>
          <w:tab/>
        </w:r>
        <w:r>
          <w:fldChar w:fldCharType="begin"/>
        </w:r>
        <w:r>
          <w:instrText xml:space="preserve"> PAGEREF _Toc28772 \h </w:instrText>
        </w:r>
        <w:r>
          <w:fldChar w:fldCharType="separate"/>
        </w:r>
        <w:r>
          <w:t>23</w:t>
        </w:r>
        <w:r>
          <w:fldChar w:fldCharType="end"/>
        </w:r>
      </w:hyperlink>
    </w:p>
    <w:p w14:paraId="47574C61" w14:textId="77777777" w:rsidR="00C36F27" w:rsidRDefault="00000000">
      <w:pPr>
        <w:pStyle w:val="TableofFigures"/>
        <w:tabs>
          <w:tab w:val="right" w:leader="dot" w:pos="8306"/>
        </w:tabs>
        <w:ind w:left="880" w:hanging="440"/>
      </w:pPr>
      <w:hyperlink w:anchor="_Toc2657" w:history="1">
        <w:r>
          <w:rPr>
            <w:bCs/>
          </w:rPr>
          <w:t xml:space="preserve">Table </w:t>
        </w:r>
        <w:r>
          <w:t xml:space="preserve">2 </w:t>
        </w:r>
        <w:r>
          <w:rPr>
            <w:bCs/>
            <w:lang w:val="en-US"/>
          </w:rPr>
          <w:t xml:space="preserve">: </w:t>
        </w:r>
        <w:r>
          <w:rPr>
            <w:bCs/>
          </w:rPr>
          <w:t>Search Terms and Boolean Operators</w:t>
        </w:r>
        <w:r>
          <w:tab/>
        </w:r>
        <w:r>
          <w:fldChar w:fldCharType="begin"/>
        </w:r>
        <w:r>
          <w:instrText xml:space="preserve"> PAGEREF _Toc2657 \h </w:instrText>
        </w:r>
        <w:r>
          <w:fldChar w:fldCharType="separate"/>
        </w:r>
        <w:r>
          <w:t>23</w:t>
        </w:r>
        <w:r>
          <w:fldChar w:fldCharType="end"/>
        </w:r>
      </w:hyperlink>
    </w:p>
    <w:p w14:paraId="7B19EE84" w14:textId="77777777" w:rsidR="00C36F27" w:rsidRDefault="00000000">
      <w:pPr>
        <w:pStyle w:val="TableofFigures"/>
        <w:tabs>
          <w:tab w:val="right" w:leader="dot" w:pos="8306"/>
        </w:tabs>
        <w:ind w:left="880" w:hanging="440"/>
      </w:pPr>
      <w:hyperlink w:anchor="_Toc22906" w:history="1">
        <w:r>
          <w:rPr>
            <w:bCs/>
          </w:rPr>
          <w:t xml:space="preserve">Table </w:t>
        </w:r>
        <w:r>
          <w:t xml:space="preserve">3 </w:t>
        </w:r>
        <w:r>
          <w:rPr>
            <w:bCs/>
          </w:rPr>
          <w:t>: Inclusion Criteria</w:t>
        </w:r>
        <w:r>
          <w:tab/>
        </w:r>
        <w:r>
          <w:fldChar w:fldCharType="begin"/>
        </w:r>
        <w:r>
          <w:instrText xml:space="preserve"> PAGEREF _Toc22906 \h </w:instrText>
        </w:r>
        <w:r>
          <w:fldChar w:fldCharType="separate"/>
        </w:r>
        <w:r>
          <w:t>26</w:t>
        </w:r>
        <w:r>
          <w:fldChar w:fldCharType="end"/>
        </w:r>
      </w:hyperlink>
    </w:p>
    <w:p w14:paraId="2CE03085" w14:textId="77777777" w:rsidR="00C36F27" w:rsidRDefault="00000000">
      <w:pPr>
        <w:pStyle w:val="TableofFigures"/>
        <w:tabs>
          <w:tab w:val="right" w:leader="dot" w:pos="8306"/>
        </w:tabs>
        <w:ind w:left="880" w:hanging="440"/>
      </w:pPr>
      <w:hyperlink w:anchor="_Toc28248" w:history="1">
        <w:r>
          <w:rPr>
            <w:bCs/>
          </w:rPr>
          <w:t xml:space="preserve">Table </w:t>
        </w:r>
        <w:r>
          <w:t xml:space="preserve">4 </w:t>
        </w:r>
        <w:r>
          <w:rPr>
            <w:bCs/>
            <w:lang w:val="en-US"/>
          </w:rPr>
          <w:t xml:space="preserve">: </w:t>
        </w:r>
        <w:r>
          <w:rPr>
            <w:bCs/>
          </w:rPr>
          <w:t>Exclusion Criteria</w:t>
        </w:r>
        <w:r>
          <w:tab/>
        </w:r>
        <w:r>
          <w:fldChar w:fldCharType="begin"/>
        </w:r>
        <w:r>
          <w:instrText xml:space="preserve"> PAGEREF _Toc28248 \h </w:instrText>
        </w:r>
        <w:r>
          <w:fldChar w:fldCharType="separate"/>
        </w:r>
        <w:r>
          <w:t>27</w:t>
        </w:r>
        <w:r>
          <w:fldChar w:fldCharType="end"/>
        </w:r>
      </w:hyperlink>
    </w:p>
    <w:p w14:paraId="2FB22DD1" w14:textId="77777777" w:rsidR="00C36F27" w:rsidRDefault="00000000">
      <w:pPr>
        <w:pStyle w:val="TableofFigures"/>
        <w:tabs>
          <w:tab w:val="right" w:leader="dot" w:pos="8306"/>
        </w:tabs>
        <w:ind w:left="880" w:hanging="440"/>
      </w:pPr>
      <w:hyperlink w:anchor="_Toc4550" w:history="1">
        <w:r>
          <w:rPr>
            <w:bCs/>
          </w:rPr>
          <w:t xml:space="preserve">Table </w:t>
        </w:r>
        <w:r>
          <w:t xml:space="preserve">5 </w:t>
        </w:r>
        <w:r>
          <w:rPr>
            <w:bCs/>
            <w:lang w:val="en-US"/>
          </w:rPr>
          <w:t xml:space="preserve">: </w:t>
        </w:r>
        <w:r>
          <w:rPr>
            <w:bCs/>
          </w:rPr>
          <w:t>Summary of Included Articles</w:t>
        </w:r>
        <w:r>
          <w:tab/>
        </w:r>
        <w:r>
          <w:fldChar w:fldCharType="begin"/>
        </w:r>
        <w:r>
          <w:instrText xml:space="preserve"> PAGEREF _Toc4550 \h </w:instrText>
        </w:r>
        <w:r>
          <w:fldChar w:fldCharType="separate"/>
        </w:r>
        <w:r>
          <w:t>29</w:t>
        </w:r>
        <w:r>
          <w:fldChar w:fldCharType="end"/>
        </w:r>
      </w:hyperlink>
    </w:p>
    <w:p w14:paraId="61947A0C" w14:textId="77777777" w:rsidR="00C36F27" w:rsidRDefault="00000000">
      <w:pPr>
        <w:pStyle w:val="TableofFigures"/>
        <w:tabs>
          <w:tab w:val="right" w:leader="dot" w:pos="8306"/>
        </w:tabs>
        <w:ind w:left="880" w:hanging="440"/>
      </w:pPr>
      <w:hyperlink w:anchor="_Toc15299" w:history="1">
        <w:r>
          <w:rPr>
            <w:bCs/>
          </w:rPr>
          <w:t xml:space="preserve">Table </w:t>
        </w:r>
        <w:r>
          <w:t xml:space="preserve">6 </w:t>
        </w:r>
        <w:r>
          <w:rPr>
            <w:bCs/>
            <w:lang w:val="en-US"/>
          </w:rPr>
          <w:t xml:space="preserve">: </w:t>
        </w:r>
        <w:r>
          <w:rPr>
            <w:bCs/>
          </w:rPr>
          <w:t>Themes Tabl</w:t>
        </w:r>
        <w:r>
          <w:rPr>
            <w:bCs/>
            <w:lang w:val="en-US"/>
          </w:rPr>
          <w:t>e</w:t>
        </w:r>
        <w:r>
          <w:tab/>
        </w:r>
        <w:r>
          <w:fldChar w:fldCharType="begin"/>
        </w:r>
        <w:r>
          <w:instrText xml:space="preserve"> PAGEREF _Toc15299 \h </w:instrText>
        </w:r>
        <w:r>
          <w:fldChar w:fldCharType="separate"/>
        </w:r>
        <w:r>
          <w:t>40</w:t>
        </w:r>
        <w:r>
          <w:fldChar w:fldCharType="end"/>
        </w:r>
      </w:hyperlink>
    </w:p>
    <w:p w14:paraId="181B175F" w14:textId="77777777" w:rsidR="00C36F27" w:rsidRDefault="00000000">
      <w:r>
        <w:fldChar w:fldCharType="end"/>
      </w:r>
    </w:p>
    <w:p w14:paraId="625C5866" w14:textId="77777777" w:rsidR="00C36F27" w:rsidRDefault="00000000">
      <w:pPr>
        <w:pStyle w:val="Heading1"/>
        <w:rPr>
          <w:color w:val="auto"/>
        </w:rPr>
      </w:pPr>
      <w:bookmarkStart w:id="4" w:name="_Toc2266"/>
      <w:r>
        <w:rPr>
          <w:color w:val="auto"/>
        </w:rPr>
        <w:t>LIST OF FIGURES</w:t>
      </w:r>
      <w:bookmarkEnd w:id="4"/>
    </w:p>
    <w:p w14:paraId="0BB82670" w14:textId="77777777" w:rsidR="00C36F27" w:rsidRDefault="00C36F27">
      <w:pPr>
        <w:rPr>
          <w:color w:val="auto"/>
        </w:rPr>
      </w:pPr>
    </w:p>
    <w:p w14:paraId="32A740F3" w14:textId="77777777" w:rsidR="00C36F27" w:rsidRDefault="00000000">
      <w:pPr>
        <w:pStyle w:val="TableofFigures"/>
        <w:tabs>
          <w:tab w:val="right" w:leader="dot" w:pos="8306"/>
        </w:tabs>
        <w:ind w:left="880" w:hanging="440"/>
      </w:pPr>
      <w:r>
        <w:fldChar w:fldCharType="begin"/>
      </w:r>
      <w:r>
        <w:instrText>TOC \h \c "Figure"</w:instrText>
      </w:r>
      <w:r>
        <w:fldChar w:fldCharType="separate"/>
      </w:r>
      <w:hyperlink w:anchor="_Toc17502" w:history="1">
        <w:r>
          <w:rPr>
            <w:bCs/>
          </w:rPr>
          <w:t xml:space="preserve">Figure </w:t>
        </w:r>
        <w:r>
          <w:t xml:space="preserve">1 </w:t>
        </w:r>
        <w:r>
          <w:rPr>
            <w:bCs/>
            <w:lang w:val="en-US"/>
          </w:rPr>
          <w:t xml:space="preserve">:  </w:t>
        </w:r>
        <w:r>
          <w:rPr>
            <w:bCs/>
          </w:rPr>
          <w:t>PRISMA Flowchart</w:t>
        </w:r>
        <w:r>
          <w:tab/>
        </w:r>
        <w:r>
          <w:fldChar w:fldCharType="begin"/>
        </w:r>
        <w:r>
          <w:instrText xml:space="preserve"> PAGEREF _Toc17502 \h </w:instrText>
        </w:r>
        <w:r>
          <w:fldChar w:fldCharType="separate"/>
        </w:r>
        <w:r>
          <w:t>28</w:t>
        </w:r>
        <w:r>
          <w:fldChar w:fldCharType="end"/>
        </w:r>
      </w:hyperlink>
    </w:p>
    <w:p w14:paraId="55736ED6" w14:textId="77777777" w:rsidR="00C36F27" w:rsidRDefault="00000000">
      <w:r>
        <w:fldChar w:fldCharType="end"/>
      </w:r>
    </w:p>
    <w:p w14:paraId="486FE94C" w14:textId="77777777" w:rsidR="00C36F27" w:rsidRDefault="00000000">
      <w:pPr>
        <w:rPr>
          <w:b/>
          <w:bCs/>
          <w:color w:val="auto"/>
          <w:sz w:val="28"/>
          <w:szCs w:val="28"/>
        </w:rPr>
      </w:pPr>
      <w:r>
        <w:rPr>
          <w:color w:val="auto"/>
        </w:rPr>
        <w:t xml:space="preserve"> </w:t>
      </w:r>
      <w:r>
        <w:rPr>
          <w:color w:val="auto"/>
        </w:rPr>
        <w:br w:type="page"/>
      </w:r>
    </w:p>
    <w:p w14:paraId="0855F57C" w14:textId="77777777" w:rsidR="00C36F27" w:rsidRDefault="00000000">
      <w:pPr>
        <w:pStyle w:val="Heading1"/>
        <w:rPr>
          <w:color w:val="auto"/>
        </w:rPr>
      </w:pPr>
      <w:bookmarkStart w:id="5" w:name="_Toc31995"/>
      <w:r>
        <w:rPr>
          <w:color w:val="auto"/>
        </w:rPr>
        <w:lastRenderedPageBreak/>
        <w:t>LIST OF ABBREVIATIONS</w:t>
      </w:r>
      <w:bookmarkEnd w:id="5"/>
    </w:p>
    <w:tbl>
      <w:tblPr>
        <w:tblStyle w:val="TableGridLight1"/>
        <w:tblW w:w="8290" w:type="dxa"/>
        <w:tblInd w:w="132" w:type="dxa"/>
        <w:tblLook w:val="04A0" w:firstRow="1" w:lastRow="0" w:firstColumn="1" w:lastColumn="0" w:noHBand="0" w:noVBand="1"/>
      </w:tblPr>
      <w:tblGrid>
        <w:gridCol w:w="1816"/>
        <w:gridCol w:w="6474"/>
      </w:tblGrid>
      <w:tr w:rsidR="00C36F27" w14:paraId="67451359" w14:textId="77777777">
        <w:trPr>
          <w:trHeight w:val="430"/>
        </w:trPr>
        <w:tc>
          <w:tcPr>
            <w:tcW w:w="1816" w:type="dxa"/>
          </w:tcPr>
          <w:p w14:paraId="64B74699" w14:textId="77777777" w:rsidR="00C36F27" w:rsidRDefault="00000000">
            <w:pPr>
              <w:spacing w:line="240" w:lineRule="auto"/>
              <w:jc w:val="center"/>
              <w:rPr>
                <w:rFonts w:eastAsiaTheme="minorHAnsi"/>
                <w:b/>
                <w:bCs/>
                <w:color w:val="auto"/>
                <w:lang w:val="en-IN" w:eastAsia="en-US"/>
              </w:rPr>
            </w:pPr>
            <w:r>
              <w:rPr>
                <w:rFonts w:eastAsiaTheme="minorHAnsi"/>
                <w:b/>
                <w:bCs/>
                <w:color w:val="auto"/>
                <w:lang w:val="en-IN" w:eastAsia="en-US"/>
              </w:rPr>
              <w:t>Abbreviation</w:t>
            </w:r>
          </w:p>
        </w:tc>
        <w:tc>
          <w:tcPr>
            <w:tcW w:w="6474" w:type="dxa"/>
          </w:tcPr>
          <w:p w14:paraId="661C5065" w14:textId="77777777" w:rsidR="00C36F27" w:rsidRDefault="00000000">
            <w:pPr>
              <w:spacing w:line="240" w:lineRule="auto"/>
              <w:jc w:val="center"/>
              <w:rPr>
                <w:rFonts w:eastAsiaTheme="minorHAnsi"/>
                <w:b/>
                <w:bCs/>
                <w:color w:val="auto"/>
                <w:lang w:val="en-IN" w:eastAsia="en-US"/>
              </w:rPr>
            </w:pPr>
            <w:r>
              <w:rPr>
                <w:rFonts w:eastAsiaTheme="minorHAnsi"/>
                <w:b/>
                <w:bCs/>
                <w:color w:val="auto"/>
                <w:lang w:val="en-IN" w:eastAsia="en-US"/>
              </w:rPr>
              <w:t>Full Form</w:t>
            </w:r>
          </w:p>
        </w:tc>
      </w:tr>
      <w:tr w:rsidR="00C36F27" w14:paraId="2C893CB6" w14:textId="77777777">
        <w:trPr>
          <w:trHeight w:val="418"/>
        </w:trPr>
        <w:tc>
          <w:tcPr>
            <w:tcW w:w="1816" w:type="dxa"/>
          </w:tcPr>
          <w:p w14:paraId="6004234F" w14:textId="77777777" w:rsidR="00C36F27" w:rsidRDefault="00000000">
            <w:pPr>
              <w:spacing w:line="240" w:lineRule="auto"/>
              <w:rPr>
                <w:rFonts w:eastAsiaTheme="minorHAnsi"/>
                <w:color w:val="auto"/>
                <w:lang w:val="en-IN" w:eastAsia="en-US"/>
              </w:rPr>
            </w:pPr>
            <w:r>
              <w:rPr>
                <w:rFonts w:eastAsiaTheme="minorHAnsi"/>
                <w:color w:val="auto"/>
                <w:lang w:val="en-IN" w:eastAsia="en-US"/>
              </w:rPr>
              <w:t>AF</w:t>
            </w:r>
          </w:p>
        </w:tc>
        <w:tc>
          <w:tcPr>
            <w:tcW w:w="6474" w:type="dxa"/>
          </w:tcPr>
          <w:p w14:paraId="19CB6FB5" w14:textId="77777777" w:rsidR="00C36F27" w:rsidRDefault="00000000">
            <w:pPr>
              <w:spacing w:line="240" w:lineRule="auto"/>
              <w:rPr>
                <w:rFonts w:eastAsiaTheme="minorHAnsi"/>
                <w:color w:val="auto"/>
                <w:lang w:val="en-IN" w:eastAsia="en-US"/>
              </w:rPr>
            </w:pPr>
            <w:r>
              <w:rPr>
                <w:rFonts w:eastAsiaTheme="minorHAnsi"/>
                <w:color w:val="auto"/>
                <w:lang w:val="en-IN" w:eastAsia="en-US"/>
              </w:rPr>
              <w:t>Atrial Fibrillation</w:t>
            </w:r>
          </w:p>
        </w:tc>
      </w:tr>
      <w:tr w:rsidR="00C36F27" w14:paraId="7EC80F94" w14:textId="77777777">
        <w:trPr>
          <w:trHeight w:val="430"/>
        </w:trPr>
        <w:tc>
          <w:tcPr>
            <w:tcW w:w="1816" w:type="dxa"/>
          </w:tcPr>
          <w:p w14:paraId="27EAD04F" w14:textId="77777777" w:rsidR="00C36F27" w:rsidRDefault="00000000">
            <w:pPr>
              <w:spacing w:line="240" w:lineRule="auto"/>
              <w:rPr>
                <w:rFonts w:eastAsiaTheme="minorHAnsi"/>
                <w:color w:val="auto"/>
                <w:lang w:val="en-IN" w:eastAsia="en-US"/>
              </w:rPr>
            </w:pPr>
            <w:r>
              <w:rPr>
                <w:rFonts w:eastAsiaTheme="minorHAnsi"/>
                <w:color w:val="auto"/>
                <w:lang w:val="en-IN" w:eastAsia="en-US"/>
              </w:rPr>
              <w:t>ASCVD</w:t>
            </w:r>
          </w:p>
        </w:tc>
        <w:tc>
          <w:tcPr>
            <w:tcW w:w="6474" w:type="dxa"/>
          </w:tcPr>
          <w:p w14:paraId="76463765" w14:textId="77777777" w:rsidR="00C36F27" w:rsidRDefault="00000000">
            <w:pPr>
              <w:spacing w:line="240" w:lineRule="auto"/>
              <w:rPr>
                <w:rFonts w:eastAsiaTheme="minorHAnsi"/>
                <w:color w:val="auto"/>
                <w:lang w:val="en-IN" w:eastAsia="en-US"/>
              </w:rPr>
            </w:pPr>
            <w:r>
              <w:rPr>
                <w:rFonts w:eastAsiaTheme="minorHAnsi"/>
                <w:color w:val="auto"/>
                <w:lang w:val="en-IN" w:eastAsia="en-US"/>
              </w:rPr>
              <w:t>Atherosclerotic Cardiovascular Disease</w:t>
            </w:r>
          </w:p>
        </w:tc>
      </w:tr>
      <w:tr w:rsidR="00C36F27" w14:paraId="1142C238" w14:textId="77777777">
        <w:trPr>
          <w:trHeight w:val="418"/>
        </w:trPr>
        <w:tc>
          <w:tcPr>
            <w:tcW w:w="1816" w:type="dxa"/>
          </w:tcPr>
          <w:p w14:paraId="5C0AA490" w14:textId="77777777" w:rsidR="00C36F27" w:rsidRDefault="00000000">
            <w:pPr>
              <w:spacing w:line="240" w:lineRule="auto"/>
              <w:rPr>
                <w:rFonts w:eastAsiaTheme="minorHAnsi"/>
                <w:color w:val="auto"/>
                <w:lang w:val="en-IN" w:eastAsia="en-US"/>
              </w:rPr>
            </w:pPr>
            <w:r>
              <w:rPr>
                <w:rFonts w:eastAsiaTheme="minorHAnsi"/>
                <w:color w:val="auto"/>
                <w:lang w:val="en-IN" w:eastAsia="en-US"/>
              </w:rPr>
              <w:t>BMI</w:t>
            </w:r>
          </w:p>
        </w:tc>
        <w:tc>
          <w:tcPr>
            <w:tcW w:w="6474" w:type="dxa"/>
          </w:tcPr>
          <w:p w14:paraId="1F5815A3" w14:textId="77777777" w:rsidR="00C36F27" w:rsidRDefault="00000000">
            <w:pPr>
              <w:spacing w:line="240" w:lineRule="auto"/>
              <w:rPr>
                <w:rFonts w:eastAsiaTheme="minorHAnsi"/>
                <w:color w:val="auto"/>
                <w:lang w:val="en-IN" w:eastAsia="en-US"/>
              </w:rPr>
            </w:pPr>
            <w:r>
              <w:rPr>
                <w:rFonts w:eastAsiaTheme="minorHAnsi"/>
                <w:color w:val="auto"/>
                <w:lang w:val="en-IN" w:eastAsia="en-US"/>
              </w:rPr>
              <w:t>Body Mass Index</w:t>
            </w:r>
          </w:p>
        </w:tc>
      </w:tr>
      <w:tr w:rsidR="00C36F27" w14:paraId="5BC67D7A" w14:textId="77777777">
        <w:trPr>
          <w:trHeight w:val="430"/>
        </w:trPr>
        <w:tc>
          <w:tcPr>
            <w:tcW w:w="1816" w:type="dxa"/>
          </w:tcPr>
          <w:p w14:paraId="49219411" w14:textId="77777777" w:rsidR="00C36F27" w:rsidRDefault="00000000">
            <w:pPr>
              <w:spacing w:line="240" w:lineRule="auto"/>
              <w:rPr>
                <w:rFonts w:eastAsiaTheme="minorHAnsi"/>
                <w:color w:val="auto"/>
                <w:lang w:val="en-IN" w:eastAsia="en-US"/>
              </w:rPr>
            </w:pPr>
            <w:r>
              <w:rPr>
                <w:rFonts w:eastAsiaTheme="minorHAnsi"/>
                <w:color w:val="auto"/>
                <w:lang w:val="en-IN" w:eastAsia="en-US"/>
              </w:rPr>
              <w:t>BRAINS</w:t>
            </w:r>
          </w:p>
        </w:tc>
        <w:tc>
          <w:tcPr>
            <w:tcW w:w="6474" w:type="dxa"/>
          </w:tcPr>
          <w:p w14:paraId="283A3315" w14:textId="77777777" w:rsidR="00C36F27" w:rsidRDefault="00000000">
            <w:pPr>
              <w:spacing w:line="240" w:lineRule="auto"/>
              <w:rPr>
                <w:rFonts w:eastAsiaTheme="minorHAnsi"/>
                <w:color w:val="auto"/>
                <w:lang w:val="en-IN" w:eastAsia="en-US"/>
              </w:rPr>
            </w:pPr>
            <w:r>
              <w:rPr>
                <w:rFonts w:eastAsiaTheme="minorHAnsi"/>
                <w:color w:val="auto"/>
                <w:lang w:val="en-IN" w:eastAsia="en-US"/>
              </w:rPr>
              <w:t>British South Asians Stroke Study</w:t>
            </w:r>
          </w:p>
        </w:tc>
      </w:tr>
      <w:tr w:rsidR="00C36F27" w14:paraId="233E039D" w14:textId="77777777">
        <w:trPr>
          <w:trHeight w:val="418"/>
        </w:trPr>
        <w:tc>
          <w:tcPr>
            <w:tcW w:w="1816" w:type="dxa"/>
          </w:tcPr>
          <w:p w14:paraId="68C88AC8"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CASP</w:t>
            </w:r>
          </w:p>
        </w:tc>
        <w:tc>
          <w:tcPr>
            <w:tcW w:w="6474" w:type="dxa"/>
          </w:tcPr>
          <w:p w14:paraId="70811636"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Critical Appraisal Skills Programme</w:t>
            </w:r>
          </w:p>
        </w:tc>
      </w:tr>
      <w:tr w:rsidR="00C36F27" w14:paraId="3A15976E" w14:textId="77777777">
        <w:trPr>
          <w:trHeight w:val="430"/>
        </w:trPr>
        <w:tc>
          <w:tcPr>
            <w:tcW w:w="1816" w:type="dxa"/>
          </w:tcPr>
          <w:p w14:paraId="1D1D6A64"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CHD</w:t>
            </w:r>
          </w:p>
        </w:tc>
        <w:tc>
          <w:tcPr>
            <w:tcW w:w="6474" w:type="dxa"/>
          </w:tcPr>
          <w:p w14:paraId="0C873554"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Coronary Heart Disease</w:t>
            </w:r>
          </w:p>
        </w:tc>
      </w:tr>
      <w:tr w:rsidR="00C36F27" w14:paraId="68056438" w14:textId="77777777">
        <w:trPr>
          <w:trHeight w:val="418"/>
        </w:trPr>
        <w:tc>
          <w:tcPr>
            <w:tcW w:w="1816" w:type="dxa"/>
          </w:tcPr>
          <w:p w14:paraId="695F2E7A"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CI</w:t>
            </w:r>
          </w:p>
        </w:tc>
        <w:tc>
          <w:tcPr>
            <w:tcW w:w="6474" w:type="dxa"/>
          </w:tcPr>
          <w:p w14:paraId="0386DE28"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Confidence Interval</w:t>
            </w:r>
          </w:p>
        </w:tc>
      </w:tr>
      <w:tr w:rsidR="00C36F27" w14:paraId="464694B1" w14:textId="77777777">
        <w:trPr>
          <w:trHeight w:val="430"/>
        </w:trPr>
        <w:tc>
          <w:tcPr>
            <w:tcW w:w="1816" w:type="dxa"/>
          </w:tcPr>
          <w:p w14:paraId="31E2A152"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CINAHL</w:t>
            </w:r>
          </w:p>
        </w:tc>
        <w:tc>
          <w:tcPr>
            <w:tcW w:w="6474" w:type="dxa"/>
          </w:tcPr>
          <w:p w14:paraId="5E538C9F"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Cumulative Index to Nursing and Allied Health Literature</w:t>
            </w:r>
          </w:p>
        </w:tc>
      </w:tr>
      <w:tr w:rsidR="00C36F27" w14:paraId="5B1A999E" w14:textId="77777777">
        <w:trPr>
          <w:trHeight w:val="418"/>
        </w:trPr>
        <w:tc>
          <w:tcPr>
            <w:tcW w:w="1816" w:type="dxa"/>
          </w:tcPr>
          <w:p w14:paraId="1CC3177B"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CPRD</w:t>
            </w:r>
          </w:p>
        </w:tc>
        <w:tc>
          <w:tcPr>
            <w:tcW w:w="6474" w:type="dxa"/>
          </w:tcPr>
          <w:p w14:paraId="0368809C"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Clinical Practice Research Datalink</w:t>
            </w:r>
          </w:p>
        </w:tc>
      </w:tr>
      <w:tr w:rsidR="00C36F27" w14:paraId="3584AF25" w14:textId="77777777">
        <w:trPr>
          <w:trHeight w:val="430"/>
        </w:trPr>
        <w:tc>
          <w:tcPr>
            <w:tcW w:w="1816" w:type="dxa"/>
          </w:tcPr>
          <w:p w14:paraId="26841E0A"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CVD</w:t>
            </w:r>
          </w:p>
        </w:tc>
        <w:tc>
          <w:tcPr>
            <w:tcW w:w="6474" w:type="dxa"/>
          </w:tcPr>
          <w:p w14:paraId="35811EBB"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Cardiovascular Disease</w:t>
            </w:r>
          </w:p>
        </w:tc>
      </w:tr>
      <w:tr w:rsidR="00C36F27" w14:paraId="02732B3C" w14:textId="77777777">
        <w:trPr>
          <w:trHeight w:val="430"/>
        </w:trPr>
        <w:tc>
          <w:tcPr>
            <w:tcW w:w="1816" w:type="dxa"/>
          </w:tcPr>
          <w:p w14:paraId="3E3FF5A9" w14:textId="77777777" w:rsidR="00C36F27" w:rsidRDefault="00000000">
            <w:pPr>
              <w:spacing w:line="240" w:lineRule="auto"/>
              <w:rPr>
                <w:rFonts w:eastAsiaTheme="minorHAnsi"/>
                <w:color w:val="auto"/>
                <w:lang w:val="en-IN" w:eastAsia="en-US"/>
              </w:rPr>
            </w:pPr>
            <w:r>
              <w:rPr>
                <w:rFonts w:eastAsiaTheme="minorHAnsi"/>
                <w:color w:val="auto"/>
                <w:lang w:val="en-IN" w:eastAsia="en-US"/>
              </w:rPr>
              <w:t>HES</w:t>
            </w:r>
          </w:p>
        </w:tc>
        <w:tc>
          <w:tcPr>
            <w:tcW w:w="6474" w:type="dxa"/>
          </w:tcPr>
          <w:p w14:paraId="36C0185B" w14:textId="77777777" w:rsidR="00C36F27" w:rsidRDefault="00000000">
            <w:pPr>
              <w:spacing w:line="240" w:lineRule="auto"/>
              <w:rPr>
                <w:rFonts w:eastAsiaTheme="minorHAnsi"/>
                <w:color w:val="auto"/>
                <w:lang w:val="en-IN" w:eastAsia="en-US"/>
              </w:rPr>
            </w:pPr>
            <w:r>
              <w:rPr>
                <w:rFonts w:eastAsiaTheme="minorHAnsi"/>
                <w:color w:val="auto"/>
                <w:lang w:val="en-IN" w:eastAsia="en-US"/>
              </w:rPr>
              <w:t>Hospital Episode Statistics</w:t>
            </w:r>
          </w:p>
        </w:tc>
      </w:tr>
      <w:tr w:rsidR="00C36F27" w14:paraId="1BDEA0F1" w14:textId="77777777">
        <w:trPr>
          <w:trHeight w:val="418"/>
        </w:trPr>
        <w:tc>
          <w:tcPr>
            <w:tcW w:w="1816" w:type="dxa"/>
          </w:tcPr>
          <w:p w14:paraId="174E5DEA" w14:textId="77777777" w:rsidR="00C36F27" w:rsidRDefault="00000000">
            <w:pPr>
              <w:spacing w:line="240" w:lineRule="auto"/>
              <w:rPr>
                <w:rFonts w:eastAsiaTheme="minorHAnsi"/>
                <w:color w:val="auto"/>
                <w:lang w:val="en-IN" w:eastAsia="en-US"/>
              </w:rPr>
            </w:pPr>
            <w:r>
              <w:rPr>
                <w:rFonts w:eastAsiaTheme="minorHAnsi"/>
                <w:color w:val="auto"/>
                <w:lang w:val="en-IN" w:eastAsia="en-US"/>
              </w:rPr>
              <w:t>HR</w:t>
            </w:r>
          </w:p>
        </w:tc>
        <w:tc>
          <w:tcPr>
            <w:tcW w:w="6474" w:type="dxa"/>
          </w:tcPr>
          <w:p w14:paraId="34758791" w14:textId="77777777" w:rsidR="00C36F27" w:rsidRDefault="00000000">
            <w:pPr>
              <w:spacing w:line="240" w:lineRule="auto"/>
              <w:rPr>
                <w:rFonts w:eastAsiaTheme="minorHAnsi"/>
                <w:color w:val="auto"/>
                <w:lang w:val="en-IN" w:eastAsia="en-US"/>
              </w:rPr>
            </w:pPr>
            <w:r>
              <w:rPr>
                <w:rFonts w:eastAsiaTheme="minorHAnsi"/>
                <w:color w:val="auto"/>
                <w:lang w:val="en-IN" w:eastAsia="en-US"/>
              </w:rPr>
              <w:t>Hazard Ratio</w:t>
            </w:r>
          </w:p>
        </w:tc>
      </w:tr>
      <w:tr w:rsidR="00C36F27" w14:paraId="369B6D08" w14:textId="77777777">
        <w:trPr>
          <w:trHeight w:val="430"/>
        </w:trPr>
        <w:tc>
          <w:tcPr>
            <w:tcW w:w="1816" w:type="dxa"/>
          </w:tcPr>
          <w:p w14:paraId="46D0FA2B" w14:textId="77777777" w:rsidR="00C36F27" w:rsidRDefault="00000000">
            <w:pPr>
              <w:spacing w:line="240" w:lineRule="auto"/>
              <w:rPr>
                <w:rFonts w:eastAsiaTheme="minorHAnsi"/>
                <w:color w:val="auto"/>
                <w:lang w:val="en-IN" w:eastAsia="en-US"/>
              </w:rPr>
            </w:pPr>
            <w:r>
              <w:rPr>
                <w:rFonts w:eastAsiaTheme="minorHAnsi"/>
                <w:color w:val="auto"/>
                <w:lang w:val="en-IN" w:eastAsia="en-US"/>
              </w:rPr>
              <w:t>HTN</w:t>
            </w:r>
          </w:p>
        </w:tc>
        <w:tc>
          <w:tcPr>
            <w:tcW w:w="6474" w:type="dxa"/>
          </w:tcPr>
          <w:p w14:paraId="5A1A1B70" w14:textId="77777777" w:rsidR="00C36F27" w:rsidRDefault="00000000">
            <w:pPr>
              <w:spacing w:line="240" w:lineRule="auto"/>
              <w:rPr>
                <w:rFonts w:eastAsiaTheme="minorHAnsi"/>
                <w:color w:val="auto"/>
                <w:lang w:val="en-IN" w:eastAsia="en-US"/>
              </w:rPr>
            </w:pPr>
            <w:r>
              <w:rPr>
                <w:rFonts w:eastAsiaTheme="minorHAnsi"/>
                <w:color w:val="auto"/>
                <w:lang w:val="en-IN" w:eastAsia="en-US"/>
              </w:rPr>
              <w:t>Hypertension</w:t>
            </w:r>
          </w:p>
        </w:tc>
      </w:tr>
      <w:tr w:rsidR="00C36F27" w14:paraId="784A1F11" w14:textId="77777777">
        <w:trPr>
          <w:trHeight w:val="418"/>
        </w:trPr>
        <w:tc>
          <w:tcPr>
            <w:tcW w:w="1816" w:type="dxa"/>
          </w:tcPr>
          <w:p w14:paraId="03B2A17A" w14:textId="77777777" w:rsidR="00C36F27" w:rsidRDefault="00000000">
            <w:pPr>
              <w:spacing w:line="240" w:lineRule="auto"/>
              <w:rPr>
                <w:rFonts w:eastAsiaTheme="minorHAnsi"/>
                <w:color w:val="auto"/>
                <w:lang w:val="en-IN" w:eastAsia="en-US"/>
              </w:rPr>
            </w:pPr>
            <w:r>
              <w:rPr>
                <w:rFonts w:eastAsiaTheme="minorHAnsi"/>
                <w:color w:val="auto"/>
                <w:lang w:val="en-IN" w:eastAsia="en-US"/>
              </w:rPr>
              <w:t>ICD-11</w:t>
            </w:r>
          </w:p>
        </w:tc>
        <w:tc>
          <w:tcPr>
            <w:tcW w:w="6474" w:type="dxa"/>
          </w:tcPr>
          <w:p w14:paraId="76E9896D" w14:textId="77777777" w:rsidR="00C36F27" w:rsidRDefault="00000000">
            <w:pPr>
              <w:spacing w:line="240" w:lineRule="auto"/>
              <w:rPr>
                <w:rFonts w:eastAsiaTheme="minorHAnsi"/>
                <w:color w:val="auto"/>
                <w:lang w:val="en-IN" w:eastAsia="en-US"/>
              </w:rPr>
            </w:pPr>
            <w:r>
              <w:rPr>
                <w:rFonts w:eastAsiaTheme="minorHAnsi"/>
                <w:color w:val="auto"/>
                <w:lang w:val="en-IN" w:eastAsia="en-US"/>
              </w:rPr>
              <w:t>International Classification of Diseases, 11th Revision</w:t>
            </w:r>
          </w:p>
        </w:tc>
      </w:tr>
      <w:tr w:rsidR="00C36F27" w14:paraId="0387A509" w14:textId="77777777">
        <w:trPr>
          <w:trHeight w:val="430"/>
        </w:trPr>
        <w:tc>
          <w:tcPr>
            <w:tcW w:w="1816" w:type="dxa"/>
          </w:tcPr>
          <w:p w14:paraId="4E96D4C6" w14:textId="77777777" w:rsidR="00C36F27" w:rsidRDefault="00000000">
            <w:pPr>
              <w:spacing w:line="240" w:lineRule="auto"/>
              <w:rPr>
                <w:rFonts w:eastAsiaTheme="minorHAnsi"/>
                <w:color w:val="auto"/>
                <w:lang w:val="en-IN" w:eastAsia="en-US"/>
              </w:rPr>
            </w:pPr>
            <w:r>
              <w:rPr>
                <w:rFonts w:eastAsiaTheme="minorHAnsi"/>
                <w:color w:val="auto"/>
                <w:lang w:val="en-IN" w:eastAsia="en-US"/>
              </w:rPr>
              <w:t>IHD</w:t>
            </w:r>
          </w:p>
        </w:tc>
        <w:tc>
          <w:tcPr>
            <w:tcW w:w="6474" w:type="dxa"/>
          </w:tcPr>
          <w:p w14:paraId="0B6D84AD" w14:textId="77777777" w:rsidR="00C36F27" w:rsidRDefault="00000000">
            <w:pPr>
              <w:spacing w:line="240" w:lineRule="auto"/>
              <w:rPr>
                <w:rFonts w:eastAsiaTheme="minorHAnsi"/>
                <w:color w:val="auto"/>
                <w:lang w:val="en-IN" w:eastAsia="en-US"/>
              </w:rPr>
            </w:pPr>
            <w:r>
              <w:rPr>
                <w:rFonts w:eastAsiaTheme="minorHAnsi"/>
                <w:color w:val="auto"/>
                <w:lang w:val="en-IN" w:eastAsia="en-US"/>
              </w:rPr>
              <w:t>Ischaemic Heart Disease</w:t>
            </w:r>
          </w:p>
        </w:tc>
      </w:tr>
      <w:tr w:rsidR="00C36F27" w14:paraId="5796D670" w14:textId="77777777">
        <w:trPr>
          <w:trHeight w:val="418"/>
        </w:trPr>
        <w:tc>
          <w:tcPr>
            <w:tcW w:w="1816" w:type="dxa"/>
          </w:tcPr>
          <w:p w14:paraId="05D308FD" w14:textId="77777777" w:rsidR="00C36F27" w:rsidRDefault="00000000">
            <w:pPr>
              <w:spacing w:line="240" w:lineRule="auto"/>
              <w:rPr>
                <w:rFonts w:eastAsiaTheme="minorHAnsi"/>
                <w:color w:val="auto"/>
                <w:lang w:val="en-IN" w:eastAsia="en-US"/>
              </w:rPr>
            </w:pPr>
            <w:r>
              <w:rPr>
                <w:rFonts w:eastAsiaTheme="minorHAnsi"/>
                <w:color w:val="auto"/>
                <w:lang w:val="en-IN" w:eastAsia="en-US"/>
              </w:rPr>
              <w:t>JBS2</w:t>
            </w:r>
          </w:p>
        </w:tc>
        <w:tc>
          <w:tcPr>
            <w:tcW w:w="6474" w:type="dxa"/>
          </w:tcPr>
          <w:p w14:paraId="0C0C86AA" w14:textId="77777777" w:rsidR="00C36F27" w:rsidRDefault="00000000">
            <w:pPr>
              <w:spacing w:line="240" w:lineRule="auto"/>
              <w:rPr>
                <w:rFonts w:eastAsiaTheme="minorHAnsi"/>
                <w:color w:val="auto"/>
                <w:lang w:val="en-IN" w:eastAsia="en-US"/>
              </w:rPr>
            </w:pPr>
            <w:r>
              <w:rPr>
                <w:rFonts w:eastAsiaTheme="minorHAnsi"/>
                <w:color w:val="auto"/>
                <w:lang w:val="en-IN" w:eastAsia="en-US"/>
              </w:rPr>
              <w:t>Joint British Societies' cardiovascular risk assessment tool (version 2)</w:t>
            </w:r>
          </w:p>
        </w:tc>
      </w:tr>
      <w:tr w:rsidR="00C36F27" w14:paraId="16C656CC" w14:textId="77777777">
        <w:trPr>
          <w:trHeight w:val="430"/>
        </w:trPr>
        <w:tc>
          <w:tcPr>
            <w:tcW w:w="1816" w:type="dxa"/>
          </w:tcPr>
          <w:p w14:paraId="50AD66BF" w14:textId="77777777" w:rsidR="00C36F27" w:rsidRDefault="00000000">
            <w:pPr>
              <w:spacing w:line="240" w:lineRule="auto"/>
              <w:rPr>
                <w:rFonts w:eastAsiaTheme="minorHAnsi"/>
                <w:color w:val="auto"/>
                <w:lang w:val="en-IN" w:eastAsia="en-US"/>
              </w:rPr>
            </w:pPr>
            <w:r>
              <w:rPr>
                <w:rFonts w:eastAsiaTheme="minorHAnsi"/>
                <w:color w:val="auto"/>
                <w:lang w:val="en-IN" w:eastAsia="en-US"/>
              </w:rPr>
              <w:t>MI</w:t>
            </w:r>
          </w:p>
        </w:tc>
        <w:tc>
          <w:tcPr>
            <w:tcW w:w="6474" w:type="dxa"/>
          </w:tcPr>
          <w:p w14:paraId="274B81FC" w14:textId="77777777" w:rsidR="00C36F27" w:rsidRDefault="00000000">
            <w:pPr>
              <w:spacing w:line="240" w:lineRule="auto"/>
              <w:rPr>
                <w:rFonts w:eastAsiaTheme="minorHAnsi"/>
                <w:color w:val="auto"/>
                <w:lang w:val="en-IN" w:eastAsia="en-US"/>
              </w:rPr>
            </w:pPr>
            <w:r>
              <w:rPr>
                <w:rFonts w:eastAsiaTheme="minorHAnsi"/>
                <w:color w:val="auto"/>
                <w:lang w:val="en-IN" w:eastAsia="en-US"/>
              </w:rPr>
              <w:t>Myocardial Infarction</w:t>
            </w:r>
          </w:p>
        </w:tc>
      </w:tr>
      <w:tr w:rsidR="00C36F27" w14:paraId="3CAB2738" w14:textId="77777777">
        <w:trPr>
          <w:trHeight w:val="418"/>
        </w:trPr>
        <w:tc>
          <w:tcPr>
            <w:tcW w:w="1816" w:type="dxa"/>
          </w:tcPr>
          <w:p w14:paraId="51FC9711" w14:textId="77777777" w:rsidR="00C36F27" w:rsidRDefault="00000000">
            <w:pPr>
              <w:spacing w:line="240" w:lineRule="auto"/>
              <w:rPr>
                <w:rFonts w:eastAsiaTheme="minorHAnsi"/>
                <w:color w:val="auto"/>
                <w:lang w:val="en-IN" w:eastAsia="en-US"/>
              </w:rPr>
            </w:pPr>
            <w:r>
              <w:rPr>
                <w:rFonts w:eastAsiaTheme="minorHAnsi"/>
                <w:color w:val="auto"/>
                <w:lang w:val="en-IN" w:eastAsia="en-US"/>
              </w:rPr>
              <w:t>NHS</w:t>
            </w:r>
          </w:p>
        </w:tc>
        <w:tc>
          <w:tcPr>
            <w:tcW w:w="6474" w:type="dxa"/>
          </w:tcPr>
          <w:p w14:paraId="623C418A" w14:textId="77777777" w:rsidR="00C36F27" w:rsidRDefault="00000000">
            <w:pPr>
              <w:spacing w:line="240" w:lineRule="auto"/>
              <w:rPr>
                <w:rFonts w:eastAsiaTheme="minorHAnsi"/>
                <w:color w:val="auto"/>
                <w:lang w:val="en-IN" w:eastAsia="en-US"/>
              </w:rPr>
            </w:pPr>
            <w:r>
              <w:rPr>
                <w:rFonts w:eastAsiaTheme="minorHAnsi"/>
                <w:color w:val="auto"/>
                <w:lang w:val="en-IN" w:eastAsia="en-US"/>
              </w:rPr>
              <w:t>National Health Service</w:t>
            </w:r>
          </w:p>
        </w:tc>
      </w:tr>
      <w:tr w:rsidR="00C36F27" w14:paraId="4293E28C" w14:textId="77777777">
        <w:trPr>
          <w:trHeight w:val="430"/>
        </w:trPr>
        <w:tc>
          <w:tcPr>
            <w:tcW w:w="1816" w:type="dxa"/>
          </w:tcPr>
          <w:p w14:paraId="0D0C7241" w14:textId="77777777" w:rsidR="00C36F27" w:rsidRDefault="00000000">
            <w:pPr>
              <w:spacing w:line="240" w:lineRule="auto"/>
              <w:rPr>
                <w:rFonts w:eastAsiaTheme="minorHAnsi"/>
                <w:color w:val="auto"/>
                <w:lang w:val="en-IN" w:eastAsia="en-US"/>
              </w:rPr>
            </w:pPr>
            <w:r>
              <w:rPr>
                <w:rFonts w:eastAsiaTheme="minorHAnsi"/>
                <w:color w:val="auto"/>
                <w:lang w:val="en-IN" w:eastAsia="en-US"/>
              </w:rPr>
              <w:t>PECO</w:t>
            </w:r>
          </w:p>
        </w:tc>
        <w:tc>
          <w:tcPr>
            <w:tcW w:w="6474" w:type="dxa"/>
          </w:tcPr>
          <w:p w14:paraId="3187D219" w14:textId="77777777" w:rsidR="00C36F27" w:rsidRDefault="00000000">
            <w:pPr>
              <w:spacing w:line="240" w:lineRule="auto"/>
              <w:rPr>
                <w:rFonts w:eastAsiaTheme="minorHAnsi"/>
                <w:color w:val="auto"/>
                <w:lang w:val="en-IN" w:eastAsia="en-US"/>
              </w:rPr>
            </w:pPr>
            <w:r>
              <w:rPr>
                <w:rFonts w:eastAsiaTheme="minorHAnsi"/>
                <w:color w:val="auto"/>
                <w:lang w:val="en-IN" w:eastAsia="en-US"/>
              </w:rPr>
              <w:t>Population, Exposure, Comparison, Outcome</w:t>
            </w:r>
          </w:p>
        </w:tc>
      </w:tr>
      <w:tr w:rsidR="00C36F27" w14:paraId="345F7932" w14:textId="77777777">
        <w:trPr>
          <w:trHeight w:val="418"/>
        </w:trPr>
        <w:tc>
          <w:tcPr>
            <w:tcW w:w="1816" w:type="dxa"/>
          </w:tcPr>
          <w:p w14:paraId="3E66EA0E" w14:textId="77777777" w:rsidR="00C36F27" w:rsidRDefault="00000000">
            <w:pPr>
              <w:spacing w:line="240" w:lineRule="auto"/>
              <w:rPr>
                <w:rFonts w:eastAsiaTheme="minorHAnsi"/>
                <w:color w:val="auto"/>
                <w:lang w:val="en-IN" w:eastAsia="en-US"/>
              </w:rPr>
            </w:pPr>
            <w:r>
              <w:rPr>
                <w:rFonts w:eastAsiaTheme="minorHAnsi"/>
                <w:color w:val="auto"/>
                <w:lang w:val="en-IN" w:eastAsia="en-US"/>
              </w:rPr>
              <w:t>PRISMA</w:t>
            </w:r>
          </w:p>
        </w:tc>
        <w:tc>
          <w:tcPr>
            <w:tcW w:w="6474" w:type="dxa"/>
          </w:tcPr>
          <w:p w14:paraId="0D2DE2B9" w14:textId="77777777" w:rsidR="00C36F27" w:rsidRDefault="00000000">
            <w:pPr>
              <w:spacing w:line="240" w:lineRule="auto"/>
              <w:rPr>
                <w:rFonts w:eastAsiaTheme="minorHAnsi"/>
                <w:color w:val="auto"/>
                <w:lang w:val="en-IN" w:eastAsia="en-US"/>
              </w:rPr>
            </w:pPr>
            <w:r>
              <w:rPr>
                <w:rFonts w:eastAsiaTheme="minorHAnsi"/>
                <w:color w:val="auto"/>
                <w:lang w:val="en-IN" w:eastAsia="en-US"/>
              </w:rPr>
              <w:t>Preferred Reporting Items for Systematic Reviews and Meta-Analyses</w:t>
            </w:r>
          </w:p>
        </w:tc>
      </w:tr>
      <w:tr w:rsidR="00C36F27" w14:paraId="61D83085" w14:textId="77777777">
        <w:trPr>
          <w:trHeight w:val="430"/>
        </w:trPr>
        <w:tc>
          <w:tcPr>
            <w:tcW w:w="1816" w:type="dxa"/>
          </w:tcPr>
          <w:p w14:paraId="4DB95086" w14:textId="77777777" w:rsidR="00C36F27" w:rsidRDefault="00000000">
            <w:pPr>
              <w:spacing w:line="240" w:lineRule="auto"/>
              <w:rPr>
                <w:rFonts w:eastAsiaTheme="minorHAnsi"/>
                <w:color w:val="auto"/>
                <w:lang w:val="en-IN" w:eastAsia="en-US"/>
              </w:rPr>
            </w:pPr>
            <w:r>
              <w:rPr>
                <w:rFonts w:eastAsiaTheme="minorHAnsi"/>
                <w:color w:val="auto"/>
                <w:lang w:val="en-IN" w:eastAsia="en-US"/>
              </w:rPr>
              <w:t>QRISK2</w:t>
            </w:r>
          </w:p>
        </w:tc>
        <w:tc>
          <w:tcPr>
            <w:tcW w:w="6474" w:type="dxa"/>
          </w:tcPr>
          <w:p w14:paraId="59530AF5" w14:textId="77777777" w:rsidR="00C36F27" w:rsidRDefault="00000000">
            <w:pPr>
              <w:spacing w:line="240" w:lineRule="auto"/>
              <w:rPr>
                <w:rFonts w:eastAsiaTheme="minorHAnsi"/>
                <w:color w:val="auto"/>
                <w:lang w:val="en-IN" w:eastAsia="en-US"/>
              </w:rPr>
            </w:pPr>
            <w:r>
              <w:rPr>
                <w:rFonts w:eastAsiaTheme="minorHAnsi"/>
                <w:color w:val="auto"/>
                <w:lang w:val="en-IN" w:eastAsia="en-US"/>
              </w:rPr>
              <w:t>Cardiovascular disease risk algorithm (version 2)</w:t>
            </w:r>
          </w:p>
        </w:tc>
      </w:tr>
      <w:tr w:rsidR="00C36F27" w14:paraId="48E94388" w14:textId="77777777">
        <w:trPr>
          <w:trHeight w:val="430"/>
        </w:trPr>
        <w:tc>
          <w:tcPr>
            <w:tcW w:w="1816" w:type="dxa"/>
          </w:tcPr>
          <w:p w14:paraId="3DCA3E26" w14:textId="77777777" w:rsidR="00C36F27" w:rsidRDefault="00000000">
            <w:pPr>
              <w:spacing w:line="240" w:lineRule="auto"/>
              <w:rPr>
                <w:rFonts w:eastAsiaTheme="minorHAnsi"/>
                <w:color w:val="auto"/>
                <w:lang w:val="en-IN" w:eastAsia="en-US"/>
              </w:rPr>
            </w:pPr>
            <w:r>
              <w:rPr>
                <w:rFonts w:eastAsiaTheme="minorHAnsi"/>
                <w:color w:val="auto"/>
                <w:lang w:val="en-IN" w:eastAsia="en-US"/>
              </w:rPr>
              <w:t>SA</w:t>
            </w:r>
          </w:p>
        </w:tc>
        <w:tc>
          <w:tcPr>
            <w:tcW w:w="6474" w:type="dxa"/>
          </w:tcPr>
          <w:p w14:paraId="12BF1DDC" w14:textId="77777777" w:rsidR="00C36F27" w:rsidRDefault="00000000">
            <w:pPr>
              <w:spacing w:line="240" w:lineRule="auto"/>
              <w:rPr>
                <w:rFonts w:eastAsiaTheme="minorHAnsi"/>
                <w:color w:val="auto"/>
                <w:lang w:val="en-IN" w:eastAsia="en-US"/>
              </w:rPr>
            </w:pPr>
            <w:r>
              <w:rPr>
                <w:rFonts w:eastAsiaTheme="minorHAnsi"/>
                <w:color w:val="auto"/>
                <w:lang w:val="en-IN" w:eastAsia="en-US"/>
              </w:rPr>
              <w:t>South Asian</w:t>
            </w:r>
          </w:p>
        </w:tc>
      </w:tr>
      <w:tr w:rsidR="00C36F27" w14:paraId="05F43A8E" w14:textId="77777777">
        <w:trPr>
          <w:trHeight w:val="418"/>
        </w:trPr>
        <w:tc>
          <w:tcPr>
            <w:tcW w:w="1816" w:type="dxa"/>
          </w:tcPr>
          <w:p w14:paraId="37D0A49B" w14:textId="77777777" w:rsidR="00C36F27" w:rsidRDefault="00000000">
            <w:pPr>
              <w:spacing w:line="240" w:lineRule="auto"/>
              <w:rPr>
                <w:rFonts w:eastAsiaTheme="minorHAnsi"/>
                <w:color w:val="auto"/>
                <w:lang w:val="en-IN" w:eastAsia="en-US"/>
              </w:rPr>
            </w:pPr>
            <w:r>
              <w:rPr>
                <w:rFonts w:eastAsiaTheme="minorHAnsi"/>
                <w:color w:val="auto"/>
                <w:lang w:val="en-IN" w:eastAsia="en-US"/>
              </w:rPr>
              <w:t>SES</w:t>
            </w:r>
          </w:p>
        </w:tc>
        <w:tc>
          <w:tcPr>
            <w:tcW w:w="6474" w:type="dxa"/>
          </w:tcPr>
          <w:p w14:paraId="5A478CDF" w14:textId="77777777" w:rsidR="00C36F27" w:rsidRDefault="00000000">
            <w:pPr>
              <w:spacing w:line="240" w:lineRule="auto"/>
              <w:rPr>
                <w:rFonts w:eastAsiaTheme="minorHAnsi"/>
                <w:color w:val="auto"/>
                <w:lang w:val="en-IN" w:eastAsia="en-US"/>
              </w:rPr>
            </w:pPr>
            <w:r>
              <w:rPr>
                <w:rFonts w:eastAsiaTheme="minorHAnsi"/>
                <w:color w:val="auto"/>
                <w:lang w:val="en-IN" w:eastAsia="en-US"/>
              </w:rPr>
              <w:t>Socioeconomic Status</w:t>
            </w:r>
          </w:p>
        </w:tc>
      </w:tr>
      <w:tr w:rsidR="00C36F27" w14:paraId="6489A568" w14:textId="77777777">
        <w:trPr>
          <w:trHeight w:val="430"/>
        </w:trPr>
        <w:tc>
          <w:tcPr>
            <w:tcW w:w="1816" w:type="dxa"/>
          </w:tcPr>
          <w:p w14:paraId="05771083" w14:textId="77777777" w:rsidR="00C36F27" w:rsidRDefault="00000000">
            <w:pPr>
              <w:spacing w:line="240" w:lineRule="auto"/>
              <w:rPr>
                <w:rFonts w:eastAsiaTheme="minorHAnsi"/>
                <w:color w:val="auto"/>
                <w:lang w:val="en-IN" w:eastAsia="en-US"/>
              </w:rPr>
            </w:pPr>
            <w:r>
              <w:rPr>
                <w:rFonts w:eastAsiaTheme="minorHAnsi"/>
                <w:color w:val="auto"/>
                <w:lang w:val="en-IN" w:eastAsia="en-US"/>
              </w:rPr>
              <w:t>SLR</w:t>
            </w:r>
          </w:p>
        </w:tc>
        <w:tc>
          <w:tcPr>
            <w:tcW w:w="6474" w:type="dxa"/>
          </w:tcPr>
          <w:p w14:paraId="43C12A89" w14:textId="77777777" w:rsidR="00C36F27" w:rsidRDefault="00000000">
            <w:pPr>
              <w:spacing w:line="240" w:lineRule="auto"/>
              <w:rPr>
                <w:rFonts w:eastAsiaTheme="minorHAnsi"/>
                <w:color w:val="auto"/>
                <w:lang w:val="en-IN" w:eastAsia="en-US"/>
              </w:rPr>
            </w:pPr>
            <w:r>
              <w:rPr>
                <w:rFonts w:eastAsiaTheme="minorHAnsi"/>
                <w:color w:val="auto"/>
                <w:lang w:val="en-IN" w:eastAsia="en-US"/>
              </w:rPr>
              <w:t>Systematic Literature Review</w:t>
            </w:r>
          </w:p>
        </w:tc>
      </w:tr>
      <w:tr w:rsidR="00C36F27" w14:paraId="4D6AD283" w14:textId="77777777">
        <w:trPr>
          <w:trHeight w:val="418"/>
        </w:trPr>
        <w:tc>
          <w:tcPr>
            <w:tcW w:w="1816" w:type="dxa"/>
          </w:tcPr>
          <w:p w14:paraId="0F9B663E" w14:textId="77777777" w:rsidR="00C36F27" w:rsidRDefault="00000000">
            <w:pPr>
              <w:spacing w:line="240" w:lineRule="auto"/>
              <w:rPr>
                <w:rFonts w:eastAsiaTheme="minorHAnsi"/>
                <w:color w:val="auto"/>
                <w:lang w:val="en-IN" w:eastAsia="en-US"/>
              </w:rPr>
            </w:pPr>
            <w:r>
              <w:rPr>
                <w:rFonts w:eastAsiaTheme="minorHAnsi"/>
                <w:color w:val="auto"/>
                <w:lang w:val="en-IN" w:eastAsia="en-US"/>
              </w:rPr>
              <w:t>THIN</w:t>
            </w:r>
          </w:p>
        </w:tc>
        <w:tc>
          <w:tcPr>
            <w:tcW w:w="6474" w:type="dxa"/>
          </w:tcPr>
          <w:p w14:paraId="57AE1BBC" w14:textId="77777777" w:rsidR="00C36F27" w:rsidRDefault="00000000">
            <w:pPr>
              <w:spacing w:line="240" w:lineRule="auto"/>
              <w:rPr>
                <w:rFonts w:eastAsiaTheme="minorHAnsi"/>
                <w:color w:val="auto"/>
                <w:lang w:val="en-IN" w:eastAsia="en-US"/>
              </w:rPr>
            </w:pPr>
            <w:r>
              <w:rPr>
                <w:rFonts w:eastAsiaTheme="minorHAnsi"/>
                <w:color w:val="auto"/>
                <w:lang w:val="en-IN" w:eastAsia="en-US"/>
              </w:rPr>
              <w:t>The Health Improvement Network</w:t>
            </w:r>
          </w:p>
        </w:tc>
      </w:tr>
      <w:tr w:rsidR="00C36F27" w14:paraId="2C30C630" w14:textId="77777777">
        <w:trPr>
          <w:trHeight w:val="430"/>
        </w:trPr>
        <w:tc>
          <w:tcPr>
            <w:tcW w:w="1816" w:type="dxa"/>
          </w:tcPr>
          <w:p w14:paraId="161AD5EA" w14:textId="77777777" w:rsidR="00C36F27" w:rsidRDefault="00000000">
            <w:pPr>
              <w:spacing w:line="240" w:lineRule="auto"/>
              <w:rPr>
                <w:rFonts w:eastAsiaTheme="minorHAnsi"/>
                <w:color w:val="auto"/>
                <w:lang w:val="en-IN" w:eastAsia="en-US"/>
              </w:rPr>
            </w:pPr>
            <w:r>
              <w:rPr>
                <w:rFonts w:eastAsiaTheme="minorHAnsi"/>
                <w:color w:val="auto"/>
                <w:lang w:val="en-IN" w:eastAsia="en-US"/>
              </w:rPr>
              <w:t>TIA</w:t>
            </w:r>
          </w:p>
        </w:tc>
        <w:tc>
          <w:tcPr>
            <w:tcW w:w="6474" w:type="dxa"/>
          </w:tcPr>
          <w:p w14:paraId="1E8D422F" w14:textId="77777777" w:rsidR="00C36F27" w:rsidRDefault="00000000">
            <w:pPr>
              <w:spacing w:line="240" w:lineRule="auto"/>
              <w:rPr>
                <w:rFonts w:eastAsiaTheme="minorHAnsi"/>
                <w:color w:val="auto"/>
                <w:lang w:val="en-IN" w:eastAsia="en-US"/>
              </w:rPr>
            </w:pPr>
            <w:r>
              <w:rPr>
                <w:rFonts w:eastAsiaTheme="minorHAnsi"/>
                <w:color w:val="auto"/>
                <w:lang w:val="en-IN" w:eastAsia="en-US"/>
              </w:rPr>
              <w:t>Transient Ischaemic Attack</w:t>
            </w:r>
          </w:p>
        </w:tc>
      </w:tr>
      <w:tr w:rsidR="00C36F27" w14:paraId="53C70342" w14:textId="77777777">
        <w:trPr>
          <w:trHeight w:val="418"/>
        </w:trPr>
        <w:tc>
          <w:tcPr>
            <w:tcW w:w="1816" w:type="dxa"/>
          </w:tcPr>
          <w:p w14:paraId="662FF35B" w14:textId="77777777" w:rsidR="00C36F27" w:rsidRDefault="00000000">
            <w:pPr>
              <w:spacing w:line="240" w:lineRule="auto"/>
              <w:rPr>
                <w:rFonts w:eastAsiaTheme="minorHAnsi"/>
                <w:color w:val="auto"/>
                <w:lang w:val="en-IN" w:eastAsia="en-US"/>
              </w:rPr>
            </w:pPr>
            <w:r>
              <w:rPr>
                <w:rFonts w:eastAsiaTheme="minorHAnsi"/>
                <w:color w:val="auto"/>
                <w:lang w:val="en-IN" w:eastAsia="en-US"/>
              </w:rPr>
              <w:t>T2DM</w:t>
            </w:r>
          </w:p>
        </w:tc>
        <w:tc>
          <w:tcPr>
            <w:tcW w:w="6474" w:type="dxa"/>
          </w:tcPr>
          <w:p w14:paraId="5897D4AE" w14:textId="77777777" w:rsidR="00C36F27" w:rsidRDefault="00000000">
            <w:pPr>
              <w:spacing w:line="240" w:lineRule="auto"/>
              <w:rPr>
                <w:rFonts w:eastAsiaTheme="minorHAnsi"/>
                <w:color w:val="auto"/>
                <w:lang w:val="en-IN" w:eastAsia="en-US"/>
              </w:rPr>
            </w:pPr>
            <w:r>
              <w:rPr>
                <w:rFonts w:eastAsiaTheme="minorHAnsi"/>
                <w:color w:val="auto"/>
                <w:lang w:val="en-IN" w:eastAsia="en-US"/>
              </w:rPr>
              <w:t>Type 2 Diabetes Mellitus</w:t>
            </w:r>
          </w:p>
        </w:tc>
      </w:tr>
      <w:tr w:rsidR="00C36F27" w14:paraId="50893A20" w14:textId="77777777">
        <w:trPr>
          <w:trHeight w:val="418"/>
        </w:trPr>
        <w:tc>
          <w:tcPr>
            <w:tcW w:w="1816" w:type="dxa"/>
          </w:tcPr>
          <w:p w14:paraId="14D4D1F9" w14:textId="77777777" w:rsidR="00C36F27" w:rsidRDefault="00000000">
            <w:pPr>
              <w:spacing w:line="240" w:lineRule="auto"/>
              <w:rPr>
                <w:rFonts w:eastAsiaTheme="minorHAnsi"/>
                <w:color w:val="auto"/>
                <w:lang w:val="en-IN" w:eastAsia="en-US"/>
              </w:rPr>
            </w:pPr>
            <w:r>
              <w:rPr>
                <w:rFonts w:eastAsiaTheme="minorHAnsi"/>
                <w:color w:val="auto"/>
                <w:lang w:val="en-IN" w:eastAsia="en-US"/>
              </w:rPr>
              <w:t>WHO</w:t>
            </w:r>
          </w:p>
        </w:tc>
        <w:tc>
          <w:tcPr>
            <w:tcW w:w="6474" w:type="dxa"/>
          </w:tcPr>
          <w:p w14:paraId="4387EC83" w14:textId="77777777" w:rsidR="00C36F27" w:rsidRDefault="00000000">
            <w:pPr>
              <w:spacing w:line="240" w:lineRule="auto"/>
              <w:rPr>
                <w:rFonts w:eastAsiaTheme="minorHAnsi"/>
                <w:color w:val="auto"/>
                <w:lang w:val="en-IN" w:eastAsia="en-US"/>
              </w:rPr>
            </w:pPr>
            <w:r>
              <w:rPr>
                <w:rFonts w:eastAsiaTheme="minorHAnsi"/>
                <w:color w:val="auto"/>
                <w:lang w:val="en-IN" w:eastAsia="en-US"/>
              </w:rPr>
              <w:t>World Health Organization</w:t>
            </w:r>
          </w:p>
        </w:tc>
      </w:tr>
      <w:tr w:rsidR="00C36F27" w14:paraId="6A8E880C" w14:textId="77777777">
        <w:trPr>
          <w:trHeight w:val="418"/>
        </w:trPr>
        <w:tc>
          <w:tcPr>
            <w:tcW w:w="1816" w:type="dxa"/>
          </w:tcPr>
          <w:p w14:paraId="3B87C3FA" w14:textId="77777777" w:rsidR="00C36F27" w:rsidRDefault="00000000">
            <w:pPr>
              <w:spacing w:line="240" w:lineRule="auto"/>
              <w:rPr>
                <w:rFonts w:eastAsiaTheme="minorHAnsi"/>
                <w:color w:val="auto"/>
                <w:lang w:val="en-IN" w:eastAsia="en-US"/>
              </w:rPr>
            </w:pPr>
            <w:r>
              <w:rPr>
                <w:rFonts w:eastAsiaTheme="minorHAnsi"/>
                <w:color w:val="auto"/>
                <w:lang w:val="en-IN" w:eastAsia="en-US"/>
              </w:rPr>
              <w:lastRenderedPageBreak/>
              <w:t>WSO</w:t>
            </w:r>
          </w:p>
        </w:tc>
        <w:tc>
          <w:tcPr>
            <w:tcW w:w="6474" w:type="dxa"/>
          </w:tcPr>
          <w:p w14:paraId="62762C4E" w14:textId="77777777" w:rsidR="00C36F27" w:rsidRDefault="00000000">
            <w:pPr>
              <w:spacing w:line="240" w:lineRule="auto"/>
              <w:rPr>
                <w:rFonts w:eastAsiaTheme="minorHAnsi"/>
                <w:color w:val="auto"/>
                <w:lang w:val="en-IN" w:eastAsia="en-US"/>
              </w:rPr>
            </w:pPr>
            <w:r>
              <w:rPr>
                <w:rFonts w:eastAsiaTheme="minorHAnsi"/>
                <w:color w:val="auto"/>
                <w:lang w:val="en-IN" w:eastAsia="en-US"/>
              </w:rPr>
              <w:t>World Stroke Organisation</w:t>
            </w:r>
          </w:p>
        </w:tc>
      </w:tr>
    </w:tbl>
    <w:p w14:paraId="79061AC8" w14:textId="77777777" w:rsidR="00C36F27" w:rsidRDefault="00000000">
      <w:pPr>
        <w:rPr>
          <w:color w:val="auto"/>
        </w:rPr>
      </w:pPr>
      <w:r>
        <w:rPr>
          <w:color w:val="auto"/>
        </w:rPr>
        <w:t xml:space="preserve"> </w:t>
      </w:r>
      <w:r>
        <w:rPr>
          <w:color w:val="auto"/>
        </w:rPr>
        <w:br w:type="page"/>
      </w:r>
    </w:p>
    <w:p w14:paraId="7A3E7678" w14:textId="77777777" w:rsidR="00C36F27" w:rsidRDefault="00000000">
      <w:pPr>
        <w:pStyle w:val="Heading1"/>
        <w:rPr>
          <w:color w:val="auto"/>
        </w:rPr>
      </w:pPr>
      <w:bookmarkStart w:id="6" w:name="_Toc28368"/>
      <w:r>
        <w:rPr>
          <w:color w:val="auto"/>
        </w:rPr>
        <w:lastRenderedPageBreak/>
        <w:t>CHAPTER 1: INTRODUCTION AND BACKGROUND</w:t>
      </w:r>
      <w:bookmarkEnd w:id="6"/>
    </w:p>
    <w:p w14:paraId="4953D7B3" w14:textId="77777777" w:rsidR="00C36F27" w:rsidRDefault="00000000">
      <w:pPr>
        <w:pStyle w:val="Heading2"/>
        <w:numPr>
          <w:ilvl w:val="1"/>
          <w:numId w:val="1"/>
        </w:numPr>
        <w:rPr>
          <w:color w:val="auto"/>
        </w:rPr>
      </w:pPr>
      <w:bookmarkStart w:id="7" w:name="_Toc9109"/>
      <w:r>
        <w:rPr>
          <w:color w:val="auto"/>
        </w:rPr>
        <w:t>Introduction to the topic</w:t>
      </w:r>
      <w:bookmarkEnd w:id="7"/>
    </w:p>
    <w:p w14:paraId="3086BC7B" w14:textId="77777777" w:rsidR="00C36F27" w:rsidRDefault="00000000">
      <w:pPr>
        <w:rPr>
          <w:color w:val="auto"/>
        </w:rPr>
      </w:pPr>
      <w:r>
        <w:rPr>
          <w:color w:val="auto"/>
        </w:rPr>
        <w:t>The current paper is, aimed at defining the concept of stroke, identifying the key types of strokes, discussing the latest trends in the epidemiology, addressing the case of South Asian communities in the United Kingdom, and reviewing the key risk factors of stroke.</w:t>
      </w:r>
    </w:p>
    <w:p w14:paraId="3BF974FA" w14:textId="77777777" w:rsidR="00C36F27" w:rsidRDefault="00000000">
      <w:pPr>
        <w:rPr>
          <w:b/>
          <w:bCs/>
          <w:color w:val="auto"/>
        </w:rPr>
      </w:pPr>
      <w:r>
        <w:rPr>
          <w:b/>
          <w:bCs/>
          <w:color w:val="auto"/>
        </w:rPr>
        <w:t>Stroke Definition</w:t>
      </w:r>
    </w:p>
    <w:p w14:paraId="6C0980CC" w14:textId="77777777" w:rsidR="00C36F27" w:rsidRDefault="00000000">
      <w:pPr>
        <w:rPr>
          <w:color w:val="auto"/>
        </w:rPr>
      </w:pPr>
      <w:r>
        <w:rPr>
          <w:color w:val="auto"/>
        </w:rPr>
        <w:t>Stroke is considered an acute clinical syndrome that is manifested by the disruption of cerebral functions during a period of over 24 hours or death, which has no evident cause except being related to the vessel (Murphy and Werring, 2020) (WHO, 2025). The stroke happens when an area of the brain is not supplied with blood or is supplied with an insufficient amount of blood, thus the brain tissue fails to get sufficient oxygen and nutrients to support its functioning (Lui et al., 2025).</w:t>
      </w:r>
    </w:p>
    <w:p w14:paraId="439EF41E" w14:textId="77777777" w:rsidR="00C36F27" w:rsidRDefault="00000000">
      <w:pPr>
        <w:rPr>
          <w:color w:val="auto"/>
        </w:rPr>
      </w:pPr>
      <w:r>
        <w:rPr>
          <w:color w:val="auto"/>
        </w:rPr>
        <w:t>Newer clinical groups like ICD11 then still classify stroke as an example of a cerebrovascular disease, which is either due to the blocking of cerebral blood vessels, or due to the bursting of blood vessels in the brain (World Health Organisation, 2026).</w:t>
      </w:r>
    </w:p>
    <w:p w14:paraId="4407ECDA" w14:textId="77777777" w:rsidR="00C36F27" w:rsidRDefault="00000000">
      <w:pPr>
        <w:rPr>
          <w:b/>
          <w:bCs/>
          <w:color w:val="auto"/>
        </w:rPr>
      </w:pPr>
      <w:r>
        <w:rPr>
          <w:b/>
          <w:bCs/>
          <w:color w:val="auto"/>
        </w:rPr>
        <w:t>Types of Strokes</w:t>
      </w:r>
    </w:p>
    <w:p w14:paraId="7F164BBF" w14:textId="77777777" w:rsidR="00C36F27" w:rsidRDefault="00000000">
      <w:pPr>
        <w:rPr>
          <w:color w:val="auto"/>
        </w:rPr>
      </w:pPr>
      <w:r>
        <w:rPr>
          <w:color w:val="auto"/>
        </w:rPr>
        <w:t xml:space="preserve">Stroke is widely categorised into two principal categories, which are ischaemic stroke and haemorrhagic stroke (Parmar, 2018). Ischaemic stroke is caused by the blockage of blood vessels in the brain by a clot or arteries, which affects about 80-85% of all cases of stroke. By contrast, </w:t>
      </w:r>
      <w:proofErr w:type="spellStart"/>
      <w:r>
        <w:rPr>
          <w:color w:val="auto"/>
        </w:rPr>
        <w:t>hemorrhagic</w:t>
      </w:r>
      <w:proofErr w:type="spellEnd"/>
      <w:r>
        <w:rPr>
          <w:color w:val="auto"/>
        </w:rPr>
        <w:t xml:space="preserve"> stroke happens when a blood vessel breaks and leads to bleeding in the brain or its surrounding (</w:t>
      </w:r>
      <w:proofErr w:type="spellStart"/>
      <w:r>
        <w:rPr>
          <w:color w:val="auto"/>
        </w:rPr>
        <w:t>Patrakka</w:t>
      </w:r>
      <w:proofErr w:type="spellEnd"/>
      <w:r>
        <w:rPr>
          <w:color w:val="auto"/>
        </w:rPr>
        <w:t>, 2024). There are also certain clinical categories in which transient ischaemic attack (TIA) or so-called mini-stroke is colloquially referred to as the mini-stroke, but it is an important warning element of future stroke events (Cleveland Clinic, 2023).</w:t>
      </w:r>
    </w:p>
    <w:p w14:paraId="1564D573" w14:textId="77777777" w:rsidR="00C36F27" w:rsidRDefault="00000000">
      <w:pPr>
        <w:pStyle w:val="Heading2"/>
        <w:numPr>
          <w:ilvl w:val="1"/>
          <w:numId w:val="1"/>
        </w:numPr>
        <w:rPr>
          <w:color w:val="auto"/>
        </w:rPr>
      </w:pPr>
      <w:r>
        <w:rPr>
          <w:color w:val="auto"/>
        </w:rPr>
        <w:t xml:space="preserve"> </w:t>
      </w:r>
      <w:bookmarkStart w:id="8" w:name="_Toc18339"/>
      <w:r>
        <w:rPr>
          <w:color w:val="auto"/>
        </w:rPr>
        <w:t>Background and Current Context</w:t>
      </w:r>
      <w:bookmarkEnd w:id="8"/>
    </w:p>
    <w:p w14:paraId="585D6861" w14:textId="77777777" w:rsidR="00C36F27" w:rsidRDefault="00000000">
      <w:pPr>
        <w:pStyle w:val="Heading3"/>
        <w:rPr>
          <w:color w:val="auto"/>
        </w:rPr>
      </w:pPr>
      <w:bookmarkStart w:id="9" w:name="_Toc12500"/>
      <w:r>
        <w:rPr>
          <w:color w:val="auto"/>
        </w:rPr>
        <w:t>1.2.1 Epidemiological data</w:t>
      </w:r>
      <w:bookmarkEnd w:id="9"/>
    </w:p>
    <w:p w14:paraId="127A35A5" w14:textId="77777777" w:rsidR="00C36F27" w:rsidRDefault="00000000">
      <w:pPr>
        <w:rPr>
          <w:color w:val="auto"/>
        </w:rPr>
      </w:pPr>
      <w:r>
        <w:rPr>
          <w:color w:val="auto"/>
        </w:rPr>
        <w:t xml:space="preserve">While exploring the background insights on this focused public health concern, it could be noticed that stroke is the second major cause of death across the globe and the third major cause of disability-adjusted life-years, where this is associated with more than 12.7 million individuals per year according to the World Stroke Organisation (WHO) (Feigin et al., 2022). Across the globe, the epidemiology of </w:t>
      </w:r>
      <w:r>
        <w:rPr>
          <w:color w:val="auto"/>
        </w:rPr>
        <w:lastRenderedPageBreak/>
        <w:t xml:space="preserve">stroke includes 11.9 million new cases in 2021, alongside an estimated 93.8 million cases (World Health Organisation, 2025). </w:t>
      </w:r>
    </w:p>
    <w:p w14:paraId="7568BDB3" w14:textId="77777777" w:rsidR="00C36F27" w:rsidRDefault="00000000">
      <w:pPr>
        <w:rPr>
          <w:color w:val="auto"/>
        </w:rPr>
      </w:pPr>
      <w:r>
        <w:rPr>
          <w:color w:val="auto"/>
        </w:rPr>
        <w:t>The South Asian nations like India, Pakistan and Bangladesh have been recorded to have some of the highest burdens of strokes in the world (Singh et al., 2017) (Bai et al., 2024). Epidemiological research studies have been carried out in these countries that show increasing cases with the growth of urbanisation, altering lifestyles and the occurrence of cardiometabolic diseases like hypertension and diabetes (</w:t>
      </w:r>
      <w:proofErr w:type="spellStart"/>
      <w:r>
        <w:rPr>
          <w:color w:val="auto"/>
        </w:rPr>
        <w:t>Mengome</w:t>
      </w:r>
      <w:proofErr w:type="spellEnd"/>
      <w:r>
        <w:rPr>
          <w:color w:val="auto"/>
        </w:rPr>
        <w:t xml:space="preserve"> et al., 2024). Increasing prevalence of stroke among middle aged adults has been reported in several population-based studies in India, Pacific State and Bangladesh, signifying a growing public health problem in the area (Islam et al., 2024).</w:t>
      </w:r>
    </w:p>
    <w:p w14:paraId="4E427629" w14:textId="77777777" w:rsidR="00C36F27" w:rsidRDefault="00000000">
      <w:pPr>
        <w:rPr>
          <w:color w:val="auto"/>
        </w:rPr>
      </w:pPr>
      <w:r>
        <w:rPr>
          <w:color w:val="auto"/>
        </w:rPr>
        <w:t>United Kingdom Context</w:t>
      </w:r>
    </w:p>
    <w:p w14:paraId="66BBDFBB" w14:textId="77777777" w:rsidR="00C36F27" w:rsidRDefault="00000000">
      <w:pPr>
        <w:rPr>
          <w:color w:val="auto"/>
        </w:rPr>
      </w:pPr>
      <w:r>
        <w:rPr>
          <w:color w:val="auto"/>
        </w:rPr>
        <w:t>In the United Kingdom, there are about 100,000 strokes each year, one individual per every five minutes, and it costs more than 26 billion in health care, rehabilitation, and productivity (Taylor et al., 2023). The prevalence of stroke is disproportionately high among the South Asians who are descendants of India, Pakistan, Bangladesh, and Sri Lanka and form approximately 7% of the UK population with unique cardiovascular risk profiles that depend on genetic, socioeconomic, and cultural factors (</w:t>
      </w:r>
      <w:proofErr w:type="spellStart"/>
      <w:r>
        <w:rPr>
          <w:color w:val="auto"/>
        </w:rPr>
        <w:t>Volgman</w:t>
      </w:r>
      <w:proofErr w:type="spellEnd"/>
      <w:r>
        <w:rPr>
          <w:color w:val="auto"/>
        </w:rPr>
        <w:t xml:space="preserve"> et al., 2018). With a population of approximately 5 million, this group has strokes 10-15 years younger than White Europeans, especially in the age range of 35-65, which puts further financial and social pressure on the population (Shaikh, 2022; Ahmed, 2024).</w:t>
      </w:r>
    </w:p>
    <w:p w14:paraId="5082E4CC" w14:textId="77777777" w:rsidR="00C36F27" w:rsidRDefault="00000000">
      <w:pPr>
        <w:rPr>
          <w:color w:val="auto"/>
        </w:rPr>
      </w:pPr>
      <w:r>
        <w:rPr>
          <w:color w:val="auto"/>
        </w:rPr>
        <w:t>Some of the early studies into the cardiovascular risk in ethnic minorities in the UK indicated that there were significant differences in the prevalence of stroke and cardiovascular diseases. Research by Raj Bhopal and Francesco Cappuccio revealed that South Asians have shown a higher risk factor of cardiovascular diseases than White Europeans (Cappuccio et al., 1998; Bhopal et al., 2011, Shaikh, 2022). The results were valuable to the initial epidemiological knowledge of ethnic variations in risk of stroke, and to future studies investigating cardiovascular disparities in health in the UK.</w:t>
      </w:r>
    </w:p>
    <w:p w14:paraId="4890341C" w14:textId="77777777" w:rsidR="00C36F27" w:rsidRDefault="00000000">
      <w:pPr>
        <w:pStyle w:val="Heading3"/>
        <w:rPr>
          <w:color w:val="auto"/>
        </w:rPr>
      </w:pPr>
      <w:bookmarkStart w:id="10" w:name="_Toc24544"/>
      <w:r>
        <w:rPr>
          <w:color w:val="auto"/>
        </w:rPr>
        <w:t>1.2.2 Risk Factors</w:t>
      </w:r>
      <w:bookmarkEnd w:id="10"/>
    </w:p>
    <w:p w14:paraId="5F2BF362" w14:textId="77777777" w:rsidR="00C36F27" w:rsidRDefault="00000000">
      <w:pPr>
        <w:rPr>
          <w:b/>
          <w:bCs/>
          <w:color w:val="auto"/>
        </w:rPr>
      </w:pPr>
      <w:r>
        <w:rPr>
          <w:color w:val="auto"/>
        </w:rPr>
        <w:t xml:space="preserve">Stroke is found to have significant health, social and economic effects because of both long-term disability and mortality (Kalita et al., 2023). It has been shown that stroke risks vary to all groups of people in the United Kingdom, and the South Asian communities (Different Strokes, 2024). The stroke burden differs significantly in different population groups in the United Kingdom, with increasing information </w:t>
      </w:r>
      <w:r>
        <w:rPr>
          <w:color w:val="auto"/>
        </w:rPr>
        <w:lastRenderedPageBreak/>
        <w:t xml:space="preserve">suggesting that ethnic minorities, especially South Asian communities, are at disproportionate risk. </w:t>
      </w:r>
    </w:p>
    <w:p w14:paraId="3424CEF1" w14:textId="77777777" w:rsidR="00C36F27" w:rsidRDefault="00000000">
      <w:pPr>
        <w:rPr>
          <w:b/>
          <w:bCs/>
          <w:color w:val="auto"/>
        </w:rPr>
      </w:pPr>
      <w:r>
        <w:rPr>
          <w:b/>
          <w:bCs/>
          <w:color w:val="auto"/>
        </w:rPr>
        <w:t xml:space="preserve">Modifiable Risk Factors </w:t>
      </w:r>
    </w:p>
    <w:p w14:paraId="0323D350" w14:textId="77777777" w:rsidR="00C36F27" w:rsidRDefault="00000000">
      <w:pPr>
        <w:rPr>
          <w:color w:val="auto"/>
        </w:rPr>
      </w:pPr>
      <w:r>
        <w:rPr>
          <w:color w:val="auto"/>
        </w:rPr>
        <w:t>The risk factors of conventional stroke are potentially modifiable (hypertension, type 2 diabetes, dyslipidaemia, obesity, smoking, physical inactivity, and poor diet), which are related to conventional stroke (Taylor et al., 2023). Hypertension is the most important of them, and chronic hypertension violates cerebral vessels, raising the risk of ischaemic and haemorrhagic stroke (Feigin et al., 2022). Type 2 diabetes is a contributing factor of insulin resistance, inflammation and atherosclerosis and South Asians are disproportionately prevalent (Patel et al., 2026). In the same way, elevated cholesterol also stimulates the development of atherosclerotic plaque, which limits blood flow to the brain (</w:t>
      </w:r>
      <w:proofErr w:type="spellStart"/>
      <w:r>
        <w:rPr>
          <w:color w:val="auto"/>
        </w:rPr>
        <w:t>Kontush</w:t>
      </w:r>
      <w:proofErr w:type="spellEnd"/>
      <w:r>
        <w:rPr>
          <w:color w:val="auto"/>
        </w:rPr>
        <w:t>, 2024). Central obesity and metabolic syndrome also increase the risk of cardiovascular diseases. Smoking contributes to faster vascular damages and thrombosis (Larsson et al., 2020), whereas sedentary lifestyles promote obesity and metabolic diseases. Homocysteine levels and some hormonal contraceptives are also elevated and therefore, predispose to stroke (Correia et al., 2021). The South Asians are at risk because of poor dietary habits, such as high refined carbohydrates and saturated fats, and their lesser awareness and management of hypertension (Koneru et al., 2023).</w:t>
      </w:r>
    </w:p>
    <w:p w14:paraId="106E5CC9" w14:textId="77777777" w:rsidR="00C36F27" w:rsidRDefault="00000000">
      <w:pPr>
        <w:rPr>
          <w:b/>
          <w:bCs/>
          <w:color w:val="auto"/>
        </w:rPr>
      </w:pPr>
      <w:r>
        <w:rPr>
          <w:b/>
          <w:bCs/>
          <w:color w:val="auto"/>
        </w:rPr>
        <w:t>Socioeconomic Determinants</w:t>
      </w:r>
    </w:p>
    <w:p w14:paraId="74EA51C0" w14:textId="77777777" w:rsidR="00C36F27" w:rsidRDefault="00000000">
      <w:pPr>
        <w:rPr>
          <w:color w:val="auto"/>
        </w:rPr>
      </w:pPr>
      <w:r>
        <w:rPr>
          <w:color w:val="auto"/>
        </w:rPr>
        <w:t>The socioeconomic factors like income inequality, education levels and employment statuses also affect the stroke risk due to their impact on the lifestyle behaviours, access to medical care and disease management (Pantoja-Ruiz et al., 2025).</w:t>
      </w:r>
    </w:p>
    <w:p w14:paraId="5C4F3593" w14:textId="77777777" w:rsidR="00C36F27" w:rsidRDefault="00000000">
      <w:pPr>
        <w:rPr>
          <w:color w:val="auto"/>
        </w:rPr>
      </w:pPr>
      <w:r>
        <w:rPr>
          <w:color w:val="auto"/>
        </w:rPr>
        <w:t>Cultural Factors</w:t>
      </w:r>
    </w:p>
    <w:p w14:paraId="65C727EF" w14:textId="77777777" w:rsidR="00C36F27" w:rsidRDefault="00000000">
      <w:pPr>
        <w:rPr>
          <w:color w:val="auto"/>
        </w:rPr>
      </w:pPr>
      <w:r>
        <w:rPr>
          <w:color w:val="auto"/>
        </w:rPr>
        <w:t>Health-seeking behaviour among south Asians is affected by dietary habits, cultural conception and beliefs about health (Nisar et al., 2022).</w:t>
      </w:r>
    </w:p>
    <w:p w14:paraId="2453EC5E" w14:textId="77777777" w:rsidR="00C36F27" w:rsidRDefault="00000000">
      <w:pPr>
        <w:rPr>
          <w:color w:val="auto"/>
        </w:rPr>
      </w:pPr>
      <w:r>
        <w:rPr>
          <w:color w:val="auto"/>
        </w:rPr>
        <w:t>Behavioural Factors</w:t>
      </w:r>
    </w:p>
    <w:p w14:paraId="429FA53E" w14:textId="77777777" w:rsidR="00C36F27" w:rsidRDefault="00000000">
      <w:pPr>
        <w:rPr>
          <w:color w:val="auto"/>
        </w:rPr>
      </w:pPr>
      <w:r>
        <w:rPr>
          <w:color w:val="auto"/>
        </w:rPr>
        <w:t>Such behavioural risk factors of stroke include smoking, alcohol use and lack of exercise (Yu et al., 2025).</w:t>
      </w:r>
    </w:p>
    <w:p w14:paraId="0193263A" w14:textId="77777777" w:rsidR="00C36F27" w:rsidRDefault="00000000">
      <w:pPr>
        <w:rPr>
          <w:b/>
          <w:bCs/>
          <w:color w:val="auto"/>
        </w:rPr>
      </w:pPr>
      <w:r>
        <w:rPr>
          <w:b/>
          <w:bCs/>
          <w:color w:val="auto"/>
        </w:rPr>
        <w:t>Non-Modifiable Risk Factors</w:t>
      </w:r>
    </w:p>
    <w:p w14:paraId="052E255D" w14:textId="77777777" w:rsidR="00C36F27" w:rsidRDefault="00000000">
      <w:pPr>
        <w:rPr>
          <w:color w:val="auto"/>
        </w:rPr>
      </w:pPr>
      <w:r>
        <w:rPr>
          <w:color w:val="auto"/>
        </w:rPr>
        <w:t xml:space="preserve">Moreover, non-modifiable factors are age, sex, and genetic predisposition (Taylor et al., 2023). </w:t>
      </w:r>
      <w:proofErr w:type="gramStart"/>
      <w:r>
        <w:rPr>
          <w:color w:val="auto"/>
        </w:rPr>
        <w:t>Whereas,</w:t>
      </w:r>
      <w:proofErr w:type="gramEnd"/>
      <w:r>
        <w:rPr>
          <w:color w:val="auto"/>
        </w:rPr>
        <w:t xml:space="preserve"> hereditary aspects such as differences in genes that control lipid </w:t>
      </w:r>
      <w:r>
        <w:rPr>
          <w:color w:val="auto"/>
        </w:rPr>
        <w:lastRenderedPageBreak/>
        <w:t xml:space="preserve">metabolism and inflammatory reactions, and thrombotic pathways, can predispose South Asian people to </w:t>
      </w:r>
      <w:proofErr w:type="spellStart"/>
      <w:r>
        <w:rPr>
          <w:color w:val="auto"/>
        </w:rPr>
        <w:t>cerebro</w:t>
      </w:r>
      <w:proofErr w:type="spellEnd"/>
      <w:r>
        <w:rPr>
          <w:color w:val="auto"/>
        </w:rPr>
        <w:t xml:space="preserve">-vascular disease as the part of the non-modifiable risk factors (Rahmanian, 2025). Although the risk of stroke is known to be high in South Asians in the UK, there are still </w:t>
      </w:r>
      <w:proofErr w:type="gramStart"/>
      <w:r>
        <w:rPr>
          <w:color w:val="auto"/>
        </w:rPr>
        <w:t>a number of</w:t>
      </w:r>
      <w:proofErr w:type="gramEnd"/>
      <w:r>
        <w:rPr>
          <w:color w:val="auto"/>
        </w:rPr>
        <w:t xml:space="preserve"> evidence gaps. The existing literature often lumps different subgroups of South Asians together, thus erasing key differences in risk samples between the Indian, Pakistani, Bangladeshi and Sri Lankan populations (Matthews et al., 2023). </w:t>
      </w:r>
    </w:p>
    <w:p w14:paraId="565C0D4B" w14:textId="77777777" w:rsidR="00C36F27" w:rsidRDefault="00000000">
      <w:pPr>
        <w:rPr>
          <w:color w:val="auto"/>
        </w:rPr>
      </w:pPr>
      <w:r>
        <w:rPr>
          <w:color w:val="auto"/>
        </w:rPr>
        <w:t xml:space="preserve">Also, quantitative data on the relative role of individual modifiable risk factors are still diffused throughout various </w:t>
      </w:r>
      <w:proofErr w:type="gramStart"/>
      <w:r>
        <w:rPr>
          <w:color w:val="auto"/>
        </w:rPr>
        <w:t>researches</w:t>
      </w:r>
      <w:proofErr w:type="gramEnd"/>
      <w:r>
        <w:rPr>
          <w:color w:val="auto"/>
        </w:rPr>
        <w:t xml:space="preserve"> utilising diverse methodologies, definitions of outcomes, and population samples, preventing in-depth understanding and contrasting. The existing UK stroke prevention practises are insufficient to account for the ethnic-specific risks and interventions, which may help maintain the existing health disparities (Anand et al., 2025). </w:t>
      </w:r>
    </w:p>
    <w:p w14:paraId="2476D78A" w14:textId="77777777" w:rsidR="00C36F27" w:rsidRDefault="00000000">
      <w:pPr>
        <w:rPr>
          <w:b/>
          <w:bCs/>
          <w:color w:val="auto"/>
        </w:rPr>
      </w:pPr>
      <w:r>
        <w:rPr>
          <w:b/>
          <w:bCs/>
          <w:color w:val="auto"/>
        </w:rPr>
        <w:t>Contributing Risk Factors</w:t>
      </w:r>
    </w:p>
    <w:p w14:paraId="7E3782D3" w14:textId="77777777" w:rsidR="00C36F27" w:rsidRDefault="00000000">
      <w:pPr>
        <w:rPr>
          <w:color w:val="auto"/>
        </w:rPr>
      </w:pPr>
      <w:r>
        <w:rPr>
          <w:color w:val="auto"/>
        </w:rPr>
        <w:t>Some health conditions might also make one more predisposed to stroke. The cardiovascular disease, atrial fibrillation, metabolic syndrome and chronic kidney disease have close links with an increased incidence of stroke since they are contributors to vascular deficiencies and thromboembolism (Wang et al., 2023).</w:t>
      </w:r>
    </w:p>
    <w:p w14:paraId="32A2D39C" w14:textId="77777777" w:rsidR="00C36F27" w:rsidRDefault="00000000">
      <w:pPr>
        <w:rPr>
          <w:color w:val="auto"/>
        </w:rPr>
      </w:pPr>
      <w:r>
        <w:rPr>
          <w:color w:val="auto"/>
        </w:rPr>
        <w:t>Relationships among the modifiable, non-modifiable and contributing risk factors indicate the complexity of stroke development amongst the South Asian populations (Pandian et al., 2023). Knowledge of these multifactorial determinants would be crucial in the development of the targeted prevention strategies and ethnic differences in stroke occurrence in the United Kingdom.</w:t>
      </w:r>
    </w:p>
    <w:p w14:paraId="2B9CE45C" w14:textId="77777777" w:rsidR="00C36F27" w:rsidRDefault="00000000">
      <w:pPr>
        <w:pStyle w:val="Heading2"/>
        <w:rPr>
          <w:color w:val="auto"/>
        </w:rPr>
      </w:pPr>
      <w:bookmarkStart w:id="11" w:name="_Toc4816"/>
      <w:r>
        <w:rPr>
          <w:color w:val="auto"/>
        </w:rPr>
        <w:t>1.3 Rationale for Research or Problem Statement</w:t>
      </w:r>
      <w:bookmarkEnd w:id="11"/>
    </w:p>
    <w:p w14:paraId="3CF16B59" w14:textId="77777777" w:rsidR="00C36F27" w:rsidRDefault="00000000">
      <w:pPr>
        <w:rPr>
          <w:color w:val="auto"/>
        </w:rPr>
      </w:pPr>
      <w:r>
        <w:rPr>
          <w:color w:val="auto"/>
        </w:rPr>
        <w:t xml:space="preserve">The gap in knowledge is critical because this systematic literature review consolidates quantitative evidence on stroke risk factors in the </w:t>
      </w:r>
      <w:proofErr w:type="gramStart"/>
      <w:r>
        <w:rPr>
          <w:color w:val="auto"/>
        </w:rPr>
        <w:t>particular group</w:t>
      </w:r>
      <w:proofErr w:type="gramEnd"/>
      <w:r>
        <w:rPr>
          <w:color w:val="auto"/>
        </w:rPr>
        <w:t xml:space="preserve"> of South Asian adults aged between 35 and 65 years in the United Kingdom. Since the excess stroke burden has been proven amongst this population in years of economic productivity, it is crucial to have a detailed insight of the risk factors to formulate prevention-specific strategies, shape clinical practise frameworks, and decrease health disparities.  </w:t>
      </w:r>
    </w:p>
    <w:p w14:paraId="14B00B94" w14:textId="77777777" w:rsidR="00C36F27" w:rsidRDefault="00000000">
      <w:pPr>
        <w:rPr>
          <w:color w:val="auto"/>
        </w:rPr>
      </w:pPr>
      <w:r>
        <w:rPr>
          <w:color w:val="auto"/>
        </w:rPr>
        <w:t xml:space="preserve">This review has also offered an evidence base that can inform culturally appropriate policy interventions and recommendations through the systematic identification, categorisation, and comparison of modifiable and non-modifiable risk factors across </w:t>
      </w:r>
      <w:r>
        <w:rPr>
          <w:color w:val="auto"/>
        </w:rPr>
        <w:lastRenderedPageBreak/>
        <w:t>published studies. The emphasis on quantitative evidence would provide an objective measure of risk-factor prevalence, associations and magnitudes and, thus, provide evidence-based decision-making to the public-health practitioners and clinicians working with different populations.</w:t>
      </w:r>
    </w:p>
    <w:p w14:paraId="40B8E2DD" w14:textId="77777777" w:rsidR="00C36F27" w:rsidRDefault="00000000">
      <w:pPr>
        <w:pStyle w:val="Heading2"/>
        <w:rPr>
          <w:color w:val="auto"/>
        </w:rPr>
      </w:pPr>
      <w:bookmarkStart w:id="12" w:name="_Toc31225"/>
      <w:r>
        <w:rPr>
          <w:color w:val="auto"/>
        </w:rPr>
        <w:t>1.4 Research question</w:t>
      </w:r>
      <w:bookmarkEnd w:id="12"/>
    </w:p>
    <w:p w14:paraId="0FE417AC" w14:textId="77777777" w:rsidR="00C36F27" w:rsidRDefault="00000000">
      <w:pPr>
        <w:rPr>
          <w:color w:val="auto"/>
        </w:rPr>
      </w:pPr>
      <w:r>
        <w:rPr>
          <w:color w:val="auto"/>
        </w:rPr>
        <w:t>What risk factors are associated with stroke among South Asian minority populations in the United Kingdom?</w:t>
      </w:r>
    </w:p>
    <w:p w14:paraId="3C6CDDBA" w14:textId="77777777" w:rsidR="00C36F27" w:rsidRDefault="00000000">
      <w:pPr>
        <w:pStyle w:val="Heading2"/>
        <w:rPr>
          <w:color w:val="auto"/>
        </w:rPr>
      </w:pPr>
      <w:bookmarkStart w:id="13" w:name="_Toc17411"/>
      <w:r>
        <w:rPr>
          <w:color w:val="auto"/>
        </w:rPr>
        <w:t>1.5 Research Aim</w:t>
      </w:r>
      <w:bookmarkEnd w:id="13"/>
    </w:p>
    <w:p w14:paraId="378303E9" w14:textId="77777777" w:rsidR="00C36F27" w:rsidRDefault="00000000">
      <w:pPr>
        <w:rPr>
          <w:color w:val="auto"/>
        </w:rPr>
      </w:pPr>
      <w:r>
        <w:rPr>
          <w:color w:val="auto"/>
        </w:rPr>
        <w:t>This study aims to perform a systematic literature review to analyse the existing data on the prevalence and risk influences of stroke for the South Asian community in the UK.</w:t>
      </w:r>
    </w:p>
    <w:p w14:paraId="3839C53B" w14:textId="77777777" w:rsidR="00C36F27" w:rsidRDefault="00000000">
      <w:pPr>
        <w:pStyle w:val="Heading2"/>
        <w:rPr>
          <w:color w:val="auto"/>
        </w:rPr>
      </w:pPr>
      <w:bookmarkStart w:id="14" w:name="_Toc10503"/>
      <w:r>
        <w:rPr>
          <w:color w:val="auto"/>
        </w:rPr>
        <w:t>1.6 Research Objectives</w:t>
      </w:r>
      <w:bookmarkEnd w:id="14"/>
    </w:p>
    <w:p w14:paraId="1B503C22" w14:textId="77777777" w:rsidR="00C36F27" w:rsidRDefault="00000000">
      <w:pPr>
        <w:numPr>
          <w:ilvl w:val="0"/>
          <w:numId w:val="2"/>
        </w:numPr>
        <w:spacing w:after="0"/>
        <w:rPr>
          <w:color w:val="auto"/>
        </w:rPr>
      </w:pPr>
      <w:r>
        <w:rPr>
          <w:color w:val="auto"/>
        </w:rPr>
        <w:t>To identify and synthesise available quantitative evidence on the prevalence of stroke among South Asian minority populations in the United Kingdom.</w:t>
      </w:r>
    </w:p>
    <w:p w14:paraId="701F93B4" w14:textId="77777777" w:rsidR="00C36F27" w:rsidRDefault="00000000">
      <w:pPr>
        <w:numPr>
          <w:ilvl w:val="0"/>
          <w:numId w:val="2"/>
        </w:numPr>
        <w:spacing w:after="0"/>
        <w:rPr>
          <w:color w:val="auto"/>
        </w:rPr>
      </w:pPr>
      <w:r>
        <w:rPr>
          <w:color w:val="auto"/>
        </w:rPr>
        <w:t>To categorise stroke risk factors into modifiable and non-modifiable determinants relevant to South Asian populations.</w:t>
      </w:r>
    </w:p>
    <w:p w14:paraId="067258CE" w14:textId="77777777" w:rsidR="00C36F27" w:rsidRDefault="00000000">
      <w:pPr>
        <w:numPr>
          <w:ilvl w:val="0"/>
          <w:numId w:val="2"/>
        </w:numPr>
        <w:rPr>
          <w:color w:val="auto"/>
        </w:rPr>
      </w:pPr>
      <w:r>
        <w:rPr>
          <w:color w:val="auto"/>
        </w:rPr>
        <w:t>To compare the distribution and impact of stroke risk factors among South Asians with those reported in the wider UK population.</w:t>
      </w:r>
    </w:p>
    <w:p w14:paraId="6BC5866A" w14:textId="77777777" w:rsidR="00C36F27" w:rsidRDefault="00000000">
      <w:pPr>
        <w:pStyle w:val="Heading2"/>
        <w:rPr>
          <w:color w:val="auto"/>
        </w:rPr>
      </w:pPr>
      <w:bookmarkStart w:id="15" w:name="_Toc11141"/>
      <w:r>
        <w:rPr>
          <w:color w:val="auto"/>
        </w:rPr>
        <w:t>1.7 Chapter summary</w:t>
      </w:r>
      <w:bookmarkEnd w:id="15"/>
    </w:p>
    <w:p w14:paraId="13C27776" w14:textId="77777777" w:rsidR="00C36F27" w:rsidRDefault="00000000">
      <w:pPr>
        <w:rPr>
          <w:color w:val="auto"/>
        </w:rPr>
      </w:pPr>
      <w:r>
        <w:rPr>
          <w:color w:val="auto"/>
        </w:rPr>
        <w:t>This chapter has brought in stroke as a significant issue that is a significant contributor to a disparity in the events of stroke in South-Asian populations in the United Kingdom, especially among adults aged 35-65. The background evidence presented highlighted the risk profiles of particular concern such as metabolic syndrome and social determinants with continuing gaps in subgroup-specific data. The argument emphasised the necessity to integrate quantitative data to guide focused prevention and lead to equity. The aim, objectives and research question were defined. Chapter 2 explains the literature review followed by the methodology of the systematic review in the chapter 3, to understand its search strategy, and the analysis processes</w:t>
      </w:r>
    </w:p>
    <w:p w14:paraId="266DB386" w14:textId="77777777" w:rsidR="00C36F27" w:rsidRDefault="00000000">
      <w:pPr>
        <w:rPr>
          <w:b/>
          <w:bCs/>
          <w:color w:val="auto"/>
          <w:sz w:val="28"/>
          <w:szCs w:val="28"/>
        </w:rPr>
      </w:pPr>
      <w:r>
        <w:rPr>
          <w:color w:val="auto"/>
        </w:rPr>
        <w:br w:type="page"/>
      </w:r>
    </w:p>
    <w:p w14:paraId="598CE45C" w14:textId="77777777" w:rsidR="00C36F27" w:rsidRDefault="00000000">
      <w:pPr>
        <w:pStyle w:val="Heading1"/>
        <w:rPr>
          <w:color w:val="auto"/>
        </w:rPr>
      </w:pPr>
      <w:bookmarkStart w:id="16" w:name="_Toc24220"/>
      <w:r>
        <w:rPr>
          <w:color w:val="auto"/>
        </w:rPr>
        <w:lastRenderedPageBreak/>
        <w:t>CHAPTER 2: LITERATURE REVIEW</w:t>
      </w:r>
      <w:bookmarkEnd w:id="16"/>
    </w:p>
    <w:p w14:paraId="0D217E9B" w14:textId="77777777" w:rsidR="00C36F27" w:rsidRDefault="00000000">
      <w:pPr>
        <w:pStyle w:val="Heading2"/>
        <w:spacing w:before="360" w:after="240"/>
        <w:rPr>
          <w:color w:val="auto"/>
        </w:rPr>
      </w:pPr>
      <w:bookmarkStart w:id="17" w:name="_Toc26642"/>
      <w:r>
        <w:rPr>
          <w:color w:val="auto"/>
        </w:rPr>
        <w:t>2.1 Chapter Overview</w:t>
      </w:r>
      <w:bookmarkEnd w:id="17"/>
    </w:p>
    <w:p w14:paraId="5902CA56" w14:textId="77777777" w:rsidR="00C36F27" w:rsidRDefault="00000000">
      <w:pPr>
        <w:spacing w:before="240" w:after="240"/>
        <w:rPr>
          <w:rFonts w:eastAsia="Times New Roman"/>
          <w:color w:val="auto"/>
        </w:rPr>
      </w:pPr>
      <w:r>
        <w:rPr>
          <w:color w:val="auto"/>
        </w:rPr>
        <w:t>The chapter is a critical analysis of the empirical evidence of the risk of stroke in the South Asian minority in the UK. It evaluates the epidemiological trends, modifiable cardiometabolic risk factors, socioeconomic and behavioural determinants, and non-modifiable genetic factors. The chapter uncovers the trends in disproportional risk and premature risk onset by synthesising cohort studies, registry studies, and genomic studies. It also determines methodological conflicts and the theoretical basis that supports new information on ethnic disparity in stroke.</w:t>
      </w:r>
    </w:p>
    <w:p w14:paraId="5B1930C3" w14:textId="77777777" w:rsidR="00C36F27" w:rsidRDefault="00000000">
      <w:pPr>
        <w:pStyle w:val="Heading2"/>
        <w:spacing w:before="360" w:after="240"/>
        <w:rPr>
          <w:color w:val="auto"/>
        </w:rPr>
      </w:pPr>
      <w:bookmarkStart w:id="18" w:name="_Toc11312"/>
      <w:r>
        <w:rPr>
          <w:color w:val="auto"/>
        </w:rPr>
        <w:t>2.2 Stroke Burden and Epidemiological Patterns</w:t>
      </w:r>
      <w:bookmarkEnd w:id="18"/>
    </w:p>
    <w:p w14:paraId="70709BC7" w14:textId="77777777" w:rsidR="00C36F27" w:rsidRDefault="00000000">
      <w:pPr>
        <w:pStyle w:val="Heading3"/>
        <w:spacing w:before="360" w:after="80"/>
        <w:rPr>
          <w:color w:val="auto"/>
        </w:rPr>
      </w:pPr>
      <w:bookmarkStart w:id="19" w:name="_Toc9284"/>
      <w:r>
        <w:rPr>
          <w:color w:val="auto"/>
        </w:rPr>
        <w:t>2.2.1 Epidemiology and Prevalence of Stroke</w:t>
      </w:r>
      <w:bookmarkEnd w:id="19"/>
    </w:p>
    <w:p w14:paraId="2B15138F" w14:textId="77777777" w:rsidR="00C36F27" w:rsidRDefault="00000000">
      <w:pPr>
        <w:spacing w:before="240" w:after="240"/>
        <w:rPr>
          <w:color w:val="auto"/>
        </w:rPr>
      </w:pPr>
      <w:r>
        <w:rPr>
          <w:color w:val="auto"/>
        </w:rPr>
        <w:t>Stroke is still one of the major causes of death and disability in the world, with the prevailing trends showing that low and middle-income countries are registering higher incidences, most especially in South Asia (Feigin et al., 2024). Empirical studies that have been conducted most recently unanimously agree in their opinion that the burden of ischaemic stroke becomes earlier in the case of the South Asian population compared to White British (Tran et al., 2025). The incidence patterns, however, differ with the situation. The first-ever cases of ischaemic stroke were observed in the BRAINS study through a prospective hypothesis hospital cohort study design, and it was established that the British South Asians contracted the stroke at a very young age as compared to their Whites British counterparts (Aurelius et al., 2023a). It is worth mentioning that, after being corrected for traditional vascular risk factors, ethnicity, however, was still an independent predictor of earlier age, which demonstrates that the additional risk does not lie in the traditional cardiometabolic factors.</w:t>
      </w:r>
    </w:p>
    <w:p w14:paraId="629C2EF0" w14:textId="77777777" w:rsidR="00C36F27" w:rsidRDefault="00000000">
      <w:pPr>
        <w:rPr>
          <w:color w:val="auto"/>
        </w:rPr>
      </w:pPr>
      <w:r>
        <w:rPr>
          <w:color w:val="auto"/>
        </w:rPr>
        <w:t xml:space="preserve">A prospective cohort study of UK Biobank-based data by Patel et al. (2021) revealed that South Asians are at a greater risk of atherosclerotic cardiovascular disease, including ischaemic stroke, compared to Europeans, which is not reflected in traditional risk tools. Conversely, other studies such as Khan et al. (2017) indicated that younger age-adjusted stroke occurrence in South Asians in Canada, although at an earlier age, warranted UK-specific evidence. </w:t>
      </w:r>
      <w:proofErr w:type="spellStart"/>
      <w:r>
        <w:rPr>
          <w:color w:val="auto"/>
        </w:rPr>
        <w:t>Aurugam</w:t>
      </w:r>
      <w:proofErr w:type="spellEnd"/>
      <w:r>
        <w:rPr>
          <w:color w:val="auto"/>
        </w:rPr>
        <w:t xml:space="preserve"> et al. (2023b) also found </w:t>
      </w:r>
      <w:r>
        <w:rPr>
          <w:color w:val="auto"/>
        </w:rPr>
        <w:lastRenderedPageBreak/>
        <w:t>that the prevalence of atrial fibrillation was reduced in patients with stroke of the South Asian ethnicity in the UK, which implies other mechanisms that explain ethnic differences and confirms that premature stroke development is a tendency of this population.</w:t>
      </w:r>
    </w:p>
    <w:p w14:paraId="1CC18CCC" w14:textId="77777777" w:rsidR="00C36F27" w:rsidRDefault="00000000">
      <w:pPr>
        <w:pStyle w:val="Heading3"/>
        <w:spacing w:before="280" w:after="80"/>
        <w:rPr>
          <w:color w:val="auto"/>
        </w:rPr>
      </w:pPr>
      <w:bookmarkStart w:id="20" w:name="_Toc31982"/>
      <w:r>
        <w:rPr>
          <w:color w:val="auto"/>
        </w:rPr>
        <w:t>2.2.2 Modifiable Cardiometabolic Risk Factors </w:t>
      </w:r>
      <w:bookmarkEnd w:id="20"/>
    </w:p>
    <w:p w14:paraId="48433F42" w14:textId="77777777" w:rsidR="00C36F27" w:rsidRDefault="00000000">
      <w:pPr>
        <w:spacing w:before="240" w:after="240"/>
        <w:rPr>
          <w:rFonts w:eastAsia="Times New Roman"/>
          <w:color w:val="auto"/>
        </w:rPr>
      </w:pPr>
      <w:r>
        <w:rPr>
          <w:color w:val="auto"/>
        </w:rPr>
        <w:t>The cardiometabolic risk factors are a combination of interrelated conditions, such as diabetes, hypertension, dyslipidaemia, and obesity, which together predispose persons to cardiovascular disease and stroke (Chakraborty et al., 2023). The centrality of the high cardiovascular and stroke risk of the UK South Asians lies in the modifiable cardiometabolic risk factors. Mathur et al. (2022) defined clinically meaningful subgroups of type 2 diabetes in the initial diagnosis using data in stage 2 diagnosis of primary care data in a multi-ethnic cohort in East London and applied the latent class analysis to the cohort. The patients with severe hyperglycaemia demonstrated worse long-term glycaemic control and earlier exponential growth of treatment, and diabetes associated with obesity was more closely related to macrovascular problems (</w:t>
      </w:r>
      <w:proofErr w:type="spellStart"/>
      <w:r>
        <w:rPr>
          <w:color w:val="auto"/>
        </w:rPr>
        <w:t>Ruze</w:t>
      </w:r>
      <w:proofErr w:type="spellEnd"/>
      <w:r>
        <w:rPr>
          <w:color w:val="auto"/>
        </w:rPr>
        <w:t xml:space="preserve"> et al., 2023). The subgroup occurrence within the negative vascular outcomes phenotypes was ethnically different, and the overrepresentation of South Asians occurred. These are fact-based groupings that are more equipped in generating cause and effect inferences than the dangers; nonetheless, there is the likelihood that since the variables were taken regularly, some crucial lifestyle modifying elements like eating and lack of exercise are underrepresented.</w:t>
      </w:r>
    </w:p>
    <w:p w14:paraId="56DE95F3" w14:textId="77777777" w:rsidR="00C36F27" w:rsidRDefault="00000000">
      <w:pPr>
        <w:spacing w:before="240" w:after="240"/>
        <w:rPr>
          <w:color w:val="auto"/>
        </w:rPr>
      </w:pPr>
      <w:r>
        <w:rPr>
          <w:color w:val="auto"/>
        </w:rPr>
        <w:t xml:space="preserve">On the same note, the results of the UK Asian Diabetes Study have shown an earlier onset of diabetes, higher glycaemic burden, inadequate lipid profiles, and central adiposity in South Asians despite having lower total BMI, as reported by Hanif and Susarla (2018). This generalisation, compared to the analytic modelling of Mathur et al., is because they synthesised the epidemiological comparisons with the phenotype of the metabolically obese normal weight It is restricted by the fact that it does not allow a mechanistic interpretation because of its descriptive structure. Another risk factor is hypertension. Cho et al. (2025) have shown that the UK Biobank longitudinal modelling can show an example of the adverse systolic thresholds in South Asians being achieved earlier in adulthood, and the occurrence of atherosclerotic disease is more significantly linked to systolic pressure in young adulthood than in East Asians. On the same note, Su et al. (2024) used Poisson regression to estimate ethnicity-specific blood pressure cut-offs, where conventional thresholds were demonstrated </w:t>
      </w:r>
      <w:r>
        <w:rPr>
          <w:color w:val="auto"/>
        </w:rPr>
        <w:lastRenderedPageBreak/>
        <w:t>to fail in estimating cardiovascular and renal risks in South Asians. All these subsequent studies are signs that prevention is delayable because of a history of hypertension and universal risk factors. Although there is strong evidence of a biological predisposition, the observational datasets make the residual confounding of diet, physical inactivity, and socioeconomic status.</w:t>
      </w:r>
    </w:p>
    <w:p w14:paraId="342B765A" w14:textId="77777777" w:rsidR="00C36F27" w:rsidRDefault="00000000">
      <w:pPr>
        <w:rPr>
          <w:color w:val="auto"/>
        </w:rPr>
      </w:pPr>
      <w:bookmarkStart w:id="21" w:name="_Hlk228195647"/>
      <w:proofErr w:type="spellStart"/>
      <w:r>
        <w:rPr>
          <w:color w:val="auto"/>
        </w:rPr>
        <w:t>Tillin</w:t>
      </w:r>
      <w:proofErr w:type="spellEnd"/>
      <w:r>
        <w:rPr>
          <w:color w:val="auto"/>
        </w:rPr>
        <w:t xml:space="preserve"> et al. (2013) </w:t>
      </w:r>
      <w:bookmarkEnd w:id="21"/>
      <w:r>
        <w:rPr>
          <w:color w:val="auto"/>
        </w:rPr>
        <w:t xml:space="preserve">investigated the connection between cardiovascular disease and metabolic risk factors in different European, South Asian, and African Caribbean groups. The researchers were able to discover that South Asians were considerably more prone to diabetes and central obesity, which led to the greater risk of developing coronary heart disease and stroke. These metabolic factors however did not give a complete explanation of the ethnic differences observed implying possible other biological or environmental effects. The results demonstrate the multifaceted of cardiometabolic risk in South Asian communities. Additionally, </w:t>
      </w:r>
      <w:bookmarkStart w:id="22" w:name="_Hlk228195665"/>
      <w:r>
        <w:rPr>
          <w:color w:val="auto"/>
        </w:rPr>
        <w:t xml:space="preserve">Malik et al. (2015) </w:t>
      </w:r>
      <w:bookmarkEnd w:id="22"/>
      <w:r>
        <w:rPr>
          <w:color w:val="auto"/>
        </w:rPr>
        <w:t>examined the ethnic variation in the risk of cardiovascular diseases in people with type 2 diabetes in Scotland. The research showed that the Pakistani people were at a much higher risk of developing cardiovascular disease than White populations are, although they did have lower levels of certain traditional risk factors, including blood pressure and smoking. This suggests that traditional risk factors might be inadequate in describing cardiovascular risk amongst South Asians, and ethnic risk assessment and management approaches should be implemented.</w:t>
      </w:r>
    </w:p>
    <w:p w14:paraId="026823D4" w14:textId="77777777" w:rsidR="00C36F27" w:rsidRDefault="00000000">
      <w:pPr>
        <w:pStyle w:val="Heading3"/>
        <w:rPr>
          <w:color w:val="auto"/>
        </w:rPr>
      </w:pPr>
      <w:bookmarkStart w:id="23" w:name="_Toc17838"/>
      <w:r>
        <w:rPr>
          <w:color w:val="auto"/>
        </w:rPr>
        <w:t>2.2.3 Socioeconomic, Cultural &amp; Behavioural Determinants</w:t>
      </w:r>
      <w:bookmarkEnd w:id="23"/>
    </w:p>
    <w:p w14:paraId="70333A47" w14:textId="77777777" w:rsidR="00C36F27" w:rsidRDefault="00000000">
      <w:pPr>
        <w:spacing w:before="240" w:after="240"/>
        <w:rPr>
          <w:rFonts w:eastAsia="Times New Roman"/>
          <w:color w:val="auto"/>
        </w:rPr>
      </w:pPr>
      <w:r>
        <w:rPr>
          <w:color w:val="auto"/>
        </w:rPr>
        <w:t>The cardiovascular and stroke vulnerability of the UK South Asians is centrally determined by the adjustable cardiometabolic risk variables. Mathur et al. (2022) applied the latent class analysis to a cohort using a multi-ethnic based primary care data set regarding type 2 diabetes at diagnosis, stage 2 diagnosis, and defined clinically meaningful subgroups of type 2 diabetes at diagnosis using the latent classes. The high hyperglycaemic sub-group was less well-controlled in the long-term glycaemic control and began the treatment earlier, and diabetic complications in relation to obesity were more closely associated with the macrovascular disease. The subgroup distributions differed across ethnic distribution with the South Asians overrepresented in the negative-linked vascular phenotypes. These are the factual clusters that have the stronger causal inferences than the risks, but there is the risk that other significant mediation aspects of lifestyle, such as diet and sitting at a desk, will be inadequately represented due to the routine nature of collection.</w:t>
      </w:r>
    </w:p>
    <w:p w14:paraId="784FB3D2" w14:textId="77777777" w:rsidR="00C36F27" w:rsidRDefault="00000000">
      <w:pPr>
        <w:spacing w:before="240" w:after="240"/>
        <w:rPr>
          <w:color w:val="auto"/>
        </w:rPr>
      </w:pPr>
      <w:r>
        <w:rPr>
          <w:color w:val="auto"/>
        </w:rPr>
        <w:lastRenderedPageBreak/>
        <w:t xml:space="preserve">In a similar vein, the findings of the UK Asian Diabetes Study, as reported by Hanif and Susarla (2018), have also witnessed the earlier onset of diabetes, increased glycaemic charges, poor lipid profiles, and central adiposity among the South Asians even though they have low total BMI. Compared to the analytic modelling of Mathur et al., this generalisation is in that they synthesised the epidemiological comparisons which were founded on the phenotype of the metabolically obese normal weight. It is restricted, though, in the fact that it does not allow a mechanistic interpretation because of its descriptive design. Another complication to be at risk of is hypertension. As shown by Cho et al. (2025), in the UK Biobank longitudinal modelling can show that the adverse systolic thresholds in South Asians are realised at an earlier age in adulthood and that the prevalence of atherosclerotic disease is more directly dependent on the systolic pressure in the young-adult life than with East Asians. Poisson regression, likewise, was used by Su et al. (2024) to assess the ethnicity-specific blood pressure cut-offs based on the traditional ones, which, in turn, seemed to underestimate the cardiovascular and renal risks in the case of South Asians. </w:t>
      </w:r>
    </w:p>
    <w:p w14:paraId="24B28424" w14:textId="77777777" w:rsidR="00C36F27" w:rsidRDefault="00000000">
      <w:pPr>
        <w:rPr>
          <w:color w:val="auto"/>
        </w:rPr>
      </w:pPr>
      <w:bookmarkStart w:id="24" w:name="_Hlk228195745"/>
      <w:r>
        <w:rPr>
          <w:color w:val="auto"/>
        </w:rPr>
        <w:t xml:space="preserve">George et al. (2017) </w:t>
      </w:r>
      <w:bookmarkEnd w:id="24"/>
      <w:r>
        <w:rPr>
          <w:color w:val="auto"/>
        </w:rPr>
        <w:t xml:space="preserve">investigated ethnic differences in the first manifestation of cardiovascular diseases using a cohort of participants in the UK. The researchers discovered that corroborating with coronary heart disease at younger age was more important among South Asians, and, conversely, stroke presentation was more likely among Black populations. Heart failure did not show any significant ethnic differences. These results underscore different ethnic manifestations of cardiovascular disease </w:t>
      </w:r>
      <w:proofErr w:type="gramStart"/>
      <w:r>
        <w:rPr>
          <w:color w:val="auto"/>
        </w:rPr>
        <w:t>and also</w:t>
      </w:r>
      <w:proofErr w:type="gramEnd"/>
      <w:r>
        <w:rPr>
          <w:color w:val="auto"/>
        </w:rPr>
        <w:t xml:space="preserve"> underscore the need to </w:t>
      </w:r>
      <w:proofErr w:type="gramStart"/>
      <w:r>
        <w:rPr>
          <w:color w:val="auto"/>
        </w:rPr>
        <w:t>take into account</w:t>
      </w:r>
      <w:proofErr w:type="gramEnd"/>
      <w:r>
        <w:rPr>
          <w:color w:val="auto"/>
        </w:rPr>
        <w:t xml:space="preserve"> ethnicity when examining the burden of stroke. Furthermore, Dalton et al. (2013) evaluated the differences in cardiovascular risks prediction based on the national survey data in England by ethnicity. The research determined that the most popular risk assessment tools, including QRISK2 and JBS2, gave different estimates of cardiovascular risk by ethnic groups, with the most significant underestimation of the risk in South Asian men. These inconsistencies imply that the existing clinical models might not sufficiently consider ethnic variations, which could result in underdiagnosis and late intervention among populations at high risk. </w:t>
      </w:r>
    </w:p>
    <w:p w14:paraId="6F840E80" w14:textId="77777777" w:rsidR="00C36F27" w:rsidRDefault="00000000">
      <w:pPr>
        <w:pStyle w:val="Heading3"/>
        <w:spacing w:before="280" w:after="80"/>
        <w:rPr>
          <w:color w:val="auto"/>
        </w:rPr>
      </w:pPr>
      <w:bookmarkStart w:id="25" w:name="_Toc29417"/>
      <w:r>
        <w:rPr>
          <w:color w:val="auto"/>
        </w:rPr>
        <w:t>2.2.4 Non-Modifiable &amp; Genetic Risk Factors</w:t>
      </w:r>
      <w:bookmarkEnd w:id="25"/>
    </w:p>
    <w:p w14:paraId="382D31E5" w14:textId="77777777" w:rsidR="00C36F27" w:rsidRDefault="00000000">
      <w:pPr>
        <w:rPr>
          <w:color w:val="auto"/>
        </w:rPr>
      </w:pPr>
      <w:r>
        <w:rPr>
          <w:color w:val="auto"/>
        </w:rPr>
        <w:t xml:space="preserve">Socioeconomic, cultural and behavioural factors have a strong influence in determining the biological predisposition to stroke (Lindmark et al., 2022). A population-based synthesis by Pantoja-Ruiz et al. (2025) indicates that low </w:t>
      </w:r>
      <w:r>
        <w:rPr>
          <w:color w:val="auto"/>
        </w:rPr>
        <w:lastRenderedPageBreak/>
        <w:t>socioeconomic status predisposes worse stroke outcomes and less quality of care in high-income environments. To a large degree, this risk is mediated by a poor management of major conditions like hypertension, diabetes, obesity and dyslipidaemia, which means that socioeconomic disadvantage indirectly exposes cardiometabolic risk.</w:t>
      </w:r>
    </w:p>
    <w:p w14:paraId="38DFFF86" w14:textId="77777777" w:rsidR="00C36F27" w:rsidRDefault="00000000">
      <w:pPr>
        <w:rPr>
          <w:color w:val="auto"/>
        </w:rPr>
      </w:pPr>
      <w:r>
        <w:rPr>
          <w:color w:val="auto"/>
        </w:rPr>
        <w:t>Equally, Pawlak and Tang (2023) emphasize that although the UK has universal healthcare, people with deprived backgrounds have poorer stroke outcomes and recovery. They ascribe this to poor lifestyles, lack of education and lack of use of post-stroke services, disconnect between specialist and primary care and low health literacy.</w:t>
      </w:r>
    </w:p>
    <w:p w14:paraId="045A8FA6" w14:textId="77777777" w:rsidR="00C36F27" w:rsidRDefault="00000000">
      <w:pPr>
        <w:rPr>
          <w:color w:val="auto"/>
        </w:rPr>
      </w:pPr>
      <w:r>
        <w:rPr>
          <w:color w:val="auto"/>
        </w:rPr>
        <w:t>Occupational and behavioural factors are also very contributively. Yang et al. (2023) predict that job strain, excessive working hours and shift work are predictors of stroke mediated by chronic stress, poor coping behaviours and poor working conditions.</w:t>
      </w:r>
    </w:p>
    <w:p w14:paraId="21459039" w14:textId="77777777" w:rsidR="00C36F27" w:rsidRDefault="00000000">
      <w:pPr>
        <w:rPr>
          <w:color w:val="auto"/>
        </w:rPr>
      </w:pPr>
      <w:r>
        <w:rPr>
          <w:color w:val="auto"/>
        </w:rPr>
        <w:t xml:space="preserve">Ethnic inequalities also continue into the UK healthcare system. </w:t>
      </w:r>
      <w:proofErr w:type="spellStart"/>
      <w:r>
        <w:rPr>
          <w:color w:val="auto"/>
        </w:rPr>
        <w:t>Kamtchum-Tatuene</w:t>
      </w:r>
      <w:proofErr w:type="spellEnd"/>
      <w:r>
        <w:rPr>
          <w:color w:val="auto"/>
        </w:rPr>
        <w:t xml:space="preserve"> et al. (2025) show that ethnic minority groups have dissimilar vascular risks, such as atrial fibrillation, regardless of deprivation or alcohol consumption. </w:t>
      </w:r>
    </w:p>
    <w:p w14:paraId="04BAA809" w14:textId="77777777" w:rsidR="00C36F27" w:rsidRDefault="00000000">
      <w:pPr>
        <w:pStyle w:val="Heading2"/>
        <w:spacing w:before="240" w:after="240"/>
        <w:rPr>
          <w:color w:val="auto"/>
        </w:rPr>
      </w:pPr>
      <w:bookmarkStart w:id="26" w:name="_Toc5558"/>
      <w:r>
        <w:rPr>
          <w:color w:val="auto"/>
        </w:rPr>
        <w:t>2.3 Theoretical Framework </w:t>
      </w:r>
      <w:bookmarkEnd w:id="26"/>
    </w:p>
    <w:p w14:paraId="07CD2622" w14:textId="77777777" w:rsidR="00C36F27" w:rsidRDefault="00000000">
      <w:pPr>
        <w:spacing w:before="240" w:after="240"/>
        <w:rPr>
          <w:rFonts w:eastAsia="Times New Roman"/>
          <w:color w:val="auto"/>
        </w:rPr>
      </w:pPr>
      <w:r>
        <w:rPr>
          <w:color w:val="auto"/>
        </w:rPr>
        <w:t>The theoretical framework of this review is grounded on integrating the Social Determinants of Health approach and a model of Life-Course Epidemiology in the explanation of the stroke risk among UK South Asians. Among the factors, the impact of socioeconomic deprivation on behavioural patterns and cardiometabolic risk exposure, work-related stress and experiences of migration, and access to healthcare are explicitly mentioned as the points that underlie the Social Determinants approach (Holt-</w:t>
      </w:r>
      <w:proofErr w:type="spellStart"/>
      <w:r>
        <w:rPr>
          <w:color w:val="auto"/>
        </w:rPr>
        <w:t>Lunstad</w:t>
      </w:r>
      <w:proofErr w:type="spellEnd"/>
      <w:r>
        <w:rPr>
          <w:color w:val="auto"/>
        </w:rPr>
        <w:t>, 2022). In addition to that, the Life-Course model refers to the risk of stroke as a net outcome of initial metabolic vulnerability, progressive hypertension, and dispositional biological vulnerability, at various life stages (Wagner et al., 2024). Together, these frames permit the multi-level exegesis under which ethnicity is the manifestation of interacting structural, behavioural, and biological processes that influence the risk of early stroke.</w:t>
      </w:r>
    </w:p>
    <w:p w14:paraId="643C970E" w14:textId="77777777" w:rsidR="00C36F27" w:rsidRDefault="00000000">
      <w:pPr>
        <w:pStyle w:val="Heading2"/>
        <w:spacing w:before="240" w:after="240"/>
        <w:rPr>
          <w:color w:val="auto"/>
        </w:rPr>
      </w:pPr>
      <w:bookmarkStart w:id="27" w:name="_Toc11012"/>
      <w:r>
        <w:rPr>
          <w:color w:val="auto"/>
        </w:rPr>
        <w:t>2.4 Literature Gap</w:t>
      </w:r>
      <w:bookmarkEnd w:id="27"/>
    </w:p>
    <w:p w14:paraId="037BD07A" w14:textId="77777777" w:rsidR="00C36F27" w:rsidRDefault="00000000">
      <w:pPr>
        <w:spacing w:before="240" w:after="240"/>
        <w:rPr>
          <w:rFonts w:eastAsia="Times New Roman"/>
          <w:color w:val="auto"/>
        </w:rPr>
      </w:pPr>
      <w:r>
        <w:rPr>
          <w:color w:val="auto"/>
        </w:rPr>
        <w:t xml:space="preserve">Although the number of studies regarding the presence of stroke risks within the population of the South Asian minority in the UK is growing, the gaps remain </w:t>
      </w:r>
      <w:r>
        <w:rPr>
          <w:color w:val="auto"/>
        </w:rPr>
        <w:lastRenderedPageBreak/>
        <w:t>prominent. First, the earlier onset of stroke is always reported in the case of the registry-based and cohort studies (Aurelius et al., 2023a; Patel et al., 2021), yet the variety of procedures does not allow observing it directly and evaluating the incidence and the scope of risks. Second, although cardiometabolic clustering is a concept under scientific exploration (Mathur et al., 2022; Cho et al., 2025), very little literature applies biological, behavioural, and socioeconomic risk determinants within a single analytic framework. Third, the reliance of socioeconomic studies on the observational or narrative synthesis is so high that it limits the interpretation by causation (Pantoja-Ruiz et al., 2025; Pawlak and Tang, 2023). Furthermore, the genomic data of even South Asian subgroups are poor, and they are apt to be heterogeneous (Sukumaran et al., 2024; Zhang et al., 2023). Therefore, there are very limited interdisciplinary syntheses of the combined effect of genetic predisposition and modifiable and structural exposures to determine the possibility of stroke in the UK.</w:t>
      </w:r>
    </w:p>
    <w:p w14:paraId="3FF98A5F" w14:textId="77777777" w:rsidR="00C36F27" w:rsidRDefault="00000000">
      <w:pPr>
        <w:pStyle w:val="Heading2"/>
        <w:spacing w:before="360" w:after="240"/>
        <w:rPr>
          <w:color w:val="auto"/>
        </w:rPr>
      </w:pPr>
      <w:bookmarkStart w:id="28" w:name="_Toc14949"/>
      <w:r>
        <w:rPr>
          <w:color w:val="auto"/>
        </w:rPr>
        <w:t>2.5 Chapter Summary</w:t>
      </w:r>
      <w:bookmarkEnd w:id="28"/>
    </w:p>
    <w:p w14:paraId="633E453D" w14:textId="77777777" w:rsidR="00C36F27" w:rsidRDefault="00000000">
      <w:pPr>
        <w:spacing w:before="240" w:after="240"/>
        <w:rPr>
          <w:color w:val="auto"/>
        </w:rPr>
      </w:pPr>
      <w:r>
        <w:rPr>
          <w:color w:val="auto"/>
        </w:rPr>
        <w:t>Overall, there is evidence to suggest that, in the UK, stroke burden among South Asians is disproportionate and earlier and is dependent on interacting cardiometabolic, socioeconomic, behavioural, and genetic factors. Since the risk factor remains the risks that could be controlled, which are diabetes and hypertension, structural inequalities and biological vulnerability can also contribute towards the vulnerability. However, observational designs, subgroup aggregation, and higher integrative analyses are the limiting factors that indicate that there should be informed application of the prevention measures to the prevention needs that are to be undertaken through interdisciplinary and UK-specific research.</w:t>
      </w:r>
    </w:p>
    <w:p w14:paraId="66F3101F" w14:textId="77777777" w:rsidR="00C36F27" w:rsidRDefault="00000000">
      <w:pPr>
        <w:spacing w:line="278" w:lineRule="auto"/>
        <w:jc w:val="left"/>
        <w:rPr>
          <w:color w:val="auto"/>
        </w:rPr>
      </w:pPr>
      <w:r>
        <w:rPr>
          <w:color w:val="auto"/>
        </w:rPr>
        <w:br w:type="page"/>
      </w:r>
    </w:p>
    <w:p w14:paraId="15BE62BC" w14:textId="77777777" w:rsidR="00C36F27" w:rsidRDefault="00000000">
      <w:pPr>
        <w:pStyle w:val="Heading1"/>
        <w:rPr>
          <w:color w:val="auto"/>
        </w:rPr>
      </w:pPr>
      <w:bookmarkStart w:id="29" w:name="_Toc1300"/>
      <w:r>
        <w:rPr>
          <w:color w:val="auto"/>
        </w:rPr>
        <w:lastRenderedPageBreak/>
        <w:t>CHAPTER 3: METHODOLOGY</w:t>
      </w:r>
      <w:bookmarkEnd w:id="29"/>
    </w:p>
    <w:p w14:paraId="43DE883C" w14:textId="77777777" w:rsidR="00C36F27" w:rsidRDefault="00000000">
      <w:pPr>
        <w:pStyle w:val="Heading2"/>
        <w:rPr>
          <w:color w:val="auto"/>
        </w:rPr>
      </w:pPr>
      <w:bookmarkStart w:id="30" w:name="_Toc18049"/>
      <w:r>
        <w:rPr>
          <w:color w:val="auto"/>
        </w:rPr>
        <w:t>3.1 Introduction to Chapter</w:t>
      </w:r>
      <w:bookmarkEnd w:id="30"/>
    </w:p>
    <w:p w14:paraId="4B1D39A4" w14:textId="77777777" w:rsidR="00C36F27" w:rsidRDefault="00000000">
      <w:pPr>
        <w:rPr>
          <w:color w:val="auto"/>
        </w:rPr>
      </w:pPr>
      <w:r>
        <w:rPr>
          <w:color w:val="auto"/>
        </w:rPr>
        <w:t xml:space="preserve">This chapter mainly outlines the structured methodological approach which has been adopted for conducting the systemic literature review. It focuses on discovering potential factors of stroke risk among South Asian minorities in the United Kingdom. It explains the objective for choosing a systematic literature review approach and evaluates the search strategy, keywords, utilised databases and Boolean operators implemented. Inclusion and exclusion criteria were demonstrated, followed by an explanation of how research was screened utilising the PRISMA framework. Ethical considerations relevant to the method of secondary research are discussed. The methodology chapter concludes with a summary of how the chosen research was recognised and developed for analysis in the subsequent chapters. </w:t>
      </w:r>
    </w:p>
    <w:p w14:paraId="3B392C3C" w14:textId="77777777" w:rsidR="00C36F27" w:rsidRDefault="00000000">
      <w:pPr>
        <w:pStyle w:val="Heading2"/>
        <w:rPr>
          <w:color w:val="auto"/>
        </w:rPr>
      </w:pPr>
      <w:bookmarkStart w:id="31" w:name="_Toc14845"/>
      <w:r>
        <w:rPr>
          <w:color w:val="auto"/>
        </w:rPr>
        <w:t>3.2 Systematic Literature Review (SLR)</w:t>
      </w:r>
      <w:bookmarkEnd w:id="31"/>
    </w:p>
    <w:p w14:paraId="1B62C39B" w14:textId="77777777" w:rsidR="00C36F27" w:rsidRDefault="00000000">
      <w:pPr>
        <w:rPr>
          <w:color w:val="auto"/>
        </w:rPr>
      </w:pPr>
      <w:r>
        <w:rPr>
          <w:color w:val="auto"/>
        </w:rPr>
        <w:t>SLR (systematic literature review) is a well-structured, replicable and transparent method of recognising, analysing and synthesising (Lim, 2025) (</w:t>
      </w:r>
      <w:proofErr w:type="spellStart"/>
      <w:r>
        <w:rPr>
          <w:color w:val="auto"/>
        </w:rPr>
        <w:t>Mengist</w:t>
      </w:r>
      <w:proofErr w:type="spellEnd"/>
      <w:r>
        <w:rPr>
          <w:color w:val="auto"/>
        </w:rPr>
        <w:t xml:space="preserve"> et al., 2020). It is evidence to answer a straightforwardly defined research question. Systematic literature reviews follow predefined protocols to decrease bias and improve dependability (Martinez et al., 2025). These initial phases comprise formulation of the research question, generation of eligibility criteria, systematic database searching, pilot appraisal, screening of studies, and synthesis of the essential findings. </w:t>
      </w:r>
    </w:p>
    <w:p w14:paraId="36F6C190" w14:textId="77777777" w:rsidR="00C36F27" w:rsidRDefault="00000000">
      <w:pPr>
        <w:rPr>
          <w:color w:val="auto"/>
        </w:rPr>
      </w:pPr>
      <w:r>
        <w:rPr>
          <w:color w:val="auto"/>
        </w:rPr>
        <w:t xml:space="preserve">The purpose of utilising a systematic literature review in this research was to comprehensively recognise quantitative evidence evaluating factors of potential risk related to stroke among the South Asian minorities in the United Kingdom (Shaheen et al., 2023). As the research questions emphasise exposure rather than interventions, the approach of SLR guarantees that every relevant epidemiological and observational research is systematically captured and critically evaluated, thereby strengthening the transparency and dependability of findings.  </w:t>
      </w:r>
    </w:p>
    <w:p w14:paraId="336C8A41" w14:textId="77777777" w:rsidR="00C36F27" w:rsidRDefault="00000000">
      <w:pPr>
        <w:pStyle w:val="Heading2"/>
        <w:rPr>
          <w:color w:val="auto"/>
        </w:rPr>
      </w:pPr>
      <w:bookmarkStart w:id="32" w:name="_Toc9134"/>
      <w:r>
        <w:rPr>
          <w:color w:val="auto"/>
        </w:rPr>
        <w:t>3.3 Search Strategy</w:t>
      </w:r>
      <w:bookmarkEnd w:id="32"/>
    </w:p>
    <w:p w14:paraId="6600AA64" w14:textId="77777777" w:rsidR="00C36F27" w:rsidRDefault="00000000">
      <w:pPr>
        <w:rPr>
          <w:color w:val="auto"/>
        </w:rPr>
      </w:pPr>
      <w:r>
        <w:rPr>
          <w:color w:val="auto"/>
        </w:rPr>
        <w:t xml:space="preserve">A search strategy is a well-structured and predefined plan utilised to systematically retrieve relevant studies from academic databases (Bramer et al., 2018). It guarantees reproducibility, openness, and inclusiveness in recognising studies relevant to the question of the research. </w:t>
      </w:r>
    </w:p>
    <w:p w14:paraId="4295A2CF" w14:textId="77777777" w:rsidR="00C36F27" w:rsidRDefault="00000000">
      <w:pPr>
        <w:rPr>
          <w:color w:val="auto"/>
        </w:rPr>
      </w:pPr>
      <w:r>
        <w:rPr>
          <w:color w:val="auto"/>
        </w:rPr>
        <w:lastRenderedPageBreak/>
        <w:t xml:space="preserve">This review utilised the PECO (Population, Exposure, Comparison, and Outcome) framework that is suitable for research evaluating relations between exposures and outcomes of health (Morgan et al., 2018). </w:t>
      </w:r>
    </w:p>
    <w:p w14:paraId="0193A8EF" w14:textId="77777777" w:rsidR="00C36F27" w:rsidRDefault="00000000">
      <w:pPr>
        <w:rPr>
          <w:color w:val="auto"/>
        </w:rPr>
      </w:pPr>
      <w:r>
        <w:rPr>
          <w:color w:val="auto"/>
        </w:rPr>
        <w:t xml:space="preserve">Population (P) includes the South Asian minority populations in the United Kingdom. </w:t>
      </w:r>
    </w:p>
    <w:p w14:paraId="18C4821D" w14:textId="77777777" w:rsidR="00C36F27" w:rsidRDefault="00000000">
      <w:pPr>
        <w:rPr>
          <w:color w:val="auto"/>
        </w:rPr>
      </w:pPr>
      <w:r>
        <w:rPr>
          <w:color w:val="auto"/>
        </w:rPr>
        <w:t xml:space="preserve">Exposure (E) comprises Stroke risk aspects such as hypertension, diabetes and obesity. </w:t>
      </w:r>
    </w:p>
    <w:p w14:paraId="45C0493C" w14:textId="77777777" w:rsidR="00C36F27" w:rsidRDefault="00000000">
      <w:pPr>
        <w:rPr>
          <w:color w:val="auto"/>
        </w:rPr>
      </w:pPr>
      <w:r>
        <w:rPr>
          <w:color w:val="auto"/>
        </w:rPr>
        <w:t>Comparison (C): Individuals without these risk factors or other ethnic groups (e.g., White British population)</w:t>
      </w:r>
    </w:p>
    <w:p w14:paraId="7CC658B3" w14:textId="77777777" w:rsidR="00C36F27" w:rsidRDefault="00000000">
      <w:pPr>
        <w:rPr>
          <w:color w:val="auto"/>
        </w:rPr>
      </w:pPr>
      <w:r>
        <w:rPr>
          <w:color w:val="auto"/>
        </w:rPr>
        <w:t xml:space="preserve">Outcome (O) encloses stroke (incidence or prevalence). </w:t>
      </w:r>
    </w:p>
    <w:p w14:paraId="6045C1B6" w14:textId="77777777" w:rsidR="00C36F27" w:rsidRDefault="00000000">
      <w:pPr>
        <w:rPr>
          <w:color w:val="auto"/>
        </w:rPr>
      </w:pPr>
      <w:r>
        <w:rPr>
          <w:color w:val="auto"/>
        </w:rPr>
        <w:t xml:space="preserve">The search was performed for research published between the month of 2016 and 2026 to guarantee contemporary and relevant information on healthcare. Boolean operators, including ‘AND’ and ‘OR’, were utilised to combine synonyms and keywords systematically throughout databases. </w:t>
      </w:r>
    </w:p>
    <w:p w14:paraId="6F255887" w14:textId="77777777" w:rsidR="00C36F27" w:rsidRDefault="00000000">
      <w:pPr>
        <w:pStyle w:val="Heading2"/>
        <w:rPr>
          <w:color w:val="auto"/>
        </w:rPr>
      </w:pPr>
      <w:bookmarkStart w:id="33" w:name="_Toc6111"/>
      <w:r>
        <w:rPr>
          <w:color w:val="auto"/>
        </w:rPr>
        <w:t>3.4 Search Process</w:t>
      </w:r>
      <w:bookmarkEnd w:id="33"/>
    </w:p>
    <w:p w14:paraId="06C22516" w14:textId="77777777" w:rsidR="00C36F27" w:rsidRDefault="00000000">
      <w:pPr>
        <w:rPr>
          <w:color w:val="auto"/>
        </w:rPr>
      </w:pPr>
      <w:bookmarkStart w:id="34" w:name="_heading=h.hfaxsw1r7422" w:colFirst="0" w:colLast="0"/>
      <w:bookmarkEnd w:id="34"/>
      <w:r>
        <w:rPr>
          <w:color w:val="auto"/>
        </w:rPr>
        <w:t>In the process of initiating a literature search, choosing the keywords or search terms is essential, which helps in describing the concepts of the literature. These keywords or search terms could be effectively generated from the research question (Gionfriddo et al., 2024). Therefore, in the case of the current research, these search terms have been extensively used for selecting the literature articles. Here, the importance of using the synonyms could also be highlighted, which helps in enhancing the breadth of the search process. </w:t>
      </w:r>
    </w:p>
    <w:p w14:paraId="61158226" w14:textId="77777777" w:rsidR="00C36F27" w:rsidRDefault="00000000">
      <w:pPr>
        <w:rPr>
          <w:color w:val="auto"/>
        </w:rPr>
      </w:pPr>
      <w:r>
        <w:rPr>
          <w:color w:val="auto"/>
        </w:rPr>
        <w:t>The research question framework that has been used in the case of the current dissertation is called the PECO framework. To advocate the use of this framework, the research developed by Hosseini et al. (2024) could be essentially highlighted who mentioned that the PECO framework helps even in determining the relationship between exposure and health outcomes. This eventually helps in dividing a research question into three major parts, including population (P), exposure (E), Comparison (C), and finally the outcome (O).  </w:t>
      </w:r>
    </w:p>
    <w:p w14:paraId="112EDEBF" w14:textId="77777777" w:rsidR="00C36F27" w:rsidRDefault="00C36F27">
      <w:pPr>
        <w:rPr>
          <w:color w:val="auto"/>
        </w:rPr>
      </w:pPr>
    </w:p>
    <w:p w14:paraId="4E24114A" w14:textId="77777777" w:rsidR="00C36F27" w:rsidRDefault="00C36F27">
      <w:pPr>
        <w:rPr>
          <w:color w:val="auto"/>
        </w:rPr>
      </w:pPr>
    </w:p>
    <w:p w14:paraId="58B81DCC" w14:textId="77777777" w:rsidR="00C36F27" w:rsidRDefault="00C36F27">
      <w:pPr>
        <w:rPr>
          <w:color w:val="auto"/>
        </w:rPr>
      </w:pPr>
    </w:p>
    <w:p w14:paraId="2A5BF3C0" w14:textId="77777777" w:rsidR="00C36F27" w:rsidRDefault="00C36F27">
      <w:pPr>
        <w:rPr>
          <w:color w:val="auto"/>
        </w:rPr>
      </w:pPr>
    </w:p>
    <w:p w14:paraId="24A2E205" w14:textId="77777777" w:rsidR="00C36F27" w:rsidRDefault="00000000">
      <w:pPr>
        <w:pStyle w:val="Caption"/>
        <w:jc w:val="center"/>
        <w:rPr>
          <w:b/>
          <w:bCs/>
          <w:color w:val="auto"/>
          <w:sz w:val="24"/>
        </w:rPr>
      </w:pPr>
      <w:r>
        <w:rPr>
          <w:b/>
          <w:bCs/>
          <w:sz w:val="24"/>
        </w:rPr>
        <w:lastRenderedPageBreak/>
        <w:t xml:space="preserve">Table </w:t>
      </w:r>
      <w:r>
        <w:rPr>
          <w:b/>
          <w:bCs/>
          <w:sz w:val="24"/>
        </w:rPr>
        <w:fldChar w:fldCharType="begin"/>
      </w:r>
      <w:r>
        <w:rPr>
          <w:b/>
          <w:bCs/>
          <w:sz w:val="24"/>
        </w:rPr>
        <w:instrText xml:space="preserve"> SEQ Table \* ARABIC </w:instrText>
      </w:r>
      <w:r>
        <w:rPr>
          <w:b/>
          <w:bCs/>
          <w:sz w:val="24"/>
        </w:rPr>
        <w:fldChar w:fldCharType="separate"/>
      </w:r>
      <w:r>
        <w:rPr>
          <w:b/>
          <w:bCs/>
          <w:sz w:val="24"/>
        </w:rPr>
        <w:t>1</w:t>
      </w:r>
      <w:r>
        <w:rPr>
          <w:b/>
          <w:bCs/>
          <w:sz w:val="24"/>
        </w:rPr>
        <w:fldChar w:fldCharType="end"/>
      </w:r>
      <w:bookmarkStart w:id="35" w:name="_Toc28772"/>
      <w:r>
        <w:rPr>
          <w:b/>
          <w:bCs/>
          <w:sz w:val="24"/>
          <w:lang w:val="en-US"/>
        </w:rPr>
        <w:t xml:space="preserve">: </w:t>
      </w:r>
      <w:r>
        <w:rPr>
          <w:b/>
          <w:bCs/>
          <w:color w:val="auto"/>
          <w:sz w:val="24"/>
        </w:rPr>
        <w:t>PECO Framework for Literature Search</w:t>
      </w:r>
      <w:bookmarkEnd w:id="35"/>
    </w:p>
    <w:tbl>
      <w:tblPr>
        <w:tblStyle w:val="Style49"/>
        <w:tblW w:w="9000" w:type="dxa"/>
        <w:jc w:val="center"/>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4500"/>
        <w:gridCol w:w="4500"/>
      </w:tblGrid>
      <w:tr w:rsidR="00C36F27" w14:paraId="2AC7982F"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17C5A86B" w14:textId="77777777" w:rsidR="00C36F27" w:rsidRDefault="00000000">
            <w:pPr>
              <w:jc w:val="center"/>
              <w:rPr>
                <w:b/>
                <w:bCs/>
                <w:color w:val="auto"/>
              </w:rPr>
            </w:pPr>
            <w:r>
              <w:rPr>
                <w:b/>
                <w:bCs/>
                <w:color w:val="auto"/>
              </w:rPr>
              <w:t>Component</w:t>
            </w:r>
          </w:p>
        </w:tc>
        <w:tc>
          <w:tcPr>
            <w:tcW w:w="4500" w:type="dxa"/>
            <w:tcBorders>
              <w:top w:val="single" w:sz="6" w:space="0" w:color="000000"/>
              <w:left w:val="single" w:sz="6" w:space="0" w:color="000000"/>
              <w:bottom w:val="single" w:sz="6" w:space="0" w:color="000000"/>
              <w:right w:val="single" w:sz="6" w:space="0" w:color="000000"/>
            </w:tcBorders>
          </w:tcPr>
          <w:p w14:paraId="14DAD91B" w14:textId="77777777" w:rsidR="00C36F27" w:rsidRDefault="00000000">
            <w:pPr>
              <w:jc w:val="center"/>
              <w:rPr>
                <w:b/>
                <w:bCs/>
                <w:color w:val="auto"/>
              </w:rPr>
            </w:pPr>
            <w:r>
              <w:rPr>
                <w:b/>
                <w:bCs/>
                <w:color w:val="auto"/>
              </w:rPr>
              <w:t>Terms Used</w:t>
            </w:r>
          </w:p>
        </w:tc>
      </w:tr>
      <w:tr w:rsidR="00C36F27" w14:paraId="67977391"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4625FF77" w14:textId="77777777" w:rsidR="00C36F27" w:rsidRDefault="00000000">
            <w:pPr>
              <w:jc w:val="center"/>
              <w:rPr>
                <w:color w:val="auto"/>
              </w:rPr>
            </w:pPr>
            <w:r>
              <w:rPr>
                <w:color w:val="auto"/>
              </w:rPr>
              <w:t>Population (P)</w:t>
            </w:r>
          </w:p>
        </w:tc>
        <w:tc>
          <w:tcPr>
            <w:tcW w:w="4500" w:type="dxa"/>
            <w:tcBorders>
              <w:top w:val="single" w:sz="6" w:space="0" w:color="000000"/>
              <w:left w:val="single" w:sz="6" w:space="0" w:color="000000"/>
              <w:bottom w:val="single" w:sz="6" w:space="0" w:color="000000"/>
              <w:right w:val="single" w:sz="6" w:space="0" w:color="000000"/>
            </w:tcBorders>
          </w:tcPr>
          <w:p w14:paraId="3AC66181" w14:textId="77777777" w:rsidR="00C36F27" w:rsidRDefault="00000000">
            <w:pPr>
              <w:jc w:val="center"/>
              <w:rPr>
                <w:color w:val="auto"/>
              </w:rPr>
            </w:pPr>
            <w:r>
              <w:rPr>
                <w:color w:val="auto"/>
              </w:rPr>
              <w:t>South Asian, Indian, Pakistani, Bangladeshi, British Asian, ethnic minority</w:t>
            </w:r>
          </w:p>
        </w:tc>
      </w:tr>
      <w:tr w:rsidR="00C36F27" w14:paraId="37EFDB68"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38397C7C" w14:textId="77777777" w:rsidR="00C36F27" w:rsidRDefault="00000000">
            <w:pPr>
              <w:jc w:val="center"/>
              <w:rPr>
                <w:color w:val="auto"/>
              </w:rPr>
            </w:pPr>
            <w:r>
              <w:rPr>
                <w:color w:val="auto"/>
              </w:rPr>
              <w:t>Exposure (E)</w:t>
            </w:r>
          </w:p>
        </w:tc>
        <w:tc>
          <w:tcPr>
            <w:tcW w:w="4500" w:type="dxa"/>
            <w:tcBorders>
              <w:top w:val="single" w:sz="6" w:space="0" w:color="000000"/>
              <w:left w:val="single" w:sz="6" w:space="0" w:color="000000"/>
              <w:bottom w:val="single" w:sz="6" w:space="0" w:color="000000"/>
              <w:right w:val="single" w:sz="6" w:space="0" w:color="000000"/>
            </w:tcBorders>
          </w:tcPr>
          <w:p w14:paraId="10696FBA" w14:textId="77777777" w:rsidR="00C36F27" w:rsidRDefault="00000000">
            <w:pPr>
              <w:jc w:val="center"/>
              <w:rPr>
                <w:color w:val="auto"/>
              </w:rPr>
            </w:pPr>
            <w:r>
              <w:rPr>
                <w:color w:val="auto"/>
              </w:rPr>
              <w:t>Risk factor, hypertension, diabetes, “type 2 diabetes”, obesity, central obesity, dyslipidaemia, hyperlipidaemia, smoking, “physical inactivity”, metabolic syndrome</w:t>
            </w:r>
          </w:p>
        </w:tc>
      </w:tr>
      <w:tr w:rsidR="00C36F27" w14:paraId="31259D0B"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07C0FE66" w14:textId="77777777" w:rsidR="00C36F27" w:rsidRDefault="00000000">
            <w:pPr>
              <w:jc w:val="center"/>
              <w:rPr>
                <w:color w:val="auto"/>
              </w:rPr>
            </w:pPr>
            <w:r>
              <w:rPr>
                <w:color w:val="auto"/>
              </w:rPr>
              <w:t>Comparison (C)</w:t>
            </w:r>
          </w:p>
        </w:tc>
        <w:tc>
          <w:tcPr>
            <w:tcW w:w="4500" w:type="dxa"/>
            <w:tcBorders>
              <w:top w:val="single" w:sz="6" w:space="0" w:color="000000"/>
              <w:left w:val="single" w:sz="6" w:space="0" w:color="000000"/>
              <w:bottom w:val="single" w:sz="6" w:space="0" w:color="000000"/>
              <w:right w:val="single" w:sz="6" w:space="0" w:color="000000"/>
            </w:tcBorders>
          </w:tcPr>
          <w:p w14:paraId="11EC4BD3" w14:textId="77777777" w:rsidR="00C36F27" w:rsidRDefault="00000000">
            <w:pPr>
              <w:jc w:val="center"/>
              <w:rPr>
                <w:color w:val="auto"/>
              </w:rPr>
            </w:pPr>
            <w:r>
              <w:rPr>
                <w:color w:val="auto"/>
              </w:rPr>
              <w:t>White British, European, non-South Asian, general population, individuals without identified risk factors</w:t>
            </w:r>
          </w:p>
        </w:tc>
      </w:tr>
      <w:tr w:rsidR="00C36F27" w14:paraId="5BE3A97C"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0B067C1A" w14:textId="77777777" w:rsidR="00C36F27" w:rsidRDefault="00000000">
            <w:pPr>
              <w:jc w:val="center"/>
              <w:rPr>
                <w:color w:val="auto"/>
              </w:rPr>
            </w:pPr>
            <w:r>
              <w:rPr>
                <w:color w:val="auto"/>
              </w:rPr>
              <w:t>Outcome (O)</w:t>
            </w:r>
          </w:p>
        </w:tc>
        <w:tc>
          <w:tcPr>
            <w:tcW w:w="4500" w:type="dxa"/>
            <w:tcBorders>
              <w:top w:val="single" w:sz="6" w:space="0" w:color="000000"/>
              <w:left w:val="single" w:sz="6" w:space="0" w:color="000000"/>
              <w:bottom w:val="single" w:sz="6" w:space="0" w:color="000000"/>
              <w:right w:val="single" w:sz="6" w:space="0" w:color="000000"/>
            </w:tcBorders>
          </w:tcPr>
          <w:p w14:paraId="12D3A167" w14:textId="77777777" w:rsidR="00C36F27" w:rsidRDefault="00000000">
            <w:pPr>
              <w:jc w:val="center"/>
              <w:rPr>
                <w:color w:val="auto"/>
              </w:rPr>
            </w:pPr>
            <w:r>
              <w:rPr>
                <w:color w:val="auto"/>
              </w:rPr>
              <w:t>Stroke, “cerebrovascular accident”, “cerebrovascular disease”, ischaemic stroke, haemorrhagic stroke</w:t>
            </w:r>
          </w:p>
        </w:tc>
      </w:tr>
    </w:tbl>
    <w:p w14:paraId="47E9D54F" w14:textId="77777777" w:rsidR="00C36F27" w:rsidRDefault="00000000">
      <w:pPr>
        <w:jc w:val="center"/>
        <w:rPr>
          <w:i/>
          <w:iCs/>
          <w:color w:val="auto"/>
        </w:rPr>
      </w:pPr>
      <w:r>
        <w:rPr>
          <w:i/>
          <w:iCs/>
          <w:color w:val="auto"/>
        </w:rPr>
        <w:t>(Source: Self-Made)</w:t>
      </w:r>
    </w:p>
    <w:p w14:paraId="70A91AAD" w14:textId="77777777" w:rsidR="00C36F27" w:rsidRDefault="00000000">
      <w:pPr>
        <w:rPr>
          <w:color w:val="auto"/>
        </w:rPr>
      </w:pPr>
      <w:r>
        <w:rPr>
          <w:color w:val="auto"/>
        </w:rPr>
        <w:t>This approach eventually aligns with the research question, which goes as follows: </w:t>
      </w:r>
    </w:p>
    <w:p w14:paraId="22715D07" w14:textId="77777777" w:rsidR="00C36F27" w:rsidRDefault="00000000">
      <w:pPr>
        <w:rPr>
          <w:color w:val="auto"/>
        </w:rPr>
      </w:pPr>
      <w:r>
        <w:rPr>
          <w:color w:val="auto"/>
        </w:rPr>
        <w:t>“What are the risk factors associated with the development of stroke among the South Asian minority population group living in the United Kingdom?” </w:t>
      </w:r>
    </w:p>
    <w:p w14:paraId="720AAAE2" w14:textId="77777777" w:rsidR="00C36F27" w:rsidRDefault="00000000">
      <w:pPr>
        <w:rPr>
          <w:color w:val="auto"/>
        </w:rPr>
      </w:pPr>
      <w:r>
        <w:rPr>
          <w:color w:val="auto"/>
        </w:rPr>
        <w:t>Moreover, it could also be stated that by using these search terms alongside the Boolean operators, relevant search phrases have been developed, which eventually helped in selecting the research articles from different databases, such as Scopus pub Med and CINAHL.  </w:t>
      </w:r>
    </w:p>
    <w:p w14:paraId="1E4A9C09" w14:textId="77777777" w:rsidR="00C36F27" w:rsidRDefault="00000000">
      <w:pPr>
        <w:pStyle w:val="Caption"/>
        <w:jc w:val="center"/>
        <w:rPr>
          <w:b/>
          <w:bCs/>
          <w:color w:val="auto"/>
          <w:sz w:val="24"/>
        </w:rPr>
      </w:pPr>
      <w:r>
        <w:rPr>
          <w:b/>
          <w:bCs/>
          <w:sz w:val="24"/>
        </w:rPr>
        <w:t xml:space="preserve">Table </w:t>
      </w:r>
      <w:r>
        <w:rPr>
          <w:b/>
          <w:bCs/>
          <w:sz w:val="24"/>
        </w:rPr>
        <w:fldChar w:fldCharType="begin"/>
      </w:r>
      <w:r>
        <w:rPr>
          <w:b/>
          <w:bCs/>
          <w:sz w:val="24"/>
        </w:rPr>
        <w:instrText xml:space="preserve"> SEQ Table \* ARABIC </w:instrText>
      </w:r>
      <w:r>
        <w:rPr>
          <w:b/>
          <w:bCs/>
          <w:sz w:val="24"/>
        </w:rPr>
        <w:fldChar w:fldCharType="separate"/>
      </w:r>
      <w:r>
        <w:rPr>
          <w:b/>
          <w:bCs/>
          <w:sz w:val="24"/>
        </w:rPr>
        <w:t>2</w:t>
      </w:r>
      <w:r>
        <w:rPr>
          <w:b/>
          <w:bCs/>
          <w:sz w:val="24"/>
        </w:rPr>
        <w:fldChar w:fldCharType="end"/>
      </w:r>
      <w:bookmarkStart w:id="36" w:name="_Toc2657"/>
      <w:r>
        <w:rPr>
          <w:b/>
          <w:bCs/>
          <w:sz w:val="24"/>
          <w:lang w:val="en-US"/>
        </w:rPr>
        <w:t xml:space="preserve">: </w:t>
      </w:r>
      <w:r>
        <w:rPr>
          <w:b/>
          <w:bCs/>
          <w:color w:val="auto"/>
          <w:sz w:val="24"/>
        </w:rPr>
        <w:t>Search Terms and Boolean Operators</w:t>
      </w:r>
      <w:bookmarkEnd w:id="36"/>
    </w:p>
    <w:tbl>
      <w:tblPr>
        <w:tblStyle w:val="Style50"/>
        <w:tblW w:w="9010" w:type="dxa"/>
        <w:jc w:val="center"/>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1593"/>
        <w:gridCol w:w="2084"/>
        <w:gridCol w:w="3249"/>
        <w:gridCol w:w="2084"/>
      </w:tblGrid>
      <w:tr w:rsidR="00C36F27" w14:paraId="67AC6E49" w14:textId="77777777">
        <w:trPr>
          <w:trHeight w:val="300"/>
          <w:jc w:val="center"/>
        </w:trPr>
        <w:tc>
          <w:tcPr>
            <w:tcW w:w="1593" w:type="dxa"/>
            <w:tcBorders>
              <w:top w:val="single" w:sz="6" w:space="0" w:color="000000"/>
              <w:left w:val="single" w:sz="6" w:space="0" w:color="000000"/>
              <w:bottom w:val="single" w:sz="6" w:space="0" w:color="000000"/>
              <w:right w:val="single" w:sz="6" w:space="0" w:color="000000"/>
            </w:tcBorders>
          </w:tcPr>
          <w:p w14:paraId="2F50C988" w14:textId="77777777" w:rsidR="00C36F27" w:rsidRDefault="00000000">
            <w:pPr>
              <w:spacing w:line="480" w:lineRule="auto"/>
              <w:jc w:val="center"/>
              <w:rPr>
                <w:b/>
                <w:bCs/>
                <w:color w:val="auto"/>
              </w:rPr>
            </w:pPr>
            <w:r>
              <w:rPr>
                <w:b/>
                <w:bCs/>
                <w:color w:val="auto"/>
              </w:rPr>
              <w:t>Search Component</w:t>
            </w:r>
          </w:p>
        </w:tc>
        <w:tc>
          <w:tcPr>
            <w:tcW w:w="2084" w:type="dxa"/>
            <w:tcBorders>
              <w:top w:val="single" w:sz="6" w:space="0" w:color="000000"/>
              <w:left w:val="single" w:sz="6" w:space="0" w:color="000000"/>
              <w:bottom w:val="single" w:sz="6" w:space="0" w:color="000000"/>
              <w:right w:val="single" w:sz="6" w:space="0" w:color="000000"/>
            </w:tcBorders>
          </w:tcPr>
          <w:p w14:paraId="49502C17" w14:textId="77777777" w:rsidR="00C36F27" w:rsidRDefault="00000000">
            <w:pPr>
              <w:spacing w:line="480" w:lineRule="auto"/>
              <w:jc w:val="center"/>
              <w:rPr>
                <w:b/>
                <w:bCs/>
                <w:color w:val="auto"/>
              </w:rPr>
            </w:pPr>
            <w:r>
              <w:rPr>
                <w:b/>
                <w:bCs/>
                <w:color w:val="auto"/>
              </w:rPr>
              <w:t>Scopus</w:t>
            </w:r>
          </w:p>
        </w:tc>
        <w:tc>
          <w:tcPr>
            <w:tcW w:w="3249" w:type="dxa"/>
            <w:tcBorders>
              <w:top w:val="single" w:sz="6" w:space="0" w:color="000000"/>
              <w:left w:val="single" w:sz="6" w:space="0" w:color="000000"/>
              <w:bottom w:val="single" w:sz="6" w:space="0" w:color="000000"/>
              <w:right w:val="single" w:sz="6" w:space="0" w:color="000000"/>
            </w:tcBorders>
          </w:tcPr>
          <w:p w14:paraId="23B84559" w14:textId="77777777" w:rsidR="00C36F27" w:rsidRDefault="00000000">
            <w:pPr>
              <w:spacing w:line="480" w:lineRule="auto"/>
              <w:jc w:val="center"/>
              <w:rPr>
                <w:b/>
                <w:bCs/>
                <w:color w:val="auto"/>
              </w:rPr>
            </w:pPr>
            <w:r>
              <w:rPr>
                <w:b/>
                <w:bCs/>
                <w:color w:val="auto"/>
              </w:rPr>
              <w:t>PubMed (MEDLINE)</w:t>
            </w:r>
          </w:p>
        </w:tc>
        <w:tc>
          <w:tcPr>
            <w:tcW w:w="2084" w:type="dxa"/>
            <w:tcBorders>
              <w:top w:val="single" w:sz="6" w:space="0" w:color="000000"/>
              <w:left w:val="single" w:sz="6" w:space="0" w:color="000000"/>
              <w:bottom w:val="single" w:sz="6" w:space="0" w:color="000000"/>
              <w:right w:val="single" w:sz="6" w:space="0" w:color="000000"/>
            </w:tcBorders>
          </w:tcPr>
          <w:p w14:paraId="6F493CBF" w14:textId="77777777" w:rsidR="00C36F27" w:rsidRDefault="00000000">
            <w:pPr>
              <w:spacing w:line="480" w:lineRule="auto"/>
              <w:jc w:val="center"/>
              <w:rPr>
                <w:b/>
                <w:bCs/>
                <w:color w:val="auto"/>
              </w:rPr>
            </w:pPr>
            <w:r>
              <w:rPr>
                <w:b/>
                <w:bCs/>
                <w:color w:val="auto"/>
              </w:rPr>
              <w:t>CINAHL (EBSCOhost)</w:t>
            </w:r>
          </w:p>
        </w:tc>
      </w:tr>
      <w:tr w:rsidR="00C36F27" w14:paraId="23A2B3CD" w14:textId="77777777">
        <w:trPr>
          <w:trHeight w:val="300"/>
          <w:jc w:val="center"/>
        </w:trPr>
        <w:tc>
          <w:tcPr>
            <w:tcW w:w="1593" w:type="dxa"/>
            <w:tcBorders>
              <w:top w:val="single" w:sz="6" w:space="0" w:color="000000"/>
              <w:left w:val="single" w:sz="6" w:space="0" w:color="000000"/>
              <w:bottom w:val="single" w:sz="6" w:space="0" w:color="000000"/>
              <w:right w:val="single" w:sz="6" w:space="0" w:color="000000"/>
            </w:tcBorders>
          </w:tcPr>
          <w:p w14:paraId="5D0FCCF2" w14:textId="77777777" w:rsidR="00C36F27" w:rsidRDefault="00000000">
            <w:pPr>
              <w:spacing w:line="480" w:lineRule="auto"/>
              <w:jc w:val="center"/>
              <w:rPr>
                <w:color w:val="auto"/>
              </w:rPr>
            </w:pPr>
            <w:r>
              <w:rPr>
                <w:color w:val="auto"/>
              </w:rPr>
              <w:t>Search 1 – Population</w:t>
            </w:r>
          </w:p>
        </w:tc>
        <w:tc>
          <w:tcPr>
            <w:tcW w:w="2084" w:type="dxa"/>
            <w:tcBorders>
              <w:top w:val="single" w:sz="6" w:space="0" w:color="000000"/>
              <w:left w:val="single" w:sz="6" w:space="0" w:color="000000"/>
              <w:bottom w:val="single" w:sz="6" w:space="0" w:color="000000"/>
              <w:right w:val="single" w:sz="6" w:space="0" w:color="000000"/>
            </w:tcBorders>
          </w:tcPr>
          <w:p w14:paraId="4236455E" w14:textId="77777777" w:rsidR="00C36F27" w:rsidRDefault="00000000">
            <w:pPr>
              <w:spacing w:line="480" w:lineRule="auto"/>
              <w:jc w:val="center"/>
              <w:rPr>
                <w:color w:val="auto"/>
              </w:rPr>
            </w:pPr>
            <w:r>
              <w:rPr>
                <w:color w:val="auto"/>
              </w:rPr>
              <w:t xml:space="preserve">TITLE-ABS-KEY (South Asian* OR Indian* OR </w:t>
            </w:r>
            <w:r>
              <w:rPr>
                <w:color w:val="auto"/>
              </w:rPr>
              <w:lastRenderedPageBreak/>
              <w:t>Pakistani* OR Bangladeshi* OR "British Asian*" OR "ethnic minority")</w:t>
            </w:r>
          </w:p>
        </w:tc>
        <w:tc>
          <w:tcPr>
            <w:tcW w:w="3249" w:type="dxa"/>
            <w:tcBorders>
              <w:top w:val="single" w:sz="6" w:space="0" w:color="000000"/>
              <w:left w:val="single" w:sz="6" w:space="0" w:color="000000"/>
              <w:bottom w:val="single" w:sz="6" w:space="0" w:color="000000"/>
              <w:right w:val="single" w:sz="6" w:space="0" w:color="000000"/>
            </w:tcBorders>
          </w:tcPr>
          <w:p w14:paraId="370FFEBE" w14:textId="77777777" w:rsidR="00C36F27" w:rsidRDefault="00000000">
            <w:pPr>
              <w:spacing w:line="480" w:lineRule="auto"/>
              <w:jc w:val="center"/>
              <w:rPr>
                <w:color w:val="auto"/>
              </w:rPr>
            </w:pPr>
            <w:r>
              <w:rPr>
                <w:color w:val="auto"/>
              </w:rPr>
              <w:lastRenderedPageBreak/>
              <w:t xml:space="preserve">("South Asian*"[Title/Abstract] OR Indian*[Title/Abstract] OR Pakistani*[Title/Abstract] OR </w:t>
            </w:r>
            <w:r>
              <w:rPr>
                <w:color w:val="auto"/>
              </w:rPr>
              <w:lastRenderedPageBreak/>
              <w:t>Bangladeshi*[Title/Abstract] OR "British Asian*"[Title/Abstract] OR "ethnic minority"[Title/Abstract])</w:t>
            </w:r>
          </w:p>
        </w:tc>
        <w:tc>
          <w:tcPr>
            <w:tcW w:w="2084" w:type="dxa"/>
            <w:tcBorders>
              <w:top w:val="single" w:sz="6" w:space="0" w:color="000000"/>
              <w:left w:val="single" w:sz="6" w:space="0" w:color="000000"/>
              <w:bottom w:val="single" w:sz="6" w:space="0" w:color="000000"/>
              <w:right w:val="single" w:sz="6" w:space="0" w:color="000000"/>
            </w:tcBorders>
          </w:tcPr>
          <w:p w14:paraId="7BAC7F75" w14:textId="77777777" w:rsidR="00C36F27" w:rsidRDefault="00000000">
            <w:pPr>
              <w:spacing w:line="480" w:lineRule="auto"/>
              <w:jc w:val="center"/>
              <w:rPr>
                <w:color w:val="auto"/>
              </w:rPr>
            </w:pPr>
            <w:r>
              <w:rPr>
                <w:color w:val="auto"/>
              </w:rPr>
              <w:lastRenderedPageBreak/>
              <w:t xml:space="preserve">(TI OR AB OR SU (South Asian* OR Indian* OR </w:t>
            </w:r>
            <w:r>
              <w:rPr>
                <w:color w:val="auto"/>
              </w:rPr>
              <w:lastRenderedPageBreak/>
              <w:t>Pakistani* OR Bangladeshi* OR "British Asian*" OR "ethnic minority"))</w:t>
            </w:r>
          </w:p>
        </w:tc>
      </w:tr>
      <w:tr w:rsidR="00C36F27" w14:paraId="0CD8E8D7" w14:textId="77777777">
        <w:trPr>
          <w:trHeight w:val="300"/>
          <w:jc w:val="center"/>
        </w:trPr>
        <w:tc>
          <w:tcPr>
            <w:tcW w:w="1593" w:type="dxa"/>
            <w:tcBorders>
              <w:top w:val="single" w:sz="6" w:space="0" w:color="000000"/>
              <w:left w:val="single" w:sz="6" w:space="0" w:color="000000"/>
              <w:bottom w:val="single" w:sz="6" w:space="0" w:color="000000"/>
              <w:right w:val="single" w:sz="6" w:space="0" w:color="000000"/>
            </w:tcBorders>
          </w:tcPr>
          <w:p w14:paraId="33D88289" w14:textId="77777777" w:rsidR="00C36F27" w:rsidRDefault="00000000">
            <w:pPr>
              <w:spacing w:line="480" w:lineRule="auto"/>
              <w:jc w:val="center"/>
              <w:rPr>
                <w:color w:val="auto"/>
              </w:rPr>
            </w:pPr>
            <w:r>
              <w:rPr>
                <w:color w:val="auto"/>
              </w:rPr>
              <w:lastRenderedPageBreak/>
              <w:t>Search 2 – Exposure</w:t>
            </w:r>
          </w:p>
        </w:tc>
        <w:tc>
          <w:tcPr>
            <w:tcW w:w="2084" w:type="dxa"/>
            <w:tcBorders>
              <w:top w:val="single" w:sz="6" w:space="0" w:color="000000"/>
              <w:left w:val="single" w:sz="6" w:space="0" w:color="000000"/>
              <w:bottom w:val="single" w:sz="6" w:space="0" w:color="000000"/>
              <w:right w:val="single" w:sz="6" w:space="0" w:color="000000"/>
            </w:tcBorders>
          </w:tcPr>
          <w:p w14:paraId="14148B0D" w14:textId="77777777" w:rsidR="00C36F27" w:rsidRDefault="00000000">
            <w:pPr>
              <w:spacing w:line="480" w:lineRule="auto"/>
              <w:jc w:val="center"/>
              <w:rPr>
                <w:color w:val="auto"/>
              </w:rPr>
            </w:pPr>
            <w:r>
              <w:rPr>
                <w:color w:val="auto"/>
              </w:rPr>
              <w:t>TITLE-ABS-KEY (risk factor* OR hypertension OR diabetes OR "type 2 diabetes" OR obesity OR "central obesity" OR dyslipidaemia OR hyperlipidaemia OR smoking OR "physical inactivity" OR "metabolic syndrome")</w:t>
            </w:r>
          </w:p>
        </w:tc>
        <w:tc>
          <w:tcPr>
            <w:tcW w:w="3249" w:type="dxa"/>
            <w:tcBorders>
              <w:top w:val="single" w:sz="6" w:space="0" w:color="000000"/>
              <w:left w:val="single" w:sz="6" w:space="0" w:color="000000"/>
              <w:bottom w:val="single" w:sz="6" w:space="0" w:color="000000"/>
              <w:right w:val="single" w:sz="6" w:space="0" w:color="000000"/>
            </w:tcBorders>
          </w:tcPr>
          <w:p w14:paraId="73273DEC" w14:textId="77777777" w:rsidR="00C36F27" w:rsidRDefault="00000000">
            <w:pPr>
              <w:spacing w:line="480" w:lineRule="auto"/>
              <w:jc w:val="center"/>
              <w:rPr>
                <w:color w:val="auto"/>
              </w:rPr>
            </w:pPr>
            <w:r>
              <w:rPr>
                <w:color w:val="auto"/>
              </w:rPr>
              <w:t>("risk factor*"[Title/Abstract] OR hypertension [Title/Abstract] OR diabetes [Title/Abstract] OR "type 2 diabetes"[Title/Abstract] OR obesity [Title/Abstract] OR "central obesity"[Title/Abstract] OR dyslipidaemia [Title/Abstract] OR hyperlipidaemia [Title/Abstract] OR smoking [Title/Abstract] OR "physical inactivity"[Title/Abstract] OR "metabolic syndrome"[Title/Abstract])</w:t>
            </w:r>
          </w:p>
        </w:tc>
        <w:tc>
          <w:tcPr>
            <w:tcW w:w="2084" w:type="dxa"/>
            <w:tcBorders>
              <w:top w:val="single" w:sz="6" w:space="0" w:color="000000"/>
              <w:left w:val="single" w:sz="6" w:space="0" w:color="000000"/>
              <w:bottom w:val="single" w:sz="6" w:space="0" w:color="000000"/>
              <w:right w:val="single" w:sz="6" w:space="0" w:color="000000"/>
            </w:tcBorders>
          </w:tcPr>
          <w:p w14:paraId="437F7C86" w14:textId="77777777" w:rsidR="00C36F27" w:rsidRDefault="00000000">
            <w:pPr>
              <w:spacing w:line="480" w:lineRule="auto"/>
              <w:jc w:val="center"/>
              <w:rPr>
                <w:color w:val="auto"/>
              </w:rPr>
            </w:pPr>
            <w:r>
              <w:rPr>
                <w:color w:val="auto"/>
              </w:rPr>
              <w:t>(TI OR AB OR SU (risk factor* OR hypertension OR diabetes OR "type 2 diabetes" OR obesity OR "central obesity" OR dyslipidaemia OR hyperlipidaemia OR smoking OR "physical inactivity" OR "metabolic syndrome"))</w:t>
            </w:r>
          </w:p>
        </w:tc>
      </w:tr>
      <w:tr w:rsidR="00C36F27" w14:paraId="559F29F9" w14:textId="77777777">
        <w:trPr>
          <w:trHeight w:val="300"/>
          <w:jc w:val="center"/>
        </w:trPr>
        <w:tc>
          <w:tcPr>
            <w:tcW w:w="1593" w:type="dxa"/>
            <w:tcBorders>
              <w:top w:val="single" w:sz="6" w:space="0" w:color="000000"/>
              <w:left w:val="single" w:sz="6" w:space="0" w:color="000000"/>
              <w:bottom w:val="single" w:sz="6" w:space="0" w:color="000000"/>
              <w:right w:val="single" w:sz="6" w:space="0" w:color="000000"/>
            </w:tcBorders>
          </w:tcPr>
          <w:p w14:paraId="78693082" w14:textId="77777777" w:rsidR="00C36F27" w:rsidRDefault="00000000">
            <w:pPr>
              <w:spacing w:line="480" w:lineRule="auto"/>
              <w:jc w:val="center"/>
              <w:rPr>
                <w:color w:val="auto"/>
              </w:rPr>
            </w:pPr>
            <w:r>
              <w:rPr>
                <w:color w:val="auto"/>
              </w:rPr>
              <w:t>Search 3 – Outcome</w:t>
            </w:r>
          </w:p>
        </w:tc>
        <w:tc>
          <w:tcPr>
            <w:tcW w:w="2084" w:type="dxa"/>
            <w:tcBorders>
              <w:top w:val="single" w:sz="6" w:space="0" w:color="000000"/>
              <w:left w:val="single" w:sz="6" w:space="0" w:color="000000"/>
              <w:bottom w:val="single" w:sz="6" w:space="0" w:color="000000"/>
              <w:right w:val="single" w:sz="6" w:space="0" w:color="000000"/>
            </w:tcBorders>
          </w:tcPr>
          <w:p w14:paraId="7676D21A" w14:textId="77777777" w:rsidR="00C36F27" w:rsidRDefault="00000000">
            <w:pPr>
              <w:spacing w:line="480" w:lineRule="auto"/>
              <w:jc w:val="center"/>
              <w:rPr>
                <w:color w:val="auto"/>
              </w:rPr>
            </w:pPr>
            <w:r>
              <w:rPr>
                <w:color w:val="auto"/>
              </w:rPr>
              <w:t>TITLE-ABS-KEY (stroke OR "cerebrovascular accident" OR "cerebrovascular disease" OR "ischaemic stroke" OR "haemorrhagic stroke")</w:t>
            </w:r>
          </w:p>
        </w:tc>
        <w:tc>
          <w:tcPr>
            <w:tcW w:w="3249" w:type="dxa"/>
            <w:tcBorders>
              <w:top w:val="single" w:sz="6" w:space="0" w:color="000000"/>
              <w:left w:val="single" w:sz="6" w:space="0" w:color="000000"/>
              <w:bottom w:val="single" w:sz="6" w:space="0" w:color="000000"/>
              <w:right w:val="single" w:sz="6" w:space="0" w:color="000000"/>
            </w:tcBorders>
          </w:tcPr>
          <w:p w14:paraId="4767186B" w14:textId="77777777" w:rsidR="00C36F27" w:rsidRDefault="00000000">
            <w:pPr>
              <w:spacing w:line="480" w:lineRule="auto"/>
              <w:jc w:val="center"/>
              <w:rPr>
                <w:color w:val="auto"/>
              </w:rPr>
            </w:pPr>
            <w:r>
              <w:rPr>
                <w:color w:val="auto"/>
              </w:rPr>
              <w:t>("stroke"[Title/Abstract] OR "cerebrovascular accident"[Title/Abstract] OR "cerebrovascular disease"[Title/Abstract] OR "ischaemic stroke"[Title/Abstract] OR "haemorrhagic stroke"[Title/Abstract])</w:t>
            </w:r>
          </w:p>
        </w:tc>
        <w:tc>
          <w:tcPr>
            <w:tcW w:w="2084" w:type="dxa"/>
            <w:tcBorders>
              <w:top w:val="single" w:sz="6" w:space="0" w:color="000000"/>
              <w:left w:val="single" w:sz="6" w:space="0" w:color="000000"/>
              <w:bottom w:val="single" w:sz="6" w:space="0" w:color="000000"/>
              <w:right w:val="single" w:sz="6" w:space="0" w:color="000000"/>
            </w:tcBorders>
          </w:tcPr>
          <w:p w14:paraId="5920AD24" w14:textId="77777777" w:rsidR="00C36F27" w:rsidRDefault="00000000">
            <w:pPr>
              <w:spacing w:line="480" w:lineRule="auto"/>
              <w:jc w:val="center"/>
              <w:rPr>
                <w:color w:val="auto"/>
              </w:rPr>
            </w:pPr>
            <w:r>
              <w:rPr>
                <w:color w:val="auto"/>
              </w:rPr>
              <w:t>(TI OR AB OR SU (stroke OR "cerebrovascular accident" OR "cerebrovascular disease" OR "ischaemic stroke" OR "haemorrhagic stroke"))</w:t>
            </w:r>
          </w:p>
        </w:tc>
      </w:tr>
      <w:tr w:rsidR="00C36F27" w14:paraId="0C34AA05" w14:textId="77777777">
        <w:trPr>
          <w:trHeight w:val="300"/>
          <w:jc w:val="center"/>
        </w:trPr>
        <w:tc>
          <w:tcPr>
            <w:tcW w:w="1593" w:type="dxa"/>
            <w:tcBorders>
              <w:top w:val="single" w:sz="6" w:space="0" w:color="000000"/>
              <w:left w:val="single" w:sz="6" w:space="0" w:color="000000"/>
              <w:bottom w:val="single" w:sz="6" w:space="0" w:color="000000"/>
              <w:right w:val="single" w:sz="6" w:space="0" w:color="000000"/>
            </w:tcBorders>
          </w:tcPr>
          <w:p w14:paraId="561A24E0" w14:textId="77777777" w:rsidR="00C36F27" w:rsidRDefault="00000000">
            <w:pPr>
              <w:spacing w:line="480" w:lineRule="auto"/>
              <w:jc w:val="center"/>
              <w:rPr>
                <w:color w:val="auto"/>
              </w:rPr>
            </w:pPr>
            <w:r>
              <w:rPr>
                <w:color w:val="auto"/>
              </w:rPr>
              <w:lastRenderedPageBreak/>
              <w:t>Search 4 – Context</w:t>
            </w:r>
          </w:p>
        </w:tc>
        <w:tc>
          <w:tcPr>
            <w:tcW w:w="2084" w:type="dxa"/>
            <w:tcBorders>
              <w:top w:val="single" w:sz="6" w:space="0" w:color="000000"/>
              <w:left w:val="single" w:sz="6" w:space="0" w:color="000000"/>
              <w:bottom w:val="single" w:sz="6" w:space="0" w:color="000000"/>
              <w:right w:val="single" w:sz="6" w:space="0" w:color="000000"/>
            </w:tcBorders>
          </w:tcPr>
          <w:p w14:paraId="44058309" w14:textId="77777777" w:rsidR="00C36F27" w:rsidRDefault="00000000">
            <w:pPr>
              <w:spacing w:line="480" w:lineRule="auto"/>
              <w:jc w:val="center"/>
              <w:rPr>
                <w:color w:val="auto"/>
              </w:rPr>
            </w:pPr>
            <w:r>
              <w:rPr>
                <w:color w:val="auto"/>
              </w:rPr>
              <w:t>TITLE-ABS-KEY ("United Kingdom" OR UK OR Britain OR England)</w:t>
            </w:r>
          </w:p>
        </w:tc>
        <w:tc>
          <w:tcPr>
            <w:tcW w:w="3249" w:type="dxa"/>
            <w:tcBorders>
              <w:top w:val="single" w:sz="6" w:space="0" w:color="000000"/>
              <w:left w:val="single" w:sz="6" w:space="0" w:color="000000"/>
              <w:bottom w:val="single" w:sz="6" w:space="0" w:color="000000"/>
              <w:right w:val="single" w:sz="6" w:space="0" w:color="000000"/>
            </w:tcBorders>
          </w:tcPr>
          <w:p w14:paraId="2280CC0F" w14:textId="77777777" w:rsidR="00C36F27" w:rsidRDefault="00000000">
            <w:pPr>
              <w:spacing w:line="480" w:lineRule="auto"/>
              <w:jc w:val="center"/>
              <w:rPr>
                <w:color w:val="auto"/>
              </w:rPr>
            </w:pPr>
            <w:r>
              <w:rPr>
                <w:color w:val="auto"/>
              </w:rPr>
              <w:t>("United Kingdom"[Title/Abstract] OR UK[Title/Abstract] OR Britain [Title/Abstract] OR England [Title/Abstract])</w:t>
            </w:r>
          </w:p>
        </w:tc>
        <w:tc>
          <w:tcPr>
            <w:tcW w:w="2084" w:type="dxa"/>
            <w:tcBorders>
              <w:top w:val="single" w:sz="6" w:space="0" w:color="000000"/>
              <w:left w:val="single" w:sz="6" w:space="0" w:color="000000"/>
              <w:bottom w:val="single" w:sz="6" w:space="0" w:color="000000"/>
              <w:right w:val="single" w:sz="6" w:space="0" w:color="000000"/>
            </w:tcBorders>
          </w:tcPr>
          <w:p w14:paraId="4221227B" w14:textId="77777777" w:rsidR="00C36F27" w:rsidRDefault="00000000">
            <w:pPr>
              <w:spacing w:line="480" w:lineRule="auto"/>
              <w:jc w:val="center"/>
              <w:rPr>
                <w:color w:val="auto"/>
              </w:rPr>
            </w:pPr>
            <w:r>
              <w:rPr>
                <w:color w:val="auto"/>
              </w:rPr>
              <w:t>(TI OR AB OR SU ("United Kingdom" OR UK OR Britain OR England))</w:t>
            </w:r>
          </w:p>
        </w:tc>
      </w:tr>
      <w:tr w:rsidR="00C36F27" w14:paraId="1676F5B5" w14:textId="77777777">
        <w:trPr>
          <w:trHeight w:val="300"/>
          <w:jc w:val="center"/>
        </w:trPr>
        <w:tc>
          <w:tcPr>
            <w:tcW w:w="1593" w:type="dxa"/>
            <w:tcBorders>
              <w:top w:val="single" w:sz="6" w:space="0" w:color="000000"/>
              <w:left w:val="single" w:sz="6" w:space="0" w:color="000000"/>
              <w:bottom w:val="single" w:sz="6" w:space="0" w:color="000000"/>
              <w:right w:val="single" w:sz="6" w:space="0" w:color="000000"/>
            </w:tcBorders>
          </w:tcPr>
          <w:p w14:paraId="5B6B336B" w14:textId="77777777" w:rsidR="00C36F27" w:rsidRDefault="00000000">
            <w:pPr>
              <w:spacing w:line="480" w:lineRule="auto"/>
              <w:jc w:val="center"/>
              <w:rPr>
                <w:color w:val="auto"/>
              </w:rPr>
            </w:pPr>
            <w:r>
              <w:rPr>
                <w:color w:val="auto"/>
              </w:rPr>
              <w:t>Final Combined Search</w:t>
            </w:r>
          </w:p>
        </w:tc>
        <w:tc>
          <w:tcPr>
            <w:tcW w:w="2084" w:type="dxa"/>
            <w:tcBorders>
              <w:top w:val="single" w:sz="6" w:space="0" w:color="000000"/>
              <w:left w:val="single" w:sz="6" w:space="0" w:color="000000"/>
              <w:bottom w:val="single" w:sz="6" w:space="0" w:color="000000"/>
              <w:right w:val="single" w:sz="6" w:space="0" w:color="000000"/>
            </w:tcBorders>
          </w:tcPr>
          <w:p w14:paraId="3AA07327" w14:textId="77777777" w:rsidR="00C36F27" w:rsidRDefault="00000000">
            <w:pPr>
              <w:spacing w:line="480" w:lineRule="auto"/>
              <w:jc w:val="center"/>
              <w:rPr>
                <w:color w:val="auto"/>
              </w:rPr>
            </w:pPr>
            <w:r>
              <w:rPr>
                <w:color w:val="auto"/>
              </w:rPr>
              <w:t>(Search 1) AND (Search 2) AND (Search 3) AND (Search 4)</w:t>
            </w:r>
          </w:p>
        </w:tc>
        <w:tc>
          <w:tcPr>
            <w:tcW w:w="3249" w:type="dxa"/>
            <w:tcBorders>
              <w:top w:val="single" w:sz="6" w:space="0" w:color="000000"/>
              <w:left w:val="single" w:sz="6" w:space="0" w:color="000000"/>
              <w:bottom w:val="single" w:sz="6" w:space="0" w:color="000000"/>
              <w:right w:val="single" w:sz="6" w:space="0" w:color="000000"/>
            </w:tcBorders>
          </w:tcPr>
          <w:p w14:paraId="386E6C7F" w14:textId="77777777" w:rsidR="00C36F27" w:rsidRDefault="00000000">
            <w:pPr>
              <w:spacing w:line="480" w:lineRule="auto"/>
              <w:jc w:val="center"/>
              <w:rPr>
                <w:color w:val="auto"/>
              </w:rPr>
            </w:pPr>
            <w:r>
              <w:rPr>
                <w:color w:val="auto"/>
              </w:rPr>
              <w:t>(Search 1) AND (Search 2) AND (Search 3) AND (Search 4)</w:t>
            </w:r>
          </w:p>
        </w:tc>
        <w:tc>
          <w:tcPr>
            <w:tcW w:w="2084" w:type="dxa"/>
            <w:tcBorders>
              <w:top w:val="single" w:sz="6" w:space="0" w:color="000000"/>
              <w:left w:val="single" w:sz="6" w:space="0" w:color="000000"/>
              <w:bottom w:val="single" w:sz="6" w:space="0" w:color="000000"/>
              <w:right w:val="single" w:sz="6" w:space="0" w:color="000000"/>
            </w:tcBorders>
          </w:tcPr>
          <w:p w14:paraId="7F4508FE" w14:textId="77777777" w:rsidR="00C36F27" w:rsidRDefault="00000000">
            <w:pPr>
              <w:spacing w:line="480" w:lineRule="auto"/>
              <w:jc w:val="center"/>
              <w:rPr>
                <w:color w:val="auto"/>
              </w:rPr>
            </w:pPr>
            <w:r>
              <w:rPr>
                <w:color w:val="auto"/>
              </w:rPr>
              <w:t>(Search 1) AND (Search 2) AND (Search 3) AND (Search 4)</w:t>
            </w:r>
          </w:p>
        </w:tc>
      </w:tr>
    </w:tbl>
    <w:p w14:paraId="6CBCD6ED" w14:textId="77777777" w:rsidR="00C36F27" w:rsidRDefault="00000000">
      <w:pPr>
        <w:jc w:val="center"/>
        <w:rPr>
          <w:i/>
          <w:iCs/>
          <w:color w:val="auto"/>
        </w:rPr>
      </w:pPr>
      <w:r>
        <w:rPr>
          <w:i/>
          <w:iCs/>
          <w:color w:val="auto"/>
        </w:rPr>
        <w:t>(Source: Self-Made)</w:t>
      </w:r>
    </w:p>
    <w:p w14:paraId="238E2874" w14:textId="77777777" w:rsidR="00C36F27" w:rsidRDefault="00000000">
      <w:pPr>
        <w:pStyle w:val="Heading2"/>
        <w:rPr>
          <w:color w:val="auto"/>
        </w:rPr>
      </w:pPr>
      <w:bookmarkStart w:id="37" w:name="_Toc28268"/>
      <w:r>
        <w:rPr>
          <w:color w:val="auto"/>
        </w:rPr>
        <w:t>3.5 Keywords </w:t>
      </w:r>
      <w:bookmarkEnd w:id="37"/>
    </w:p>
    <w:p w14:paraId="1FB2A26A" w14:textId="77777777" w:rsidR="00C36F27" w:rsidRDefault="00000000">
      <w:pPr>
        <w:rPr>
          <w:color w:val="auto"/>
        </w:rPr>
      </w:pPr>
      <w:r>
        <w:rPr>
          <w:color w:val="auto"/>
        </w:rPr>
        <w:t>Keywords are usually the words or phrases related to the topic (Sezer et al., 2022). However, even if these Keywords may appear in the background of the article structure, they are crucial at every stage, from planning the study to citation. The presence of keywords in the title of the article increases the findability of the article (Sezer et al., 2022). Therefore, based on this concept, several different keywords have been utilised for the current research. </w:t>
      </w:r>
    </w:p>
    <w:p w14:paraId="230D7FCC" w14:textId="77777777" w:rsidR="00C36F27" w:rsidRDefault="00000000">
      <w:pPr>
        <w:pStyle w:val="Heading2"/>
        <w:rPr>
          <w:color w:val="auto"/>
        </w:rPr>
      </w:pPr>
      <w:bookmarkStart w:id="38" w:name="_Toc15506"/>
      <w:r>
        <w:rPr>
          <w:color w:val="auto"/>
        </w:rPr>
        <w:t>3.6 Databases </w:t>
      </w:r>
      <w:bookmarkEnd w:id="38"/>
    </w:p>
    <w:p w14:paraId="57EC6CEE" w14:textId="77777777" w:rsidR="00C36F27" w:rsidRDefault="00000000">
      <w:pPr>
        <w:rPr>
          <w:color w:val="auto"/>
        </w:rPr>
      </w:pPr>
      <w:r>
        <w:rPr>
          <w:color w:val="auto"/>
        </w:rPr>
        <w:t>For completing this research, the use of the three major databases, including PubMed, Scopus and CINAHL, has been highlighted. However, there is a need to understand the importance of choosing these specific databases. In this context, the research developed by Jha et al. (2022) emphasised the importance of </w:t>
      </w:r>
      <w:proofErr w:type="gramStart"/>
      <w:r>
        <w:rPr>
          <w:color w:val="auto"/>
        </w:rPr>
        <w:t>all of</w:t>
      </w:r>
      <w:proofErr w:type="gramEnd"/>
      <w:r>
        <w:rPr>
          <w:color w:val="auto"/>
        </w:rPr>
        <w:t> these databases, where PubMed has been identified to contain more than 34 million citations for biomedical literature. Not only that, but Scopus is also another major academic database as it is a part of Elsevier. Finally, regarding the choice of CINAHL, it could be mentioned that it is one of the top academic databases for offering nursing and allied health literature. Therefore, choosing these databases was effective and justified for completing the current research. During the process of screening all the articles did not fully report about the factors of stroke risk or any other relevant determinants for cardiovascular conditions. Although several articles focused on the broader outcomes of cardiovascular diseases.</w:t>
      </w:r>
    </w:p>
    <w:p w14:paraId="241BCCAA" w14:textId="77777777" w:rsidR="00C36F27" w:rsidRDefault="00000000">
      <w:pPr>
        <w:pStyle w:val="Heading2"/>
        <w:rPr>
          <w:color w:val="auto"/>
        </w:rPr>
      </w:pPr>
      <w:bookmarkStart w:id="39" w:name="_Toc23338"/>
      <w:r>
        <w:rPr>
          <w:color w:val="auto"/>
        </w:rPr>
        <w:lastRenderedPageBreak/>
        <w:t>3.7 Inclusion and Exclusion Criteria </w:t>
      </w:r>
      <w:bookmarkEnd w:id="39"/>
    </w:p>
    <w:p w14:paraId="5987664E" w14:textId="77777777" w:rsidR="00C36F27" w:rsidRDefault="00000000">
      <w:pPr>
        <w:rPr>
          <w:color w:val="auto"/>
        </w:rPr>
      </w:pPr>
      <w:r>
        <w:rPr>
          <w:color w:val="auto"/>
        </w:rPr>
        <w:t>The current section helps in identifying the major inclusion and exclusion criteria that have been used for selecting the research articles while completing the current dissertation. The criteria that are used for including the relevant literature articles are usually known as the inclusion criteria, whereas the criteria that are followed for avoiding the inclusion of specific literature articles within a systematic review are known as the exclusion criteria (Patino and Ferreira, 2018). The section below, therefore, effectively helps in offering 2 tables to identify these criteria that have been used here. </w:t>
      </w:r>
    </w:p>
    <w:p w14:paraId="3A6CA24A" w14:textId="77777777" w:rsidR="00C36F27" w:rsidRDefault="00000000">
      <w:pPr>
        <w:pStyle w:val="Heading3"/>
        <w:rPr>
          <w:color w:val="auto"/>
        </w:rPr>
      </w:pPr>
      <w:bookmarkStart w:id="40" w:name="_Toc10487"/>
      <w:r>
        <w:rPr>
          <w:color w:val="auto"/>
        </w:rPr>
        <w:t>3.7.1 Inclusion Criteria </w:t>
      </w:r>
      <w:bookmarkEnd w:id="40"/>
    </w:p>
    <w:p w14:paraId="749AD68F" w14:textId="77777777" w:rsidR="00C36F27" w:rsidRDefault="00000000">
      <w:pPr>
        <w:rPr>
          <w:color w:val="auto"/>
        </w:rPr>
      </w:pPr>
      <w:r>
        <w:rPr>
          <w:color w:val="auto"/>
        </w:rPr>
        <w:t>The guidelines below have been followed as the inclusion criteria for selecting the research articles as a major part of the current research.</w:t>
      </w:r>
    </w:p>
    <w:p w14:paraId="73261871" w14:textId="77777777" w:rsidR="00C36F27" w:rsidRDefault="00000000">
      <w:pPr>
        <w:pStyle w:val="Caption"/>
        <w:jc w:val="center"/>
        <w:rPr>
          <w:b/>
          <w:bCs/>
          <w:color w:val="auto"/>
          <w:sz w:val="24"/>
        </w:rPr>
      </w:pPr>
      <w:r>
        <w:rPr>
          <w:b/>
          <w:bCs/>
          <w:sz w:val="24"/>
        </w:rPr>
        <w:t xml:space="preserve">Table </w:t>
      </w:r>
      <w:r>
        <w:rPr>
          <w:b/>
          <w:bCs/>
          <w:sz w:val="24"/>
        </w:rPr>
        <w:fldChar w:fldCharType="begin"/>
      </w:r>
      <w:r>
        <w:rPr>
          <w:b/>
          <w:bCs/>
          <w:sz w:val="24"/>
        </w:rPr>
        <w:instrText xml:space="preserve"> SEQ Table \* ARABIC </w:instrText>
      </w:r>
      <w:r>
        <w:rPr>
          <w:b/>
          <w:bCs/>
          <w:sz w:val="24"/>
        </w:rPr>
        <w:fldChar w:fldCharType="separate"/>
      </w:r>
      <w:r>
        <w:rPr>
          <w:b/>
          <w:bCs/>
          <w:sz w:val="24"/>
        </w:rPr>
        <w:t>3</w:t>
      </w:r>
      <w:r>
        <w:rPr>
          <w:b/>
          <w:bCs/>
          <w:sz w:val="24"/>
        </w:rPr>
        <w:fldChar w:fldCharType="end"/>
      </w:r>
      <w:bookmarkStart w:id="41" w:name="_Toc22906"/>
      <w:r>
        <w:rPr>
          <w:b/>
          <w:bCs/>
          <w:color w:val="auto"/>
          <w:sz w:val="24"/>
        </w:rPr>
        <w:t>: Inclusion Criteria</w:t>
      </w:r>
      <w:bookmarkEnd w:id="41"/>
    </w:p>
    <w:tbl>
      <w:tblPr>
        <w:tblStyle w:val="Style51"/>
        <w:tblW w:w="9000" w:type="dxa"/>
        <w:jc w:val="center"/>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4500"/>
        <w:gridCol w:w="4500"/>
      </w:tblGrid>
      <w:tr w:rsidR="00C36F27" w14:paraId="3D2C0AE8"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1784A7DB" w14:textId="77777777" w:rsidR="00C36F27" w:rsidRDefault="00000000">
            <w:pPr>
              <w:jc w:val="center"/>
              <w:rPr>
                <w:b/>
                <w:bCs/>
                <w:color w:val="auto"/>
              </w:rPr>
            </w:pPr>
            <w:r>
              <w:rPr>
                <w:b/>
                <w:bCs/>
                <w:color w:val="auto"/>
              </w:rPr>
              <w:t>Criterion Category</w:t>
            </w:r>
          </w:p>
        </w:tc>
        <w:tc>
          <w:tcPr>
            <w:tcW w:w="4500" w:type="dxa"/>
            <w:tcBorders>
              <w:top w:val="single" w:sz="6" w:space="0" w:color="000000"/>
              <w:left w:val="single" w:sz="6" w:space="0" w:color="000000"/>
              <w:bottom w:val="single" w:sz="6" w:space="0" w:color="000000"/>
              <w:right w:val="single" w:sz="6" w:space="0" w:color="000000"/>
            </w:tcBorders>
          </w:tcPr>
          <w:p w14:paraId="57283953" w14:textId="77777777" w:rsidR="00C36F27" w:rsidRDefault="00000000">
            <w:pPr>
              <w:jc w:val="center"/>
              <w:rPr>
                <w:b/>
                <w:bCs/>
                <w:color w:val="auto"/>
              </w:rPr>
            </w:pPr>
            <w:r>
              <w:rPr>
                <w:b/>
                <w:bCs/>
                <w:color w:val="auto"/>
              </w:rPr>
              <w:t>Inclusion Criteria Description</w:t>
            </w:r>
          </w:p>
        </w:tc>
      </w:tr>
      <w:tr w:rsidR="00C36F27" w14:paraId="06FF76CE"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5DAB3362" w14:textId="77777777" w:rsidR="00C36F27" w:rsidRDefault="00000000">
            <w:pPr>
              <w:jc w:val="center"/>
              <w:rPr>
                <w:color w:val="auto"/>
              </w:rPr>
            </w:pPr>
            <w:r>
              <w:rPr>
                <w:color w:val="auto"/>
              </w:rPr>
              <w:t>Study Design</w:t>
            </w:r>
          </w:p>
        </w:tc>
        <w:tc>
          <w:tcPr>
            <w:tcW w:w="4500" w:type="dxa"/>
            <w:tcBorders>
              <w:top w:val="single" w:sz="6" w:space="0" w:color="000000"/>
              <w:left w:val="single" w:sz="6" w:space="0" w:color="000000"/>
              <w:bottom w:val="single" w:sz="6" w:space="0" w:color="000000"/>
              <w:right w:val="single" w:sz="6" w:space="0" w:color="000000"/>
            </w:tcBorders>
          </w:tcPr>
          <w:p w14:paraId="0BDF0CEC" w14:textId="77777777" w:rsidR="00C36F27" w:rsidRDefault="00000000">
            <w:pPr>
              <w:jc w:val="center"/>
              <w:rPr>
                <w:color w:val="auto"/>
              </w:rPr>
            </w:pPr>
            <w:r>
              <w:rPr>
                <w:color w:val="auto"/>
              </w:rPr>
              <w:t>Quantitative primary research studies (cohort, case-control, cross-sectional)</w:t>
            </w:r>
          </w:p>
        </w:tc>
      </w:tr>
      <w:tr w:rsidR="00C36F27" w14:paraId="3826A79C"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117D71BD" w14:textId="77777777" w:rsidR="00C36F27" w:rsidRDefault="00000000">
            <w:pPr>
              <w:jc w:val="center"/>
              <w:rPr>
                <w:color w:val="auto"/>
              </w:rPr>
            </w:pPr>
            <w:r>
              <w:rPr>
                <w:color w:val="auto"/>
              </w:rPr>
              <w:t>Geographical Location</w:t>
            </w:r>
          </w:p>
        </w:tc>
        <w:tc>
          <w:tcPr>
            <w:tcW w:w="4500" w:type="dxa"/>
            <w:tcBorders>
              <w:top w:val="single" w:sz="6" w:space="0" w:color="000000"/>
              <w:left w:val="single" w:sz="6" w:space="0" w:color="000000"/>
              <w:bottom w:val="single" w:sz="6" w:space="0" w:color="000000"/>
              <w:right w:val="single" w:sz="6" w:space="0" w:color="000000"/>
            </w:tcBorders>
          </w:tcPr>
          <w:p w14:paraId="14811C48" w14:textId="77777777" w:rsidR="00C36F27" w:rsidRDefault="00000000">
            <w:pPr>
              <w:jc w:val="center"/>
              <w:rPr>
                <w:color w:val="auto"/>
              </w:rPr>
            </w:pPr>
            <w:r>
              <w:rPr>
                <w:color w:val="auto"/>
              </w:rPr>
              <w:t>Studies conducted within the United Kingdom</w:t>
            </w:r>
          </w:p>
        </w:tc>
      </w:tr>
      <w:tr w:rsidR="00C36F27" w14:paraId="32EEA64A"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3DF8E104" w14:textId="77777777" w:rsidR="00C36F27" w:rsidRDefault="00000000">
            <w:pPr>
              <w:jc w:val="center"/>
              <w:rPr>
                <w:color w:val="auto"/>
              </w:rPr>
            </w:pPr>
            <w:r>
              <w:rPr>
                <w:color w:val="auto"/>
              </w:rPr>
              <w:t>Population</w:t>
            </w:r>
          </w:p>
        </w:tc>
        <w:tc>
          <w:tcPr>
            <w:tcW w:w="4500" w:type="dxa"/>
            <w:tcBorders>
              <w:top w:val="single" w:sz="6" w:space="0" w:color="000000"/>
              <w:left w:val="single" w:sz="6" w:space="0" w:color="000000"/>
              <w:bottom w:val="single" w:sz="6" w:space="0" w:color="000000"/>
              <w:right w:val="single" w:sz="6" w:space="0" w:color="000000"/>
            </w:tcBorders>
          </w:tcPr>
          <w:p w14:paraId="0FDD2C06" w14:textId="77777777" w:rsidR="00C36F27" w:rsidRDefault="00000000">
            <w:pPr>
              <w:jc w:val="center"/>
              <w:rPr>
                <w:color w:val="auto"/>
              </w:rPr>
            </w:pPr>
            <w:r>
              <w:rPr>
                <w:color w:val="auto"/>
              </w:rPr>
              <w:t>Participants identified as South Asian (Indian, Pakistani, Bangladeshi)</w:t>
            </w:r>
          </w:p>
        </w:tc>
      </w:tr>
      <w:tr w:rsidR="00C36F27" w14:paraId="4F66F4E5"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086E42FF" w14:textId="77777777" w:rsidR="00C36F27" w:rsidRDefault="00000000">
            <w:pPr>
              <w:jc w:val="center"/>
              <w:rPr>
                <w:color w:val="auto"/>
              </w:rPr>
            </w:pPr>
            <w:r>
              <w:rPr>
                <w:color w:val="auto"/>
              </w:rPr>
              <w:t>Focus of Study</w:t>
            </w:r>
          </w:p>
        </w:tc>
        <w:tc>
          <w:tcPr>
            <w:tcW w:w="4500" w:type="dxa"/>
            <w:tcBorders>
              <w:top w:val="single" w:sz="6" w:space="0" w:color="000000"/>
              <w:left w:val="single" w:sz="6" w:space="0" w:color="000000"/>
              <w:bottom w:val="single" w:sz="6" w:space="0" w:color="000000"/>
              <w:right w:val="single" w:sz="6" w:space="0" w:color="000000"/>
            </w:tcBorders>
          </w:tcPr>
          <w:p w14:paraId="090CE983" w14:textId="77777777" w:rsidR="00C36F27" w:rsidRDefault="00000000">
            <w:pPr>
              <w:jc w:val="center"/>
              <w:rPr>
                <w:color w:val="auto"/>
              </w:rPr>
            </w:pPr>
            <w:r>
              <w:rPr>
                <w:color w:val="auto"/>
              </w:rPr>
              <w:t>Studies focused on stroke risk factors</w:t>
            </w:r>
          </w:p>
        </w:tc>
      </w:tr>
      <w:tr w:rsidR="00C36F27" w14:paraId="5AFEC7F1"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3BCDD8C6" w14:textId="77777777" w:rsidR="00C36F27" w:rsidRDefault="00000000">
            <w:pPr>
              <w:jc w:val="center"/>
              <w:rPr>
                <w:color w:val="auto"/>
              </w:rPr>
            </w:pPr>
            <w:r>
              <w:rPr>
                <w:color w:val="auto"/>
              </w:rPr>
              <w:t>Publication Type</w:t>
            </w:r>
          </w:p>
        </w:tc>
        <w:tc>
          <w:tcPr>
            <w:tcW w:w="4500" w:type="dxa"/>
            <w:tcBorders>
              <w:top w:val="single" w:sz="6" w:space="0" w:color="000000"/>
              <w:left w:val="single" w:sz="6" w:space="0" w:color="000000"/>
              <w:bottom w:val="single" w:sz="6" w:space="0" w:color="000000"/>
              <w:right w:val="single" w:sz="6" w:space="0" w:color="000000"/>
            </w:tcBorders>
          </w:tcPr>
          <w:p w14:paraId="6301E6C4" w14:textId="77777777" w:rsidR="00C36F27" w:rsidRDefault="00000000">
            <w:pPr>
              <w:jc w:val="center"/>
              <w:rPr>
                <w:color w:val="auto"/>
              </w:rPr>
            </w:pPr>
            <w:r>
              <w:rPr>
                <w:color w:val="auto"/>
              </w:rPr>
              <w:t>Peer-reviewed journal articles</w:t>
            </w:r>
          </w:p>
        </w:tc>
      </w:tr>
      <w:tr w:rsidR="00C36F27" w14:paraId="624C7952"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7B49411D" w14:textId="77777777" w:rsidR="00C36F27" w:rsidRDefault="00000000">
            <w:pPr>
              <w:jc w:val="center"/>
              <w:rPr>
                <w:color w:val="auto"/>
              </w:rPr>
            </w:pPr>
            <w:r>
              <w:rPr>
                <w:color w:val="auto"/>
              </w:rPr>
              <w:t>Language</w:t>
            </w:r>
          </w:p>
        </w:tc>
        <w:tc>
          <w:tcPr>
            <w:tcW w:w="4500" w:type="dxa"/>
            <w:tcBorders>
              <w:top w:val="single" w:sz="6" w:space="0" w:color="000000"/>
              <w:left w:val="single" w:sz="6" w:space="0" w:color="000000"/>
              <w:bottom w:val="single" w:sz="6" w:space="0" w:color="000000"/>
              <w:right w:val="single" w:sz="6" w:space="0" w:color="000000"/>
            </w:tcBorders>
          </w:tcPr>
          <w:p w14:paraId="4453EA33" w14:textId="77777777" w:rsidR="00C36F27" w:rsidRDefault="00000000">
            <w:pPr>
              <w:jc w:val="center"/>
              <w:rPr>
                <w:color w:val="auto"/>
              </w:rPr>
            </w:pPr>
            <w:r>
              <w:rPr>
                <w:color w:val="auto"/>
              </w:rPr>
              <w:t>Published in English</w:t>
            </w:r>
          </w:p>
        </w:tc>
      </w:tr>
      <w:tr w:rsidR="00C36F27" w14:paraId="0569BA61"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2AD733FB" w14:textId="77777777" w:rsidR="00C36F27" w:rsidRDefault="00000000">
            <w:pPr>
              <w:jc w:val="center"/>
              <w:rPr>
                <w:color w:val="auto"/>
              </w:rPr>
            </w:pPr>
            <w:r>
              <w:rPr>
                <w:color w:val="auto"/>
              </w:rPr>
              <w:t>Publication Period</w:t>
            </w:r>
          </w:p>
        </w:tc>
        <w:tc>
          <w:tcPr>
            <w:tcW w:w="4500" w:type="dxa"/>
            <w:tcBorders>
              <w:top w:val="single" w:sz="6" w:space="0" w:color="000000"/>
              <w:left w:val="single" w:sz="6" w:space="0" w:color="000000"/>
              <w:bottom w:val="single" w:sz="6" w:space="0" w:color="000000"/>
              <w:right w:val="single" w:sz="6" w:space="0" w:color="000000"/>
            </w:tcBorders>
          </w:tcPr>
          <w:p w14:paraId="1CF1DAF5" w14:textId="77777777" w:rsidR="00C36F27" w:rsidRDefault="00000000">
            <w:pPr>
              <w:jc w:val="center"/>
              <w:rPr>
                <w:color w:val="auto"/>
              </w:rPr>
            </w:pPr>
            <w:r>
              <w:rPr>
                <w:color w:val="auto"/>
              </w:rPr>
              <w:t>Published between 2010 and 2026</w:t>
            </w:r>
          </w:p>
        </w:tc>
      </w:tr>
    </w:tbl>
    <w:p w14:paraId="441FD8C1" w14:textId="77777777" w:rsidR="00C36F27" w:rsidRDefault="00000000">
      <w:pPr>
        <w:jc w:val="center"/>
        <w:rPr>
          <w:color w:val="auto"/>
        </w:rPr>
      </w:pPr>
      <w:r>
        <w:rPr>
          <w:color w:val="auto"/>
        </w:rPr>
        <w:t>(</w:t>
      </w:r>
      <w:r>
        <w:rPr>
          <w:i/>
          <w:iCs/>
          <w:color w:val="auto"/>
        </w:rPr>
        <w:t>Source: Self-Made</w:t>
      </w:r>
      <w:r>
        <w:rPr>
          <w:color w:val="auto"/>
        </w:rPr>
        <w:t>)</w:t>
      </w:r>
    </w:p>
    <w:p w14:paraId="14CB42D3" w14:textId="77777777" w:rsidR="00C36F27" w:rsidRDefault="00000000">
      <w:pPr>
        <w:pStyle w:val="Heading3"/>
        <w:rPr>
          <w:color w:val="auto"/>
        </w:rPr>
      </w:pPr>
      <w:bookmarkStart w:id="42" w:name="_Toc13508"/>
      <w:r>
        <w:rPr>
          <w:color w:val="auto"/>
        </w:rPr>
        <w:t>3.7.2 Exclusion Criteria </w:t>
      </w:r>
      <w:bookmarkEnd w:id="42"/>
    </w:p>
    <w:p w14:paraId="54CF62E8" w14:textId="77777777" w:rsidR="00C36F27" w:rsidRDefault="00000000">
      <w:pPr>
        <w:rPr>
          <w:color w:val="auto"/>
        </w:rPr>
      </w:pPr>
      <w:r>
        <w:rPr>
          <w:color w:val="auto"/>
        </w:rPr>
        <w:t>The guidelines below have been followed as the exclusion criteria for selecting the research articles as a major part of the current research.</w:t>
      </w:r>
    </w:p>
    <w:p w14:paraId="33123859" w14:textId="77777777" w:rsidR="00C36F27" w:rsidRDefault="00C36F27">
      <w:pPr>
        <w:rPr>
          <w:color w:val="auto"/>
        </w:rPr>
      </w:pPr>
    </w:p>
    <w:p w14:paraId="5D086E8B" w14:textId="77777777" w:rsidR="00C36F27" w:rsidRDefault="00C36F27">
      <w:pPr>
        <w:rPr>
          <w:color w:val="auto"/>
        </w:rPr>
      </w:pPr>
    </w:p>
    <w:p w14:paraId="2785BDE3" w14:textId="77777777" w:rsidR="00C36F27" w:rsidRDefault="00C36F27">
      <w:pPr>
        <w:rPr>
          <w:color w:val="auto"/>
        </w:rPr>
      </w:pPr>
    </w:p>
    <w:p w14:paraId="50D27CD0" w14:textId="77777777" w:rsidR="00C36F27" w:rsidRDefault="00000000">
      <w:pPr>
        <w:pStyle w:val="Caption"/>
        <w:jc w:val="center"/>
        <w:rPr>
          <w:b/>
          <w:bCs/>
          <w:color w:val="auto"/>
          <w:sz w:val="24"/>
        </w:rPr>
      </w:pPr>
      <w:r>
        <w:rPr>
          <w:b/>
          <w:bCs/>
          <w:sz w:val="24"/>
        </w:rPr>
        <w:lastRenderedPageBreak/>
        <w:t xml:space="preserve">Table </w:t>
      </w:r>
      <w:r>
        <w:rPr>
          <w:b/>
          <w:bCs/>
          <w:sz w:val="24"/>
        </w:rPr>
        <w:fldChar w:fldCharType="begin"/>
      </w:r>
      <w:r>
        <w:rPr>
          <w:b/>
          <w:bCs/>
          <w:sz w:val="24"/>
        </w:rPr>
        <w:instrText xml:space="preserve"> SEQ Table \* ARABIC </w:instrText>
      </w:r>
      <w:r>
        <w:rPr>
          <w:b/>
          <w:bCs/>
          <w:sz w:val="24"/>
        </w:rPr>
        <w:fldChar w:fldCharType="separate"/>
      </w:r>
      <w:r>
        <w:rPr>
          <w:b/>
          <w:bCs/>
          <w:sz w:val="24"/>
        </w:rPr>
        <w:t>4</w:t>
      </w:r>
      <w:r>
        <w:rPr>
          <w:b/>
          <w:bCs/>
          <w:sz w:val="24"/>
        </w:rPr>
        <w:fldChar w:fldCharType="end"/>
      </w:r>
      <w:bookmarkStart w:id="43" w:name="_Toc28248"/>
      <w:r>
        <w:rPr>
          <w:b/>
          <w:bCs/>
          <w:sz w:val="24"/>
          <w:lang w:val="en-US"/>
        </w:rPr>
        <w:t xml:space="preserve">: </w:t>
      </w:r>
      <w:r>
        <w:rPr>
          <w:b/>
          <w:bCs/>
          <w:color w:val="auto"/>
          <w:sz w:val="24"/>
        </w:rPr>
        <w:t>Exclusion Criteria</w:t>
      </w:r>
      <w:bookmarkEnd w:id="43"/>
    </w:p>
    <w:tbl>
      <w:tblPr>
        <w:tblStyle w:val="Style52"/>
        <w:tblW w:w="9000" w:type="dxa"/>
        <w:jc w:val="center"/>
        <w:tblBorders>
          <w:top w:val="single" w:sz="6" w:space="0" w:color="000000"/>
          <w:left w:val="single" w:sz="6" w:space="0" w:color="000000"/>
          <w:bottom w:val="single" w:sz="6" w:space="0" w:color="000000"/>
          <w:right w:val="single" w:sz="6" w:space="0" w:color="000000"/>
        </w:tblBorders>
        <w:tblLayout w:type="fixed"/>
        <w:tblLook w:val="04A0" w:firstRow="1" w:lastRow="0" w:firstColumn="1" w:lastColumn="0" w:noHBand="0" w:noVBand="1"/>
      </w:tblPr>
      <w:tblGrid>
        <w:gridCol w:w="4500"/>
        <w:gridCol w:w="4500"/>
      </w:tblGrid>
      <w:tr w:rsidR="00C36F27" w14:paraId="438CF3BD"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360B1F1D" w14:textId="77777777" w:rsidR="00C36F27" w:rsidRDefault="00000000">
            <w:pPr>
              <w:jc w:val="center"/>
              <w:rPr>
                <w:b/>
                <w:bCs/>
                <w:color w:val="auto"/>
              </w:rPr>
            </w:pPr>
            <w:r>
              <w:rPr>
                <w:b/>
                <w:bCs/>
                <w:color w:val="auto"/>
              </w:rPr>
              <w:t>Criterion Category</w:t>
            </w:r>
          </w:p>
        </w:tc>
        <w:tc>
          <w:tcPr>
            <w:tcW w:w="4500" w:type="dxa"/>
            <w:tcBorders>
              <w:top w:val="single" w:sz="6" w:space="0" w:color="000000"/>
              <w:left w:val="single" w:sz="6" w:space="0" w:color="000000"/>
              <w:bottom w:val="single" w:sz="6" w:space="0" w:color="000000"/>
              <w:right w:val="single" w:sz="6" w:space="0" w:color="000000"/>
            </w:tcBorders>
          </w:tcPr>
          <w:p w14:paraId="63B5766C" w14:textId="77777777" w:rsidR="00C36F27" w:rsidRDefault="00000000">
            <w:pPr>
              <w:jc w:val="center"/>
              <w:rPr>
                <w:b/>
                <w:bCs/>
                <w:color w:val="auto"/>
              </w:rPr>
            </w:pPr>
            <w:r>
              <w:rPr>
                <w:b/>
                <w:bCs/>
                <w:color w:val="auto"/>
              </w:rPr>
              <w:t>Exclusion Criteria Description</w:t>
            </w:r>
          </w:p>
        </w:tc>
      </w:tr>
      <w:tr w:rsidR="00C36F27" w14:paraId="427E893D"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116F5FB9" w14:textId="77777777" w:rsidR="00C36F27" w:rsidRDefault="00000000">
            <w:pPr>
              <w:jc w:val="center"/>
              <w:rPr>
                <w:color w:val="auto"/>
              </w:rPr>
            </w:pPr>
            <w:r>
              <w:rPr>
                <w:color w:val="auto"/>
              </w:rPr>
              <w:t>Study Design</w:t>
            </w:r>
          </w:p>
        </w:tc>
        <w:tc>
          <w:tcPr>
            <w:tcW w:w="4500" w:type="dxa"/>
            <w:tcBorders>
              <w:top w:val="single" w:sz="6" w:space="0" w:color="000000"/>
              <w:left w:val="single" w:sz="6" w:space="0" w:color="000000"/>
              <w:bottom w:val="single" w:sz="6" w:space="0" w:color="000000"/>
              <w:right w:val="single" w:sz="6" w:space="0" w:color="000000"/>
            </w:tcBorders>
          </w:tcPr>
          <w:p w14:paraId="78B7E950" w14:textId="77777777" w:rsidR="00C36F27" w:rsidRDefault="00000000">
            <w:pPr>
              <w:jc w:val="center"/>
              <w:rPr>
                <w:color w:val="auto"/>
              </w:rPr>
            </w:pPr>
            <w:r>
              <w:rPr>
                <w:color w:val="auto"/>
              </w:rPr>
              <w:t>Qualitative studies</w:t>
            </w:r>
          </w:p>
        </w:tc>
      </w:tr>
      <w:tr w:rsidR="00C36F27" w14:paraId="202D4D19"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0B63C7A6" w14:textId="77777777" w:rsidR="00C36F27" w:rsidRDefault="00000000">
            <w:pPr>
              <w:jc w:val="center"/>
              <w:rPr>
                <w:color w:val="auto"/>
              </w:rPr>
            </w:pPr>
            <w:r>
              <w:rPr>
                <w:color w:val="auto"/>
              </w:rPr>
              <w:t>Geographical Location</w:t>
            </w:r>
          </w:p>
        </w:tc>
        <w:tc>
          <w:tcPr>
            <w:tcW w:w="4500" w:type="dxa"/>
            <w:tcBorders>
              <w:top w:val="single" w:sz="6" w:space="0" w:color="000000"/>
              <w:left w:val="single" w:sz="6" w:space="0" w:color="000000"/>
              <w:bottom w:val="single" w:sz="6" w:space="0" w:color="000000"/>
              <w:right w:val="single" w:sz="6" w:space="0" w:color="000000"/>
            </w:tcBorders>
          </w:tcPr>
          <w:p w14:paraId="0DEEE0A8" w14:textId="77777777" w:rsidR="00C36F27" w:rsidRDefault="00000000">
            <w:pPr>
              <w:jc w:val="center"/>
              <w:rPr>
                <w:color w:val="auto"/>
              </w:rPr>
            </w:pPr>
            <w:r>
              <w:rPr>
                <w:color w:val="auto"/>
              </w:rPr>
              <w:t>Studies conducted outside the United Kingdom</w:t>
            </w:r>
          </w:p>
        </w:tc>
      </w:tr>
      <w:tr w:rsidR="00C36F27" w14:paraId="3EAFB034"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04F3772D" w14:textId="77777777" w:rsidR="00C36F27" w:rsidRDefault="00000000">
            <w:pPr>
              <w:jc w:val="center"/>
              <w:rPr>
                <w:color w:val="auto"/>
              </w:rPr>
            </w:pPr>
            <w:r>
              <w:rPr>
                <w:color w:val="auto"/>
              </w:rPr>
              <w:t>Population Reporting</w:t>
            </w:r>
          </w:p>
        </w:tc>
        <w:tc>
          <w:tcPr>
            <w:tcW w:w="4500" w:type="dxa"/>
            <w:tcBorders>
              <w:top w:val="single" w:sz="6" w:space="0" w:color="000000"/>
              <w:left w:val="single" w:sz="6" w:space="0" w:color="000000"/>
              <w:bottom w:val="single" w:sz="6" w:space="0" w:color="000000"/>
              <w:right w:val="single" w:sz="6" w:space="0" w:color="000000"/>
            </w:tcBorders>
          </w:tcPr>
          <w:p w14:paraId="0B2FAA94" w14:textId="77777777" w:rsidR="00C36F27" w:rsidRDefault="00000000">
            <w:pPr>
              <w:jc w:val="center"/>
              <w:rPr>
                <w:color w:val="auto"/>
              </w:rPr>
            </w:pPr>
            <w:r>
              <w:rPr>
                <w:color w:val="auto"/>
              </w:rPr>
              <w:t>Studies without clear ethnic subgroup analysis</w:t>
            </w:r>
          </w:p>
        </w:tc>
      </w:tr>
      <w:tr w:rsidR="00C36F27" w14:paraId="75D00F09"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75079CD2" w14:textId="77777777" w:rsidR="00C36F27" w:rsidRDefault="00000000">
            <w:pPr>
              <w:jc w:val="center"/>
              <w:rPr>
                <w:color w:val="auto"/>
              </w:rPr>
            </w:pPr>
            <w:r>
              <w:rPr>
                <w:color w:val="auto"/>
              </w:rPr>
              <w:t>Focus of Study</w:t>
            </w:r>
          </w:p>
        </w:tc>
        <w:tc>
          <w:tcPr>
            <w:tcW w:w="4500" w:type="dxa"/>
            <w:tcBorders>
              <w:top w:val="single" w:sz="6" w:space="0" w:color="000000"/>
              <w:left w:val="single" w:sz="6" w:space="0" w:color="000000"/>
              <w:bottom w:val="single" w:sz="6" w:space="0" w:color="000000"/>
              <w:right w:val="single" w:sz="6" w:space="0" w:color="000000"/>
            </w:tcBorders>
          </w:tcPr>
          <w:p w14:paraId="40180DA3" w14:textId="77777777" w:rsidR="00C36F27" w:rsidRDefault="00000000">
            <w:pPr>
              <w:jc w:val="center"/>
              <w:rPr>
                <w:color w:val="auto"/>
              </w:rPr>
            </w:pPr>
            <w:r>
              <w:rPr>
                <w:color w:val="auto"/>
              </w:rPr>
              <w:t>Studies focusing solely on treatment or rehabilitation</w:t>
            </w:r>
          </w:p>
        </w:tc>
      </w:tr>
      <w:tr w:rsidR="00C36F27" w14:paraId="6A76942A"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49DDD0E4" w14:textId="77777777" w:rsidR="00C36F27" w:rsidRDefault="00000000">
            <w:pPr>
              <w:jc w:val="center"/>
              <w:rPr>
                <w:color w:val="auto"/>
              </w:rPr>
            </w:pPr>
            <w:r>
              <w:rPr>
                <w:color w:val="auto"/>
              </w:rPr>
              <w:t>Publication Type</w:t>
            </w:r>
          </w:p>
        </w:tc>
        <w:tc>
          <w:tcPr>
            <w:tcW w:w="4500" w:type="dxa"/>
            <w:tcBorders>
              <w:top w:val="single" w:sz="6" w:space="0" w:color="000000"/>
              <w:left w:val="single" w:sz="6" w:space="0" w:color="000000"/>
              <w:bottom w:val="single" w:sz="6" w:space="0" w:color="000000"/>
              <w:right w:val="single" w:sz="6" w:space="0" w:color="000000"/>
            </w:tcBorders>
          </w:tcPr>
          <w:p w14:paraId="5DA3A826" w14:textId="77777777" w:rsidR="00C36F27" w:rsidRDefault="00000000">
            <w:pPr>
              <w:jc w:val="center"/>
              <w:rPr>
                <w:color w:val="auto"/>
              </w:rPr>
            </w:pPr>
            <w:r>
              <w:rPr>
                <w:color w:val="auto"/>
              </w:rPr>
              <w:t>Reviews, editorials, commentaries, case reports</w:t>
            </w:r>
          </w:p>
        </w:tc>
      </w:tr>
      <w:tr w:rsidR="00C36F27" w14:paraId="11EC373F"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621F11B5" w14:textId="77777777" w:rsidR="00C36F27" w:rsidRDefault="00000000">
            <w:pPr>
              <w:jc w:val="center"/>
              <w:rPr>
                <w:color w:val="auto"/>
              </w:rPr>
            </w:pPr>
            <w:r>
              <w:rPr>
                <w:color w:val="auto"/>
              </w:rPr>
              <w:t>Language</w:t>
            </w:r>
          </w:p>
        </w:tc>
        <w:tc>
          <w:tcPr>
            <w:tcW w:w="4500" w:type="dxa"/>
            <w:tcBorders>
              <w:top w:val="single" w:sz="6" w:space="0" w:color="000000"/>
              <w:left w:val="single" w:sz="6" w:space="0" w:color="000000"/>
              <w:bottom w:val="single" w:sz="6" w:space="0" w:color="000000"/>
              <w:right w:val="single" w:sz="6" w:space="0" w:color="000000"/>
            </w:tcBorders>
          </w:tcPr>
          <w:p w14:paraId="5CF72FA8" w14:textId="77777777" w:rsidR="00C36F27" w:rsidRDefault="00000000">
            <w:pPr>
              <w:jc w:val="center"/>
              <w:rPr>
                <w:color w:val="auto"/>
              </w:rPr>
            </w:pPr>
            <w:r>
              <w:rPr>
                <w:color w:val="auto"/>
              </w:rPr>
              <w:t>Non-English publications</w:t>
            </w:r>
          </w:p>
        </w:tc>
      </w:tr>
      <w:tr w:rsidR="00C36F27" w14:paraId="77A7C470" w14:textId="77777777">
        <w:trPr>
          <w:trHeight w:val="300"/>
          <w:jc w:val="center"/>
        </w:trPr>
        <w:tc>
          <w:tcPr>
            <w:tcW w:w="4500" w:type="dxa"/>
            <w:tcBorders>
              <w:top w:val="single" w:sz="6" w:space="0" w:color="000000"/>
              <w:left w:val="single" w:sz="6" w:space="0" w:color="000000"/>
              <w:bottom w:val="single" w:sz="6" w:space="0" w:color="000000"/>
              <w:right w:val="single" w:sz="6" w:space="0" w:color="000000"/>
            </w:tcBorders>
          </w:tcPr>
          <w:p w14:paraId="2E101EFD" w14:textId="77777777" w:rsidR="00C36F27" w:rsidRDefault="00000000">
            <w:pPr>
              <w:jc w:val="center"/>
              <w:rPr>
                <w:color w:val="auto"/>
              </w:rPr>
            </w:pPr>
            <w:r>
              <w:rPr>
                <w:color w:val="auto"/>
              </w:rPr>
              <w:t>Publication Period</w:t>
            </w:r>
          </w:p>
        </w:tc>
        <w:tc>
          <w:tcPr>
            <w:tcW w:w="4500" w:type="dxa"/>
            <w:tcBorders>
              <w:top w:val="single" w:sz="6" w:space="0" w:color="000000"/>
              <w:left w:val="single" w:sz="6" w:space="0" w:color="000000"/>
              <w:bottom w:val="single" w:sz="6" w:space="0" w:color="000000"/>
              <w:right w:val="single" w:sz="6" w:space="0" w:color="000000"/>
            </w:tcBorders>
          </w:tcPr>
          <w:p w14:paraId="3B81A51B" w14:textId="77777777" w:rsidR="00C36F27" w:rsidRDefault="00000000">
            <w:pPr>
              <w:jc w:val="center"/>
              <w:rPr>
                <w:color w:val="auto"/>
              </w:rPr>
            </w:pPr>
            <w:r>
              <w:rPr>
                <w:color w:val="auto"/>
              </w:rPr>
              <w:t>Published before 2010</w:t>
            </w:r>
          </w:p>
        </w:tc>
      </w:tr>
    </w:tbl>
    <w:p w14:paraId="7A27EF66" w14:textId="77777777" w:rsidR="00C36F27" w:rsidRDefault="00000000">
      <w:pPr>
        <w:jc w:val="center"/>
        <w:rPr>
          <w:i/>
          <w:iCs/>
          <w:color w:val="auto"/>
        </w:rPr>
      </w:pPr>
      <w:r>
        <w:rPr>
          <w:i/>
          <w:iCs/>
          <w:color w:val="auto"/>
        </w:rPr>
        <w:t>(Source: Self-Made)</w:t>
      </w:r>
    </w:p>
    <w:p w14:paraId="69181FDA" w14:textId="77777777" w:rsidR="00C36F27" w:rsidRDefault="00000000">
      <w:pPr>
        <w:pStyle w:val="Heading2"/>
        <w:rPr>
          <w:color w:val="auto"/>
        </w:rPr>
      </w:pPr>
      <w:bookmarkStart w:id="44" w:name="_Toc7151"/>
      <w:r>
        <w:rPr>
          <w:color w:val="auto"/>
        </w:rPr>
        <w:t>3.8 Search Results </w:t>
      </w:r>
      <w:bookmarkEnd w:id="44"/>
    </w:p>
    <w:p w14:paraId="5D8ADB84" w14:textId="77777777" w:rsidR="00C36F27" w:rsidRDefault="00000000">
      <w:pPr>
        <w:rPr>
          <w:color w:val="auto"/>
        </w:rPr>
      </w:pPr>
      <w:r>
        <w:rPr>
          <w:color w:val="auto"/>
        </w:rPr>
        <w:t>After the use of the identified search terms and the exclusion and inclusion criteria for selecting the research articles from the academic databases, it was noticed that a total of 13 research articles could have been selected. This process has been completed by using a specific guideline based on the PRISMA framework (PRISMA, 2020). This framework is injury-influenced for completing systematic reviews and meta-analyses, when a step-by-step process is followed to exclude the research articles from a large data pool and select only the significant articles for completing a project (Page et al., 2021). Moreover, it could also be stated that with the help of the new PRISMA 2020 flow diagram template, the systematic review development process has gained a better opportunity to be effectively represented for aligning with the complexity of the search process. Not only that, but this flow diagram itself guides what type of information resource should be reported in which column. The PRISMA flow diagram template also suggests reporting an overall number for records identified from databases and registers (</w:t>
      </w:r>
      <w:proofErr w:type="spellStart"/>
      <w:r>
        <w:rPr>
          <w:color w:val="auto"/>
        </w:rPr>
        <w:t>Rethlefsen</w:t>
      </w:r>
      <w:proofErr w:type="spellEnd"/>
      <w:r>
        <w:rPr>
          <w:color w:val="auto"/>
        </w:rPr>
        <w:t xml:space="preserve"> and Page, 2022). Therefore, by using this process, the search result that has been yielded for the current dissertation has been depicted below. </w:t>
      </w:r>
    </w:p>
    <w:p w14:paraId="33143151" w14:textId="77777777" w:rsidR="00C36F27" w:rsidRDefault="00000000">
      <w:pPr>
        <w:jc w:val="center"/>
        <w:rPr>
          <w:color w:val="auto"/>
        </w:rPr>
      </w:pPr>
      <w:r>
        <w:rPr>
          <w:noProof/>
          <w:color w:val="auto"/>
        </w:rPr>
        <w:lastRenderedPageBreak/>
        <w:drawing>
          <wp:inline distT="0" distB="0" distL="0" distR="0" wp14:anchorId="2DFA59EB" wp14:editId="78585DAA">
            <wp:extent cx="5731510" cy="62534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5731510" cy="6253480"/>
                    </a:xfrm>
                    <a:prstGeom prst="rect">
                      <a:avLst/>
                    </a:prstGeom>
                  </pic:spPr>
                </pic:pic>
              </a:graphicData>
            </a:graphic>
          </wp:inline>
        </w:drawing>
      </w:r>
    </w:p>
    <w:p w14:paraId="28B4CC84" w14:textId="77777777" w:rsidR="00C36F27" w:rsidRDefault="00000000">
      <w:pPr>
        <w:pStyle w:val="Caption"/>
        <w:jc w:val="center"/>
        <w:rPr>
          <w:b/>
          <w:bCs/>
          <w:color w:val="auto"/>
          <w:sz w:val="24"/>
        </w:rPr>
      </w:pPr>
      <w:r>
        <w:rPr>
          <w:b/>
          <w:bCs/>
          <w:sz w:val="24"/>
        </w:rPr>
        <w:t xml:space="preserve">Figure </w:t>
      </w:r>
      <w:r>
        <w:rPr>
          <w:b/>
          <w:bCs/>
          <w:sz w:val="24"/>
        </w:rPr>
        <w:fldChar w:fldCharType="begin"/>
      </w:r>
      <w:r>
        <w:rPr>
          <w:b/>
          <w:bCs/>
          <w:sz w:val="24"/>
        </w:rPr>
        <w:instrText xml:space="preserve"> SEQ Figure \* ARABIC </w:instrText>
      </w:r>
      <w:r>
        <w:rPr>
          <w:b/>
          <w:bCs/>
          <w:sz w:val="24"/>
        </w:rPr>
        <w:fldChar w:fldCharType="separate"/>
      </w:r>
      <w:r>
        <w:rPr>
          <w:b/>
          <w:bCs/>
          <w:sz w:val="24"/>
        </w:rPr>
        <w:t>1</w:t>
      </w:r>
      <w:r>
        <w:rPr>
          <w:b/>
          <w:bCs/>
          <w:sz w:val="24"/>
        </w:rPr>
        <w:fldChar w:fldCharType="end"/>
      </w:r>
      <w:bookmarkStart w:id="45" w:name="_Toc17502"/>
      <w:r>
        <w:rPr>
          <w:b/>
          <w:bCs/>
          <w:sz w:val="24"/>
          <w:lang w:val="en-US"/>
        </w:rPr>
        <w:t xml:space="preserve">:  </w:t>
      </w:r>
      <w:r>
        <w:rPr>
          <w:b/>
          <w:bCs/>
          <w:color w:val="auto"/>
          <w:sz w:val="24"/>
        </w:rPr>
        <w:t>PRISMA Flowchart</w:t>
      </w:r>
      <w:bookmarkEnd w:id="45"/>
    </w:p>
    <w:p w14:paraId="3B16A07F" w14:textId="77777777" w:rsidR="00C36F27" w:rsidRDefault="00000000">
      <w:pPr>
        <w:jc w:val="center"/>
        <w:rPr>
          <w:i/>
          <w:iCs/>
          <w:color w:val="auto"/>
        </w:rPr>
      </w:pPr>
      <w:r>
        <w:rPr>
          <w:i/>
          <w:iCs/>
          <w:color w:val="auto"/>
        </w:rPr>
        <w:t>(Source: Self-Made)</w:t>
      </w:r>
    </w:p>
    <w:p w14:paraId="6E17F8FB" w14:textId="77777777" w:rsidR="00C36F27" w:rsidRDefault="00000000">
      <w:pPr>
        <w:rPr>
          <w:color w:val="auto"/>
        </w:rPr>
      </w:pPr>
      <w:r>
        <w:rPr>
          <w:color w:val="auto"/>
        </w:rPr>
        <w:t xml:space="preserve">The PRISMA table depicted the use of the three selected databases; a total of 228 records were identified. However, from these, 59 records were removed in the first stage, as these were duplicates. Therefore, for the primary screening, 169 records remained; from this, another 75 records were excluded due to a lack of significance with the research context. Eventually, 94 research articles remained for the second screening stage, and here, another 37 articles were removed as these were not available with full text. Therefore, the remaining 57 reports went through the third </w:t>
      </w:r>
      <w:r>
        <w:rPr>
          <w:color w:val="auto"/>
        </w:rPr>
        <w:lastRenderedPageBreak/>
        <w:t>stage of screening, and here, another 44 reports were excluded as these were not established by using primary research methods. Finally, the remaining 13 studies completed all the checklists for being included in the current dissertation and therefore these studies have been finally selected to complete this systematic review. </w:t>
      </w:r>
    </w:p>
    <w:p w14:paraId="28B7B503" w14:textId="77777777" w:rsidR="00C36F27" w:rsidRDefault="00000000">
      <w:pPr>
        <w:pStyle w:val="Caption"/>
        <w:jc w:val="center"/>
        <w:rPr>
          <w:b/>
          <w:bCs/>
          <w:color w:val="auto"/>
          <w:sz w:val="24"/>
        </w:rPr>
      </w:pPr>
      <w:r>
        <w:rPr>
          <w:b/>
          <w:bCs/>
          <w:sz w:val="24"/>
        </w:rPr>
        <w:t xml:space="preserve">Table </w:t>
      </w:r>
      <w:r>
        <w:rPr>
          <w:b/>
          <w:bCs/>
          <w:sz w:val="24"/>
        </w:rPr>
        <w:fldChar w:fldCharType="begin"/>
      </w:r>
      <w:r>
        <w:rPr>
          <w:b/>
          <w:bCs/>
          <w:sz w:val="24"/>
        </w:rPr>
        <w:instrText xml:space="preserve"> SEQ Table \* ARABIC </w:instrText>
      </w:r>
      <w:r>
        <w:rPr>
          <w:b/>
          <w:bCs/>
          <w:sz w:val="24"/>
        </w:rPr>
        <w:fldChar w:fldCharType="separate"/>
      </w:r>
      <w:r>
        <w:rPr>
          <w:b/>
          <w:bCs/>
          <w:sz w:val="24"/>
        </w:rPr>
        <w:t>5</w:t>
      </w:r>
      <w:r>
        <w:rPr>
          <w:b/>
          <w:bCs/>
          <w:sz w:val="24"/>
        </w:rPr>
        <w:fldChar w:fldCharType="end"/>
      </w:r>
      <w:bookmarkStart w:id="46" w:name="_Toc4550"/>
      <w:r>
        <w:rPr>
          <w:b/>
          <w:bCs/>
          <w:sz w:val="24"/>
          <w:lang w:val="en-US"/>
        </w:rPr>
        <w:t xml:space="preserve">: </w:t>
      </w:r>
      <w:r>
        <w:rPr>
          <w:b/>
          <w:bCs/>
          <w:color w:val="auto"/>
          <w:sz w:val="24"/>
        </w:rPr>
        <w:t>Summary of Included Articles</w:t>
      </w:r>
      <w:bookmarkEnd w:id="46"/>
    </w:p>
    <w:tbl>
      <w:tblPr>
        <w:tblStyle w:val="TableGrid"/>
        <w:tblW w:w="3528" w:type="dxa"/>
        <w:jc w:val="center"/>
        <w:tblLook w:val="04A0" w:firstRow="1" w:lastRow="0" w:firstColumn="1" w:lastColumn="0" w:noHBand="0" w:noVBand="1"/>
      </w:tblPr>
      <w:tblGrid>
        <w:gridCol w:w="2617"/>
        <w:gridCol w:w="911"/>
      </w:tblGrid>
      <w:tr w:rsidR="00C36F27" w14:paraId="1821614E" w14:textId="77777777">
        <w:trPr>
          <w:trHeight w:val="420"/>
          <w:jc w:val="center"/>
        </w:trPr>
        <w:tc>
          <w:tcPr>
            <w:tcW w:w="0" w:type="auto"/>
          </w:tcPr>
          <w:p w14:paraId="2AA8096F" w14:textId="77777777" w:rsidR="00C36F27" w:rsidRDefault="00000000">
            <w:pPr>
              <w:spacing w:after="0"/>
              <w:jc w:val="center"/>
              <w:rPr>
                <w:rFonts w:eastAsia="Times New Roman"/>
                <w:b/>
                <w:bCs/>
                <w:color w:val="auto"/>
                <w:lang w:eastAsia="en-US"/>
              </w:rPr>
            </w:pPr>
            <w:r>
              <w:rPr>
                <w:rFonts w:eastAsia="Times New Roman"/>
                <w:b/>
                <w:bCs/>
                <w:color w:val="auto"/>
                <w:lang w:eastAsia="en-US"/>
              </w:rPr>
              <w:t xml:space="preserve">Study Title </w:t>
            </w:r>
          </w:p>
        </w:tc>
        <w:tc>
          <w:tcPr>
            <w:tcW w:w="0" w:type="auto"/>
          </w:tcPr>
          <w:p w14:paraId="0B7EBCE5" w14:textId="77777777" w:rsidR="00C36F27" w:rsidRDefault="00000000">
            <w:pPr>
              <w:spacing w:after="0"/>
              <w:jc w:val="center"/>
              <w:rPr>
                <w:rFonts w:eastAsia="Times New Roman"/>
                <w:b/>
                <w:bCs/>
                <w:color w:val="auto"/>
                <w:lang w:eastAsia="en-US"/>
              </w:rPr>
            </w:pPr>
            <w:r>
              <w:rPr>
                <w:rFonts w:eastAsia="Times New Roman"/>
                <w:b/>
                <w:bCs/>
                <w:color w:val="auto"/>
                <w:lang w:eastAsia="en-US"/>
              </w:rPr>
              <w:t>Year</w:t>
            </w:r>
          </w:p>
        </w:tc>
      </w:tr>
      <w:tr w:rsidR="00C36F27" w14:paraId="32F7F3F5" w14:textId="77777777">
        <w:trPr>
          <w:trHeight w:val="432"/>
          <w:jc w:val="center"/>
        </w:trPr>
        <w:tc>
          <w:tcPr>
            <w:tcW w:w="0" w:type="auto"/>
          </w:tcPr>
          <w:p w14:paraId="539EA515" w14:textId="77777777" w:rsidR="00C36F27" w:rsidRDefault="00000000">
            <w:pPr>
              <w:spacing w:after="0"/>
              <w:jc w:val="left"/>
              <w:rPr>
                <w:rFonts w:eastAsia="Times New Roman"/>
                <w:color w:val="auto"/>
                <w:lang w:eastAsia="en-US"/>
              </w:rPr>
            </w:pPr>
            <w:r>
              <w:rPr>
                <w:rFonts w:eastAsia="Times New Roman"/>
                <w:color w:val="auto"/>
                <w:lang w:eastAsia="en-US"/>
              </w:rPr>
              <w:t>George et al.</w:t>
            </w:r>
          </w:p>
        </w:tc>
        <w:tc>
          <w:tcPr>
            <w:tcW w:w="0" w:type="auto"/>
          </w:tcPr>
          <w:p w14:paraId="082FF5DE" w14:textId="77777777" w:rsidR="00C36F27" w:rsidRDefault="00000000">
            <w:pPr>
              <w:spacing w:after="0"/>
              <w:jc w:val="left"/>
              <w:rPr>
                <w:rFonts w:eastAsia="Times New Roman"/>
                <w:color w:val="auto"/>
                <w:lang w:eastAsia="en-US"/>
              </w:rPr>
            </w:pPr>
            <w:r>
              <w:rPr>
                <w:rFonts w:eastAsia="Times New Roman"/>
                <w:color w:val="auto"/>
                <w:lang w:eastAsia="en-US"/>
              </w:rPr>
              <w:t>2017</w:t>
            </w:r>
          </w:p>
        </w:tc>
      </w:tr>
      <w:tr w:rsidR="00C36F27" w14:paraId="01747B3D" w14:textId="77777777">
        <w:trPr>
          <w:trHeight w:val="420"/>
          <w:jc w:val="center"/>
        </w:trPr>
        <w:tc>
          <w:tcPr>
            <w:tcW w:w="0" w:type="auto"/>
          </w:tcPr>
          <w:p w14:paraId="6D56BB38" w14:textId="77777777" w:rsidR="00C36F27" w:rsidRDefault="00000000">
            <w:pPr>
              <w:spacing w:after="0"/>
              <w:jc w:val="left"/>
              <w:rPr>
                <w:rFonts w:eastAsia="Times New Roman"/>
                <w:color w:val="auto"/>
                <w:lang w:eastAsia="en-US"/>
              </w:rPr>
            </w:pPr>
            <w:r>
              <w:rPr>
                <w:rFonts w:eastAsia="Times New Roman"/>
                <w:color w:val="auto"/>
                <w:lang w:eastAsia="en-US"/>
              </w:rPr>
              <w:t>Gillott et al.</w:t>
            </w:r>
          </w:p>
        </w:tc>
        <w:tc>
          <w:tcPr>
            <w:tcW w:w="0" w:type="auto"/>
          </w:tcPr>
          <w:p w14:paraId="33593C8B" w14:textId="77777777" w:rsidR="00C36F27" w:rsidRDefault="00000000">
            <w:pPr>
              <w:spacing w:after="0"/>
              <w:jc w:val="left"/>
              <w:rPr>
                <w:rFonts w:eastAsia="Times New Roman"/>
                <w:color w:val="auto"/>
                <w:lang w:eastAsia="en-US"/>
              </w:rPr>
            </w:pPr>
            <w:r>
              <w:rPr>
                <w:rFonts w:eastAsia="Times New Roman"/>
                <w:color w:val="auto"/>
                <w:lang w:eastAsia="en-US"/>
              </w:rPr>
              <w:t>2017</w:t>
            </w:r>
          </w:p>
        </w:tc>
      </w:tr>
      <w:tr w:rsidR="00C36F27" w14:paraId="617C9D53" w14:textId="77777777">
        <w:trPr>
          <w:trHeight w:val="420"/>
          <w:jc w:val="center"/>
        </w:trPr>
        <w:tc>
          <w:tcPr>
            <w:tcW w:w="0" w:type="auto"/>
          </w:tcPr>
          <w:p w14:paraId="6CA8855C" w14:textId="77777777" w:rsidR="00C36F27" w:rsidRDefault="00000000">
            <w:pPr>
              <w:spacing w:after="0"/>
              <w:jc w:val="left"/>
              <w:rPr>
                <w:rFonts w:eastAsia="Times New Roman"/>
                <w:color w:val="auto"/>
                <w:lang w:eastAsia="en-US"/>
              </w:rPr>
            </w:pPr>
            <w:r>
              <w:rPr>
                <w:rFonts w:eastAsia="Times New Roman"/>
                <w:color w:val="auto"/>
                <w:lang w:eastAsia="en-US"/>
              </w:rPr>
              <w:t>Shiekh et al.</w:t>
            </w:r>
          </w:p>
        </w:tc>
        <w:tc>
          <w:tcPr>
            <w:tcW w:w="0" w:type="auto"/>
          </w:tcPr>
          <w:p w14:paraId="18110F17" w14:textId="77777777" w:rsidR="00C36F27" w:rsidRDefault="00000000">
            <w:pPr>
              <w:spacing w:after="0"/>
              <w:jc w:val="left"/>
              <w:rPr>
                <w:rFonts w:eastAsia="Times New Roman"/>
                <w:color w:val="auto"/>
                <w:lang w:eastAsia="en-US"/>
              </w:rPr>
            </w:pPr>
            <w:r>
              <w:rPr>
                <w:rFonts w:eastAsia="Times New Roman"/>
                <w:color w:val="auto"/>
                <w:lang w:eastAsia="en-US"/>
              </w:rPr>
              <w:t>2020</w:t>
            </w:r>
          </w:p>
        </w:tc>
      </w:tr>
      <w:tr w:rsidR="00C36F27" w14:paraId="4E746BED" w14:textId="77777777">
        <w:trPr>
          <w:trHeight w:val="432"/>
          <w:jc w:val="center"/>
        </w:trPr>
        <w:tc>
          <w:tcPr>
            <w:tcW w:w="0" w:type="auto"/>
          </w:tcPr>
          <w:p w14:paraId="04AC6D4C" w14:textId="77777777" w:rsidR="00C36F27" w:rsidRDefault="00000000">
            <w:pPr>
              <w:spacing w:after="0"/>
              <w:jc w:val="left"/>
              <w:rPr>
                <w:rFonts w:eastAsia="Times New Roman"/>
                <w:color w:val="auto"/>
                <w:lang w:eastAsia="en-US"/>
              </w:rPr>
            </w:pPr>
            <w:proofErr w:type="spellStart"/>
            <w:r>
              <w:rPr>
                <w:rFonts w:eastAsia="Times New Roman"/>
                <w:color w:val="auto"/>
                <w:lang w:eastAsia="en-US"/>
              </w:rPr>
              <w:t>Caleyachetty</w:t>
            </w:r>
            <w:proofErr w:type="spellEnd"/>
            <w:r>
              <w:rPr>
                <w:rFonts w:eastAsia="Times New Roman"/>
                <w:color w:val="auto"/>
                <w:lang w:eastAsia="en-US"/>
              </w:rPr>
              <w:t xml:space="preserve"> et al.</w:t>
            </w:r>
          </w:p>
        </w:tc>
        <w:tc>
          <w:tcPr>
            <w:tcW w:w="0" w:type="auto"/>
          </w:tcPr>
          <w:p w14:paraId="65E99E8D" w14:textId="77777777" w:rsidR="00C36F27" w:rsidRDefault="00000000">
            <w:pPr>
              <w:spacing w:after="0"/>
              <w:jc w:val="left"/>
              <w:rPr>
                <w:rFonts w:eastAsia="Times New Roman"/>
                <w:color w:val="auto"/>
                <w:lang w:eastAsia="en-US"/>
              </w:rPr>
            </w:pPr>
            <w:r>
              <w:rPr>
                <w:rFonts w:eastAsia="Times New Roman"/>
                <w:color w:val="auto"/>
                <w:lang w:eastAsia="en-US"/>
              </w:rPr>
              <w:t>2021</w:t>
            </w:r>
          </w:p>
        </w:tc>
      </w:tr>
      <w:tr w:rsidR="00C36F27" w14:paraId="68B10E50" w14:textId="77777777">
        <w:trPr>
          <w:trHeight w:val="420"/>
          <w:jc w:val="center"/>
        </w:trPr>
        <w:tc>
          <w:tcPr>
            <w:tcW w:w="0" w:type="auto"/>
          </w:tcPr>
          <w:p w14:paraId="635D41BB" w14:textId="77777777" w:rsidR="00C36F27" w:rsidRDefault="00000000">
            <w:pPr>
              <w:spacing w:after="0"/>
              <w:jc w:val="left"/>
              <w:rPr>
                <w:rFonts w:eastAsia="Times New Roman"/>
                <w:color w:val="auto"/>
                <w:lang w:eastAsia="en-US"/>
              </w:rPr>
            </w:pPr>
            <w:proofErr w:type="spellStart"/>
            <w:r>
              <w:rPr>
                <w:rFonts w:eastAsia="Times New Roman"/>
                <w:color w:val="auto"/>
                <w:lang w:eastAsia="en-US"/>
              </w:rPr>
              <w:t>Almulhem</w:t>
            </w:r>
            <w:proofErr w:type="spellEnd"/>
            <w:r>
              <w:rPr>
                <w:rFonts w:eastAsia="Times New Roman"/>
                <w:color w:val="auto"/>
                <w:lang w:eastAsia="en-US"/>
              </w:rPr>
              <w:t xml:space="preserve"> et al.</w:t>
            </w:r>
          </w:p>
        </w:tc>
        <w:tc>
          <w:tcPr>
            <w:tcW w:w="0" w:type="auto"/>
          </w:tcPr>
          <w:p w14:paraId="0BAF8C96" w14:textId="77777777" w:rsidR="00C36F27" w:rsidRDefault="00000000">
            <w:pPr>
              <w:spacing w:after="0"/>
              <w:jc w:val="left"/>
              <w:rPr>
                <w:rFonts w:eastAsia="Times New Roman"/>
                <w:color w:val="auto"/>
                <w:lang w:eastAsia="en-US"/>
              </w:rPr>
            </w:pPr>
            <w:r>
              <w:rPr>
                <w:rFonts w:eastAsia="Times New Roman"/>
                <w:color w:val="auto"/>
                <w:lang w:eastAsia="en-US"/>
              </w:rPr>
              <w:t>2021</w:t>
            </w:r>
          </w:p>
        </w:tc>
      </w:tr>
      <w:tr w:rsidR="00C36F27" w14:paraId="481E5947" w14:textId="77777777">
        <w:trPr>
          <w:trHeight w:val="420"/>
          <w:jc w:val="center"/>
        </w:trPr>
        <w:tc>
          <w:tcPr>
            <w:tcW w:w="0" w:type="auto"/>
          </w:tcPr>
          <w:p w14:paraId="6B7EF943" w14:textId="77777777" w:rsidR="00C36F27" w:rsidRDefault="00000000">
            <w:pPr>
              <w:spacing w:after="0"/>
              <w:jc w:val="left"/>
              <w:rPr>
                <w:rFonts w:eastAsia="Times New Roman"/>
                <w:color w:val="auto"/>
                <w:lang w:eastAsia="en-US"/>
              </w:rPr>
            </w:pPr>
            <w:r>
              <w:rPr>
                <w:rFonts w:eastAsia="Times New Roman"/>
                <w:color w:val="auto"/>
                <w:lang w:eastAsia="en-US"/>
              </w:rPr>
              <w:t>Patel et al.</w:t>
            </w:r>
          </w:p>
        </w:tc>
        <w:tc>
          <w:tcPr>
            <w:tcW w:w="0" w:type="auto"/>
          </w:tcPr>
          <w:p w14:paraId="012D7641" w14:textId="77777777" w:rsidR="00C36F27" w:rsidRDefault="00000000">
            <w:pPr>
              <w:spacing w:after="0"/>
              <w:jc w:val="left"/>
              <w:rPr>
                <w:rFonts w:eastAsia="Times New Roman"/>
                <w:color w:val="auto"/>
                <w:lang w:eastAsia="en-US"/>
              </w:rPr>
            </w:pPr>
            <w:r>
              <w:rPr>
                <w:rFonts w:eastAsia="Times New Roman"/>
                <w:color w:val="auto"/>
                <w:lang w:eastAsia="en-US"/>
              </w:rPr>
              <w:t>2021</w:t>
            </w:r>
          </w:p>
        </w:tc>
      </w:tr>
      <w:tr w:rsidR="00C36F27" w14:paraId="72C626D6" w14:textId="77777777">
        <w:trPr>
          <w:trHeight w:val="432"/>
          <w:jc w:val="center"/>
        </w:trPr>
        <w:tc>
          <w:tcPr>
            <w:tcW w:w="0" w:type="auto"/>
          </w:tcPr>
          <w:p w14:paraId="4F53E571" w14:textId="77777777" w:rsidR="00C36F27" w:rsidRDefault="00000000">
            <w:pPr>
              <w:spacing w:after="0"/>
              <w:jc w:val="left"/>
              <w:rPr>
                <w:rFonts w:eastAsia="Times New Roman"/>
                <w:color w:val="auto"/>
                <w:lang w:eastAsia="en-US"/>
              </w:rPr>
            </w:pPr>
            <w:r>
              <w:rPr>
                <w:rFonts w:eastAsia="Times New Roman"/>
                <w:color w:val="auto"/>
                <w:lang w:eastAsia="en-US"/>
              </w:rPr>
              <w:t>Farmaki et al.</w:t>
            </w:r>
          </w:p>
        </w:tc>
        <w:tc>
          <w:tcPr>
            <w:tcW w:w="0" w:type="auto"/>
          </w:tcPr>
          <w:p w14:paraId="6095ED86" w14:textId="77777777" w:rsidR="00C36F27" w:rsidRDefault="00000000">
            <w:pPr>
              <w:spacing w:after="0"/>
              <w:jc w:val="left"/>
              <w:rPr>
                <w:rFonts w:eastAsia="Times New Roman"/>
                <w:color w:val="auto"/>
                <w:lang w:eastAsia="en-US"/>
              </w:rPr>
            </w:pPr>
            <w:r>
              <w:rPr>
                <w:rFonts w:eastAsia="Times New Roman"/>
                <w:color w:val="auto"/>
                <w:lang w:eastAsia="en-US"/>
              </w:rPr>
              <w:t>2022</w:t>
            </w:r>
          </w:p>
        </w:tc>
      </w:tr>
      <w:tr w:rsidR="00C36F27" w14:paraId="1B253DF5" w14:textId="77777777">
        <w:trPr>
          <w:trHeight w:val="420"/>
          <w:jc w:val="center"/>
        </w:trPr>
        <w:tc>
          <w:tcPr>
            <w:tcW w:w="0" w:type="auto"/>
          </w:tcPr>
          <w:p w14:paraId="36CCD4EE" w14:textId="77777777" w:rsidR="00C36F27" w:rsidRDefault="00000000">
            <w:pPr>
              <w:spacing w:after="0"/>
              <w:jc w:val="left"/>
              <w:rPr>
                <w:rFonts w:eastAsia="Times New Roman"/>
                <w:color w:val="auto"/>
                <w:lang w:eastAsia="en-US"/>
              </w:rPr>
            </w:pPr>
            <w:r>
              <w:rPr>
                <w:rFonts w:eastAsia="Times New Roman"/>
                <w:color w:val="auto"/>
                <w:lang w:eastAsia="en-US"/>
              </w:rPr>
              <w:t>Ken-Dror et al.</w:t>
            </w:r>
          </w:p>
        </w:tc>
        <w:tc>
          <w:tcPr>
            <w:tcW w:w="0" w:type="auto"/>
          </w:tcPr>
          <w:p w14:paraId="6B118B98" w14:textId="77777777" w:rsidR="00C36F27" w:rsidRDefault="00000000">
            <w:pPr>
              <w:spacing w:after="0"/>
              <w:jc w:val="left"/>
              <w:rPr>
                <w:rFonts w:eastAsia="Times New Roman"/>
                <w:color w:val="auto"/>
                <w:lang w:eastAsia="en-US"/>
              </w:rPr>
            </w:pPr>
            <w:r>
              <w:rPr>
                <w:rFonts w:eastAsia="Times New Roman"/>
                <w:color w:val="auto"/>
                <w:lang w:eastAsia="en-US"/>
              </w:rPr>
              <w:t>2024</w:t>
            </w:r>
          </w:p>
        </w:tc>
      </w:tr>
      <w:tr w:rsidR="00C36F27" w14:paraId="7FCD68B9" w14:textId="77777777">
        <w:trPr>
          <w:trHeight w:val="420"/>
          <w:jc w:val="center"/>
        </w:trPr>
        <w:tc>
          <w:tcPr>
            <w:tcW w:w="0" w:type="auto"/>
          </w:tcPr>
          <w:p w14:paraId="7EC69DAB" w14:textId="77777777" w:rsidR="00C36F27" w:rsidRDefault="00000000">
            <w:pPr>
              <w:spacing w:after="0"/>
              <w:jc w:val="left"/>
              <w:rPr>
                <w:rFonts w:eastAsia="Times New Roman"/>
                <w:color w:val="auto"/>
                <w:lang w:eastAsia="en-US"/>
              </w:rPr>
            </w:pPr>
            <w:r>
              <w:rPr>
                <w:rFonts w:eastAsia="Times New Roman"/>
                <w:color w:val="auto"/>
                <w:lang w:eastAsia="en-US"/>
              </w:rPr>
              <w:t>Aurelius et al.</w:t>
            </w:r>
          </w:p>
        </w:tc>
        <w:tc>
          <w:tcPr>
            <w:tcW w:w="0" w:type="auto"/>
          </w:tcPr>
          <w:p w14:paraId="249B95C5" w14:textId="77777777" w:rsidR="00C36F27" w:rsidRDefault="00000000">
            <w:pPr>
              <w:spacing w:after="0"/>
              <w:jc w:val="left"/>
              <w:rPr>
                <w:rFonts w:eastAsia="Times New Roman"/>
                <w:color w:val="auto"/>
                <w:lang w:eastAsia="en-US"/>
              </w:rPr>
            </w:pPr>
            <w:r>
              <w:rPr>
                <w:rFonts w:eastAsia="Times New Roman"/>
                <w:color w:val="auto"/>
                <w:lang w:eastAsia="en-US"/>
              </w:rPr>
              <w:t>2023</w:t>
            </w:r>
          </w:p>
        </w:tc>
      </w:tr>
      <w:tr w:rsidR="00C36F27" w14:paraId="050CBD4D" w14:textId="77777777">
        <w:trPr>
          <w:trHeight w:val="432"/>
          <w:jc w:val="center"/>
        </w:trPr>
        <w:tc>
          <w:tcPr>
            <w:tcW w:w="0" w:type="auto"/>
          </w:tcPr>
          <w:p w14:paraId="06379053" w14:textId="77777777" w:rsidR="00C36F27" w:rsidRDefault="00000000">
            <w:pPr>
              <w:spacing w:after="0"/>
              <w:jc w:val="left"/>
              <w:rPr>
                <w:rFonts w:eastAsia="Times New Roman"/>
                <w:color w:val="auto"/>
                <w:lang w:eastAsia="en-US"/>
              </w:rPr>
            </w:pPr>
            <w:r>
              <w:rPr>
                <w:rFonts w:eastAsia="Times New Roman"/>
                <w:color w:val="auto"/>
                <w:lang w:eastAsia="en-US"/>
              </w:rPr>
              <w:t>Fluck et al.</w:t>
            </w:r>
          </w:p>
        </w:tc>
        <w:tc>
          <w:tcPr>
            <w:tcW w:w="0" w:type="auto"/>
          </w:tcPr>
          <w:p w14:paraId="1CA8713C" w14:textId="77777777" w:rsidR="00C36F27" w:rsidRDefault="00000000">
            <w:pPr>
              <w:spacing w:after="0"/>
              <w:jc w:val="left"/>
              <w:rPr>
                <w:rFonts w:eastAsia="Times New Roman"/>
                <w:color w:val="auto"/>
                <w:lang w:eastAsia="en-US"/>
              </w:rPr>
            </w:pPr>
            <w:r>
              <w:rPr>
                <w:rFonts w:eastAsia="Times New Roman"/>
                <w:color w:val="auto"/>
                <w:lang w:eastAsia="en-US"/>
              </w:rPr>
              <w:t>2023</w:t>
            </w:r>
          </w:p>
        </w:tc>
      </w:tr>
      <w:tr w:rsidR="00C36F27" w14:paraId="54E59055" w14:textId="77777777">
        <w:trPr>
          <w:trHeight w:val="420"/>
          <w:jc w:val="center"/>
        </w:trPr>
        <w:tc>
          <w:tcPr>
            <w:tcW w:w="0" w:type="auto"/>
          </w:tcPr>
          <w:p w14:paraId="54C6F6C8" w14:textId="77777777" w:rsidR="00C36F27" w:rsidRDefault="00000000">
            <w:pPr>
              <w:spacing w:after="0"/>
              <w:jc w:val="left"/>
              <w:rPr>
                <w:rFonts w:eastAsia="Times New Roman"/>
                <w:color w:val="auto"/>
                <w:lang w:eastAsia="en-US"/>
              </w:rPr>
            </w:pPr>
            <w:r>
              <w:rPr>
                <w:rFonts w:eastAsia="Times New Roman"/>
                <w:color w:val="auto"/>
                <w:lang w:eastAsia="en-US"/>
              </w:rPr>
              <w:t>Cho et al.</w:t>
            </w:r>
          </w:p>
        </w:tc>
        <w:tc>
          <w:tcPr>
            <w:tcW w:w="0" w:type="auto"/>
          </w:tcPr>
          <w:p w14:paraId="6FF63F41" w14:textId="77777777" w:rsidR="00C36F27" w:rsidRDefault="00000000">
            <w:pPr>
              <w:spacing w:after="0"/>
              <w:jc w:val="left"/>
              <w:rPr>
                <w:rFonts w:eastAsia="Times New Roman"/>
                <w:color w:val="auto"/>
                <w:lang w:eastAsia="en-US"/>
              </w:rPr>
            </w:pPr>
            <w:r>
              <w:rPr>
                <w:rFonts w:eastAsia="Times New Roman"/>
                <w:color w:val="auto"/>
                <w:lang w:eastAsia="en-US"/>
              </w:rPr>
              <w:t>2025</w:t>
            </w:r>
          </w:p>
        </w:tc>
      </w:tr>
      <w:tr w:rsidR="00C36F27" w14:paraId="554124F7" w14:textId="77777777">
        <w:trPr>
          <w:trHeight w:val="420"/>
          <w:jc w:val="center"/>
        </w:trPr>
        <w:tc>
          <w:tcPr>
            <w:tcW w:w="0" w:type="auto"/>
          </w:tcPr>
          <w:p w14:paraId="05DEE021" w14:textId="77777777" w:rsidR="00C36F27" w:rsidRDefault="00000000">
            <w:pPr>
              <w:spacing w:after="0"/>
              <w:jc w:val="left"/>
              <w:rPr>
                <w:rFonts w:eastAsia="Times New Roman"/>
                <w:color w:val="auto"/>
                <w:lang w:eastAsia="en-US"/>
              </w:rPr>
            </w:pPr>
            <w:proofErr w:type="spellStart"/>
            <w:r>
              <w:rPr>
                <w:rFonts w:eastAsia="Times New Roman"/>
                <w:color w:val="auto"/>
                <w:lang w:eastAsia="en-US"/>
              </w:rPr>
              <w:t>Schoonejans</w:t>
            </w:r>
            <w:proofErr w:type="spellEnd"/>
            <w:r>
              <w:rPr>
                <w:rFonts w:eastAsia="Times New Roman"/>
                <w:color w:val="auto"/>
                <w:lang w:eastAsia="en-US"/>
              </w:rPr>
              <w:t xml:space="preserve"> et al.</w:t>
            </w:r>
          </w:p>
        </w:tc>
        <w:tc>
          <w:tcPr>
            <w:tcW w:w="0" w:type="auto"/>
          </w:tcPr>
          <w:p w14:paraId="5248FDE5" w14:textId="77777777" w:rsidR="00C36F27" w:rsidRDefault="00000000">
            <w:pPr>
              <w:spacing w:after="0"/>
              <w:jc w:val="left"/>
              <w:rPr>
                <w:rFonts w:eastAsia="Times New Roman"/>
                <w:color w:val="auto"/>
                <w:lang w:eastAsia="en-US"/>
              </w:rPr>
            </w:pPr>
            <w:r>
              <w:rPr>
                <w:rFonts w:eastAsia="Times New Roman"/>
                <w:color w:val="auto"/>
                <w:lang w:eastAsia="en-US"/>
              </w:rPr>
              <w:t>2024</w:t>
            </w:r>
          </w:p>
        </w:tc>
      </w:tr>
      <w:tr w:rsidR="00C36F27" w14:paraId="240FAD95" w14:textId="77777777">
        <w:trPr>
          <w:trHeight w:val="420"/>
          <w:jc w:val="center"/>
        </w:trPr>
        <w:tc>
          <w:tcPr>
            <w:tcW w:w="0" w:type="auto"/>
          </w:tcPr>
          <w:p w14:paraId="3F33EB5A" w14:textId="77777777" w:rsidR="00C36F27" w:rsidRDefault="00000000">
            <w:pPr>
              <w:spacing w:after="0" w:line="240" w:lineRule="auto"/>
              <w:jc w:val="left"/>
              <w:rPr>
                <w:rFonts w:eastAsia="Times New Roman"/>
                <w:color w:val="auto"/>
                <w:lang w:eastAsia="en-US"/>
              </w:rPr>
            </w:pPr>
            <w:r>
              <w:rPr>
                <w:rFonts w:eastAsia="Times New Roman"/>
                <w:color w:val="auto"/>
                <w:lang w:eastAsia="en-US"/>
              </w:rPr>
              <w:t>Bhopal et al.</w:t>
            </w:r>
          </w:p>
        </w:tc>
        <w:tc>
          <w:tcPr>
            <w:tcW w:w="0" w:type="auto"/>
          </w:tcPr>
          <w:p w14:paraId="45D8AA72" w14:textId="77777777" w:rsidR="00C36F27" w:rsidRDefault="00000000">
            <w:pPr>
              <w:spacing w:after="0" w:line="240" w:lineRule="auto"/>
              <w:jc w:val="left"/>
              <w:rPr>
                <w:rFonts w:eastAsia="Times New Roman"/>
                <w:color w:val="auto"/>
                <w:lang w:eastAsia="en-US"/>
              </w:rPr>
            </w:pPr>
            <w:r>
              <w:rPr>
                <w:rFonts w:eastAsia="Times New Roman"/>
                <w:color w:val="auto"/>
                <w:lang w:eastAsia="en-US"/>
              </w:rPr>
              <w:t>2011</w:t>
            </w:r>
          </w:p>
        </w:tc>
      </w:tr>
    </w:tbl>
    <w:p w14:paraId="088302A0" w14:textId="77777777" w:rsidR="00C36F27" w:rsidRDefault="00000000">
      <w:pPr>
        <w:jc w:val="center"/>
        <w:rPr>
          <w:i/>
          <w:iCs/>
          <w:color w:val="auto"/>
        </w:rPr>
      </w:pPr>
      <w:r>
        <w:rPr>
          <w:i/>
          <w:iCs/>
          <w:color w:val="auto"/>
        </w:rPr>
        <w:t>(Source: Self-Made)</w:t>
      </w:r>
    </w:p>
    <w:p w14:paraId="25087145" w14:textId="77777777" w:rsidR="00C36F27" w:rsidRDefault="00000000">
      <w:pPr>
        <w:pStyle w:val="Heading2"/>
        <w:rPr>
          <w:color w:val="auto"/>
        </w:rPr>
      </w:pPr>
      <w:bookmarkStart w:id="47" w:name="_Toc18473"/>
      <w:r>
        <w:rPr>
          <w:color w:val="auto"/>
        </w:rPr>
        <w:t>3.9 Ethical Considerations</w:t>
      </w:r>
      <w:bookmarkEnd w:id="47"/>
    </w:p>
    <w:p w14:paraId="4FEE1FEF" w14:textId="77777777" w:rsidR="00C36F27" w:rsidRDefault="00000000">
      <w:pPr>
        <w:rPr>
          <w:color w:val="auto"/>
        </w:rPr>
      </w:pPr>
      <w:r>
        <w:rPr>
          <w:color w:val="auto"/>
        </w:rPr>
        <w:t>Ethics in research refers to the principles that encourage honesty, transparency, and respect in a scholarly evaluation (</w:t>
      </w:r>
      <w:proofErr w:type="spellStart"/>
      <w:r>
        <w:rPr>
          <w:color w:val="auto"/>
        </w:rPr>
        <w:t>Miteu</w:t>
      </w:r>
      <w:proofErr w:type="spellEnd"/>
      <w:r>
        <w:rPr>
          <w:color w:val="auto"/>
        </w:rPr>
        <w:t xml:space="preserve"> et al., 2024). As this research involved the secondary evaluation of published literature, ethical approval was not necessary. Moreover, ethical standards were sustained by comprising only peer-reviewed studies that had faced formal ethical approval before publication. Proper citation activities were followed to avoid plagiarism, and funding was evaluated objectively without any kind of misinterpretation. Furthermore, given the emphasis on ethnic minority populations, proper care was taken to demonstrate the crucial findings respectfully and avoid stigmatisation of the studies and findings. </w:t>
      </w:r>
    </w:p>
    <w:p w14:paraId="7D4BF2AE" w14:textId="77777777" w:rsidR="00C36F27" w:rsidRDefault="00000000">
      <w:pPr>
        <w:pStyle w:val="Heading2"/>
        <w:rPr>
          <w:color w:val="auto"/>
        </w:rPr>
      </w:pPr>
      <w:bookmarkStart w:id="48" w:name="_Toc23033"/>
      <w:r>
        <w:rPr>
          <w:color w:val="auto"/>
        </w:rPr>
        <w:lastRenderedPageBreak/>
        <w:t>3.10 Chapter Summary</w:t>
      </w:r>
      <w:bookmarkEnd w:id="48"/>
    </w:p>
    <w:p w14:paraId="65A9FBC3" w14:textId="77777777" w:rsidR="00C36F27" w:rsidRDefault="00000000">
      <w:pPr>
        <w:rPr>
          <w:color w:val="auto"/>
        </w:rPr>
      </w:pPr>
      <w:r>
        <w:rPr>
          <w:color w:val="auto"/>
        </w:rPr>
        <w:t>This chapter described the methodological framework used to explore risk factors associated with stroke among South Asian minority populations in the UK. The systematic literature review approach, search strategy guided by the PEO framework, database selection, keyword development, inclusion/exclusion criteria, and PRISMA screening process were detailed. A total of 13 studies were included for analysis. The following chapter will present a critical synthesis of these findings, identifying the most significant biomedical, behavioural, and socioeconomic risk factors contributing to stroke risk in this population.</w:t>
      </w:r>
    </w:p>
    <w:p w14:paraId="452C601A" w14:textId="77777777" w:rsidR="00C36F27" w:rsidRDefault="00000000">
      <w:pPr>
        <w:rPr>
          <w:color w:val="auto"/>
        </w:rPr>
      </w:pPr>
      <w:r>
        <w:rPr>
          <w:color w:val="auto"/>
        </w:rPr>
        <w:br w:type="page"/>
      </w:r>
    </w:p>
    <w:p w14:paraId="526F8D60" w14:textId="77777777" w:rsidR="00C36F27" w:rsidRDefault="00000000">
      <w:pPr>
        <w:pStyle w:val="Heading1"/>
        <w:rPr>
          <w:color w:val="auto"/>
          <w:sz w:val="48"/>
          <w:szCs w:val="48"/>
        </w:rPr>
      </w:pPr>
      <w:bookmarkStart w:id="49" w:name="_Toc28158"/>
      <w:r>
        <w:rPr>
          <w:color w:val="auto"/>
        </w:rPr>
        <w:lastRenderedPageBreak/>
        <w:t>CHAPTER 4: DATA EXTRACTION AND EVALUATION</w:t>
      </w:r>
      <w:bookmarkEnd w:id="49"/>
    </w:p>
    <w:p w14:paraId="1C8F841A" w14:textId="77777777" w:rsidR="00C36F27" w:rsidRDefault="00000000">
      <w:pPr>
        <w:pStyle w:val="Heading2"/>
        <w:rPr>
          <w:color w:val="auto"/>
          <w:sz w:val="36"/>
          <w:szCs w:val="36"/>
        </w:rPr>
      </w:pPr>
      <w:bookmarkStart w:id="50" w:name="_Toc28353"/>
      <w:r>
        <w:rPr>
          <w:color w:val="auto"/>
        </w:rPr>
        <w:t>4.1 Introduction to the Chapter</w:t>
      </w:r>
      <w:bookmarkEnd w:id="50"/>
    </w:p>
    <w:p w14:paraId="48CBA652" w14:textId="77777777" w:rsidR="00C36F27" w:rsidRDefault="00000000">
      <w:pPr>
        <w:rPr>
          <w:rFonts w:eastAsia="Times New Roman"/>
          <w:color w:val="auto"/>
        </w:rPr>
      </w:pPr>
      <w:r>
        <w:rPr>
          <w:rFonts w:eastAsia="Times New Roman"/>
          <w:color w:val="auto"/>
        </w:rPr>
        <w:t>This chapter will provide details about the process of data extraction and evaluation that has been selected for this systematic literature review of the present study. Data extraction can be defined as the process of collecting information that is relevant from the chosen studies, which allows the comparison and synthesis of findings. This chapter will explain the usage of the data extraction form for the organisation of studies. The critical appraisal process and tools used will also be discussed to assess the methodological quality, validity, and reliability of the included studies. These findings will help in identifying the major factors of stroke within the target population. </w:t>
      </w:r>
    </w:p>
    <w:p w14:paraId="47B87F91" w14:textId="77777777" w:rsidR="00C36F27" w:rsidRDefault="00000000">
      <w:pPr>
        <w:pStyle w:val="Heading2"/>
        <w:rPr>
          <w:color w:val="auto"/>
          <w:sz w:val="36"/>
          <w:szCs w:val="36"/>
        </w:rPr>
      </w:pPr>
      <w:bookmarkStart w:id="51" w:name="_Toc10864"/>
      <w:r>
        <w:rPr>
          <w:color w:val="auto"/>
        </w:rPr>
        <w:t>4.2 Data Extraction</w:t>
      </w:r>
      <w:bookmarkEnd w:id="51"/>
    </w:p>
    <w:p w14:paraId="0C02A71C" w14:textId="77777777" w:rsidR="00C36F27" w:rsidRDefault="00000000">
      <w:pPr>
        <w:rPr>
          <w:rFonts w:eastAsia="Times New Roman"/>
          <w:color w:val="auto"/>
        </w:rPr>
      </w:pPr>
      <w:r>
        <w:rPr>
          <w:rFonts w:eastAsia="Times New Roman"/>
          <w:color w:val="auto"/>
        </w:rPr>
        <w:t>The process of collecting information that is relevant from various studies, which are included in a review and will enable comparison and synthesis of findings, is called data extraction (Taylor et al., 2021). A predesigned extraction form has been used for this review, and the details that were extracted included author and year of publication, location of study, design of research, size of sample, characteristics of participants, investigated stroke risk factors, methods of data collection and the key findings. A proper analysis and comparison of the included studies was possible due to this structured approach. The detailed view of these articles could be extracted from Appendix 1.</w:t>
      </w:r>
    </w:p>
    <w:p w14:paraId="5CD190F2" w14:textId="77777777" w:rsidR="00C36F27" w:rsidRDefault="00000000">
      <w:pPr>
        <w:pStyle w:val="Heading2"/>
        <w:rPr>
          <w:color w:val="auto"/>
          <w:sz w:val="36"/>
          <w:szCs w:val="36"/>
        </w:rPr>
      </w:pPr>
      <w:bookmarkStart w:id="52" w:name="_Toc8234"/>
      <w:r>
        <w:rPr>
          <w:color w:val="auto"/>
        </w:rPr>
        <w:t>4.3 Introduction to Critical Appraisal</w:t>
      </w:r>
      <w:bookmarkEnd w:id="52"/>
    </w:p>
    <w:p w14:paraId="6EB28175" w14:textId="77777777" w:rsidR="00C36F27" w:rsidRDefault="00000000">
      <w:pPr>
        <w:rPr>
          <w:rFonts w:eastAsia="Times New Roman"/>
          <w:color w:val="auto"/>
        </w:rPr>
      </w:pPr>
      <w:r>
        <w:rPr>
          <w:rFonts w:eastAsia="Times New Roman"/>
          <w:color w:val="auto"/>
        </w:rPr>
        <w:t>Critical appraisal refers to the methodical review of research studies to determine their validity, reliability and relevance, and then employing the results in the form of evidence (Tod et al., 2022). It encompasses a review of the strengths and weaknesses of a study to find out whether it is reliable and helpful in a particular setting. Critical appraisal is important as it helps to determine the quality of the research, possible bias, and the strength of the available evidence (Al-Jundi and Sakka, 2017) (Manjali and Gupta, 2020). In this review, a critical appraisal of the studies will be used to ensure that conclusions made are informed by evidence that is high-quality. Moreover, critical appraisal helps to identify methodological limitations, increase transparency in the review procedure, and compare across studies. It also helps to separate the high-quality evidence with weaker findings and enhances the overall credibility and strength of systematic literature review.</w:t>
      </w:r>
    </w:p>
    <w:p w14:paraId="511D54C6" w14:textId="77777777" w:rsidR="00C36F27" w:rsidRDefault="00000000">
      <w:pPr>
        <w:pStyle w:val="Heading2"/>
        <w:rPr>
          <w:color w:val="auto"/>
          <w:sz w:val="36"/>
          <w:szCs w:val="36"/>
        </w:rPr>
      </w:pPr>
      <w:bookmarkStart w:id="53" w:name="_Toc23709"/>
      <w:r>
        <w:rPr>
          <w:color w:val="auto"/>
        </w:rPr>
        <w:lastRenderedPageBreak/>
        <w:t>4.4 Critical Appraisal Tools</w:t>
      </w:r>
      <w:bookmarkEnd w:id="53"/>
    </w:p>
    <w:p w14:paraId="6D49FFBA" w14:textId="77777777" w:rsidR="00C36F27" w:rsidRDefault="00000000">
      <w:pPr>
        <w:pStyle w:val="NormalWeb"/>
        <w:spacing w:before="0" w:beforeAutospacing="0" w:after="0" w:afterAutospacing="0" w:line="360" w:lineRule="auto"/>
        <w:jc w:val="both"/>
        <w:rPr>
          <w:rFonts w:cs="Arial"/>
          <w:lang w:eastAsia="en-US"/>
        </w:rPr>
      </w:pPr>
      <w:r>
        <w:rPr>
          <w:rFonts w:cs="Arial"/>
        </w:rPr>
        <w:t xml:space="preserve">Critical appraisal tools are designed as checklists that can be used to determine the quality and reliability of research studies in terms of their methodology (Haile, 2022). </w:t>
      </w:r>
      <w:r>
        <w:rPr>
          <w:rFonts w:cs="Arial"/>
          <w:lang w:eastAsia="en-US"/>
        </w:rPr>
        <w:t>The whole CASP evaluation has indicated that the maximum number of studies addressed clear, focused on the research questions, while utilising appropriate methodologies. However, several limitations were also identified for the articles (CASP, 2025). </w:t>
      </w:r>
    </w:p>
    <w:p w14:paraId="4AE46D91" w14:textId="77777777" w:rsidR="00C36F27" w:rsidRDefault="00000000">
      <w:pPr>
        <w:rPr>
          <w:rFonts w:eastAsia="Times New Roman"/>
          <w:color w:val="auto"/>
        </w:rPr>
      </w:pPr>
      <w:r>
        <w:rPr>
          <w:rFonts w:eastAsia="Times New Roman"/>
          <w:color w:val="auto"/>
        </w:rPr>
        <w:t xml:space="preserve">These tools assist in evaluating aspects like the study objectives, research design, sampling plan, methods of data collection, research methods and possible bias. These tools should be chosen </w:t>
      </w:r>
      <w:proofErr w:type="gramStart"/>
      <w:r>
        <w:rPr>
          <w:rFonts w:eastAsia="Times New Roman"/>
          <w:color w:val="auto"/>
        </w:rPr>
        <w:t>based on the fact that</w:t>
      </w:r>
      <w:proofErr w:type="gramEnd"/>
      <w:r>
        <w:rPr>
          <w:rFonts w:eastAsia="Times New Roman"/>
          <w:color w:val="auto"/>
        </w:rPr>
        <w:t xml:space="preserve"> various tools have been developed to support certain study designs, such as the qualitative, quantitative and mixed-methods study designs (Aveyard et al., 2023). The tools used in the context of this study include CASP for cross section, Cohort and Case Control. </w:t>
      </w:r>
    </w:p>
    <w:p w14:paraId="384C3C34" w14:textId="77777777" w:rsidR="00C36F27" w:rsidRDefault="00000000">
      <w:pPr>
        <w:rPr>
          <w:color w:val="auto"/>
        </w:rPr>
      </w:pPr>
      <w:r>
        <w:rPr>
          <w:color w:val="auto"/>
        </w:rPr>
        <w:t>Moreover, using structured appraisal tools will improve the consistency and transparency of the evaluation process and provide an opportunity to systematically compare studies. It also makes sure that methodological strengths and weaknesses are well established to aid in more credible synthesis of findings. Moreover, the use of quality-assessment tools on the specific study designs enhances the quality assessment accuracy and minimizes the possibility of subjectivity in interpretation of the results.</w:t>
      </w:r>
    </w:p>
    <w:p w14:paraId="5FAE5947" w14:textId="77777777" w:rsidR="00C36F27" w:rsidRDefault="00000000">
      <w:pPr>
        <w:pStyle w:val="Heading2"/>
        <w:rPr>
          <w:color w:val="auto"/>
          <w:sz w:val="36"/>
          <w:szCs w:val="36"/>
        </w:rPr>
      </w:pPr>
      <w:bookmarkStart w:id="54" w:name="_Toc18065"/>
      <w:r>
        <w:rPr>
          <w:color w:val="auto"/>
        </w:rPr>
        <w:t>4.5 Evaluation of Studies Using the CASP Tool</w:t>
      </w:r>
      <w:bookmarkEnd w:id="54"/>
    </w:p>
    <w:p w14:paraId="3EA3D016" w14:textId="77777777" w:rsidR="00C36F27" w:rsidRDefault="00000000">
      <w:pPr>
        <w:rPr>
          <w:rFonts w:eastAsia="Times New Roman"/>
          <w:color w:val="auto"/>
        </w:rPr>
      </w:pPr>
      <w:r>
        <w:rPr>
          <w:rFonts w:eastAsia="Times New Roman"/>
          <w:color w:val="auto"/>
        </w:rPr>
        <w:t xml:space="preserve">The identifiable quantitative studies incorporated in this systematic review were critically analysed using the CASP Cohort Study Checklist as per </w:t>
      </w:r>
      <w:r>
        <w:rPr>
          <w:rFonts w:eastAsia="Times New Roman"/>
          <w:b/>
          <w:bCs/>
          <w:i/>
          <w:iCs/>
          <w:color w:val="auto"/>
        </w:rPr>
        <w:t>Appendix 2</w:t>
      </w:r>
      <w:r>
        <w:rPr>
          <w:rFonts w:eastAsia="Times New Roman"/>
          <w:color w:val="auto"/>
        </w:rPr>
        <w:t xml:space="preserve">, which provides a means to evaluate the medical validity, credibility, and suitability of observational research. Overall, there were twelve quantitative studies assessed, ten cohort studies and two cross-sectional studies. The cohort studies that were included were carried out by Fluck et al. </w:t>
      </w:r>
      <w:r>
        <w:rPr>
          <w:rFonts w:eastAsia="Times New Roman"/>
          <w:color w:val="auto"/>
          <w:lang w:val="nl-NL"/>
        </w:rPr>
        <w:t xml:space="preserve">(2023), Patel et al. (2021), Shiekh et al. (2020), Almulhem et al. (2021), George et al. (2017), Cho et al. (2025), Ken-Dror et al. (2024), Caleyachetty et al. </w:t>
      </w:r>
      <w:r>
        <w:rPr>
          <w:rFonts w:eastAsia="Times New Roman"/>
          <w:color w:val="auto"/>
        </w:rPr>
        <w:t xml:space="preserve">(2021), </w:t>
      </w:r>
      <w:proofErr w:type="spellStart"/>
      <w:r>
        <w:rPr>
          <w:rFonts w:eastAsia="Times New Roman"/>
          <w:color w:val="auto"/>
        </w:rPr>
        <w:t>Schoonejans</w:t>
      </w:r>
      <w:proofErr w:type="spellEnd"/>
      <w:r>
        <w:rPr>
          <w:rFonts w:eastAsia="Times New Roman"/>
          <w:color w:val="auto"/>
        </w:rPr>
        <w:t xml:space="preserve"> et al. (2024), Bhopal et al., (2011) and Aurelius et al. (2023). Two more cross-sectional studies were Gillott et al. (2017) and Farmaki et al. (2022). The general objective of these quantitative research studies was to investigate the relationship between the cardiovascular or stroke risk factors, which could be diabetes, hypertension, obesity, and metabolic conditions, in relation to the ethnicity of South Asian communities. Most of these studies were </w:t>
      </w:r>
      <w:r>
        <w:rPr>
          <w:rFonts w:eastAsia="Times New Roman"/>
          <w:color w:val="auto"/>
        </w:rPr>
        <w:lastRenderedPageBreak/>
        <w:t>suitable to be undertaken using a cohort study design since it enabled researchers to study the relationships between risk factors and disease outcomes over time.</w:t>
      </w:r>
    </w:p>
    <w:p w14:paraId="2D72A6EC" w14:textId="77777777" w:rsidR="00C36F27" w:rsidRDefault="00000000">
      <w:pPr>
        <w:rPr>
          <w:rFonts w:eastAsia="Times New Roman"/>
          <w:color w:val="auto"/>
        </w:rPr>
      </w:pPr>
      <w:r>
        <w:rPr>
          <w:rFonts w:eastAsia="Times New Roman"/>
          <w:color w:val="auto"/>
        </w:rPr>
        <w:t xml:space="preserve">The first section of the CASP checklist is area A that entails the validity of the studies. Question 1 of CASP requires the study to answer the question as to whether it had a clearly focused research question. The cohort studies included all well-designed studies of research aims, a particular population, exposure, and outcome. As an illustration, Fluck et al. (2023) compared the outcomes of stroke in ethnic minority patients with Caucasian patients treated in UK stroke units, whereas UK cohort data were used by Patel et al. (2021) to analyse the risk of atherosclerotic cardiovascular disease among the South Asian population. Aurelius et al. (2023) compared the age of the onset of stroke in the South Asian and White British population, and </w:t>
      </w:r>
      <w:proofErr w:type="spellStart"/>
      <w:r>
        <w:rPr>
          <w:rFonts w:eastAsia="Times New Roman"/>
          <w:color w:val="auto"/>
        </w:rPr>
        <w:t>Caleyachetty</w:t>
      </w:r>
      <w:proofErr w:type="spellEnd"/>
      <w:r>
        <w:rPr>
          <w:rFonts w:eastAsia="Times New Roman"/>
          <w:color w:val="auto"/>
        </w:rPr>
        <w:t xml:space="preserve"> et al. (2021) examined ethnicity-related BMI threshold linked with the risk of type 2 diabetes. Likewise, Bhopal et al. (2011) clearly examined ethnic variation in stroke incidence and mortality, enhancing the clarity and consistency of research objectives. Also, the research questions were clear enough to ensure that each study was well focused on the defined variables to enhance internal validity and enable meaningful comparisons of various cohort studies in this review.</w:t>
      </w:r>
    </w:p>
    <w:p w14:paraId="227A77CA" w14:textId="77777777" w:rsidR="00C36F27" w:rsidRDefault="00000000">
      <w:pPr>
        <w:rPr>
          <w:rFonts w:eastAsia="Times New Roman"/>
          <w:color w:val="auto"/>
        </w:rPr>
      </w:pPr>
      <w:r>
        <w:rPr>
          <w:rFonts w:eastAsia="Times New Roman"/>
          <w:color w:val="auto"/>
        </w:rPr>
        <w:t xml:space="preserve">Questions 2 of CASP requires investigating the possibility of the cohort being recruited acceptably. The largest databases or national registries were used in most studies; these enhance representativeness and decrease the selection bias. As an example, George et al. (2017) searched the data of over one million people based on the linked electronic health records, whereas </w:t>
      </w:r>
      <w:proofErr w:type="spellStart"/>
      <w:r>
        <w:rPr>
          <w:rFonts w:eastAsia="Times New Roman"/>
          <w:color w:val="auto"/>
        </w:rPr>
        <w:t>Almulhem</w:t>
      </w:r>
      <w:proofErr w:type="spellEnd"/>
      <w:r>
        <w:rPr>
          <w:rFonts w:eastAsia="Times New Roman"/>
          <w:color w:val="auto"/>
        </w:rPr>
        <w:t xml:space="preserve"> et al. (2021) referenced the THIN primary care database. Also, Patel et al. (2021) and Cho et al. (2025) utilised the dataset of the UK that consists of a big and heterogeneous sample of the population. Nonetheless, other studies were based on the hospital-contained sample, including the BRAINS study by Ken-Dror et al. (2024) and Aurelius et al. (2023), which might not be generalisable to the general population. However, Bhopal et al. (2011) used a population linked dataset of 4.65 million people in Scotland, minimising selection bias and enhancing representativeness. Nevertheless, even with the large datasets, selection bias might still occur especially in hospital-based research studies whereby the participants might not represent the entire South Asian population in various socioeconomic and geographical settings.</w:t>
      </w:r>
    </w:p>
    <w:p w14:paraId="4F5241DF" w14:textId="77777777" w:rsidR="00C36F27" w:rsidRDefault="00000000">
      <w:pPr>
        <w:rPr>
          <w:rFonts w:eastAsia="Times New Roman"/>
          <w:color w:val="auto"/>
        </w:rPr>
      </w:pPr>
      <w:r>
        <w:rPr>
          <w:rFonts w:eastAsia="Times New Roman"/>
          <w:color w:val="auto"/>
        </w:rPr>
        <w:t xml:space="preserve">CASP Question 3 examines accuracy in measuring exposure to reduce bias. Exposures (ethnicity, body mass index, blood pressure, diagnosed with diabetes or </w:t>
      </w:r>
      <w:r>
        <w:rPr>
          <w:rFonts w:eastAsia="Times New Roman"/>
          <w:color w:val="auto"/>
        </w:rPr>
        <w:lastRenderedPageBreak/>
        <w:t xml:space="preserve">otherwise, or other indicators of metabolism) were collected in most of the studies. As an illustration, </w:t>
      </w:r>
      <w:proofErr w:type="spellStart"/>
      <w:r>
        <w:rPr>
          <w:rFonts w:eastAsia="Times New Roman"/>
          <w:color w:val="auto"/>
        </w:rPr>
        <w:t>Caleyachetty</w:t>
      </w:r>
      <w:proofErr w:type="spellEnd"/>
      <w:r>
        <w:rPr>
          <w:rFonts w:eastAsia="Times New Roman"/>
          <w:color w:val="auto"/>
        </w:rPr>
        <w:t xml:space="preserve"> et al. (2021) utilised electronic health records of the Clinical Practice Research Datalink with the hospital records in identifying the outcomes of diabetes. Equally, </w:t>
      </w:r>
      <w:proofErr w:type="spellStart"/>
      <w:r>
        <w:rPr>
          <w:rFonts w:eastAsia="Times New Roman"/>
          <w:color w:val="auto"/>
        </w:rPr>
        <w:t>Schoonejans</w:t>
      </w:r>
      <w:proofErr w:type="spellEnd"/>
      <w:r>
        <w:rPr>
          <w:rFonts w:eastAsia="Times New Roman"/>
          <w:color w:val="auto"/>
        </w:rPr>
        <w:t xml:space="preserve"> et al. (2024) evaluated the level of bile acids with the help of advanced laboratory tools, including ultra-performance liquid chromatography. Similarly, Bhopal et al. (2011) also measured exposure accurately, with linkage of census ethnic data to health records, minimising misclassification bias. Validated clinical records and laboratory measures facilitate the reliability of the exposure assessment; nevertheless, the differences in the data recording practice across databases can still cause a small amount of measurement bias.</w:t>
      </w:r>
    </w:p>
    <w:p w14:paraId="21B5D869" w14:textId="77777777" w:rsidR="00C36F27" w:rsidRDefault="00000000">
      <w:pPr>
        <w:rPr>
          <w:rFonts w:eastAsia="Times New Roman"/>
          <w:color w:val="auto"/>
        </w:rPr>
      </w:pPr>
      <w:r>
        <w:rPr>
          <w:rFonts w:eastAsia="Times New Roman"/>
          <w:color w:val="auto"/>
        </w:rPr>
        <w:t xml:space="preserve">CASP Question 4 is concerned with the fact that the outcome was properly measured. In the studies that were included, stroke incidence, cardiovascular disease events, dementia research post-stroke, or metabolic disorders. As an example, data compiled by the Sentinel Stroke National Audit Programme registry were used by Fluck et al. (2023) to capture the stroke outcomes, whereas Shiekh et al. (2020) relied on data aggregated in Clinical Practice Research Datalink to find the number of patients diagnosed with dementia following the stroke. Likewise, Bhopal et al. (2011) used NHS-linked stroke incidence and mortality data, providing high-quality and standardised measurement of outcomes. Overall, the quality of outcome measurement was deemed to be strong because standardised clinical definitions and national registries were used, but the differences in the outcome categorisation of the studies could impact direct comparability. </w:t>
      </w:r>
    </w:p>
    <w:p w14:paraId="583C0A29" w14:textId="77777777" w:rsidR="00C36F27" w:rsidRDefault="00000000">
      <w:pPr>
        <w:rPr>
          <w:rFonts w:eastAsia="Times New Roman"/>
          <w:color w:val="auto"/>
        </w:rPr>
      </w:pPr>
      <w:r>
        <w:rPr>
          <w:rFonts w:eastAsia="Times New Roman"/>
          <w:color w:val="auto"/>
        </w:rPr>
        <w:t xml:space="preserve">Question 5 of CASP measures the presence of the identification and account of important confounding factors. Most of the studies identified important confounders such as age, sex, socioeconomic status, hypertension, obesity, and diabetes, which are established risk factors of cardiovascular disease and stroke. To suppress these confounders, most studies employed statistical methods of adjustment like multivariate regression model. Patel et al. (2021) analysed cardiovascular disease risk by adjusting several clinical and lifestyle factors, whereas Fluck et al. (2023) started with age, sex, comorbidities, and pre-stroke functional status. The reliability of the observed association was enhanced by the adjustment of the confounding variables. Bhopal et al. (2011) also enhanced this by adjusting for education qualification as a measure of socioeconomic status, showing consideration of social determinants in the risk analysis. However, residual confounding cannot be fully excluded, because there are possible lifestyle or genetic factors that were not fully </w:t>
      </w:r>
      <w:r>
        <w:rPr>
          <w:rFonts w:eastAsia="Times New Roman"/>
          <w:color w:val="auto"/>
        </w:rPr>
        <w:lastRenderedPageBreak/>
        <w:t>assessed, which could have been influencing the observed relationships between risk factors and stroke outcomes.</w:t>
      </w:r>
    </w:p>
    <w:p w14:paraId="125EB4D1" w14:textId="77777777" w:rsidR="00C36F27" w:rsidRDefault="00000000">
      <w:pPr>
        <w:rPr>
          <w:rFonts w:eastAsia="Times New Roman"/>
          <w:color w:val="auto"/>
        </w:rPr>
      </w:pPr>
      <w:r>
        <w:rPr>
          <w:rFonts w:eastAsia="Times New Roman"/>
          <w:color w:val="auto"/>
        </w:rPr>
        <w:t xml:space="preserve">CASP Question 6 refers to the assessment of adequate follow-up. The subjects in this review were followed in the long term, with eleven years in Patel et al. (2021) and around 6.5 years in </w:t>
      </w:r>
      <w:proofErr w:type="spellStart"/>
      <w:r>
        <w:rPr>
          <w:rFonts w:eastAsia="Times New Roman"/>
          <w:color w:val="auto"/>
        </w:rPr>
        <w:t>Caleyachetty</w:t>
      </w:r>
      <w:proofErr w:type="spellEnd"/>
      <w:r>
        <w:rPr>
          <w:rFonts w:eastAsia="Times New Roman"/>
          <w:color w:val="auto"/>
        </w:rPr>
        <w:t xml:space="preserve"> et al. (2021) seem to have been sufficiently long to associate with cardiovascular and metabolic outcomes. Bhopal et al. (2011), due to its retrospective cohort linkage study design, ensured population coverage over time, minimising the risk of follow-up bias. The long follow-up durations enhance the capacity to monitor the long-term health outcomes, but loss to follow-up in other studies can create the attrition bias that could affect the validity of the longitudinal results.</w:t>
      </w:r>
    </w:p>
    <w:p w14:paraId="564B7B4F" w14:textId="77777777" w:rsidR="00C36F27" w:rsidRDefault="00000000">
      <w:pPr>
        <w:rPr>
          <w:rFonts w:eastAsia="Times New Roman"/>
          <w:color w:val="auto"/>
        </w:rPr>
      </w:pPr>
      <w:r>
        <w:rPr>
          <w:rFonts w:eastAsia="Times New Roman"/>
          <w:color w:val="auto"/>
        </w:rPr>
        <w:t>Section B analyses the outcomes of the resources. The questions have been asked regarding the main outcomes. The findings throughout the included studies are constantly demonstrated that South Asian populations face higher cardiometabolic risk as compared with the white European populations. For example, Patel et al. (2021) reported that South Asian individuals significantly have more than twice the potential risks of cardiovascular disease as compared with Europeans. Similarly, Ken-Dror et al. (2024) recognise the notably greater prevalence of diabetes among South Asian patients of stroke, whereas Aurelius et al. (2023) discovered that South Asians faced numerous years earlier than the specifically white British individuals. The question it evaluates the accuracy of the outcomes. Several studies reported indicators of statistics like confidence intervals and hazardous use, permitting the accuracy of the estimates. But Bhopal et al. (2011) found no significant increased risk of stroke among South Asians, suggesting regional differences and the need for interpretation in context.  </w:t>
      </w:r>
    </w:p>
    <w:p w14:paraId="28C6672F" w14:textId="77777777" w:rsidR="00C36F27" w:rsidRDefault="00000000">
      <w:pPr>
        <w:rPr>
          <w:rFonts w:eastAsia="Times New Roman"/>
          <w:color w:val="auto"/>
        </w:rPr>
      </w:pPr>
      <w:r>
        <w:rPr>
          <w:rFonts w:eastAsia="Times New Roman"/>
          <w:color w:val="auto"/>
        </w:rPr>
        <w:t xml:space="preserve">For instance, Patel et al. (2021) reported a hazard ratio of 2.03 (95% CI 1.86–2.22), specifically for cardiovascular disease risks among the South Asians. </w:t>
      </w:r>
      <w:proofErr w:type="spellStart"/>
      <w:r>
        <w:rPr>
          <w:rFonts w:eastAsia="Times New Roman"/>
          <w:color w:val="auto"/>
        </w:rPr>
        <w:t>Almulhem</w:t>
      </w:r>
      <w:proofErr w:type="spellEnd"/>
      <w:r>
        <w:rPr>
          <w:rFonts w:eastAsia="Times New Roman"/>
          <w:color w:val="auto"/>
        </w:rPr>
        <w:t xml:space="preserve"> et al. (2021) reported modified ratios of hazard for numerous cardiometabolic consequences, demonstrating relatively accurate estimates. Question 9 considers whether the outcomes are believable. The findings appeared credible for the reason of the research utilising large datasets from a consistent methodology and strong statistical evaluations. Bhopal et al. (2011) also presented confidence intervals and adjusted risk ratios, which supports the statistical validity of its findings despite conflicting conclusions. The validity of the findings is also enhanced by replication in </w:t>
      </w:r>
      <w:r>
        <w:rPr>
          <w:rFonts w:eastAsia="Times New Roman"/>
          <w:color w:val="auto"/>
        </w:rPr>
        <w:lastRenderedPageBreak/>
        <w:t>numerous large-scale studies, but observational designs do not allow to determine definite causal relations.</w:t>
      </w:r>
    </w:p>
    <w:p w14:paraId="5E71359D" w14:textId="77777777" w:rsidR="00C36F27" w:rsidRDefault="00000000">
      <w:pPr>
        <w:rPr>
          <w:rFonts w:eastAsia="Times New Roman"/>
          <w:color w:val="auto"/>
        </w:rPr>
      </w:pPr>
      <w:r>
        <w:rPr>
          <w:rFonts w:eastAsia="Times New Roman"/>
          <w:color w:val="auto"/>
        </w:rPr>
        <w:t>Section C of the checklist emphasises the applicability of the findings. Question 10 asks whether the outcomes can be implemented for the local population. Because numerous studies utilised UK populations or data sets of healthcare based on the UK, their findings are highly relevant for the involvement of cardiovascular and stroke risks among South Asian communities in the UK. Bhopal et al. (2011) adds to the generalisability with a large national sample, yet its focus on Scotland raises questions of regional differences within the UK. This improves the generalizability of results, but differences within South Asian subgroups (e.g., Indian, Pakistani, Bangladeshi) might not be represented, restricting the ability to make subgroup-specific inferences.</w:t>
      </w:r>
    </w:p>
    <w:p w14:paraId="3822A313" w14:textId="77777777" w:rsidR="00C36F27" w:rsidRDefault="00000000">
      <w:pPr>
        <w:rPr>
          <w:rFonts w:eastAsia="Times New Roman"/>
          <w:color w:val="auto"/>
        </w:rPr>
      </w:pPr>
      <w:r>
        <w:rPr>
          <w:rFonts w:eastAsia="Times New Roman"/>
          <w:color w:val="auto"/>
        </w:rPr>
        <w:t xml:space="preserve">Question 11 analyse this whether the findings are consistent, particularly with the other available evidence is. The outcomes of originally consistent throughout studies and synchronised with broader research demonstrating higher cardiometabolic risks among the specific South Asian populations, comprising crispy violence of central obesity, type 2 diabetes </w:t>
      </w:r>
      <w:proofErr w:type="gramStart"/>
      <w:r>
        <w:rPr>
          <w:rFonts w:eastAsia="Times New Roman"/>
          <w:color w:val="auto"/>
        </w:rPr>
        <w:t>and also</w:t>
      </w:r>
      <w:proofErr w:type="gramEnd"/>
      <w:r>
        <w:rPr>
          <w:rFonts w:eastAsia="Times New Roman"/>
          <w:color w:val="auto"/>
        </w:rPr>
        <w:t xml:space="preserve"> earlier onset of cardiovascular diseases (Patel et al., 2021; Ken-Dror et al., 2024). Bhopal et al. (2011) adds heterogeneity by implying that ethnic differences in stroke are not consistent across the UK. Bhopal et al. (2011) also highlights the need for tailored public health interventions rather than a "one size fits all" approach. Moreover, the fact that the results of several large-scale studies and datasets are consistent greatly contributes to the overall field of evidence reliability. The fact that the same risk patterns, e.g., the early development of diabetes and hypertension, have been identified several times bears witness to the idea that these are not a single case but already established patterns. This coincidence with the current epidemiological knowledge increases the trust in the accuracy of the conclusions and allows assuming the applicability of the research findings to the other South Asian groups in the UK.</w:t>
      </w:r>
    </w:p>
    <w:p w14:paraId="23D6DDFB" w14:textId="77777777" w:rsidR="00C36F27" w:rsidRDefault="00000000">
      <w:pPr>
        <w:rPr>
          <w:rFonts w:eastAsia="Times New Roman"/>
          <w:color w:val="auto"/>
        </w:rPr>
      </w:pPr>
      <w:r>
        <w:rPr>
          <w:rFonts w:eastAsia="Times New Roman"/>
          <w:color w:val="auto"/>
        </w:rPr>
        <w:t xml:space="preserve">Lastly, question 12 considers the specific implications for activities. Although observational studies cannot develop causality, the findings support the requirements for early screening and culturally customised prevention approaches. Moreover, the results indicate significant implications on healthcare policy and clinical practice, in particular, the necessity of ethnicity-specific risk assessment measures and early intervention measures. Individualised prevention initiatives that target the modification of risk factors that have been shown to be modifiable like hypertension, </w:t>
      </w:r>
      <w:r>
        <w:rPr>
          <w:rFonts w:eastAsia="Times New Roman"/>
          <w:color w:val="auto"/>
        </w:rPr>
        <w:lastRenderedPageBreak/>
        <w:t>diabetes and obesity can go a long way to decrease the burden of strokes. Besides, raising awareness of healthcare workers and communities will enhance the early diagnosis and management, which will eventually lead to healthier outcomes and fewer disparities among South Asian people in the UK.</w:t>
      </w:r>
    </w:p>
    <w:p w14:paraId="050EA401" w14:textId="77777777" w:rsidR="00C36F27" w:rsidRDefault="00000000">
      <w:pPr>
        <w:rPr>
          <w:rFonts w:eastAsia="Times New Roman"/>
          <w:color w:val="auto"/>
        </w:rPr>
      </w:pPr>
      <w:r>
        <w:rPr>
          <w:rFonts w:eastAsia="Times New Roman"/>
          <w:color w:val="auto"/>
        </w:rPr>
        <w:t>Overall, the quantitative studies incorporated in the review were of high quality in terms of a large sample size, good quality data source, and suitable statistical analysis. Nonetheless, there were certain limitations that comprised of the potential selection bias in the cohort based on hospitals and inadequate representation of certain ethnic subgroups. Nevertheless, regardless of these shortcomings, the studies constitute meaningful evidence of the risk factors relating to stroke and cardiovascular disease in South Asian populations in the UK that prompt the necessity to apply specific preventive measures.</w:t>
      </w:r>
    </w:p>
    <w:p w14:paraId="1DB66839" w14:textId="77777777" w:rsidR="00C36F27" w:rsidRDefault="00000000">
      <w:pPr>
        <w:rPr>
          <w:rFonts w:eastAsia="Times New Roman"/>
          <w:b/>
          <w:bCs/>
          <w:i/>
          <w:iCs/>
          <w:color w:val="auto"/>
        </w:rPr>
      </w:pPr>
      <w:r>
        <w:rPr>
          <w:rFonts w:eastAsia="Times New Roman"/>
          <w:color w:val="auto"/>
        </w:rPr>
        <w:t xml:space="preserve">Two professional studies were appraised practically, utilising the CSP cross-sectional checklist. These research studies were Gillott et al. (2017) and Farmaki et al. (2022) that evaluated cardiovascular and factors of metabolic risk among South Asian populations in the United Kingdom. Both the research reported a straightforwardly emphasised re-challenge is for the evaluation of ethnic differences in type 2 diabetes risks and atrial fibrillation of prevalence. A cross-sectional design was suitable because the research aimed to significantly measure the prevalence of disease and related risk aspects at that </w:t>
      </w:r>
      <w:proofErr w:type="gramStart"/>
      <w:r>
        <w:rPr>
          <w:rFonts w:eastAsia="Times New Roman"/>
          <w:color w:val="auto"/>
        </w:rPr>
        <w:t>particular time</w:t>
      </w:r>
      <w:proofErr w:type="gramEnd"/>
      <w:r>
        <w:rPr>
          <w:rFonts w:eastAsia="Times New Roman"/>
          <w:color w:val="auto"/>
        </w:rPr>
        <w:t xml:space="preserve">. Participants were recruited from extensive datasets of the population, like its primary care records Guaranteeing a representative sample. Measurements comprising ethnicity, clinical diagnosis and metabolic indicators were received utilising validated medical records, decreasing at the bias of measurements. Data collection techniques and statistical analysis, comprising logistic regression, were applied to older disturbance sufficiently rigorous. Both </w:t>
      </w:r>
      <w:proofErr w:type="gramStart"/>
      <w:r>
        <w:rPr>
          <w:rFonts w:eastAsia="Times New Roman"/>
          <w:color w:val="auto"/>
        </w:rPr>
        <w:t>researches</w:t>
      </w:r>
      <w:proofErr w:type="gramEnd"/>
      <w:r>
        <w:rPr>
          <w:rFonts w:eastAsia="Times New Roman"/>
          <w:color w:val="auto"/>
        </w:rPr>
        <w:t xml:space="preserve"> comprised extensive sample sizes, enhancing statistical accuracy. Findings were straightforwardly reported and consistent with the pre-existing evidence on cardiometabolic disparities. Outcomes are applicable to the populations of the United Kingdom and contribute to evidence for targeted approaches of prevention </w:t>
      </w:r>
      <w:r>
        <w:rPr>
          <w:rFonts w:eastAsia="Times New Roman"/>
          <w:b/>
          <w:bCs/>
          <w:i/>
          <w:iCs/>
          <w:color w:val="auto"/>
        </w:rPr>
        <w:t>[Refer to Appendix 3]. </w:t>
      </w:r>
      <w:r>
        <w:rPr>
          <w:color w:val="auto"/>
        </w:rPr>
        <w:t xml:space="preserve">Nevertheless, the cross-sectional design of the two studies despite these methodological strengths had some limitations. Among the major shortcomings, there is a lack of causal links between identified risk factors and health outcomes due to the collection of data at one time. This limits the generalization of results to relationships and not causality. Furthermore, </w:t>
      </w:r>
      <w:proofErr w:type="gramStart"/>
      <w:r>
        <w:rPr>
          <w:color w:val="auto"/>
        </w:rPr>
        <w:t>despite the fact that</w:t>
      </w:r>
      <w:proofErr w:type="gramEnd"/>
      <w:r>
        <w:rPr>
          <w:color w:val="auto"/>
        </w:rPr>
        <w:t xml:space="preserve"> large datasets enhance representativeness, they can still be affected by </w:t>
      </w:r>
      <w:r>
        <w:rPr>
          <w:color w:val="auto"/>
        </w:rPr>
        <w:lastRenderedPageBreak/>
        <w:t>selection bias, especially when some subsets of the South Asian population are not well represented or sufficiently differentiated.</w:t>
      </w:r>
    </w:p>
    <w:p w14:paraId="79C90C79" w14:textId="77777777" w:rsidR="00C36F27" w:rsidRDefault="00000000">
      <w:pPr>
        <w:rPr>
          <w:color w:val="auto"/>
        </w:rPr>
      </w:pPr>
      <w:r>
        <w:rPr>
          <w:color w:val="auto"/>
        </w:rPr>
        <w:t xml:space="preserve">The likelihood of residual confounding is also another significant factor, since not all factors that affect the outcome, e.g., lifestyle behaviours or genetic predispositions, might have been completely controlled during the analysis. Although the validated clinical records are useful in enhancing the accuracy of data, the differences in recording procedures in healthcare settings can create inconsistencies. Moreover, the use of secondary data restricts the researcher to check the quality of data or to fill in gaps. </w:t>
      </w:r>
      <w:proofErr w:type="gramStart"/>
      <w:r>
        <w:rPr>
          <w:color w:val="auto"/>
        </w:rPr>
        <w:t>In spite of</w:t>
      </w:r>
      <w:proofErr w:type="gramEnd"/>
      <w:r>
        <w:rPr>
          <w:color w:val="auto"/>
        </w:rPr>
        <w:t xml:space="preserve"> these shortcomings, the two papers present useful information about the prevalence and distribution of cardiometabolic risk factors among the South Asian populations. Their results underscore the high ethnic disparities in health outcomes, which supports the necessity of </w:t>
      </w:r>
      <w:proofErr w:type="gramStart"/>
      <w:r>
        <w:rPr>
          <w:color w:val="auto"/>
        </w:rPr>
        <w:t>culturally-sensitive</w:t>
      </w:r>
      <w:proofErr w:type="gramEnd"/>
      <w:r>
        <w:rPr>
          <w:color w:val="auto"/>
        </w:rPr>
        <w:t xml:space="preserve"> public health interventions. Overall, the methodological rigour, as well as using large-scale population data, justify the inclusion of these studies in the systematic review and have a significant impact on comprehending the risk factors associated with stroke in the UK setting.</w:t>
      </w:r>
    </w:p>
    <w:p w14:paraId="30F07FE2" w14:textId="77777777" w:rsidR="00C36F27" w:rsidRDefault="00000000">
      <w:pPr>
        <w:pStyle w:val="Heading2"/>
        <w:rPr>
          <w:color w:val="auto"/>
          <w:sz w:val="36"/>
          <w:szCs w:val="36"/>
        </w:rPr>
      </w:pPr>
      <w:bookmarkStart w:id="55" w:name="_Toc570"/>
      <w:r>
        <w:rPr>
          <w:color w:val="auto"/>
        </w:rPr>
        <w:t>4.6 Chapter Summary</w:t>
      </w:r>
      <w:bookmarkEnd w:id="55"/>
    </w:p>
    <w:p w14:paraId="1566D9BF" w14:textId="77777777" w:rsidR="00C36F27" w:rsidRDefault="00000000">
      <w:pPr>
        <w:rPr>
          <w:rFonts w:eastAsia="Times New Roman"/>
          <w:color w:val="auto"/>
        </w:rPr>
      </w:pPr>
      <w:r>
        <w:rPr>
          <w:rFonts w:eastAsia="Times New Roman"/>
          <w:color w:val="auto"/>
        </w:rPr>
        <w:t>This chapter identified the data extraction and critical appraisal methods used to evaluate the studies included in this systematic review. Key study characteristics and findings were gathered systematically with the use of a structured data extraction form. The quality and reliability of the methodologies of the articles were evaluated with the help of well-known critical appraisal tools that can be used to assess the quality of the studies and possible bias in systematic reviews. The following chapter is the synthesis and analysis of data related to this study. Overall, this chapter ensured that only robust and relevant evidence was considered for further analysis. The adopted systematic approach contributes to the increased level of transparency and credibility of the review and gives the review a good basis upon which the results may be interpreted and the main patterns and relationships in the chosen studies could be identified.</w:t>
      </w:r>
    </w:p>
    <w:p w14:paraId="25BC234B" w14:textId="77777777" w:rsidR="00C36F27" w:rsidRDefault="00C36F27">
      <w:pPr>
        <w:rPr>
          <w:color w:val="auto"/>
        </w:rPr>
      </w:pPr>
    </w:p>
    <w:p w14:paraId="3DA2C2D9" w14:textId="77777777" w:rsidR="00C36F27" w:rsidRDefault="00C36F27">
      <w:pPr>
        <w:spacing w:before="240" w:after="240"/>
        <w:rPr>
          <w:rFonts w:eastAsia="Times New Roman"/>
          <w:color w:val="auto"/>
        </w:rPr>
      </w:pPr>
    </w:p>
    <w:p w14:paraId="2819C711" w14:textId="77777777" w:rsidR="00C36F27" w:rsidRDefault="00000000">
      <w:pPr>
        <w:rPr>
          <w:color w:val="auto"/>
          <w:sz w:val="28"/>
          <w:szCs w:val="28"/>
        </w:rPr>
      </w:pPr>
      <w:r>
        <w:rPr>
          <w:color w:val="auto"/>
        </w:rPr>
        <w:br w:type="page"/>
      </w:r>
    </w:p>
    <w:p w14:paraId="7FF68E8B" w14:textId="77777777" w:rsidR="00C36F27" w:rsidRDefault="00000000">
      <w:pPr>
        <w:pStyle w:val="Heading1"/>
        <w:rPr>
          <w:color w:val="auto"/>
        </w:rPr>
      </w:pPr>
      <w:bookmarkStart w:id="56" w:name="_Toc7271"/>
      <w:r>
        <w:rPr>
          <w:color w:val="auto"/>
          <w:lang w:eastAsia="en-US"/>
        </w:rPr>
        <w:lastRenderedPageBreak/>
        <w:t xml:space="preserve">CHAPTER 5: DATA ANALYSIS AND </w:t>
      </w:r>
      <w:bookmarkStart w:id="57" w:name="_Hlk155967668"/>
      <w:r>
        <w:rPr>
          <w:color w:val="auto"/>
          <w:lang w:eastAsia="en-US"/>
        </w:rPr>
        <w:t>SYNTHESIS</w:t>
      </w:r>
      <w:bookmarkEnd w:id="56"/>
      <w:bookmarkEnd w:id="57"/>
    </w:p>
    <w:p w14:paraId="30C7739E" w14:textId="77777777" w:rsidR="00C36F27" w:rsidRDefault="00000000">
      <w:pPr>
        <w:pStyle w:val="Heading2"/>
        <w:rPr>
          <w:color w:val="auto"/>
        </w:rPr>
      </w:pPr>
      <w:bookmarkStart w:id="58" w:name="_Toc31063"/>
      <w:r>
        <w:rPr>
          <w:color w:val="auto"/>
        </w:rPr>
        <w:t>5.1Introduction to Chapter</w:t>
      </w:r>
      <w:bookmarkEnd w:id="58"/>
    </w:p>
    <w:p w14:paraId="6EAB3775" w14:textId="77777777" w:rsidR="00C36F27" w:rsidRDefault="00000000">
      <w:pPr>
        <w:rPr>
          <w:color w:val="auto"/>
        </w:rPr>
      </w:pPr>
      <w:r>
        <w:rPr>
          <w:color w:val="auto"/>
        </w:rPr>
        <w:t xml:space="preserve">This chapter gives the analysis and synthesis of results of the 13 sampled studies that were incorporated in this systematic literature review. This chapter aims at identifying, comparing, and interpreting the major risk factors of stroke among the South Asian communities in the United Kingdom. The analysis is done in thematic approach </w:t>
      </w:r>
      <w:proofErr w:type="gramStart"/>
      <w:r>
        <w:rPr>
          <w:color w:val="auto"/>
        </w:rPr>
        <w:t>in order to</w:t>
      </w:r>
      <w:proofErr w:type="gramEnd"/>
      <w:r>
        <w:rPr>
          <w:color w:val="auto"/>
        </w:rPr>
        <w:t xml:space="preserve"> systematise and synthesise evidence of quantitative studies. The chapter starts by summarizing thematic analysis, then it describes the analysis framework. It subsequently outlines the nature of the studies included and ends with a thematic synthesis of the results in detail based on the main risk factors associated with stroke, including age, gender, hypertension, diabetes, heart failure, and obesity.</w:t>
      </w:r>
    </w:p>
    <w:p w14:paraId="397B7326" w14:textId="77777777" w:rsidR="00C36F27" w:rsidRDefault="00000000">
      <w:pPr>
        <w:pStyle w:val="Heading2"/>
        <w:rPr>
          <w:color w:val="auto"/>
        </w:rPr>
      </w:pPr>
      <w:bookmarkStart w:id="59" w:name="_Toc26448"/>
      <w:r>
        <w:rPr>
          <w:color w:val="auto"/>
        </w:rPr>
        <w:t>5.2 Thematic Analysis</w:t>
      </w:r>
      <w:bookmarkEnd w:id="59"/>
    </w:p>
    <w:p w14:paraId="4FFD4528" w14:textId="77777777" w:rsidR="00C36F27" w:rsidRDefault="00000000">
      <w:pPr>
        <w:rPr>
          <w:color w:val="auto"/>
        </w:rPr>
      </w:pPr>
      <w:r>
        <w:rPr>
          <w:color w:val="auto"/>
        </w:rPr>
        <w:t>Thematic analysis is a qualitative method of analysis applied to define, analyse, and describe patterns (themes) in data (Clarke and Braun, 2017). The complex datasets are commonly grouped into meaningful categories using it. Thematic analysis of secondary data in systematic literature reviews is also called thematic synthesis (Braun et al., 2019). Even though it is traditionally applied to qualitative studies, it can as well be applied to quantitative studies by clustering similar results, finding patterns, and comparing them across studies to create more broad results.</w:t>
      </w:r>
    </w:p>
    <w:p w14:paraId="4252ECE4" w14:textId="77777777" w:rsidR="00C36F27" w:rsidRDefault="00000000">
      <w:pPr>
        <w:pStyle w:val="Heading2"/>
        <w:rPr>
          <w:color w:val="auto"/>
        </w:rPr>
      </w:pPr>
      <w:bookmarkStart w:id="60" w:name="_Toc14716"/>
      <w:r>
        <w:rPr>
          <w:color w:val="auto"/>
        </w:rPr>
        <w:t>5.3 Data Analysis Tool</w:t>
      </w:r>
      <w:bookmarkEnd w:id="60"/>
    </w:p>
    <w:p w14:paraId="0256CD1C" w14:textId="77777777" w:rsidR="00C36F27" w:rsidRDefault="00000000">
      <w:pPr>
        <w:rPr>
          <w:color w:val="auto"/>
        </w:rPr>
      </w:pPr>
      <w:r>
        <w:rPr>
          <w:color w:val="auto"/>
        </w:rPr>
        <w:t>This research employs the Braun and Clarke (2006) thematic analysis model, which entails six steps: familiarisation, coding, developing themes, review, defining and reporting. The framework is highly applicable because it is flexible and has a methodical approach in determining patterns in datasets (Clarke and Braun, 2017). It enables the combination of results of various researches and facilitates the process of all quantitative evidence synthesis into consistent themes. Its systematic operation makes it more transparent, reliable, and profound in the analysis of complicated health-related data.</w:t>
      </w:r>
    </w:p>
    <w:p w14:paraId="57075C53" w14:textId="77777777" w:rsidR="00C36F27" w:rsidRDefault="00000000">
      <w:pPr>
        <w:pStyle w:val="Heading2"/>
        <w:rPr>
          <w:color w:val="auto"/>
        </w:rPr>
      </w:pPr>
      <w:bookmarkStart w:id="61" w:name="_Toc12127"/>
      <w:r>
        <w:rPr>
          <w:color w:val="auto"/>
        </w:rPr>
        <w:t>5.4 Characteristics of the Identified Studies</w:t>
      </w:r>
      <w:bookmarkEnd w:id="61"/>
    </w:p>
    <w:p w14:paraId="506DBBFD" w14:textId="77777777" w:rsidR="00C36F27" w:rsidRDefault="00000000">
      <w:pPr>
        <w:rPr>
          <w:color w:val="auto"/>
          <w:lang w:val="en-US"/>
        </w:rPr>
      </w:pPr>
      <w:r>
        <w:rPr>
          <w:color w:val="auto"/>
          <w:lang w:val="en-US"/>
        </w:rPr>
        <w:t xml:space="preserve">The 13 papers (refer to table 5) that were incorporated in this review were mainly based in the United Kingdom, and many of them used large national datasets, including the UK Biobank, CPRD (Clinical Practice Research Datalink), HES (Hospital Episode Statistics), and hospital-based stroke registries. Studies such as George et al. (2017), Gillott et al. (2017), Shiekh et al. (2020), </w:t>
      </w:r>
      <w:proofErr w:type="spellStart"/>
      <w:r>
        <w:rPr>
          <w:color w:val="auto"/>
          <w:lang w:val="en-US"/>
        </w:rPr>
        <w:t>Caleyachetty</w:t>
      </w:r>
      <w:proofErr w:type="spellEnd"/>
      <w:r>
        <w:rPr>
          <w:color w:val="auto"/>
          <w:lang w:val="en-US"/>
        </w:rPr>
        <w:t xml:space="preserve"> et al. </w:t>
      </w:r>
      <w:r>
        <w:rPr>
          <w:color w:val="auto"/>
          <w:lang w:val="en-US"/>
        </w:rPr>
        <w:lastRenderedPageBreak/>
        <w:t xml:space="preserve">(2021), Patel et al. (2021), Farmaki et al. (2022), Cho et al. (2025), Bhopal et al. (2011) and Fluck et al. (2023) were UK-based. Furthermore, Ken-Dror et al. (2024) used multi-country data (UK, Qatar, India), whereas </w:t>
      </w:r>
      <w:proofErr w:type="spellStart"/>
      <w:r>
        <w:rPr>
          <w:color w:val="auto"/>
          <w:lang w:val="en-US"/>
        </w:rPr>
        <w:t>Schoonejans</w:t>
      </w:r>
      <w:proofErr w:type="spellEnd"/>
      <w:r>
        <w:rPr>
          <w:color w:val="auto"/>
          <w:lang w:val="en-US"/>
        </w:rPr>
        <w:t xml:space="preserve"> et al. (2024) and Aurelius et al. (2023) used European cohort data. Cohort designs were used in most of the studies and this added to reliability and </w:t>
      </w:r>
      <w:proofErr w:type="spellStart"/>
      <w:r>
        <w:rPr>
          <w:color w:val="auto"/>
          <w:lang w:val="en-US"/>
        </w:rPr>
        <w:t>generalisability</w:t>
      </w:r>
      <w:proofErr w:type="spellEnd"/>
      <w:r>
        <w:rPr>
          <w:color w:val="auto"/>
          <w:lang w:val="en-US"/>
        </w:rPr>
        <w:t xml:space="preserve"> due to large sample sizes. These studies aimed at comparing South Asian populations to that of the Whites or other </w:t>
      </w:r>
      <w:proofErr w:type="gramStart"/>
      <w:r>
        <w:rPr>
          <w:color w:val="auto"/>
          <w:lang w:val="en-US"/>
        </w:rPr>
        <w:t>ethnicities, and</w:t>
      </w:r>
      <w:proofErr w:type="gramEnd"/>
      <w:r>
        <w:rPr>
          <w:color w:val="auto"/>
          <w:lang w:val="en-US"/>
        </w:rPr>
        <w:t xml:space="preserve"> looking at different cardiometabolic and demographic risk factors. Additional information about the study characteristics is given in the data extraction table in </w:t>
      </w:r>
      <w:proofErr w:type="gramStart"/>
      <w:r>
        <w:rPr>
          <w:color w:val="auto"/>
          <w:lang w:val="en-US"/>
        </w:rPr>
        <w:t>the Appendix</w:t>
      </w:r>
      <w:proofErr w:type="gramEnd"/>
      <w:r>
        <w:rPr>
          <w:color w:val="auto"/>
          <w:lang w:val="en-US"/>
        </w:rPr>
        <w:t xml:space="preserve"> 1.</w:t>
      </w:r>
    </w:p>
    <w:p w14:paraId="1CD1AF9B" w14:textId="77777777" w:rsidR="00C36F27" w:rsidRDefault="00000000">
      <w:pPr>
        <w:pStyle w:val="Heading2"/>
        <w:rPr>
          <w:color w:val="auto"/>
        </w:rPr>
      </w:pPr>
      <w:bookmarkStart w:id="62" w:name="_Toc1651"/>
      <w:r>
        <w:rPr>
          <w:color w:val="auto"/>
        </w:rPr>
        <w:t>5.5 Emerging Themes from Included Studies</w:t>
      </w:r>
      <w:bookmarkEnd w:id="62"/>
    </w:p>
    <w:p w14:paraId="334A86DB" w14:textId="77777777" w:rsidR="00C36F27" w:rsidRDefault="00000000">
      <w:pPr>
        <w:rPr>
          <w:color w:val="auto"/>
        </w:rPr>
      </w:pPr>
      <w:r>
        <w:rPr>
          <w:color w:val="auto"/>
        </w:rPr>
        <w:t>The key themes identified from the included studies are summarised in Table 6.</w:t>
      </w:r>
    </w:p>
    <w:p w14:paraId="4D244637" w14:textId="77777777" w:rsidR="00C36F27" w:rsidRDefault="00000000">
      <w:pPr>
        <w:pStyle w:val="Caption"/>
        <w:jc w:val="center"/>
        <w:rPr>
          <w:b/>
          <w:bCs/>
          <w:color w:val="auto"/>
          <w:sz w:val="24"/>
          <w:lang w:val="en-US"/>
        </w:rPr>
      </w:pPr>
      <w:r>
        <w:rPr>
          <w:b/>
          <w:bCs/>
          <w:sz w:val="24"/>
        </w:rPr>
        <w:t xml:space="preserve">Table </w:t>
      </w:r>
      <w:r>
        <w:rPr>
          <w:b/>
          <w:bCs/>
          <w:sz w:val="24"/>
        </w:rPr>
        <w:fldChar w:fldCharType="begin"/>
      </w:r>
      <w:r>
        <w:rPr>
          <w:b/>
          <w:bCs/>
          <w:sz w:val="24"/>
        </w:rPr>
        <w:instrText xml:space="preserve"> SEQ Table \* ARABIC </w:instrText>
      </w:r>
      <w:r>
        <w:rPr>
          <w:b/>
          <w:bCs/>
          <w:sz w:val="24"/>
        </w:rPr>
        <w:fldChar w:fldCharType="separate"/>
      </w:r>
      <w:r>
        <w:rPr>
          <w:b/>
          <w:bCs/>
          <w:sz w:val="24"/>
        </w:rPr>
        <w:t>6</w:t>
      </w:r>
      <w:r>
        <w:rPr>
          <w:b/>
          <w:bCs/>
          <w:sz w:val="24"/>
        </w:rPr>
        <w:fldChar w:fldCharType="end"/>
      </w:r>
      <w:bookmarkStart w:id="63" w:name="_Toc15299"/>
      <w:r>
        <w:rPr>
          <w:b/>
          <w:bCs/>
          <w:sz w:val="24"/>
          <w:lang w:val="en-US"/>
        </w:rPr>
        <w:t xml:space="preserve">: </w:t>
      </w:r>
      <w:r>
        <w:rPr>
          <w:b/>
          <w:bCs/>
          <w:color w:val="auto"/>
          <w:sz w:val="24"/>
        </w:rPr>
        <w:t xml:space="preserve">Themes </w:t>
      </w:r>
      <w:proofErr w:type="spellStart"/>
      <w:r>
        <w:rPr>
          <w:b/>
          <w:bCs/>
          <w:color w:val="auto"/>
          <w:sz w:val="24"/>
        </w:rPr>
        <w:t>Tabl</w:t>
      </w:r>
      <w:proofErr w:type="spellEnd"/>
      <w:r>
        <w:rPr>
          <w:b/>
          <w:bCs/>
          <w:color w:val="auto"/>
          <w:sz w:val="24"/>
          <w:lang w:val="en-US"/>
        </w:rPr>
        <w:t>e</w:t>
      </w:r>
      <w:bookmarkEnd w:id="63"/>
    </w:p>
    <w:tbl>
      <w:tblPr>
        <w:tblStyle w:val="TableGridLight1"/>
        <w:tblW w:w="0" w:type="auto"/>
        <w:jc w:val="center"/>
        <w:tblLook w:val="04A0" w:firstRow="1" w:lastRow="0" w:firstColumn="1" w:lastColumn="0" w:noHBand="0" w:noVBand="1"/>
      </w:tblPr>
      <w:tblGrid>
        <w:gridCol w:w="2991"/>
        <w:gridCol w:w="5531"/>
      </w:tblGrid>
      <w:tr w:rsidR="00C36F27" w14:paraId="687C76AF" w14:textId="77777777">
        <w:trPr>
          <w:jc w:val="center"/>
        </w:trPr>
        <w:tc>
          <w:tcPr>
            <w:tcW w:w="0" w:type="auto"/>
          </w:tcPr>
          <w:p w14:paraId="03A690D7" w14:textId="77777777" w:rsidR="00C36F27" w:rsidRDefault="00000000">
            <w:pPr>
              <w:jc w:val="center"/>
              <w:rPr>
                <w:rFonts w:eastAsiaTheme="minorHAnsi"/>
                <w:b/>
                <w:bCs/>
                <w:color w:val="auto"/>
                <w:lang w:eastAsia="en-US"/>
              </w:rPr>
            </w:pPr>
            <w:r>
              <w:rPr>
                <w:rFonts w:eastAsiaTheme="minorHAnsi"/>
                <w:b/>
                <w:bCs/>
                <w:color w:val="auto"/>
                <w:lang w:eastAsia="en-US"/>
              </w:rPr>
              <w:t>Themes</w:t>
            </w:r>
          </w:p>
        </w:tc>
        <w:tc>
          <w:tcPr>
            <w:tcW w:w="0" w:type="auto"/>
          </w:tcPr>
          <w:p w14:paraId="280F27F4" w14:textId="77777777" w:rsidR="00C36F27" w:rsidRDefault="00000000">
            <w:pPr>
              <w:jc w:val="center"/>
              <w:rPr>
                <w:rFonts w:eastAsiaTheme="minorHAnsi"/>
                <w:b/>
                <w:bCs/>
                <w:color w:val="auto"/>
                <w:lang w:eastAsia="en-US"/>
              </w:rPr>
            </w:pPr>
            <w:r>
              <w:rPr>
                <w:rFonts w:eastAsiaTheme="minorHAnsi"/>
                <w:b/>
                <w:bCs/>
                <w:color w:val="auto"/>
                <w:lang w:eastAsia="en-US"/>
              </w:rPr>
              <w:t>Articles</w:t>
            </w:r>
          </w:p>
        </w:tc>
      </w:tr>
      <w:tr w:rsidR="00C36F27" w14:paraId="62407BAA" w14:textId="77777777">
        <w:trPr>
          <w:jc w:val="center"/>
        </w:trPr>
        <w:tc>
          <w:tcPr>
            <w:tcW w:w="0" w:type="auto"/>
          </w:tcPr>
          <w:p w14:paraId="09E1F683" w14:textId="77777777" w:rsidR="00C36F27" w:rsidRDefault="00000000">
            <w:pPr>
              <w:jc w:val="center"/>
              <w:rPr>
                <w:rFonts w:eastAsiaTheme="minorHAnsi"/>
                <w:color w:val="auto"/>
                <w:lang w:eastAsia="en-US"/>
              </w:rPr>
            </w:pPr>
            <w:r>
              <w:rPr>
                <w:rFonts w:eastAsiaTheme="minorHAnsi"/>
                <w:b/>
                <w:bCs/>
                <w:color w:val="auto"/>
                <w:lang w:eastAsia="en-US"/>
              </w:rPr>
              <w:t>Theme 1: Diabetes Mellitus</w:t>
            </w:r>
          </w:p>
        </w:tc>
        <w:tc>
          <w:tcPr>
            <w:tcW w:w="0" w:type="auto"/>
          </w:tcPr>
          <w:p w14:paraId="3CBAB863" w14:textId="77777777" w:rsidR="00C36F27" w:rsidRDefault="00000000">
            <w:pPr>
              <w:jc w:val="center"/>
              <w:rPr>
                <w:rFonts w:eastAsiaTheme="minorHAnsi"/>
                <w:color w:val="auto"/>
                <w:lang w:eastAsia="en-US"/>
              </w:rPr>
            </w:pPr>
            <w:proofErr w:type="spellStart"/>
            <w:r>
              <w:rPr>
                <w:rFonts w:eastAsiaTheme="minorHAnsi"/>
                <w:color w:val="auto"/>
                <w:lang w:eastAsia="en-US"/>
              </w:rPr>
              <w:t>Almulhem</w:t>
            </w:r>
            <w:proofErr w:type="spellEnd"/>
            <w:r>
              <w:rPr>
                <w:rFonts w:eastAsiaTheme="minorHAnsi"/>
                <w:color w:val="auto"/>
                <w:lang w:eastAsia="en-US"/>
              </w:rPr>
              <w:t xml:space="preserve"> et al. (2021); </w:t>
            </w:r>
            <w:proofErr w:type="spellStart"/>
            <w:r>
              <w:rPr>
                <w:rFonts w:eastAsiaTheme="minorHAnsi"/>
                <w:color w:val="auto"/>
                <w:lang w:eastAsia="en-US"/>
              </w:rPr>
              <w:t>Caleyachetty</w:t>
            </w:r>
            <w:proofErr w:type="spellEnd"/>
            <w:r>
              <w:rPr>
                <w:rFonts w:eastAsiaTheme="minorHAnsi"/>
                <w:color w:val="auto"/>
                <w:lang w:eastAsia="en-US"/>
              </w:rPr>
              <w:t xml:space="preserve"> et al. (2021); Farmaki et al. (2022); Patel et al. (2021); Ken-Dror et al. (2024); Fluck et al. (2023); </w:t>
            </w:r>
            <w:proofErr w:type="spellStart"/>
            <w:r>
              <w:rPr>
                <w:rFonts w:eastAsiaTheme="minorHAnsi"/>
                <w:color w:val="auto"/>
                <w:lang w:eastAsia="en-US"/>
              </w:rPr>
              <w:t>Schoonejans</w:t>
            </w:r>
            <w:proofErr w:type="spellEnd"/>
            <w:r>
              <w:rPr>
                <w:rFonts w:eastAsiaTheme="minorHAnsi"/>
                <w:color w:val="auto"/>
                <w:lang w:eastAsia="en-US"/>
              </w:rPr>
              <w:t xml:space="preserve"> et al. (2024)</w:t>
            </w:r>
          </w:p>
        </w:tc>
      </w:tr>
      <w:tr w:rsidR="00C36F27" w14:paraId="2C0811C7" w14:textId="77777777">
        <w:trPr>
          <w:jc w:val="center"/>
        </w:trPr>
        <w:tc>
          <w:tcPr>
            <w:tcW w:w="0" w:type="auto"/>
          </w:tcPr>
          <w:p w14:paraId="5ED51075" w14:textId="77777777" w:rsidR="00C36F27" w:rsidRDefault="00000000">
            <w:pPr>
              <w:jc w:val="center"/>
              <w:rPr>
                <w:rFonts w:eastAsiaTheme="minorHAnsi"/>
                <w:color w:val="auto"/>
                <w:lang w:eastAsia="en-US"/>
              </w:rPr>
            </w:pPr>
            <w:r>
              <w:rPr>
                <w:rFonts w:eastAsiaTheme="minorHAnsi"/>
                <w:b/>
                <w:bCs/>
                <w:color w:val="auto"/>
                <w:lang w:eastAsia="en-US"/>
              </w:rPr>
              <w:t>Theme 2: Hypertension</w:t>
            </w:r>
          </w:p>
        </w:tc>
        <w:tc>
          <w:tcPr>
            <w:tcW w:w="0" w:type="auto"/>
          </w:tcPr>
          <w:p w14:paraId="2EE54154" w14:textId="77777777" w:rsidR="00C36F27" w:rsidRDefault="00000000">
            <w:pPr>
              <w:jc w:val="center"/>
              <w:rPr>
                <w:rFonts w:eastAsiaTheme="minorHAnsi"/>
                <w:color w:val="auto"/>
                <w:lang w:eastAsia="en-US"/>
              </w:rPr>
            </w:pPr>
            <w:r>
              <w:rPr>
                <w:rFonts w:eastAsiaTheme="minorHAnsi"/>
                <w:color w:val="auto"/>
                <w:lang w:eastAsia="en-US"/>
              </w:rPr>
              <w:t xml:space="preserve">Cho et al. (2025); Patel et al. (2021); </w:t>
            </w:r>
            <w:proofErr w:type="spellStart"/>
            <w:r>
              <w:rPr>
                <w:rFonts w:eastAsiaTheme="minorHAnsi"/>
                <w:color w:val="auto"/>
                <w:lang w:eastAsia="en-US"/>
              </w:rPr>
              <w:t>Almulhem</w:t>
            </w:r>
            <w:proofErr w:type="spellEnd"/>
            <w:r>
              <w:rPr>
                <w:rFonts w:eastAsiaTheme="minorHAnsi"/>
                <w:color w:val="auto"/>
                <w:lang w:eastAsia="en-US"/>
              </w:rPr>
              <w:t xml:space="preserve"> et al. (2021); Fluck et al. (2023); Shiekh et al. (2020); Gillott et al. (2017)</w:t>
            </w:r>
          </w:p>
        </w:tc>
      </w:tr>
      <w:tr w:rsidR="00C36F27" w14:paraId="055C1258" w14:textId="77777777">
        <w:trPr>
          <w:jc w:val="center"/>
        </w:trPr>
        <w:tc>
          <w:tcPr>
            <w:tcW w:w="0" w:type="auto"/>
          </w:tcPr>
          <w:p w14:paraId="4C9EC61A" w14:textId="77777777" w:rsidR="00C36F27" w:rsidRDefault="00000000">
            <w:pPr>
              <w:jc w:val="center"/>
              <w:rPr>
                <w:rFonts w:eastAsiaTheme="minorHAnsi"/>
                <w:color w:val="auto"/>
                <w:lang w:eastAsia="en-US"/>
              </w:rPr>
            </w:pPr>
            <w:r>
              <w:rPr>
                <w:rFonts w:eastAsiaTheme="minorHAnsi"/>
                <w:b/>
                <w:bCs/>
                <w:color w:val="auto"/>
                <w:lang w:eastAsia="en-US"/>
              </w:rPr>
              <w:t>Theme 3: Cardiovascular Disease</w:t>
            </w:r>
          </w:p>
        </w:tc>
        <w:tc>
          <w:tcPr>
            <w:tcW w:w="0" w:type="auto"/>
          </w:tcPr>
          <w:p w14:paraId="02229FE0" w14:textId="77777777" w:rsidR="00C36F27" w:rsidRDefault="00000000">
            <w:pPr>
              <w:jc w:val="center"/>
              <w:rPr>
                <w:rFonts w:eastAsiaTheme="minorHAnsi"/>
                <w:color w:val="auto"/>
                <w:lang w:eastAsia="en-US"/>
              </w:rPr>
            </w:pPr>
            <w:r>
              <w:rPr>
                <w:rFonts w:eastAsiaTheme="minorHAnsi"/>
                <w:color w:val="auto"/>
                <w:lang w:eastAsia="en-US"/>
              </w:rPr>
              <w:t xml:space="preserve">George et al. (2017); Gillott et al. (2017); </w:t>
            </w:r>
            <w:proofErr w:type="spellStart"/>
            <w:r>
              <w:rPr>
                <w:rFonts w:eastAsiaTheme="minorHAnsi"/>
                <w:color w:val="auto"/>
                <w:lang w:eastAsia="en-US"/>
              </w:rPr>
              <w:t>Almulhem</w:t>
            </w:r>
            <w:proofErr w:type="spellEnd"/>
            <w:r>
              <w:rPr>
                <w:rFonts w:eastAsiaTheme="minorHAnsi"/>
                <w:color w:val="auto"/>
                <w:lang w:eastAsia="en-US"/>
              </w:rPr>
              <w:t xml:space="preserve"> et al. (2021); Patel et al. (2021); Bhopal et al. (2012); Fluck et al. (2023); Ken-Dror et al. (2024); Shiekh et al. (2020)</w:t>
            </w:r>
          </w:p>
        </w:tc>
      </w:tr>
      <w:tr w:rsidR="00C36F27" w14:paraId="58F7AB87" w14:textId="77777777">
        <w:trPr>
          <w:jc w:val="center"/>
        </w:trPr>
        <w:tc>
          <w:tcPr>
            <w:tcW w:w="0" w:type="auto"/>
          </w:tcPr>
          <w:p w14:paraId="383875C4" w14:textId="77777777" w:rsidR="00C36F27" w:rsidRDefault="00000000">
            <w:pPr>
              <w:jc w:val="center"/>
              <w:rPr>
                <w:rFonts w:eastAsiaTheme="minorHAnsi"/>
                <w:color w:val="auto"/>
                <w:lang w:eastAsia="en-US"/>
              </w:rPr>
            </w:pPr>
            <w:r>
              <w:rPr>
                <w:rFonts w:eastAsiaTheme="minorHAnsi"/>
                <w:b/>
                <w:bCs/>
                <w:color w:val="auto"/>
                <w:lang w:eastAsia="en-US"/>
              </w:rPr>
              <w:t>Theme 4: Obesity</w:t>
            </w:r>
          </w:p>
        </w:tc>
        <w:tc>
          <w:tcPr>
            <w:tcW w:w="0" w:type="auto"/>
          </w:tcPr>
          <w:p w14:paraId="690AA8B9" w14:textId="77777777" w:rsidR="00C36F27" w:rsidRDefault="00000000">
            <w:pPr>
              <w:jc w:val="center"/>
              <w:rPr>
                <w:rFonts w:eastAsiaTheme="minorHAnsi"/>
                <w:color w:val="auto"/>
                <w:lang w:eastAsia="en-US"/>
              </w:rPr>
            </w:pPr>
            <w:proofErr w:type="spellStart"/>
            <w:r>
              <w:rPr>
                <w:rFonts w:eastAsiaTheme="minorHAnsi"/>
                <w:color w:val="auto"/>
                <w:lang w:eastAsia="en-US"/>
              </w:rPr>
              <w:t>Caleyachetty</w:t>
            </w:r>
            <w:proofErr w:type="spellEnd"/>
            <w:r>
              <w:rPr>
                <w:rFonts w:eastAsiaTheme="minorHAnsi"/>
                <w:color w:val="auto"/>
                <w:lang w:eastAsia="en-US"/>
              </w:rPr>
              <w:t xml:space="preserve"> et al. (2021); Ken-Dror et al. (2024); Patel et al. (2021); </w:t>
            </w:r>
            <w:proofErr w:type="spellStart"/>
            <w:r>
              <w:rPr>
                <w:rFonts w:eastAsiaTheme="minorHAnsi"/>
                <w:color w:val="auto"/>
                <w:lang w:eastAsia="en-US"/>
              </w:rPr>
              <w:t>Schoonejans</w:t>
            </w:r>
            <w:proofErr w:type="spellEnd"/>
            <w:r>
              <w:rPr>
                <w:rFonts w:eastAsiaTheme="minorHAnsi"/>
                <w:color w:val="auto"/>
                <w:lang w:eastAsia="en-US"/>
              </w:rPr>
              <w:t xml:space="preserve"> et al. (2024); Farmaki et al. (2022)</w:t>
            </w:r>
          </w:p>
        </w:tc>
      </w:tr>
      <w:tr w:rsidR="00C36F27" w14:paraId="349D8F72" w14:textId="77777777">
        <w:trPr>
          <w:jc w:val="center"/>
        </w:trPr>
        <w:tc>
          <w:tcPr>
            <w:tcW w:w="0" w:type="auto"/>
          </w:tcPr>
          <w:p w14:paraId="307C5095" w14:textId="77777777" w:rsidR="00C36F27" w:rsidRDefault="00000000">
            <w:pPr>
              <w:jc w:val="center"/>
              <w:rPr>
                <w:rFonts w:eastAsiaTheme="minorHAnsi"/>
                <w:color w:val="auto"/>
                <w:lang w:eastAsia="en-US"/>
              </w:rPr>
            </w:pPr>
            <w:r>
              <w:rPr>
                <w:rFonts w:eastAsiaTheme="minorHAnsi"/>
                <w:b/>
                <w:bCs/>
                <w:color w:val="auto"/>
                <w:lang w:eastAsia="en-US"/>
              </w:rPr>
              <w:t>Theme 5: Age</w:t>
            </w:r>
          </w:p>
        </w:tc>
        <w:tc>
          <w:tcPr>
            <w:tcW w:w="0" w:type="auto"/>
          </w:tcPr>
          <w:p w14:paraId="2C2C253E" w14:textId="77777777" w:rsidR="00C36F27" w:rsidRDefault="00000000">
            <w:pPr>
              <w:jc w:val="center"/>
              <w:rPr>
                <w:rFonts w:eastAsiaTheme="minorHAnsi"/>
                <w:color w:val="auto"/>
                <w:lang w:eastAsia="en-US"/>
              </w:rPr>
            </w:pPr>
            <w:r>
              <w:rPr>
                <w:rFonts w:eastAsiaTheme="minorHAnsi"/>
                <w:color w:val="auto"/>
                <w:lang w:eastAsia="en-US"/>
              </w:rPr>
              <w:t>George et al. (2017); Fluck et al. (2023); Ken-Dror et al. (2024); Cho et al. (2025); Bhopal et al. (2012)</w:t>
            </w:r>
          </w:p>
        </w:tc>
      </w:tr>
      <w:tr w:rsidR="00C36F27" w14:paraId="6D0C0E65" w14:textId="77777777">
        <w:trPr>
          <w:jc w:val="center"/>
        </w:trPr>
        <w:tc>
          <w:tcPr>
            <w:tcW w:w="0" w:type="auto"/>
          </w:tcPr>
          <w:p w14:paraId="1B94CCAD" w14:textId="77777777" w:rsidR="00C36F27" w:rsidRDefault="00000000">
            <w:pPr>
              <w:jc w:val="center"/>
              <w:rPr>
                <w:rFonts w:eastAsiaTheme="minorHAnsi"/>
                <w:color w:val="auto"/>
                <w:lang w:eastAsia="en-US"/>
              </w:rPr>
            </w:pPr>
            <w:r>
              <w:rPr>
                <w:rFonts w:eastAsiaTheme="minorHAnsi"/>
                <w:b/>
                <w:bCs/>
                <w:color w:val="auto"/>
                <w:lang w:eastAsia="en-US"/>
              </w:rPr>
              <w:t>Theme 6: Gender</w:t>
            </w:r>
          </w:p>
        </w:tc>
        <w:tc>
          <w:tcPr>
            <w:tcW w:w="0" w:type="auto"/>
          </w:tcPr>
          <w:p w14:paraId="367CCE88" w14:textId="77777777" w:rsidR="00C36F27" w:rsidRDefault="00000000">
            <w:pPr>
              <w:jc w:val="center"/>
              <w:rPr>
                <w:rFonts w:eastAsiaTheme="minorHAnsi"/>
                <w:color w:val="auto"/>
                <w:lang w:eastAsia="en-US"/>
              </w:rPr>
            </w:pPr>
            <w:r>
              <w:rPr>
                <w:rFonts w:eastAsiaTheme="minorHAnsi"/>
                <w:color w:val="auto"/>
                <w:lang w:eastAsia="en-US"/>
              </w:rPr>
              <w:t xml:space="preserve">Shiekh et al. (2020); Cho et al. (2025); </w:t>
            </w:r>
            <w:proofErr w:type="spellStart"/>
            <w:r>
              <w:rPr>
                <w:rFonts w:eastAsiaTheme="minorHAnsi"/>
                <w:color w:val="auto"/>
                <w:lang w:eastAsia="en-US"/>
              </w:rPr>
              <w:t>Schoonejans</w:t>
            </w:r>
            <w:proofErr w:type="spellEnd"/>
            <w:r>
              <w:rPr>
                <w:rFonts w:eastAsiaTheme="minorHAnsi"/>
                <w:color w:val="auto"/>
                <w:lang w:eastAsia="en-US"/>
              </w:rPr>
              <w:t xml:space="preserve"> et al. (2024); Fluck et al. (2023)</w:t>
            </w:r>
          </w:p>
        </w:tc>
      </w:tr>
      <w:tr w:rsidR="00C36F27" w14:paraId="127BE222" w14:textId="77777777">
        <w:trPr>
          <w:jc w:val="center"/>
        </w:trPr>
        <w:tc>
          <w:tcPr>
            <w:tcW w:w="0" w:type="auto"/>
          </w:tcPr>
          <w:p w14:paraId="0291347A" w14:textId="77777777" w:rsidR="00C36F27" w:rsidRDefault="00000000">
            <w:pPr>
              <w:jc w:val="center"/>
              <w:rPr>
                <w:rFonts w:eastAsiaTheme="minorHAnsi"/>
                <w:color w:val="auto"/>
                <w:lang w:eastAsia="en-US"/>
              </w:rPr>
            </w:pPr>
            <w:r>
              <w:rPr>
                <w:rFonts w:eastAsiaTheme="minorHAnsi"/>
                <w:b/>
                <w:bCs/>
                <w:color w:val="auto"/>
                <w:lang w:eastAsia="en-US"/>
              </w:rPr>
              <w:t xml:space="preserve">Theme 7: Socioeconomic </w:t>
            </w:r>
            <w:r>
              <w:rPr>
                <w:rFonts w:eastAsiaTheme="minorHAnsi"/>
                <w:b/>
                <w:bCs/>
                <w:color w:val="auto"/>
                <w:lang w:eastAsia="en-US"/>
              </w:rPr>
              <w:lastRenderedPageBreak/>
              <w:t>and Behavioural Determinants</w:t>
            </w:r>
          </w:p>
        </w:tc>
        <w:tc>
          <w:tcPr>
            <w:tcW w:w="0" w:type="auto"/>
          </w:tcPr>
          <w:p w14:paraId="1796E27F" w14:textId="77777777" w:rsidR="00C36F27" w:rsidRDefault="00000000">
            <w:pPr>
              <w:jc w:val="center"/>
              <w:rPr>
                <w:rFonts w:eastAsiaTheme="minorHAnsi"/>
                <w:color w:val="auto"/>
                <w:lang w:eastAsia="en-US"/>
              </w:rPr>
            </w:pPr>
            <w:r>
              <w:rPr>
                <w:rFonts w:eastAsiaTheme="minorHAnsi"/>
                <w:color w:val="auto"/>
                <w:lang w:eastAsia="en-US"/>
              </w:rPr>
              <w:lastRenderedPageBreak/>
              <w:t xml:space="preserve">Farmaki et al. (2022); Patel et al. (2021); Bhopal et al. </w:t>
            </w:r>
            <w:r>
              <w:rPr>
                <w:rFonts w:eastAsiaTheme="minorHAnsi"/>
                <w:color w:val="auto"/>
                <w:lang w:eastAsia="en-US"/>
              </w:rPr>
              <w:lastRenderedPageBreak/>
              <w:t>(2012); George et al. (2017); Fluck et al. (2023)</w:t>
            </w:r>
          </w:p>
        </w:tc>
      </w:tr>
    </w:tbl>
    <w:p w14:paraId="359EDB1D" w14:textId="77777777" w:rsidR="00C36F27" w:rsidRDefault="00000000">
      <w:pPr>
        <w:jc w:val="center"/>
        <w:rPr>
          <w:i/>
          <w:iCs/>
          <w:color w:val="auto"/>
        </w:rPr>
      </w:pPr>
      <w:r>
        <w:rPr>
          <w:i/>
          <w:iCs/>
          <w:color w:val="auto"/>
        </w:rPr>
        <w:lastRenderedPageBreak/>
        <w:t>(Self-created)</w:t>
      </w:r>
    </w:p>
    <w:p w14:paraId="2A48BA2F" w14:textId="77777777" w:rsidR="00C36F27" w:rsidRDefault="00000000">
      <w:pPr>
        <w:pStyle w:val="Heading3"/>
        <w:rPr>
          <w:color w:val="auto"/>
        </w:rPr>
      </w:pPr>
      <w:bookmarkStart w:id="64" w:name="_Toc7475"/>
      <w:r>
        <w:rPr>
          <w:color w:val="auto"/>
        </w:rPr>
        <w:t>Age – Early Onset of Stroke and Prolonged Exposure to Risk</w:t>
      </w:r>
      <w:bookmarkEnd w:id="64"/>
    </w:p>
    <w:p w14:paraId="431B5DF6" w14:textId="77777777" w:rsidR="00C36F27" w:rsidRDefault="00000000">
      <w:pPr>
        <w:rPr>
          <w:color w:val="auto"/>
        </w:rPr>
      </w:pPr>
      <w:r>
        <w:rPr>
          <w:color w:val="auto"/>
        </w:rPr>
        <w:t xml:space="preserve">Age and premature were found to be significant stroke-related themes in 5 out of 13 studies included: George et al. (2017), Bhopal et al. (2012), Fluck et al. (2023), Ken-Dror et al. (2024), and Cho et al. (2025). Age is also non-modifiable risk factor, however, the issue that is being of concern in the South Asian minorities is not just ageing, but the potential of prematurely accruing cardiometabolic risk, especially hypertension, diabetes and cardiovascular disease. George et al. (2017) demonstrated that South Asians have an earlier cardiovascular disease than the Whites, and coronary heart disease was a major proportion of first CVD presentations in South Asians under age 60. This implies the long-term exposure to atherosclerotic risk prior to subsequent stroke occurrences in later life. </w:t>
      </w:r>
    </w:p>
    <w:p w14:paraId="0BF08BC0" w14:textId="77777777" w:rsidR="00C36F27" w:rsidRDefault="00000000">
      <w:pPr>
        <w:rPr>
          <w:color w:val="auto"/>
        </w:rPr>
      </w:pPr>
      <w:r>
        <w:rPr>
          <w:color w:val="auto"/>
        </w:rPr>
        <w:t>The findings of Fluck et al. (2023) are direct stroke evidence, as South Asian patients with ethnic minority stroke had acute stroke approximately five years before Caucasian patients. The research also found more prevalence and worse acute outcomes of the ethnic minority patients, associating the earlier onset of stroke with cardiometabolic vulnerability.  Similar results were reported by Ken-Dror et al. (2024) who discovered that South Asian patients with ischaemic stroke carried a greater diabetes burden in comparison to White British stroke patients, further supporting the association between young metabolic disease and the risk of stroke.  The theme is further supported by Cho et al. (2025) who depicts the previous elevation of blood pressure in South Asians.  Nonetheless, Bhopal et al. (2011) discovered that the regional incidence of stroke was extremely high in Scotland, indicating regional differences.</w:t>
      </w:r>
    </w:p>
    <w:p w14:paraId="262DEF03" w14:textId="77777777" w:rsidR="00C36F27" w:rsidRDefault="00000000">
      <w:pPr>
        <w:pStyle w:val="Heading3"/>
        <w:rPr>
          <w:color w:val="auto"/>
        </w:rPr>
      </w:pPr>
      <w:bookmarkStart w:id="65" w:name="_Toc29293"/>
      <w:r>
        <w:rPr>
          <w:color w:val="auto"/>
        </w:rPr>
        <w:t>Gender – Differences in Stroke Risk and Outcomes</w:t>
      </w:r>
      <w:bookmarkEnd w:id="65"/>
    </w:p>
    <w:p w14:paraId="4B370AA6" w14:textId="77777777" w:rsidR="00C36F27" w:rsidRDefault="00000000">
      <w:pPr>
        <w:rPr>
          <w:color w:val="auto"/>
        </w:rPr>
      </w:pPr>
      <w:r>
        <w:rPr>
          <w:color w:val="auto"/>
        </w:rPr>
        <w:t xml:space="preserve">Gender differences were found to be applicable in 4 out of 13 included studies: Shiekh et al. (2020), Cho et al. (2025), </w:t>
      </w:r>
      <w:proofErr w:type="spellStart"/>
      <w:r>
        <w:rPr>
          <w:color w:val="auto"/>
        </w:rPr>
        <w:t>Schoonejans</w:t>
      </w:r>
      <w:proofErr w:type="spellEnd"/>
      <w:r>
        <w:rPr>
          <w:color w:val="auto"/>
        </w:rPr>
        <w:t xml:space="preserve"> et al. (2024), and Fluck et al. (2023). Gender cannot be considered as a singular independent risk factor of stroke, but it interacts with ethnicity, cardiometabolic risk, pregnancy-related metabolic history, post-stroke outcomes, and access to healthcare. Cho et al. (2025) modelled the blood pressure patterns by sex and ethnicity, which revealed that South Asian men and women have different blood pressure patterns throughout adulthood. This is applicable since hypertension is one of the key modifiable stroke risk factors and </w:t>
      </w:r>
      <w:r>
        <w:rPr>
          <w:color w:val="auto"/>
        </w:rPr>
        <w:lastRenderedPageBreak/>
        <w:t xml:space="preserve">blood pressure patterns in sexes may have a difference in relation to the time when prevention is initiated. </w:t>
      </w:r>
    </w:p>
    <w:p w14:paraId="19A063DD" w14:textId="77777777" w:rsidR="00C36F27" w:rsidRDefault="00000000">
      <w:pPr>
        <w:rPr>
          <w:color w:val="auto"/>
        </w:rPr>
      </w:pPr>
      <w:r>
        <w:rPr>
          <w:color w:val="auto"/>
        </w:rPr>
        <w:t xml:space="preserve">Shiekh et al. (2020) studied post-stroke dementia in stroke survivors and corrected sex and clinical and social confounding factors. </w:t>
      </w:r>
      <w:proofErr w:type="gramStart"/>
      <w:r>
        <w:rPr>
          <w:color w:val="auto"/>
        </w:rPr>
        <w:t>Despite the fact that</w:t>
      </w:r>
      <w:proofErr w:type="gramEnd"/>
      <w:r>
        <w:rPr>
          <w:color w:val="auto"/>
        </w:rPr>
        <w:t xml:space="preserve"> the strongest correlation was found between Black stroke survivors, the study is not irrelevant since it demonstrates that the outcomes of stroke after the attack are dependent not only on demographic factors, such as sex and ethnicity but also comorbidities, including atrial fibrillation, myocardial infarction, hypertension and diabetes.  </w:t>
      </w:r>
      <w:proofErr w:type="spellStart"/>
      <w:r>
        <w:rPr>
          <w:color w:val="auto"/>
        </w:rPr>
        <w:t>Schoonejans</w:t>
      </w:r>
      <w:proofErr w:type="spellEnd"/>
      <w:r>
        <w:rPr>
          <w:color w:val="auto"/>
        </w:rPr>
        <w:t xml:space="preserve"> et al. (2024) adds a female-specific metabolic perspective by focusing on pregnancy, gestational diabetes, obesity and South Asian ethnicity. It is not a direct stroke study; however, the evidence it provides helps to advance the argument that South Asian women can be metabolically vulnerable via pregnancy-related mechanisms that predispose them to diabetes and cardiovascular risks in the future.  Stroke earlier onset in ethnic minority men and women was also observed in a study by Fluck et al. (2023) in comparison to Caucasian patients.  Therefore, gender alters pre-stroke risk and post-stroke.</w:t>
      </w:r>
    </w:p>
    <w:p w14:paraId="3923DBCB" w14:textId="77777777" w:rsidR="00C36F27" w:rsidRDefault="00000000">
      <w:pPr>
        <w:pStyle w:val="Heading3"/>
        <w:rPr>
          <w:color w:val="auto"/>
        </w:rPr>
      </w:pPr>
      <w:bookmarkStart w:id="66" w:name="_Toc7679"/>
      <w:r>
        <w:rPr>
          <w:color w:val="auto"/>
        </w:rPr>
        <w:t>Hypertension – Early Onset and Higher Impact</w:t>
      </w:r>
      <w:bookmarkEnd w:id="66"/>
    </w:p>
    <w:p w14:paraId="2FB3D1AA" w14:textId="77777777" w:rsidR="00C36F27" w:rsidRDefault="00000000">
      <w:pPr>
        <w:rPr>
          <w:color w:val="auto"/>
        </w:rPr>
      </w:pPr>
      <w:r>
        <w:rPr>
          <w:color w:val="auto"/>
        </w:rPr>
        <w:t xml:space="preserve">Hypertension was found in 6 of the 13 studies in this review, indicating that it was one of the </w:t>
      </w:r>
      <w:proofErr w:type="gramStart"/>
      <w:r>
        <w:rPr>
          <w:color w:val="auto"/>
        </w:rPr>
        <w:t>most commonly reported</w:t>
      </w:r>
      <w:proofErr w:type="gramEnd"/>
      <w:r>
        <w:rPr>
          <w:color w:val="auto"/>
        </w:rPr>
        <w:t xml:space="preserve"> and clinically significant modifiable risk factors in this review. Those studies that explicitly talked about hypertension or incorporated it as a major cardiometabolic/stroke-related variable were </w:t>
      </w:r>
      <w:proofErr w:type="spellStart"/>
      <w:r>
        <w:rPr>
          <w:color w:val="auto"/>
        </w:rPr>
        <w:t>Almulhem</w:t>
      </w:r>
      <w:proofErr w:type="spellEnd"/>
      <w:r>
        <w:rPr>
          <w:color w:val="auto"/>
        </w:rPr>
        <w:t xml:space="preserve"> et al. (2021), Cho et al. (2025), Patel et al. (2021), Fluck et al. (2023), Shiekh et al. (2020), and Gillott et al. (2017). In these studies, hypertension was not included as a discrete </w:t>
      </w:r>
      <w:proofErr w:type="gramStart"/>
      <w:r>
        <w:rPr>
          <w:color w:val="auto"/>
        </w:rPr>
        <w:t>condition</w:t>
      </w:r>
      <w:proofErr w:type="gramEnd"/>
      <w:r>
        <w:rPr>
          <w:color w:val="auto"/>
        </w:rPr>
        <w:t xml:space="preserve"> but it was included as a component of a broader cardiometabolic cluster of type 2 diabetes, central obesity, dyslipidaemia, ischaemic heart disease, heart failure and atherosclerotic cardiovascular disease (ASCVD). The significance of this clustering is that hypertension directly causes the impairment of cerebral blood vessels, enhances arterial stiffness, accelerates atherosclerosis and heightens the likelihood of ischaemic and haemorrhagic stroke.</w:t>
      </w:r>
    </w:p>
    <w:p w14:paraId="207F3536" w14:textId="77777777" w:rsidR="00C36F27" w:rsidRDefault="00000000">
      <w:pPr>
        <w:rPr>
          <w:color w:val="auto"/>
        </w:rPr>
      </w:pPr>
      <w:r>
        <w:rPr>
          <w:color w:val="auto"/>
        </w:rPr>
        <w:t xml:space="preserve">The best evidence of the early risk of hypertension is by Cho et al. (2025), who studied blood pressure patterns among participants of UK Biobank. It was discovered that South Asian people predicted higher blood pressure at young adulthood with predicted SBP/DBP of age 30 of 114/72 mmHg, and the predicted SBP/DBP of age 30 was 108/68 mmHg in East Asian people. At 40 years old, South Asians were estimated to have systolic blood pressure of 130 mmHg, compared to East Asians </w:t>
      </w:r>
      <w:r>
        <w:rPr>
          <w:color w:val="auto"/>
        </w:rPr>
        <w:lastRenderedPageBreak/>
        <w:t>who attained the same in the age of 49. Notably, every unit increase in young-adulthood systolic blood pressure was linked to an augmented ASCVD hazard in South Asians, indicating that an early rise in blood pressure might cause chronic vascular damage before screening in later years is standard.</w:t>
      </w:r>
    </w:p>
    <w:p w14:paraId="4B2912E9" w14:textId="77777777" w:rsidR="00C36F27" w:rsidRDefault="00000000">
      <w:pPr>
        <w:rPr>
          <w:color w:val="auto"/>
        </w:rPr>
      </w:pPr>
      <w:proofErr w:type="spellStart"/>
      <w:r>
        <w:rPr>
          <w:color w:val="auto"/>
        </w:rPr>
        <w:t>Almulhem</w:t>
      </w:r>
      <w:proofErr w:type="spellEnd"/>
      <w:r>
        <w:rPr>
          <w:color w:val="auto"/>
        </w:rPr>
        <w:t xml:space="preserve"> et al. (2021) also identified hypertension as a significant cardiometabolic outcome among South Asians in the UK. South Asians were at a greater risk of hypertension than White Europeans in their matched cohort study, which was followed by increased risks of diabetes, ischaemic heart disease and heart failure. It demonstrates that hypertension in South Asians is neither a discrete nor an independent clinical entity but a subset of a wider high-risk group of clinical outcomes. Subgroup variation also was found in the study, thus suggesting that certain South Asian subgroups, especially Bangladeshi people, might have a worse cardiometabolic burden.</w:t>
      </w:r>
    </w:p>
    <w:p w14:paraId="01C75AA0" w14:textId="77777777" w:rsidR="00C36F27" w:rsidRDefault="00000000">
      <w:pPr>
        <w:rPr>
          <w:color w:val="auto"/>
        </w:rPr>
      </w:pPr>
      <w:r>
        <w:rPr>
          <w:color w:val="auto"/>
        </w:rPr>
        <w:t>Patel et al. (2021) added to this theme further by demonstrating that hypertension had a significant role in the increased risk of ASCVD in South Asians. The risk of ASCVD was more than twice in South Asians in this UK Biobank cohort than in Europeans and ASCVD also encompassed ischaemic stroke. Though the correlation between identified hypertension and ASCVD was generally comparable in South Asians and Europeans, any 20 mmHg rise in systolic blood pressure was linked to a greater ASCVD risk in South Asians than in Europeans. This indicates that an increase in blood pressure can have increased vascular effects in South Asian populations.</w:t>
      </w:r>
    </w:p>
    <w:p w14:paraId="57EC67C4" w14:textId="77777777" w:rsidR="00C36F27" w:rsidRDefault="00000000">
      <w:pPr>
        <w:rPr>
          <w:color w:val="auto"/>
        </w:rPr>
      </w:pPr>
      <w:r>
        <w:rPr>
          <w:color w:val="auto"/>
        </w:rPr>
        <w:t>Hypertension is also a comorbidity pertinent to stroke that is supported by other studies. Fluck et al. (2023) incorporated hypertension as one of the main comorbidities in acute stroke patients and demonstrated that ethnic minority patients (South Asians) were more likely to have a stroke at a younger age with worse outcomes. Shiekh et al. (2020) incorporated uncontrolled hypertension as a clinical variable in the post-stroke dementia analysis and revealed that it is relevant in the outcomes of stroke survivors. Gillott et al. (2017) discovered that South Asians possessed a larger proportion of traditional cardiovascular risk factors such as hypertension but atrial fibrillation, indicating that the cardiovascular risk of stroke in South Asians could be mediated more by hypertension-metabolic pathways as opposed to AF-related cardio embolism.</w:t>
      </w:r>
    </w:p>
    <w:p w14:paraId="2355BA86" w14:textId="77777777" w:rsidR="00C36F27" w:rsidRDefault="00000000">
      <w:pPr>
        <w:rPr>
          <w:color w:val="auto"/>
        </w:rPr>
      </w:pPr>
      <w:r>
        <w:rPr>
          <w:color w:val="auto"/>
        </w:rPr>
        <w:t xml:space="preserve">Altogether, hypertension is to be introduced as a primary adjustable risk factor. The findings of 6 out of 13 articles indicate that South Asians might develop earlier blood </w:t>
      </w:r>
      <w:r>
        <w:rPr>
          <w:color w:val="auto"/>
        </w:rPr>
        <w:lastRenderedPageBreak/>
        <w:t>pressure, increase of systolic pressure vascularity, and co-occurrence with diabetes and central obesity. Consequently, stroke prevention must focus on the earlier blood pressure screening, stricter management of hypertension and culturally relevant lifestyle change within South Asian populations.</w:t>
      </w:r>
    </w:p>
    <w:p w14:paraId="2AE17BE0" w14:textId="77777777" w:rsidR="00C36F27" w:rsidRDefault="00000000">
      <w:pPr>
        <w:pStyle w:val="Heading3"/>
        <w:rPr>
          <w:color w:val="auto"/>
        </w:rPr>
      </w:pPr>
      <w:bookmarkStart w:id="67" w:name="_Toc29301"/>
      <w:r>
        <w:rPr>
          <w:color w:val="auto"/>
        </w:rPr>
        <w:t>Diabetes Mellitus – High Prevalence, Early Onset, and Key Driver of Stroke Risk</w:t>
      </w:r>
      <w:bookmarkEnd w:id="67"/>
    </w:p>
    <w:p w14:paraId="275A0802" w14:textId="77777777" w:rsidR="00C36F27" w:rsidRDefault="00000000">
      <w:pPr>
        <w:rPr>
          <w:color w:val="auto"/>
        </w:rPr>
      </w:pPr>
      <w:r>
        <w:rPr>
          <w:color w:val="auto"/>
        </w:rPr>
        <w:t xml:space="preserve">Diabetes mellitus was identified as a major stroke-related risk factor in 7 out of the 13 included studies: </w:t>
      </w:r>
      <w:proofErr w:type="spellStart"/>
      <w:r>
        <w:rPr>
          <w:color w:val="auto"/>
        </w:rPr>
        <w:t>Almulhem</w:t>
      </w:r>
      <w:proofErr w:type="spellEnd"/>
      <w:r>
        <w:rPr>
          <w:color w:val="auto"/>
        </w:rPr>
        <w:t xml:space="preserve"> et al. (2021), </w:t>
      </w:r>
      <w:proofErr w:type="spellStart"/>
      <w:r>
        <w:rPr>
          <w:color w:val="auto"/>
        </w:rPr>
        <w:t>Caleyachetty</w:t>
      </w:r>
      <w:proofErr w:type="spellEnd"/>
      <w:r>
        <w:rPr>
          <w:color w:val="auto"/>
        </w:rPr>
        <w:t xml:space="preserve"> et al. (2021), Farmaki et al. (2022), Patel et al. (2021), Ken-Dror et al. (2024), Fluck et al. (2023), and </w:t>
      </w:r>
      <w:proofErr w:type="spellStart"/>
      <w:r>
        <w:rPr>
          <w:color w:val="auto"/>
        </w:rPr>
        <w:t>Schoonejans</w:t>
      </w:r>
      <w:proofErr w:type="spellEnd"/>
      <w:r>
        <w:rPr>
          <w:color w:val="auto"/>
        </w:rPr>
        <w:t xml:space="preserve"> et al. (2024). In these studies, diabetes was found to be one of the most common and clinically significant modifiable/manageable risk factors that lead to stroke vulnerability in South Asian minorities in the UK. The data indicate South Asians have higher diabetes rates, lower ages of diabetes onset, and low BMI of diabetes-related metabolic risk compared to the White British or European people.</w:t>
      </w:r>
    </w:p>
    <w:p w14:paraId="43F20114" w14:textId="77777777" w:rsidR="00C36F27" w:rsidRDefault="00000000">
      <w:pPr>
        <w:rPr>
          <w:color w:val="auto"/>
        </w:rPr>
      </w:pPr>
      <w:r>
        <w:rPr>
          <w:color w:val="auto"/>
        </w:rPr>
        <w:t xml:space="preserve">The evidence presented by </w:t>
      </w:r>
      <w:proofErr w:type="spellStart"/>
      <w:r>
        <w:rPr>
          <w:color w:val="auto"/>
        </w:rPr>
        <w:t>Almulhem</w:t>
      </w:r>
      <w:proofErr w:type="spellEnd"/>
      <w:r>
        <w:rPr>
          <w:color w:val="auto"/>
        </w:rPr>
        <w:t xml:space="preserve"> et al. (2021) in the UK primary-care was strong and indicated a significant difference in the risk of type 2 diabetes between South Asians and White Europeans. South Asians in a matched cohort study of 94870 South Asians and 189740 White Europeans had an adjusted hazard ratio of 3.10 in incident type 2 diabetes. The significance of this finding is that diabetes also co-occurred with hypertension, ischaemic heart disease and heart failure, forming a more general cardiometabolic picture that predisposes stroke. Subgroup variation was also identified in the </w:t>
      </w:r>
      <w:proofErr w:type="gramStart"/>
      <w:r>
        <w:rPr>
          <w:color w:val="auto"/>
        </w:rPr>
        <w:t>study,</w:t>
      </w:r>
      <w:proofErr w:type="gramEnd"/>
      <w:r>
        <w:rPr>
          <w:color w:val="auto"/>
        </w:rPr>
        <w:t xml:space="preserve"> whereby Bangladeshi individuals were especially vulnerable to cardio metabolism.</w:t>
      </w:r>
    </w:p>
    <w:p w14:paraId="362039A1" w14:textId="77777777" w:rsidR="00C36F27" w:rsidRDefault="00000000">
      <w:pPr>
        <w:rPr>
          <w:color w:val="auto"/>
        </w:rPr>
      </w:pPr>
      <w:r>
        <w:rPr>
          <w:color w:val="auto"/>
        </w:rPr>
        <w:t xml:space="preserve">Although the study by </w:t>
      </w:r>
      <w:proofErr w:type="spellStart"/>
      <w:r>
        <w:rPr>
          <w:color w:val="auto"/>
        </w:rPr>
        <w:t>Caleyachetty</w:t>
      </w:r>
      <w:proofErr w:type="spellEnd"/>
      <w:r>
        <w:rPr>
          <w:color w:val="auto"/>
        </w:rPr>
        <w:t xml:space="preserve"> et al. (2021) lacks the longitudinal and cross-sectional studies on the topic, it provided significant evidence at the population level, demonstrating that South Asians become diabetic at significantly lower BMI. They </w:t>
      </w:r>
      <w:proofErr w:type="spellStart"/>
      <w:r>
        <w:rPr>
          <w:color w:val="auto"/>
        </w:rPr>
        <w:t>analyzed</w:t>
      </w:r>
      <w:proofErr w:type="spellEnd"/>
      <w:r>
        <w:rPr>
          <w:color w:val="auto"/>
        </w:rPr>
        <w:t xml:space="preserve"> 1,472,819 adults in England and discovered that South Asians became at risk of diabetes at BMI 23.9 kg/m 2 equal to White populations with BMI 30 kg/m 2. This would indicate that traditional BMI cutoffs would delay the diagnosis of diabetes in South Asians and give them more time to experience hyperglycaemia and vascular damage before treatment.</w:t>
      </w:r>
    </w:p>
    <w:p w14:paraId="0D4F9568" w14:textId="77777777" w:rsidR="00C36F27" w:rsidRDefault="00000000">
      <w:pPr>
        <w:rPr>
          <w:color w:val="auto"/>
        </w:rPr>
      </w:pPr>
      <w:r>
        <w:rPr>
          <w:color w:val="auto"/>
        </w:rPr>
        <w:t xml:space="preserve">The investigation by Farmaki et al. (2022) also indicated a large burden of diabetes in South Asians, with 18% prevalence of diabetes in South Asians versus 4% in Europeans in UK Biobank. The study also concluded that second generation South Asians were less likely to have diabetes than first generation migrants, though their </w:t>
      </w:r>
      <w:r>
        <w:rPr>
          <w:color w:val="auto"/>
        </w:rPr>
        <w:lastRenderedPageBreak/>
        <w:t>risk was more than that of Europeans. It means that both adiposity and socioeconomic deprivation are environmental determinants and influence the development of diabetes risk due to biological susceptibility.</w:t>
      </w:r>
    </w:p>
    <w:p w14:paraId="412367EF" w14:textId="77777777" w:rsidR="00C36F27" w:rsidRDefault="00000000">
      <w:pPr>
        <w:rPr>
          <w:color w:val="auto"/>
        </w:rPr>
      </w:pPr>
      <w:r>
        <w:rPr>
          <w:color w:val="auto"/>
        </w:rPr>
        <w:t>Ken-Dror et al. (2024) presented first-ever ischaemic stroke patients directly. Diabetes prevalence was far greater in British South Asian stroke patients compared to White British stroke patients and South Asian ethnicity continued to be strongly related with diabetes post-traditional stroke risk factors such as age, sex, central obesity, smoking, alcohol, hypertension, hypercholesterolaemia and cardiovascular disease.</w:t>
      </w:r>
    </w:p>
    <w:p w14:paraId="06571BA9" w14:textId="77777777" w:rsidR="00C36F27" w:rsidRDefault="00000000">
      <w:pPr>
        <w:rPr>
          <w:color w:val="auto"/>
        </w:rPr>
      </w:pPr>
      <w:r>
        <w:rPr>
          <w:color w:val="auto"/>
        </w:rPr>
        <w:t xml:space="preserve">Patel et al. (2021) also connected diabetes to atherosclerotic cardiovascular disease, which comprised ischaemic stroke. South Asians were at over two times greater risk of ASCVD compared to Europeans and diabetes was found to account more of ASCVD risk among the South Asians. Similar results were observed by Fluck et al. (2023), showing that the ethnic minority acute stroke patients (South Asians) had a greater history of diabetes compared to Caucasian patients. </w:t>
      </w:r>
      <w:proofErr w:type="spellStart"/>
      <w:r>
        <w:rPr>
          <w:color w:val="auto"/>
        </w:rPr>
        <w:t>Schoonejans</w:t>
      </w:r>
      <w:proofErr w:type="spellEnd"/>
      <w:r>
        <w:rPr>
          <w:color w:val="auto"/>
        </w:rPr>
        <w:t xml:space="preserve"> et al. (2024) provided female-specific metabolic data by displaying ethnicity-specific associations between obesity, gestational diabetes and insulin resistance in South Asian women.</w:t>
      </w:r>
    </w:p>
    <w:p w14:paraId="56CCE215" w14:textId="77777777" w:rsidR="00C36F27" w:rsidRDefault="00000000">
      <w:pPr>
        <w:pStyle w:val="Heading3"/>
        <w:rPr>
          <w:color w:val="auto"/>
        </w:rPr>
      </w:pPr>
      <w:bookmarkStart w:id="68" w:name="_Toc9409"/>
      <w:r>
        <w:rPr>
          <w:color w:val="auto"/>
        </w:rPr>
        <w:t>Heart Failure / Cardiovascular Disease – CHD, ASCVD, and AF Variations</w:t>
      </w:r>
      <w:bookmarkEnd w:id="68"/>
    </w:p>
    <w:p w14:paraId="0D0A289B" w14:textId="77777777" w:rsidR="00C36F27" w:rsidRDefault="00000000">
      <w:pPr>
        <w:rPr>
          <w:color w:val="auto"/>
        </w:rPr>
      </w:pPr>
      <w:r>
        <w:rPr>
          <w:color w:val="auto"/>
        </w:rPr>
        <w:t xml:space="preserve">Coronary heart disease (CHD), atherosclerotic cardiovascular disease (ASCVD), ischaemic heart disease, heart failure and atrial fibrillation (AF) was determined to be a significant theme of stroke-related factors in 8 of the 13 studies used. George et al. (2017), Gillott et al. (2017), </w:t>
      </w:r>
      <w:proofErr w:type="spellStart"/>
      <w:r>
        <w:rPr>
          <w:color w:val="auto"/>
        </w:rPr>
        <w:t>Almulhem</w:t>
      </w:r>
      <w:proofErr w:type="spellEnd"/>
      <w:r>
        <w:rPr>
          <w:color w:val="auto"/>
        </w:rPr>
        <w:t xml:space="preserve"> et al. (2021), Patel et al. (2021), Bhopal et al. (2012), Fluck et al. (2023), Ken-Dror et al. (2024), and Shiekh et al. (2020) studies directly discussed cardiovascular disease or comorbidities. In these studies, cardiovascular disease was significantly associated with the most common stroke risk factors, especially high blood pressure, diabetes mellitus, central obesity and dyslipidaemia. Hence, CVD cannot be regarded as an independent theme but as a component of a clustered cardiometabolic pathway which makes South Asian minorities in the UK more vulnerable to strokes.</w:t>
      </w:r>
    </w:p>
    <w:p w14:paraId="59C48824" w14:textId="77777777" w:rsidR="00C36F27" w:rsidRDefault="00000000">
      <w:pPr>
        <w:rPr>
          <w:color w:val="auto"/>
        </w:rPr>
      </w:pPr>
      <w:r>
        <w:rPr>
          <w:color w:val="auto"/>
        </w:rPr>
        <w:t xml:space="preserve">George et al. (2017) presented substantial evidence to show that South Asians are undergoing an alternative trend of cardiovascular disease than the Whites. South Asians had higher chances of CHD as their initial cardiovascular manifestation in their electronic health record cohort of over one million patients linked. Among South Asians younger than 60 years old, 69.9% of first CVD presentation was CHD, in </w:t>
      </w:r>
      <w:r>
        <w:rPr>
          <w:color w:val="auto"/>
        </w:rPr>
        <w:lastRenderedPageBreak/>
        <w:t>contrast to 47.8% among White patients. This implies that South Asians develop atherosclerotic disease earlier, which is significant, as atherosclerosis is a major process leading to ischaemic stroke.</w:t>
      </w:r>
    </w:p>
    <w:p w14:paraId="63A7B201" w14:textId="77777777" w:rsidR="00C36F27" w:rsidRDefault="00000000">
      <w:pPr>
        <w:rPr>
          <w:color w:val="auto"/>
        </w:rPr>
      </w:pPr>
      <w:r>
        <w:rPr>
          <w:color w:val="auto"/>
        </w:rPr>
        <w:t>This theme was reinforced further by Patel et al. (2021) who indicated that the risk of developing ASCVD was more than twice in South Asians in UK Biobank relative to Europeans. In this study, ASCVD incorporated myocardial infarction, coronary revascularisation and ischaemic stroke, which makes it very pertinent to this review. This paper also discovered that hypertension, diabetes and central adiposity attributed a higher percentage of ASCVD risk to South Asians compared to Europeans, indicating that cardiovascular risk is deeply related to the most prevalent modifiable stroke risk factors in this group.</w:t>
      </w:r>
    </w:p>
    <w:p w14:paraId="3364C3E7" w14:textId="77777777" w:rsidR="00C36F27" w:rsidRDefault="00000000">
      <w:pPr>
        <w:rPr>
          <w:color w:val="auto"/>
        </w:rPr>
      </w:pPr>
      <w:r>
        <w:rPr>
          <w:color w:val="auto"/>
        </w:rPr>
        <w:t xml:space="preserve">Similar results were demonstrated by </w:t>
      </w:r>
      <w:proofErr w:type="spellStart"/>
      <w:r>
        <w:rPr>
          <w:color w:val="auto"/>
        </w:rPr>
        <w:t>Almulhem</w:t>
      </w:r>
      <w:proofErr w:type="spellEnd"/>
      <w:r>
        <w:rPr>
          <w:color w:val="auto"/>
        </w:rPr>
        <w:t xml:space="preserve"> et al. (2021): South Asians were at increased risks of ischaemic heart disease and heart failure in comparison with White Europeans. South Asians were also at increased risk of diabetes and hypertension in the same study, which supports the idea that cardiovascular disease is a part of an expanded cardiometabolic risk cluster. Subgroup difference was also identified by the authors whereby the cardiometabolic vulnerability was especially high among Bangladeshi participants.</w:t>
      </w:r>
    </w:p>
    <w:p w14:paraId="3BBC5234" w14:textId="77777777" w:rsidR="00C36F27" w:rsidRDefault="00000000">
      <w:pPr>
        <w:rPr>
          <w:color w:val="auto"/>
        </w:rPr>
      </w:pPr>
      <w:r>
        <w:rPr>
          <w:color w:val="auto"/>
        </w:rPr>
        <w:t xml:space="preserve">The case of atrial fibrillation showed an opposite trend. Gillott et al. (2017) discovered that the prevalence of AF was significantly lower in South Asians compared to White adults in Bradford even though South Asians displayed greater levels of predetermined cardiovascular risk factors such as hypertension, diabetes, heart failure and ischaemic heart disease. Likewise, Patel et al. (2021) and </w:t>
      </w:r>
      <w:proofErr w:type="spellStart"/>
      <w:r>
        <w:rPr>
          <w:color w:val="auto"/>
        </w:rPr>
        <w:t>Almulhem</w:t>
      </w:r>
      <w:proofErr w:type="spellEnd"/>
      <w:r>
        <w:rPr>
          <w:color w:val="auto"/>
        </w:rPr>
        <w:t xml:space="preserve"> et al. (2021) also found a reduced risk of AF in South Asians. This indicates that the risk of stroke in South Asians might be less influenced by AF-related </w:t>
      </w:r>
      <w:proofErr w:type="spellStart"/>
      <w:r>
        <w:rPr>
          <w:color w:val="auto"/>
        </w:rPr>
        <w:t>cardioembolism</w:t>
      </w:r>
      <w:proofErr w:type="spellEnd"/>
      <w:r>
        <w:rPr>
          <w:color w:val="auto"/>
        </w:rPr>
        <w:t xml:space="preserve"> and more influenced by hypertension, diabetes, central obesity and atherosclerotic disease.</w:t>
      </w:r>
    </w:p>
    <w:p w14:paraId="42AA7433" w14:textId="77777777" w:rsidR="00C36F27" w:rsidRDefault="00000000">
      <w:pPr>
        <w:rPr>
          <w:color w:val="auto"/>
        </w:rPr>
      </w:pPr>
      <w:r>
        <w:rPr>
          <w:color w:val="auto"/>
        </w:rPr>
        <w:t>This interpretation is supported by other studies. Ken-Dror et al. (2024) discovered that South Asian ischaemic stroke patients were more likely to have diabetes and central adiposity-related risk as compared to White British stroke patients, and Fluck et al. (2023) revealed that ethnic minority stroke patients had earlier stroke onset and worse outcomes. Myocardial infarction and AF were other relevant pre-stroke comorbidities included by Shiekh et al. (2020) in stroke survivors.</w:t>
      </w:r>
    </w:p>
    <w:p w14:paraId="2038A42B" w14:textId="77777777" w:rsidR="00C36F27" w:rsidRDefault="00000000">
      <w:pPr>
        <w:rPr>
          <w:color w:val="auto"/>
        </w:rPr>
      </w:pPr>
      <w:r>
        <w:rPr>
          <w:color w:val="auto"/>
        </w:rPr>
        <w:t xml:space="preserve">Overall, cardiovascular disease was found in 8 out of 13 studies and is a significant pathway connecting South Asian ethnicity and stroke risk. The evidence indicates </w:t>
      </w:r>
      <w:r>
        <w:rPr>
          <w:color w:val="auto"/>
        </w:rPr>
        <w:lastRenderedPageBreak/>
        <w:t>that prevention of stroke in South Asia should emphasise early hypertension, diabetes, central obesity, dyslipidaemia and CHD/ASCVD prevention, and not only on the prevention of stroke related to AF.</w:t>
      </w:r>
    </w:p>
    <w:p w14:paraId="37FEBEB8" w14:textId="77777777" w:rsidR="00C36F27" w:rsidRDefault="00000000">
      <w:pPr>
        <w:pStyle w:val="Heading3"/>
        <w:rPr>
          <w:color w:val="auto"/>
        </w:rPr>
      </w:pPr>
      <w:bookmarkStart w:id="69" w:name="_Toc8006"/>
      <w:r>
        <w:rPr>
          <w:color w:val="auto"/>
        </w:rPr>
        <w:t>Obesity – Central Obesity and Limitations of BMI</w:t>
      </w:r>
      <w:bookmarkEnd w:id="69"/>
    </w:p>
    <w:p w14:paraId="42E75C0E" w14:textId="77777777" w:rsidR="00C36F27" w:rsidRDefault="00000000">
      <w:pPr>
        <w:rPr>
          <w:color w:val="auto"/>
        </w:rPr>
      </w:pPr>
      <w:r>
        <w:rPr>
          <w:color w:val="auto"/>
        </w:rPr>
        <w:t xml:space="preserve">Obesity and body composition were identified as important stroke-related risk factors in 5 out of the 13 included studies: </w:t>
      </w:r>
      <w:proofErr w:type="spellStart"/>
      <w:r>
        <w:rPr>
          <w:color w:val="auto"/>
        </w:rPr>
        <w:t>Caleyachetty</w:t>
      </w:r>
      <w:proofErr w:type="spellEnd"/>
      <w:r>
        <w:rPr>
          <w:color w:val="auto"/>
        </w:rPr>
        <w:t xml:space="preserve"> et al. (2021), Ken-Dror et al. (2024), Patel et al. (2021), </w:t>
      </w:r>
      <w:proofErr w:type="spellStart"/>
      <w:r>
        <w:rPr>
          <w:color w:val="auto"/>
        </w:rPr>
        <w:t>Schoonejans</w:t>
      </w:r>
      <w:proofErr w:type="spellEnd"/>
      <w:r>
        <w:rPr>
          <w:color w:val="auto"/>
        </w:rPr>
        <w:t xml:space="preserve"> et al. (2024), and Farmaki et al. (2022). The most important discovery in these studies was that South Asian minorities are not at risk of cardiometabolic and stroke solely due to their BMI. Rather, central obesity, waist circumference, waist-hip ratio and metabolic risk had lower BMI levels were more pertinent indicators.</w:t>
      </w:r>
    </w:p>
    <w:p w14:paraId="40C35C4E" w14:textId="77777777" w:rsidR="00C36F27" w:rsidRDefault="00000000">
      <w:pPr>
        <w:rPr>
          <w:color w:val="auto"/>
        </w:rPr>
      </w:pPr>
      <w:proofErr w:type="spellStart"/>
      <w:r>
        <w:rPr>
          <w:color w:val="auto"/>
        </w:rPr>
        <w:t>Caleyachetty</w:t>
      </w:r>
      <w:proofErr w:type="spellEnd"/>
      <w:r>
        <w:rPr>
          <w:color w:val="auto"/>
        </w:rPr>
        <w:t xml:space="preserve"> et al. (2021) presented good evidence on the population level in England with results indicating that South Asians experienced the same risk of type 2 diabetes at a 23.9 kg/m 2 BMI as White groups at a 30 kg/m 2 BMI. It is very applicable since diabetes is one of the significant stroke risk factors and applying the conventional BMI cut-offs could postpone the detection of the high-risk South Asians.</w:t>
      </w:r>
    </w:p>
    <w:p w14:paraId="21B8E04C" w14:textId="77777777" w:rsidR="00C36F27" w:rsidRDefault="00000000">
      <w:pPr>
        <w:rPr>
          <w:color w:val="auto"/>
        </w:rPr>
      </w:pPr>
      <w:r>
        <w:rPr>
          <w:color w:val="auto"/>
        </w:rPr>
        <w:t>Ken-Dror et al. (2024) confirmed this limitation in first-ever ischaemic stroke patients. Their research reported that even though White British patients with stroke were more likely to have a BMI of above 27 kg/m 2, South Asian stroke patients had higher waist circumference implying that fat distribution than the overall BMI was crucial among these patients. Likewise, Patel et al. (2021) also discovered that South Asians were more likely to have higher waist-hip ratios compared to Europeans and the prevalence of central adiposity was a better predictor of ASCVD risk in South Asians. This finding was in direct support of the role of central obesity as an ischaemic stroke-related risk factor since ASCVD also involved ischaemic stroke.</w:t>
      </w:r>
    </w:p>
    <w:p w14:paraId="4C8193C8" w14:textId="77777777" w:rsidR="00C36F27" w:rsidRDefault="00000000">
      <w:pPr>
        <w:rPr>
          <w:color w:val="auto"/>
        </w:rPr>
      </w:pPr>
      <w:r>
        <w:rPr>
          <w:color w:val="auto"/>
        </w:rPr>
        <w:t xml:space="preserve">Farmaki et al. (2022) also demonstrated that adiposity mediated ethnic variations in diabetes risk of South Asians, and </w:t>
      </w:r>
      <w:proofErr w:type="spellStart"/>
      <w:r>
        <w:rPr>
          <w:color w:val="auto"/>
        </w:rPr>
        <w:t>Schoonejans</w:t>
      </w:r>
      <w:proofErr w:type="spellEnd"/>
      <w:r>
        <w:rPr>
          <w:color w:val="auto"/>
        </w:rPr>
        <w:t xml:space="preserve"> et al. (2024) provided female-specific metabolic evidence by demonstrating ethnicity-specific obesity-related metabolic differences in South Asian women.</w:t>
      </w:r>
    </w:p>
    <w:p w14:paraId="220F4722" w14:textId="77777777" w:rsidR="00C36F27" w:rsidRDefault="00000000">
      <w:pPr>
        <w:rPr>
          <w:color w:val="auto"/>
        </w:rPr>
      </w:pPr>
      <w:r>
        <w:rPr>
          <w:color w:val="auto"/>
        </w:rPr>
        <w:t>In general, obesity must be addressed as not merely high BMI but as central adiposity and low-BMI metabolic susceptibility. Waist circumference, waist-hip ratio, HbA1c, blood pressure, and lipid profile can have a more practical role to play than BMI in determining cardiometabolic risk related to stroke among South Asian minorities in the UK.</w:t>
      </w:r>
    </w:p>
    <w:p w14:paraId="3F28B746" w14:textId="77777777" w:rsidR="00C36F27" w:rsidRDefault="00000000">
      <w:pPr>
        <w:pStyle w:val="Heading2"/>
        <w:rPr>
          <w:rFonts w:eastAsia="Calibri"/>
          <w:color w:val="auto"/>
        </w:rPr>
      </w:pPr>
      <w:bookmarkStart w:id="70" w:name="_Toc23086"/>
      <w:r>
        <w:rPr>
          <w:color w:val="auto"/>
        </w:rPr>
        <w:lastRenderedPageBreak/>
        <w:t>5.6 Chapter Summary</w:t>
      </w:r>
      <w:bookmarkEnd w:id="70"/>
    </w:p>
    <w:p w14:paraId="180BBCB1" w14:textId="77777777" w:rsidR="00C36F27" w:rsidRDefault="00000000">
      <w:pPr>
        <w:rPr>
          <w:color w:val="auto"/>
        </w:rPr>
      </w:pPr>
      <w:r>
        <w:rPr>
          <w:color w:val="auto"/>
        </w:rPr>
        <w:t xml:space="preserve">The chapter has provided the interpretation and conclusion of the results of 13 chosen studies to investigate the risk factors of stroke in South Asian populations in UK. Thematic analysis was used to identify six major themes, including age, gender, hypertension, diabetes mellitus, cardiovascular disease, and obesity. It was found that South Asians have an earlier stroke onset and are more burdened with cardiometabolic risk factors especially diabetes and central obesity. Also, traditional clinical indicators like BMI and risk prediction models were revealed to be insufficient. </w:t>
      </w:r>
      <w:proofErr w:type="gramStart"/>
      <w:r>
        <w:rPr>
          <w:color w:val="auto"/>
        </w:rPr>
        <w:t>On the whole</w:t>
      </w:r>
      <w:proofErr w:type="gramEnd"/>
      <w:r>
        <w:rPr>
          <w:color w:val="auto"/>
        </w:rPr>
        <w:t>, the chapter emphasizes important ethnic differences and gives a background to the discussion and suggestions in the following chapter.</w:t>
      </w:r>
    </w:p>
    <w:p w14:paraId="155297FD" w14:textId="77777777" w:rsidR="00C36F27" w:rsidRDefault="00C36F27">
      <w:pPr>
        <w:rPr>
          <w:color w:val="auto"/>
        </w:rPr>
      </w:pPr>
    </w:p>
    <w:p w14:paraId="1C9D758B" w14:textId="77777777" w:rsidR="00C36F27" w:rsidRDefault="00000000">
      <w:pPr>
        <w:rPr>
          <w:b/>
          <w:bCs/>
          <w:color w:val="auto"/>
          <w:sz w:val="28"/>
          <w:szCs w:val="28"/>
        </w:rPr>
      </w:pPr>
      <w:r>
        <w:rPr>
          <w:color w:val="auto"/>
        </w:rPr>
        <w:br w:type="page"/>
      </w:r>
    </w:p>
    <w:p w14:paraId="5FB3048D" w14:textId="77777777" w:rsidR="00C36F27" w:rsidRDefault="00000000">
      <w:pPr>
        <w:pStyle w:val="Heading1"/>
        <w:rPr>
          <w:color w:val="auto"/>
        </w:rPr>
      </w:pPr>
      <w:bookmarkStart w:id="71" w:name="_Toc19965"/>
      <w:r>
        <w:rPr>
          <w:color w:val="auto"/>
        </w:rPr>
        <w:lastRenderedPageBreak/>
        <w:t>CHAPTER 6: DISCUSSION</w:t>
      </w:r>
      <w:bookmarkEnd w:id="71"/>
    </w:p>
    <w:p w14:paraId="71C271C2" w14:textId="77777777" w:rsidR="00C36F27" w:rsidRDefault="00000000">
      <w:pPr>
        <w:pStyle w:val="Heading2"/>
        <w:rPr>
          <w:color w:val="auto"/>
        </w:rPr>
      </w:pPr>
      <w:bookmarkStart w:id="72" w:name="_Toc22826"/>
      <w:r>
        <w:rPr>
          <w:color w:val="auto"/>
        </w:rPr>
        <w:t>6.1 Introduction to Chapter</w:t>
      </w:r>
      <w:bookmarkEnd w:id="72"/>
    </w:p>
    <w:p w14:paraId="4B9305D4" w14:textId="77777777" w:rsidR="00C36F27" w:rsidRDefault="00000000">
      <w:pPr>
        <w:rPr>
          <w:color w:val="auto"/>
        </w:rPr>
      </w:pPr>
      <w:r>
        <w:rPr>
          <w:color w:val="auto"/>
        </w:rPr>
        <w:t>This chapter presents a critical discussion of the major findings that were arrived at after a systematic literature review of the research on stroke risk factors in South Asian minority groups in the United Kingdom. The chapter explains thematic findings based on current theoretical concepts and facts. This chapter ends with an evaluation of the strengths and weaknesses of this systematic review.</w:t>
      </w:r>
    </w:p>
    <w:p w14:paraId="625374A6" w14:textId="77777777" w:rsidR="00C36F27" w:rsidRDefault="00000000">
      <w:pPr>
        <w:pStyle w:val="Heading2"/>
        <w:rPr>
          <w:color w:val="auto"/>
        </w:rPr>
      </w:pPr>
      <w:bookmarkStart w:id="73" w:name="_Toc18246"/>
      <w:r>
        <w:rPr>
          <w:color w:val="auto"/>
        </w:rPr>
        <w:t>6.2 Discussion of Key Findings</w:t>
      </w:r>
      <w:bookmarkEnd w:id="73"/>
    </w:p>
    <w:p w14:paraId="36AEEDF4" w14:textId="77777777" w:rsidR="00C36F27" w:rsidRDefault="00000000">
      <w:pPr>
        <w:pStyle w:val="Heading3"/>
        <w:rPr>
          <w:color w:val="auto"/>
        </w:rPr>
      </w:pPr>
      <w:bookmarkStart w:id="74" w:name="_Toc17339"/>
      <w:r>
        <w:rPr>
          <w:color w:val="auto"/>
        </w:rPr>
        <w:t>6.2.1 Early Onset of Stroke and Age-Related Risk</w:t>
      </w:r>
      <w:bookmarkEnd w:id="74"/>
    </w:p>
    <w:p w14:paraId="6FEB87D3" w14:textId="77777777" w:rsidR="00C36F27" w:rsidRDefault="00000000">
      <w:pPr>
        <w:rPr>
          <w:color w:val="auto"/>
        </w:rPr>
      </w:pPr>
      <w:r>
        <w:rPr>
          <w:color w:val="auto"/>
        </w:rPr>
        <w:t xml:space="preserve">The results suggest that South Asian population groups in the United Kingdom have a significantly lower age of stroke than those of White populations. The available evidence effectively strengthens as well as supports this </w:t>
      </w:r>
      <w:proofErr w:type="gramStart"/>
      <w:r>
        <w:rPr>
          <w:color w:val="auto"/>
        </w:rPr>
        <w:t>particular trend</w:t>
      </w:r>
      <w:proofErr w:type="gramEnd"/>
      <w:r>
        <w:rPr>
          <w:color w:val="auto"/>
        </w:rPr>
        <w:t xml:space="preserve">. Indicatively, Aurelius et al. (2023) even found that South Asians mainly suffer stroke several years earlier despite just controlling for potential kinds of traditional vascular risk factors, and Patel et al. (2021) have identified more than twice the possible chance as well as risk of atherosclerotic cardiovascular disease in South Asians (HR 2.03; 95% CI 1.86222). These kinds of results support the previous epidemiological studies, mainly indicating premature ageing of cardiovascular development in this specific group. </w:t>
      </w:r>
    </w:p>
    <w:p w14:paraId="39C68FDB" w14:textId="77777777" w:rsidR="00C36F27" w:rsidRDefault="00000000">
      <w:pPr>
        <w:rPr>
          <w:color w:val="auto"/>
        </w:rPr>
      </w:pPr>
      <w:r>
        <w:rPr>
          <w:color w:val="auto"/>
        </w:rPr>
        <w:t xml:space="preserve">This is comparatively in line with theoretical accounts like the life-course perspective, where early exposure to metabolic risk factors results in progressive vascular damage as one </w:t>
      </w:r>
      <w:proofErr w:type="gramStart"/>
      <w:r>
        <w:rPr>
          <w:color w:val="auto"/>
        </w:rPr>
        <w:t>ages</w:t>
      </w:r>
      <w:proofErr w:type="gramEnd"/>
      <w:r>
        <w:rPr>
          <w:color w:val="auto"/>
        </w:rPr>
        <w:t xml:space="preserve">. The sooner onset is thus not just a one-time occurrence but a manifestation of the increased exposure to hypertension, diabetes and obesity at earlier ages. Nonetheless, there is a certain kind of variability among the contexts. As an example, much lower combined stroke incidence in South Asians in Canada came out of Khan et al. (2017) despite much earlier onset, mainly indicating that certain kinds of healthcare systems, migration and lifestyle could play a significant role. </w:t>
      </w:r>
    </w:p>
    <w:p w14:paraId="1189951C" w14:textId="77777777" w:rsidR="00C36F27" w:rsidRDefault="00000000">
      <w:pPr>
        <w:rPr>
          <w:color w:val="auto"/>
        </w:rPr>
      </w:pPr>
      <w:r>
        <w:rPr>
          <w:color w:val="auto"/>
        </w:rPr>
        <w:t xml:space="preserve">However, Bhopal et al. (2011) report no statistically significant increase in stroke incidence in South Asians after age adjustment in a large cohort of people living in Scotland. This implies that the early onset and high risk may not apply across all regions of the UK and may be confounded by factors like socio-economic background, regional health care and population demographics. This suggests that regional and demographic factors should be </w:t>
      </w:r>
      <w:proofErr w:type="gramStart"/>
      <w:r>
        <w:rPr>
          <w:color w:val="auto"/>
        </w:rPr>
        <w:t>taken into account</w:t>
      </w:r>
      <w:proofErr w:type="gramEnd"/>
      <w:r>
        <w:rPr>
          <w:color w:val="auto"/>
        </w:rPr>
        <w:t xml:space="preserve"> when analysing ethnic differences in stroke risk.</w:t>
      </w:r>
    </w:p>
    <w:p w14:paraId="662A10C3" w14:textId="77777777" w:rsidR="00C36F27" w:rsidRDefault="00000000">
      <w:pPr>
        <w:rPr>
          <w:color w:val="auto"/>
        </w:rPr>
      </w:pPr>
      <w:r>
        <w:rPr>
          <w:color w:val="auto"/>
        </w:rPr>
        <w:lastRenderedPageBreak/>
        <w:t>Most importantly, although the consistency of early onset is appropriately validated in multiple ranges of studies, most of the evidence develops from observational cohort designs. This proactively limits along with restricts causation interpretation and leads to the possibility of residual confounding. Also, big data, including the UK Biobank, might misrepresent the much more deprived and marginalised subgroups, risking underestimation. Thus, despite the high level of evidence of early onset as a characteristic trait, follow-up longitudinal and subgroup-specific studies are mostly needed as well as required to illuminate specific types of mechanisms.</w:t>
      </w:r>
    </w:p>
    <w:p w14:paraId="76D1EE84" w14:textId="77777777" w:rsidR="00C36F27" w:rsidRDefault="00000000">
      <w:pPr>
        <w:pStyle w:val="Heading3"/>
        <w:rPr>
          <w:color w:val="auto"/>
        </w:rPr>
      </w:pPr>
      <w:bookmarkStart w:id="75" w:name="_Toc22765"/>
      <w:r>
        <w:rPr>
          <w:bCs w:val="0"/>
          <w:color w:val="auto"/>
        </w:rPr>
        <w:t xml:space="preserve">6.2.2 </w:t>
      </w:r>
      <w:r>
        <w:rPr>
          <w:color w:val="auto"/>
        </w:rPr>
        <w:t>Gender Differences in Stroke Risk and Outcomes</w:t>
      </w:r>
      <w:bookmarkEnd w:id="75"/>
    </w:p>
    <w:p w14:paraId="6EB82A72" w14:textId="77777777" w:rsidR="00C36F27" w:rsidRDefault="00000000">
      <w:pPr>
        <w:rPr>
          <w:color w:val="auto"/>
        </w:rPr>
      </w:pPr>
      <w:r>
        <w:rPr>
          <w:color w:val="auto"/>
        </w:rPr>
        <w:t xml:space="preserve">The findings suggest that gender plays a very complex role in stroke risk and outcomes among South Asians. Shiekh et al. (2020) established male to be much more susceptible to behavioural risk factors, including smoking and alcohol, and the female gender has comparatively much poorer post-stroke outcomes, especially in cognitive decline. In a similar manner, Cho et al. (2025) discovered that both men and women acquire hypertension at an earlier age as compared to other ethnic groups, although in different ways, where men are more affected, and women display more severe ranges of complications in the long-term. </w:t>
      </w:r>
    </w:p>
    <w:p w14:paraId="2A415838" w14:textId="77777777" w:rsidR="00C36F27" w:rsidRDefault="00000000">
      <w:pPr>
        <w:rPr>
          <w:color w:val="auto"/>
        </w:rPr>
      </w:pPr>
      <w:r>
        <w:rPr>
          <w:color w:val="auto"/>
        </w:rPr>
        <w:t xml:space="preserve">The results are generally in line with the existing literature, showing much higher incidences of strokes in men and worse prognoses in women. There is, however, the interaction of gender with ethnicity, which further complicates the issue. These kinds of outcomes may vary greatly, particularly across the South Asian communities with respect to cultural norms, healthcare access and health-seeking behaviour. </w:t>
      </w:r>
    </w:p>
    <w:p w14:paraId="27E2191D" w14:textId="77777777" w:rsidR="00C36F27" w:rsidRDefault="00000000">
      <w:pPr>
        <w:rPr>
          <w:color w:val="auto"/>
        </w:rPr>
      </w:pPr>
      <w:r>
        <w:rPr>
          <w:color w:val="auto"/>
        </w:rPr>
        <w:t>Critically, the current evidence base has not been adequately explored in terms of gender. Many studies focus more on biological risk factors rather than just social and cultural factors, which gives as well as provides an incomplete picture. Moreover, quantitative data is very likely not to be incorporated and include more detailed gender-sensitive data (such as caregiving types of roles or cultural impediments to accessing healthcare). This mainly minimises as well as reduces the power of explaining observed differences.</w:t>
      </w:r>
    </w:p>
    <w:p w14:paraId="27EA2CED" w14:textId="77777777" w:rsidR="00C36F27" w:rsidRDefault="00000000">
      <w:pPr>
        <w:pStyle w:val="Heading3"/>
        <w:rPr>
          <w:color w:val="auto"/>
        </w:rPr>
      </w:pPr>
      <w:bookmarkStart w:id="76" w:name="_Toc7386"/>
      <w:r>
        <w:rPr>
          <w:color w:val="auto"/>
        </w:rPr>
        <w:t>6</w:t>
      </w:r>
      <w:r>
        <w:rPr>
          <w:bCs w:val="0"/>
          <w:color w:val="auto"/>
        </w:rPr>
        <w:t xml:space="preserve">.2.3 </w:t>
      </w:r>
      <w:r>
        <w:rPr>
          <w:color w:val="auto"/>
        </w:rPr>
        <w:t>Hypertension as a Central Risk Factor</w:t>
      </w:r>
      <w:bookmarkEnd w:id="76"/>
    </w:p>
    <w:p w14:paraId="5DCA4D33" w14:textId="77777777" w:rsidR="00C36F27" w:rsidRDefault="00000000">
      <w:pPr>
        <w:rPr>
          <w:color w:val="auto"/>
        </w:rPr>
      </w:pPr>
      <w:r>
        <w:rPr>
          <w:color w:val="auto"/>
        </w:rPr>
        <w:t xml:space="preserve">Hypertension was found to be one of the largest contributors to potential stroke risk with convincing and consistent findings. Cho et al. (2025) have shown that South Asians have much higher systolic blood pressure levels sooner in adulthood, whereas Su et al. (2024) have demonstrated that traditional blood pressure levels fail to accurately predict cardiovascular risk in South Asians. Patel et al. (2021) also </w:t>
      </w:r>
      <w:r>
        <w:rPr>
          <w:color w:val="auto"/>
        </w:rPr>
        <w:lastRenderedPageBreak/>
        <w:t xml:space="preserve">found that hypertension is one of the primary kinds of aspects that cause ASCVD to be much more prevalent among South Asians despite the confounders. </w:t>
      </w:r>
    </w:p>
    <w:p w14:paraId="350073D9" w14:textId="77777777" w:rsidR="00C36F27" w:rsidRDefault="00000000">
      <w:pPr>
        <w:rPr>
          <w:color w:val="auto"/>
        </w:rPr>
      </w:pPr>
      <w:r>
        <w:rPr>
          <w:color w:val="auto"/>
        </w:rPr>
        <w:t xml:space="preserve">Such results support the reported clinical evidence that hypertension is one of the major types of modifiable stroke risk factors. The previous premature occurrence and increased level of response to blood pressure among the South Asians, however, cause a very significant dilemma to the existing clinical practice. Widely used diagnostic thresholds are comparatively standardised, mostly on White populations, and therefore might not be able to reveal high-risk people among this specific group. </w:t>
      </w:r>
    </w:p>
    <w:p w14:paraId="6D6908E5" w14:textId="77777777" w:rsidR="00C36F27" w:rsidRDefault="00000000">
      <w:pPr>
        <w:rPr>
          <w:color w:val="auto"/>
        </w:rPr>
      </w:pPr>
      <w:r>
        <w:rPr>
          <w:color w:val="auto"/>
        </w:rPr>
        <w:t xml:space="preserve">The results also in line with wider theoretical outlooks that highlight the importance of social and behavioural determinants. Hypertension is very closely associated with dietary habits rich in salt and fat, sedentary habits and persistent stress. Most of the studies, however, depend on secondary clinical data that may not sufficiently acquire as well as capture these kinds of important lifestyle aspects. </w:t>
      </w:r>
    </w:p>
    <w:p w14:paraId="71873AD1" w14:textId="77777777" w:rsidR="00C36F27" w:rsidRDefault="00000000">
      <w:pPr>
        <w:rPr>
          <w:color w:val="auto"/>
        </w:rPr>
      </w:pPr>
      <w:r>
        <w:rPr>
          <w:color w:val="auto"/>
        </w:rPr>
        <w:t>Importantly, as the relationship mainly between hypertension and stroke has been well-established, dependence on observational data does not just allow for a causal conclusion. Measurement bias is also a possibility as data recording may vary between healthcare systems. With these kinds of limitations, the similarity in results among various ranges of large-scale studies provides a very strong argument that mainly supports the pivotal type of presence of hypertension.</w:t>
      </w:r>
    </w:p>
    <w:p w14:paraId="6BE8470E" w14:textId="77777777" w:rsidR="00C36F27" w:rsidRDefault="00000000">
      <w:pPr>
        <w:pStyle w:val="Heading3"/>
        <w:rPr>
          <w:color w:val="auto"/>
        </w:rPr>
      </w:pPr>
      <w:bookmarkStart w:id="77" w:name="_Toc7418"/>
      <w:r>
        <w:rPr>
          <w:bCs w:val="0"/>
          <w:color w:val="auto"/>
        </w:rPr>
        <w:t xml:space="preserve">6.2.4 </w:t>
      </w:r>
      <w:r>
        <w:rPr>
          <w:color w:val="auto"/>
        </w:rPr>
        <w:t>Diabetes Mellitus and Metabolic Vulnerability</w:t>
      </w:r>
      <w:bookmarkEnd w:id="77"/>
    </w:p>
    <w:p w14:paraId="48FAC9EA" w14:textId="77777777" w:rsidR="00C36F27" w:rsidRDefault="00000000">
      <w:pPr>
        <w:rPr>
          <w:color w:val="auto"/>
        </w:rPr>
      </w:pPr>
      <w:r>
        <w:rPr>
          <w:color w:val="auto"/>
        </w:rPr>
        <w:t xml:space="preserve">Diabetes was found to contribute to the potential risk of stroke, with the prevalence of diabetes, its younger age, and the severity being systematically higher in South Asians. </w:t>
      </w:r>
      <w:proofErr w:type="spellStart"/>
      <w:r>
        <w:rPr>
          <w:color w:val="auto"/>
        </w:rPr>
        <w:t>Caleyachetty</w:t>
      </w:r>
      <w:proofErr w:type="spellEnd"/>
      <w:r>
        <w:rPr>
          <w:color w:val="auto"/>
        </w:rPr>
        <w:t xml:space="preserve"> et al. (2021) reported that South Asians develop type 2 diabetes at a significantly lower BMI threshold (approximately 23.9 kg/m² compared to 30 kg/m² in White populations), while Ken-Dror et al. (2024) found a markedly much higher prevalence of diabetes among South Asian stroke patients. </w:t>
      </w:r>
    </w:p>
    <w:p w14:paraId="5820EA27" w14:textId="77777777" w:rsidR="00C36F27" w:rsidRDefault="00000000">
      <w:pPr>
        <w:rPr>
          <w:color w:val="auto"/>
        </w:rPr>
      </w:pPr>
      <w:r>
        <w:rPr>
          <w:color w:val="auto"/>
        </w:rPr>
        <w:t xml:space="preserve">The current body of literature highly supports these kinds of findings, as genetic predisposition and metabolic susceptibility among the population have been identified. Patel et al. (2021) also showed that a particular combination of diabetes, hypertension, and dyslipidaemia maximises and increases cardiovascular risk more than just twofold. By demonstrating that second-generation South Asians are at less risk of diabetes than first-generation migrants, Farmaki et al. (2022) introduced a socio-environmental aspect, mainly indicating that lifestyle and environmental factors may play a role. </w:t>
      </w:r>
    </w:p>
    <w:p w14:paraId="01C3B356" w14:textId="77777777" w:rsidR="00C36F27" w:rsidRDefault="00000000">
      <w:pPr>
        <w:rPr>
          <w:color w:val="auto"/>
        </w:rPr>
      </w:pPr>
      <w:r>
        <w:rPr>
          <w:color w:val="auto"/>
        </w:rPr>
        <w:lastRenderedPageBreak/>
        <w:t xml:space="preserve">The results are also in line with the metabolically obese normal weight phenotype, in which the person is carrying excessive visceral fat with normal BMI. This is one of the reasons why conventional risk factors like BMI might fail to assess and evaluate the risk among South Asians. </w:t>
      </w:r>
    </w:p>
    <w:p w14:paraId="4BC3A390" w14:textId="77777777" w:rsidR="00C36F27" w:rsidRDefault="00000000">
      <w:pPr>
        <w:rPr>
          <w:color w:val="auto"/>
        </w:rPr>
      </w:pPr>
      <w:r>
        <w:rPr>
          <w:color w:val="auto"/>
        </w:rPr>
        <w:t xml:space="preserve">Nonetheless, it has a significant range of drawbacks. A range of research emphasises biological processes at the expense of behavioural and socioeconomic aspects. Also, risk prediction models cannot just usually reflect the actual risk of diabetes in this specific population and consequently, the delay in diagnosing and treating it. </w:t>
      </w:r>
    </w:p>
    <w:p w14:paraId="2B66A36F" w14:textId="77777777" w:rsidR="00C36F27" w:rsidRDefault="00000000">
      <w:pPr>
        <w:rPr>
          <w:color w:val="auto"/>
        </w:rPr>
      </w:pPr>
      <w:r>
        <w:rPr>
          <w:color w:val="auto"/>
        </w:rPr>
        <w:t xml:space="preserve">Critically, the clustering of diabetes with other cardiometabolic conditions complicates the interpretation of its independent effect. Although diabetes is an obvious large risk factor, it does intersect with several other variables, so that it is very hard to determine its contribution. The evidence, </w:t>
      </w:r>
      <w:proofErr w:type="gramStart"/>
      <w:r>
        <w:rPr>
          <w:color w:val="auto"/>
        </w:rPr>
        <w:t>in spite of</w:t>
      </w:r>
      <w:proofErr w:type="gramEnd"/>
      <w:r>
        <w:rPr>
          <w:color w:val="auto"/>
        </w:rPr>
        <w:t xml:space="preserve"> these kinds of difficulties, continues to show that diabetes is central in the connection between a range of stroke risk factors.</w:t>
      </w:r>
    </w:p>
    <w:p w14:paraId="1B9894D2" w14:textId="77777777" w:rsidR="00C36F27" w:rsidRDefault="00000000">
      <w:pPr>
        <w:pStyle w:val="Heading3"/>
        <w:rPr>
          <w:color w:val="auto"/>
        </w:rPr>
      </w:pPr>
      <w:bookmarkStart w:id="78" w:name="_Toc30099"/>
      <w:r>
        <w:rPr>
          <w:color w:val="auto"/>
        </w:rPr>
        <w:t>6.2.5 cardiovascular disease and Alternative Risk Pathways</w:t>
      </w:r>
      <w:bookmarkEnd w:id="78"/>
    </w:p>
    <w:p w14:paraId="4791F84E" w14:textId="77777777" w:rsidR="00C36F27" w:rsidRDefault="00000000">
      <w:pPr>
        <w:rPr>
          <w:color w:val="auto"/>
        </w:rPr>
      </w:pPr>
      <w:r>
        <w:rPr>
          <w:color w:val="auto"/>
        </w:rPr>
        <w:t xml:space="preserve">The results support that cardiovascular disease, especially coronary heart disease (CHD) and atherosclerotic cardiovascular disease (ASCVD), significantly contributes to the potential risk of stroke in South Asians. George et al. (2017) also noted earlier CHD onset in this group of people, whereas Patel et al. (2021) observed a much higher level of risk of ASCVD than in populations in Europe. </w:t>
      </w:r>
    </w:p>
    <w:p w14:paraId="45EFB522" w14:textId="77777777" w:rsidR="00C36F27" w:rsidRDefault="00000000">
      <w:pPr>
        <w:rPr>
          <w:color w:val="auto"/>
        </w:rPr>
      </w:pPr>
      <w:r>
        <w:rPr>
          <w:color w:val="auto"/>
        </w:rPr>
        <w:t xml:space="preserve">A peculiar observation, however, is the minimised as well as reduced occurrence of atrial fibrillation (AF) in South Asians, although the potential risk of stroke is elevated. Gillott et al. (2017) reported approximately 71% lower AF prevalence in South Asians compared to White populations. This contradicts the orthodox concepts that AF is a major cause of stroke. </w:t>
      </w:r>
    </w:p>
    <w:p w14:paraId="1804A94E" w14:textId="77777777" w:rsidR="00C36F27" w:rsidRDefault="00000000">
      <w:pPr>
        <w:rPr>
          <w:color w:val="auto"/>
        </w:rPr>
      </w:pPr>
      <w:r>
        <w:rPr>
          <w:color w:val="auto"/>
        </w:rPr>
        <w:t xml:space="preserve">It implies that the stroke mechanisms in South Asians possibly vary with many more metabolic and vascular potential causes, as opposed to cardioembolic ones. These kinds of findings point out the weaknesses in the current clinical models, which might be inefficient in reflecting ethnic differences in disease pathways. </w:t>
      </w:r>
    </w:p>
    <w:p w14:paraId="05DFC18C" w14:textId="77777777" w:rsidR="00C36F27" w:rsidRDefault="00000000">
      <w:pPr>
        <w:rPr>
          <w:color w:val="auto"/>
        </w:rPr>
      </w:pPr>
      <w:r>
        <w:rPr>
          <w:color w:val="auto"/>
        </w:rPr>
        <w:t xml:space="preserve">Bhopal et al. (2011) however, offer significant counterevidence by showing that there was no statistically significant stroke incidence or stroke mortality among South Asians in a large Scottish population, after the age and socioeconomic factors were adjusted. This indicates that the association between cardiovascular disease and the </w:t>
      </w:r>
      <w:r>
        <w:rPr>
          <w:color w:val="auto"/>
        </w:rPr>
        <w:lastRenderedPageBreak/>
        <w:t>risk of stroke is not homogenous in all South Asian populations, and it could be determined by factors that fall under the domains of the region, socioeconomic, and healthcare. Thus, the effects of cardiovascular risk pathways might differ across contextual situations.</w:t>
      </w:r>
    </w:p>
    <w:p w14:paraId="7410D1C7" w14:textId="77777777" w:rsidR="00C36F27" w:rsidRDefault="00000000">
      <w:pPr>
        <w:pStyle w:val="Heading3"/>
        <w:rPr>
          <w:color w:val="auto"/>
        </w:rPr>
      </w:pPr>
      <w:bookmarkStart w:id="79" w:name="_Toc27338"/>
      <w:r>
        <w:rPr>
          <w:color w:val="auto"/>
        </w:rPr>
        <w:t>6.2.6 Obesity and Limitations of BMI</w:t>
      </w:r>
      <w:bookmarkEnd w:id="79"/>
    </w:p>
    <w:p w14:paraId="444CA8CB" w14:textId="77777777" w:rsidR="00C36F27" w:rsidRDefault="00000000">
      <w:pPr>
        <w:rPr>
          <w:color w:val="auto"/>
        </w:rPr>
      </w:pPr>
      <w:r>
        <w:rPr>
          <w:color w:val="auto"/>
        </w:rPr>
        <w:t xml:space="preserve">Obesity and especially central obesity were found to be a very significant risk factor. </w:t>
      </w:r>
      <w:proofErr w:type="spellStart"/>
      <w:r>
        <w:rPr>
          <w:color w:val="auto"/>
        </w:rPr>
        <w:t>Caleyachetty</w:t>
      </w:r>
      <w:proofErr w:type="spellEnd"/>
      <w:r>
        <w:rPr>
          <w:color w:val="auto"/>
        </w:rPr>
        <w:t xml:space="preserve"> et al. (2021) revealed that South Asians are at an increased metabolic risk, lower in BMI, and the importance of visceral fat and metabolic dysfunction as noted by </w:t>
      </w:r>
      <w:proofErr w:type="spellStart"/>
      <w:r>
        <w:rPr>
          <w:color w:val="auto"/>
        </w:rPr>
        <w:t>Schoonejans</w:t>
      </w:r>
      <w:proofErr w:type="spellEnd"/>
      <w:r>
        <w:rPr>
          <w:color w:val="auto"/>
        </w:rPr>
        <w:t xml:space="preserve"> et al. (2024). </w:t>
      </w:r>
    </w:p>
    <w:p w14:paraId="4BF443FE" w14:textId="77777777" w:rsidR="00C36F27" w:rsidRDefault="00000000">
      <w:pPr>
        <w:rPr>
          <w:color w:val="auto"/>
        </w:rPr>
      </w:pPr>
      <w:r>
        <w:rPr>
          <w:color w:val="auto"/>
        </w:rPr>
        <w:t xml:space="preserve">This fact is in line with the evidence available in the literature on the subject that BMI is not just a good measure of obesity in South Asians. Rather, a more precise type of potential risk indicators is measures of waist circumference and body fat percentage. </w:t>
      </w:r>
    </w:p>
    <w:p w14:paraId="74E155B7" w14:textId="77777777" w:rsidR="00C36F27" w:rsidRDefault="00000000">
      <w:pPr>
        <w:rPr>
          <w:color w:val="auto"/>
        </w:rPr>
      </w:pPr>
      <w:r>
        <w:rPr>
          <w:color w:val="auto"/>
        </w:rPr>
        <w:t xml:space="preserve">The results also endorse the theory of the clustering of risk factors, which interplay mainly between obesity, diabetes and hypertension to augment the risk of stroke. This indicates how stroke development is comparatively multifactorial and complicated. </w:t>
      </w:r>
    </w:p>
    <w:p w14:paraId="03A243A5" w14:textId="77777777" w:rsidR="00C36F27" w:rsidRDefault="00000000">
      <w:pPr>
        <w:rPr>
          <w:color w:val="auto"/>
        </w:rPr>
      </w:pPr>
      <w:r>
        <w:rPr>
          <w:color w:val="auto"/>
        </w:rPr>
        <w:t xml:space="preserve">Nevertheless, a wide range of studies still adopt BMI just because of the availability of data, which can cause the underestimation of risk. Moreover, dietary and lifestyle data, which are important determinants of obesity, are not integrated intensively. </w:t>
      </w:r>
    </w:p>
    <w:p w14:paraId="0309D5A8" w14:textId="77777777" w:rsidR="00C36F27" w:rsidRDefault="00000000">
      <w:pPr>
        <w:rPr>
          <w:color w:val="auto"/>
        </w:rPr>
      </w:pPr>
      <w:r>
        <w:rPr>
          <w:color w:val="auto"/>
        </w:rPr>
        <w:t>Importantly, the correlation between obesity and stroke is very highly proven, but the accuracy of the results is restricted as well as limited by the inability to measure it using and utilising proper tools. This is one of the crucial research gaps and clinical gaps.</w:t>
      </w:r>
    </w:p>
    <w:p w14:paraId="2B5630CD" w14:textId="77777777" w:rsidR="00C36F27" w:rsidRDefault="00000000">
      <w:pPr>
        <w:pStyle w:val="Heading2"/>
        <w:rPr>
          <w:color w:val="auto"/>
        </w:rPr>
      </w:pPr>
      <w:bookmarkStart w:id="80" w:name="_Toc12366"/>
      <w:r>
        <w:rPr>
          <w:color w:val="auto"/>
        </w:rPr>
        <w:t>6.3 Strengths and Limitations</w:t>
      </w:r>
      <w:bookmarkEnd w:id="80"/>
    </w:p>
    <w:p w14:paraId="249AE6BE" w14:textId="77777777" w:rsidR="00C36F27" w:rsidRDefault="00000000">
      <w:pPr>
        <w:pStyle w:val="Heading3"/>
        <w:rPr>
          <w:color w:val="auto"/>
        </w:rPr>
      </w:pPr>
      <w:bookmarkStart w:id="81" w:name="_Toc18875"/>
      <w:r>
        <w:rPr>
          <w:color w:val="auto"/>
        </w:rPr>
        <w:t>6.3.1 Strengths</w:t>
      </w:r>
      <w:bookmarkEnd w:id="81"/>
    </w:p>
    <w:p w14:paraId="6592CF54" w14:textId="77777777" w:rsidR="00C36F27" w:rsidRDefault="00000000">
      <w:pPr>
        <w:rPr>
          <w:color w:val="auto"/>
        </w:rPr>
      </w:pPr>
      <w:r>
        <w:rPr>
          <w:color w:val="auto"/>
        </w:rPr>
        <w:t xml:space="preserve">There are </w:t>
      </w:r>
      <w:proofErr w:type="gramStart"/>
      <w:r>
        <w:rPr>
          <w:color w:val="auto"/>
        </w:rPr>
        <w:t>a number of</w:t>
      </w:r>
      <w:proofErr w:type="gramEnd"/>
      <w:r>
        <w:rPr>
          <w:color w:val="auto"/>
        </w:rPr>
        <w:t xml:space="preserve"> methodological strengths associated with this systematic review. To start with, a methodological approach combined with application of systematic and transparent methodology, registration of search strategy based on PRISMA guidelines, and use of three large databases including PubMed, Scopus and CINAHL promoted a higher level of reproducibility and reduced selection bias. Moreover, the use of the CASP critical appraisal tools ensured that only methodologically sound studies were used, and the quality analysis was recorded systematically. Not only that, but the included papers were published between 2016 and 2026, so that the evidence used was up-to-date healthcare practices and </w:t>
      </w:r>
      <w:r>
        <w:rPr>
          <w:color w:val="auto"/>
        </w:rPr>
        <w:lastRenderedPageBreak/>
        <w:t>demographic trends. Finally, the thematic analysis method allowed the synthesis of diverse study designs and outcome measures to form coherent themes that are clinically relevant.</w:t>
      </w:r>
    </w:p>
    <w:p w14:paraId="4C28AE38" w14:textId="77777777" w:rsidR="00C36F27" w:rsidRDefault="00000000">
      <w:pPr>
        <w:pStyle w:val="Heading3"/>
        <w:rPr>
          <w:color w:val="auto"/>
        </w:rPr>
      </w:pPr>
      <w:bookmarkStart w:id="82" w:name="_Toc29496"/>
      <w:r>
        <w:rPr>
          <w:color w:val="auto"/>
        </w:rPr>
        <w:t>6.3.2 Limitations</w:t>
      </w:r>
      <w:bookmarkEnd w:id="82"/>
    </w:p>
    <w:p w14:paraId="4FB078FA" w14:textId="77777777" w:rsidR="00C36F27" w:rsidRDefault="00000000">
      <w:pPr>
        <w:rPr>
          <w:color w:val="auto"/>
        </w:rPr>
      </w:pPr>
      <w:r>
        <w:rPr>
          <w:color w:val="auto"/>
        </w:rPr>
        <w:t xml:space="preserve">Despite the strengths, some major limitations of this study could also be highlighted, which include the clustering of various South Asian subgroups like Indian, Pakistani, Bangladeshi, and Sri Lankan into a single category, which can blur significant intra-ethnic distinctions. Moreover, non-English publications and grey literature were also omitted; this could have presented language and publication bias. </w:t>
      </w:r>
    </w:p>
    <w:p w14:paraId="401DF878" w14:textId="77777777" w:rsidR="00C36F27" w:rsidRDefault="00000000">
      <w:pPr>
        <w:pStyle w:val="Heading2"/>
        <w:rPr>
          <w:color w:val="auto"/>
        </w:rPr>
      </w:pPr>
      <w:bookmarkStart w:id="83" w:name="_Toc27430"/>
      <w:r>
        <w:rPr>
          <w:color w:val="auto"/>
        </w:rPr>
        <w:t>6.4 Chapter Summary</w:t>
      </w:r>
      <w:bookmarkEnd w:id="83"/>
      <w:r>
        <w:rPr>
          <w:color w:val="auto"/>
        </w:rPr>
        <w:t xml:space="preserve"> </w:t>
      </w:r>
    </w:p>
    <w:p w14:paraId="58D1F1C7" w14:textId="77777777" w:rsidR="00C36F27" w:rsidRDefault="00000000">
      <w:pPr>
        <w:rPr>
          <w:color w:val="auto"/>
        </w:rPr>
      </w:pPr>
      <w:r>
        <w:rPr>
          <w:color w:val="auto"/>
        </w:rPr>
        <w:t>To summarise this chapter, it could be noticed that six major themes have emerged from the systematic review with critiques, including the onset of stroke at an early age, hypertension, diabetes mellitus, cardiovascular disease trends, obesity and BMI restrictive factors, and gender disparities. Findings were considered in the light of current evidence, theoretical framework and clinical practice. Among the important findings are the inadequacy of universal clinical thresholds of BMI and blood pressure among South Asian populations, the dominance of diabetes as a modifiable risk factor, and the paradox of atrial fibrillation that implies ethnicity-specific stroke pathways in South Asians. The strengths and limitations of this systematic review were also given in the chapter. Conclusions and recommendations that will be useful to clinical practice, the policy of public health, and further research will be offered in the following chapter.</w:t>
      </w:r>
    </w:p>
    <w:p w14:paraId="09354580" w14:textId="77777777" w:rsidR="00C36F27" w:rsidRDefault="00000000">
      <w:pPr>
        <w:rPr>
          <w:color w:val="auto"/>
        </w:rPr>
      </w:pPr>
      <w:r>
        <w:rPr>
          <w:color w:val="auto"/>
        </w:rPr>
        <w:br w:type="page"/>
      </w:r>
    </w:p>
    <w:p w14:paraId="5BB7E9AF" w14:textId="77777777" w:rsidR="00C36F27" w:rsidRDefault="00000000">
      <w:pPr>
        <w:pStyle w:val="Heading1"/>
        <w:rPr>
          <w:color w:val="auto"/>
        </w:rPr>
      </w:pPr>
      <w:bookmarkStart w:id="84" w:name="_Toc4728"/>
      <w:r>
        <w:rPr>
          <w:color w:val="auto"/>
        </w:rPr>
        <w:lastRenderedPageBreak/>
        <w:t>CHAPTER 7: RECOMMENDATIONS AND CONCLUSION</w:t>
      </w:r>
      <w:bookmarkEnd w:id="84"/>
    </w:p>
    <w:p w14:paraId="398CC287" w14:textId="77777777" w:rsidR="00C36F27" w:rsidRDefault="00000000">
      <w:pPr>
        <w:pStyle w:val="Heading2"/>
        <w:rPr>
          <w:color w:val="auto"/>
        </w:rPr>
      </w:pPr>
      <w:bookmarkStart w:id="85" w:name="_Toc19054"/>
      <w:r>
        <w:rPr>
          <w:color w:val="auto"/>
        </w:rPr>
        <w:t>7.1 Introduction to Chapter</w:t>
      </w:r>
      <w:bookmarkEnd w:id="85"/>
    </w:p>
    <w:p w14:paraId="680F9AB8" w14:textId="77777777" w:rsidR="00C36F27" w:rsidRDefault="00000000">
      <w:pPr>
        <w:rPr>
          <w:color w:val="auto"/>
        </w:rPr>
      </w:pPr>
      <w:r>
        <w:rPr>
          <w:color w:val="auto"/>
        </w:rPr>
        <w:t xml:space="preserve">This chapter summarizes the main recommendations and general conclusions of the systematic literature review on the stroke risk factors among the South Asian minorities in the United Kingdom. It is a continuation of the results presented in the earlier chapters especially the literature synthesis and critical analysis of the studies sampled. The chapter presents the practical and research implications of the </w:t>
      </w:r>
      <w:proofErr w:type="gramStart"/>
      <w:r>
        <w:rPr>
          <w:color w:val="auto"/>
        </w:rPr>
        <w:t>findings, and</w:t>
      </w:r>
      <w:proofErr w:type="gramEnd"/>
      <w:r>
        <w:rPr>
          <w:color w:val="auto"/>
        </w:rPr>
        <w:t xml:space="preserve"> then evidenced based clinical practice and future research recommendations. It ends finally by concluding with a summary of the overall contributions of the research in tackling ethnic differences in the risk of stroke and the significance of interventions that are targeted.</w:t>
      </w:r>
    </w:p>
    <w:p w14:paraId="39AF7157" w14:textId="77777777" w:rsidR="00C36F27" w:rsidRDefault="00000000">
      <w:pPr>
        <w:pStyle w:val="Heading2"/>
        <w:rPr>
          <w:color w:val="auto"/>
        </w:rPr>
      </w:pPr>
      <w:bookmarkStart w:id="86" w:name="_Toc18618"/>
      <w:r>
        <w:rPr>
          <w:color w:val="auto"/>
        </w:rPr>
        <w:t>7.2 Implications of Findings</w:t>
      </w:r>
      <w:bookmarkEnd w:id="86"/>
    </w:p>
    <w:p w14:paraId="1A9BF10C" w14:textId="77777777" w:rsidR="00C36F27" w:rsidRDefault="00000000">
      <w:pPr>
        <w:rPr>
          <w:color w:val="auto"/>
        </w:rPr>
      </w:pPr>
      <w:r>
        <w:rPr>
          <w:color w:val="auto"/>
        </w:rPr>
        <w:t xml:space="preserve">The results of this review hold significant implications on the </w:t>
      </w:r>
      <w:proofErr w:type="gramStart"/>
      <w:r>
        <w:rPr>
          <w:color w:val="auto"/>
        </w:rPr>
        <w:t>UK;</w:t>
      </w:r>
      <w:proofErr w:type="gramEnd"/>
      <w:r>
        <w:rPr>
          <w:color w:val="auto"/>
        </w:rPr>
        <w:t xml:space="preserve"> public health and clinical practice as well as healthcare policy. This is consistently proven by the fact that the experience of stroke development is younger and is more exposed to cardiometabolic risk factors like diabetes, hypertension, and central obesity (Patel et al., 2021; </w:t>
      </w:r>
      <w:proofErr w:type="spellStart"/>
      <w:r>
        <w:rPr>
          <w:color w:val="auto"/>
        </w:rPr>
        <w:t>Caleyachetty</w:t>
      </w:r>
      <w:proofErr w:type="spellEnd"/>
      <w:r>
        <w:rPr>
          <w:color w:val="auto"/>
        </w:rPr>
        <w:t xml:space="preserve"> et al., 2021). Such trends suggest that the existing healthcare strategies might not be sufficient to tackle ethnicity-specific risks. Moreover, the fact of the underestimation of cardiovascular risk with the help of the standard prediction tools reveals some flaws in the current clinical models (Dalton et al., 2013). The determinants of socioeconomic and behavioural factors such as deprivation and lifestyle are also important determinants of health outcomes (Pantoja-Ruiz et al., 2025). Altogether, these results highlight the importance of culturally sensitive and early intervention approaches and enhanced risk assessment models that are specific to South Asian populations.</w:t>
      </w:r>
    </w:p>
    <w:p w14:paraId="6B7B160D" w14:textId="77777777" w:rsidR="00C36F27" w:rsidRDefault="00000000">
      <w:pPr>
        <w:pStyle w:val="Heading2"/>
        <w:rPr>
          <w:color w:val="auto"/>
        </w:rPr>
      </w:pPr>
      <w:bookmarkStart w:id="87" w:name="_Toc2940"/>
      <w:r>
        <w:rPr>
          <w:color w:val="auto"/>
        </w:rPr>
        <w:t>7.3 Recommendations for Practice</w:t>
      </w:r>
      <w:bookmarkEnd w:id="87"/>
    </w:p>
    <w:p w14:paraId="6C09CF81" w14:textId="77777777" w:rsidR="00C36F27" w:rsidRDefault="00000000">
      <w:pPr>
        <w:rPr>
          <w:color w:val="auto"/>
        </w:rPr>
      </w:pPr>
      <w:r>
        <w:rPr>
          <w:color w:val="auto"/>
        </w:rPr>
        <w:t xml:space="preserve">On the findings, some recommendations can be put forward to ensure that stroke prevention and management among the South Asian populations in the UK is enhanced. Firstly, the screening of hypertension, diabetes, and cardiovascular risk should be done earlier in age since evidence indicates that the South Asians develop these conditions earlier in life (Cho et al., 2025; Patel et al., 2021; </w:t>
      </w:r>
      <w:proofErr w:type="spellStart"/>
      <w:r>
        <w:rPr>
          <w:color w:val="auto"/>
        </w:rPr>
        <w:t>Facciolà</w:t>
      </w:r>
      <w:proofErr w:type="spellEnd"/>
      <w:r>
        <w:rPr>
          <w:color w:val="auto"/>
        </w:rPr>
        <w:t xml:space="preserve"> et al., 2021). Secondly, medical professionals need to use ethnicity-specific risk assessment tools to prevent the underestimation of the risk, as Dalton et al. (2013) and Jain et al. (2023) emphasize. Thirdly, culturally appropriate health promotion strategies must be created to manage diet, physical activity, and health-seeking </w:t>
      </w:r>
      <w:r>
        <w:rPr>
          <w:color w:val="auto"/>
        </w:rPr>
        <w:lastRenderedPageBreak/>
        <w:t xml:space="preserve">behaviours among South Asian communities (Koneru et al., 2023). Also, interventions and awareness programs in communities must be enhanced to enhance early diagnosis and the management of the disease. </w:t>
      </w:r>
      <w:proofErr w:type="gramStart"/>
      <w:r>
        <w:rPr>
          <w:color w:val="auto"/>
        </w:rPr>
        <w:t>Last but not least</w:t>
      </w:r>
      <w:proofErr w:type="gramEnd"/>
      <w:r>
        <w:rPr>
          <w:color w:val="auto"/>
        </w:rPr>
        <w:t>, equitable access to preventive services should be prioritised in healthcare systems to minimise inequities associated with socioeconomic status.</w:t>
      </w:r>
    </w:p>
    <w:p w14:paraId="4F6A7F86" w14:textId="77777777" w:rsidR="00C36F27" w:rsidRDefault="00000000">
      <w:pPr>
        <w:pStyle w:val="Heading2"/>
        <w:rPr>
          <w:color w:val="auto"/>
        </w:rPr>
      </w:pPr>
      <w:bookmarkStart w:id="88" w:name="_Toc14774"/>
      <w:r>
        <w:rPr>
          <w:color w:val="auto"/>
        </w:rPr>
        <w:t>7.4 Future Research Recommendations</w:t>
      </w:r>
      <w:bookmarkEnd w:id="88"/>
    </w:p>
    <w:p w14:paraId="43AB14AA" w14:textId="77777777" w:rsidR="00C36F27" w:rsidRDefault="00000000">
      <w:pPr>
        <w:rPr>
          <w:color w:val="auto"/>
        </w:rPr>
      </w:pPr>
      <w:r>
        <w:rPr>
          <w:color w:val="auto"/>
        </w:rPr>
        <w:t xml:space="preserve">Future research should focus on addressing the limitations identified in this review. First, additional longitudinal research is needed to determine causal links between risk factors and stroke outcomes because much of the existing evidence is observational in nature (Chapter 3). Second, the variations between South Asian subgroups (Indian, Pakistani, Bangladeshi) should be studied because the existing body of literature typically considers them a homogeneous group (Matthews et al., 2023). Thirdly, combined biological, behavioural, and socioeconomic determinants of stroke should be approached with a single analytical framework to understand the stroke risk pathways better (Mathur et al., 2022). Also, the effectiveness of ethnicity-specific risk prediction tools and interventions should be tested in the future. Lastly, additional studies in the UK that </w:t>
      </w:r>
      <w:proofErr w:type="spellStart"/>
      <w:r>
        <w:rPr>
          <w:color w:val="auto"/>
        </w:rPr>
        <w:t>center</w:t>
      </w:r>
      <w:proofErr w:type="spellEnd"/>
      <w:r>
        <w:rPr>
          <w:color w:val="auto"/>
        </w:rPr>
        <w:t xml:space="preserve"> on underserved and deprived groups are necessary so that the results can be inclusive and representative.</w:t>
      </w:r>
    </w:p>
    <w:p w14:paraId="1544A78F" w14:textId="77777777" w:rsidR="00C36F27" w:rsidRDefault="00000000">
      <w:pPr>
        <w:pStyle w:val="Heading2"/>
        <w:rPr>
          <w:color w:val="auto"/>
        </w:rPr>
      </w:pPr>
      <w:bookmarkStart w:id="89" w:name="_Toc32056"/>
      <w:r>
        <w:rPr>
          <w:color w:val="auto"/>
        </w:rPr>
        <w:t>7.5 Conclusion</w:t>
      </w:r>
      <w:bookmarkEnd w:id="89"/>
    </w:p>
    <w:p w14:paraId="05DCDEB6" w14:textId="77777777" w:rsidR="00C36F27" w:rsidRDefault="00000000">
      <w:pPr>
        <w:rPr>
          <w:color w:val="auto"/>
        </w:rPr>
      </w:pPr>
      <w:r>
        <w:rPr>
          <w:color w:val="auto"/>
        </w:rPr>
        <w:t>The objective of this systematic literature review was to understand the risk factors related to stroke among the South Asian minority groups in the United Kingdom. This research aimed to determine and compile the most significant determinants of the stroke risk in this population and to comprehend the difference between these factors and those, which are present in other ethnic groups. The results indicate that the risk of stroke in South Asians is a complex interaction of cardiometabolic, socioeconomic, behavioural and demographic factors.</w:t>
      </w:r>
    </w:p>
    <w:p w14:paraId="0558A3B8" w14:textId="77777777" w:rsidR="00C36F27" w:rsidRDefault="00000000">
      <w:pPr>
        <w:rPr>
          <w:color w:val="auto"/>
        </w:rPr>
      </w:pPr>
      <w:r>
        <w:rPr>
          <w:color w:val="auto"/>
        </w:rPr>
        <w:t xml:space="preserve">Among the most uniform results of the studies reviewed is the fact that the South Asians have a higher incidence of stroke earlier on than the White populations. This early occurrence seems to be associated with long-term exposure to significant risk factors like hypertension and diabetes and tends to start earlier in life. Diabetes, especially, became one of the leading causes of stroke risk and evidence shows that it is more prevalent and develops earlier at lower levels of body weight. On the same note, hypertension was identified to have a greater and earlier influence, which plays a major role in vascular damage and probability of a stroke in the long-term. These risks are further augmented by obesity and central obesity </w:t>
      </w:r>
      <w:proofErr w:type="gramStart"/>
      <w:r>
        <w:rPr>
          <w:color w:val="auto"/>
        </w:rPr>
        <w:t>in particular and</w:t>
      </w:r>
      <w:proofErr w:type="gramEnd"/>
      <w:r>
        <w:rPr>
          <w:color w:val="auto"/>
        </w:rPr>
        <w:t xml:space="preserve"> underline </w:t>
      </w:r>
      <w:r>
        <w:rPr>
          <w:color w:val="auto"/>
        </w:rPr>
        <w:lastRenderedPageBreak/>
        <w:t>the constraints of traditional indicators like body mass index in determining risk in such a population.</w:t>
      </w:r>
    </w:p>
    <w:p w14:paraId="348D74C7" w14:textId="77777777" w:rsidR="00C36F27" w:rsidRDefault="00000000">
      <w:pPr>
        <w:rPr>
          <w:color w:val="auto"/>
        </w:rPr>
      </w:pPr>
      <w:r>
        <w:rPr>
          <w:color w:val="auto"/>
        </w:rPr>
        <w:t>Significant differences in the pathways of cardiovascular diseases were also found during the review. Although South Asians are found to have a greater risk of coronary heart disease, they have fewer cases of atrial fibrillation, implying that stroke mechanisms may be different in this group as compared to the classical one. This means that there exist other biological and metabolic pathways which determine the risk of stroke. Moreover, socioeconomic and behavioural determinants such as deprivation, lifestyle behaviours and access to healthcare services are also influential in influencing health outcomes and can lead to observed inequalities.</w:t>
      </w:r>
    </w:p>
    <w:p w14:paraId="31C5D335" w14:textId="77777777" w:rsidR="00C36F27" w:rsidRDefault="00000000">
      <w:pPr>
        <w:rPr>
          <w:color w:val="auto"/>
        </w:rPr>
      </w:pPr>
      <w:proofErr w:type="gramStart"/>
      <w:r>
        <w:rPr>
          <w:color w:val="auto"/>
        </w:rPr>
        <w:t>On the whole</w:t>
      </w:r>
      <w:proofErr w:type="gramEnd"/>
      <w:r>
        <w:rPr>
          <w:color w:val="auto"/>
        </w:rPr>
        <w:t>, the results highlight the necessity of a more specific and culturally oriented approach toward stroke prevention and management. The research paper emphasizes the significance of early intervention, better risk assessment intervention strategies, and a better understanding of ethnic-specific health patterns. The solutions to these problems will help in curbing inequalities and enhance the health outcomes of the UK South Asian populations.</w:t>
      </w:r>
    </w:p>
    <w:p w14:paraId="0D4454B9" w14:textId="77777777" w:rsidR="00C36F27" w:rsidRDefault="00000000">
      <w:pPr>
        <w:pStyle w:val="Heading1"/>
        <w:rPr>
          <w:color w:val="auto"/>
        </w:rPr>
      </w:pPr>
      <w:r>
        <w:rPr>
          <w:color w:val="auto"/>
        </w:rPr>
        <w:br w:type="page"/>
      </w:r>
      <w:bookmarkStart w:id="90" w:name="_Toc29464"/>
      <w:r>
        <w:rPr>
          <w:color w:val="auto"/>
        </w:rPr>
        <w:lastRenderedPageBreak/>
        <w:t>REFERENCES</w:t>
      </w:r>
      <w:bookmarkEnd w:id="90"/>
    </w:p>
    <w:p w14:paraId="11730717" w14:textId="77777777" w:rsidR="00C36F27" w:rsidRDefault="00000000">
      <w:pPr>
        <w:rPr>
          <w:color w:val="auto"/>
        </w:rPr>
      </w:pPr>
      <w:r>
        <w:rPr>
          <w:color w:val="auto"/>
        </w:rPr>
        <w:t>Ahmed, A., (2024). </w:t>
      </w:r>
      <w:r>
        <w:rPr>
          <w:i/>
          <w:iCs/>
          <w:color w:val="auto"/>
        </w:rPr>
        <w:t>Primary prevention of stroke in high stroke risk populations: examining impact of modifiable risk factors and risk stratification in Older Adults and South Asians using two longitudinal cohorts</w:t>
      </w:r>
      <w:r>
        <w:rPr>
          <w:color w:val="auto"/>
        </w:rPr>
        <w:t> (Doctoral dissertation, UCL (University College London)).</w:t>
      </w:r>
    </w:p>
    <w:p w14:paraId="04E3B495" w14:textId="77777777" w:rsidR="00C36F27" w:rsidRDefault="00000000">
      <w:pPr>
        <w:spacing w:after="0"/>
        <w:rPr>
          <w:color w:val="auto"/>
        </w:rPr>
      </w:pPr>
      <w:r>
        <w:rPr>
          <w:color w:val="auto"/>
        </w:rPr>
        <w:t xml:space="preserve">Al-Jundi, A. and Sakka, S. (2017). Critical Appraisal of Clinical Research. </w:t>
      </w:r>
      <w:r>
        <w:rPr>
          <w:i/>
          <w:iCs/>
          <w:color w:val="auto"/>
        </w:rPr>
        <w:t>Journal of Clinical and Diagnostic Research</w:t>
      </w:r>
      <w:r>
        <w:rPr>
          <w:color w:val="auto"/>
        </w:rPr>
        <w:t xml:space="preserve">, [online] 11(5), pp.1–5. </w:t>
      </w:r>
    </w:p>
    <w:p w14:paraId="2E936696" w14:textId="77777777" w:rsidR="00C36F27" w:rsidRDefault="00000000">
      <w:pPr>
        <w:spacing w:after="0"/>
        <w:rPr>
          <w:color w:val="auto"/>
        </w:rPr>
      </w:pPr>
      <w:proofErr w:type="spellStart"/>
      <w:r>
        <w:rPr>
          <w:color w:val="auto"/>
        </w:rPr>
        <w:t>Almulhem</w:t>
      </w:r>
      <w:proofErr w:type="spellEnd"/>
      <w:r>
        <w:rPr>
          <w:color w:val="auto"/>
        </w:rPr>
        <w:t xml:space="preserve">, M., Chandan, J.S., Gokhale, K., Adderley, N.J., </w:t>
      </w:r>
      <w:proofErr w:type="spellStart"/>
      <w:r>
        <w:rPr>
          <w:color w:val="auto"/>
        </w:rPr>
        <w:t>Thayakaran</w:t>
      </w:r>
      <w:proofErr w:type="spellEnd"/>
      <w:r>
        <w:rPr>
          <w:color w:val="auto"/>
        </w:rPr>
        <w:t xml:space="preserve">, R., </w:t>
      </w:r>
      <w:proofErr w:type="spellStart"/>
      <w:r>
        <w:rPr>
          <w:color w:val="auto"/>
        </w:rPr>
        <w:t>Khunti</w:t>
      </w:r>
      <w:proofErr w:type="spellEnd"/>
      <w:r>
        <w:rPr>
          <w:color w:val="auto"/>
        </w:rPr>
        <w:t xml:space="preserve">, K., </w:t>
      </w:r>
      <w:proofErr w:type="spellStart"/>
      <w:r>
        <w:rPr>
          <w:color w:val="auto"/>
        </w:rPr>
        <w:t>Tahrani</w:t>
      </w:r>
      <w:proofErr w:type="spellEnd"/>
      <w:r>
        <w:rPr>
          <w:color w:val="auto"/>
        </w:rPr>
        <w:t xml:space="preserve">, A.A., Hanif, W. and </w:t>
      </w:r>
      <w:proofErr w:type="spellStart"/>
      <w:r>
        <w:rPr>
          <w:color w:val="auto"/>
        </w:rPr>
        <w:t>Nirantharakumar</w:t>
      </w:r>
      <w:proofErr w:type="spellEnd"/>
      <w:r>
        <w:rPr>
          <w:color w:val="auto"/>
        </w:rPr>
        <w:t>, K. (2021). Cardio-metabolic outcomes in South Asians compared to White Europeans in the United Kingdom: a matched controlled population-based cohort study. BMC cardiovascular disorders, 21(1), p.1-9. DOI: 10.1186/s12872-021-02133-z</w:t>
      </w:r>
    </w:p>
    <w:p w14:paraId="67D353A5" w14:textId="77777777" w:rsidR="00C36F27" w:rsidRDefault="00000000">
      <w:pPr>
        <w:rPr>
          <w:color w:val="auto"/>
        </w:rPr>
      </w:pPr>
      <w:r>
        <w:rPr>
          <w:color w:val="auto"/>
        </w:rPr>
        <w:t xml:space="preserve">Anand, S.S., Kandasamy, S., Marchand, M., </w:t>
      </w:r>
      <w:proofErr w:type="spellStart"/>
      <w:r>
        <w:rPr>
          <w:color w:val="auto"/>
        </w:rPr>
        <w:t>Kavousi</w:t>
      </w:r>
      <w:proofErr w:type="spellEnd"/>
      <w:r>
        <w:rPr>
          <w:color w:val="auto"/>
        </w:rPr>
        <w:t xml:space="preserve">, M., Gulati, M., </w:t>
      </w:r>
      <w:proofErr w:type="spellStart"/>
      <w:r>
        <w:rPr>
          <w:color w:val="auto"/>
        </w:rPr>
        <w:t>Deanfield</w:t>
      </w:r>
      <w:proofErr w:type="spellEnd"/>
      <w:r>
        <w:rPr>
          <w:color w:val="auto"/>
        </w:rPr>
        <w:t xml:space="preserve">, J. and </w:t>
      </w:r>
      <w:proofErr w:type="spellStart"/>
      <w:r>
        <w:rPr>
          <w:color w:val="auto"/>
        </w:rPr>
        <w:t>Quyyumi</w:t>
      </w:r>
      <w:proofErr w:type="spellEnd"/>
      <w:r>
        <w:rPr>
          <w:color w:val="auto"/>
        </w:rPr>
        <w:t>, A.A., (2025). Reducing inequalities in cardiovascular disease: focus on marginalized populations considering ethnicity and race. </w:t>
      </w:r>
      <w:r>
        <w:rPr>
          <w:i/>
          <w:iCs/>
          <w:color w:val="auto"/>
        </w:rPr>
        <w:t>The Lancet Regional Health–Europe</w:t>
      </w:r>
      <w:r>
        <w:rPr>
          <w:color w:val="auto"/>
        </w:rPr>
        <w:t>, </w:t>
      </w:r>
      <w:r>
        <w:rPr>
          <w:i/>
          <w:iCs/>
          <w:color w:val="auto"/>
        </w:rPr>
        <w:t>56</w:t>
      </w:r>
      <w:r>
        <w:rPr>
          <w:color w:val="auto"/>
        </w:rPr>
        <w:t>.</w:t>
      </w:r>
    </w:p>
    <w:p w14:paraId="313CC1E6" w14:textId="77777777" w:rsidR="00C36F27" w:rsidRDefault="00000000">
      <w:pPr>
        <w:spacing w:after="0"/>
        <w:rPr>
          <w:color w:val="auto"/>
        </w:rPr>
      </w:pPr>
      <w:r>
        <w:rPr>
          <w:color w:val="auto"/>
        </w:rPr>
        <w:t xml:space="preserve">Aurelius, T., Ken-Dror, G., Sharma, S. D., Amlani, S., </w:t>
      </w:r>
      <w:proofErr w:type="spellStart"/>
      <w:r>
        <w:rPr>
          <w:color w:val="auto"/>
        </w:rPr>
        <w:t>Gunathilagan</w:t>
      </w:r>
      <w:proofErr w:type="spellEnd"/>
      <w:r>
        <w:rPr>
          <w:color w:val="auto"/>
        </w:rPr>
        <w:t xml:space="preserve">, G., Cohen, D. L., ... and Sharma, P., (2023). Atrial fibrillation in UK South Asian hospitalized ischemic stroke patients: The BRAINS study. </w:t>
      </w:r>
      <w:proofErr w:type="spellStart"/>
      <w:r>
        <w:rPr>
          <w:i/>
          <w:iCs/>
          <w:color w:val="auto"/>
        </w:rPr>
        <w:t>Plos</w:t>
      </w:r>
      <w:proofErr w:type="spellEnd"/>
      <w:r>
        <w:rPr>
          <w:i/>
          <w:iCs/>
          <w:color w:val="auto"/>
        </w:rPr>
        <w:t xml:space="preserve"> one, </w:t>
      </w:r>
      <w:r>
        <w:rPr>
          <w:color w:val="auto"/>
        </w:rPr>
        <w:t>18(2), 1-12.</w:t>
      </w:r>
    </w:p>
    <w:p w14:paraId="02E7700C" w14:textId="77777777" w:rsidR="00C36F27" w:rsidRDefault="00000000">
      <w:pPr>
        <w:spacing w:after="0"/>
        <w:rPr>
          <w:color w:val="auto"/>
        </w:rPr>
      </w:pPr>
      <w:r>
        <w:rPr>
          <w:color w:val="auto"/>
        </w:rPr>
        <w:t>Aurelius, T., Maheshwari, A., Ken</w:t>
      </w:r>
      <w:r>
        <w:rPr>
          <w:rFonts w:eastAsia="Cambria Math"/>
          <w:color w:val="auto"/>
        </w:rPr>
        <w:t>‐</w:t>
      </w:r>
      <w:r>
        <w:rPr>
          <w:color w:val="auto"/>
        </w:rPr>
        <w:t xml:space="preserve">Dror, G., Sharma, S. D., Amlani, S., </w:t>
      </w:r>
      <w:proofErr w:type="spellStart"/>
      <w:r>
        <w:rPr>
          <w:color w:val="auto"/>
        </w:rPr>
        <w:t>Gunathilagan</w:t>
      </w:r>
      <w:proofErr w:type="spellEnd"/>
      <w:r>
        <w:rPr>
          <w:color w:val="auto"/>
        </w:rPr>
        <w:t xml:space="preserve">, G., ... and BRAINS collaborators., (2023). Ischaemic stroke in South Asians: the BRAINS study. </w:t>
      </w:r>
      <w:r>
        <w:rPr>
          <w:i/>
          <w:iCs/>
          <w:color w:val="auto"/>
        </w:rPr>
        <w:t>European Journal of Neurology</w:t>
      </w:r>
      <w:r>
        <w:rPr>
          <w:color w:val="auto"/>
        </w:rPr>
        <w:t>, 30(2), 353-361.</w:t>
      </w:r>
    </w:p>
    <w:p w14:paraId="03C22786" w14:textId="77777777" w:rsidR="00C36F27" w:rsidRDefault="00000000">
      <w:pPr>
        <w:spacing w:after="0"/>
        <w:rPr>
          <w:color w:val="auto"/>
        </w:rPr>
      </w:pPr>
      <w:r>
        <w:rPr>
          <w:color w:val="auto"/>
        </w:rPr>
        <w:t xml:space="preserve">Aurelius, T., Maheshwari, A., Ken‐Dror, G., Sharma, S.D., Amlani, S., </w:t>
      </w:r>
      <w:proofErr w:type="spellStart"/>
      <w:r>
        <w:rPr>
          <w:color w:val="auto"/>
        </w:rPr>
        <w:t>Gunathilagan</w:t>
      </w:r>
      <w:proofErr w:type="spellEnd"/>
      <w:r>
        <w:rPr>
          <w:color w:val="auto"/>
        </w:rPr>
        <w:t xml:space="preserve">, G., Cohen, D.L., Rajkumar, C., Maguire, S., </w:t>
      </w:r>
      <w:proofErr w:type="spellStart"/>
      <w:r>
        <w:rPr>
          <w:color w:val="auto"/>
        </w:rPr>
        <w:t>Ispoglou</w:t>
      </w:r>
      <w:proofErr w:type="spellEnd"/>
      <w:r>
        <w:rPr>
          <w:color w:val="auto"/>
        </w:rPr>
        <w:t>, S. and Balogun, I. (2023). Ischaemic stroke in South Asians: the BRAINS study. </w:t>
      </w:r>
      <w:r>
        <w:rPr>
          <w:i/>
          <w:iCs/>
          <w:color w:val="auto"/>
        </w:rPr>
        <w:t>European Journal of Neurology</w:t>
      </w:r>
      <w:r>
        <w:rPr>
          <w:color w:val="auto"/>
        </w:rPr>
        <w:t>, </w:t>
      </w:r>
      <w:r>
        <w:rPr>
          <w:i/>
          <w:iCs/>
          <w:color w:val="auto"/>
        </w:rPr>
        <w:t>30</w:t>
      </w:r>
      <w:r>
        <w:rPr>
          <w:color w:val="auto"/>
        </w:rPr>
        <w:t>(2), pp.353-361. https://onlinelibrary.wiley.com/doi/pdfdirect/10.1111/ene.15605</w:t>
      </w:r>
    </w:p>
    <w:p w14:paraId="4A72E4C5" w14:textId="77777777" w:rsidR="00C36F27" w:rsidRDefault="00000000">
      <w:pPr>
        <w:spacing w:after="0"/>
        <w:rPr>
          <w:color w:val="auto"/>
        </w:rPr>
      </w:pPr>
      <w:r>
        <w:rPr>
          <w:color w:val="auto"/>
        </w:rPr>
        <w:t xml:space="preserve">Aveyard, H., Preston, N. and Farquhar, M. (2023). </w:t>
      </w:r>
      <w:r>
        <w:rPr>
          <w:i/>
          <w:iCs/>
          <w:color w:val="auto"/>
        </w:rPr>
        <w:t>The importance of critical appraisal</w:t>
      </w:r>
      <w:r>
        <w:rPr>
          <w:color w:val="auto"/>
        </w:rPr>
        <w:t>. [online] Sage Research Methods Community. Available at: https://researchmethodscommunity.sagepub.com/blog/the-importance-of-critical-appraisal.</w:t>
      </w:r>
    </w:p>
    <w:p w14:paraId="34BF4707" w14:textId="77777777" w:rsidR="00C36F27" w:rsidRDefault="00000000">
      <w:pPr>
        <w:spacing w:after="0"/>
        <w:rPr>
          <w:color w:val="auto"/>
        </w:rPr>
      </w:pPr>
      <w:r>
        <w:rPr>
          <w:color w:val="auto"/>
        </w:rPr>
        <w:t xml:space="preserve">Bai, R., Li, M., Ashok </w:t>
      </w:r>
      <w:proofErr w:type="spellStart"/>
      <w:r>
        <w:rPr>
          <w:color w:val="auto"/>
        </w:rPr>
        <w:t>Bhurtyal</w:t>
      </w:r>
      <w:proofErr w:type="spellEnd"/>
      <w:r>
        <w:rPr>
          <w:color w:val="auto"/>
        </w:rPr>
        <w:t xml:space="preserve">, Zhu, W., Dong, W., Dong, D., Sun, J., Su, Y. and Li, Y. (2024). Temporal Mortality Trends Attributable to Stroke in South Asia: An Age–Period–Cohort Analysis. </w:t>
      </w:r>
      <w:r>
        <w:rPr>
          <w:i/>
          <w:iCs/>
          <w:color w:val="auto"/>
        </w:rPr>
        <w:t>Healthcare</w:t>
      </w:r>
      <w:r>
        <w:rPr>
          <w:color w:val="auto"/>
        </w:rPr>
        <w:t xml:space="preserve">, [online] 12(18), pp.1809–1809. </w:t>
      </w:r>
    </w:p>
    <w:p w14:paraId="2914B08F" w14:textId="77777777" w:rsidR="00C36F27" w:rsidRDefault="00000000">
      <w:pPr>
        <w:spacing w:after="0"/>
        <w:rPr>
          <w:color w:val="auto"/>
        </w:rPr>
      </w:pPr>
      <w:r>
        <w:rPr>
          <w:color w:val="auto"/>
        </w:rPr>
        <w:lastRenderedPageBreak/>
        <w:t xml:space="preserve">Bhopal, R., Bansal, N., Fischbacher, C., Brown, H. and Capewell, S. (2011). Ethnic variations in the incidence and mortality of stroke in the Scottish Health and Ethnicity Linkage Study of 4.65 million people. </w:t>
      </w:r>
      <w:r>
        <w:rPr>
          <w:i/>
          <w:iCs/>
          <w:color w:val="auto"/>
        </w:rPr>
        <w:t>European Journal of Preventive Cardiology</w:t>
      </w:r>
      <w:r>
        <w:rPr>
          <w:color w:val="auto"/>
        </w:rPr>
        <w:t xml:space="preserve">, 19(6), pp.1503–1508. </w:t>
      </w:r>
    </w:p>
    <w:p w14:paraId="19C62FB3" w14:textId="77777777" w:rsidR="00C36F27" w:rsidRDefault="00000000">
      <w:pPr>
        <w:rPr>
          <w:color w:val="auto"/>
        </w:rPr>
      </w:pPr>
      <w:r>
        <w:rPr>
          <w:color w:val="auto"/>
          <w:lang w:val="nl-NL"/>
        </w:rPr>
        <w:t xml:space="preserve">Bramer, W.M., De Jonge, G.B., Rethlefsen, M.L., Mast, F. and Kleijnen, J., (2018). </w:t>
      </w:r>
      <w:r>
        <w:rPr>
          <w:color w:val="auto"/>
        </w:rPr>
        <w:t xml:space="preserve">A Systematic Approach to Searching: </w:t>
      </w:r>
      <w:proofErr w:type="gramStart"/>
      <w:r>
        <w:rPr>
          <w:color w:val="auto"/>
        </w:rPr>
        <w:t>an</w:t>
      </w:r>
      <w:proofErr w:type="gramEnd"/>
      <w:r>
        <w:rPr>
          <w:color w:val="auto"/>
        </w:rPr>
        <w:t xml:space="preserve"> Efficient and Complete Method to Develop Literature Searches. </w:t>
      </w:r>
      <w:r>
        <w:rPr>
          <w:i/>
          <w:iCs/>
          <w:color w:val="auto"/>
        </w:rPr>
        <w:t>Journal of the Medical Library Association</w:t>
      </w:r>
      <w:r>
        <w:rPr>
          <w:color w:val="auto"/>
        </w:rPr>
        <w:t>, 106(4), pp.531–541</w:t>
      </w:r>
    </w:p>
    <w:p w14:paraId="6320A005" w14:textId="77777777" w:rsidR="00C36F27" w:rsidRDefault="00000000">
      <w:pPr>
        <w:spacing w:after="0"/>
        <w:rPr>
          <w:color w:val="auto"/>
        </w:rPr>
      </w:pPr>
      <w:bookmarkStart w:id="91" w:name="_Hlk226030401"/>
      <w:r>
        <w:rPr>
          <w:color w:val="auto"/>
        </w:rPr>
        <w:t xml:space="preserve">Braun, </w:t>
      </w:r>
      <w:bookmarkEnd w:id="91"/>
      <w:r>
        <w:rPr>
          <w:color w:val="auto"/>
        </w:rPr>
        <w:t>V., Clarke, V., Hayfield, N. and Terry, G. (2019). Thematic analysis 48. </w:t>
      </w:r>
      <w:r>
        <w:rPr>
          <w:i/>
          <w:iCs/>
          <w:color w:val="auto"/>
        </w:rPr>
        <w:t>Handbook of research methods in health social sciences</w:t>
      </w:r>
      <w:r>
        <w:rPr>
          <w:color w:val="auto"/>
        </w:rPr>
        <w:t>, pp.843-860.</w:t>
      </w:r>
    </w:p>
    <w:p w14:paraId="75A7D048" w14:textId="77777777" w:rsidR="00C36F27" w:rsidRDefault="00000000">
      <w:pPr>
        <w:spacing w:after="0"/>
        <w:rPr>
          <w:color w:val="auto"/>
        </w:rPr>
      </w:pPr>
      <w:r>
        <w:rPr>
          <w:color w:val="auto"/>
        </w:rPr>
        <w:t xml:space="preserve">Bushnell, C. D., Chaturvedi, S., Gage, K. R., Herson, P. S., Hurn, P. D., Jimenez, M. C., ... and </w:t>
      </w:r>
      <w:proofErr w:type="spellStart"/>
      <w:r>
        <w:rPr>
          <w:color w:val="auto"/>
        </w:rPr>
        <w:t>Rundek</w:t>
      </w:r>
      <w:proofErr w:type="spellEnd"/>
      <w:r>
        <w:rPr>
          <w:color w:val="auto"/>
        </w:rPr>
        <w:t>, T., (2018). Sex differences in stroke: challenges and opportunities.</w:t>
      </w:r>
      <w:r>
        <w:rPr>
          <w:i/>
          <w:iCs/>
          <w:color w:val="auto"/>
        </w:rPr>
        <w:t xml:space="preserve"> Journal of Cerebral Blood Flow &amp; Metabolism, </w:t>
      </w:r>
      <w:r>
        <w:rPr>
          <w:color w:val="auto"/>
        </w:rPr>
        <w:t>38(12), 2179-2191.</w:t>
      </w:r>
    </w:p>
    <w:p w14:paraId="41EE4CA6" w14:textId="77777777" w:rsidR="00C36F27" w:rsidRDefault="00000000">
      <w:pPr>
        <w:spacing w:after="0"/>
        <w:rPr>
          <w:color w:val="auto"/>
        </w:rPr>
      </w:pPr>
      <w:proofErr w:type="spellStart"/>
      <w:r>
        <w:rPr>
          <w:color w:val="auto"/>
        </w:rPr>
        <w:t>Caleyachetty</w:t>
      </w:r>
      <w:proofErr w:type="spellEnd"/>
      <w:r>
        <w:rPr>
          <w:color w:val="auto"/>
        </w:rPr>
        <w:t>, R., Barber, T.M., Mohammed, N.I., Cappuccio, F.P., Hardy, R., Mathur, R., Banerjee, A. and Gill, P. (2021). Ethnicity-specific BMI cutoffs for obesity based on type 2 diabetes risk in England: a population-based cohort study. The lancet Diabetes &amp; endocrinology, 9(7), pp.419-426. DOI: 10.1016/S2213-8587(21)00088-7</w:t>
      </w:r>
    </w:p>
    <w:p w14:paraId="6DFF44C2" w14:textId="77777777" w:rsidR="00C36F27" w:rsidRDefault="00000000">
      <w:pPr>
        <w:rPr>
          <w:color w:val="auto"/>
        </w:rPr>
      </w:pPr>
      <w:r>
        <w:rPr>
          <w:color w:val="auto"/>
        </w:rPr>
        <w:t xml:space="preserve">Cappuccio, F.P., Cook, D.G., Atkinson, R.W. and Wicks, P.D. (1998) ‘The Wandsworth Heart and Stroke Study. A population-based survey of cardiovascular risk factors in different ethnic groups. Methods and baseline findings’, 8(6), pp. 371–385. Available at: </w:t>
      </w:r>
      <w:hyperlink r:id="rId11">
        <w:r>
          <w:rPr>
            <w:color w:val="auto"/>
            <w:u w:val="single"/>
          </w:rPr>
          <w:t>https://www.researchgate.net/publication/279589680_The_Wandsworth_Heart_and_Stroke_Study_A_population-based_survey_of_cardiovascular_risk_factors_in_different_ethnic_groups_Methods_and_baseline_findings</w:t>
        </w:r>
      </w:hyperlink>
      <w:r>
        <w:rPr>
          <w:color w:val="auto"/>
        </w:rPr>
        <w:t>.</w:t>
      </w:r>
    </w:p>
    <w:p w14:paraId="74FDB91D" w14:textId="77777777" w:rsidR="00C36F27" w:rsidRDefault="00000000">
      <w:pPr>
        <w:spacing w:after="0"/>
        <w:rPr>
          <w:color w:val="auto"/>
        </w:rPr>
      </w:pPr>
      <w:r>
        <w:rPr>
          <w:color w:val="auto"/>
        </w:rPr>
        <w:t xml:space="preserve">CASP (2025). </w:t>
      </w:r>
      <w:r>
        <w:rPr>
          <w:i/>
          <w:iCs/>
          <w:color w:val="auto"/>
        </w:rPr>
        <w:t>What Is Critical appraisal?</w:t>
      </w:r>
      <w:r>
        <w:rPr>
          <w:color w:val="auto"/>
        </w:rPr>
        <w:t xml:space="preserve"> [online] CASP - Critical Appraisal Skills Programme. Available at: https://casp-uk.net/what-is-critical-appraisal/ [Accessed 1 May 2026].</w:t>
      </w:r>
    </w:p>
    <w:p w14:paraId="44B38A71" w14:textId="77777777" w:rsidR="00C36F27" w:rsidRDefault="00000000">
      <w:pPr>
        <w:rPr>
          <w:color w:val="auto"/>
        </w:rPr>
      </w:pPr>
      <w:r>
        <w:rPr>
          <w:color w:val="auto"/>
        </w:rPr>
        <w:t xml:space="preserve">Chakraborty, S., Verma, A., Garg, R., Singh, J., and Verma, H. (2023). Cardiometabolic risk factors associated with type 2 diabetes mellitus: a mechanistic insight. </w:t>
      </w:r>
      <w:r>
        <w:rPr>
          <w:i/>
          <w:iCs/>
          <w:color w:val="auto"/>
        </w:rPr>
        <w:t>Clinical Medicine Insights: Endocrinology and Diabetes,</w:t>
      </w:r>
      <w:r>
        <w:rPr>
          <w:color w:val="auto"/>
        </w:rPr>
        <w:t xml:space="preserve"> 16, 11795514231220780.</w:t>
      </w:r>
    </w:p>
    <w:p w14:paraId="36D2E319" w14:textId="77777777" w:rsidR="00C36F27" w:rsidRDefault="00000000">
      <w:pPr>
        <w:spacing w:after="0"/>
        <w:rPr>
          <w:color w:val="auto"/>
        </w:rPr>
      </w:pPr>
      <w:r>
        <w:rPr>
          <w:color w:val="auto"/>
        </w:rPr>
        <w:t xml:space="preserve">Cho, S.M.J., </w:t>
      </w:r>
      <w:proofErr w:type="spellStart"/>
      <w:r>
        <w:rPr>
          <w:color w:val="auto"/>
        </w:rPr>
        <w:t>Urbut</w:t>
      </w:r>
      <w:proofErr w:type="spellEnd"/>
      <w:r>
        <w:rPr>
          <w:color w:val="auto"/>
        </w:rPr>
        <w:t xml:space="preserve">, S., Ruan, Y., Bhatnagar, A., Ganesh, S., Hornsby, W.E., Bhattacharya, R., </w:t>
      </w:r>
      <w:proofErr w:type="spellStart"/>
      <w:r>
        <w:rPr>
          <w:color w:val="auto"/>
        </w:rPr>
        <w:t>Honigberg</w:t>
      </w:r>
      <w:proofErr w:type="spellEnd"/>
      <w:r>
        <w:rPr>
          <w:color w:val="auto"/>
        </w:rPr>
        <w:t xml:space="preserve">, M.C., Juraschek, S.P., Yang, E. and </w:t>
      </w:r>
      <w:proofErr w:type="spellStart"/>
      <w:r>
        <w:rPr>
          <w:color w:val="auto"/>
        </w:rPr>
        <w:t>Shimbo</w:t>
      </w:r>
      <w:proofErr w:type="spellEnd"/>
      <w:r>
        <w:rPr>
          <w:color w:val="auto"/>
        </w:rPr>
        <w:t xml:space="preserve">, D. </w:t>
      </w:r>
      <w:r>
        <w:rPr>
          <w:color w:val="auto"/>
        </w:rPr>
        <w:lastRenderedPageBreak/>
        <w:t>(2025). East and South Asian-specific blood pressure trajectories and cardiovascular disease. </w:t>
      </w:r>
      <w:r>
        <w:rPr>
          <w:i/>
          <w:iCs/>
          <w:color w:val="auto"/>
        </w:rPr>
        <w:t>Hypertension</w:t>
      </w:r>
      <w:r>
        <w:rPr>
          <w:color w:val="auto"/>
        </w:rPr>
        <w:t>, </w:t>
      </w:r>
      <w:r>
        <w:rPr>
          <w:i/>
          <w:iCs/>
          <w:color w:val="auto"/>
        </w:rPr>
        <w:t>82</w:t>
      </w:r>
      <w:r>
        <w:rPr>
          <w:color w:val="auto"/>
        </w:rPr>
        <w:t xml:space="preserve">(3), pp.520-531. </w:t>
      </w:r>
    </w:p>
    <w:p w14:paraId="535F0BF3" w14:textId="77777777" w:rsidR="00C36F27" w:rsidRDefault="00000000">
      <w:pPr>
        <w:spacing w:after="0"/>
        <w:rPr>
          <w:color w:val="auto"/>
        </w:rPr>
      </w:pPr>
      <w:bookmarkStart w:id="92" w:name="_Hlk226030354"/>
      <w:r>
        <w:rPr>
          <w:color w:val="auto"/>
        </w:rPr>
        <w:t>Clarke, V. and Braun</w:t>
      </w:r>
      <w:bookmarkEnd w:id="92"/>
      <w:r>
        <w:rPr>
          <w:color w:val="auto"/>
        </w:rPr>
        <w:t>, V. (2017). Thematic analysis. </w:t>
      </w:r>
      <w:r>
        <w:rPr>
          <w:i/>
          <w:iCs/>
          <w:color w:val="auto"/>
        </w:rPr>
        <w:t>The journal of positive psychology</w:t>
      </w:r>
      <w:r>
        <w:rPr>
          <w:color w:val="auto"/>
        </w:rPr>
        <w:t>, </w:t>
      </w:r>
      <w:r>
        <w:rPr>
          <w:i/>
          <w:iCs/>
          <w:color w:val="auto"/>
        </w:rPr>
        <w:t>12</w:t>
      </w:r>
      <w:r>
        <w:rPr>
          <w:color w:val="auto"/>
        </w:rPr>
        <w:t>(3), pp.297-298.</w:t>
      </w:r>
    </w:p>
    <w:p w14:paraId="005A4944" w14:textId="77777777" w:rsidR="00C36F27" w:rsidRDefault="00000000">
      <w:pPr>
        <w:spacing w:after="0"/>
        <w:rPr>
          <w:color w:val="auto"/>
        </w:rPr>
      </w:pPr>
      <w:r>
        <w:rPr>
          <w:color w:val="auto"/>
        </w:rPr>
        <w:t xml:space="preserve">Cleveland Clinic (2023). </w:t>
      </w:r>
      <w:r>
        <w:rPr>
          <w:i/>
          <w:iCs/>
          <w:color w:val="auto"/>
        </w:rPr>
        <w:t>Transient Ischemic Attack (TIA): Risk factors, symptoms &amp; treatment</w:t>
      </w:r>
      <w:r>
        <w:rPr>
          <w:color w:val="auto"/>
        </w:rPr>
        <w:t>. [online] Cleveland Clinic. Available at: https://my.clevelandclinic.org/health/diseases/14173-transient-ischemic-attack-tia-or-mini-stroke [Accessed 1 May 2026].</w:t>
      </w:r>
    </w:p>
    <w:p w14:paraId="22B95CF8" w14:textId="77777777" w:rsidR="00C36F27" w:rsidRDefault="00000000">
      <w:pPr>
        <w:spacing w:after="0"/>
        <w:rPr>
          <w:color w:val="auto"/>
        </w:rPr>
      </w:pPr>
      <w:r>
        <w:rPr>
          <w:color w:val="auto"/>
        </w:rPr>
        <w:t xml:space="preserve">Correia, P., Machado, S., Meyer, I., </w:t>
      </w:r>
      <w:proofErr w:type="spellStart"/>
      <w:r>
        <w:rPr>
          <w:color w:val="auto"/>
        </w:rPr>
        <w:t>Amiguet</w:t>
      </w:r>
      <w:proofErr w:type="spellEnd"/>
      <w:r>
        <w:rPr>
          <w:color w:val="auto"/>
        </w:rPr>
        <w:t xml:space="preserve">, M., Eskandari, A. and Michel, P. (2021). Ischemic stroke on hormonal contraceptives: Characteristics, mechanisms and outcome. </w:t>
      </w:r>
      <w:r>
        <w:rPr>
          <w:i/>
          <w:iCs/>
          <w:color w:val="auto"/>
        </w:rPr>
        <w:t>European Stroke Journal</w:t>
      </w:r>
      <w:r>
        <w:rPr>
          <w:color w:val="auto"/>
        </w:rPr>
        <w:t xml:space="preserve">, 6(2), pp.205–212. </w:t>
      </w:r>
    </w:p>
    <w:p w14:paraId="3C305077" w14:textId="77777777" w:rsidR="00C36F27" w:rsidRDefault="00000000">
      <w:pPr>
        <w:rPr>
          <w:color w:val="auto"/>
        </w:rPr>
      </w:pPr>
      <w:r>
        <w:rPr>
          <w:color w:val="auto"/>
        </w:rPr>
        <w:t xml:space="preserve">Dalton, A.R.H., Bottle, A., </w:t>
      </w:r>
      <w:proofErr w:type="spellStart"/>
      <w:r>
        <w:rPr>
          <w:color w:val="auto"/>
        </w:rPr>
        <w:t>Soljak</w:t>
      </w:r>
      <w:proofErr w:type="spellEnd"/>
      <w:r>
        <w:rPr>
          <w:color w:val="auto"/>
        </w:rPr>
        <w:t xml:space="preserve">, M., Majeed, A. and Millett, C. (2013). Ethnic group differences in cardiovascular risk assessment scores: national cross-sectional study. </w:t>
      </w:r>
      <w:r>
        <w:rPr>
          <w:i/>
          <w:iCs/>
          <w:color w:val="auto"/>
        </w:rPr>
        <w:t>Ethnicity &amp; Health</w:t>
      </w:r>
      <w:r>
        <w:rPr>
          <w:color w:val="auto"/>
        </w:rPr>
        <w:t xml:space="preserve">, 19(4), pp.367–384. </w:t>
      </w:r>
    </w:p>
    <w:p w14:paraId="248BBA33" w14:textId="77777777" w:rsidR="00C36F27" w:rsidRDefault="00000000">
      <w:pPr>
        <w:spacing w:after="0"/>
        <w:rPr>
          <w:color w:val="auto"/>
        </w:rPr>
      </w:pPr>
      <w:r>
        <w:rPr>
          <w:color w:val="auto"/>
        </w:rPr>
        <w:t xml:space="preserve">Different Strokes (2024). </w:t>
      </w:r>
      <w:r>
        <w:rPr>
          <w:i/>
          <w:iCs/>
          <w:color w:val="auto"/>
        </w:rPr>
        <w:t>Ethnicity and Stroke | Different Strokes</w:t>
      </w:r>
      <w:r>
        <w:rPr>
          <w:color w:val="auto"/>
        </w:rPr>
        <w:t>. [online] Different Strokes. Available at: https://differentstrokes.co.uk/ethnicity-and-stroke/ [Accessed 2 May 2026].</w:t>
      </w:r>
    </w:p>
    <w:p w14:paraId="1F730F9F" w14:textId="77777777" w:rsidR="00C36F27" w:rsidRDefault="00000000">
      <w:pPr>
        <w:spacing w:after="0"/>
        <w:rPr>
          <w:color w:val="auto"/>
        </w:rPr>
      </w:pPr>
      <w:proofErr w:type="spellStart"/>
      <w:r>
        <w:rPr>
          <w:color w:val="auto"/>
        </w:rPr>
        <w:t>Facciolà</w:t>
      </w:r>
      <w:proofErr w:type="spellEnd"/>
      <w:r>
        <w:rPr>
          <w:color w:val="auto"/>
        </w:rPr>
        <w:t xml:space="preserve">, A., Visalli, G., D’Andrea, G., </w:t>
      </w:r>
      <w:proofErr w:type="spellStart"/>
      <w:r>
        <w:rPr>
          <w:color w:val="auto"/>
        </w:rPr>
        <w:t>Varvarà</w:t>
      </w:r>
      <w:proofErr w:type="spellEnd"/>
      <w:r>
        <w:rPr>
          <w:color w:val="auto"/>
        </w:rPr>
        <w:t xml:space="preserve">, M., Santoro, G., Cuffari, R. and DI Pietro, A. (2021). Prevention of cardiovascular diseases and diabetes: importance of a screening program for the early detection of risk conditions in a target population. </w:t>
      </w:r>
      <w:r>
        <w:rPr>
          <w:i/>
          <w:iCs/>
          <w:color w:val="auto"/>
        </w:rPr>
        <w:t>Journal of Preventive Medicine and Hygiene</w:t>
      </w:r>
      <w:r>
        <w:rPr>
          <w:color w:val="auto"/>
        </w:rPr>
        <w:t xml:space="preserve">, [online] 62(4), </w:t>
      </w:r>
      <w:proofErr w:type="gramStart"/>
      <w:r>
        <w:rPr>
          <w:color w:val="auto"/>
        </w:rPr>
        <w:t>pp.E</w:t>
      </w:r>
      <w:proofErr w:type="gramEnd"/>
      <w:r>
        <w:rPr>
          <w:color w:val="auto"/>
        </w:rPr>
        <w:t xml:space="preserve">934–E942. </w:t>
      </w:r>
    </w:p>
    <w:p w14:paraId="1C2AF91E" w14:textId="77777777" w:rsidR="00C36F27" w:rsidRDefault="00000000">
      <w:pPr>
        <w:spacing w:after="0"/>
        <w:rPr>
          <w:color w:val="auto"/>
        </w:rPr>
      </w:pPr>
      <w:r>
        <w:rPr>
          <w:color w:val="auto"/>
        </w:rPr>
        <w:t xml:space="preserve">Farmaki, A.E., Garfield, V., Eastwood, S.V., Farmer, R.E., Mathur, R., Giannakopoulou, O., </w:t>
      </w:r>
      <w:proofErr w:type="spellStart"/>
      <w:r>
        <w:rPr>
          <w:color w:val="auto"/>
        </w:rPr>
        <w:t>Patalay</w:t>
      </w:r>
      <w:proofErr w:type="spellEnd"/>
      <w:r>
        <w:rPr>
          <w:color w:val="auto"/>
        </w:rPr>
        <w:t xml:space="preserve">, P., </w:t>
      </w:r>
      <w:proofErr w:type="spellStart"/>
      <w:r>
        <w:rPr>
          <w:color w:val="auto"/>
        </w:rPr>
        <w:t>Kuchenbaecker</w:t>
      </w:r>
      <w:proofErr w:type="spellEnd"/>
      <w:r>
        <w:rPr>
          <w:color w:val="auto"/>
        </w:rPr>
        <w:t xml:space="preserve">, K., Sattar, N., Hughes, A. and Bhaskaran, K. (2022). Type 2 diabetes risks and determinants in second-generation migrants and mixed ethnicity people of South Asian and African Caribbean descent in the UK. </w:t>
      </w:r>
      <w:proofErr w:type="spellStart"/>
      <w:r>
        <w:rPr>
          <w:color w:val="auto"/>
        </w:rPr>
        <w:t>Diabetologia</w:t>
      </w:r>
      <w:proofErr w:type="spellEnd"/>
      <w:r>
        <w:rPr>
          <w:color w:val="auto"/>
        </w:rPr>
        <w:t>, 65(1), pp.113-127. DOI: 10.1007/s00125-021-05580-7</w:t>
      </w:r>
    </w:p>
    <w:p w14:paraId="37A3A9C6" w14:textId="77777777" w:rsidR="00C36F27" w:rsidRDefault="00000000">
      <w:pPr>
        <w:rPr>
          <w:color w:val="auto"/>
        </w:rPr>
      </w:pPr>
      <w:r>
        <w:rPr>
          <w:color w:val="auto"/>
        </w:rPr>
        <w:t xml:space="preserve">Feigin, V.L., Brainin, M., </w:t>
      </w:r>
      <w:proofErr w:type="spellStart"/>
      <w:r>
        <w:rPr>
          <w:color w:val="auto"/>
        </w:rPr>
        <w:t>Norrving</w:t>
      </w:r>
      <w:proofErr w:type="spellEnd"/>
      <w:r>
        <w:rPr>
          <w:color w:val="auto"/>
        </w:rPr>
        <w:t>, B., Martins, S., Sacco, R.L., Hacke, W., Fisher, M., Pandian, J. and Lindsay, P., (2022). World Stroke Organization (WSO): global stroke fact sheet 2022. </w:t>
      </w:r>
      <w:r>
        <w:rPr>
          <w:i/>
          <w:iCs/>
          <w:color w:val="auto"/>
        </w:rPr>
        <w:t>International journal of stroke</w:t>
      </w:r>
      <w:r>
        <w:rPr>
          <w:color w:val="auto"/>
        </w:rPr>
        <w:t>, </w:t>
      </w:r>
      <w:r>
        <w:rPr>
          <w:i/>
          <w:iCs/>
          <w:color w:val="auto"/>
        </w:rPr>
        <w:t>17</w:t>
      </w:r>
      <w:r>
        <w:rPr>
          <w:color w:val="auto"/>
        </w:rPr>
        <w:t>(1), pp.18-29.</w:t>
      </w:r>
    </w:p>
    <w:p w14:paraId="1CB4DB69" w14:textId="77777777" w:rsidR="00C36F27" w:rsidRDefault="00000000">
      <w:pPr>
        <w:spacing w:after="0"/>
        <w:rPr>
          <w:color w:val="auto"/>
        </w:rPr>
      </w:pPr>
      <w:r>
        <w:rPr>
          <w:color w:val="auto"/>
        </w:rPr>
        <w:t xml:space="preserve">Fluck, D., Fry, C. H., Gulli, G., </w:t>
      </w:r>
      <w:proofErr w:type="spellStart"/>
      <w:r>
        <w:rPr>
          <w:color w:val="auto"/>
        </w:rPr>
        <w:t>Affley</w:t>
      </w:r>
      <w:proofErr w:type="spellEnd"/>
      <w:r>
        <w:rPr>
          <w:color w:val="auto"/>
        </w:rPr>
        <w:t>, B., Robin, J., Kakar, P., ... and Han, T. S. (2023). Adverse stroke outcomes amongst UK ethnic minorities: a multi-centre registry-based cohort study of acute stroke. </w:t>
      </w:r>
      <w:r>
        <w:rPr>
          <w:i/>
          <w:iCs/>
          <w:color w:val="auto"/>
        </w:rPr>
        <w:t>Neurological Sciences</w:t>
      </w:r>
      <w:r>
        <w:rPr>
          <w:color w:val="auto"/>
        </w:rPr>
        <w:t>, </w:t>
      </w:r>
      <w:r>
        <w:rPr>
          <w:i/>
          <w:iCs/>
          <w:color w:val="auto"/>
        </w:rPr>
        <w:t>44</w:t>
      </w:r>
      <w:r>
        <w:rPr>
          <w:color w:val="auto"/>
        </w:rPr>
        <w:t xml:space="preserve">(6), 2071-2080. </w:t>
      </w:r>
    </w:p>
    <w:p w14:paraId="615213C0" w14:textId="77777777" w:rsidR="00C36F27" w:rsidRDefault="00000000">
      <w:pPr>
        <w:spacing w:after="0"/>
        <w:rPr>
          <w:color w:val="auto"/>
        </w:rPr>
      </w:pPr>
      <w:r>
        <w:rPr>
          <w:color w:val="auto"/>
        </w:rPr>
        <w:t xml:space="preserve">George, J., Mathur, R., Shah, A.D., Pujades-Rodriguez, M., Denaxas, S., Smeeth, L., Timmis, A. and Hemingway, H. (2017). Ethnicity and the first diagnosis of a wide </w:t>
      </w:r>
      <w:r>
        <w:rPr>
          <w:color w:val="auto"/>
        </w:rPr>
        <w:lastRenderedPageBreak/>
        <w:t xml:space="preserve">range of cardiovascular diseases: Associations in a linked electronic health record cohort of 1 million patients. </w:t>
      </w:r>
      <w:r>
        <w:rPr>
          <w:i/>
          <w:iCs/>
          <w:color w:val="auto"/>
        </w:rPr>
        <w:t>PLOS ONE</w:t>
      </w:r>
      <w:r>
        <w:rPr>
          <w:color w:val="auto"/>
        </w:rPr>
        <w:t xml:space="preserve">, 12(6), pp.10–17. </w:t>
      </w:r>
    </w:p>
    <w:p w14:paraId="24CC86F7" w14:textId="77777777" w:rsidR="00C36F27" w:rsidRDefault="00000000">
      <w:pPr>
        <w:spacing w:after="0"/>
        <w:rPr>
          <w:color w:val="auto"/>
        </w:rPr>
      </w:pPr>
      <w:r>
        <w:rPr>
          <w:color w:val="auto"/>
        </w:rPr>
        <w:t>Gillott, R. G., Willan, K., Kain, K., Sivananthan, U. M., and Tayebjee, M. H. (2017). South Asian ethnicity is associated with a lower prevalence of atrial fibrillation despite greater prevalence of established risk factors: a population-based study in Bradford Metropolitan District. </w:t>
      </w:r>
      <w:r>
        <w:rPr>
          <w:i/>
          <w:iCs/>
          <w:color w:val="auto"/>
        </w:rPr>
        <w:t xml:space="preserve">Ep </w:t>
      </w:r>
      <w:proofErr w:type="spellStart"/>
      <w:r>
        <w:rPr>
          <w:i/>
          <w:iCs/>
          <w:color w:val="auto"/>
        </w:rPr>
        <w:t>Europace</w:t>
      </w:r>
      <w:proofErr w:type="spellEnd"/>
      <w:r>
        <w:rPr>
          <w:color w:val="auto"/>
        </w:rPr>
        <w:t>, </w:t>
      </w:r>
      <w:r>
        <w:rPr>
          <w:i/>
          <w:iCs/>
          <w:color w:val="auto"/>
        </w:rPr>
        <w:t>19</w:t>
      </w:r>
      <w:r>
        <w:rPr>
          <w:color w:val="auto"/>
        </w:rPr>
        <w:t xml:space="preserve">(3), 356-363. </w:t>
      </w:r>
    </w:p>
    <w:p w14:paraId="55627FE1" w14:textId="77777777" w:rsidR="00C36F27" w:rsidRDefault="00000000">
      <w:pPr>
        <w:rPr>
          <w:color w:val="auto"/>
        </w:rPr>
      </w:pPr>
      <w:r>
        <w:rPr>
          <w:color w:val="auto"/>
        </w:rPr>
        <w:t xml:space="preserve">Gionfriddo, M. R., McClendon, C., Nolfi, D. A., </w:t>
      </w:r>
      <w:proofErr w:type="spellStart"/>
      <w:r>
        <w:rPr>
          <w:color w:val="auto"/>
        </w:rPr>
        <w:t>Kalarchian</w:t>
      </w:r>
      <w:proofErr w:type="spellEnd"/>
      <w:r>
        <w:rPr>
          <w:color w:val="auto"/>
        </w:rPr>
        <w:t>, M. A., and Covvey, J. R., (2024). Back to the basics: Guidance for designing good literature searches. </w:t>
      </w:r>
      <w:r>
        <w:rPr>
          <w:i/>
          <w:iCs/>
          <w:color w:val="auto"/>
        </w:rPr>
        <w:t>Research in Social and Administrative Pharmacy</w:t>
      </w:r>
      <w:r>
        <w:rPr>
          <w:color w:val="auto"/>
        </w:rPr>
        <w:t>, </w:t>
      </w:r>
      <w:r>
        <w:rPr>
          <w:i/>
          <w:iCs/>
          <w:color w:val="auto"/>
        </w:rPr>
        <w:t>20</w:t>
      </w:r>
      <w:r>
        <w:rPr>
          <w:color w:val="auto"/>
        </w:rPr>
        <w:t>(4), 463-468.</w:t>
      </w:r>
    </w:p>
    <w:p w14:paraId="3ED0C5E3" w14:textId="77777777" w:rsidR="00C36F27" w:rsidRDefault="00000000">
      <w:pPr>
        <w:spacing w:after="0"/>
        <w:rPr>
          <w:color w:val="auto"/>
        </w:rPr>
      </w:pPr>
      <w:r>
        <w:rPr>
          <w:color w:val="auto"/>
        </w:rPr>
        <w:t>Haile, Z.T., (2022). Critical appraisal tools and reporting guidelines. </w:t>
      </w:r>
      <w:r>
        <w:rPr>
          <w:i/>
          <w:iCs/>
          <w:color w:val="auto"/>
        </w:rPr>
        <w:t>Journal of Human Lactation</w:t>
      </w:r>
      <w:r>
        <w:rPr>
          <w:color w:val="auto"/>
        </w:rPr>
        <w:t>, </w:t>
      </w:r>
      <w:r>
        <w:rPr>
          <w:i/>
          <w:iCs/>
          <w:color w:val="auto"/>
        </w:rPr>
        <w:t>38</w:t>
      </w:r>
      <w:r>
        <w:rPr>
          <w:color w:val="auto"/>
        </w:rPr>
        <w:t>(1), pp.21-27.</w:t>
      </w:r>
    </w:p>
    <w:p w14:paraId="6A446590" w14:textId="77777777" w:rsidR="00C36F27" w:rsidRDefault="00000000">
      <w:pPr>
        <w:shd w:val="clear" w:color="auto" w:fill="FFFFFF"/>
        <w:spacing w:after="0"/>
        <w:rPr>
          <w:color w:val="auto"/>
        </w:rPr>
      </w:pPr>
      <w:r>
        <w:rPr>
          <w:color w:val="auto"/>
        </w:rPr>
        <w:t>Hanif, W., and Susarla, R., (2018). Diabetes and cardiovascular risk in UK South Asians: an overview.</w:t>
      </w:r>
      <w:r>
        <w:rPr>
          <w:i/>
          <w:iCs/>
          <w:color w:val="auto"/>
        </w:rPr>
        <w:t xml:space="preserve"> Br. J. </w:t>
      </w:r>
      <w:proofErr w:type="spellStart"/>
      <w:r>
        <w:rPr>
          <w:i/>
          <w:iCs/>
          <w:color w:val="auto"/>
        </w:rPr>
        <w:t>Cardiol</w:t>
      </w:r>
      <w:proofErr w:type="spellEnd"/>
      <w:r>
        <w:rPr>
          <w:color w:val="auto"/>
        </w:rPr>
        <w:t>, 25(</w:t>
      </w:r>
      <w:proofErr w:type="spellStart"/>
      <w:r>
        <w:rPr>
          <w:color w:val="auto"/>
        </w:rPr>
        <w:t>Suppl</w:t>
      </w:r>
      <w:proofErr w:type="spellEnd"/>
      <w:r>
        <w:rPr>
          <w:color w:val="auto"/>
        </w:rPr>
        <w:t xml:space="preserve"> 2), S8-S13.</w:t>
      </w:r>
    </w:p>
    <w:p w14:paraId="5CF925D2" w14:textId="77777777" w:rsidR="00C36F27" w:rsidRDefault="00000000">
      <w:pPr>
        <w:spacing w:after="0"/>
        <w:rPr>
          <w:color w:val="auto"/>
        </w:rPr>
      </w:pPr>
      <w:r>
        <w:rPr>
          <w:color w:val="auto"/>
        </w:rPr>
        <w:t>Holt-</w:t>
      </w:r>
      <w:proofErr w:type="spellStart"/>
      <w:r>
        <w:rPr>
          <w:color w:val="auto"/>
        </w:rPr>
        <w:t>Lunstad</w:t>
      </w:r>
      <w:proofErr w:type="spellEnd"/>
      <w:r>
        <w:rPr>
          <w:color w:val="auto"/>
        </w:rPr>
        <w:t xml:space="preserve">, J., (2022). Social connection as a public health issue: The evidence and a systemic framework for prioritizing the “social” in social determinants of health. </w:t>
      </w:r>
      <w:r>
        <w:rPr>
          <w:i/>
          <w:iCs/>
          <w:color w:val="auto"/>
        </w:rPr>
        <w:t>Annual Review of Public Health</w:t>
      </w:r>
      <w:r>
        <w:rPr>
          <w:color w:val="auto"/>
        </w:rPr>
        <w:t>, 43(2022), 193-213.</w:t>
      </w:r>
    </w:p>
    <w:p w14:paraId="5D2CC154" w14:textId="77777777" w:rsidR="00C36F27" w:rsidRDefault="00000000">
      <w:pPr>
        <w:rPr>
          <w:color w:val="auto"/>
        </w:rPr>
      </w:pPr>
      <w:r>
        <w:rPr>
          <w:color w:val="auto"/>
        </w:rPr>
        <w:t>Hosseini, M. S., Jahanshahlou, F., Akbarzadeh, M. A., Zarei, M., and Vaez-</w:t>
      </w:r>
      <w:proofErr w:type="spellStart"/>
      <w:r>
        <w:rPr>
          <w:color w:val="auto"/>
        </w:rPr>
        <w:t>Gharamaleki</w:t>
      </w:r>
      <w:proofErr w:type="spellEnd"/>
      <w:r>
        <w:rPr>
          <w:color w:val="auto"/>
        </w:rPr>
        <w:t>, Y., (2024). Formulating research questions for evidence-based studies. </w:t>
      </w:r>
      <w:r>
        <w:rPr>
          <w:i/>
          <w:iCs/>
          <w:color w:val="auto"/>
        </w:rPr>
        <w:t>Journal of medicine, surgery, and public health</w:t>
      </w:r>
      <w:r>
        <w:rPr>
          <w:color w:val="auto"/>
        </w:rPr>
        <w:t>, </w:t>
      </w:r>
      <w:r>
        <w:rPr>
          <w:i/>
          <w:iCs/>
          <w:color w:val="auto"/>
        </w:rPr>
        <w:t>2</w:t>
      </w:r>
      <w:r>
        <w:rPr>
          <w:color w:val="auto"/>
        </w:rPr>
        <w:t>, 1-5.</w:t>
      </w:r>
    </w:p>
    <w:p w14:paraId="19019DC4" w14:textId="77777777" w:rsidR="00C36F27" w:rsidRDefault="00000000">
      <w:pPr>
        <w:spacing w:after="0"/>
        <w:rPr>
          <w:color w:val="auto"/>
        </w:rPr>
      </w:pPr>
      <w:r>
        <w:rPr>
          <w:color w:val="auto"/>
        </w:rPr>
        <w:t xml:space="preserve">Islam, M.J., Ahmed, S., Kakuli, S.A., Rahman, M.H., Numan, </w:t>
      </w:r>
      <w:proofErr w:type="spellStart"/>
      <w:r>
        <w:rPr>
          <w:color w:val="auto"/>
        </w:rPr>
        <w:t>S.Md</w:t>
      </w:r>
      <w:proofErr w:type="spellEnd"/>
      <w:r>
        <w:rPr>
          <w:color w:val="auto"/>
        </w:rPr>
        <w:t xml:space="preserve">., Chakraborty, S.R., Uddin, </w:t>
      </w:r>
      <w:proofErr w:type="spellStart"/>
      <w:r>
        <w:rPr>
          <w:color w:val="auto"/>
        </w:rPr>
        <w:t>Md.J</w:t>
      </w:r>
      <w:proofErr w:type="spellEnd"/>
      <w:r>
        <w:rPr>
          <w:color w:val="auto"/>
        </w:rPr>
        <w:t xml:space="preserve">. and Kader, M. (2024). Health-related quality of life in post-stroke patients attended at tertiary-level hospitals in Bangladesh. </w:t>
      </w:r>
      <w:r>
        <w:rPr>
          <w:i/>
          <w:iCs/>
          <w:color w:val="auto"/>
        </w:rPr>
        <w:t>Frontiers in Stroke</w:t>
      </w:r>
      <w:r>
        <w:rPr>
          <w:color w:val="auto"/>
        </w:rPr>
        <w:t xml:space="preserve">, 3. </w:t>
      </w:r>
    </w:p>
    <w:p w14:paraId="6E0E3168" w14:textId="77777777" w:rsidR="00C36F27" w:rsidRDefault="00000000">
      <w:pPr>
        <w:spacing w:after="0"/>
        <w:rPr>
          <w:color w:val="auto"/>
        </w:rPr>
      </w:pPr>
      <w:r>
        <w:rPr>
          <w:color w:val="auto"/>
        </w:rPr>
        <w:t xml:space="preserve">Jain, A., Brooks, J.R., Alford, C.C., Chang, C.S., Mueller, N.M., Umscheid, C.A. and Bierman, A.S. (2023). Awareness of Racial and Ethnic Bias and Potential Solutions to Address Bias </w:t>
      </w:r>
      <w:proofErr w:type="gramStart"/>
      <w:r>
        <w:rPr>
          <w:color w:val="auto"/>
        </w:rPr>
        <w:t>With</w:t>
      </w:r>
      <w:proofErr w:type="gramEnd"/>
      <w:r>
        <w:rPr>
          <w:color w:val="auto"/>
        </w:rPr>
        <w:t xml:space="preserve"> Use of Health Care Algorithms. </w:t>
      </w:r>
      <w:r>
        <w:rPr>
          <w:i/>
          <w:iCs/>
          <w:color w:val="auto"/>
        </w:rPr>
        <w:t>JAMA Health Forum</w:t>
      </w:r>
      <w:r>
        <w:rPr>
          <w:color w:val="auto"/>
        </w:rPr>
        <w:t xml:space="preserve">, 4(6), </w:t>
      </w:r>
      <w:proofErr w:type="gramStart"/>
      <w:r>
        <w:rPr>
          <w:color w:val="auto"/>
        </w:rPr>
        <w:t>pp.e</w:t>
      </w:r>
      <w:proofErr w:type="gramEnd"/>
      <w:r>
        <w:rPr>
          <w:color w:val="auto"/>
        </w:rPr>
        <w:t xml:space="preserve">231197–e231197. </w:t>
      </w:r>
    </w:p>
    <w:p w14:paraId="318A4E61" w14:textId="77777777" w:rsidR="00C36F27" w:rsidRDefault="00000000">
      <w:pPr>
        <w:rPr>
          <w:color w:val="auto"/>
        </w:rPr>
      </w:pPr>
      <w:r>
        <w:rPr>
          <w:color w:val="auto"/>
        </w:rPr>
        <w:t>Jha, R., Sondhi, V., and Vasudevan, B., (2022). Literature search: Simple rules for confronting the unknown. </w:t>
      </w:r>
      <w:r>
        <w:rPr>
          <w:i/>
          <w:iCs/>
          <w:color w:val="auto"/>
        </w:rPr>
        <w:t>Medical Journal Armed Forces India</w:t>
      </w:r>
      <w:r>
        <w:rPr>
          <w:color w:val="auto"/>
        </w:rPr>
        <w:t>, </w:t>
      </w:r>
      <w:r>
        <w:rPr>
          <w:i/>
          <w:iCs/>
          <w:color w:val="auto"/>
        </w:rPr>
        <w:t>78</w:t>
      </w:r>
      <w:r>
        <w:rPr>
          <w:color w:val="auto"/>
        </w:rPr>
        <w:t>, S14-S23.</w:t>
      </w:r>
    </w:p>
    <w:p w14:paraId="21EDB2C9" w14:textId="77777777" w:rsidR="00C36F27" w:rsidRDefault="00000000">
      <w:pPr>
        <w:spacing w:after="0"/>
        <w:rPr>
          <w:color w:val="auto"/>
        </w:rPr>
      </w:pPr>
      <w:r>
        <w:rPr>
          <w:color w:val="auto"/>
        </w:rPr>
        <w:t xml:space="preserve">Kalita, J., </w:t>
      </w:r>
      <w:proofErr w:type="spellStart"/>
      <w:r>
        <w:rPr>
          <w:color w:val="auto"/>
        </w:rPr>
        <w:t>Bharadwaz</w:t>
      </w:r>
      <w:proofErr w:type="spellEnd"/>
      <w:r>
        <w:rPr>
          <w:color w:val="auto"/>
        </w:rPr>
        <w:t xml:space="preserve">, M.P. and Aditi, A. (2023). Prevalence, contributing factors, and economic implications of strokes among older adults: a study of North-East India. </w:t>
      </w:r>
      <w:r>
        <w:rPr>
          <w:i/>
          <w:iCs/>
          <w:color w:val="auto"/>
        </w:rPr>
        <w:t>Scientific Reports</w:t>
      </w:r>
      <w:r>
        <w:rPr>
          <w:color w:val="auto"/>
        </w:rPr>
        <w:t xml:space="preserve">, [online] 13(1), p.16880. </w:t>
      </w:r>
    </w:p>
    <w:p w14:paraId="36F090CD" w14:textId="77777777" w:rsidR="00C36F27" w:rsidRDefault="00000000">
      <w:pPr>
        <w:spacing w:after="0"/>
        <w:rPr>
          <w:color w:val="auto"/>
        </w:rPr>
      </w:pPr>
      <w:proofErr w:type="spellStart"/>
      <w:r>
        <w:rPr>
          <w:color w:val="auto"/>
        </w:rPr>
        <w:t>Kamtchum-Tatuene</w:t>
      </w:r>
      <w:proofErr w:type="spellEnd"/>
      <w:r>
        <w:rPr>
          <w:color w:val="auto"/>
        </w:rPr>
        <w:t xml:space="preserve">, J., </w:t>
      </w:r>
      <w:proofErr w:type="spellStart"/>
      <w:r>
        <w:rPr>
          <w:color w:val="auto"/>
        </w:rPr>
        <w:t>Yiin</w:t>
      </w:r>
      <w:proofErr w:type="spellEnd"/>
      <w:r>
        <w:rPr>
          <w:color w:val="auto"/>
        </w:rPr>
        <w:t xml:space="preserve">, G. S., Li, L., and Rothwell, P. M., (2025). Ethnic Contrasts in Stroke Risk Factors and the Atrial Fibrillation Paradox in the United Kingdom: Population-Based Study and Meta-Analysis. </w:t>
      </w:r>
      <w:r>
        <w:rPr>
          <w:i/>
          <w:iCs/>
          <w:color w:val="auto"/>
        </w:rPr>
        <w:t>Neurology</w:t>
      </w:r>
      <w:r>
        <w:rPr>
          <w:color w:val="auto"/>
        </w:rPr>
        <w:t>, 105(8), e214178.</w:t>
      </w:r>
    </w:p>
    <w:p w14:paraId="45EFE2C3" w14:textId="77777777" w:rsidR="00C36F27" w:rsidRDefault="00000000">
      <w:pPr>
        <w:rPr>
          <w:color w:val="auto"/>
        </w:rPr>
      </w:pPr>
      <w:r>
        <w:rPr>
          <w:color w:val="auto"/>
        </w:rPr>
        <w:lastRenderedPageBreak/>
        <w:t>Katan, M. and Luft, A., (2018, April). Global burden of stroke. In </w:t>
      </w:r>
      <w:r>
        <w:rPr>
          <w:i/>
          <w:iCs/>
          <w:color w:val="auto"/>
        </w:rPr>
        <w:t>Seminars in neurology</w:t>
      </w:r>
      <w:r>
        <w:rPr>
          <w:color w:val="auto"/>
        </w:rPr>
        <w:t> (Vol. 38, No. 02, pp. 208-211). Thieme Medical Publishers.</w:t>
      </w:r>
    </w:p>
    <w:p w14:paraId="1EDB27F6" w14:textId="77777777" w:rsidR="00C36F27" w:rsidRDefault="00000000">
      <w:pPr>
        <w:spacing w:after="0"/>
        <w:rPr>
          <w:color w:val="auto"/>
        </w:rPr>
      </w:pPr>
      <w:r>
        <w:rPr>
          <w:color w:val="auto"/>
        </w:rPr>
        <w:t xml:space="preserve">Ken-Dror, G., Ajami, I., Han, T. S., Aurelius, T., Maheshwari, A., Hail, H. A., ... and Sharma, P., (2024). Diabetes mellitus and obesity among South Asians with ischemic stroke across three countries. </w:t>
      </w:r>
      <w:r>
        <w:rPr>
          <w:i/>
          <w:iCs/>
          <w:color w:val="auto"/>
        </w:rPr>
        <w:t>International Journal of Stroke</w:t>
      </w:r>
      <w:r>
        <w:rPr>
          <w:color w:val="auto"/>
        </w:rPr>
        <w:t>, 19(2), 235-243.</w:t>
      </w:r>
    </w:p>
    <w:p w14:paraId="5898C907" w14:textId="77777777" w:rsidR="00C36F27" w:rsidRDefault="00000000">
      <w:pPr>
        <w:spacing w:after="0"/>
        <w:rPr>
          <w:color w:val="auto"/>
        </w:rPr>
      </w:pPr>
      <w:r>
        <w:rPr>
          <w:color w:val="auto"/>
        </w:rPr>
        <w:t xml:space="preserve">Khan, N. A., McAlister, F. A., </w:t>
      </w:r>
      <w:proofErr w:type="spellStart"/>
      <w:r>
        <w:rPr>
          <w:color w:val="auto"/>
        </w:rPr>
        <w:t>Pilote</w:t>
      </w:r>
      <w:proofErr w:type="spellEnd"/>
      <w:r>
        <w:rPr>
          <w:color w:val="auto"/>
        </w:rPr>
        <w:t xml:space="preserve">, L., Palepu, A., Quan, H., Hill, M. D., ... and Kapral, M. K., (2017). Temporal trends in stroke incidence in South Asian, Chinese and white patients: a </w:t>
      </w:r>
      <w:proofErr w:type="gramStart"/>
      <w:r>
        <w:rPr>
          <w:color w:val="auto"/>
        </w:rPr>
        <w:t>population based</w:t>
      </w:r>
      <w:proofErr w:type="gramEnd"/>
      <w:r>
        <w:rPr>
          <w:color w:val="auto"/>
        </w:rPr>
        <w:t xml:space="preserve"> analysis. </w:t>
      </w:r>
      <w:proofErr w:type="spellStart"/>
      <w:r>
        <w:rPr>
          <w:i/>
          <w:iCs/>
          <w:color w:val="auto"/>
        </w:rPr>
        <w:t>PloS</w:t>
      </w:r>
      <w:proofErr w:type="spellEnd"/>
      <w:r>
        <w:rPr>
          <w:i/>
          <w:iCs/>
          <w:color w:val="auto"/>
        </w:rPr>
        <w:t xml:space="preserve"> one</w:t>
      </w:r>
      <w:r>
        <w:rPr>
          <w:color w:val="auto"/>
        </w:rPr>
        <w:t>, 12(5), 1-12.</w:t>
      </w:r>
    </w:p>
    <w:p w14:paraId="78650860" w14:textId="77777777" w:rsidR="00C36F27" w:rsidRDefault="00000000">
      <w:pPr>
        <w:rPr>
          <w:color w:val="auto"/>
        </w:rPr>
      </w:pPr>
      <w:r>
        <w:rPr>
          <w:color w:val="auto"/>
        </w:rPr>
        <w:t>Koneru, S.C., Sikand, G. and Agarwala, A., (2023). Optimizing dietary patterns and lifestyle to reduce atherosclerotic cardiovascular risk among South Asian individuals. </w:t>
      </w:r>
      <w:r>
        <w:rPr>
          <w:i/>
          <w:iCs/>
          <w:color w:val="auto"/>
        </w:rPr>
        <w:t>The American Journal of Cardiology</w:t>
      </w:r>
      <w:r>
        <w:rPr>
          <w:color w:val="auto"/>
        </w:rPr>
        <w:t>, </w:t>
      </w:r>
      <w:r>
        <w:rPr>
          <w:i/>
          <w:iCs/>
          <w:color w:val="auto"/>
        </w:rPr>
        <w:t>203</w:t>
      </w:r>
      <w:r>
        <w:rPr>
          <w:color w:val="auto"/>
        </w:rPr>
        <w:t>, pp.113-121.</w:t>
      </w:r>
    </w:p>
    <w:p w14:paraId="56FF4E39" w14:textId="77777777" w:rsidR="00C36F27" w:rsidRDefault="00000000">
      <w:pPr>
        <w:rPr>
          <w:color w:val="auto"/>
        </w:rPr>
      </w:pPr>
      <w:proofErr w:type="spellStart"/>
      <w:r>
        <w:rPr>
          <w:color w:val="auto"/>
        </w:rPr>
        <w:t>Kontush</w:t>
      </w:r>
      <w:proofErr w:type="spellEnd"/>
      <w:r>
        <w:rPr>
          <w:color w:val="auto"/>
        </w:rPr>
        <w:t>, A. (2024). Cholesterol, Lipoproteins, and Cardiovascular Health: Separating the Good (HDL), the Bad (LDL), and the Remnant. John Wiley &amp; Sons.</w:t>
      </w:r>
    </w:p>
    <w:p w14:paraId="1B68CA95" w14:textId="77777777" w:rsidR="00C36F27" w:rsidRDefault="00000000">
      <w:pPr>
        <w:rPr>
          <w:color w:val="auto"/>
        </w:rPr>
      </w:pPr>
      <w:r>
        <w:rPr>
          <w:color w:val="auto"/>
        </w:rPr>
        <w:t xml:space="preserve">Larsson, S.C., Mason, A.M., Bäck, M., Klarin, D., </w:t>
      </w:r>
      <w:proofErr w:type="spellStart"/>
      <w:r>
        <w:rPr>
          <w:color w:val="auto"/>
        </w:rPr>
        <w:t>Damrauer</w:t>
      </w:r>
      <w:proofErr w:type="spellEnd"/>
      <w:r>
        <w:rPr>
          <w:color w:val="auto"/>
        </w:rPr>
        <w:t xml:space="preserve">, S.M., Million Veteran Program, Michaëlsson, K. and Burgess, S. </w:t>
      </w:r>
      <w:proofErr w:type="gramStart"/>
      <w:r>
        <w:rPr>
          <w:color w:val="auto"/>
        </w:rPr>
        <w:t>( 2020</w:t>
      </w:r>
      <w:proofErr w:type="gramEnd"/>
      <w:r>
        <w:rPr>
          <w:color w:val="auto"/>
        </w:rPr>
        <w:t>). Genetic predisposition to smoking in relation to 14 cardiovascular diseases. European heart journal, 41(35), pp.3304-3310.</w:t>
      </w:r>
    </w:p>
    <w:p w14:paraId="1E3082DC" w14:textId="77777777" w:rsidR="00C36F27" w:rsidRDefault="00000000">
      <w:pPr>
        <w:rPr>
          <w:color w:val="auto"/>
        </w:rPr>
      </w:pPr>
      <w:r>
        <w:rPr>
          <w:color w:val="auto"/>
        </w:rPr>
        <w:t xml:space="preserve">Lim, W.M., (2025). Systematic Literature Reviews: Reflections, Recommendations, and Robustness Check. </w:t>
      </w:r>
      <w:r>
        <w:rPr>
          <w:i/>
          <w:iCs/>
          <w:color w:val="auto"/>
        </w:rPr>
        <w:t>Journal of Consumer Behaviour</w:t>
      </w:r>
      <w:r>
        <w:rPr>
          <w:color w:val="auto"/>
        </w:rPr>
        <w:t>, pp.1498–1510.</w:t>
      </w:r>
    </w:p>
    <w:p w14:paraId="4618E566" w14:textId="77777777" w:rsidR="00C36F27" w:rsidRDefault="00000000">
      <w:pPr>
        <w:spacing w:after="0"/>
        <w:rPr>
          <w:color w:val="auto"/>
        </w:rPr>
      </w:pPr>
      <w:r>
        <w:rPr>
          <w:color w:val="auto"/>
        </w:rPr>
        <w:t xml:space="preserve">Lindmark, A., Eriksson, M. and </w:t>
      </w:r>
      <w:proofErr w:type="spellStart"/>
      <w:r>
        <w:rPr>
          <w:color w:val="auto"/>
        </w:rPr>
        <w:t>Darehed</w:t>
      </w:r>
      <w:proofErr w:type="spellEnd"/>
      <w:r>
        <w:rPr>
          <w:color w:val="auto"/>
        </w:rPr>
        <w:t xml:space="preserve">, D. (2022). Socioeconomic status and stroke severity: Understanding indirect effects via risk factors and stroke prevention using innovative statistical methods for mediation analysis. </w:t>
      </w:r>
      <w:r>
        <w:rPr>
          <w:i/>
          <w:iCs/>
          <w:color w:val="auto"/>
        </w:rPr>
        <w:t>PLOS ONE</w:t>
      </w:r>
      <w:r>
        <w:rPr>
          <w:color w:val="auto"/>
        </w:rPr>
        <w:t xml:space="preserve">, 17(6), p.e0270533. </w:t>
      </w:r>
    </w:p>
    <w:p w14:paraId="44254BBA" w14:textId="77777777" w:rsidR="00C36F27" w:rsidRDefault="00000000">
      <w:pPr>
        <w:spacing w:after="0"/>
        <w:rPr>
          <w:color w:val="auto"/>
        </w:rPr>
      </w:pPr>
      <w:r>
        <w:rPr>
          <w:color w:val="auto"/>
        </w:rPr>
        <w:t xml:space="preserve">Lui, F., Khan Suheb, M.Z. and Patti, L. (2025). </w:t>
      </w:r>
      <w:r>
        <w:rPr>
          <w:i/>
          <w:iCs/>
          <w:color w:val="auto"/>
        </w:rPr>
        <w:t>Ischemic Stroke</w:t>
      </w:r>
      <w:r>
        <w:rPr>
          <w:color w:val="auto"/>
        </w:rPr>
        <w:t>. [online] National Library of Medicine. Available at: https://www.ncbi.nlm.nih.gov/books/NBK499997/.</w:t>
      </w:r>
    </w:p>
    <w:p w14:paraId="65D6F7F5" w14:textId="77777777" w:rsidR="00C36F27" w:rsidRDefault="00000000">
      <w:pPr>
        <w:rPr>
          <w:color w:val="auto"/>
        </w:rPr>
      </w:pPr>
      <w:r>
        <w:rPr>
          <w:color w:val="auto"/>
        </w:rPr>
        <w:t xml:space="preserve">Malik, M.O., Govan, L., Petrie, J.R., Ghouri, N., Leese, G., Fischbacher, C., Colhoun, H., Philip, S., Wild, S., McCrimmon, R., Sattar, N. and Lindsay, R.S. (2015). Ethnicity and risk of cardiovascular disease (CVD): </w:t>
      </w:r>
      <w:proofErr w:type="gramStart"/>
      <w:r>
        <w:rPr>
          <w:color w:val="auto"/>
        </w:rPr>
        <w:t>4.8 year</w:t>
      </w:r>
      <w:proofErr w:type="gramEnd"/>
      <w:r>
        <w:rPr>
          <w:color w:val="auto"/>
        </w:rPr>
        <w:t xml:space="preserve"> follow-up of patients with type 2 diabetes living in Scotland. </w:t>
      </w:r>
      <w:proofErr w:type="spellStart"/>
      <w:r>
        <w:rPr>
          <w:i/>
          <w:iCs/>
          <w:color w:val="auto"/>
        </w:rPr>
        <w:t>Diabetologia</w:t>
      </w:r>
      <w:proofErr w:type="spellEnd"/>
      <w:r>
        <w:rPr>
          <w:color w:val="auto"/>
        </w:rPr>
        <w:t xml:space="preserve">, 58(4), pp.716–725. </w:t>
      </w:r>
    </w:p>
    <w:p w14:paraId="02F36699" w14:textId="77777777" w:rsidR="00C36F27" w:rsidRDefault="00000000">
      <w:pPr>
        <w:spacing w:after="0"/>
        <w:rPr>
          <w:color w:val="auto"/>
        </w:rPr>
      </w:pPr>
      <w:r>
        <w:rPr>
          <w:color w:val="auto"/>
        </w:rPr>
        <w:t xml:space="preserve">Manjali, J.J. and Gupta, T. (2020). Critical appraisal of a clinical research paper: What one needs to know. </w:t>
      </w:r>
      <w:r>
        <w:rPr>
          <w:i/>
          <w:iCs/>
          <w:color w:val="auto"/>
        </w:rPr>
        <w:t>Cancer Research, Statistics, and Treatment</w:t>
      </w:r>
      <w:r>
        <w:rPr>
          <w:color w:val="auto"/>
        </w:rPr>
        <w:t xml:space="preserve">, [online] 3(3), pp.545–551. </w:t>
      </w:r>
    </w:p>
    <w:p w14:paraId="4EB3A0F8" w14:textId="77777777" w:rsidR="00C36F27" w:rsidRDefault="00000000">
      <w:pPr>
        <w:rPr>
          <w:color w:val="auto"/>
        </w:rPr>
      </w:pPr>
      <w:r>
        <w:rPr>
          <w:color w:val="auto"/>
        </w:rPr>
        <w:t xml:space="preserve">Martinez, E.C., Ghattas, P.E., </w:t>
      </w:r>
      <w:proofErr w:type="spellStart"/>
      <w:r>
        <w:rPr>
          <w:color w:val="auto"/>
        </w:rPr>
        <w:t>Salolin</w:t>
      </w:r>
      <w:proofErr w:type="spellEnd"/>
      <w:r>
        <w:rPr>
          <w:color w:val="auto"/>
        </w:rPr>
        <w:t xml:space="preserve">, V.P., García-González, O.Y., Fermin, M.D., Rueda, D.E., Carmona, T.C., Cruz, C.S. and Hooper, C.T., (2025). A comprehensive </w:t>
      </w:r>
      <w:r>
        <w:rPr>
          <w:color w:val="auto"/>
        </w:rPr>
        <w:lastRenderedPageBreak/>
        <w:t xml:space="preserve">guide to conduct a systematic review and meta-analysis in medical research. </w:t>
      </w:r>
      <w:r>
        <w:rPr>
          <w:i/>
          <w:iCs/>
          <w:color w:val="auto"/>
        </w:rPr>
        <w:t>Medicine</w:t>
      </w:r>
      <w:r>
        <w:rPr>
          <w:color w:val="auto"/>
        </w:rPr>
        <w:t xml:space="preserve">, [online] 104(33), pp.1–15. </w:t>
      </w:r>
    </w:p>
    <w:p w14:paraId="5C333C6F" w14:textId="77777777" w:rsidR="00C36F27" w:rsidRDefault="00000000">
      <w:pPr>
        <w:shd w:val="clear" w:color="auto" w:fill="FFFFFF"/>
        <w:spacing w:after="0"/>
        <w:rPr>
          <w:color w:val="auto"/>
        </w:rPr>
      </w:pPr>
      <w:r>
        <w:rPr>
          <w:color w:val="auto"/>
        </w:rPr>
        <w:t xml:space="preserve">Mathur, R., Hull, S., Hodgson, S., and Finer, S., (2022). Characterisation of type 2 diabetes subgroups and their association with ethnicity and clinical outcomes: a UK real-world data study using the East London Database. </w:t>
      </w:r>
      <w:r>
        <w:rPr>
          <w:i/>
          <w:iCs/>
          <w:color w:val="auto"/>
        </w:rPr>
        <w:t>British Journal of General Practice,</w:t>
      </w:r>
      <w:r>
        <w:rPr>
          <w:color w:val="auto"/>
        </w:rPr>
        <w:t xml:space="preserve"> 1-9.</w:t>
      </w:r>
    </w:p>
    <w:p w14:paraId="34A26636" w14:textId="77777777" w:rsidR="00C36F27" w:rsidRDefault="00000000">
      <w:pPr>
        <w:rPr>
          <w:color w:val="auto"/>
        </w:rPr>
      </w:pPr>
      <w:r>
        <w:rPr>
          <w:color w:val="auto"/>
        </w:rPr>
        <w:t>Matthews, N.R., Porter, G.J., Varghese, M., Sapkota, N., Khan, M.M., Lukose, A., Paddick, S.M., Dissanayake, M., Khan, N.Z. and Walker, R., (2023). Health and socioeconomic resource provision for older people in South Asian countries: Bangladesh, India, Nepal, Pakistan and Sri Lanka evidence from NEESAMA. </w:t>
      </w:r>
      <w:r>
        <w:rPr>
          <w:i/>
          <w:iCs/>
          <w:color w:val="auto"/>
        </w:rPr>
        <w:t>Global health action</w:t>
      </w:r>
      <w:r>
        <w:rPr>
          <w:color w:val="auto"/>
        </w:rPr>
        <w:t>, </w:t>
      </w:r>
      <w:r>
        <w:rPr>
          <w:i/>
          <w:iCs/>
          <w:color w:val="auto"/>
        </w:rPr>
        <w:t>16</w:t>
      </w:r>
      <w:r>
        <w:rPr>
          <w:color w:val="auto"/>
        </w:rPr>
        <w:t>(1), p.2110198.</w:t>
      </w:r>
    </w:p>
    <w:p w14:paraId="5537F112" w14:textId="77777777" w:rsidR="00C36F27" w:rsidRDefault="00000000">
      <w:pPr>
        <w:spacing w:after="0"/>
        <w:rPr>
          <w:color w:val="auto"/>
        </w:rPr>
      </w:pPr>
      <w:proofErr w:type="spellStart"/>
      <w:r>
        <w:rPr>
          <w:color w:val="auto"/>
        </w:rPr>
        <w:t>Mengist</w:t>
      </w:r>
      <w:proofErr w:type="spellEnd"/>
      <w:r>
        <w:rPr>
          <w:color w:val="auto"/>
        </w:rPr>
        <w:t xml:space="preserve">, W., </w:t>
      </w:r>
      <w:proofErr w:type="spellStart"/>
      <w:r>
        <w:rPr>
          <w:color w:val="auto"/>
        </w:rPr>
        <w:t>Soromessa</w:t>
      </w:r>
      <w:proofErr w:type="spellEnd"/>
      <w:r>
        <w:rPr>
          <w:color w:val="auto"/>
        </w:rPr>
        <w:t xml:space="preserve">, T. and Legese, G. (2020). Method for Conducting Systematic Literature Review and Meta-Analysis for Environmental Science Research. </w:t>
      </w:r>
      <w:proofErr w:type="spellStart"/>
      <w:r>
        <w:rPr>
          <w:i/>
          <w:iCs/>
          <w:color w:val="auto"/>
        </w:rPr>
        <w:t>MethodsX</w:t>
      </w:r>
      <w:proofErr w:type="spellEnd"/>
      <w:r>
        <w:rPr>
          <w:color w:val="auto"/>
        </w:rPr>
        <w:t xml:space="preserve">, [online] 7(7), pp.1–11. </w:t>
      </w:r>
    </w:p>
    <w:p w14:paraId="5E281601" w14:textId="77777777" w:rsidR="00C36F27" w:rsidRDefault="00000000">
      <w:pPr>
        <w:spacing w:after="0"/>
        <w:rPr>
          <w:color w:val="auto"/>
        </w:rPr>
      </w:pPr>
      <w:proofErr w:type="spellStart"/>
      <w:r>
        <w:rPr>
          <w:color w:val="auto"/>
        </w:rPr>
        <w:t>Mengome</w:t>
      </w:r>
      <w:proofErr w:type="spellEnd"/>
      <w:r>
        <w:rPr>
          <w:color w:val="auto"/>
        </w:rPr>
        <w:t xml:space="preserve">, M. F. A., Kono, H. N., </w:t>
      </w:r>
      <w:proofErr w:type="spellStart"/>
      <w:r>
        <w:rPr>
          <w:color w:val="auto"/>
        </w:rPr>
        <w:t>Bivigou</w:t>
      </w:r>
      <w:proofErr w:type="spellEnd"/>
      <w:r>
        <w:rPr>
          <w:color w:val="auto"/>
        </w:rPr>
        <w:t xml:space="preserve">, E. A., </w:t>
      </w:r>
      <w:proofErr w:type="spellStart"/>
      <w:r>
        <w:rPr>
          <w:color w:val="auto"/>
        </w:rPr>
        <w:t>M'bondoukwe</w:t>
      </w:r>
      <w:proofErr w:type="spellEnd"/>
      <w:r>
        <w:rPr>
          <w:color w:val="auto"/>
        </w:rPr>
        <w:t xml:space="preserve">, N. P., Ngomo, J. N., </w:t>
      </w:r>
      <w:proofErr w:type="spellStart"/>
      <w:r>
        <w:rPr>
          <w:color w:val="auto"/>
        </w:rPr>
        <w:t>Ditombi</w:t>
      </w:r>
      <w:proofErr w:type="spellEnd"/>
      <w:r>
        <w:rPr>
          <w:color w:val="auto"/>
        </w:rPr>
        <w:t xml:space="preserve">, B. M., </w:t>
      </w:r>
      <w:proofErr w:type="spellStart"/>
      <w:r>
        <w:rPr>
          <w:color w:val="auto"/>
        </w:rPr>
        <w:t>Ngondza</w:t>
      </w:r>
      <w:proofErr w:type="spellEnd"/>
      <w:r>
        <w:rPr>
          <w:color w:val="auto"/>
        </w:rPr>
        <w:t xml:space="preserve">, B. P., </w:t>
      </w:r>
      <w:proofErr w:type="spellStart"/>
      <w:r>
        <w:rPr>
          <w:color w:val="auto"/>
        </w:rPr>
        <w:t>Bisseye</w:t>
      </w:r>
      <w:proofErr w:type="spellEnd"/>
      <w:r>
        <w:rPr>
          <w:color w:val="auto"/>
        </w:rPr>
        <w:t xml:space="preserve">, C., </w:t>
      </w:r>
      <w:proofErr w:type="spellStart"/>
      <w:r>
        <w:rPr>
          <w:color w:val="auto"/>
        </w:rPr>
        <w:t>Mawili-Mboumba</w:t>
      </w:r>
      <w:proofErr w:type="spellEnd"/>
      <w:r>
        <w:rPr>
          <w:color w:val="auto"/>
        </w:rPr>
        <w:t xml:space="preserve">, D. P., and </w:t>
      </w:r>
      <w:proofErr w:type="spellStart"/>
      <w:r>
        <w:rPr>
          <w:color w:val="auto"/>
        </w:rPr>
        <w:t>Bouyou</w:t>
      </w:r>
      <w:proofErr w:type="spellEnd"/>
      <w:r>
        <w:rPr>
          <w:color w:val="auto"/>
        </w:rPr>
        <w:t xml:space="preserve"> </w:t>
      </w:r>
      <w:proofErr w:type="spellStart"/>
      <w:r>
        <w:rPr>
          <w:color w:val="auto"/>
        </w:rPr>
        <w:t>Akotet</w:t>
      </w:r>
      <w:proofErr w:type="spellEnd"/>
      <w:r>
        <w:rPr>
          <w:color w:val="auto"/>
        </w:rPr>
        <w:t>, M. K. (2024). Prevalence of cardiometabolic risk factors according to urbanization level, gender and age, in apparently healthy adults living in Gabon, Central Africa. </w:t>
      </w:r>
      <w:proofErr w:type="spellStart"/>
      <w:r>
        <w:rPr>
          <w:i/>
          <w:iCs/>
          <w:color w:val="auto"/>
        </w:rPr>
        <w:t>PloS</w:t>
      </w:r>
      <w:proofErr w:type="spellEnd"/>
      <w:r>
        <w:rPr>
          <w:i/>
          <w:iCs/>
          <w:color w:val="auto"/>
        </w:rPr>
        <w:t xml:space="preserve"> one</w:t>
      </w:r>
      <w:r>
        <w:rPr>
          <w:color w:val="auto"/>
        </w:rPr>
        <w:t>, </w:t>
      </w:r>
      <w:r>
        <w:rPr>
          <w:i/>
          <w:iCs/>
          <w:color w:val="auto"/>
        </w:rPr>
        <w:t>19</w:t>
      </w:r>
      <w:r>
        <w:rPr>
          <w:color w:val="auto"/>
        </w:rPr>
        <w:t xml:space="preserve">(4), e0285907. </w:t>
      </w:r>
    </w:p>
    <w:p w14:paraId="42E115BB" w14:textId="77777777" w:rsidR="00C36F27" w:rsidRDefault="00000000">
      <w:pPr>
        <w:spacing w:after="0"/>
        <w:rPr>
          <w:color w:val="auto"/>
        </w:rPr>
      </w:pPr>
      <w:proofErr w:type="spellStart"/>
      <w:r>
        <w:rPr>
          <w:color w:val="auto"/>
        </w:rPr>
        <w:t>Miteu</w:t>
      </w:r>
      <w:proofErr w:type="spellEnd"/>
      <w:r>
        <w:rPr>
          <w:color w:val="auto"/>
        </w:rPr>
        <w:t xml:space="preserve">, G.D. (2024). Ethics in Scientific Research: </w:t>
      </w:r>
      <w:proofErr w:type="gramStart"/>
      <w:r>
        <w:rPr>
          <w:color w:val="auto"/>
        </w:rPr>
        <w:t>a</w:t>
      </w:r>
      <w:proofErr w:type="gramEnd"/>
      <w:r>
        <w:rPr>
          <w:color w:val="auto"/>
        </w:rPr>
        <w:t xml:space="preserve"> Lens into Its Importance, History, and Future. </w:t>
      </w:r>
      <w:r>
        <w:rPr>
          <w:i/>
          <w:iCs/>
          <w:color w:val="auto"/>
        </w:rPr>
        <w:t>Annals of Medicine and Surgery</w:t>
      </w:r>
      <w:r>
        <w:rPr>
          <w:color w:val="auto"/>
        </w:rPr>
        <w:t xml:space="preserve">, [online] 86(5), pp.2395–2398. </w:t>
      </w:r>
    </w:p>
    <w:p w14:paraId="500B79F4" w14:textId="77777777" w:rsidR="00C36F27" w:rsidRDefault="00000000">
      <w:pPr>
        <w:spacing w:after="0"/>
        <w:rPr>
          <w:color w:val="auto"/>
        </w:rPr>
      </w:pPr>
      <w:r>
        <w:rPr>
          <w:color w:val="auto"/>
        </w:rPr>
        <w:t xml:space="preserve">Morgan, R.L., Whaley, P., Thayer, K.A. and Schünemann, H.J. (2018). Identifying the PECO: a Framework for Formulating Good Questions to Explore the Association of Environmental and Other Exposures with Health Outcomes. </w:t>
      </w:r>
      <w:r>
        <w:rPr>
          <w:i/>
          <w:iCs/>
          <w:color w:val="auto"/>
        </w:rPr>
        <w:t>Environment International</w:t>
      </w:r>
      <w:r>
        <w:rPr>
          <w:color w:val="auto"/>
        </w:rPr>
        <w:t xml:space="preserve">, 121(1), pp.1027–1031. </w:t>
      </w:r>
    </w:p>
    <w:p w14:paraId="6352695E" w14:textId="77777777" w:rsidR="00C36F27" w:rsidRDefault="00000000">
      <w:pPr>
        <w:spacing w:after="0"/>
        <w:rPr>
          <w:color w:val="auto"/>
        </w:rPr>
      </w:pPr>
      <w:r>
        <w:rPr>
          <w:color w:val="auto"/>
        </w:rPr>
        <w:t xml:space="preserve">Murphy, S.JX. and Werring, D.J. (2020). Stroke: Causes and clinical features. </w:t>
      </w:r>
      <w:r>
        <w:rPr>
          <w:i/>
          <w:iCs/>
          <w:color w:val="auto"/>
        </w:rPr>
        <w:t>Medicine</w:t>
      </w:r>
      <w:r>
        <w:rPr>
          <w:color w:val="auto"/>
        </w:rPr>
        <w:t xml:space="preserve">, [online] 48(9), pp.561–566. </w:t>
      </w:r>
    </w:p>
    <w:p w14:paraId="6BA13248" w14:textId="77777777" w:rsidR="00C36F27" w:rsidRDefault="00000000">
      <w:pPr>
        <w:spacing w:after="0"/>
        <w:rPr>
          <w:color w:val="auto"/>
        </w:rPr>
      </w:pPr>
      <w:r>
        <w:rPr>
          <w:color w:val="auto"/>
        </w:rPr>
        <w:t xml:space="preserve">Nisar, M., Khan, A. and Kolbe‐Alexander, T.L. (2022). ‘Cost, culture and circumstances’: Barriers and enablers of health behaviours in South Asian immigrants of Australia. </w:t>
      </w:r>
      <w:r>
        <w:rPr>
          <w:i/>
          <w:iCs/>
          <w:color w:val="auto"/>
        </w:rPr>
        <w:t>Health &amp; Social Care in the Community</w:t>
      </w:r>
      <w:r>
        <w:rPr>
          <w:color w:val="auto"/>
        </w:rPr>
        <w:t xml:space="preserve">, 30(5). </w:t>
      </w:r>
    </w:p>
    <w:p w14:paraId="2212ED05" w14:textId="77777777" w:rsidR="00C36F27" w:rsidRDefault="00000000">
      <w:pPr>
        <w:rPr>
          <w:color w:val="auto"/>
        </w:rPr>
      </w:pPr>
      <w:r>
        <w:rPr>
          <w:color w:val="auto"/>
        </w:rPr>
        <w:t xml:space="preserve">Page, M. J., McKenzie, J. E., Bossuyt, P. M., </w:t>
      </w:r>
      <w:proofErr w:type="spellStart"/>
      <w:r>
        <w:rPr>
          <w:color w:val="auto"/>
        </w:rPr>
        <w:t>Boutron</w:t>
      </w:r>
      <w:proofErr w:type="spellEnd"/>
      <w:r>
        <w:rPr>
          <w:color w:val="auto"/>
        </w:rPr>
        <w:t>, I., Hoffmann, T. C., Mulrow, C. D., ... and Moher, D., (2021). The PRISMA 2020 statement: an updated guideline for reporting systematic reviews. </w:t>
      </w:r>
      <w:r>
        <w:rPr>
          <w:i/>
          <w:iCs/>
          <w:color w:val="auto"/>
        </w:rPr>
        <w:t>BMJ</w:t>
      </w:r>
      <w:r>
        <w:rPr>
          <w:color w:val="auto"/>
        </w:rPr>
        <w:t>, 1-9.</w:t>
      </w:r>
    </w:p>
    <w:p w14:paraId="4B1B8BD8" w14:textId="77777777" w:rsidR="00C36F27" w:rsidRDefault="00000000">
      <w:pPr>
        <w:spacing w:after="0"/>
        <w:rPr>
          <w:color w:val="auto"/>
        </w:rPr>
      </w:pPr>
      <w:r>
        <w:rPr>
          <w:color w:val="auto"/>
        </w:rPr>
        <w:t xml:space="preserve">Pandian, J.D., Padma Srivastava, M.V., Aaron, S., Ranawaka, U.K., </w:t>
      </w:r>
      <w:proofErr w:type="spellStart"/>
      <w:r>
        <w:rPr>
          <w:color w:val="auto"/>
        </w:rPr>
        <w:t>Venketasubramanian</w:t>
      </w:r>
      <w:proofErr w:type="spellEnd"/>
      <w:r>
        <w:rPr>
          <w:color w:val="auto"/>
        </w:rPr>
        <w:t xml:space="preserve">, N., Sebastian, I.A., </w:t>
      </w:r>
      <w:proofErr w:type="spellStart"/>
      <w:r>
        <w:rPr>
          <w:color w:val="auto"/>
        </w:rPr>
        <w:t>Injety</w:t>
      </w:r>
      <w:proofErr w:type="spellEnd"/>
      <w:r>
        <w:rPr>
          <w:color w:val="auto"/>
        </w:rPr>
        <w:t xml:space="preserve">, R.J., Gandhi, D.B.C., Chawla, N.S., </w:t>
      </w:r>
      <w:r>
        <w:rPr>
          <w:color w:val="auto"/>
        </w:rPr>
        <w:lastRenderedPageBreak/>
        <w:t xml:space="preserve">Vijayanand, P.J., </w:t>
      </w:r>
      <w:proofErr w:type="spellStart"/>
      <w:r>
        <w:rPr>
          <w:color w:val="auto"/>
        </w:rPr>
        <w:t>Rangamani</w:t>
      </w:r>
      <w:proofErr w:type="spellEnd"/>
      <w:r>
        <w:rPr>
          <w:color w:val="auto"/>
        </w:rPr>
        <w:t xml:space="preserve">, S. and </w:t>
      </w:r>
      <w:proofErr w:type="spellStart"/>
      <w:r>
        <w:rPr>
          <w:color w:val="auto"/>
        </w:rPr>
        <w:t>Kalkonde</w:t>
      </w:r>
      <w:proofErr w:type="spellEnd"/>
      <w:r>
        <w:rPr>
          <w:color w:val="auto"/>
        </w:rPr>
        <w:t xml:space="preserve">, Y.V. (2023). The burden, risk factors and unique </w:t>
      </w:r>
      <w:proofErr w:type="spellStart"/>
      <w:r>
        <w:rPr>
          <w:color w:val="auto"/>
        </w:rPr>
        <w:t>etiologies</w:t>
      </w:r>
      <w:proofErr w:type="spellEnd"/>
      <w:r>
        <w:rPr>
          <w:color w:val="auto"/>
        </w:rPr>
        <w:t xml:space="preserve"> of stroke in South-East Asia Region (SEAR). </w:t>
      </w:r>
      <w:r>
        <w:rPr>
          <w:i/>
          <w:iCs/>
          <w:color w:val="auto"/>
        </w:rPr>
        <w:t>The Lancet Regional Health. Southeast Asia</w:t>
      </w:r>
      <w:r>
        <w:rPr>
          <w:color w:val="auto"/>
        </w:rPr>
        <w:t xml:space="preserve">, [online] 17, p.100290. </w:t>
      </w:r>
    </w:p>
    <w:p w14:paraId="7AD0ABB1" w14:textId="77777777" w:rsidR="00C36F27" w:rsidRDefault="00000000">
      <w:pPr>
        <w:spacing w:after="0"/>
        <w:rPr>
          <w:color w:val="auto"/>
        </w:rPr>
      </w:pPr>
      <w:r>
        <w:rPr>
          <w:color w:val="auto"/>
        </w:rPr>
        <w:t xml:space="preserve">Pantoja-Ruiz, C., Akinyemi, R., Lucumi-Cuesta, D. I., </w:t>
      </w:r>
      <w:proofErr w:type="spellStart"/>
      <w:r>
        <w:rPr>
          <w:color w:val="auto"/>
        </w:rPr>
        <w:t>Youkee</w:t>
      </w:r>
      <w:proofErr w:type="spellEnd"/>
      <w:r>
        <w:rPr>
          <w:color w:val="auto"/>
        </w:rPr>
        <w:t xml:space="preserve">, D., Emmett, E., Soley-Bori, M., ... and Marshall, I. J., (2025). Socioeconomic status and stroke: a review of the latest evidence on inequalities and their drivers. </w:t>
      </w:r>
      <w:r>
        <w:rPr>
          <w:i/>
          <w:iCs/>
          <w:color w:val="auto"/>
        </w:rPr>
        <w:t>Stroke</w:t>
      </w:r>
      <w:r>
        <w:rPr>
          <w:color w:val="auto"/>
        </w:rPr>
        <w:t>, 56(3), 794-805.</w:t>
      </w:r>
    </w:p>
    <w:p w14:paraId="3257976B" w14:textId="77777777" w:rsidR="00C36F27" w:rsidRDefault="00000000">
      <w:pPr>
        <w:rPr>
          <w:color w:val="auto"/>
          <w:lang w:val="nl-NL"/>
        </w:rPr>
      </w:pPr>
      <w:r>
        <w:rPr>
          <w:color w:val="auto"/>
        </w:rPr>
        <w:t xml:space="preserve">Pantoja-Ruiz, C., Akinyemi, R., Lucumi-Cuesta, D.I., </w:t>
      </w:r>
      <w:proofErr w:type="spellStart"/>
      <w:r>
        <w:rPr>
          <w:color w:val="auto"/>
        </w:rPr>
        <w:t>Youkee</w:t>
      </w:r>
      <w:proofErr w:type="spellEnd"/>
      <w:r>
        <w:rPr>
          <w:color w:val="auto"/>
        </w:rPr>
        <w:t xml:space="preserve">, D., Emmett, E., Soley-Bori, M., </w:t>
      </w:r>
      <w:proofErr w:type="spellStart"/>
      <w:r>
        <w:rPr>
          <w:color w:val="auto"/>
        </w:rPr>
        <w:t>Kalansooriya</w:t>
      </w:r>
      <w:proofErr w:type="spellEnd"/>
      <w:r>
        <w:rPr>
          <w:color w:val="auto"/>
        </w:rPr>
        <w:t xml:space="preserve">, W., Wolfe, C. and Marshall, I.J. (2025). Socioeconomic status and stroke: a review of the latest evidence on inequalities and their drivers. </w:t>
      </w:r>
      <w:r>
        <w:rPr>
          <w:color w:val="auto"/>
          <w:lang w:val="nl-NL"/>
        </w:rPr>
        <w:t>Stroke, 56(3), pp.794-805.</w:t>
      </w:r>
    </w:p>
    <w:p w14:paraId="6558AFEC" w14:textId="77777777" w:rsidR="00C36F27" w:rsidRDefault="00000000">
      <w:pPr>
        <w:spacing w:after="0"/>
        <w:rPr>
          <w:color w:val="auto"/>
        </w:rPr>
      </w:pPr>
      <w:r>
        <w:rPr>
          <w:color w:val="auto"/>
        </w:rPr>
        <w:t xml:space="preserve">Parmar, P. (2018). </w:t>
      </w:r>
      <w:r>
        <w:rPr>
          <w:i/>
          <w:iCs/>
          <w:color w:val="auto"/>
        </w:rPr>
        <w:t>Stroke: classification and diagnosis</w:t>
      </w:r>
      <w:r>
        <w:rPr>
          <w:color w:val="auto"/>
        </w:rPr>
        <w:t>. [online] The Pharmaceutical Journal. Available at: https://pharmaceutical-journal.com/article/ld/stroke-classification-and-diagnosis.</w:t>
      </w:r>
    </w:p>
    <w:p w14:paraId="1661D896" w14:textId="77777777" w:rsidR="00C36F27" w:rsidRDefault="00000000">
      <w:pPr>
        <w:spacing w:after="0"/>
        <w:rPr>
          <w:color w:val="auto"/>
        </w:rPr>
      </w:pPr>
      <w:r>
        <w:rPr>
          <w:color w:val="auto"/>
          <w:lang w:val="nl-NL"/>
        </w:rPr>
        <w:t xml:space="preserve">Patel, A. P., Wang, M., Kartoun, U., Ng, K., and Khera, A. V., (2021). </w:t>
      </w:r>
      <w:r>
        <w:rPr>
          <w:color w:val="auto"/>
        </w:rPr>
        <w:t xml:space="preserve">Quantifying and understanding the higher risk of atherosclerotic cardiovascular disease among South Asian individuals: results from the UK Biobank prospective cohort study. </w:t>
      </w:r>
      <w:r>
        <w:rPr>
          <w:i/>
          <w:iCs/>
          <w:color w:val="auto"/>
        </w:rPr>
        <w:t>Circulation</w:t>
      </w:r>
      <w:r>
        <w:rPr>
          <w:color w:val="auto"/>
        </w:rPr>
        <w:t>, 144(6), 410-422.</w:t>
      </w:r>
    </w:p>
    <w:p w14:paraId="42BEC2E4" w14:textId="77777777" w:rsidR="00C36F27" w:rsidRDefault="00000000">
      <w:pPr>
        <w:spacing w:after="0"/>
        <w:rPr>
          <w:color w:val="auto"/>
        </w:rPr>
      </w:pPr>
      <w:r>
        <w:rPr>
          <w:color w:val="auto"/>
        </w:rPr>
        <w:t xml:space="preserve">Patel, A., Nicholls, S.J., Chew, D.P., Lin, A.K., Natarajan, P., Nelson, A.J. and Nerlekar, N. (2026). Drivers of Atherosclerotic Cardiovascular Disease in South Asians: Current Insights and Future Directions. </w:t>
      </w:r>
      <w:r>
        <w:rPr>
          <w:i/>
          <w:iCs/>
          <w:color w:val="auto"/>
        </w:rPr>
        <w:t>JACC: Asia</w:t>
      </w:r>
      <w:r>
        <w:rPr>
          <w:color w:val="auto"/>
        </w:rPr>
        <w:t xml:space="preserve">. [online] </w:t>
      </w:r>
    </w:p>
    <w:p w14:paraId="2B477AD9" w14:textId="77777777" w:rsidR="00C36F27" w:rsidRDefault="00000000">
      <w:pPr>
        <w:spacing w:after="0"/>
        <w:rPr>
          <w:color w:val="auto"/>
        </w:rPr>
      </w:pPr>
      <w:r>
        <w:rPr>
          <w:color w:val="auto"/>
        </w:rPr>
        <w:t xml:space="preserve">Patino, C. and Ferreira, J. (2018). Inclusion and Exclusion Criteria in Research studies: Definitions and Why They Matter. </w:t>
      </w:r>
      <w:r>
        <w:rPr>
          <w:i/>
          <w:iCs/>
          <w:color w:val="auto"/>
        </w:rPr>
        <w:t>Jornal Brasileiro De Pneumologia</w:t>
      </w:r>
      <w:r>
        <w:rPr>
          <w:color w:val="auto"/>
        </w:rPr>
        <w:t xml:space="preserve">, [online] 44(2), p.84. </w:t>
      </w:r>
    </w:p>
    <w:p w14:paraId="70409E63" w14:textId="77777777" w:rsidR="00C36F27" w:rsidRDefault="00000000">
      <w:pPr>
        <w:rPr>
          <w:color w:val="auto"/>
        </w:rPr>
      </w:pPr>
      <w:proofErr w:type="spellStart"/>
      <w:r>
        <w:rPr>
          <w:color w:val="auto"/>
        </w:rPr>
        <w:t>Patrakka</w:t>
      </w:r>
      <w:proofErr w:type="spellEnd"/>
      <w:r>
        <w:rPr>
          <w:color w:val="auto"/>
        </w:rPr>
        <w:t>, O. (2024). ‘Studies on the Bacterial Microbiome in Thrombus Aspirates of Acute Ischemic Stroke Patients’. </w:t>
      </w:r>
      <w:proofErr w:type="spellStart"/>
      <w:r>
        <w:rPr>
          <w:i/>
          <w:iCs/>
          <w:color w:val="auto"/>
        </w:rPr>
        <w:t>TampereenYliopistonväitöskirjat</w:t>
      </w:r>
      <w:proofErr w:type="spellEnd"/>
      <w:r>
        <w:rPr>
          <w:color w:val="auto"/>
        </w:rPr>
        <w:t>, pp. 21 -.140.</w:t>
      </w:r>
    </w:p>
    <w:p w14:paraId="7A0927B5" w14:textId="77777777" w:rsidR="00C36F27" w:rsidRDefault="00000000">
      <w:pPr>
        <w:spacing w:after="0"/>
        <w:rPr>
          <w:color w:val="auto"/>
        </w:rPr>
      </w:pPr>
      <w:r>
        <w:rPr>
          <w:color w:val="auto"/>
        </w:rPr>
        <w:t xml:space="preserve">Pawlak, A., and Tang, E. Y. H., (2023). Socioeconomic deprivation and post-stroke care in the community. </w:t>
      </w:r>
      <w:r>
        <w:rPr>
          <w:i/>
          <w:iCs/>
          <w:color w:val="auto"/>
        </w:rPr>
        <w:t>The British Journal of General Practice,</w:t>
      </w:r>
      <w:r>
        <w:rPr>
          <w:color w:val="auto"/>
        </w:rPr>
        <w:t xml:space="preserve"> 73(727), 56.</w:t>
      </w:r>
    </w:p>
    <w:p w14:paraId="4C4552C0" w14:textId="77777777" w:rsidR="00C36F27" w:rsidRDefault="00000000">
      <w:pPr>
        <w:spacing w:after="0"/>
        <w:rPr>
          <w:color w:val="auto"/>
        </w:rPr>
      </w:pPr>
      <w:r>
        <w:rPr>
          <w:color w:val="auto"/>
        </w:rPr>
        <w:t xml:space="preserve">PRISMA (2020). </w:t>
      </w:r>
      <w:r>
        <w:rPr>
          <w:i/>
          <w:iCs/>
          <w:color w:val="auto"/>
        </w:rPr>
        <w:t>Preferred Reporting Items for Systematic reviews and Meta-Analyses (PRISMA)</w:t>
      </w:r>
      <w:r>
        <w:rPr>
          <w:color w:val="auto"/>
        </w:rPr>
        <w:t>. [online] PRISMA. Available at: https://www.prisma-statement.org/ [Accessed 3 May 2026].</w:t>
      </w:r>
    </w:p>
    <w:p w14:paraId="1A845D4E" w14:textId="77777777" w:rsidR="00C36F27" w:rsidRDefault="00000000">
      <w:pPr>
        <w:spacing w:after="0"/>
        <w:rPr>
          <w:color w:val="auto"/>
        </w:rPr>
      </w:pPr>
      <w:r>
        <w:rPr>
          <w:color w:val="auto"/>
        </w:rPr>
        <w:t xml:space="preserve">Rahmanian, M. (2025). Patterns of lipid profile and genetic variations in South Asians. </w:t>
      </w:r>
      <w:r>
        <w:rPr>
          <w:i/>
          <w:iCs/>
          <w:color w:val="auto"/>
        </w:rPr>
        <w:t>PubMed</w:t>
      </w:r>
      <w:r>
        <w:rPr>
          <w:color w:val="auto"/>
        </w:rPr>
        <w:t xml:space="preserve">, 11(1). </w:t>
      </w:r>
    </w:p>
    <w:p w14:paraId="62FC2CBC" w14:textId="77777777" w:rsidR="00C36F27" w:rsidRDefault="00000000">
      <w:pPr>
        <w:rPr>
          <w:color w:val="auto"/>
        </w:rPr>
      </w:pPr>
      <w:proofErr w:type="spellStart"/>
      <w:r>
        <w:rPr>
          <w:color w:val="auto"/>
        </w:rPr>
        <w:t>Rethlefsen</w:t>
      </w:r>
      <w:proofErr w:type="spellEnd"/>
      <w:r>
        <w:rPr>
          <w:color w:val="auto"/>
        </w:rPr>
        <w:t>, M. L., and Page, M. J., (2022). PRISMA 2020 and PRISMA-S: common questions on tracking records and the flow diagram. </w:t>
      </w:r>
      <w:r>
        <w:rPr>
          <w:i/>
          <w:iCs/>
          <w:color w:val="auto"/>
        </w:rPr>
        <w:t>Journal of the Medical Library Association: JMLA</w:t>
      </w:r>
      <w:r>
        <w:rPr>
          <w:color w:val="auto"/>
        </w:rPr>
        <w:t>, </w:t>
      </w:r>
      <w:r>
        <w:rPr>
          <w:i/>
          <w:iCs/>
          <w:color w:val="auto"/>
        </w:rPr>
        <w:t>110</w:t>
      </w:r>
      <w:r>
        <w:rPr>
          <w:color w:val="auto"/>
        </w:rPr>
        <w:t>(2), 253-257.</w:t>
      </w:r>
    </w:p>
    <w:p w14:paraId="7F4D195C" w14:textId="77777777" w:rsidR="00C36F27" w:rsidRDefault="00000000">
      <w:pPr>
        <w:spacing w:after="0"/>
        <w:rPr>
          <w:color w:val="auto"/>
        </w:rPr>
      </w:pPr>
      <w:proofErr w:type="spellStart"/>
      <w:r>
        <w:rPr>
          <w:color w:val="auto"/>
        </w:rPr>
        <w:lastRenderedPageBreak/>
        <w:t>Ruze</w:t>
      </w:r>
      <w:proofErr w:type="spellEnd"/>
      <w:r>
        <w:rPr>
          <w:color w:val="auto"/>
        </w:rPr>
        <w:t xml:space="preserve">, R., Liu, T., Zou, X., Song, J., Chen, Y., Xu, R., Yin, X. and Xu, Q. (2023). Obesity and type 2 diabetes mellitus: connections in epidemiology, pathogenesis, and treatments. </w:t>
      </w:r>
      <w:r>
        <w:rPr>
          <w:i/>
          <w:iCs/>
          <w:color w:val="auto"/>
        </w:rPr>
        <w:t>Frontiers in Endocrinology</w:t>
      </w:r>
      <w:r>
        <w:rPr>
          <w:color w:val="auto"/>
        </w:rPr>
        <w:t xml:space="preserve">, 14(1161521). </w:t>
      </w:r>
    </w:p>
    <w:p w14:paraId="4BD2E24C" w14:textId="77777777" w:rsidR="00C36F27" w:rsidRDefault="00000000">
      <w:pPr>
        <w:spacing w:after="0"/>
        <w:rPr>
          <w:color w:val="auto"/>
        </w:rPr>
      </w:pPr>
      <w:proofErr w:type="spellStart"/>
      <w:r>
        <w:rPr>
          <w:color w:val="auto"/>
        </w:rPr>
        <w:t>Schoonejans</w:t>
      </w:r>
      <w:proofErr w:type="spellEnd"/>
      <w:r>
        <w:rPr>
          <w:color w:val="auto"/>
        </w:rPr>
        <w:t xml:space="preserve">, J.M., Fan, H.M., Mitchell, A.L., Lövgren‐Sandblom, A., Sukumar, N., </w:t>
      </w:r>
      <w:proofErr w:type="spellStart"/>
      <w:r>
        <w:rPr>
          <w:color w:val="auto"/>
        </w:rPr>
        <w:t>Periyathambi</w:t>
      </w:r>
      <w:proofErr w:type="spellEnd"/>
      <w:r>
        <w:rPr>
          <w:color w:val="auto"/>
        </w:rPr>
        <w:t xml:space="preserve">, N., </w:t>
      </w:r>
      <w:proofErr w:type="spellStart"/>
      <w:r>
        <w:rPr>
          <w:color w:val="auto"/>
        </w:rPr>
        <w:t>Weldeselassie</w:t>
      </w:r>
      <w:proofErr w:type="spellEnd"/>
      <w:r>
        <w:rPr>
          <w:color w:val="auto"/>
        </w:rPr>
        <w:t>, Y., Seed, P.T., Molinaro, A., Marschall, H.U. and Saravanan, P. (2024). Serum bile acid measurements in women of European and South Asian ethnicity with or without gestational diabetes mellitus: A cohort study. BJOG: An International Journal of Obstetrics &amp; Gynaecology, 131(9), pp.1218-1228. DOI: 10.1111/1471-0528.17798</w:t>
      </w:r>
    </w:p>
    <w:p w14:paraId="74404B75" w14:textId="77777777" w:rsidR="00C36F27" w:rsidRDefault="00000000">
      <w:pPr>
        <w:spacing w:after="0"/>
        <w:rPr>
          <w:color w:val="auto"/>
        </w:rPr>
      </w:pPr>
      <w:r>
        <w:rPr>
          <w:color w:val="auto"/>
        </w:rPr>
        <w:t xml:space="preserve">Sezer, O., Ayhan Baser, D., </w:t>
      </w:r>
      <w:proofErr w:type="spellStart"/>
      <w:r>
        <w:rPr>
          <w:color w:val="auto"/>
        </w:rPr>
        <w:t>Oztora</w:t>
      </w:r>
      <w:proofErr w:type="spellEnd"/>
      <w:r>
        <w:rPr>
          <w:color w:val="auto"/>
        </w:rPr>
        <w:t xml:space="preserve">, S., Caylan, A. and Dagdeviren, H.N. (2022). The Importance of Keywords and References in a Scientific Manuscript. </w:t>
      </w:r>
      <w:r>
        <w:rPr>
          <w:i/>
          <w:iCs/>
          <w:color w:val="auto"/>
        </w:rPr>
        <w:t>Eurasian Journal of Family Medicine</w:t>
      </w:r>
      <w:r>
        <w:rPr>
          <w:color w:val="auto"/>
        </w:rPr>
        <w:t xml:space="preserve">, [online] 11(4), pp.185–188. </w:t>
      </w:r>
    </w:p>
    <w:p w14:paraId="619BBD24" w14:textId="77777777" w:rsidR="00C36F27" w:rsidRDefault="00000000">
      <w:pPr>
        <w:rPr>
          <w:color w:val="auto"/>
        </w:rPr>
      </w:pPr>
      <w:r>
        <w:rPr>
          <w:color w:val="auto"/>
        </w:rPr>
        <w:t xml:space="preserve">Sezer, O., Baser, D. A., </w:t>
      </w:r>
      <w:proofErr w:type="spellStart"/>
      <w:r>
        <w:rPr>
          <w:color w:val="auto"/>
        </w:rPr>
        <w:t>Oztora</w:t>
      </w:r>
      <w:proofErr w:type="spellEnd"/>
      <w:r>
        <w:rPr>
          <w:color w:val="auto"/>
        </w:rPr>
        <w:t>, S., Caylan, A., and Dagdeviren, H. N., (2022). The importance of keywords and references in a scientific manuscript. </w:t>
      </w:r>
      <w:r>
        <w:rPr>
          <w:i/>
          <w:iCs/>
          <w:color w:val="auto"/>
        </w:rPr>
        <w:t>Eurasian journal of family medicine</w:t>
      </w:r>
      <w:r>
        <w:rPr>
          <w:color w:val="auto"/>
        </w:rPr>
        <w:t>, </w:t>
      </w:r>
      <w:r>
        <w:rPr>
          <w:i/>
          <w:iCs/>
          <w:color w:val="auto"/>
        </w:rPr>
        <w:t>11</w:t>
      </w:r>
      <w:r>
        <w:rPr>
          <w:color w:val="auto"/>
        </w:rPr>
        <w:t>(4), 185-188.</w:t>
      </w:r>
    </w:p>
    <w:p w14:paraId="2EB3EED0" w14:textId="77777777" w:rsidR="00C36F27" w:rsidRDefault="00000000">
      <w:pPr>
        <w:rPr>
          <w:color w:val="auto"/>
        </w:rPr>
      </w:pPr>
      <w:r>
        <w:rPr>
          <w:color w:val="auto"/>
        </w:rPr>
        <w:t xml:space="preserve">Shaheen, N., Shaheen, A., Ramadan, A., </w:t>
      </w:r>
      <w:proofErr w:type="spellStart"/>
      <w:r>
        <w:rPr>
          <w:color w:val="auto"/>
        </w:rPr>
        <w:t>Hefnawy</w:t>
      </w:r>
      <w:proofErr w:type="spellEnd"/>
      <w:r>
        <w:rPr>
          <w:color w:val="auto"/>
        </w:rPr>
        <w:t xml:space="preserve">, M.T., Ramadan, A., Ibrahim, I., Hassanein, M., Ashour, M.E. and </w:t>
      </w:r>
      <w:proofErr w:type="spellStart"/>
      <w:r>
        <w:rPr>
          <w:color w:val="auto"/>
        </w:rPr>
        <w:t>Flouty</w:t>
      </w:r>
      <w:proofErr w:type="spellEnd"/>
      <w:r>
        <w:rPr>
          <w:color w:val="auto"/>
        </w:rPr>
        <w:t xml:space="preserve">, O., (2023). Appraising Systematic reviews: a Comprehensive Guide to Ensuring Validity and Reliability. </w:t>
      </w:r>
      <w:r>
        <w:rPr>
          <w:i/>
          <w:iCs/>
          <w:color w:val="auto"/>
        </w:rPr>
        <w:t>Frontiers in Research Metrics and Analytics</w:t>
      </w:r>
      <w:r>
        <w:rPr>
          <w:color w:val="auto"/>
        </w:rPr>
        <w:t>, 8(8), pp.1–9.</w:t>
      </w:r>
    </w:p>
    <w:p w14:paraId="47DD6825" w14:textId="77777777" w:rsidR="00C36F27" w:rsidRDefault="00000000">
      <w:pPr>
        <w:rPr>
          <w:color w:val="auto"/>
        </w:rPr>
      </w:pPr>
      <w:r>
        <w:rPr>
          <w:color w:val="auto"/>
        </w:rPr>
        <w:t>Shaikh, R.B., (2022). </w:t>
      </w:r>
      <w:r>
        <w:rPr>
          <w:i/>
          <w:iCs/>
          <w:color w:val="auto"/>
        </w:rPr>
        <w:t>Stroke in South Asians in the United Kingdom: a multimethod study focussing on Bangladeshi</w:t>
      </w:r>
      <w:r>
        <w:rPr>
          <w:color w:val="auto"/>
        </w:rPr>
        <w:t> (Doctoral dissertation, University of Warwick).</w:t>
      </w:r>
    </w:p>
    <w:p w14:paraId="13F13154" w14:textId="77777777" w:rsidR="00C36F27" w:rsidRDefault="00000000">
      <w:pPr>
        <w:spacing w:after="0"/>
        <w:rPr>
          <w:color w:val="auto"/>
        </w:rPr>
      </w:pPr>
      <w:r>
        <w:rPr>
          <w:color w:val="auto"/>
        </w:rPr>
        <w:t>Shiekh, S.I., Forbes, H., Mathur, R., Smeeth, L., Pearce, N. and Warren-Gash, C. (2020). Ethnicity and risk of diagnosed dementia after stroke: a cohort study using the Clinical Practice Research Datalink. </w:t>
      </w:r>
      <w:r>
        <w:rPr>
          <w:i/>
          <w:iCs/>
          <w:color w:val="auto"/>
        </w:rPr>
        <w:t xml:space="preserve">J </w:t>
      </w:r>
      <w:proofErr w:type="spellStart"/>
      <w:r>
        <w:rPr>
          <w:i/>
          <w:iCs/>
          <w:color w:val="auto"/>
        </w:rPr>
        <w:t>Epidemiol</w:t>
      </w:r>
      <w:proofErr w:type="spellEnd"/>
      <w:r>
        <w:rPr>
          <w:i/>
          <w:iCs/>
          <w:color w:val="auto"/>
        </w:rPr>
        <w:t xml:space="preserve"> Community Health</w:t>
      </w:r>
      <w:r>
        <w:rPr>
          <w:color w:val="auto"/>
        </w:rPr>
        <w:t>, </w:t>
      </w:r>
      <w:r>
        <w:rPr>
          <w:i/>
          <w:iCs/>
          <w:color w:val="auto"/>
        </w:rPr>
        <w:t>74</w:t>
      </w:r>
      <w:r>
        <w:rPr>
          <w:color w:val="auto"/>
        </w:rPr>
        <w:t>(2), pp.114-119. doi:10.1136/jech-2019-212825</w:t>
      </w:r>
    </w:p>
    <w:p w14:paraId="26FE2DD9" w14:textId="77777777" w:rsidR="00C36F27" w:rsidRDefault="00000000">
      <w:pPr>
        <w:spacing w:after="0"/>
        <w:rPr>
          <w:color w:val="auto"/>
        </w:rPr>
      </w:pPr>
      <w:r>
        <w:rPr>
          <w:color w:val="auto"/>
        </w:rPr>
        <w:t xml:space="preserve">Singh, V., Prabhakaran, S., Chaturvedi, S., Singhal, A. and Pandian, J. (2017). An Examination of Stroke Risk and Burden in South Asians. </w:t>
      </w:r>
      <w:r>
        <w:rPr>
          <w:i/>
          <w:iCs/>
          <w:color w:val="auto"/>
        </w:rPr>
        <w:t>Journal of Stroke and Cerebrovascular Diseases</w:t>
      </w:r>
      <w:r>
        <w:rPr>
          <w:color w:val="auto"/>
        </w:rPr>
        <w:t xml:space="preserve">, 26(10), pp.2145–2153. </w:t>
      </w:r>
    </w:p>
    <w:p w14:paraId="00319881" w14:textId="77777777" w:rsidR="00C36F27" w:rsidRDefault="00000000">
      <w:pPr>
        <w:shd w:val="clear" w:color="auto" w:fill="FFFFFF"/>
        <w:spacing w:after="0"/>
        <w:rPr>
          <w:color w:val="auto"/>
        </w:rPr>
      </w:pPr>
      <w:r>
        <w:rPr>
          <w:color w:val="auto"/>
        </w:rPr>
        <w:t xml:space="preserve">Su, D., Yang, H., Chen, Z., Kong, Y., Na, X., Lin, Q., ... and Li, Z., (2024). Ethnicity-specific blood pressure thresholds based on cardiovascular and renal complications: a prospective study in the UK Biobank. </w:t>
      </w:r>
      <w:r>
        <w:rPr>
          <w:i/>
          <w:iCs/>
          <w:color w:val="auto"/>
        </w:rPr>
        <w:t>BMC medicine</w:t>
      </w:r>
      <w:r>
        <w:rPr>
          <w:color w:val="auto"/>
        </w:rPr>
        <w:t>, 22(1), 1-12.</w:t>
      </w:r>
    </w:p>
    <w:p w14:paraId="09B448F6" w14:textId="77777777" w:rsidR="00C36F27" w:rsidRDefault="00000000">
      <w:pPr>
        <w:shd w:val="clear" w:color="auto" w:fill="FFFFFF"/>
        <w:spacing w:after="0"/>
        <w:rPr>
          <w:color w:val="auto"/>
        </w:rPr>
      </w:pPr>
      <w:r>
        <w:rPr>
          <w:color w:val="auto"/>
        </w:rPr>
        <w:t xml:space="preserve">Sukumaran, R., Nair, A. S., and Banerjee, M., (2024). Ethnic and region-specific genetic risk variants of stroke and its comorbid conditions can define the variations in the burden of stroke and its phenotypic traits. </w:t>
      </w:r>
      <w:r>
        <w:rPr>
          <w:i/>
          <w:iCs/>
          <w:color w:val="auto"/>
        </w:rPr>
        <w:t>Elife</w:t>
      </w:r>
      <w:r>
        <w:rPr>
          <w:color w:val="auto"/>
        </w:rPr>
        <w:t>, 13, 1-25.</w:t>
      </w:r>
    </w:p>
    <w:p w14:paraId="645FAC68" w14:textId="77777777" w:rsidR="00C36F27" w:rsidRDefault="00000000">
      <w:pPr>
        <w:rPr>
          <w:color w:val="auto"/>
        </w:rPr>
      </w:pPr>
      <w:r>
        <w:rPr>
          <w:color w:val="auto"/>
        </w:rPr>
        <w:lastRenderedPageBreak/>
        <w:t>Taylor, H.L., Menachemi, N., Gilbert, A., Chaudhary, J. and Blackburn, J., (2023, October). Economic burden associated with untreated mental illness in Indiana. In </w:t>
      </w:r>
      <w:r>
        <w:rPr>
          <w:i/>
          <w:iCs/>
          <w:color w:val="auto"/>
        </w:rPr>
        <w:t>JAMA Health Forum</w:t>
      </w:r>
      <w:r>
        <w:rPr>
          <w:color w:val="auto"/>
        </w:rPr>
        <w:t> (Vol. 4, No. 10, pp. e233535-e233535). American Medical Association.</w:t>
      </w:r>
    </w:p>
    <w:p w14:paraId="4565EBFC" w14:textId="77777777" w:rsidR="00C36F27" w:rsidRDefault="00000000">
      <w:pPr>
        <w:spacing w:after="0"/>
        <w:rPr>
          <w:color w:val="auto"/>
        </w:rPr>
      </w:pPr>
      <w:r>
        <w:rPr>
          <w:color w:val="auto"/>
        </w:rPr>
        <w:t>Taylor, K.S., Mahtani, K.R. and Aronson, J.K., (2021). Summarising good practice guidelines for data extraction for systematic reviews and meta-analysis. </w:t>
      </w:r>
      <w:r>
        <w:rPr>
          <w:i/>
          <w:iCs/>
          <w:color w:val="auto"/>
        </w:rPr>
        <w:t>BMJ Evidence-Based Medicine</w:t>
      </w:r>
      <w:r>
        <w:rPr>
          <w:color w:val="auto"/>
        </w:rPr>
        <w:t>, </w:t>
      </w:r>
      <w:r>
        <w:rPr>
          <w:i/>
          <w:iCs/>
          <w:color w:val="auto"/>
        </w:rPr>
        <w:t>26</w:t>
      </w:r>
      <w:r>
        <w:rPr>
          <w:color w:val="auto"/>
        </w:rPr>
        <w:t>(3), pp.88-90.</w:t>
      </w:r>
    </w:p>
    <w:p w14:paraId="721B07C6" w14:textId="77777777" w:rsidR="00C36F27" w:rsidRDefault="00000000">
      <w:pPr>
        <w:rPr>
          <w:color w:val="auto"/>
        </w:rPr>
      </w:pPr>
      <w:proofErr w:type="spellStart"/>
      <w:r>
        <w:rPr>
          <w:color w:val="auto"/>
        </w:rPr>
        <w:t>Tillin</w:t>
      </w:r>
      <w:proofErr w:type="spellEnd"/>
      <w:r>
        <w:rPr>
          <w:color w:val="auto"/>
        </w:rPr>
        <w:t xml:space="preserve">, T., Hughes, A.D., Mayet, J., Whincup, P., Sattar, N., </w:t>
      </w:r>
      <w:proofErr w:type="spellStart"/>
      <w:r>
        <w:rPr>
          <w:color w:val="auto"/>
        </w:rPr>
        <w:t>Forouhi</w:t>
      </w:r>
      <w:proofErr w:type="spellEnd"/>
      <w:r>
        <w:rPr>
          <w:color w:val="auto"/>
        </w:rPr>
        <w:t xml:space="preserve">, N.G., McKeigue, P.M. and Chaturvedi, N. (2013). The Relationship Between Metabolic Risk Factors and Incident Cardiovascular Disease in Europeans, South Asians, and African Caribbeans. </w:t>
      </w:r>
      <w:r>
        <w:rPr>
          <w:i/>
          <w:iCs/>
          <w:color w:val="auto"/>
        </w:rPr>
        <w:t>Journal of the American College of Cardiology</w:t>
      </w:r>
      <w:r>
        <w:rPr>
          <w:color w:val="auto"/>
        </w:rPr>
        <w:t xml:space="preserve">, 61(17), pp.1777–1786. </w:t>
      </w:r>
      <w:hyperlink r:id="rId12" w:history="1">
        <w:r>
          <w:rPr>
            <w:rStyle w:val="Hyperlink"/>
            <w:color w:val="auto"/>
          </w:rPr>
          <w:t>https://doi.org/10.1016/j.jacc.2012.12.046</w:t>
        </w:r>
      </w:hyperlink>
      <w:r>
        <w:rPr>
          <w:color w:val="auto"/>
        </w:rPr>
        <w:t xml:space="preserve">. </w:t>
      </w:r>
    </w:p>
    <w:p w14:paraId="12061FFB" w14:textId="77777777" w:rsidR="00C36F27" w:rsidRDefault="00000000">
      <w:pPr>
        <w:spacing w:after="0"/>
        <w:rPr>
          <w:color w:val="auto"/>
        </w:rPr>
      </w:pPr>
      <w:r>
        <w:rPr>
          <w:color w:val="auto"/>
        </w:rPr>
        <w:t>Tod, D., Booth, A. and Smith, B., (2022). Critical appraisal. </w:t>
      </w:r>
      <w:r>
        <w:rPr>
          <w:i/>
          <w:iCs/>
          <w:color w:val="auto"/>
        </w:rPr>
        <w:t>International Review of Sport and Exercise Psychology</w:t>
      </w:r>
      <w:r>
        <w:rPr>
          <w:color w:val="auto"/>
        </w:rPr>
        <w:t>, </w:t>
      </w:r>
      <w:r>
        <w:rPr>
          <w:i/>
          <w:iCs/>
          <w:color w:val="auto"/>
        </w:rPr>
        <w:t>15</w:t>
      </w:r>
      <w:r>
        <w:rPr>
          <w:color w:val="auto"/>
        </w:rPr>
        <w:t>(1), pp.52-72.</w:t>
      </w:r>
    </w:p>
    <w:p w14:paraId="1005AD23" w14:textId="77777777" w:rsidR="00C36F27" w:rsidRDefault="00000000">
      <w:pPr>
        <w:spacing w:after="0"/>
        <w:rPr>
          <w:color w:val="auto"/>
        </w:rPr>
      </w:pPr>
      <w:r>
        <w:rPr>
          <w:color w:val="auto"/>
        </w:rPr>
        <w:t xml:space="preserve">Tran, K.H., Akhtar, N., Imam, Y., Uddin, M.G., Joseph, S., Morgan, D., Babu, B., Uy, R.T. and Shuaib, A. (2025). Epidemiological and Clinical Characteristics of Acute Stroke in a Multi-Ethnic South Asian Population. </w:t>
      </w:r>
      <w:r>
        <w:rPr>
          <w:i/>
          <w:iCs/>
          <w:color w:val="auto"/>
        </w:rPr>
        <w:t>Neurology International</w:t>
      </w:r>
      <w:r>
        <w:rPr>
          <w:color w:val="auto"/>
        </w:rPr>
        <w:t xml:space="preserve">, [online] 17(9), p.140. </w:t>
      </w:r>
    </w:p>
    <w:p w14:paraId="44CFE018" w14:textId="77777777" w:rsidR="00C36F27" w:rsidRDefault="00000000">
      <w:pPr>
        <w:rPr>
          <w:color w:val="auto"/>
        </w:rPr>
      </w:pPr>
      <w:proofErr w:type="spellStart"/>
      <w:r>
        <w:rPr>
          <w:color w:val="auto"/>
        </w:rPr>
        <w:t>Volgman</w:t>
      </w:r>
      <w:proofErr w:type="spellEnd"/>
      <w:r>
        <w:rPr>
          <w:color w:val="auto"/>
        </w:rPr>
        <w:t>, A.S., Palaniappan, L.S., Aggarwal, N.T., Gupta, M., Khandelwal, A., Krishnan, A.V., Lichtman, J.H., Mehta, L.S., Patel, H.N., Shah, K.S. and Shah, S.H., (2018). Atherosclerotic cardiovascular disease in South Asians in the United States: epidemiology, risk factors, and treatments: a scientific statement from the American Heart Association. </w:t>
      </w:r>
      <w:r>
        <w:rPr>
          <w:i/>
          <w:iCs/>
          <w:color w:val="auto"/>
        </w:rPr>
        <w:t>Circulation</w:t>
      </w:r>
      <w:r>
        <w:rPr>
          <w:color w:val="auto"/>
        </w:rPr>
        <w:t>, </w:t>
      </w:r>
      <w:r>
        <w:rPr>
          <w:i/>
          <w:iCs/>
          <w:color w:val="auto"/>
        </w:rPr>
        <w:t>138</w:t>
      </w:r>
      <w:r>
        <w:rPr>
          <w:color w:val="auto"/>
        </w:rPr>
        <w:t>(1), pp. e1-e34.</w:t>
      </w:r>
    </w:p>
    <w:p w14:paraId="75D4E463" w14:textId="77777777" w:rsidR="00C36F27" w:rsidRDefault="00000000">
      <w:pPr>
        <w:spacing w:after="0"/>
        <w:rPr>
          <w:color w:val="auto"/>
        </w:rPr>
      </w:pPr>
      <w:r>
        <w:rPr>
          <w:color w:val="auto"/>
        </w:rPr>
        <w:t xml:space="preserve">Wagner, C., Carmeli, C., Jackisch, J., Kivimäki, M., van der Linden, B. W., </w:t>
      </w:r>
      <w:proofErr w:type="spellStart"/>
      <w:r>
        <w:rPr>
          <w:color w:val="auto"/>
        </w:rPr>
        <w:t>Cullati</w:t>
      </w:r>
      <w:proofErr w:type="spellEnd"/>
      <w:r>
        <w:rPr>
          <w:color w:val="auto"/>
        </w:rPr>
        <w:t>, S., &amp;</w:t>
      </w:r>
      <w:proofErr w:type="spellStart"/>
      <w:r>
        <w:rPr>
          <w:color w:val="auto"/>
        </w:rPr>
        <w:t>Chiolero</w:t>
      </w:r>
      <w:proofErr w:type="spellEnd"/>
      <w:r>
        <w:rPr>
          <w:color w:val="auto"/>
        </w:rPr>
        <w:t xml:space="preserve">, A., (2024). Life course epidemiology and public health. </w:t>
      </w:r>
      <w:r>
        <w:rPr>
          <w:i/>
          <w:iCs/>
          <w:color w:val="auto"/>
        </w:rPr>
        <w:t>The Lancet Public Health</w:t>
      </w:r>
      <w:r>
        <w:rPr>
          <w:color w:val="auto"/>
        </w:rPr>
        <w:t>, 9(4), e261-e269.</w:t>
      </w:r>
    </w:p>
    <w:p w14:paraId="034AAAD8" w14:textId="77777777" w:rsidR="00C36F27" w:rsidRDefault="00000000">
      <w:pPr>
        <w:spacing w:after="0"/>
        <w:rPr>
          <w:color w:val="auto"/>
        </w:rPr>
      </w:pPr>
      <w:r>
        <w:rPr>
          <w:color w:val="auto"/>
        </w:rPr>
        <w:t xml:space="preserve">Wang, L., Lei, J., Wang, R. and Li, K. (2023). Non-Traditional Risk Factors as Contributors to Cardiovascular Disease. </w:t>
      </w:r>
      <w:r>
        <w:rPr>
          <w:i/>
          <w:iCs/>
          <w:color w:val="auto"/>
        </w:rPr>
        <w:t>Reviews in Cardiovascular Medicine</w:t>
      </w:r>
      <w:r>
        <w:rPr>
          <w:color w:val="auto"/>
        </w:rPr>
        <w:t xml:space="preserve">, 24(5), p.134. </w:t>
      </w:r>
    </w:p>
    <w:p w14:paraId="6288E421" w14:textId="77777777" w:rsidR="00C36F27" w:rsidRDefault="00000000">
      <w:pPr>
        <w:spacing w:after="0"/>
        <w:rPr>
          <w:color w:val="auto"/>
        </w:rPr>
      </w:pPr>
      <w:r>
        <w:rPr>
          <w:color w:val="auto"/>
        </w:rPr>
        <w:t xml:space="preserve">WHO (2025). </w:t>
      </w:r>
      <w:r>
        <w:rPr>
          <w:i/>
          <w:iCs/>
          <w:color w:val="auto"/>
        </w:rPr>
        <w:t>Stroke</w:t>
      </w:r>
      <w:r>
        <w:rPr>
          <w:color w:val="auto"/>
        </w:rPr>
        <w:t>. [online] Who.int. Available at: https://www.who.int/news-room/fact-sheets/detail/stroke [Accessed 3 May 2026].</w:t>
      </w:r>
    </w:p>
    <w:p w14:paraId="38A4A0A8" w14:textId="77777777" w:rsidR="00C36F27" w:rsidRDefault="00000000">
      <w:pPr>
        <w:rPr>
          <w:color w:val="auto"/>
        </w:rPr>
      </w:pPr>
      <w:r>
        <w:rPr>
          <w:color w:val="auto"/>
        </w:rPr>
        <w:t xml:space="preserve">World Health Organisation (2025) </w:t>
      </w:r>
      <w:r>
        <w:rPr>
          <w:i/>
          <w:iCs/>
          <w:color w:val="auto"/>
        </w:rPr>
        <w:t>Stroke</w:t>
      </w:r>
      <w:r>
        <w:rPr>
          <w:color w:val="auto"/>
        </w:rPr>
        <w:t>. https://www.who.int/news-room/fact-sheets/detail/stroke (Accessed: February 2, 2026).</w:t>
      </w:r>
    </w:p>
    <w:p w14:paraId="1EB40F45" w14:textId="77777777" w:rsidR="00C36F27" w:rsidRDefault="00000000">
      <w:pPr>
        <w:rPr>
          <w:color w:val="auto"/>
        </w:rPr>
      </w:pPr>
      <w:r>
        <w:rPr>
          <w:color w:val="auto"/>
        </w:rPr>
        <w:t xml:space="preserve">World Health Organisation (2026) </w:t>
      </w:r>
      <w:r>
        <w:rPr>
          <w:i/>
          <w:iCs/>
          <w:color w:val="auto"/>
        </w:rPr>
        <w:t>ICD-11 International Classification of Diseases for Mortality and Morbidity Statistics Eleventh Revision Reference Guide</w:t>
      </w:r>
      <w:r>
        <w:rPr>
          <w:color w:val="auto"/>
        </w:rPr>
        <w:t xml:space="preserve">. Available at: </w:t>
      </w:r>
      <w:r>
        <w:rPr>
          <w:color w:val="auto"/>
        </w:rPr>
        <w:lastRenderedPageBreak/>
        <w:t>https://icdcdn.who.int/icd11referenceguide/en/refguide.pdf (Accessed: 6 March 2026).</w:t>
      </w:r>
    </w:p>
    <w:p w14:paraId="7CBA936B" w14:textId="77777777" w:rsidR="00C36F27" w:rsidRDefault="00000000">
      <w:pPr>
        <w:spacing w:after="0"/>
        <w:rPr>
          <w:color w:val="auto"/>
        </w:rPr>
      </w:pPr>
      <w:r>
        <w:rPr>
          <w:color w:val="auto"/>
        </w:rPr>
        <w:t xml:space="preserve">Yang, M., Yoo, H., Kim, S. Y., Kwon, O., Nam, M. W., Pan, K. H., and Kang, M. Y., (2023). Occupational risk factors for stroke: a comprehensive review. </w:t>
      </w:r>
      <w:r>
        <w:rPr>
          <w:i/>
          <w:iCs/>
          <w:color w:val="auto"/>
        </w:rPr>
        <w:t>Journal of Stroke</w:t>
      </w:r>
      <w:r>
        <w:rPr>
          <w:color w:val="auto"/>
        </w:rPr>
        <w:t>, 25(3), 327-337.</w:t>
      </w:r>
    </w:p>
    <w:p w14:paraId="1CB66968" w14:textId="77777777" w:rsidR="00C36F27" w:rsidRDefault="00000000">
      <w:pPr>
        <w:spacing w:after="0"/>
        <w:rPr>
          <w:color w:val="auto"/>
        </w:rPr>
      </w:pPr>
      <w:r>
        <w:rPr>
          <w:color w:val="auto"/>
        </w:rPr>
        <w:t xml:space="preserve">Yu, J., Li, J., Yu, H. and Zhou, Q. (2025). Influence of lifestyle on stroke risk among adults over 40 years in northern China: A retrospective case-control study. </w:t>
      </w:r>
      <w:r>
        <w:rPr>
          <w:i/>
          <w:iCs/>
          <w:color w:val="auto"/>
        </w:rPr>
        <w:t>Medicine</w:t>
      </w:r>
      <w:r>
        <w:rPr>
          <w:color w:val="auto"/>
        </w:rPr>
        <w:t xml:space="preserve">, [online] 104(45), </w:t>
      </w:r>
      <w:proofErr w:type="gramStart"/>
      <w:r>
        <w:rPr>
          <w:color w:val="auto"/>
        </w:rPr>
        <w:t>pp.e</w:t>
      </w:r>
      <w:proofErr w:type="gramEnd"/>
      <w:r>
        <w:rPr>
          <w:color w:val="auto"/>
        </w:rPr>
        <w:t xml:space="preserve">45707–e45707. </w:t>
      </w:r>
    </w:p>
    <w:p w14:paraId="1CF6863D" w14:textId="77777777" w:rsidR="00C36F27" w:rsidRDefault="00000000">
      <w:pPr>
        <w:spacing w:after="0"/>
        <w:rPr>
          <w:color w:val="auto"/>
        </w:rPr>
      </w:pPr>
      <w:r>
        <w:rPr>
          <w:color w:val="auto"/>
        </w:rPr>
        <w:t xml:space="preserve">Zhang, K., Loong, S. S., Yuen, L. Z., </w:t>
      </w:r>
      <w:proofErr w:type="spellStart"/>
      <w:r>
        <w:rPr>
          <w:color w:val="auto"/>
        </w:rPr>
        <w:t>Venketasubramanian</w:t>
      </w:r>
      <w:proofErr w:type="spellEnd"/>
      <w:r>
        <w:rPr>
          <w:color w:val="auto"/>
        </w:rPr>
        <w:t xml:space="preserve">, N., Chin, H. L., Lai, P. S., and Tan, B. Y., (2023). Genetics in ischemic stroke: current perspectives and future directions. </w:t>
      </w:r>
      <w:r>
        <w:rPr>
          <w:i/>
          <w:iCs/>
          <w:color w:val="auto"/>
        </w:rPr>
        <w:t>Journal of cardiovascular development and disease</w:t>
      </w:r>
      <w:r>
        <w:rPr>
          <w:color w:val="auto"/>
        </w:rPr>
        <w:t>, 10(12), 1-21.</w:t>
      </w:r>
    </w:p>
    <w:p w14:paraId="38888244" w14:textId="77777777" w:rsidR="00C36F27" w:rsidRDefault="00C36F27">
      <w:pPr>
        <w:spacing w:after="0"/>
        <w:rPr>
          <w:color w:val="auto"/>
        </w:rPr>
      </w:pPr>
    </w:p>
    <w:p w14:paraId="67FA35B4" w14:textId="77777777" w:rsidR="00C36F27" w:rsidRDefault="00000000">
      <w:pPr>
        <w:rPr>
          <w:color w:val="auto"/>
        </w:rPr>
      </w:pPr>
      <w:r>
        <w:rPr>
          <w:color w:val="auto"/>
        </w:rPr>
        <w:br w:type="page"/>
      </w:r>
    </w:p>
    <w:p w14:paraId="04EB33C7" w14:textId="77777777" w:rsidR="00C36F27" w:rsidRDefault="00000000">
      <w:pPr>
        <w:pStyle w:val="Heading1"/>
        <w:rPr>
          <w:color w:val="auto"/>
          <w:sz w:val="48"/>
          <w:szCs w:val="48"/>
        </w:rPr>
      </w:pPr>
      <w:bookmarkStart w:id="93" w:name="_Toc3957"/>
      <w:r>
        <w:rPr>
          <w:color w:val="auto"/>
        </w:rPr>
        <w:lastRenderedPageBreak/>
        <w:t>APPENDICES</w:t>
      </w:r>
      <w:bookmarkEnd w:id="93"/>
    </w:p>
    <w:p w14:paraId="4E2E16A9" w14:textId="77777777" w:rsidR="00C36F27" w:rsidRDefault="00C36F27">
      <w:pPr>
        <w:pStyle w:val="Heading2"/>
        <w:rPr>
          <w:color w:val="auto"/>
        </w:rPr>
        <w:sectPr w:rsidR="00C36F27">
          <w:headerReference w:type="default" r:id="rId13"/>
          <w:pgSz w:w="11906" w:h="16838"/>
          <w:pgMar w:top="1440" w:right="1800" w:bottom="1440" w:left="1800" w:header="720" w:footer="720" w:gutter="0"/>
          <w:pgNumType w:start="0"/>
          <w:cols w:space="720"/>
          <w:titlePg/>
          <w:docGrid w:linePitch="326"/>
        </w:sectPr>
      </w:pPr>
    </w:p>
    <w:p w14:paraId="5928222B" w14:textId="77777777" w:rsidR="00C36F27" w:rsidRDefault="00000000">
      <w:pPr>
        <w:pStyle w:val="Heading2"/>
        <w:rPr>
          <w:color w:val="auto"/>
        </w:rPr>
      </w:pPr>
      <w:bookmarkStart w:id="94" w:name="_Toc17108"/>
      <w:r>
        <w:rPr>
          <w:color w:val="auto"/>
        </w:rPr>
        <w:lastRenderedPageBreak/>
        <w:t>Appendix 1: Characteristic Table </w:t>
      </w:r>
      <w:bookmarkEnd w:id="94"/>
    </w:p>
    <w:tbl>
      <w:tblPr>
        <w:tblStyle w:val="TableGridLight1"/>
        <w:tblW w:w="0" w:type="auto"/>
        <w:tblLook w:val="04A0" w:firstRow="1" w:lastRow="0" w:firstColumn="1" w:lastColumn="0" w:noHBand="0" w:noVBand="1"/>
      </w:tblPr>
      <w:tblGrid>
        <w:gridCol w:w="1497"/>
        <w:gridCol w:w="1982"/>
        <w:gridCol w:w="1650"/>
        <w:gridCol w:w="1605"/>
        <w:gridCol w:w="1549"/>
        <w:gridCol w:w="3039"/>
        <w:gridCol w:w="2852"/>
      </w:tblGrid>
      <w:tr w:rsidR="00C36F27" w14:paraId="2CBBF79F" w14:textId="77777777">
        <w:tc>
          <w:tcPr>
            <w:tcW w:w="0" w:type="auto"/>
          </w:tcPr>
          <w:p w14:paraId="73B39E1D" w14:textId="77777777" w:rsidR="00C36F27" w:rsidRDefault="00000000">
            <w:pPr>
              <w:spacing w:line="276" w:lineRule="auto"/>
              <w:rPr>
                <w:rFonts w:eastAsiaTheme="minorHAnsi"/>
                <w:b/>
                <w:bCs/>
                <w:color w:val="auto"/>
                <w:szCs w:val="22"/>
                <w:lang w:val="en-IN" w:eastAsia="en-US"/>
              </w:rPr>
            </w:pPr>
            <w:r>
              <w:rPr>
                <w:rFonts w:eastAsiaTheme="minorHAnsi"/>
                <w:b/>
                <w:bCs/>
                <w:color w:val="auto"/>
                <w:szCs w:val="22"/>
                <w:lang w:val="en-IN" w:eastAsia="en-US"/>
              </w:rPr>
              <w:t>Author (Year)</w:t>
            </w:r>
          </w:p>
        </w:tc>
        <w:tc>
          <w:tcPr>
            <w:tcW w:w="0" w:type="auto"/>
          </w:tcPr>
          <w:p w14:paraId="4CC5BE36" w14:textId="77777777" w:rsidR="00C36F27" w:rsidRDefault="00000000">
            <w:pPr>
              <w:spacing w:line="276" w:lineRule="auto"/>
              <w:rPr>
                <w:rFonts w:eastAsiaTheme="minorHAnsi"/>
                <w:b/>
                <w:bCs/>
                <w:color w:val="auto"/>
                <w:szCs w:val="22"/>
                <w:lang w:val="en-IN" w:eastAsia="en-US"/>
              </w:rPr>
            </w:pPr>
            <w:r>
              <w:rPr>
                <w:rFonts w:eastAsiaTheme="minorHAnsi"/>
                <w:b/>
                <w:bCs/>
                <w:color w:val="auto"/>
                <w:szCs w:val="22"/>
                <w:lang w:val="en-IN" w:eastAsia="en-US"/>
              </w:rPr>
              <w:t>Sample (Ethnicity Focus)</w:t>
            </w:r>
          </w:p>
        </w:tc>
        <w:tc>
          <w:tcPr>
            <w:tcW w:w="0" w:type="auto"/>
          </w:tcPr>
          <w:p w14:paraId="591F0B3C" w14:textId="77777777" w:rsidR="00C36F27" w:rsidRDefault="00000000">
            <w:pPr>
              <w:spacing w:line="276" w:lineRule="auto"/>
              <w:rPr>
                <w:rFonts w:eastAsiaTheme="minorHAnsi"/>
                <w:b/>
                <w:bCs/>
                <w:color w:val="auto"/>
                <w:szCs w:val="22"/>
                <w:lang w:val="en-IN" w:eastAsia="en-US"/>
              </w:rPr>
            </w:pPr>
            <w:r>
              <w:rPr>
                <w:rFonts w:eastAsiaTheme="minorHAnsi"/>
                <w:b/>
                <w:bCs/>
                <w:color w:val="auto"/>
                <w:szCs w:val="22"/>
                <w:lang w:val="en-IN" w:eastAsia="en-US"/>
              </w:rPr>
              <w:t>Sample Size</w:t>
            </w:r>
          </w:p>
        </w:tc>
        <w:tc>
          <w:tcPr>
            <w:tcW w:w="0" w:type="auto"/>
          </w:tcPr>
          <w:p w14:paraId="16FEF309" w14:textId="77777777" w:rsidR="00C36F27" w:rsidRDefault="00000000">
            <w:pPr>
              <w:spacing w:line="276" w:lineRule="auto"/>
              <w:rPr>
                <w:rFonts w:eastAsiaTheme="minorHAnsi"/>
                <w:b/>
                <w:bCs/>
                <w:color w:val="auto"/>
                <w:szCs w:val="22"/>
                <w:lang w:val="en-IN" w:eastAsia="en-US"/>
              </w:rPr>
            </w:pPr>
            <w:r>
              <w:rPr>
                <w:rFonts w:eastAsiaTheme="minorHAnsi"/>
                <w:b/>
                <w:bCs/>
                <w:color w:val="auto"/>
                <w:szCs w:val="22"/>
                <w:lang w:val="en-IN" w:eastAsia="en-US"/>
              </w:rPr>
              <w:t>Study Design</w:t>
            </w:r>
          </w:p>
        </w:tc>
        <w:tc>
          <w:tcPr>
            <w:tcW w:w="0" w:type="auto"/>
          </w:tcPr>
          <w:p w14:paraId="4DBE6BDF" w14:textId="77777777" w:rsidR="00C36F27" w:rsidRDefault="00000000">
            <w:pPr>
              <w:spacing w:line="276" w:lineRule="auto"/>
              <w:rPr>
                <w:rFonts w:eastAsiaTheme="minorHAnsi"/>
                <w:b/>
                <w:bCs/>
                <w:color w:val="auto"/>
                <w:szCs w:val="22"/>
                <w:lang w:val="en-IN" w:eastAsia="en-US"/>
              </w:rPr>
            </w:pPr>
            <w:r>
              <w:rPr>
                <w:rFonts w:eastAsiaTheme="minorHAnsi"/>
                <w:b/>
                <w:bCs/>
                <w:color w:val="auto"/>
                <w:szCs w:val="22"/>
                <w:lang w:val="en-IN" w:eastAsia="en-US"/>
              </w:rPr>
              <w:t>Settings</w:t>
            </w:r>
          </w:p>
        </w:tc>
        <w:tc>
          <w:tcPr>
            <w:tcW w:w="0" w:type="auto"/>
          </w:tcPr>
          <w:p w14:paraId="1D3D2E6B" w14:textId="77777777" w:rsidR="00C36F27" w:rsidRDefault="00000000">
            <w:pPr>
              <w:spacing w:line="276" w:lineRule="auto"/>
              <w:rPr>
                <w:rFonts w:eastAsiaTheme="minorHAnsi"/>
                <w:b/>
                <w:bCs/>
                <w:color w:val="auto"/>
                <w:szCs w:val="22"/>
                <w:lang w:val="en-IN" w:eastAsia="en-US"/>
              </w:rPr>
            </w:pPr>
            <w:r>
              <w:rPr>
                <w:rFonts w:eastAsiaTheme="minorHAnsi"/>
                <w:b/>
                <w:bCs/>
                <w:color w:val="auto"/>
                <w:szCs w:val="22"/>
                <w:lang w:val="en-IN" w:eastAsia="en-US"/>
              </w:rPr>
              <w:t>Risk Factors</w:t>
            </w:r>
          </w:p>
        </w:tc>
        <w:tc>
          <w:tcPr>
            <w:tcW w:w="0" w:type="auto"/>
          </w:tcPr>
          <w:p w14:paraId="4F2A81A2" w14:textId="77777777" w:rsidR="00C36F27" w:rsidRDefault="00000000">
            <w:pPr>
              <w:spacing w:line="276" w:lineRule="auto"/>
              <w:rPr>
                <w:rFonts w:eastAsiaTheme="minorHAnsi"/>
                <w:b/>
                <w:bCs/>
                <w:color w:val="auto"/>
                <w:szCs w:val="22"/>
                <w:lang w:val="en-IN" w:eastAsia="en-US"/>
              </w:rPr>
            </w:pPr>
            <w:r>
              <w:rPr>
                <w:rFonts w:eastAsiaTheme="minorHAnsi"/>
                <w:b/>
                <w:bCs/>
                <w:color w:val="auto"/>
                <w:szCs w:val="22"/>
                <w:lang w:val="en-IN" w:eastAsia="en-US"/>
              </w:rPr>
              <w:t>Key Findings</w:t>
            </w:r>
          </w:p>
        </w:tc>
      </w:tr>
      <w:tr w:rsidR="00C36F27" w14:paraId="210F9386" w14:textId="77777777">
        <w:tc>
          <w:tcPr>
            <w:tcW w:w="0" w:type="auto"/>
          </w:tcPr>
          <w:p w14:paraId="42176B73"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Bhopal et al. (2012)</w:t>
            </w:r>
          </w:p>
        </w:tc>
        <w:tc>
          <w:tcPr>
            <w:tcW w:w="0" w:type="auto"/>
          </w:tcPr>
          <w:p w14:paraId="1781E8B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White Scottish and minority ethnic groups, including South Asian groups in Scotland</w:t>
            </w:r>
          </w:p>
        </w:tc>
        <w:tc>
          <w:tcPr>
            <w:tcW w:w="0" w:type="auto"/>
          </w:tcPr>
          <w:p w14:paraId="6DC917A1"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4.65 million people</w:t>
            </w:r>
          </w:p>
        </w:tc>
        <w:tc>
          <w:tcPr>
            <w:tcW w:w="0" w:type="auto"/>
          </w:tcPr>
          <w:p w14:paraId="569C7E50"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Retrospective cohort study</w:t>
            </w:r>
          </w:p>
        </w:tc>
        <w:tc>
          <w:tcPr>
            <w:tcW w:w="0" w:type="auto"/>
          </w:tcPr>
          <w:p w14:paraId="4CA6A298"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Scottish Health and Ethnicity Linkage Study; census ethnicity linked with NHS stroke incidence and mortality data</w:t>
            </w:r>
          </w:p>
        </w:tc>
        <w:tc>
          <w:tcPr>
            <w:tcW w:w="0" w:type="auto"/>
          </w:tcPr>
          <w:p w14:paraId="2FB891C3"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Ethnicity; age; sex; educational qualification/socioeconomic status; stroke incidence; stroke mortality; regional population differences</w:t>
            </w:r>
          </w:p>
        </w:tc>
        <w:tc>
          <w:tcPr>
            <w:tcW w:w="0" w:type="auto"/>
          </w:tcPr>
          <w:p w14:paraId="56BCB8EF"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Ethnic variation in stroke incidence and mortality was observed, but extremely high stroke rates among South Asian groups were not strongly confirmed in Scotland. This study shows that South Asian stroke risk may vary by UK region, subgroup and socioeconomic context.</w:t>
            </w:r>
          </w:p>
        </w:tc>
      </w:tr>
      <w:tr w:rsidR="00C36F27" w14:paraId="5338B708" w14:textId="77777777">
        <w:tc>
          <w:tcPr>
            <w:tcW w:w="0" w:type="auto"/>
          </w:tcPr>
          <w:p w14:paraId="6D9B4854"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George et al. (2017)</w:t>
            </w:r>
          </w:p>
        </w:tc>
        <w:tc>
          <w:tcPr>
            <w:tcW w:w="0" w:type="auto"/>
          </w:tcPr>
          <w:p w14:paraId="7932B7BF"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White, South Asian and Black patients in England</w:t>
            </w:r>
          </w:p>
        </w:tc>
        <w:tc>
          <w:tcPr>
            <w:tcW w:w="0" w:type="auto"/>
          </w:tcPr>
          <w:p w14:paraId="29C016B2"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1,068,318 people</w:t>
            </w:r>
          </w:p>
        </w:tc>
        <w:tc>
          <w:tcPr>
            <w:tcW w:w="0" w:type="auto"/>
          </w:tcPr>
          <w:p w14:paraId="49336B54"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Linked electronic health record cohort study</w:t>
            </w:r>
          </w:p>
        </w:tc>
        <w:tc>
          <w:tcPr>
            <w:tcW w:w="0" w:type="auto"/>
          </w:tcPr>
          <w:p w14:paraId="54A945F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CALIBER platform: primary care, hospital admissions, acute coronary syndrome registry and mortality data</w:t>
            </w:r>
          </w:p>
        </w:tc>
        <w:tc>
          <w:tcPr>
            <w:tcW w:w="0" w:type="auto"/>
          </w:tcPr>
          <w:p w14:paraId="7CEED7E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 xml:space="preserve">Ethnicity; age; sex; deprivation; smoking; systolic blood pressure; hypertension; diabetes; BMI; total cholesterol; HDL cholesterol; statin use; blood-pressure medication; coronary heart disease; myocardial infarction; ischaemic stroke; intracerebral haemorrhage; heart failure; peripheral </w:t>
            </w:r>
            <w:r>
              <w:rPr>
                <w:rFonts w:eastAsiaTheme="minorHAnsi"/>
                <w:color w:val="auto"/>
                <w:szCs w:val="22"/>
                <w:lang w:val="en-IN" w:eastAsia="en-US"/>
              </w:rPr>
              <w:lastRenderedPageBreak/>
              <w:t>arterial disease</w:t>
            </w:r>
          </w:p>
        </w:tc>
        <w:tc>
          <w:tcPr>
            <w:tcW w:w="0" w:type="auto"/>
          </w:tcPr>
          <w:p w14:paraId="71DD55F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South Asians were more likely to have coronary heart disease as their first cardiovascular presentation, especially below age 60. This supports an early atherosclerotic pathway that may increase later stroke risk.</w:t>
            </w:r>
          </w:p>
        </w:tc>
      </w:tr>
      <w:tr w:rsidR="00C36F27" w14:paraId="1A0714C6" w14:textId="77777777">
        <w:tc>
          <w:tcPr>
            <w:tcW w:w="0" w:type="auto"/>
          </w:tcPr>
          <w:p w14:paraId="41D28BF1"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Gillott et al. (2017)</w:t>
            </w:r>
          </w:p>
        </w:tc>
        <w:tc>
          <w:tcPr>
            <w:tcW w:w="0" w:type="auto"/>
          </w:tcPr>
          <w:p w14:paraId="454F74D1"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South Asian and White adults in Bradford Metropolitan District</w:t>
            </w:r>
          </w:p>
        </w:tc>
        <w:tc>
          <w:tcPr>
            <w:tcW w:w="0" w:type="auto"/>
          </w:tcPr>
          <w:p w14:paraId="14414EB8"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417,575 adults</w:t>
            </w:r>
          </w:p>
        </w:tc>
        <w:tc>
          <w:tcPr>
            <w:tcW w:w="0" w:type="auto"/>
          </w:tcPr>
          <w:p w14:paraId="2875A5B0"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Population-based cross-sectional study</w:t>
            </w:r>
          </w:p>
        </w:tc>
        <w:tc>
          <w:tcPr>
            <w:tcW w:w="0" w:type="auto"/>
          </w:tcPr>
          <w:p w14:paraId="4462174C"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Bradford primary care records / QOF register</w:t>
            </w:r>
          </w:p>
        </w:tc>
        <w:tc>
          <w:tcPr>
            <w:tcW w:w="0" w:type="auto"/>
          </w:tcPr>
          <w:p w14:paraId="02248798"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Ethnicity; age; sex; hypertension; heart failure; ischaemic heart disease; peripheral arterial disease; type 2 diabetes; atrial fibrillation; cardiovascular medication</w:t>
            </w:r>
          </w:p>
        </w:tc>
        <w:tc>
          <w:tcPr>
            <w:tcW w:w="0" w:type="auto"/>
          </w:tcPr>
          <w:p w14:paraId="4E72828C"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South Asians had a much lower age-standardised prevalence of atrial fibrillation than White adults despite a higher burden of hypertension, diabetes, heart failure and ischaemic heart disease. This suggests that South Asian stroke risk may be less AF-driven and more metabolic/atherosclerotic.</w:t>
            </w:r>
          </w:p>
        </w:tc>
      </w:tr>
      <w:tr w:rsidR="00C36F27" w14:paraId="4350FFF6" w14:textId="77777777">
        <w:tc>
          <w:tcPr>
            <w:tcW w:w="0" w:type="auto"/>
          </w:tcPr>
          <w:p w14:paraId="1CB4A73B"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Shiekh et al. (2020)</w:t>
            </w:r>
          </w:p>
        </w:tc>
        <w:tc>
          <w:tcPr>
            <w:tcW w:w="0" w:type="auto"/>
          </w:tcPr>
          <w:p w14:paraId="598037DB"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White, South Asian, Black and Mixed/Other stroke survivors in the UK</w:t>
            </w:r>
          </w:p>
        </w:tc>
        <w:tc>
          <w:tcPr>
            <w:tcW w:w="0" w:type="auto"/>
          </w:tcPr>
          <w:p w14:paraId="26EBB9F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45,474 stroke survivors</w:t>
            </w:r>
          </w:p>
        </w:tc>
        <w:tc>
          <w:tcPr>
            <w:tcW w:w="0" w:type="auto"/>
          </w:tcPr>
          <w:p w14:paraId="3C49A6F9"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Cohort study</w:t>
            </w:r>
          </w:p>
        </w:tc>
        <w:tc>
          <w:tcPr>
            <w:tcW w:w="0" w:type="auto"/>
          </w:tcPr>
          <w:p w14:paraId="7097766C"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Clinical Practice Research Datalink linked with Hospital Episode Statistics</w:t>
            </w:r>
          </w:p>
        </w:tc>
        <w:tc>
          <w:tcPr>
            <w:tcW w:w="0" w:type="auto"/>
          </w:tcPr>
          <w:p w14:paraId="7DA6F083"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Ethnicity; age; sex; deprivation; smoking; alcohol; BMI; atrial fibrillation; myocardial infarction; uncontrolled hypertension; uncontrolled diabetes; statin use; antiplatelet use; consultations before stroke; post-stroke dementia</w:t>
            </w:r>
          </w:p>
        </w:tc>
        <w:tc>
          <w:tcPr>
            <w:tcW w:w="0" w:type="auto"/>
          </w:tcPr>
          <w:p w14:paraId="0865C55C"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Black stroke survivors had significantly higher diagnosed post-stroke dementia risk. South Asians showed weaker/inconsistent increased risk, with some evidence in HES-linked sensitivity analysis. The study highlights ethnic differences in post-stroke outcomes and the role of hypertension, diabetes and social factors.</w:t>
            </w:r>
          </w:p>
        </w:tc>
      </w:tr>
      <w:tr w:rsidR="00C36F27" w14:paraId="23387B8D" w14:textId="77777777">
        <w:tc>
          <w:tcPr>
            <w:tcW w:w="0" w:type="auto"/>
          </w:tcPr>
          <w:p w14:paraId="15785A49" w14:textId="77777777" w:rsidR="00C36F27" w:rsidRDefault="00000000">
            <w:pPr>
              <w:spacing w:line="276" w:lineRule="auto"/>
              <w:rPr>
                <w:rFonts w:eastAsiaTheme="minorHAnsi"/>
                <w:color w:val="auto"/>
                <w:szCs w:val="22"/>
                <w:lang w:val="en-IN" w:eastAsia="en-US"/>
              </w:rPr>
            </w:pPr>
            <w:proofErr w:type="spellStart"/>
            <w:r>
              <w:rPr>
                <w:rFonts w:eastAsiaTheme="minorHAnsi"/>
                <w:color w:val="auto"/>
                <w:szCs w:val="22"/>
                <w:lang w:val="en-IN" w:eastAsia="en-US"/>
              </w:rPr>
              <w:t>Almulhem</w:t>
            </w:r>
            <w:proofErr w:type="spellEnd"/>
            <w:r>
              <w:rPr>
                <w:rFonts w:eastAsiaTheme="minorHAnsi"/>
                <w:color w:val="auto"/>
                <w:szCs w:val="22"/>
                <w:lang w:val="en-IN" w:eastAsia="en-US"/>
              </w:rPr>
              <w:t xml:space="preserve"> et </w:t>
            </w:r>
            <w:r>
              <w:rPr>
                <w:rFonts w:eastAsiaTheme="minorHAnsi"/>
                <w:color w:val="auto"/>
                <w:szCs w:val="22"/>
                <w:lang w:val="en-IN" w:eastAsia="en-US"/>
              </w:rPr>
              <w:lastRenderedPageBreak/>
              <w:t>al. (2021)</w:t>
            </w:r>
          </w:p>
        </w:tc>
        <w:tc>
          <w:tcPr>
            <w:tcW w:w="0" w:type="auto"/>
          </w:tcPr>
          <w:p w14:paraId="452C54CC"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South Asian patients </w:t>
            </w:r>
            <w:r>
              <w:rPr>
                <w:rFonts w:eastAsiaTheme="minorHAnsi"/>
                <w:color w:val="auto"/>
                <w:szCs w:val="22"/>
                <w:lang w:val="en-IN" w:eastAsia="en-US"/>
              </w:rPr>
              <w:lastRenderedPageBreak/>
              <w:t>compared with White Europeans in the UK; subgroup analysis of Indian, Pakistani and Bangladeshi groups</w:t>
            </w:r>
          </w:p>
        </w:tc>
        <w:tc>
          <w:tcPr>
            <w:tcW w:w="0" w:type="auto"/>
          </w:tcPr>
          <w:p w14:paraId="50BDEB61"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94,870 South Asians + </w:t>
            </w:r>
            <w:r>
              <w:rPr>
                <w:rFonts w:eastAsiaTheme="minorHAnsi"/>
                <w:color w:val="auto"/>
                <w:szCs w:val="22"/>
                <w:lang w:val="en-IN" w:eastAsia="en-US"/>
              </w:rPr>
              <w:lastRenderedPageBreak/>
              <w:t>189,740 White Europeans</w:t>
            </w:r>
          </w:p>
        </w:tc>
        <w:tc>
          <w:tcPr>
            <w:tcW w:w="0" w:type="auto"/>
          </w:tcPr>
          <w:p w14:paraId="20FBB6D7"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Retrospective matched </w:t>
            </w:r>
            <w:r>
              <w:rPr>
                <w:rFonts w:eastAsiaTheme="minorHAnsi"/>
                <w:color w:val="auto"/>
                <w:szCs w:val="22"/>
                <w:lang w:val="en-IN" w:eastAsia="en-US"/>
              </w:rPr>
              <w:lastRenderedPageBreak/>
              <w:t>population-based cohort study</w:t>
            </w:r>
          </w:p>
        </w:tc>
        <w:tc>
          <w:tcPr>
            <w:tcW w:w="0" w:type="auto"/>
          </w:tcPr>
          <w:p w14:paraId="73A21E5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The Health Improvement </w:t>
            </w:r>
            <w:r>
              <w:rPr>
                <w:rFonts w:eastAsiaTheme="minorHAnsi"/>
                <w:color w:val="auto"/>
                <w:szCs w:val="22"/>
                <w:lang w:val="en-IN" w:eastAsia="en-US"/>
              </w:rPr>
              <w:lastRenderedPageBreak/>
              <w:t>Network primary care database</w:t>
            </w:r>
          </w:p>
        </w:tc>
        <w:tc>
          <w:tcPr>
            <w:tcW w:w="0" w:type="auto"/>
          </w:tcPr>
          <w:p w14:paraId="2D72A6FB"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Ethnicity; South Asian subgroup; age; sex; BMI; </w:t>
            </w:r>
            <w:r>
              <w:rPr>
                <w:rFonts w:eastAsiaTheme="minorHAnsi"/>
                <w:color w:val="auto"/>
                <w:szCs w:val="22"/>
                <w:lang w:val="en-IN" w:eastAsia="en-US"/>
              </w:rPr>
              <w:lastRenderedPageBreak/>
              <w:t>smoking; Townsend deprivation; blood pressure; lipid profile; type 2 diabetes; hypertension; ischaemic heart disease; stroke/TIA; heart failure; atrial fibrillation</w:t>
            </w:r>
          </w:p>
        </w:tc>
        <w:tc>
          <w:tcPr>
            <w:tcW w:w="0" w:type="auto"/>
          </w:tcPr>
          <w:p w14:paraId="227CA7A7"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South Asians had higher risk of type 2 diabetes, </w:t>
            </w:r>
            <w:r>
              <w:rPr>
                <w:rFonts w:eastAsiaTheme="minorHAnsi"/>
                <w:color w:val="auto"/>
                <w:szCs w:val="22"/>
                <w:lang w:val="en-IN" w:eastAsia="en-US"/>
              </w:rPr>
              <w:lastRenderedPageBreak/>
              <w:t>hypertension, ischaemic heart disease and heart failure, but lower risk of atrial fibrillation. Bangladeshi patients showed the highest cardiometabolic risk profile.</w:t>
            </w:r>
          </w:p>
        </w:tc>
      </w:tr>
      <w:tr w:rsidR="00C36F27" w14:paraId="317D6823" w14:textId="77777777">
        <w:tc>
          <w:tcPr>
            <w:tcW w:w="0" w:type="auto"/>
          </w:tcPr>
          <w:p w14:paraId="48E88772" w14:textId="77777777" w:rsidR="00C36F27" w:rsidRDefault="00000000">
            <w:pPr>
              <w:spacing w:line="276" w:lineRule="auto"/>
              <w:rPr>
                <w:rFonts w:eastAsiaTheme="minorHAnsi"/>
                <w:color w:val="auto"/>
                <w:szCs w:val="22"/>
                <w:lang w:val="en-IN" w:eastAsia="en-US"/>
              </w:rPr>
            </w:pPr>
            <w:proofErr w:type="spellStart"/>
            <w:r>
              <w:rPr>
                <w:rFonts w:eastAsiaTheme="minorHAnsi"/>
                <w:color w:val="auto"/>
                <w:szCs w:val="22"/>
                <w:lang w:val="en-IN" w:eastAsia="en-US"/>
              </w:rPr>
              <w:lastRenderedPageBreak/>
              <w:t>Caleyachetty</w:t>
            </w:r>
            <w:proofErr w:type="spellEnd"/>
            <w:r>
              <w:rPr>
                <w:rFonts w:eastAsiaTheme="minorHAnsi"/>
                <w:color w:val="auto"/>
                <w:szCs w:val="22"/>
                <w:lang w:val="en-IN" w:eastAsia="en-US"/>
              </w:rPr>
              <w:t xml:space="preserve"> et al. (2021)</w:t>
            </w:r>
          </w:p>
        </w:tc>
        <w:tc>
          <w:tcPr>
            <w:tcW w:w="0" w:type="auto"/>
          </w:tcPr>
          <w:p w14:paraId="1BA0F53C"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White, South Asian, Black, Chinese and Arab adults in England</w:t>
            </w:r>
          </w:p>
        </w:tc>
        <w:tc>
          <w:tcPr>
            <w:tcW w:w="0" w:type="auto"/>
          </w:tcPr>
          <w:p w14:paraId="08ECC9F4"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1,472,819 people; 75,956 South Asians</w:t>
            </w:r>
          </w:p>
        </w:tc>
        <w:tc>
          <w:tcPr>
            <w:tcW w:w="0" w:type="auto"/>
          </w:tcPr>
          <w:p w14:paraId="7F0C503B"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Population-based cohort study</w:t>
            </w:r>
          </w:p>
        </w:tc>
        <w:tc>
          <w:tcPr>
            <w:tcW w:w="0" w:type="auto"/>
          </w:tcPr>
          <w:p w14:paraId="166EE94A"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CPRD linked with Hospital Episode Statistics</w:t>
            </w:r>
          </w:p>
        </w:tc>
        <w:tc>
          <w:tcPr>
            <w:tcW w:w="0" w:type="auto"/>
          </w:tcPr>
          <w:p w14:paraId="37F8671E"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Ethnicity; BMI; type 2 diabetes; age; sex; smoking; socioeconomic deprivation; ethnicity-specific BMI thresholds; obesity; overweight</w:t>
            </w:r>
          </w:p>
        </w:tc>
        <w:tc>
          <w:tcPr>
            <w:tcW w:w="0" w:type="auto"/>
          </w:tcPr>
          <w:p w14:paraId="4F98BC52"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South Asians reached the same type 2 diabetes risk at BMI 23.9 kg/m² as White populations at BMI 30 kg/m². This shows that standard BMI thresholds may underestimate South Asian metabolic and stroke-related risk.</w:t>
            </w:r>
          </w:p>
        </w:tc>
      </w:tr>
      <w:tr w:rsidR="00C36F27" w14:paraId="2DCD0CE6" w14:textId="77777777">
        <w:tc>
          <w:tcPr>
            <w:tcW w:w="0" w:type="auto"/>
          </w:tcPr>
          <w:p w14:paraId="3310D218"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Patel et al. (2021)</w:t>
            </w:r>
          </w:p>
        </w:tc>
        <w:tc>
          <w:tcPr>
            <w:tcW w:w="0" w:type="auto"/>
          </w:tcPr>
          <w:p w14:paraId="2758B238"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South Asian and European ancestry participants in UK Biobank</w:t>
            </w:r>
          </w:p>
        </w:tc>
        <w:tc>
          <w:tcPr>
            <w:tcW w:w="0" w:type="auto"/>
          </w:tcPr>
          <w:p w14:paraId="10B9DD79"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457,473 participants; 8,124 South Asians + 449,349 Europeans</w:t>
            </w:r>
          </w:p>
        </w:tc>
        <w:tc>
          <w:tcPr>
            <w:tcW w:w="0" w:type="auto"/>
          </w:tcPr>
          <w:p w14:paraId="4572173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Prospective cohort study</w:t>
            </w:r>
          </w:p>
        </w:tc>
        <w:tc>
          <w:tcPr>
            <w:tcW w:w="0" w:type="auto"/>
          </w:tcPr>
          <w:p w14:paraId="44F26669"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UK Biobank</w:t>
            </w:r>
          </w:p>
        </w:tc>
        <w:tc>
          <w:tcPr>
            <w:tcW w:w="0" w:type="auto"/>
          </w:tcPr>
          <w:p w14:paraId="224FAF86"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 xml:space="preserve">Ethnicity/ancestry; age; sex; hypertension; diabetes; uncontrolled diabetes; chronic kidney disease; BMI; waist–hip ratio; central adiposity; LDL cholesterol; HDL cholesterol; triglycerides; lipoprotein(a); C-reactive protein; smoking; diet; sedentary lifestyle; psychosocial stress; household income; </w:t>
            </w:r>
            <w:r>
              <w:rPr>
                <w:rFonts w:eastAsiaTheme="minorHAnsi"/>
                <w:color w:val="auto"/>
                <w:szCs w:val="22"/>
                <w:lang w:val="en-IN" w:eastAsia="en-US"/>
              </w:rPr>
              <w:lastRenderedPageBreak/>
              <w:t>deprivation; family history; statin use; blood-pressure medication; ASCVD; myocardial infarction; coronary revascularisation; ischaemic stroke; atrial fibrillation; heart failure</w:t>
            </w:r>
          </w:p>
        </w:tc>
        <w:tc>
          <w:tcPr>
            <w:tcW w:w="0" w:type="auto"/>
          </w:tcPr>
          <w:p w14:paraId="660D784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South Asians had more than double the risk of ASCVD compared with Europeans. Hypertension, diabetes and central adiposity explained a greater proportion of ASCVD risk among South Asians, and standard risk calculators underestimated their risk.</w:t>
            </w:r>
          </w:p>
        </w:tc>
      </w:tr>
      <w:tr w:rsidR="00C36F27" w14:paraId="1E794C25" w14:textId="77777777">
        <w:tc>
          <w:tcPr>
            <w:tcW w:w="0" w:type="auto"/>
          </w:tcPr>
          <w:p w14:paraId="2E748EC0"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Farmaki et al. (2022)</w:t>
            </w:r>
          </w:p>
        </w:tc>
        <w:tc>
          <w:tcPr>
            <w:tcW w:w="0" w:type="auto"/>
          </w:tcPr>
          <w:p w14:paraId="48952242"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South Asian, African Caribbean, mixed European/South Asian, mixed European/African Caribbean and European groups in the UK</w:t>
            </w:r>
          </w:p>
        </w:tc>
        <w:tc>
          <w:tcPr>
            <w:tcW w:w="0" w:type="auto"/>
          </w:tcPr>
          <w:p w14:paraId="1C5014E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UK Biobank cohort; approximately 500,000 source population; matched analytical groups included South Asian, mixed and European comparisons</w:t>
            </w:r>
          </w:p>
        </w:tc>
        <w:tc>
          <w:tcPr>
            <w:tcW w:w="0" w:type="auto"/>
          </w:tcPr>
          <w:p w14:paraId="473E63A4"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Cross-sectional study with mediation analysis</w:t>
            </w:r>
          </w:p>
        </w:tc>
        <w:tc>
          <w:tcPr>
            <w:tcW w:w="0" w:type="auto"/>
          </w:tcPr>
          <w:p w14:paraId="3F816B3C"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UK Biobank</w:t>
            </w:r>
          </w:p>
        </w:tc>
        <w:tc>
          <w:tcPr>
            <w:tcW w:w="0" w:type="auto"/>
          </w:tcPr>
          <w:p w14:paraId="62FBC2C6"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Ethnicity; migration generation; mixed ethnicity/genetic admixture; type 2 diabetes; HbA1c; waist–hip ratio; BMI; adiposity; socioeconomic deprivation; education; smoking; height; diet; physical activity; birthweight; sex; age</w:t>
            </w:r>
          </w:p>
        </w:tc>
        <w:tc>
          <w:tcPr>
            <w:tcW w:w="0" w:type="auto"/>
          </w:tcPr>
          <w:p w14:paraId="6F6C07EF"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South Asians had much higher diabetes prevalence than Europeans. Second-generation South Asians had lower diabetes prevalence than first-generation migrants but remained higher than Europeans. Adiposity and socioeconomic deprivation partly explained excess diabetes risk.</w:t>
            </w:r>
          </w:p>
        </w:tc>
      </w:tr>
      <w:tr w:rsidR="00C36F27" w14:paraId="7393ECAF" w14:textId="77777777">
        <w:tc>
          <w:tcPr>
            <w:tcW w:w="0" w:type="auto"/>
          </w:tcPr>
          <w:p w14:paraId="2E6AE5B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Fluck et al. (2023)</w:t>
            </w:r>
          </w:p>
        </w:tc>
        <w:tc>
          <w:tcPr>
            <w:tcW w:w="0" w:type="auto"/>
          </w:tcPr>
          <w:p w14:paraId="55FB286B"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 xml:space="preserve">Caucasian patients and ethnic minority acute stroke patients in the UK; ethnic minority group included mostly </w:t>
            </w:r>
            <w:r>
              <w:rPr>
                <w:rFonts w:eastAsiaTheme="minorHAnsi"/>
                <w:color w:val="auto"/>
                <w:szCs w:val="22"/>
                <w:lang w:val="en-IN" w:eastAsia="en-US"/>
              </w:rPr>
              <w:lastRenderedPageBreak/>
              <w:t>South Asian, Black and mixed-race patients</w:t>
            </w:r>
          </w:p>
        </w:tc>
        <w:tc>
          <w:tcPr>
            <w:tcW w:w="0" w:type="auto"/>
          </w:tcPr>
          <w:p w14:paraId="1F4A7EA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3,309 acute stroke patients</w:t>
            </w:r>
          </w:p>
        </w:tc>
        <w:tc>
          <w:tcPr>
            <w:tcW w:w="0" w:type="auto"/>
          </w:tcPr>
          <w:p w14:paraId="07E93764"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Multicentre registry-based cohort study</w:t>
            </w:r>
          </w:p>
        </w:tc>
        <w:tc>
          <w:tcPr>
            <w:tcW w:w="0" w:type="auto"/>
          </w:tcPr>
          <w:p w14:paraId="18FEBAB1"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 xml:space="preserve">Four UK hyperacute stroke units using Sentinel Stroke National Audit </w:t>
            </w:r>
            <w:r>
              <w:rPr>
                <w:rFonts w:eastAsiaTheme="minorHAnsi"/>
                <w:color w:val="auto"/>
                <w:szCs w:val="22"/>
                <w:lang w:val="en-IN" w:eastAsia="en-US"/>
              </w:rPr>
              <w:lastRenderedPageBreak/>
              <w:t>Programme data</w:t>
            </w:r>
          </w:p>
        </w:tc>
        <w:tc>
          <w:tcPr>
            <w:tcW w:w="0" w:type="auto"/>
          </w:tcPr>
          <w:p w14:paraId="7F4CD716"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Ethnicity; age; sex; diabetes; hypertension; congestive heart failure; atrial fibrillation; previous stroke; pre-stroke disability; stroke type; stroke severity; thrombolysis; swallow screening; malnutrition risk; nosocomial </w:t>
            </w:r>
            <w:r>
              <w:rPr>
                <w:rFonts w:eastAsiaTheme="minorHAnsi"/>
                <w:color w:val="auto"/>
                <w:szCs w:val="22"/>
                <w:lang w:val="en-IN" w:eastAsia="en-US"/>
              </w:rPr>
              <w:lastRenderedPageBreak/>
              <w:t>pneumonia; urinary tract infection; palliative care; length of stay; in-hospital mortality</w:t>
            </w:r>
          </w:p>
        </w:tc>
        <w:tc>
          <w:tcPr>
            <w:tcW w:w="0" w:type="auto"/>
          </w:tcPr>
          <w:p w14:paraId="41E46F70"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Ethnic minority patients experienced stroke around 5 years earlier than Caucasian patients and had higher diabetes prevalence. They also had higher odds of adverse outcomes, including </w:t>
            </w:r>
            <w:r>
              <w:rPr>
                <w:rFonts w:eastAsiaTheme="minorHAnsi"/>
                <w:color w:val="auto"/>
                <w:szCs w:val="22"/>
                <w:lang w:val="en-IN" w:eastAsia="en-US"/>
              </w:rPr>
              <w:lastRenderedPageBreak/>
              <w:t>infection, palliative care and in-hospital mortality.</w:t>
            </w:r>
          </w:p>
        </w:tc>
      </w:tr>
      <w:tr w:rsidR="00C36F27" w14:paraId="6F5F2A2E" w14:textId="77777777">
        <w:tc>
          <w:tcPr>
            <w:tcW w:w="0" w:type="auto"/>
          </w:tcPr>
          <w:p w14:paraId="0CEBDCFB"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Ken-Dror et al. (2024)</w:t>
            </w:r>
          </w:p>
        </w:tc>
        <w:tc>
          <w:tcPr>
            <w:tcW w:w="0" w:type="auto"/>
          </w:tcPr>
          <w:p w14:paraId="4F892FC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White British, British South Asian, South Asians in India and South Asians in Qatar with first-ever ischaemic stroke</w:t>
            </w:r>
          </w:p>
        </w:tc>
        <w:tc>
          <w:tcPr>
            <w:tcW w:w="0" w:type="auto"/>
          </w:tcPr>
          <w:p w14:paraId="5CFA874F"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4,580 first-ever ischaemic stroke patients</w:t>
            </w:r>
          </w:p>
        </w:tc>
        <w:tc>
          <w:tcPr>
            <w:tcW w:w="0" w:type="auto"/>
          </w:tcPr>
          <w:p w14:paraId="1225CD60"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Prospective hospital-based cohort study</w:t>
            </w:r>
          </w:p>
        </w:tc>
        <w:tc>
          <w:tcPr>
            <w:tcW w:w="0" w:type="auto"/>
          </w:tcPr>
          <w:p w14:paraId="4F449006"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BRAINS study; UK, India and Qatar hospital sites</w:t>
            </w:r>
          </w:p>
        </w:tc>
        <w:tc>
          <w:tcPr>
            <w:tcW w:w="0" w:type="auto"/>
          </w:tcPr>
          <w:p w14:paraId="1456203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Ethnicity; migration status/location; age; sex; diabetes mellitus; family history of diabetes; BMI; waist circumference; central obesity; smoking history; alcohol consumption; hypertension; hypercholesterolaemia; cardiovascular disease; ischaemic stroke</w:t>
            </w:r>
          </w:p>
        </w:tc>
        <w:tc>
          <w:tcPr>
            <w:tcW w:w="0" w:type="auto"/>
          </w:tcPr>
          <w:p w14:paraId="471E458E"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British South Asian ischaemic stroke patients had much higher diabetes prevalence than White British stroke patients. South Asians had higher waist circumference despite lower BMI, showing that central obesity/body composition is important for stroke-related risk assessment.</w:t>
            </w:r>
          </w:p>
        </w:tc>
      </w:tr>
      <w:tr w:rsidR="00C36F27" w14:paraId="1BB163F4" w14:textId="77777777">
        <w:tc>
          <w:tcPr>
            <w:tcW w:w="0" w:type="auto"/>
          </w:tcPr>
          <w:p w14:paraId="30E21F7F" w14:textId="77777777" w:rsidR="00C36F27" w:rsidRDefault="00000000">
            <w:pPr>
              <w:spacing w:line="276" w:lineRule="auto"/>
              <w:rPr>
                <w:rFonts w:eastAsiaTheme="minorHAnsi"/>
                <w:color w:val="auto"/>
                <w:szCs w:val="22"/>
                <w:lang w:val="en-IN" w:eastAsia="en-US"/>
              </w:rPr>
            </w:pPr>
            <w:proofErr w:type="spellStart"/>
            <w:r>
              <w:rPr>
                <w:rFonts w:eastAsiaTheme="minorHAnsi"/>
                <w:color w:val="auto"/>
                <w:szCs w:val="22"/>
                <w:lang w:val="en-IN" w:eastAsia="en-US"/>
              </w:rPr>
              <w:t>Schoonejans</w:t>
            </w:r>
            <w:proofErr w:type="spellEnd"/>
            <w:r>
              <w:rPr>
                <w:rFonts w:eastAsiaTheme="minorHAnsi"/>
                <w:color w:val="auto"/>
                <w:szCs w:val="22"/>
                <w:lang w:val="en-IN" w:eastAsia="en-US"/>
              </w:rPr>
              <w:t xml:space="preserve"> et al. (2024)</w:t>
            </w:r>
          </w:p>
        </w:tc>
        <w:tc>
          <w:tcPr>
            <w:tcW w:w="0" w:type="auto"/>
          </w:tcPr>
          <w:p w14:paraId="6DDF1D7B"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European and South Asian pregnant women with or without gestational diabetes</w:t>
            </w:r>
          </w:p>
        </w:tc>
        <w:tc>
          <w:tcPr>
            <w:tcW w:w="0" w:type="auto"/>
          </w:tcPr>
          <w:p w14:paraId="237AE96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422 pregnant women across European and South Asian lean/obese and GDM/control groups</w:t>
            </w:r>
          </w:p>
        </w:tc>
        <w:tc>
          <w:tcPr>
            <w:tcW w:w="0" w:type="auto"/>
          </w:tcPr>
          <w:p w14:paraId="3D59CA3F"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Prospective cohort study</w:t>
            </w:r>
          </w:p>
        </w:tc>
        <w:tc>
          <w:tcPr>
            <w:tcW w:w="0" w:type="auto"/>
          </w:tcPr>
          <w:p w14:paraId="38B0AFF3"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 xml:space="preserve">UK multicentre </w:t>
            </w:r>
            <w:proofErr w:type="spellStart"/>
            <w:r>
              <w:rPr>
                <w:rFonts w:eastAsiaTheme="minorHAnsi"/>
                <w:color w:val="auto"/>
                <w:szCs w:val="22"/>
                <w:lang w:val="en-IN" w:eastAsia="en-US"/>
              </w:rPr>
              <w:t>PRiDE</w:t>
            </w:r>
            <w:proofErr w:type="spellEnd"/>
            <w:r>
              <w:rPr>
                <w:rFonts w:eastAsiaTheme="minorHAnsi"/>
                <w:color w:val="auto"/>
                <w:szCs w:val="22"/>
                <w:lang w:val="en-IN" w:eastAsia="en-US"/>
              </w:rPr>
              <w:t xml:space="preserve"> study</w:t>
            </w:r>
          </w:p>
        </w:tc>
        <w:tc>
          <w:tcPr>
            <w:tcW w:w="0" w:type="auto"/>
          </w:tcPr>
          <w:p w14:paraId="6D5AC7AE"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Ethnicity; pregnancy; gestational diabetes; BMI; obesity; ethnicity-specific BMI thresholds; fasting glucose; insulin; HOMA-IR; total bile acids; C4; bile acid composition; maternal age; gestational age; parity</w:t>
            </w:r>
          </w:p>
        </w:tc>
        <w:tc>
          <w:tcPr>
            <w:tcW w:w="0" w:type="auto"/>
          </w:tcPr>
          <w:p w14:paraId="4EAB4636"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The study did not directly measure stroke, but it showed ethnicity-specific metabolic differences. In South Asian women, obesity was associated with increased total bile acids, supporting the wider argument that South Asian women may have metabolic risk at lower BMI thresholds.</w:t>
            </w:r>
          </w:p>
        </w:tc>
      </w:tr>
      <w:tr w:rsidR="00C36F27" w14:paraId="59FBA3C8" w14:textId="77777777">
        <w:tc>
          <w:tcPr>
            <w:tcW w:w="0" w:type="auto"/>
          </w:tcPr>
          <w:p w14:paraId="7F54556A"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 xml:space="preserve">Cho et al. </w:t>
            </w:r>
            <w:r>
              <w:rPr>
                <w:rFonts w:eastAsiaTheme="minorHAnsi"/>
                <w:color w:val="auto"/>
                <w:szCs w:val="22"/>
                <w:lang w:val="en-IN" w:eastAsia="en-US"/>
              </w:rPr>
              <w:lastRenderedPageBreak/>
              <w:t>(2025)</w:t>
            </w:r>
          </w:p>
        </w:tc>
        <w:tc>
          <w:tcPr>
            <w:tcW w:w="0" w:type="auto"/>
          </w:tcPr>
          <w:p w14:paraId="615DB22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East Asian and </w:t>
            </w:r>
            <w:r>
              <w:rPr>
                <w:rFonts w:eastAsiaTheme="minorHAnsi"/>
                <w:color w:val="auto"/>
                <w:szCs w:val="22"/>
                <w:lang w:val="en-IN" w:eastAsia="en-US"/>
              </w:rPr>
              <w:lastRenderedPageBreak/>
              <w:t>South Asian individuals in UK Biobank</w:t>
            </w:r>
          </w:p>
        </w:tc>
        <w:tc>
          <w:tcPr>
            <w:tcW w:w="0" w:type="auto"/>
          </w:tcPr>
          <w:p w14:paraId="62894D20"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148,872 UK </w:t>
            </w:r>
            <w:r>
              <w:rPr>
                <w:rFonts w:eastAsiaTheme="minorHAnsi"/>
                <w:color w:val="auto"/>
                <w:szCs w:val="22"/>
                <w:lang w:val="en-IN" w:eastAsia="en-US"/>
              </w:rPr>
              <w:lastRenderedPageBreak/>
              <w:t>Biobank participants with primary care BP data; 3,077 self-identified South Asians</w:t>
            </w:r>
          </w:p>
        </w:tc>
        <w:tc>
          <w:tcPr>
            <w:tcW w:w="0" w:type="auto"/>
          </w:tcPr>
          <w:p w14:paraId="4860AA3A"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Observational </w:t>
            </w:r>
            <w:r>
              <w:rPr>
                <w:rFonts w:eastAsiaTheme="minorHAnsi"/>
                <w:color w:val="auto"/>
                <w:szCs w:val="22"/>
                <w:lang w:val="en-IN" w:eastAsia="en-US"/>
              </w:rPr>
              <w:lastRenderedPageBreak/>
              <w:t>cohort study with life-course blood pressure trajectory modelling</w:t>
            </w:r>
          </w:p>
        </w:tc>
        <w:tc>
          <w:tcPr>
            <w:tcW w:w="0" w:type="auto"/>
          </w:tcPr>
          <w:p w14:paraId="3F6F5899"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UK Biobank </w:t>
            </w:r>
            <w:r>
              <w:rPr>
                <w:rFonts w:eastAsiaTheme="minorHAnsi"/>
                <w:color w:val="auto"/>
                <w:szCs w:val="22"/>
                <w:lang w:val="en-IN" w:eastAsia="en-US"/>
              </w:rPr>
              <w:lastRenderedPageBreak/>
              <w:t>linked with general practice records</w:t>
            </w:r>
          </w:p>
        </w:tc>
        <w:tc>
          <w:tcPr>
            <w:tcW w:w="0" w:type="auto"/>
          </w:tcPr>
          <w:p w14:paraId="2DA6C42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Ethnicity; age; sex; systolic </w:t>
            </w:r>
            <w:r>
              <w:rPr>
                <w:rFonts w:eastAsiaTheme="minorHAnsi"/>
                <w:color w:val="auto"/>
                <w:szCs w:val="22"/>
                <w:lang w:val="en-IN" w:eastAsia="en-US"/>
              </w:rPr>
              <w:lastRenderedPageBreak/>
              <w:t>blood pressure; diastolic blood pressure; hypertension; antihypertensive medication; BMI; triglycerides; LDL cholesterol; HDL cholesterol; HbA1c; creatinine; C-reactive protein; smoking; diet; salt use; deprivation; ASCVD; myocardial infarction; peripheral artery disease; ischaemic stroke</w:t>
            </w:r>
          </w:p>
        </w:tc>
        <w:tc>
          <w:tcPr>
            <w:tcW w:w="0" w:type="auto"/>
          </w:tcPr>
          <w:p w14:paraId="71BF7BC2"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 xml:space="preserve">South Asians showed </w:t>
            </w:r>
            <w:r>
              <w:rPr>
                <w:rFonts w:eastAsiaTheme="minorHAnsi"/>
                <w:color w:val="auto"/>
                <w:szCs w:val="22"/>
                <w:lang w:val="en-IN" w:eastAsia="en-US"/>
              </w:rPr>
              <w:lastRenderedPageBreak/>
              <w:t>earlier and more rapid blood pressure elevation than East Asians. South Asians were projected to reach systolic BP of 130 mmHg by age 40, and young-adulthood SBP was associated with higher ASCVD risk.</w:t>
            </w:r>
          </w:p>
        </w:tc>
      </w:tr>
      <w:tr w:rsidR="00C36F27" w14:paraId="5F7E3998" w14:textId="77777777">
        <w:tc>
          <w:tcPr>
            <w:tcW w:w="0" w:type="auto"/>
          </w:tcPr>
          <w:p w14:paraId="25C7157C"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lastRenderedPageBreak/>
              <w:t>Taylor et al. / Taylor article file</w:t>
            </w:r>
          </w:p>
        </w:tc>
        <w:tc>
          <w:tcPr>
            <w:tcW w:w="0" w:type="auto"/>
          </w:tcPr>
          <w:p w14:paraId="61900A1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Not applicable to this review based on uploaded file</w:t>
            </w:r>
          </w:p>
        </w:tc>
        <w:tc>
          <w:tcPr>
            <w:tcW w:w="0" w:type="auto"/>
          </w:tcPr>
          <w:p w14:paraId="6DE0F318"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Not applicable</w:t>
            </w:r>
          </w:p>
        </w:tc>
        <w:tc>
          <w:tcPr>
            <w:tcW w:w="0" w:type="auto"/>
          </w:tcPr>
          <w:p w14:paraId="69DAC385"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Cross-sectional economic burden study</w:t>
            </w:r>
          </w:p>
        </w:tc>
        <w:tc>
          <w:tcPr>
            <w:tcW w:w="0" w:type="auto"/>
          </w:tcPr>
          <w:p w14:paraId="088BC36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Indiana, USA</w:t>
            </w:r>
          </w:p>
        </w:tc>
        <w:tc>
          <w:tcPr>
            <w:tcW w:w="0" w:type="auto"/>
          </w:tcPr>
          <w:p w14:paraId="74D4D49B"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Untreated mental illness; healthcare costs; productivity loss; mortality; homelessness; incarceration</w:t>
            </w:r>
          </w:p>
        </w:tc>
        <w:tc>
          <w:tcPr>
            <w:tcW w:w="0" w:type="auto"/>
          </w:tcPr>
          <w:p w14:paraId="23ED3E5D" w14:textId="77777777" w:rsidR="00C36F27" w:rsidRDefault="00000000">
            <w:pPr>
              <w:spacing w:line="276" w:lineRule="auto"/>
              <w:rPr>
                <w:rFonts w:eastAsiaTheme="minorHAnsi"/>
                <w:color w:val="auto"/>
                <w:szCs w:val="22"/>
                <w:lang w:val="en-IN" w:eastAsia="en-US"/>
              </w:rPr>
            </w:pPr>
            <w:r>
              <w:rPr>
                <w:rFonts w:eastAsiaTheme="minorHAnsi"/>
                <w:color w:val="auto"/>
                <w:szCs w:val="22"/>
                <w:lang w:val="en-IN" w:eastAsia="en-US"/>
              </w:rPr>
              <w:t>The uploaded Taylor file is not relevant to this stroke/South Asian UK review because it focuses on untreated mental illness in Indiana, USA, not stroke risk among South Asians in the UK. It should be excluded unless the correct Taylor stroke article is uploaded.</w:t>
            </w:r>
          </w:p>
        </w:tc>
      </w:tr>
    </w:tbl>
    <w:p w14:paraId="087464D3" w14:textId="77777777" w:rsidR="00C36F27" w:rsidRDefault="00C36F27">
      <w:pPr>
        <w:rPr>
          <w:color w:val="auto"/>
          <w:szCs w:val="22"/>
        </w:rPr>
      </w:pPr>
    </w:p>
    <w:p w14:paraId="744C95A4" w14:textId="77777777" w:rsidR="00C36F27" w:rsidRDefault="00C36F27">
      <w:pPr>
        <w:rPr>
          <w:b/>
          <w:bCs/>
          <w:color w:val="auto"/>
          <w:szCs w:val="22"/>
        </w:rPr>
        <w:sectPr w:rsidR="00C36F27">
          <w:pgSz w:w="16838" w:h="11906" w:orient="landscape"/>
          <w:pgMar w:top="1440" w:right="1440" w:bottom="1440" w:left="1440" w:header="720" w:footer="720" w:gutter="0"/>
          <w:cols w:space="720"/>
          <w:docGrid w:linePitch="326"/>
        </w:sectPr>
      </w:pPr>
    </w:p>
    <w:p w14:paraId="3915AE1D" w14:textId="77777777" w:rsidR="00C36F27" w:rsidRDefault="00000000">
      <w:pPr>
        <w:pStyle w:val="Heading2"/>
        <w:rPr>
          <w:color w:val="auto"/>
        </w:rPr>
      </w:pPr>
      <w:bookmarkStart w:id="95" w:name="_Toc18434"/>
      <w:r>
        <w:rPr>
          <w:color w:val="auto"/>
        </w:rPr>
        <w:lastRenderedPageBreak/>
        <w:t>Appendix 2- Cohort Study Checklist</w:t>
      </w:r>
      <w:bookmarkEnd w:id="95"/>
    </w:p>
    <w:tbl>
      <w:tblPr>
        <w:tblStyle w:val="TableGridLight1"/>
        <w:tblW w:w="0" w:type="auto"/>
        <w:tblLook w:val="04A0" w:firstRow="1" w:lastRow="0" w:firstColumn="1" w:lastColumn="0" w:noHBand="0" w:noVBand="1"/>
      </w:tblPr>
      <w:tblGrid>
        <w:gridCol w:w="2172"/>
        <w:gridCol w:w="1027"/>
        <w:gridCol w:w="966"/>
        <w:gridCol w:w="1565"/>
        <w:gridCol w:w="1272"/>
        <w:gridCol w:w="921"/>
        <w:gridCol w:w="945"/>
        <w:gridCol w:w="926"/>
        <w:gridCol w:w="922"/>
        <w:gridCol w:w="914"/>
        <w:gridCol w:w="1566"/>
        <w:gridCol w:w="978"/>
      </w:tblGrid>
      <w:tr w:rsidR="00C36F27" w14:paraId="6B95CEE7" w14:textId="77777777">
        <w:tc>
          <w:tcPr>
            <w:tcW w:w="0" w:type="auto"/>
          </w:tcPr>
          <w:p w14:paraId="0FC559F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CASP Question</w:t>
            </w:r>
          </w:p>
        </w:tc>
        <w:tc>
          <w:tcPr>
            <w:tcW w:w="0" w:type="auto"/>
          </w:tcPr>
          <w:p w14:paraId="211A156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George et al. (2017)</w:t>
            </w:r>
          </w:p>
        </w:tc>
        <w:tc>
          <w:tcPr>
            <w:tcW w:w="0" w:type="auto"/>
          </w:tcPr>
          <w:p w14:paraId="00B2F53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Shiekh et al. (2020)</w:t>
            </w:r>
          </w:p>
        </w:tc>
        <w:tc>
          <w:tcPr>
            <w:tcW w:w="0" w:type="auto"/>
          </w:tcPr>
          <w:p w14:paraId="6C771E8B" w14:textId="77777777" w:rsidR="00C36F27" w:rsidRDefault="00000000">
            <w:pPr>
              <w:spacing w:after="0" w:line="240" w:lineRule="auto"/>
              <w:jc w:val="left"/>
              <w:rPr>
                <w:rFonts w:eastAsiaTheme="minorHAnsi"/>
                <w:color w:val="auto"/>
                <w:szCs w:val="22"/>
                <w:lang w:val="en-IN" w:eastAsia="en-US"/>
              </w:rPr>
            </w:pPr>
            <w:proofErr w:type="spellStart"/>
            <w:r>
              <w:rPr>
                <w:rFonts w:eastAsiaTheme="minorHAnsi"/>
                <w:color w:val="auto"/>
                <w:szCs w:val="22"/>
                <w:lang w:val="en-IN" w:eastAsia="en-US"/>
              </w:rPr>
              <w:t>Caleyachetty</w:t>
            </w:r>
            <w:proofErr w:type="spellEnd"/>
            <w:r>
              <w:rPr>
                <w:rFonts w:eastAsiaTheme="minorHAnsi"/>
                <w:color w:val="auto"/>
                <w:szCs w:val="22"/>
                <w:lang w:val="en-IN" w:eastAsia="en-US"/>
              </w:rPr>
              <w:t xml:space="preserve"> et al. (2021)</w:t>
            </w:r>
          </w:p>
        </w:tc>
        <w:tc>
          <w:tcPr>
            <w:tcW w:w="0" w:type="auto"/>
          </w:tcPr>
          <w:p w14:paraId="30DB9E3A" w14:textId="77777777" w:rsidR="00C36F27" w:rsidRDefault="00000000">
            <w:pPr>
              <w:spacing w:after="0" w:line="240" w:lineRule="auto"/>
              <w:jc w:val="left"/>
              <w:rPr>
                <w:rFonts w:eastAsiaTheme="minorHAnsi"/>
                <w:color w:val="auto"/>
                <w:szCs w:val="22"/>
                <w:lang w:val="en-IN" w:eastAsia="en-US"/>
              </w:rPr>
            </w:pPr>
            <w:proofErr w:type="spellStart"/>
            <w:r>
              <w:rPr>
                <w:rFonts w:eastAsiaTheme="minorHAnsi"/>
                <w:color w:val="auto"/>
                <w:szCs w:val="22"/>
                <w:lang w:val="en-IN" w:eastAsia="en-US"/>
              </w:rPr>
              <w:t>Almulhem</w:t>
            </w:r>
            <w:proofErr w:type="spellEnd"/>
            <w:r>
              <w:rPr>
                <w:rFonts w:eastAsiaTheme="minorHAnsi"/>
                <w:color w:val="auto"/>
                <w:szCs w:val="22"/>
                <w:lang w:val="en-IN" w:eastAsia="en-US"/>
              </w:rPr>
              <w:t xml:space="preserve"> et al. (2021)</w:t>
            </w:r>
          </w:p>
        </w:tc>
        <w:tc>
          <w:tcPr>
            <w:tcW w:w="0" w:type="auto"/>
          </w:tcPr>
          <w:p w14:paraId="7451F374"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Patel et al. (2021)</w:t>
            </w:r>
          </w:p>
        </w:tc>
        <w:tc>
          <w:tcPr>
            <w:tcW w:w="0" w:type="auto"/>
          </w:tcPr>
          <w:p w14:paraId="06F5A7E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Ken-Dror et al. (2023)</w:t>
            </w:r>
          </w:p>
        </w:tc>
        <w:tc>
          <w:tcPr>
            <w:tcW w:w="0" w:type="auto"/>
          </w:tcPr>
          <w:p w14:paraId="1937C91A"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Taylor et al. (2023)</w:t>
            </w:r>
          </w:p>
        </w:tc>
        <w:tc>
          <w:tcPr>
            <w:tcW w:w="0" w:type="auto"/>
          </w:tcPr>
          <w:p w14:paraId="0C2A9F0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Fluck et al. (2023)</w:t>
            </w:r>
          </w:p>
        </w:tc>
        <w:tc>
          <w:tcPr>
            <w:tcW w:w="0" w:type="auto"/>
          </w:tcPr>
          <w:p w14:paraId="5A24567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Cho et al. (2024)</w:t>
            </w:r>
          </w:p>
        </w:tc>
        <w:tc>
          <w:tcPr>
            <w:tcW w:w="0" w:type="auto"/>
          </w:tcPr>
          <w:p w14:paraId="3F15FB88" w14:textId="77777777" w:rsidR="00C36F27" w:rsidRDefault="00000000">
            <w:pPr>
              <w:spacing w:after="0" w:line="240" w:lineRule="auto"/>
              <w:jc w:val="left"/>
              <w:rPr>
                <w:rFonts w:eastAsiaTheme="minorHAnsi"/>
                <w:color w:val="auto"/>
                <w:szCs w:val="22"/>
                <w:lang w:val="en-IN" w:eastAsia="en-US"/>
              </w:rPr>
            </w:pPr>
            <w:proofErr w:type="spellStart"/>
            <w:r>
              <w:rPr>
                <w:rFonts w:eastAsiaTheme="minorHAnsi"/>
                <w:color w:val="auto"/>
                <w:szCs w:val="22"/>
                <w:lang w:val="en-IN" w:eastAsia="en-US"/>
              </w:rPr>
              <w:t>Schoonejans</w:t>
            </w:r>
            <w:proofErr w:type="spellEnd"/>
            <w:r>
              <w:rPr>
                <w:rFonts w:eastAsiaTheme="minorHAnsi"/>
                <w:color w:val="auto"/>
                <w:szCs w:val="22"/>
                <w:lang w:val="en-IN" w:eastAsia="en-US"/>
              </w:rPr>
              <w:t xml:space="preserve"> et al. (2024)</w:t>
            </w:r>
          </w:p>
        </w:tc>
        <w:tc>
          <w:tcPr>
            <w:tcW w:w="0" w:type="auto"/>
          </w:tcPr>
          <w:p w14:paraId="495F644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Bhopal et al. (2011)</w:t>
            </w:r>
          </w:p>
        </w:tc>
      </w:tr>
      <w:tr w:rsidR="00C36F27" w14:paraId="2AB4C005" w14:textId="77777777">
        <w:tc>
          <w:tcPr>
            <w:tcW w:w="0" w:type="auto"/>
          </w:tcPr>
          <w:p w14:paraId="6D2F641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Section A: Are the results valid?</w:t>
            </w:r>
          </w:p>
        </w:tc>
        <w:tc>
          <w:tcPr>
            <w:tcW w:w="0" w:type="auto"/>
          </w:tcPr>
          <w:p w14:paraId="4E1F76AF" w14:textId="77777777" w:rsidR="00C36F27" w:rsidRDefault="00C36F27">
            <w:pPr>
              <w:spacing w:after="0" w:line="240" w:lineRule="auto"/>
              <w:jc w:val="left"/>
              <w:rPr>
                <w:rFonts w:eastAsiaTheme="minorHAnsi"/>
                <w:color w:val="auto"/>
                <w:szCs w:val="22"/>
                <w:lang w:val="en-IN" w:eastAsia="en-US"/>
              </w:rPr>
            </w:pPr>
          </w:p>
        </w:tc>
        <w:tc>
          <w:tcPr>
            <w:tcW w:w="0" w:type="auto"/>
          </w:tcPr>
          <w:p w14:paraId="2818F78F" w14:textId="77777777" w:rsidR="00C36F27" w:rsidRDefault="00C36F27">
            <w:pPr>
              <w:spacing w:after="0" w:line="240" w:lineRule="auto"/>
              <w:jc w:val="left"/>
              <w:rPr>
                <w:rFonts w:eastAsiaTheme="minorHAnsi"/>
                <w:color w:val="auto"/>
                <w:szCs w:val="22"/>
                <w:lang w:val="en-IN" w:eastAsia="en-US"/>
              </w:rPr>
            </w:pPr>
          </w:p>
        </w:tc>
        <w:tc>
          <w:tcPr>
            <w:tcW w:w="0" w:type="auto"/>
          </w:tcPr>
          <w:p w14:paraId="60DDF693" w14:textId="77777777" w:rsidR="00C36F27" w:rsidRDefault="00C36F27">
            <w:pPr>
              <w:spacing w:after="0" w:line="240" w:lineRule="auto"/>
              <w:jc w:val="left"/>
              <w:rPr>
                <w:rFonts w:eastAsiaTheme="minorHAnsi"/>
                <w:color w:val="auto"/>
                <w:szCs w:val="22"/>
                <w:lang w:val="en-IN" w:eastAsia="en-US"/>
              </w:rPr>
            </w:pPr>
          </w:p>
        </w:tc>
        <w:tc>
          <w:tcPr>
            <w:tcW w:w="0" w:type="auto"/>
          </w:tcPr>
          <w:p w14:paraId="3E494623" w14:textId="77777777" w:rsidR="00C36F27" w:rsidRDefault="00C36F27">
            <w:pPr>
              <w:spacing w:after="0" w:line="240" w:lineRule="auto"/>
              <w:jc w:val="left"/>
              <w:rPr>
                <w:rFonts w:eastAsiaTheme="minorHAnsi"/>
                <w:color w:val="auto"/>
                <w:szCs w:val="22"/>
                <w:lang w:val="en-IN" w:eastAsia="en-US"/>
              </w:rPr>
            </w:pPr>
          </w:p>
        </w:tc>
        <w:tc>
          <w:tcPr>
            <w:tcW w:w="0" w:type="auto"/>
          </w:tcPr>
          <w:p w14:paraId="1C14734D" w14:textId="77777777" w:rsidR="00C36F27" w:rsidRDefault="00C36F27">
            <w:pPr>
              <w:spacing w:after="0" w:line="240" w:lineRule="auto"/>
              <w:jc w:val="left"/>
              <w:rPr>
                <w:rFonts w:eastAsiaTheme="minorHAnsi"/>
                <w:color w:val="auto"/>
                <w:szCs w:val="22"/>
                <w:lang w:val="en-IN" w:eastAsia="en-US"/>
              </w:rPr>
            </w:pPr>
          </w:p>
        </w:tc>
        <w:tc>
          <w:tcPr>
            <w:tcW w:w="0" w:type="auto"/>
          </w:tcPr>
          <w:p w14:paraId="5798087E" w14:textId="77777777" w:rsidR="00C36F27" w:rsidRDefault="00C36F27">
            <w:pPr>
              <w:spacing w:after="0" w:line="240" w:lineRule="auto"/>
              <w:jc w:val="left"/>
              <w:rPr>
                <w:rFonts w:eastAsiaTheme="minorHAnsi"/>
                <w:color w:val="auto"/>
                <w:szCs w:val="22"/>
                <w:lang w:val="en-IN" w:eastAsia="en-US"/>
              </w:rPr>
            </w:pPr>
          </w:p>
        </w:tc>
        <w:tc>
          <w:tcPr>
            <w:tcW w:w="0" w:type="auto"/>
          </w:tcPr>
          <w:p w14:paraId="7E8ABA76" w14:textId="77777777" w:rsidR="00C36F27" w:rsidRDefault="00C36F27">
            <w:pPr>
              <w:spacing w:after="0" w:line="240" w:lineRule="auto"/>
              <w:jc w:val="left"/>
              <w:rPr>
                <w:rFonts w:eastAsiaTheme="minorHAnsi"/>
                <w:color w:val="auto"/>
                <w:szCs w:val="22"/>
                <w:lang w:val="en-IN" w:eastAsia="en-US"/>
              </w:rPr>
            </w:pPr>
          </w:p>
        </w:tc>
        <w:tc>
          <w:tcPr>
            <w:tcW w:w="0" w:type="auto"/>
          </w:tcPr>
          <w:p w14:paraId="2B204844" w14:textId="77777777" w:rsidR="00C36F27" w:rsidRDefault="00C36F27">
            <w:pPr>
              <w:spacing w:after="0" w:line="240" w:lineRule="auto"/>
              <w:jc w:val="left"/>
              <w:rPr>
                <w:rFonts w:eastAsiaTheme="minorHAnsi"/>
                <w:color w:val="auto"/>
                <w:szCs w:val="22"/>
                <w:lang w:val="en-IN" w:eastAsia="en-US"/>
              </w:rPr>
            </w:pPr>
          </w:p>
        </w:tc>
        <w:tc>
          <w:tcPr>
            <w:tcW w:w="0" w:type="auto"/>
          </w:tcPr>
          <w:p w14:paraId="108114E0" w14:textId="77777777" w:rsidR="00C36F27" w:rsidRDefault="00C36F27">
            <w:pPr>
              <w:spacing w:after="0" w:line="240" w:lineRule="auto"/>
              <w:jc w:val="left"/>
              <w:rPr>
                <w:rFonts w:eastAsiaTheme="minorHAnsi"/>
                <w:color w:val="auto"/>
                <w:szCs w:val="22"/>
                <w:lang w:val="en-IN" w:eastAsia="en-US"/>
              </w:rPr>
            </w:pPr>
          </w:p>
        </w:tc>
        <w:tc>
          <w:tcPr>
            <w:tcW w:w="0" w:type="auto"/>
          </w:tcPr>
          <w:p w14:paraId="430A8362" w14:textId="77777777" w:rsidR="00C36F27" w:rsidRDefault="00C36F27">
            <w:pPr>
              <w:spacing w:after="0" w:line="240" w:lineRule="auto"/>
              <w:jc w:val="left"/>
              <w:rPr>
                <w:rFonts w:eastAsiaTheme="minorHAnsi"/>
                <w:color w:val="auto"/>
                <w:szCs w:val="22"/>
                <w:lang w:val="en-IN" w:eastAsia="en-US"/>
              </w:rPr>
            </w:pPr>
          </w:p>
        </w:tc>
        <w:tc>
          <w:tcPr>
            <w:tcW w:w="0" w:type="auto"/>
          </w:tcPr>
          <w:p w14:paraId="055F0E50" w14:textId="77777777" w:rsidR="00C36F27" w:rsidRDefault="00C36F27">
            <w:pPr>
              <w:spacing w:after="0" w:line="240" w:lineRule="auto"/>
              <w:jc w:val="left"/>
              <w:rPr>
                <w:rFonts w:eastAsiaTheme="minorHAnsi"/>
                <w:color w:val="auto"/>
                <w:szCs w:val="22"/>
                <w:lang w:val="en-IN" w:eastAsia="en-US"/>
              </w:rPr>
            </w:pPr>
          </w:p>
        </w:tc>
      </w:tr>
      <w:tr w:rsidR="00C36F27" w14:paraId="417D6FCB" w14:textId="77777777">
        <w:tc>
          <w:tcPr>
            <w:tcW w:w="0" w:type="auto"/>
          </w:tcPr>
          <w:p w14:paraId="7337590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1. Did the study address a clearly focused issue?</w:t>
            </w:r>
          </w:p>
        </w:tc>
        <w:tc>
          <w:tcPr>
            <w:tcW w:w="0" w:type="auto"/>
          </w:tcPr>
          <w:p w14:paraId="2D6054BD"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39FAAC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F6879F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61D31A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907DEC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DF9D70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4BAE88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176893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B7AA91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BB6CF3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F378F3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63E11057" w14:textId="77777777">
        <w:tc>
          <w:tcPr>
            <w:tcW w:w="0" w:type="auto"/>
          </w:tcPr>
          <w:p w14:paraId="043697B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2. Was the cohort recruited in an acceptable way?</w:t>
            </w:r>
          </w:p>
        </w:tc>
        <w:tc>
          <w:tcPr>
            <w:tcW w:w="0" w:type="auto"/>
          </w:tcPr>
          <w:p w14:paraId="3D6605B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DF621F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681A41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68122B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31E3CF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A16CD0A"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7C4E0A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6EA853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E04503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686164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No</w:t>
            </w:r>
          </w:p>
        </w:tc>
        <w:tc>
          <w:tcPr>
            <w:tcW w:w="0" w:type="auto"/>
          </w:tcPr>
          <w:p w14:paraId="4111D33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52F270DA" w14:textId="77777777">
        <w:tc>
          <w:tcPr>
            <w:tcW w:w="0" w:type="auto"/>
          </w:tcPr>
          <w:p w14:paraId="4C3CC34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3. Was the exposure accurately measured to minimise bias?</w:t>
            </w:r>
          </w:p>
        </w:tc>
        <w:tc>
          <w:tcPr>
            <w:tcW w:w="0" w:type="auto"/>
          </w:tcPr>
          <w:p w14:paraId="521B72C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20FE25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669E79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7E72FA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B1B09C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7540743"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DA796F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15764D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0C531C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81266D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4FF587D"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22EA9D1B" w14:textId="77777777">
        <w:tc>
          <w:tcPr>
            <w:tcW w:w="0" w:type="auto"/>
          </w:tcPr>
          <w:p w14:paraId="39E032F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4. Was the outcome accurately measured to minimise bias?</w:t>
            </w:r>
          </w:p>
        </w:tc>
        <w:tc>
          <w:tcPr>
            <w:tcW w:w="0" w:type="auto"/>
          </w:tcPr>
          <w:p w14:paraId="690EEF8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D09410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70F871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9BEABB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2CE58F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13781CD"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97B644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DC3ABB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6A0AD0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D1BD6CA"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00BE204"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68AD7E6F" w14:textId="77777777">
        <w:tc>
          <w:tcPr>
            <w:tcW w:w="0" w:type="auto"/>
          </w:tcPr>
          <w:p w14:paraId="1D99CCA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5a. Have the authors identified all important confounding factors?</w:t>
            </w:r>
          </w:p>
        </w:tc>
        <w:tc>
          <w:tcPr>
            <w:tcW w:w="0" w:type="auto"/>
          </w:tcPr>
          <w:p w14:paraId="304C22B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3DBB0D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E1C58C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086FCD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59EE4E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BC0441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A01F05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76E115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49C51B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BF7667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D21E72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0E6DBB25" w14:textId="77777777">
        <w:tc>
          <w:tcPr>
            <w:tcW w:w="0" w:type="auto"/>
          </w:tcPr>
          <w:p w14:paraId="62D85C2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 xml:space="preserve">5b. Have they </w:t>
            </w:r>
            <w:proofErr w:type="spellStart"/>
            <w:r>
              <w:rPr>
                <w:rFonts w:eastAsiaTheme="minorHAnsi"/>
                <w:color w:val="auto"/>
                <w:szCs w:val="22"/>
                <w:lang w:val="en-IN" w:eastAsia="en-US"/>
              </w:rPr>
              <w:t>taken</w:t>
            </w:r>
            <w:proofErr w:type="spellEnd"/>
            <w:r>
              <w:rPr>
                <w:rFonts w:eastAsiaTheme="minorHAnsi"/>
                <w:color w:val="auto"/>
                <w:szCs w:val="22"/>
                <w:lang w:val="en-IN" w:eastAsia="en-US"/>
              </w:rPr>
              <w:t xml:space="preserve"> account of confounding factors in design/analysis?</w:t>
            </w:r>
          </w:p>
        </w:tc>
        <w:tc>
          <w:tcPr>
            <w:tcW w:w="0" w:type="auto"/>
          </w:tcPr>
          <w:p w14:paraId="21548A0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34109E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1260CC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BC5260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550BE6B"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5A613F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F57F52B"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C654CB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53BBC2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FADF13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F0ADA83"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1F50E96C" w14:textId="77777777">
        <w:tc>
          <w:tcPr>
            <w:tcW w:w="0" w:type="auto"/>
          </w:tcPr>
          <w:p w14:paraId="22B12F1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6a. Was the follow-up complete enough?</w:t>
            </w:r>
          </w:p>
        </w:tc>
        <w:tc>
          <w:tcPr>
            <w:tcW w:w="0" w:type="auto"/>
          </w:tcPr>
          <w:p w14:paraId="02695FFA"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F93B7A3"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0F8BC7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161E57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3ACB25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3437E9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F5B3FEB"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AAFD98A"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7393B5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9A5E833"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No</w:t>
            </w:r>
          </w:p>
        </w:tc>
        <w:tc>
          <w:tcPr>
            <w:tcW w:w="0" w:type="auto"/>
          </w:tcPr>
          <w:p w14:paraId="3CC9A87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5EBE23DD" w14:textId="77777777">
        <w:tc>
          <w:tcPr>
            <w:tcW w:w="0" w:type="auto"/>
          </w:tcPr>
          <w:p w14:paraId="7E17A84D"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lastRenderedPageBreak/>
              <w:t>6b. Was the follow-up long enough?</w:t>
            </w:r>
          </w:p>
        </w:tc>
        <w:tc>
          <w:tcPr>
            <w:tcW w:w="0" w:type="auto"/>
          </w:tcPr>
          <w:p w14:paraId="6CA08A8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5EF674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C5A3A4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C7B939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BD8AAE4"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220D3C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069692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6F42B0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022886D"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7D886F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No</w:t>
            </w:r>
          </w:p>
        </w:tc>
        <w:tc>
          <w:tcPr>
            <w:tcW w:w="0" w:type="auto"/>
          </w:tcPr>
          <w:p w14:paraId="68BE11C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1EEE1AA0" w14:textId="77777777">
        <w:tc>
          <w:tcPr>
            <w:tcW w:w="0" w:type="auto"/>
          </w:tcPr>
          <w:p w14:paraId="3F72C42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Section B: What are the results?</w:t>
            </w:r>
          </w:p>
        </w:tc>
        <w:tc>
          <w:tcPr>
            <w:tcW w:w="0" w:type="auto"/>
          </w:tcPr>
          <w:p w14:paraId="30DCEBF5" w14:textId="77777777" w:rsidR="00C36F27" w:rsidRDefault="00C36F27">
            <w:pPr>
              <w:spacing w:after="0" w:line="240" w:lineRule="auto"/>
              <w:jc w:val="left"/>
              <w:rPr>
                <w:rFonts w:eastAsiaTheme="minorHAnsi"/>
                <w:color w:val="auto"/>
                <w:szCs w:val="22"/>
                <w:lang w:val="en-IN" w:eastAsia="en-US"/>
              </w:rPr>
            </w:pPr>
          </w:p>
        </w:tc>
        <w:tc>
          <w:tcPr>
            <w:tcW w:w="0" w:type="auto"/>
          </w:tcPr>
          <w:p w14:paraId="2654E847" w14:textId="77777777" w:rsidR="00C36F27" w:rsidRDefault="00C36F27">
            <w:pPr>
              <w:spacing w:after="0" w:line="240" w:lineRule="auto"/>
              <w:jc w:val="left"/>
              <w:rPr>
                <w:rFonts w:eastAsiaTheme="minorHAnsi"/>
                <w:color w:val="auto"/>
                <w:szCs w:val="22"/>
                <w:lang w:val="en-IN" w:eastAsia="en-US"/>
              </w:rPr>
            </w:pPr>
          </w:p>
        </w:tc>
        <w:tc>
          <w:tcPr>
            <w:tcW w:w="0" w:type="auto"/>
          </w:tcPr>
          <w:p w14:paraId="225FB034" w14:textId="77777777" w:rsidR="00C36F27" w:rsidRDefault="00C36F27">
            <w:pPr>
              <w:spacing w:after="0" w:line="240" w:lineRule="auto"/>
              <w:jc w:val="left"/>
              <w:rPr>
                <w:rFonts w:eastAsiaTheme="minorHAnsi"/>
                <w:color w:val="auto"/>
                <w:szCs w:val="22"/>
                <w:lang w:val="en-IN" w:eastAsia="en-US"/>
              </w:rPr>
            </w:pPr>
          </w:p>
        </w:tc>
        <w:tc>
          <w:tcPr>
            <w:tcW w:w="0" w:type="auto"/>
          </w:tcPr>
          <w:p w14:paraId="4BF78E83" w14:textId="77777777" w:rsidR="00C36F27" w:rsidRDefault="00C36F27">
            <w:pPr>
              <w:spacing w:after="0" w:line="240" w:lineRule="auto"/>
              <w:jc w:val="left"/>
              <w:rPr>
                <w:rFonts w:eastAsiaTheme="minorHAnsi"/>
                <w:color w:val="auto"/>
                <w:szCs w:val="22"/>
                <w:lang w:val="en-IN" w:eastAsia="en-US"/>
              </w:rPr>
            </w:pPr>
          </w:p>
        </w:tc>
        <w:tc>
          <w:tcPr>
            <w:tcW w:w="0" w:type="auto"/>
          </w:tcPr>
          <w:p w14:paraId="73230656" w14:textId="77777777" w:rsidR="00C36F27" w:rsidRDefault="00C36F27">
            <w:pPr>
              <w:spacing w:after="0" w:line="240" w:lineRule="auto"/>
              <w:jc w:val="left"/>
              <w:rPr>
                <w:rFonts w:eastAsiaTheme="minorHAnsi"/>
                <w:color w:val="auto"/>
                <w:szCs w:val="22"/>
                <w:lang w:val="en-IN" w:eastAsia="en-US"/>
              </w:rPr>
            </w:pPr>
          </w:p>
        </w:tc>
        <w:tc>
          <w:tcPr>
            <w:tcW w:w="0" w:type="auto"/>
          </w:tcPr>
          <w:p w14:paraId="21B70DC6" w14:textId="77777777" w:rsidR="00C36F27" w:rsidRDefault="00C36F27">
            <w:pPr>
              <w:spacing w:after="0" w:line="240" w:lineRule="auto"/>
              <w:jc w:val="left"/>
              <w:rPr>
                <w:rFonts w:eastAsiaTheme="minorHAnsi"/>
                <w:color w:val="auto"/>
                <w:szCs w:val="22"/>
                <w:lang w:val="en-IN" w:eastAsia="en-US"/>
              </w:rPr>
            </w:pPr>
          </w:p>
        </w:tc>
        <w:tc>
          <w:tcPr>
            <w:tcW w:w="0" w:type="auto"/>
          </w:tcPr>
          <w:p w14:paraId="06983A94" w14:textId="77777777" w:rsidR="00C36F27" w:rsidRDefault="00C36F27">
            <w:pPr>
              <w:spacing w:after="0" w:line="240" w:lineRule="auto"/>
              <w:jc w:val="left"/>
              <w:rPr>
                <w:rFonts w:eastAsiaTheme="minorHAnsi"/>
                <w:color w:val="auto"/>
                <w:szCs w:val="22"/>
                <w:lang w:val="en-IN" w:eastAsia="en-US"/>
              </w:rPr>
            </w:pPr>
          </w:p>
        </w:tc>
        <w:tc>
          <w:tcPr>
            <w:tcW w:w="0" w:type="auto"/>
          </w:tcPr>
          <w:p w14:paraId="190BE47C" w14:textId="77777777" w:rsidR="00C36F27" w:rsidRDefault="00C36F27">
            <w:pPr>
              <w:spacing w:after="0" w:line="240" w:lineRule="auto"/>
              <w:jc w:val="left"/>
              <w:rPr>
                <w:rFonts w:eastAsiaTheme="minorHAnsi"/>
                <w:color w:val="auto"/>
                <w:szCs w:val="22"/>
                <w:lang w:val="en-IN" w:eastAsia="en-US"/>
              </w:rPr>
            </w:pPr>
          </w:p>
        </w:tc>
        <w:tc>
          <w:tcPr>
            <w:tcW w:w="0" w:type="auto"/>
          </w:tcPr>
          <w:p w14:paraId="78491CAB" w14:textId="77777777" w:rsidR="00C36F27" w:rsidRDefault="00C36F27">
            <w:pPr>
              <w:spacing w:after="0" w:line="240" w:lineRule="auto"/>
              <w:jc w:val="left"/>
              <w:rPr>
                <w:rFonts w:eastAsiaTheme="minorHAnsi"/>
                <w:color w:val="auto"/>
                <w:szCs w:val="22"/>
                <w:lang w:val="en-IN" w:eastAsia="en-US"/>
              </w:rPr>
            </w:pPr>
          </w:p>
        </w:tc>
        <w:tc>
          <w:tcPr>
            <w:tcW w:w="0" w:type="auto"/>
          </w:tcPr>
          <w:p w14:paraId="27DDD218" w14:textId="77777777" w:rsidR="00C36F27" w:rsidRDefault="00C36F27">
            <w:pPr>
              <w:spacing w:after="0" w:line="240" w:lineRule="auto"/>
              <w:jc w:val="left"/>
              <w:rPr>
                <w:rFonts w:eastAsiaTheme="minorHAnsi"/>
                <w:color w:val="auto"/>
                <w:szCs w:val="22"/>
                <w:lang w:val="en-IN" w:eastAsia="en-US"/>
              </w:rPr>
            </w:pPr>
          </w:p>
        </w:tc>
        <w:tc>
          <w:tcPr>
            <w:tcW w:w="0" w:type="auto"/>
          </w:tcPr>
          <w:p w14:paraId="03D1B3DF" w14:textId="77777777" w:rsidR="00C36F27" w:rsidRDefault="00C36F27">
            <w:pPr>
              <w:spacing w:after="0" w:line="240" w:lineRule="auto"/>
              <w:jc w:val="left"/>
              <w:rPr>
                <w:rFonts w:eastAsiaTheme="minorHAnsi"/>
                <w:color w:val="auto"/>
                <w:szCs w:val="22"/>
                <w:lang w:val="en-IN" w:eastAsia="en-US"/>
              </w:rPr>
            </w:pPr>
          </w:p>
        </w:tc>
      </w:tr>
      <w:tr w:rsidR="00C36F27" w14:paraId="30495021" w14:textId="77777777">
        <w:tc>
          <w:tcPr>
            <w:tcW w:w="0" w:type="auto"/>
          </w:tcPr>
          <w:p w14:paraId="2F8030D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7. What are the results of this study?</w:t>
            </w:r>
          </w:p>
        </w:tc>
        <w:tc>
          <w:tcPr>
            <w:tcW w:w="0" w:type="auto"/>
          </w:tcPr>
          <w:p w14:paraId="63DE4AD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1EB31A3"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6DC383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966904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EBA6B0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0A9E1D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048A75B"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E4909C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308E83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7C1666B"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182C19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6674F6A9" w14:textId="77777777">
        <w:tc>
          <w:tcPr>
            <w:tcW w:w="0" w:type="auto"/>
          </w:tcPr>
          <w:p w14:paraId="0793D8D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8. How precise are the results?</w:t>
            </w:r>
          </w:p>
        </w:tc>
        <w:tc>
          <w:tcPr>
            <w:tcW w:w="0" w:type="auto"/>
          </w:tcPr>
          <w:p w14:paraId="4DF39AC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58653A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D43C6B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C2A67C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1DBA08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1A9F1B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No</w:t>
            </w:r>
          </w:p>
        </w:tc>
        <w:tc>
          <w:tcPr>
            <w:tcW w:w="0" w:type="auto"/>
          </w:tcPr>
          <w:p w14:paraId="1FAC07A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No</w:t>
            </w:r>
          </w:p>
        </w:tc>
        <w:tc>
          <w:tcPr>
            <w:tcW w:w="0" w:type="auto"/>
          </w:tcPr>
          <w:p w14:paraId="25AE4E7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No</w:t>
            </w:r>
          </w:p>
        </w:tc>
        <w:tc>
          <w:tcPr>
            <w:tcW w:w="0" w:type="auto"/>
          </w:tcPr>
          <w:p w14:paraId="2B03DE14"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E6B725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No</w:t>
            </w:r>
          </w:p>
        </w:tc>
        <w:tc>
          <w:tcPr>
            <w:tcW w:w="0" w:type="auto"/>
          </w:tcPr>
          <w:p w14:paraId="0B0F567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31F4954A" w14:textId="77777777">
        <w:tc>
          <w:tcPr>
            <w:tcW w:w="0" w:type="auto"/>
          </w:tcPr>
          <w:p w14:paraId="30278CA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9. Do you believe the results?</w:t>
            </w:r>
          </w:p>
        </w:tc>
        <w:tc>
          <w:tcPr>
            <w:tcW w:w="0" w:type="auto"/>
          </w:tcPr>
          <w:p w14:paraId="784BEC0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3AA06E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CD7C79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D121AB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A96E2ED"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98C63DB"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9DFA68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4040D9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A8B1CF3"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5E252B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68D3344"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7323AAA3" w14:textId="77777777">
        <w:tc>
          <w:tcPr>
            <w:tcW w:w="0" w:type="auto"/>
          </w:tcPr>
          <w:p w14:paraId="0F100CB4"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Section C: Will the results help locally?</w:t>
            </w:r>
          </w:p>
        </w:tc>
        <w:tc>
          <w:tcPr>
            <w:tcW w:w="0" w:type="auto"/>
          </w:tcPr>
          <w:p w14:paraId="75C4208A" w14:textId="77777777" w:rsidR="00C36F27" w:rsidRDefault="00C36F27">
            <w:pPr>
              <w:spacing w:after="0" w:line="240" w:lineRule="auto"/>
              <w:jc w:val="left"/>
              <w:rPr>
                <w:rFonts w:eastAsiaTheme="minorHAnsi"/>
                <w:color w:val="auto"/>
                <w:szCs w:val="22"/>
                <w:lang w:val="en-IN" w:eastAsia="en-US"/>
              </w:rPr>
            </w:pPr>
          </w:p>
        </w:tc>
        <w:tc>
          <w:tcPr>
            <w:tcW w:w="0" w:type="auto"/>
          </w:tcPr>
          <w:p w14:paraId="00215575" w14:textId="77777777" w:rsidR="00C36F27" w:rsidRDefault="00C36F27">
            <w:pPr>
              <w:spacing w:after="0" w:line="240" w:lineRule="auto"/>
              <w:jc w:val="left"/>
              <w:rPr>
                <w:rFonts w:eastAsiaTheme="minorHAnsi"/>
                <w:color w:val="auto"/>
                <w:szCs w:val="22"/>
                <w:lang w:val="en-IN" w:eastAsia="en-US"/>
              </w:rPr>
            </w:pPr>
          </w:p>
        </w:tc>
        <w:tc>
          <w:tcPr>
            <w:tcW w:w="0" w:type="auto"/>
          </w:tcPr>
          <w:p w14:paraId="19D81EC8" w14:textId="77777777" w:rsidR="00C36F27" w:rsidRDefault="00C36F27">
            <w:pPr>
              <w:spacing w:after="0" w:line="240" w:lineRule="auto"/>
              <w:jc w:val="left"/>
              <w:rPr>
                <w:rFonts w:eastAsiaTheme="minorHAnsi"/>
                <w:color w:val="auto"/>
                <w:szCs w:val="22"/>
                <w:lang w:val="en-IN" w:eastAsia="en-US"/>
              </w:rPr>
            </w:pPr>
          </w:p>
        </w:tc>
        <w:tc>
          <w:tcPr>
            <w:tcW w:w="0" w:type="auto"/>
          </w:tcPr>
          <w:p w14:paraId="132197C2" w14:textId="77777777" w:rsidR="00C36F27" w:rsidRDefault="00C36F27">
            <w:pPr>
              <w:spacing w:after="0" w:line="240" w:lineRule="auto"/>
              <w:jc w:val="left"/>
              <w:rPr>
                <w:rFonts w:eastAsiaTheme="minorHAnsi"/>
                <w:color w:val="auto"/>
                <w:szCs w:val="22"/>
                <w:lang w:val="en-IN" w:eastAsia="en-US"/>
              </w:rPr>
            </w:pPr>
          </w:p>
        </w:tc>
        <w:tc>
          <w:tcPr>
            <w:tcW w:w="0" w:type="auto"/>
          </w:tcPr>
          <w:p w14:paraId="0AC798B2" w14:textId="77777777" w:rsidR="00C36F27" w:rsidRDefault="00C36F27">
            <w:pPr>
              <w:spacing w:after="0" w:line="240" w:lineRule="auto"/>
              <w:jc w:val="left"/>
              <w:rPr>
                <w:rFonts w:eastAsiaTheme="minorHAnsi"/>
                <w:color w:val="auto"/>
                <w:szCs w:val="22"/>
                <w:lang w:val="en-IN" w:eastAsia="en-US"/>
              </w:rPr>
            </w:pPr>
          </w:p>
        </w:tc>
        <w:tc>
          <w:tcPr>
            <w:tcW w:w="0" w:type="auto"/>
          </w:tcPr>
          <w:p w14:paraId="26399893" w14:textId="77777777" w:rsidR="00C36F27" w:rsidRDefault="00C36F27">
            <w:pPr>
              <w:spacing w:after="0" w:line="240" w:lineRule="auto"/>
              <w:jc w:val="left"/>
              <w:rPr>
                <w:rFonts w:eastAsiaTheme="minorHAnsi"/>
                <w:color w:val="auto"/>
                <w:szCs w:val="22"/>
                <w:lang w:val="en-IN" w:eastAsia="en-US"/>
              </w:rPr>
            </w:pPr>
          </w:p>
        </w:tc>
        <w:tc>
          <w:tcPr>
            <w:tcW w:w="0" w:type="auto"/>
          </w:tcPr>
          <w:p w14:paraId="0A9EF603" w14:textId="77777777" w:rsidR="00C36F27" w:rsidRDefault="00C36F27">
            <w:pPr>
              <w:spacing w:after="0" w:line="240" w:lineRule="auto"/>
              <w:jc w:val="left"/>
              <w:rPr>
                <w:rFonts w:eastAsiaTheme="minorHAnsi"/>
                <w:color w:val="auto"/>
                <w:szCs w:val="22"/>
                <w:lang w:val="en-IN" w:eastAsia="en-US"/>
              </w:rPr>
            </w:pPr>
          </w:p>
        </w:tc>
        <w:tc>
          <w:tcPr>
            <w:tcW w:w="0" w:type="auto"/>
          </w:tcPr>
          <w:p w14:paraId="0F507608" w14:textId="77777777" w:rsidR="00C36F27" w:rsidRDefault="00C36F27">
            <w:pPr>
              <w:spacing w:after="0" w:line="240" w:lineRule="auto"/>
              <w:jc w:val="left"/>
              <w:rPr>
                <w:rFonts w:eastAsiaTheme="minorHAnsi"/>
                <w:color w:val="auto"/>
                <w:szCs w:val="22"/>
                <w:lang w:val="en-IN" w:eastAsia="en-US"/>
              </w:rPr>
            </w:pPr>
          </w:p>
        </w:tc>
        <w:tc>
          <w:tcPr>
            <w:tcW w:w="0" w:type="auto"/>
          </w:tcPr>
          <w:p w14:paraId="1CCCD970" w14:textId="77777777" w:rsidR="00C36F27" w:rsidRDefault="00C36F27">
            <w:pPr>
              <w:spacing w:after="0" w:line="240" w:lineRule="auto"/>
              <w:jc w:val="left"/>
              <w:rPr>
                <w:rFonts w:eastAsiaTheme="minorHAnsi"/>
                <w:color w:val="auto"/>
                <w:szCs w:val="22"/>
                <w:lang w:val="en-IN" w:eastAsia="en-US"/>
              </w:rPr>
            </w:pPr>
          </w:p>
        </w:tc>
        <w:tc>
          <w:tcPr>
            <w:tcW w:w="0" w:type="auto"/>
          </w:tcPr>
          <w:p w14:paraId="79BE70EE" w14:textId="77777777" w:rsidR="00C36F27" w:rsidRDefault="00C36F27">
            <w:pPr>
              <w:spacing w:after="0" w:line="240" w:lineRule="auto"/>
              <w:jc w:val="left"/>
              <w:rPr>
                <w:rFonts w:eastAsiaTheme="minorHAnsi"/>
                <w:color w:val="auto"/>
                <w:szCs w:val="22"/>
                <w:lang w:val="en-IN" w:eastAsia="en-US"/>
              </w:rPr>
            </w:pPr>
          </w:p>
        </w:tc>
        <w:tc>
          <w:tcPr>
            <w:tcW w:w="0" w:type="auto"/>
          </w:tcPr>
          <w:p w14:paraId="19FF5319" w14:textId="77777777" w:rsidR="00C36F27" w:rsidRDefault="00C36F27">
            <w:pPr>
              <w:spacing w:after="0" w:line="240" w:lineRule="auto"/>
              <w:jc w:val="left"/>
              <w:rPr>
                <w:rFonts w:eastAsiaTheme="minorHAnsi"/>
                <w:color w:val="auto"/>
                <w:szCs w:val="22"/>
                <w:lang w:val="en-IN" w:eastAsia="en-US"/>
              </w:rPr>
            </w:pPr>
          </w:p>
        </w:tc>
      </w:tr>
      <w:tr w:rsidR="00C36F27" w14:paraId="0568FFA8" w14:textId="77777777">
        <w:tc>
          <w:tcPr>
            <w:tcW w:w="0" w:type="auto"/>
          </w:tcPr>
          <w:p w14:paraId="3A563723"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10. Can the results be applied to the local population?</w:t>
            </w:r>
          </w:p>
        </w:tc>
        <w:tc>
          <w:tcPr>
            <w:tcW w:w="0" w:type="auto"/>
          </w:tcPr>
          <w:p w14:paraId="188E006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AB1215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859D95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9F4597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E19092A"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1816F6A"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D9C299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AF3ADB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15D147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AE7B74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670188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r w:rsidR="00C36F27" w14:paraId="444CB6B2" w14:textId="77777777">
        <w:tc>
          <w:tcPr>
            <w:tcW w:w="0" w:type="auto"/>
          </w:tcPr>
          <w:p w14:paraId="28248E0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11. Do the results fit with other available evidence?</w:t>
            </w:r>
          </w:p>
        </w:tc>
        <w:tc>
          <w:tcPr>
            <w:tcW w:w="0" w:type="auto"/>
          </w:tcPr>
          <w:p w14:paraId="1D6851C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616B0A3"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6F83398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842C17E"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405C35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C23756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775D103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4843252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2F5450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665DAB0"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2C834DCF"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Mixed</w:t>
            </w:r>
          </w:p>
        </w:tc>
      </w:tr>
      <w:tr w:rsidR="00C36F27" w14:paraId="6189E961" w14:textId="77777777">
        <w:tc>
          <w:tcPr>
            <w:tcW w:w="0" w:type="auto"/>
          </w:tcPr>
          <w:p w14:paraId="4E09A2DB"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12. What are the implications for practice?</w:t>
            </w:r>
          </w:p>
        </w:tc>
        <w:tc>
          <w:tcPr>
            <w:tcW w:w="0" w:type="auto"/>
          </w:tcPr>
          <w:p w14:paraId="62B97D61"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10BD992"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EA655A9"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E3100E7"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8FC47F5"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16131A8"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18BAE7F4"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561410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0F0864AA"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500A8D4C"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c>
          <w:tcPr>
            <w:tcW w:w="0" w:type="auto"/>
          </w:tcPr>
          <w:p w14:paraId="3FDB77A6" w14:textId="77777777" w:rsidR="00C36F27" w:rsidRDefault="00000000">
            <w:pPr>
              <w:spacing w:after="0" w:line="240" w:lineRule="auto"/>
              <w:jc w:val="left"/>
              <w:rPr>
                <w:rFonts w:eastAsiaTheme="minorHAnsi"/>
                <w:color w:val="auto"/>
                <w:szCs w:val="22"/>
                <w:lang w:val="en-IN" w:eastAsia="en-US"/>
              </w:rPr>
            </w:pPr>
            <w:r>
              <w:rPr>
                <w:rFonts w:eastAsiaTheme="minorHAnsi"/>
                <w:color w:val="auto"/>
                <w:szCs w:val="22"/>
                <w:lang w:val="en-IN" w:eastAsia="en-US"/>
              </w:rPr>
              <w:t>Yes</w:t>
            </w:r>
          </w:p>
        </w:tc>
      </w:tr>
    </w:tbl>
    <w:p w14:paraId="02CB126C" w14:textId="77777777" w:rsidR="00C36F27" w:rsidRDefault="00C36F27">
      <w:pPr>
        <w:spacing w:after="0"/>
        <w:jc w:val="left"/>
        <w:rPr>
          <w:rFonts w:eastAsia="Times New Roman"/>
          <w:color w:val="auto"/>
          <w:szCs w:val="22"/>
        </w:rPr>
      </w:pPr>
    </w:p>
    <w:p w14:paraId="438E6717" w14:textId="77777777" w:rsidR="00C36F27" w:rsidRDefault="00000000">
      <w:pPr>
        <w:rPr>
          <w:color w:val="auto"/>
          <w:szCs w:val="22"/>
        </w:rPr>
      </w:pPr>
      <w:r>
        <w:rPr>
          <w:color w:val="auto"/>
          <w:szCs w:val="22"/>
        </w:rPr>
        <w:br w:type="page"/>
      </w:r>
    </w:p>
    <w:p w14:paraId="4915BD7E" w14:textId="77777777" w:rsidR="00C36F27" w:rsidRDefault="00000000">
      <w:pPr>
        <w:pStyle w:val="Heading2"/>
        <w:rPr>
          <w:color w:val="auto"/>
        </w:rPr>
      </w:pPr>
      <w:bookmarkStart w:id="96" w:name="_Toc28802"/>
      <w:r>
        <w:rPr>
          <w:color w:val="auto"/>
        </w:rPr>
        <w:lastRenderedPageBreak/>
        <w:t>Appendix 3 -Cross-Sectional Study Checklist</w:t>
      </w:r>
      <w:bookmarkEnd w:id="96"/>
    </w:p>
    <w:p w14:paraId="621356F9" w14:textId="77777777" w:rsidR="00C36F27" w:rsidRDefault="00C36F27">
      <w:pPr>
        <w:spacing w:after="0"/>
        <w:rPr>
          <w:color w:val="auto"/>
          <w:szCs w:val="22"/>
        </w:rPr>
      </w:pPr>
    </w:p>
    <w:tbl>
      <w:tblPr>
        <w:tblStyle w:val="TableGrid"/>
        <w:tblW w:w="0" w:type="auto"/>
        <w:tblLook w:val="04A0" w:firstRow="1" w:lastRow="0" w:firstColumn="1" w:lastColumn="0" w:noHBand="0" w:noVBand="1"/>
      </w:tblPr>
      <w:tblGrid>
        <w:gridCol w:w="7407"/>
        <w:gridCol w:w="2173"/>
        <w:gridCol w:w="2381"/>
      </w:tblGrid>
      <w:tr w:rsidR="00C36F27" w14:paraId="636B80B7" w14:textId="77777777">
        <w:tc>
          <w:tcPr>
            <w:tcW w:w="0" w:type="auto"/>
          </w:tcPr>
          <w:p w14:paraId="1AFC843F" w14:textId="77777777" w:rsidR="00C36F27" w:rsidRDefault="00000000">
            <w:pPr>
              <w:rPr>
                <w:b/>
                <w:bCs/>
                <w:color w:val="auto"/>
                <w:szCs w:val="22"/>
              </w:rPr>
            </w:pPr>
            <w:r>
              <w:rPr>
                <w:b/>
                <w:bCs/>
                <w:color w:val="auto"/>
                <w:szCs w:val="22"/>
              </w:rPr>
              <w:t>CASP Question</w:t>
            </w:r>
          </w:p>
        </w:tc>
        <w:tc>
          <w:tcPr>
            <w:tcW w:w="0" w:type="auto"/>
          </w:tcPr>
          <w:p w14:paraId="646A2D0A" w14:textId="77777777" w:rsidR="00C36F27" w:rsidRDefault="00000000">
            <w:pPr>
              <w:rPr>
                <w:b/>
                <w:bCs/>
                <w:color w:val="auto"/>
                <w:szCs w:val="22"/>
              </w:rPr>
            </w:pPr>
            <w:r>
              <w:rPr>
                <w:b/>
                <w:bCs/>
                <w:color w:val="auto"/>
                <w:szCs w:val="22"/>
              </w:rPr>
              <w:t>(Gillott et al., 2017)</w:t>
            </w:r>
          </w:p>
        </w:tc>
        <w:tc>
          <w:tcPr>
            <w:tcW w:w="0" w:type="auto"/>
          </w:tcPr>
          <w:p w14:paraId="584ED5C3" w14:textId="77777777" w:rsidR="00C36F27" w:rsidRDefault="00000000">
            <w:pPr>
              <w:rPr>
                <w:b/>
                <w:bCs/>
                <w:color w:val="auto"/>
                <w:szCs w:val="22"/>
              </w:rPr>
            </w:pPr>
            <w:r>
              <w:rPr>
                <w:b/>
                <w:bCs/>
                <w:color w:val="auto"/>
                <w:szCs w:val="22"/>
              </w:rPr>
              <w:t>(Farmaki et al., 2022)</w:t>
            </w:r>
          </w:p>
        </w:tc>
      </w:tr>
      <w:tr w:rsidR="00C36F27" w14:paraId="24AB23F6" w14:textId="77777777">
        <w:tc>
          <w:tcPr>
            <w:tcW w:w="0" w:type="auto"/>
          </w:tcPr>
          <w:p w14:paraId="2E35D562" w14:textId="77777777" w:rsidR="00C36F27" w:rsidRDefault="00000000">
            <w:pPr>
              <w:rPr>
                <w:color w:val="auto"/>
                <w:szCs w:val="22"/>
              </w:rPr>
            </w:pPr>
            <w:r>
              <w:rPr>
                <w:b/>
                <w:bCs/>
                <w:color w:val="auto"/>
                <w:szCs w:val="22"/>
              </w:rPr>
              <w:t>Section A: Are the results of the study valid?</w:t>
            </w:r>
          </w:p>
        </w:tc>
        <w:tc>
          <w:tcPr>
            <w:tcW w:w="0" w:type="auto"/>
          </w:tcPr>
          <w:p w14:paraId="6247CF77" w14:textId="77777777" w:rsidR="00C36F27" w:rsidRDefault="00C36F27">
            <w:pPr>
              <w:rPr>
                <w:color w:val="auto"/>
                <w:szCs w:val="22"/>
              </w:rPr>
            </w:pPr>
          </w:p>
        </w:tc>
        <w:tc>
          <w:tcPr>
            <w:tcW w:w="0" w:type="auto"/>
          </w:tcPr>
          <w:p w14:paraId="77EEF147" w14:textId="77777777" w:rsidR="00C36F27" w:rsidRDefault="00C36F27">
            <w:pPr>
              <w:rPr>
                <w:color w:val="auto"/>
                <w:szCs w:val="22"/>
              </w:rPr>
            </w:pPr>
          </w:p>
        </w:tc>
      </w:tr>
      <w:tr w:rsidR="00C36F27" w14:paraId="7A27D5E0" w14:textId="77777777">
        <w:tc>
          <w:tcPr>
            <w:tcW w:w="0" w:type="auto"/>
          </w:tcPr>
          <w:p w14:paraId="548F4EE3" w14:textId="77777777" w:rsidR="00C36F27" w:rsidRDefault="00000000">
            <w:pPr>
              <w:rPr>
                <w:color w:val="auto"/>
                <w:szCs w:val="22"/>
              </w:rPr>
            </w:pPr>
            <w:r>
              <w:rPr>
                <w:color w:val="auto"/>
                <w:szCs w:val="22"/>
              </w:rPr>
              <w:t>1. Did the study address a clearly focused issue?</w:t>
            </w:r>
          </w:p>
        </w:tc>
        <w:tc>
          <w:tcPr>
            <w:tcW w:w="0" w:type="auto"/>
          </w:tcPr>
          <w:p w14:paraId="18D22EFD" w14:textId="77777777" w:rsidR="00C36F27" w:rsidRDefault="00000000">
            <w:pPr>
              <w:rPr>
                <w:color w:val="auto"/>
                <w:szCs w:val="22"/>
              </w:rPr>
            </w:pPr>
            <w:r>
              <w:rPr>
                <w:color w:val="auto"/>
                <w:szCs w:val="22"/>
              </w:rPr>
              <w:t>Yes</w:t>
            </w:r>
          </w:p>
        </w:tc>
        <w:tc>
          <w:tcPr>
            <w:tcW w:w="0" w:type="auto"/>
          </w:tcPr>
          <w:p w14:paraId="52614F30" w14:textId="77777777" w:rsidR="00C36F27" w:rsidRDefault="00000000">
            <w:pPr>
              <w:rPr>
                <w:color w:val="auto"/>
                <w:szCs w:val="22"/>
              </w:rPr>
            </w:pPr>
            <w:r>
              <w:rPr>
                <w:color w:val="auto"/>
                <w:szCs w:val="22"/>
              </w:rPr>
              <w:t>Yes</w:t>
            </w:r>
          </w:p>
        </w:tc>
      </w:tr>
      <w:tr w:rsidR="00C36F27" w14:paraId="02E4A2CB" w14:textId="77777777">
        <w:tc>
          <w:tcPr>
            <w:tcW w:w="0" w:type="auto"/>
          </w:tcPr>
          <w:p w14:paraId="6544F2BA" w14:textId="77777777" w:rsidR="00C36F27" w:rsidRDefault="00000000">
            <w:pPr>
              <w:rPr>
                <w:color w:val="auto"/>
                <w:szCs w:val="22"/>
              </w:rPr>
            </w:pPr>
            <w:r>
              <w:rPr>
                <w:color w:val="auto"/>
                <w:szCs w:val="22"/>
              </w:rPr>
              <w:t>2. Did the authors use an appropriate method to answer their question?</w:t>
            </w:r>
          </w:p>
        </w:tc>
        <w:tc>
          <w:tcPr>
            <w:tcW w:w="0" w:type="auto"/>
          </w:tcPr>
          <w:p w14:paraId="2120A942" w14:textId="77777777" w:rsidR="00C36F27" w:rsidRDefault="00000000">
            <w:pPr>
              <w:rPr>
                <w:color w:val="auto"/>
                <w:szCs w:val="22"/>
              </w:rPr>
            </w:pPr>
            <w:r>
              <w:rPr>
                <w:color w:val="auto"/>
                <w:szCs w:val="22"/>
              </w:rPr>
              <w:t>Yes</w:t>
            </w:r>
          </w:p>
        </w:tc>
        <w:tc>
          <w:tcPr>
            <w:tcW w:w="0" w:type="auto"/>
          </w:tcPr>
          <w:p w14:paraId="7D09FABA" w14:textId="77777777" w:rsidR="00C36F27" w:rsidRDefault="00000000">
            <w:pPr>
              <w:rPr>
                <w:color w:val="auto"/>
                <w:szCs w:val="22"/>
              </w:rPr>
            </w:pPr>
            <w:r>
              <w:rPr>
                <w:color w:val="auto"/>
                <w:szCs w:val="22"/>
              </w:rPr>
              <w:t>Yes</w:t>
            </w:r>
          </w:p>
        </w:tc>
      </w:tr>
      <w:tr w:rsidR="00C36F27" w14:paraId="0566A20D" w14:textId="77777777">
        <w:tc>
          <w:tcPr>
            <w:tcW w:w="0" w:type="auto"/>
          </w:tcPr>
          <w:p w14:paraId="1845E48B" w14:textId="77777777" w:rsidR="00C36F27" w:rsidRDefault="00000000">
            <w:pPr>
              <w:rPr>
                <w:color w:val="auto"/>
                <w:szCs w:val="22"/>
              </w:rPr>
            </w:pPr>
            <w:r>
              <w:rPr>
                <w:color w:val="auto"/>
                <w:szCs w:val="22"/>
              </w:rPr>
              <w:t>3. Were the subjects recruited in an acceptable way?</w:t>
            </w:r>
          </w:p>
        </w:tc>
        <w:tc>
          <w:tcPr>
            <w:tcW w:w="0" w:type="auto"/>
          </w:tcPr>
          <w:p w14:paraId="4C5D7513" w14:textId="77777777" w:rsidR="00C36F27" w:rsidRDefault="00000000">
            <w:pPr>
              <w:rPr>
                <w:color w:val="auto"/>
                <w:szCs w:val="22"/>
              </w:rPr>
            </w:pPr>
            <w:r>
              <w:rPr>
                <w:color w:val="auto"/>
                <w:szCs w:val="22"/>
              </w:rPr>
              <w:t>Yes</w:t>
            </w:r>
          </w:p>
        </w:tc>
        <w:tc>
          <w:tcPr>
            <w:tcW w:w="0" w:type="auto"/>
          </w:tcPr>
          <w:p w14:paraId="38613CCF" w14:textId="77777777" w:rsidR="00C36F27" w:rsidRDefault="00000000">
            <w:pPr>
              <w:rPr>
                <w:color w:val="auto"/>
                <w:szCs w:val="22"/>
              </w:rPr>
            </w:pPr>
            <w:r>
              <w:rPr>
                <w:color w:val="auto"/>
                <w:szCs w:val="22"/>
              </w:rPr>
              <w:t>Yes</w:t>
            </w:r>
          </w:p>
        </w:tc>
      </w:tr>
      <w:tr w:rsidR="00C36F27" w14:paraId="12D20396" w14:textId="77777777">
        <w:tc>
          <w:tcPr>
            <w:tcW w:w="0" w:type="auto"/>
          </w:tcPr>
          <w:p w14:paraId="4D637FD3" w14:textId="77777777" w:rsidR="00C36F27" w:rsidRDefault="00000000">
            <w:pPr>
              <w:rPr>
                <w:color w:val="auto"/>
                <w:szCs w:val="22"/>
              </w:rPr>
            </w:pPr>
            <w:r>
              <w:rPr>
                <w:color w:val="auto"/>
                <w:szCs w:val="22"/>
              </w:rPr>
              <w:t>4. Were the measures accurately measured to reduce bias?</w:t>
            </w:r>
          </w:p>
        </w:tc>
        <w:tc>
          <w:tcPr>
            <w:tcW w:w="0" w:type="auto"/>
          </w:tcPr>
          <w:p w14:paraId="7D2B96D8" w14:textId="77777777" w:rsidR="00C36F27" w:rsidRDefault="00000000">
            <w:pPr>
              <w:rPr>
                <w:color w:val="auto"/>
                <w:szCs w:val="22"/>
              </w:rPr>
            </w:pPr>
            <w:r>
              <w:rPr>
                <w:color w:val="auto"/>
                <w:szCs w:val="22"/>
              </w:rPr>
              <w:t>Yes</w:t>
            </w:r>
          </w:p>
        </w:tc>
        <w:tc>
          <w:tcPr>
            <w:tcW w:w="0" w:type="auto"/>
          </w:tcPr>
          <w:p w14:paraId="0C46CA78" w14:textId="77777777" w:rsidR="00C36F27" w:rsidRDefault="00000000">
            <w:pPr>
              <w:rPr>
                <w:color w:val="auto"/>
                <w:szCs w:val="22"/>
              </w:rPr>
            </w:pPr>
            <w:r>
              <w:rPr>
                <w:color w:val="auto"/>
                <w:szCs w:val="22"/>
              </w:rPr>
              <w:t>Yes</w:t>
            </w:r>
          </w:p>
        </w:tc>
      </w:tr>
      <w:tr w:rsidR="00C36F27" w14:paraId="34DB0DFA" w14:textId="77777777">
        <w:tc>
          <w:tcPr>
            <w:tcW w:w="0" w:type="auto"/>
          </w:tcPr>
          <w:p w14:paraId="1DE0487E" w14:textId="77777777" w:rsidR="00C36F27" w:rsidRDefault="00000000">
            <w:pPr>
              <w:rPr>
                <w:color w:val="auto"/>
                <w:szCs w:val="22"/>
              </w:rPr>
            </w:pPr>
            <w:r>
              <w:rPr>
                <w:color w:val="auto"/>
                <w:szCs w:val="22"/>
              </w:rPr>
              <w:t>5. Were the data collected in a way that addressed the research issue?</w:t>
            </w:r>
          </w:p>
        </w:tc>
        <w:tc>
          <w:tcPr>
            <w:tcW w:w="0" w:type="auto"/>
          </w:tcPr>
          <w:p w14:paraId="4049C9B0" w14:textId="77777777" w:rsidR="00C36F27" w:rsidRDefault="00000000">
            <w:pPr>
              <w:rPr>
                <w:color w:val="auto"/>
                <w:szCs w:val="22"/>
              </w:rPr>
            </w:pPr>
            <w:r>
              <w:rPr>
                <w:color w:val="auto"/>
                <w:szCs w:val="22"/>
              </w:rPr>
              <w:t>Yes</w:t>
            </w:r>
          </w:p>
        </w:tc>
        <w:tc>
          <w:tcPr>
            <w:tcW w:w="0" w:type="auto"/>
          </w:tcPr>
          <w:p w14:paraId="69CB3C74" w14:textId="77777777" w:rsidR="00C36F27" w:rsidRDefault="00000000">
            <w:pPr>
              <w:rPr>
                <w:color w:val="auto"/>
                <w:szCs w:val="22"/>
              </w:rPr>
            </w:pPr>
            <w:r>
              <w:rPr>
                <w:color w:val="auto"/>
                <w:szCs w:val="22"/>
              </w:rPr>
              <w:t>Yes</w:t>
            </w:r>
          </w:p>
        </w:tc>
      </w:tr>
      <w:tr w:rsidR="00C36F27" w14:paraId="7E7F1D22" w14:textId="77777777">
        <w:tc>
          <w:tcPr>
            <w:tcW w:w="0" w:type="auto"/>
          </w:tcPr>
          <w:p w14:paraId="52B3EF82" w14:textId="77777777" w:rsidR="00C36F27" w:rsidRDefault="00000000">
            <w:pPr>
              <w:rPr>
                <w:color w:val="auto"/>
                <w:szCs w:val="22"/>
              </w:rPr>
            </w:pPr>
            <w:r>
              <w:rPr>
                <w:color w:val="auto"/>
                <w:szCs w:val="22"/>
              </w:rPr>
              <w:t>6. Did the study have enough participants to minimise the play of chance?</w:t>
            </w:r>
          </w:p>
        </w:tc>
        <w:tc>
          <w:tcPr>
            <w:tcW w:w="0" w:type="auto"/>
          </w:tcPr>
          <w:p w14:paraId="5BF83733" w14:textId="77777777" w:rsidR="00C36F27" w:rsidRDefault="00000000">
            <w:pPr>
              <w:rPr>
                <w:color w:val="auto"/>
                <w:szCs w:val="22"/>
              </w:rPr>
            </w:pPr>
            <w:r>
              <w:rPr>
                <w:color w:val="auto"/>
                <w:szCs w:val="22"/>
              </w:rPr>
              <w:t>Yes</w:t>
            </w:r>
          </w:p>
        </w:tc>
        <w:tc>
          <w:tcPr>
            <w:tcW w:w="0" w:type="auto"/>
          </w:tcPr>
          <w:p w14:paraId="5C6A8BB9" w14:textId="77777777" w:rsidR="00C36F27" w:rsidRDefault="00000000">
            <w:pPr>
              <w:rPr>
                <w:color w:val="auto"/>
                <w:szCs w:val="22"/>
              </w:rPr>
            </w:pPr>
            <w:r>
              <w:rPr>
                <w:color w:val="auto"/>
                <w:szCs w:val="22"/>
              </w:rPr>
              <w:t>Yes</w:t>
            </w:r>
          </w:p>
        </w:tc>
      </w:tr>
      <w:tr w:rsidR="00C36F27" w14:paraId="1F6114D6" w14:textId="77777777">
        <w:tc>
          <w:tcPr>
            <w:tcW w:w="0" w:type="auto"/>
          </w:tcPr>
          <w:p w14:paraId="6D8D94E3" w14:textId="77777777" w:rsidR="00C36F27" w:rsidRDefault="00000000">
            <w:pPr>
              <w:rPr>
                <w:color w:val="auto"/>
                <w:szCs w:val="22"/>
              </w:rPr>
            </w:pPr>
            <w:r>
              <w:rPr>
                <w:b/>
                <w:bCs/>
                <w:color w:val="auto"/>
                <w:szCs w:val="22"/>
              </w:rPr>
              <w:t>Section B: What are the results?</w:t>
            </w:r>
          </w:p>
        </w:tc>
        <w:tc>
          <w:tcPr>
            <w:tcW w:w="0" w:type="auto"/>
          </w:tcPr>
          <w:p w14:paraId="6B95CC43" w14:textId="77777777" w:rsidR="00C36F27" w:rsidRDefault="00C36F27">
            <w:pPr>
              <w:rPr>
                <w:color w:val="auto"/>
                <w:szCs w:val="22"/>
              </w:rPr>
            </w:pPr>
          </w:p>
        </w:tc>
        <w:tc>
          <w:tcPr>
            <w:tcW w:w="0" w:type="auto"/>
          </w:tcPr>
          <w:p w14:paraId="6CCA13A8" w14:textId="77777777" w:rsidR="00C36F27" w:rsidRDefault="00C36F27">
            <w:pPr>
              <w:rPr>
                <w:color w:val="auto"/>
                <w:szCs w:val="22"/>
              </w:rPr>
            </w:pPr>
          </w:p>
        </w:tc>
      </w:tr>
      <w:tr w:rsidR="00C36F27" w14:paraId="4B8D02D6" w14:textId="77777777">
        <w:tc>
          <w:tcPr>
            <w:tcW w:w="0" w:type="auto"/>
          </w:tcPr>
          <w:p w14:paraId="6A691282" w14:textId="77777777" w:rsidR="00C36F27" w:rsidRDefault="00000000">
            <w:pPr>
              <w:rPr>
                <w:color w:val="auto"/>
                <w:szCs w:val="22"/>
              </w:rPr>
            </w:pPr>
            <w:r>
              <w:rPr>
                <w:color w:val="auto"/>
                <w:szCs w:val="22"/>
              </w:rPr>
              <w:t>7. How are the results presented and what is the main result?</w:t>
            </w:r>
          </w:p>
        </w:tc>
        <w:tc>
          <w:tcPr>
            <w:tcW w:w="0" w:type="auto"/>
          </w:tcPr>
          <w:p w14:paraId="5BF7EAFA" w14:textId="77777777" w:rsidR="00C36F27" w:rsidRDefault="00000000">
            <w:pPr>
              <w:rPr>
                <w:color w:val="auto"/>
                <w:szCs w:val="22"/>
              </w:rPr>
            </w:pPr>
            <w:r>
              <w:rPr>
                <w:color w:val="auto"/>
                <w:szCs w:val="22"/>
              </w:rPr>
              <w:t>Yes</w:t>
            </w:r>
          </w:p>
        </w:tc>
        <w:tc>
          <w:tcPr>
            <w:tcW w:w="0" w:type="auto"/>
          </w:tcPr>
          <w:p w14:paraId="50FE6C49" w14:textId="77777777" w:rsidR="00C36F27" w:rsidRDefault="00000000">
            <w:pPr>
              <w:rPr>
                <w:color w:val="auto"/>
                <w:szCs w:val="22"/>
              </w:rPr>
            </w:pPr>
            <w:r>
              <w:rPr>
                <w:color w:val="auto"/>
                <w:szCs w:val="22"/>
              </w:rPr>
              <w:t>Yes</w:t>
            </w:r>
          </w:p>
        </w:tc>
      </w:tr>
      <w:tr w:rsidR="00C36F27" w14:paraId="6E03B934" w14:textId="77777777">
        <w:tc>
          <w:tcPr>
            <w:tcW w:w="0" w:type="auto"/>
          </w:tcPr>
          <w:p w14:paraId="7BB2AF2B" w14:textId="77777777" w:rsidR="00C36F27" w:rsidRDefault="00000000">
            <w:pPr>
              <w:rPr>
                <w:color w:val="auto"/>
                <w:szCs w:val="22"/>
              </w:rPr>
            </w:pPr>
            <w:r>
              <w:rPr>
                <w:color w:val="auto"/>
                <w:szCs w:val="22"/>
              </w:rPr>
              <w:t>8. Was the data analysis sufficiently rigorous?</w:t>
            </w:r>
          </w:p>
        </w:tc>
        <w:tc>
          <w:tcPr>
            <w:tcW w:w="0" w:type="auto"/>
          </w:tcPr>
          <w:p w14:paraId="10F70640" w14:textId="77777777" w:rsidR="00C36F27" w:rsidRDefault="00000000">
            <w:pPr>
              <w:rPr>
                <w:color w:val="auto"/>
                <w:szCs w:val="22"/>
              </w:rPr>
            </w:pPr>
            <w:r>
              <w:rPr>
                <w:color w:val="auto"/>
                <w:szCs w:val="22"/>
              </w:rPr>
              <w:t>Yes</w:t>
            </w:r>
          </w:p>
        </w:tc>
        <w:tc>
          <w:tcPr>
            <w:tcW w:w="0" w:type="auto"/>
          </w:tcPr>
          <w:p w14:paraId="6FB78204" w14:textId="77777777" w:rsidR="00C36F27" w:rsidRDefault="00000000">
            <w:pPr>
              <w:rPr>
                <w:color w:val="auto"/>
                <w:szCs w:val="22"/>
              </w:rPr>
            </w:pPr>
            <w:r>
              <w:rPr>
                <w:color w:val="auto"/>
                <w:szCs w:val="22"/>
              </w:rPr>
              <w:t>Yes</w:t>
            </w:r>
          </w:p>
        </w:tc>
      </w:tr>
      <w:tr w:rsidR="00C36F27" w14:paraId="55B2C3E5" w14:textId="77777777">
        <w:tc>
          <w:tcPr>
            <w:tcW w:w="0" w:type="auto"/>
          </w:tcPr>
          <w:p w14:paraId="1FE4F382" w14:textId="77777777" w:rsidR="00C36F27" w:rsidRDefault="00000000">
            <w:pPr>
              <w:rPr>
                <w:color w:val="auto"/>
                <w:szCs w:val="22"/>
              </w:rPr>
            </w:pPr>
            <w:r>
              <w:rPr>
                <w:color w:val="auto"/>
                <w:szCs w:val="22"/>
              </w:rPr>
              <w:t>9. Is there a clear statement of findings?</w:t>
            </w:r>
          </w:p>
        </w:tc>
        <w:tc>
          <w:tcPr>
            <w:tcW w:w="0" w:type="auto"/>
          </w:tcPr>
          <w:p w14:paraId="2D5E8032" w14:textId="77777777" w:rsidR="00C36F27" w:rsidRDefault="00000000">
            <w:pPr>
              <w:rPr>
                <w:color w:val="auto"/>
                <w:szCs w:val="22"/>
              </w:rPr>
            </w:pPr>
            <w:r>
              <w:rPr>
                <w:color w:val="auto"/>
                <w:szCs w:val="22"/>
              </w:rPr>
              <w:t>Yes</w:t>
            </w:r>
          </w:p>
        </w:tc>
        <w:tc>
          <w:tcPr>
            <w:tcW w:w="0" w:type="auto"/>
          </w:tcPr>
          <w:p w14:paraId="1D68B9F6" w14:textId="77777777" w:rsidR="00C36F27" w:rsidRDefault="00000000">
            <w:pPr>
              <w:rPr>
                <w:color w:val="auto"/>
                <w:szCs w:val="22"/>
              </w:rPr>
            </w:pPr>
            <w:r>
              <w:rPr>
                <w:color w:val="auto"/>
                <w:szCs w:val="22"/>
              </w:rPr>
              <w:t>Yes</w:t>
            </w:r>
          </w:p>
        </w:tc>
      </w:tr>
      <w:tr w:rsidR="00C36F27" w14:paraId="3F8BDC73" w14:textId="77777777">
        <w:tc>
          <w:tcPr>
            <w:tcW w:w="0" w:type="auto"/>
          </w:tcPr>
          <w:p w14:paraId="46120481" w14:textId="77777777" w:rsidR="00C36F27" w:rsidRDefault="00000000">
            <w:pPr>
              <w:rPr>
                <w:color w:val="auto"/>
                <w:szCs w:val="22"/>
              </w:rPr>
            </w:pPr>
            <w:r>
              <w:rPr>
                <w:b/>
                <w:bCs/>
                <w:color w:val="auto"/>
                <w:szCs w:val="22"/>
              </w:rPr>
              <w:t>Section C: Will the results help locally?</w:t>
            </w:r>
          </w:p>
        </w:tc>
        <w:tc>
          <w:tcPr>
            <w:tcW w:w="0" w:type="auto"/>
          </w:tcPr>
          <w:p w14:paraId="3C439A50" w14:textId="77777777" w:rsidR="00C36F27" w:rsidRDefault="00C36F27">
            <w:pPr>
              <w:rPr>
                <w:color w:val="auto"/>
                <w:szCs w:val="22"/>
              </w:rPr>
            </w:pPr>
          </w:p>
        </w:tc>
        <w:tc>
          <w:tcPr>
            <w:tcW w:w="0" w:type="auto"/>
          </w:tcPr>
          <w:p w14:paraId="0883B38D" w14:textId="77777777" w:rsidR="00C36F27" w:rsidRDefault="00C36F27">
            <w:pPr>
              <w:rPr>
                <w:color w:val="auto"/>
                <w:szCs w:val="22"/>
              </w:rPr>
            </w:pPr>
          </w:p>
        </w:tc>
      </w:tr>
      <w:tr w:rsidR="00C36F27" w14:paraId="2112FA66" w14:textId="77777777">
        <w:tc>
          <w:tcPr>
            <w:tcW w:w="0" w:type="auto"/>
          </w:tcPr>
          <w:p w14:paraId="7394F267" w14:textId="77777777" w:rsidR="00C36F27" w:rsidRDefault="00000000">
            <w:pPr>
              <w:rPr>
                <w:color w:val="auto"/>
                <w:szCs w:val="22"/>
              </w:rPr>
            </w:pPr>
            <w:r>
              <w:rPr>
                <w:color w:val="auto"/>
                <w:szCs w:val="22"/>
              </w:rPr>
              <w:t>10. Can the results be applied to the local population?</w:t>
            </w:r>
          </w:p>
        </w:tc>
        <w:tc>
          <w:tcPr>
            <w:tcW w:w="0" w:type="auto"/>
          </w:tcPr>
          <w:p w14:paraId="34245653" w14:textId="77777777" w:rsidR="00C36F27" w:rsidRDefault="00000000">
            <w:pPr>
              <w:rPr>
                <w:color w:val="auto"/>
                <w:szCs w:val="22"/>
              </w:rPr>
            </w:pPr>
            <w:r>
              <w:rPr>
                <w:color w:val="auto"/>
                <w:szCs w:val="22"/>
              </w:rPr>
              <w:t>Yes</w:t>
            </w:r>
          </w:p>
        </w:tc>
        <w:tc>
          <w:tcPr>
            <w:tcW w:w="0" w:type="auto"/>
          </w:tcPr>
          <w:p w14:paraId="71108032" w14:textId="77777777" w:rsidR="00C36F27" w:rsidRDefault="00000000">
            <w:pPr>
              <w:rPr>
                <w:color w:val="auto"/>
                <w:szCs w:val="22"/>
              </w:rPr>
            </w:pPr>
            <w:r>
              <w:rPr>
                <w:color w:val="auto"/>
                <w:szCs w:val="22"/>
              </w:rPr>
              <w:t>Yes</w:t>
            </w:r>
          </w:p>
        </w:tc>
      </w:tr>
      <w:tr w:rsidR="00C36F27" w14:paraId="373F9508" w14:textId="77777777">
        <w:tc>
          <w:tcPr>
            <w:tcW w:w="0" w:type="auto"/>
          </w:tcPr>
          <w:p w14:paraId="701CD4D2" w14:textId="77777777" w:rsidR="00C36F27" w:rsidRDefault="00000000">
            <w:pPr>
              <w:rPr>
                <w:color w:val="auto"/>
                <w:szCs w:val="22"/>
              </w:rPr>
            </w:pPr>
            <w:r>
              <w:rPr>
                <w:color w:val="auto"/>
                <w:szCs w:val="22"/>
              </w:rPr>
              <w:lastRenderedPageBreak/>
              <w:t>11. How valuable is the research?</w:t>
            </w:r>
          </w:p>
        </w:tc>
        <w:tc>
          <w:tcPr>
            <w:tcW w:w="0" w:type="auto"/>
          </w:tcPr>
          <w:p w14:paraId="1D1D7E38" w14:textId="77777777" w:rsidR="00C36F27" w:rsidRDefault="00000000">
            <w:pPr>
              <w:rPr>
                <w:color w:val="auto"/>
                <w:szCs w:val="22"/>
              </w:rPr>
            </w:pPr>
            <w:r>
              <w:rPr>
                <w:color w:val="auto"/>
                <w:szCs w:val="22"/>
              </w:rPr>
              <w:t>Yes</w:t>
            </w:r>
          </w:p>
        </w:tc>
        <w:tc>
          <w:tcPr>
            <w:tcW w:w="0" w:type="auto"/>
          </w:tcPr>
          <w:p w14:paraId="0F7FDCA0" w14:textId="77777777" w:rsidR="00C36F27" w:rsidRDefault="00000000">
            <w:pPr>
              <w:rPr>
                <w:color w:val="auto"/>
                <w:szCs w:val="22"/>
              </w:rPr>
            </w:pPr>
            <w:r>
              <w:rPr>
                <w:color w:val="auto"/>
                <w:szCs w:val="22"/>
              </w:rPr>
              <w:t>Yes</w:t>
            </w:r>
          </w:p>
        </w:tc>
      </w:tr>
    </w:tbl>
    <w:p w14:paraId="1D452282" w14:textId="77777777" w:rsidR="00C36F27" w:rsidRDefault="00C36F27">
      <w:pPr>
        <w:rPr>
          <w:color w:val="auto"/>
          <w:szCs w:val="22"/>
        </w:rPr>
      </w:pPr>
    </w:p>
    <w:sectPr w:rsidR="00C36F27">
      <w:pgSz w:w="16838" w:h="11906" w:orient="landscape"/>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716F8" w14:textId="77777777" w:rsidR="00A90AD8" w:rsidRDefault="00A90AD8">
      <w:pPr>
        <w:spacing w:line="240" w:lineRule="auto"/>
      </w:pPr>
      <w:r>
        <w:separator/>
      </w:r>
    </w:p>
  </w:endnote>
  <w:endnote w:type="continuationSeparator" w:id="0">
    <w:p w14:paraId="6C75B8F9" w14:textId="77777777" w:rsidR="00A90AD8" w:rsidRDefault="00A90A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42FCD099-9811-4475-B3C4-0B9767546B6F}"/>
    <w:embedBold r:id="rId2" w:fontKey="{7E16CE6A-05F1-4E4F-8349-F71EBF8B4E55}"/>
    <w:embedItalic r:id="rId3" w:fontKey="{86567E38-A8BD-4D33-ADB7-CF43458A6688}"/>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A6530EBD-4460-4D65-B33F-FDE9E4FE2876}"/>
  </w:font>
  <w:font w:name="Calibri Light">
    <w:panose1 w:val="020F0302020204030204"/>
    <w:charset w:val="00"/>
    <w:family w:val="swiss"/>
    <w:pitch w:val="variable"/>
    <w:sig w:usb0="E4002EFF" w:usb1="C200247B" w:usb2="00000009" w:usb3="00000000" w:csb0="000001FF" w:csb1="00000000"/>
    <w:embedRegular r:id="rId5" w:fontKey="{B7AFEF14-DD57-4FCC-8DE9-3DF8647504B7}"/>
  </w:font>
  <w:font w:name="SimHei">
    <w:panose1 w:val="02010600030101010101"/>
    <w:charset w:val="86"/>
    <w:family w:val="modern"/>
    <w:pitch w:val="fixed"/>
    <w:sig w:usb0="800002BF" w:usb1="38CF7CFA" w:usb2="00000016" w:usb3="00000000" w:csb0="00040001" w:csb1="00000000"/>
  </w:font>
  <w:font w:name="Play">
    <w:altName w:val="Courier Prime"/>
    <w:charset w:val="00"/>
    <w:family w:val="auto"/>
    <w:pitch w:val="default"/>
  </w:font>
  <w:font w:name="Aptos Display">
    <w:charset w:val="00"/>
    <w:family w:val="swiss"/>
    <w:pitch w:val="variable"/>
    <w:sig w:usb0="20000287" w:usb1="00000003" w:usb2="00000000" w:usb3="00000000" w:csb0="0000019F" w:csb1="00000000"/>
    <w:embedRegular r:id="rId6" w:fontKey="{E5290776-9C42-454A-8911-9B27C722E851}"/>
  </w:font>
  <w:font w:name="Arial Unicode MS">
    <w:panose1 w:val="020B0604020202020204"/>
    <w:charset w:val="80"/>
    <w:family w:val="swiss"/>
    <w:pitch w:val="default"/>
    <w:sig w:usb0="00000000" w:usb1="00000000" w:usb2="0000003F" w:usb3="00000000" w:csb0="003F01FF" w:csb1="00000000"/>
  </w:font>
  <w:font w:name="Calibri">
    <w:panose1 w:val="020F0502020204030204"/>
    <w:charset w:val="00"/>
    <w:family w:val="swiss"/>
    <w:pitch w:val="variable"/>
    <w:sig w:usb0="E4002EFF" w:usb1="C200247B" w:usb2="00000009" w:usb3="00000000" w:csb0="000001FF" w:csb1="00000000"/>
    <w:embedBold r:id="rId7" w:fontKey="{FB0D6C49-D4C9-45FC-A750-40EAE1B56E5E}"/>
  </w:font>
  <w:font w:name="Cambria Math">
    <w:panose1 w:val="02040503050406030204"/>
    <w:charset w:val="00"/>
    <w:family w:val="roman"/>
    <w:pitch w:val="variable"/>
    <w:sig w:usb0="E00006FF" w:usb1="420024FF" w:usb2="02000000" w:usb3="00000000" w:csb0="0000019F" w:csb1="00000000"/>
    <w:embedRegular r:id="rId8" w:fontKey="{F3BEE2D3-696B-49E0-9D94-8AB5E246F4F2}"/>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2D489" w14:textId="77777777" w:rsidR="00A90AD8" w:rsidRDefault="00A90AD8">
      <w:pPr>
        <w:spacing w:after="0"/>
      </w:pPr>
      <w:r>
        <w:separator/>
      </w:r>
    </w:p>
  </w:footnote>
  <w:footnote w:type="continuationSeparator" w:id="0">
    <w:p w14:paraId="6F084E13" w14:textId="77777777" w:rsidR="00A90AD8" w:rsidRDefault="00A90AD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942735"/>
      <w:docPartObj>
        <w:docPartGallery w:val="AutoText"/>
      </w:docPartObj>
    </w:sdtPr>
    <w:sdtContent>
      <w:p w14:paraId="48CD5A94" w14:textId="77777777" w:rsidR="00C36F27" w:rsidRDefault="00000000">
        <w:pPr>
          <w:pStyle w:val="Header"/>
          <w:jc w:val="right"/>
        </w:pPr>
        <w:r>
          <w:fldChar w:fldCharType="begin"/>
        </w:r>
        <w:r>
          <w:instrText xml:space="preserve"> PAGE   \* MERGEFORMAT </w:instrText>
        </w:r>
        <w:r>
          <w:fldChar w:fldCharType="separate"/>
        </w:r>
        <w:r>
          <w:t>1</w:t>
        </w:r>
        <w:r>
          <w:fldChar w:fldCharType="end"/>
        </w:r>
      </w:p>
    </w:sdtContent>
  </w:sdt>
  <w:p w14:paraId="0918ADB2" w14:textId="77777777" w:rsidR="00C36F27" w:rsidRDefault="00C36F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607A9"/>
    <w:multiLevelType w:val="multilevel"/>
    <w:tmpl w:val="2DE607A9"/>
    <w:lvl w:ilvl="0">
      <w:start w:val="1"/>
      <w:numFmt w:val="decimal"/>
      <w:lvlText w:val="%1"/>
      <w:lvlJc w:val="left"/>
      <w:pPr>
        <w:ind w:left="384" w:hanging="384"/>
      </w:pPr>
    </w:lvl>
    <w:lvl w:ilvl="1">
      <w:start w:val="1"/>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E250453"/>
    <w:multiLevelType w:val="multilevel"/>
    <w:tmpl w:val="2E250453"/>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98540855">
    <w:abstractNumId w:val="0"/>
  </w:num>
  <w:num w:numId="2" w16cid:durableId="1107118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79F"/>
    <w:rsid w:val="0000717C"/>
    <w:rsid w:val="00032221"/>
    <w:rsid w:val="00062562"/>
    <w:rsid w:val="00076372"/>
    <w:rsid w:val="000B0237"/>
    <w:rsid w:val="000B19F0"/>
    <w:rsid w:val="000E765E"/>
    <w:rsid w:val="0016069C"/>
    <w:rsid w:val="00171274"/>
    <w:rsid w:val="001E666E"/>
    <w:rsid w:val="001F5620"/>
    <w:rsid w:val="002366BE"/>
    <w:rsid w:val="00271563"/>
    <w:rsid w:val="002C1B1E"/>
    <w:rsid w:val="002D7609"/>
    <w:rsid w:val="00331A33"/>
    <w:rsid w:val="0038466B"/>
    <w:rsid w:val="003A51C6"/>
    <w:rsid w:val="003C3B3C"/>
    <w:rsid w:val="003E1941"/>
    <w:rsid w:val="003F4B09"/>
    <w:rsid w:val="003F6A0C"/>
    <w:rsid w:val="004418E5"/>
    <w:rsid w:val="004B3DBF"/>
    <w:rsid w:val="004E1111"/>
    <w:rsid w:val="00501FB9"/>
    <w:rsid w:val="00536F1A"/>
    <w:rsid w:val="00537D78"/>
    <w:rsid w:val="00551AB4"/>
    <w:rsid w:val="0057444A"/>
    <w:rsid w:val="0059783F"/>
    <w:rsid w:val="005A3BD3"/>
    <w:rsid w:val="005D0247"/>
    <w:rsid w:val="00613896"/>
    <w:rsid w:val="00617B8E"/>
    <w:rsid w:val="0066751D"/>
    <w:rsid w:val="006833CC"/>
    <w:rsid w:val="00697470"/>
    <w:rsid w:val="006B7719"/>
    <w:rsid w:val="006D0980"/>
    <w:rsid w:val="006F38F1"/>
    <w:rsid w:val="00717D37"/>
    <w:rsid w:val="007913C9"/>
    <w:rsid w:val="00805C47"/>
    <w:rsid w:val="0087479F"/>
    <w:rsid w:val="0088534D"/>
    <w:rsid w:val="008A6E44"/>
    <w:rsid w:val="008C4954"/>
    <w:rsid w:val="008E728B"/>
    <w:rsid w:val="008E7413"/>
    <w:rsid w:val="00902B0E"/>
    <w:rsid w:val="009057B1"/>
    <w:rsid w:val="00915B08"/>
    <w:rsid w:val="00963F64"/>
    <w:rsid w:val="00997922"/>
    <w:rsid w:val="009B440D"/>
    <w:rsid w:val="009C417D"/>
    <w:rsid w:val="009C59C8"/>
    <w:rsid w:val="00A401D0"/>
    <w:rsid w:val="00A4105C"/>
    <w:rsid w:val="00A87448"/>
    <w:rsid w:val="00A90AD8"/>
    <w:rsid w:val="00A921D2"/>
    <w:rsid w:val="00AD5FDE"/>
    <w:rsid w:val="00AE0DB1"/>
    <w:rsid w:val="00B37ACB"/>
    <w:rsid w:val="00B85023"/>
    <w:rsid w:val="00BD4064"/>
    <w:rsid w:val="00BE0844"/>
    <w:rsid w:val="00BE182D"/>
    <w:rsid w:val="00BE6071"/>
    <w:rsid w:val="00C31F07"/>
    <w:rsid w:val="00C36F27"/>
    <w:rsid w:val="00C8635C"/>
    <w:rsid w:val="00C973B5"/>
    <w:rsid w:val="00CA5999"/>
    <w:rsid w:val="00CD32ED"/>
    <w:rsid w:val="00CF3CF3"/>
    <w:rsid w:val="00D37C68"/>
    <w:rsid w:val="00D45883"/>
    <w:rsid w:val="00D47AC2"/>
    <w:rsid w:val="00DA07B0"/>
    <w:rsid w:val="00DB1568"/>
    <w:rsid w:val="00DC57A2"/>
    <w:rsid w:val="00E40BD0"/>
    <w:rsid w:val="00E551E6"/>
    <w:rsid w:val="00E75DC6"/>
    <w:rsid w:val="00E7762A"/>
    <w:rsid w:val="00E87CB8"/>
    <w:rsid w:val="00EC5506"/>
    <w:rsid w:val="00ED5D9B"/>
    <w:rsid w:val="00F271A1"/>
    <w:rsid w:val="00F67470"/>
    <w:rsid w:val="00FA3E66"/>
    <w:rsid w:val="00FA5A2C"/>
    <w:rsid w:val="00FC47D1"/>
    <w:rsid w:val="05583F99"/>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B2B6F91"/>
  <w15:docId w15:val="{26704349-E3EB-47C8-86CA-564F6EB7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color w:val="0D0D0D"/>
      <w:sz w:val="22"/>
      <w:szCs w:val="24"/>
      <w:lang w:eastAsia="en-IN"/>
    </w:rPr>
  </w:style>
  <w:style w:type="paragraph" w:styleId="Heading1">
    <w:name w:val="heading 1"/>
    <w:basedOn w:val="Normal"/>
    <w:next w:val="Normal"/>
    <w:link w:val="Heading1Char"/>
    <w:uiPriority w:val="9"/>
    <w:qFormat/>
    <w:pPr>
      <w:keepNext/>
      <w:keepLines/>
      <w:spacing w:before="240" w:after="0"/>
      <w:jc w:val="center"/>
      <w:outlineLvl w:val="0"/>
    </w:pPr>
    <w:rPr>
      <w:b/>
      <w:bCs/>
      <w:sz w:val="28"/>
      <w:szCs w:val="28"/>
    </w:rPr>
  </w:style>
  <w:style w:type="paragraph" w:styleId="Heading2">
    <w:name w:val="heading 2"/>
    <w:basedOn w:val="Normal"/>
    <w:next w:val="Normal"/>
    <w:link w:val="Heading2Char"/>
    <w:uiPriority w:val="9"/>
    <w:unhideWhenUsed/>
    <w:qFormat/>
    <w:pPr>
      <w:keepNext/>
      <w:keepLines/>
      <w:spacing w:before="40" w:after="0"/>
      <w:outlineLvl w:val="1"/>
    </w:pPr>
    <w:rPr>
      <w:b/>
      <w:bCs/>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b/>
      <w:bCs/>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Aptos" w:eastAsia="Aptos" w:hAnsi="Aptos" w:cs="Aptos"/>
      <w:i/>
      <w:iCs/>
      <w:color w:val="595959"/>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jc w:val="left"/>
    </w:pPr>
    <w:rPr>
      <w:rFonts w:eastAsia="Calibri Light" w:cs="Calibri Light"/>
      <w:color w:val="auto"/>
      <w:lang w:eastAsia="en-GB" w:bidi="en-GB"/>
    </w:rPr>
  </w:style>
  <w:style w:type="paragraph" w:styleId="Caption">
    <w:name w:val="caption"/>
    <w:basedOn w:val="Normal"/>
    <w:next w:val="Normal"/>
    <w:uiPriority w:val="35"/>
    <w:semiHidden/>
    <w:unhideWhenUsed/>
    <w:qFormat/>
    <w:rPr>
      <w:rFonts w:eastAsia="SimHei"/>
      <w:sz w:val="20"/>
    </w:rPr>
  </w:style>
  <w:style w:type="character" w:styleId="FollowedHyperlink">
    <w:name w:val="FollowedHyperlink"/>
    <w:basedOn w:val="DefaultParagraphFont"/>
    <w:uiPriority w:val="99"/>
    <w:semiHidden/>
    <w:unhideWhenUsed/>
    <w:qFormat/>
    <w:rPr>
      <w:color w:val="96607D" w:themeColor="followedHyperlink"/>
      <w:u w:val="single"/>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color w:val="auto"/>
      <w:lang w:eastAsia="en-GB"/>
    </w:rPr>
  </w:style>
  <w:style w:type="character" w:styleId="Strong">
    <w:name w:val="Strong"/>
    <w:uiPriority w:val="22"/>
    <w:qFormat/>
    <w:rPr>
      <w:b/>
      <w:bCs/>
    </w:rPr>
  </w:style>
  <w:style w:type="paragraph" w:styleId="Subtitle">
    <w:name w:val="Subtitle"/>
    <w:basedOn w:val="Normal"/>
    <w:next w:val="Normal"/>
    <w:link w:val="SubtitleChar"/>
    <w:uiPriority w:val="11"/>
    <w:qFormat/>
    <w:rPr>
      <w:rFonts w:ascii="Aptos" w:eastAsia="Aptos" w:hAnsi="Aptos" w:cs="Aptos"/>
      <w:color w:val="595959"/>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pPr>
      <w:ind w:leftChars="200" w:left="200" w:hangingChars="200" w:hanging="200"/>
    </w:pPr>
  </w:style>
  <w:style w:type="paragraph" w:styleId="Title">
    <w:name w:val="Title"/>
    <w:basedOn w:val="Normal"/>
    <w:next w:val="Normal"/>
    <w:link w:val="TitleChar"/>
    <w:uiPriority w:val="10"/>
    <w:qFormat/>
    <w:pPr>
      <w:spacing w:after="80" w:line="240" w:lineRule="auto"/>
    </w:pPr>
    <w:rPr>
      <w:rFonts w:ascii="Play" w:eastAsia="Play" w:hAnsi="Play" w:cs="Play"/>
      <w:color w:val="000000"/>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table" w:customStyle="1" w:styleId="TableNormal0">
    <w:name w:val="TableNormal"/>
    <w:qFormat/>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qFormat/>
    <w:rPr>
      <w:b/>
      <w:bCs/>
      <w:sz w:val="28"/>
      <w:szCs w:val="28"/>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D0D0D" w:themeColor="text1" w:themeTint="F2"/>
      <w:kern w:val="0"/>
      <w:sz w:val="26"/>
      <w:szCs w:val="26"/>
      <w:lang w:val="en-US"/>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color w:val="0D0D0D" w:themeColor="text1" w:themeTint="F2"/>
      <w:kern w:val="0"/>
      <w:lang w:val="en-US"/>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kern w:val="0"/>
      <w:szCs w:val="22"/>
      <w:lang w:val="en-GB"/>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kern w:val="0"/>
      <w:szCs w:val="22"/>
      <w:lang w:val="en-GB"/>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kern w:val="0"/>
      <w:szCs w:val="22"/>
      <w:lang w:val="en-GB"/>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kern w:val="0"/>
      <w:szCs w:val="22"/>
      <w:lang w:val="en-GB"/>
    </w:rPr>
  </w:style>
  <w:style w:type="character" w:customStyle="1" w:styleId="Heading8Char">
    <w:name w:val="Heading 8 Char"/>
    <w:basedOn w:val="DefaultParagraphFont"/>
    <w:link w:val="Heading8"/>
    <w:uiPriority w:val="9"/>
    <w:semiHidden/>
    <w:qFormat/>
    <w:rPr>
      <w:rFonts w:eastAsiaTheme="majorEastAsia" w:cstheme="majorBidi"/>
      <w:i/>
      <w:iCs/>
      <w:color w:val="272727" w:themeColor="text1" w:themeTint="D8"/>
      <w:kern w:val="0"/>
      <w:szCs w:val="22"/>
      <w:lang w:val="en-GB"/>
    </w:rPr>
  </w:style>
  <w:style w:type="character" w:customStyle="1" w:styleId="Heading9Char">
    <w:name w:val="Heading 9 Char"/>
    <w:basedOn w:val="DefaultParagraphFont"/>
    <w:link w:val="Heading9"/>
    <w:uiPriority w:val="9"/>
    <w:semiHidden/>
    <w:qFormat/>
    <w:rPr>
      <w:rFonts w:eastAsiaTheme="majorEastAsia" w:cstheme="majorBidi"/>
      <w:color w:val="272727" w:themeColor="text1" w:themeTint="D8"/>
      <w:kern w:val="0"/>
      <w:szCs w:val="22"/>
      <w:lang w:val="en-GB"/>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rFonts w:ascii="Times New Roman" w:hAnsi="Times New Roman"/>
      <w:i/>
      <w:iCs/>
      <w:color w:val="404040" w:themeColor="text1" w:themeTint="BF"/>
      <w:kern w:val="0"/>
      <w:szCs w:val="22"/>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rFonts w:ascii="Times New Roman" w:hAnsi="Times New Roman"/>
      <w:i/>
      <w:iCs/>
      <w:color w:val="0F4761" w:themeColor="accent1" w:themeShade="BF"/>
      <w:kern w:val="0"/>
      <w:szCs w:val="22"/>
      <w:lang w:val="en-GB"/>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BodyTextChar">
    <w:name w:val="Body Text Char"/>
    <w:basedOn w:val="DefaultParagraphFont"/>
    <w:link w:val="BodyText"/>
    <w:uiPriority w:val="1"/>
    <w:qFormat/>
    <w:rPr>
      <w:rFonts w:ascii="Arial" w:eastAsia="Calibri Light" w:hAnsi="Arial" w:cs="Calibri Light"/>
      <w:kern w:val="0"/>
      <w:sz w:val="22"/>
      <w:szCs w:val="22"/>
      <w:lang w:val="en-GB" w:eastAsia="en-GB" w:bidi="en-GB"/>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0F4761" w:themeColor="accent1" w:themeShade="BF"/>
      <w:sz w:val="32"/>
      <w:lang w:val="en-US"/>
    </w:rPr>
  </w:style>
  <w:style w:type="character" w:customStyle="1" w:styleId="BalloonTextChar">
    <w:name w:val="Balloon Text Char"/>
    <w:basedOn w:val="DefaultParagraphFont"/>
    <w:link w:val="BalloonText"/>
    <w:uiPriority w:val="99"/>
    <w:semiHidden/>
    <w:qFormat/>
    <w:rPr>
      <w:rFonts w:ascii="Tahoma" w:hAnsi="Tahoma" w:cs="Tahoma"/>
      <w:color w:val="0D0D0D" w:themeColor="text1" w:themeTint="F2"/>
      <w:kern w:val="0"/>
      <w:sz w:val="16"/>
      <w:szCs w:val="16"/>
      <w:lang w:val="en-GB"/>
    </w:rPr>
  </w:style>
  <w:style w:type="character" w:customStyle="1" w:styleId="HeaderChar">
    <w:name w:val="Header Char"/>
    <w:basedOn w:val="DefaultParagraphFont"/>
    <w:link w:val="Header"/>
    <w:uiPriority w:val="99"/>
    <w:qFormat/>
    <w:rPr>
      <w:rFonts w:ascii="Arial" w:hAnsi="Arial"/>
      <w:color w:val="0D0D0D" w:themeColor="text1" w:themeTint="F2"/>
      <w:kern w:val="0"/>
      <w:szCs w:val="22"/>
      <w:lang w:val="en-GB"/>
    </w:rPr>
  </w:style>
  <w:style w:type="character" w:customStyle="1" w:styleId="FooterChar">
    <w:name w:val="Footer Char"/>
    <w:basedOn w:val="DefaultParagraphFont"/>
    <w:link w:val="Footer"/>
    <w:uiPriority w:val="99"/>
    <w:qFormat/>
    <w:rPr>
      <w:rFonts w:ascii="Arial" w:hAnsi="Arial"/>
      <w:color w:val="0D0D0D" w:themeColor="text1" w:themeTint="F2"/>
      <w:kern w:val="0"/>
      <w:szCs w:val="22"/>
      <w:lang w:val="en-GB"/>
    </w:rPr>
  </w:style>
  <w:style w:type="table" w:customStyle="1" w:styleId="Style49">
    <w:name w:val="_Style 49"/>
    <w:basedOn w:val="TableNormal"/>
    <w:qFormat/>
    <w:tblPr>
      <w:tblCellMar>
        <w:left w:w="0" w:type="dxa"/>
        <w:right w:w="0" w:type="dxa"/>
      </w:tblCellMar>
    </w:tblPr>
  </w:style>
  <w:style w:type="table" w:customStyle="1" w:styleId="Style50">
    <w:name w:val="_Style 50"/>
    <w:basedOn w:val="TableNormal"/>
    <w:qFormat/>
    <w:tblPr>
      <w:tblCellMar>
        <w:left w:w="0" w:type="dxa"/>
        <w:right w:w="0" w:type="dxa"/>
      </w:tblCellMar>
    </w:tblPr>
  </w:style>
  <w:style w:type="table" w:customStyle="1" w:styleId="Style51">
    <w:name w:val="_Style 51"/>
    <w:basedOn w:val="TableNormal"/>
    <w:qFormat/>
    <w:tblPr>
      <w:tblCellMar>
        <w:left w:w="0" w:type="dxa"/>
        <w:right w:w="0" w:type="dxa"/>
      </w:tblCellMar>
    </w:tblPr>
  </w:style>
  <w:style w:type="table" w:customStyle="1" w:styleId="Style52">
    <w:name w:val="_Style 52"/>
    <w:basedOn w:val="TableNormal"/>
    <w:qFormat/>
    <w:tblPr>
      <w:tblCellMar>
        <w:left w:w="0" w:type="dxa"/>
        <w:right w:w="0" w:type="dxa"/>
      </w:tblCellMar>
    </w:tblPr>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whitespace-normal">
    <w:name w:val="whitespace-normal"/>
    <w:basedOn w:val="DefaultParagraphFont"/>
    <w:qFormat/>
  </w:style>
  <w:style w:type="table" w:customStyle="1" w:styleId="TableGridLight1">
    <w:name w:val="Table Grid Light1"/>
    <w:basedOn w:val="TableNormal"/>
    <w:uiPriority w:val="40"/>
    <w:qFormat/>
    <w:rPr>
      <w:rFonts w:asciiTheme="minorHAnsi" w:eastAsiaTheme="minorHAnsi" w:hAnsiTheme="minorHAnsi" w:cstheme="minorBidi"/>
      <w:kern w:val="2"/>
      <w:lang w:val="en-IN"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16/j.jacc.2012.12.04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researchgate.net/publication/279589680_The_Wandsworth_Heart_and_Stroke_Study_A_population-based_survey_of_cardiovascular_risk_factors_in_different_ethnic_groups_Methods_and_baseline_finding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gTGb8CgZyJVZU9zaJ2Vg1RgQQg==">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</go:docsCustomData>
</go:gDocsCustomXmlDataStorage>
</file>

<file path=customXml/itemProps1.xml><?xml version="1.0" encoding="utf-8"?>
<ds:datastoreItem xmlns:ds="http://schemas.openxmlformats.org/officeDocument/2006/customXml" ds:itemID="{E10D0BE5-3BB6-4C38-8903-3D7321F748A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23155</Words>
  <Characters>131989</Characters>
  <Application>Microsoft Office Word</Application>
  <DocSecurity>0</DocSecurity>
  <Lines>1099</Lines>
  <Paragraphs>309</Paragraphs>
  <ScaleCrop>false</ScaleCrop>
  <Company/>
  <LinksUpToDate>false</LinksUpToDate>
  <CharactersWithSpaces>154835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447405182211</cp:lastModifiedBy>
  <cp:revision>4</cp:revision>
  <dcterms:created xsi:type="dcterms:W3CDTF">2026-04-17T10:37:00Z</dcterms:created>
  <dcterms:modified xsi:type="dcterms:W3CDTF">2026-05-11T07:42:00Z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54b6fb9e-8d45-4a74-a62a-58700ad67ee1</vt:lpwstr>
  </property>
  <property fmtid="{D5CDD505-2E9C-101B-9397-08002B2CF9AE}" pid="3" name="KSOTemplateDocerSaveRecord">
    <vt:lpwstr>eyJoZGlkIjoiN2E0ZWVkZDJmNTI2NWMzZDY2ZDY1ZGI3YjdkNDhlZmMiLCJ1c2VySWQiOiI1Njc1NjA4NjcyNTUifQ==</vt:lpwstr>
  </property>
  <property fmtid="{D5CDD505-2E9C-101B-9397-08002B2CF9AE}" pid="4" name="KSOProductBuildVer">
    <vt:lpwstr>1033-12.1.0.25862</vt:lpwstr>
  </property>
  <property fmtid="{D5CDD505-2E9C-101B-9397-08002B2CF9AE}" pid="5" name="ICV">
    <vt:lpwstr>027851D8F9094BAC9C4ED266618CBB6A_12</vt:lpwstr>
  </property>
</Properties>
</file>