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62B69" w14:textId="77777777" w:rsidR="00237CA5" w:rsidRPr="00A26161" w:rsidRDefault="00237CA5" w:rsidP="00237CA5">
      <w:pPr>
        <w:jc w:val="center"/>
        <w:rPr>
          <w:rFonts w:cs="Arial"/>
        </w:rPr>
      </w:pPr>
      <w:r w:rsidRPr="00A26161">
        <w:rPr>
          <w:rFonts w:cs="Arial"/>
          <w:noProof/>
        </w:rPr>
        <w:drawing>
          <wp:inline distT="0" distB="0" distL="0" distR="0" wp14:anchorId="50753603" wp14:editId="3BA5E203">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14:paraId="013C29D3" w14:textId="77777777" w:rsidR="00237CA5" w:rsidRDefault="00237CA5" w:rsidP="00237CA5">
      <w:pPr>
        <w:tabs>
          <w:tab w:val="num" w:pos="720"/>
        </w:tabs>
        <w:spacing w:line="360" w:lineRule="auto"/>
        <w:jc w:val="center"/>
        <w:rPr>
          <w:rFonts w:ascii="Arial" w:hAnsi="Arial" w:cs="Arial"/>
          <w:b/>
          <w:bCs/>
          <w:szCs w:val="24"/>
          <w:u w:val="single"/>
        </w:rPr>
      </w:pPr>
    </w:p>
    <w:p w14:paraId="7C1D2C7C" w14:textId="7D12623B" w:rsidR="00237CA5" w:rsidRPr="00FE0D6E" w:rsidRDefault="00237CA5" w:rsidP="00237CA5">
      <w:pPr>
        <w:tabs>
          <w:tab w:val="num" w:pos="720"/>
        </w:tabs>
        <w:spacing w:line="600" w:lineRule="auto"/>
        <w:jc w:val="center"/>
        <w:rPr>
          <w:rFonts w:ascii="Tahoma" w:hAnsi="Tahoma" w:cs="Tahoma"/>
          <w:b/>
          <w:bCs/>
          <w:szCs w:val="24"/>
        </w:rPr>
      </w:pPr>
      <w:r w:rsidRPr="00FE0D6E">
        <w:rPr>
          <w:rFonts w:ascii="Tahoma" w:hAnsi="Tahoma" w:cs="Tahoma"/>
          <w:b/>
          <w:bCs/>
          <w:sz w:val="28"/>
          <w:szCs w:val="28"/>
          <w:u w:val="single"/>
        </w:rPr>
        <w:t>University of Wales Trinity Saint David (UWTSD)</w:t>
      </w:r>
    </w:p>
    <w:p w14:paraId="5F9DAA95" w14:textId="43285C77" w:rsidR="004A72B2" w:rsidRPr="004A72B2" w:rsidRDefault="00237CA5" w:rsidP="004A72B2">
      <w:pPr>
        <w:tabs>
          <w:tab w:val="num" w:pos="720"/>
        </w:tabs>
        <w:spacing w:line="600" w:lineRule="auto"/>
        <w:jc w:val="center"/>
        <w:rPr>
          <w:rFonts w:ascii="Tahoma" w:eastAsia="Arial" w:hAnsi="Tahoma" w:cs="Tahoma"/>
          <w:b/>
          <w:bCs/>
          <w:sz w:val="22"/>
          <w:lang w:val="en-GB"/>
        </w:rPr>
      </w:pPr>
      <w:r w:rsidRPr="00FE0D6E">
        <w:rPr>
          <w:rFonts w:ascii="Tahoma" w:hAnsi="Tahoma" w:cs="Tahoma"/>
          <w:b/>
          <w:bCs/>
          <w:sz w:val="28"/>
          <w:szCs w:val="28"/>
        </w:rPr>
        <w:t>Module Name:</w:t>
      </w:r>
      <w:r w:rsidRPr="00FE0D6E">
        <w:rPr>
          <w:rFonts w:ascii="Tahoma" w:hAnsi="Tahoma" w:cs="Tahoma"/>
          <w:sz w:val="28"/>
          <w:szCs w:val="28"/>
        </w:rPr>
        <w:t xml:space="preserve"> </w:t>
      </w:r>
      <w:r w:rsidR="004A72B2" w:rsidRPr="004A72B2">
        <w:rPr>
          <w:rFonts w:ascii="Tahoma" w:eastAsia="Arial" w:hAnsi="Tahoma" w:cs="Tahoma"/>
          <w:b/>
          <w:bCs/>
          <w:sz w:val="22"/>
          <w:lang w:val="en-GB"/>
        </w:rPr>
        <w:t xml:space="preserve"> Enterprise &amp; Entrepreneurship</w:t>
      </w:r>
    </w:p>
    <w:p w14:paraId="06409108" w14:textId="3EA604A6" w:rsidR="00237CA5" w:rsidRPr="00FE0D6E" w:rsidRDefault="00237CA5" w:rsidP="00237CA5">
      <w:pPr>
        <w:tabs>
          <w:tab w:val="num" w:pos="720"/>
        </w:tabs>
        <w:spacing w:line="600" w:lineRule="auto"/>
        <w:jc w:val="center"/>
        <w:rPr>
          <w:rFonts w:ascii="Tahoma" w:hAnsi="Tahoma" w:cs="Tahoma"/>
          <w:b/>
          <w:bCs/>
          <w:szCs w:val="24"/>
        </w:rPr>
      </w:pPr>
    </w:p>
    <w:p w14:paraId="760881D9" w14:textId="2C52C427" w:rsidR="00237CA5" w:rsidRPr="00FE0D6E" w:rsidRDefault="00237CA5" w:rsidP="00237CA5">
      <w:pPr>
        <w:spacing w:line="600" w:lineRule="auto"/>
        <w:jc w:val="center"/>
        <w:rPr>
          <w:rFonts w:ascii="Tahoma" w:hAnsi="Tahoma" w:cs="Tahoma"/>
          <w:bCs/>
          <w:sz w:val="28"/>
          <w:szCs w:val="28"/>
        </w:rPr>
      </w:pPr>
      <w:r w:rsidRPr="00FE0D6E">
        <w:rPr>
          <w:rFonts w:ascii="Tahoma" w:hAnsi="Tahoma" w:cs="Tahoma"/>
          <w:b/>
          <w:bCs/>
          <w:sz w:val="28"/>
          <w:szCs w:val="28"/>
        </w:rPr>
        <w:t>Module</w:t>
      </w:r>
      <w:r w:rsidRPr="00FE0D6E">
        <w:rPr>
          <w:rFonts w:ascii="Tahoma" w:hAnsi="Tahoma" w:cs="Tahoma"/>
          <w:b/>
          <w:bCs/>
          <w:spacing w:val="-15"/>
          <w:sz w:val="28"/>
          <w:szCs w:val="28"/>
        </w:rPr>
        <w:t xml:space="preserve"> </w:t>
      </w:r>
      <w:r w:rsidRPr="00FE0D6E">
        <w:rPr>
          <w:rFonts w:ascii="Tahoma" w:hAnsi="Tahoma" w:cs="Tahoma"/>
          <w:b/>
          <w:bCs/>
          <w:sz w:val="28"/>
          <w:szCs w:val="28"/>
        </w:rPr>
        <w:t>code:</w:t>
      </w:r>
      <w:r w:rsidRPr="00FE0D6E">
        <w:rPr>
          <w:rFonts w:ascii="Tahoma" w:hAnsi="Tahoma" w:cs="Tahoma"/>
          <w:spacing w:val="-15"/>
          <w:sz w:val="28"/>
          <w:szCs w:val="28"/>
        </w:rPr>
        <w:t xml:space="preserve"> </w:t>
      </w:r>
      <w:r w:rsidRPr="00FE0D6E">
        <w:rPr>
          <w:rFonts w:ascii="Tahoma" w:hAnsi="Tahoma" w:cs="Tahoma"/>
          <w:szCs w:val="24"/>
        </w:rPr>
        <w:t>LCLM 400</w:t>
      </w:r>
      <w:r w:rsidR="004A72B2">
        <w:rPr>
          <w:rFonts w:ascii="Tahoma" w:hAnsi="Tahoma" w:cs="Tahoma"/>
          <w:szCs w:val="24"/>
        </w:rPr>
        <w:t>6</w:t>
      </w:r>
    </w:p>
    <w:p w14:paraId="59E7E442" w14:textId="77777777" w:rsidR="00FE0D6E" w:rsidRDefault="00237CA5" w:rsidP="00237CA5">
      <w:pPr>
        <w:spacing w:line="600" w:lineRule="auto"/>
        <w:jc w:val="center"/>
        <w:rPr>
          <w:rFonts w:ascii="Tahoma" w:hAnsi="Tahoma" w:cs="Tahoma"/>
          <w:b/>
          <w:bCs/>
          <w:sz w:val="28"/>
          <w:szCs w:val="28"/>
        </w:rPr>
      </w:pPr>
      <w:r w:rsidRPr="00FE0D6E">
        <w:rPr>
          <w:rFonts w:ascii="Tahoma" w:hAnsi="Tahoma" w:cs="Tahoma"/>
          <w:b/>
          <w:bCs/>
          <w:sz w:val="28"/>
          <w:szCs w:val="24"/>
        </w:rPr>
        <w:t xml:space="preserve">Assessment </w:t>
      </w:r>
      <w:r w:rsidRPr="00FE0D6E">
        <w:rPr>
          <w:rFonts w:ascii="Tahoma" w:hAnsi="Tahoma" w:cs="Tahoma"/>
          <w:b/>
          <w:sz w:val="28"/>
          <w:szCs w:val="28"/>
        </w:rPr>
        <w:t>Title</w:t>
      </w:r>
      <w:r w:rsidRPr="00FE0D6E">
        <w:rPr>
          <w:rFonts w:ascii="Tahoma" w:hAnsi="Tahoma" w:cs="Tahoma"/>
          <w:b/>
          <w:bCs/>
          <w:sz w:val="28"/>
          <w:szCs w:val="28"/>
        </w:rPr>
        <w:t xml:space="preserve">: </w:t>
      </w:r>
    </w:p>
    <w:p w14:paraId="1E852557" w14:textId="3D64EA07" w:rsidR="00237CA5" w:rsidRPr="005A79F7" w:rsidRDefault="004A72B2" w:rsidP="00237CA5">
      <w:pPr>
        <w:spacing w:line="600" w:lineRule="auto"/>
        <w:jc w:val="center"/>
        <w:rPr>
          <w:rFonts w:ascii="Tahoma" w:hAnsi="Tahoma" w:cs="Tahoma"/>
          <w:color w:val="000000" w:themeColor="text1"/>
          <w:sz w:val="28"/>
          <w:szCs w:val="28"/>
          <w:u w:val="single"/>
        </w:rPr>
      </w:pPr>
      <w:r>
        <w:rPr>
          <w:rFonts w:ascii="Tahoma" w:hAnsi="Tahoma" w:cs="Tahoma"/>
          <w:color w:val="000000" w:themeColor="text1"/>
          <w:sz w:val="28"/>
          <w:szCs w:val="28"/>
          <w:u w:val="single"/>
        </w:rPr>
        <w:t>Business plan Component 1</w:t>
      </w:r>
    </w:p>
    <w:p w14:paraId="1533D4B5" w14:textId="77777777" w:rsidR="00237CA5" w:rsidRPr="00FE0D6E" w:rsidRDefault="00237CA5" w:rsidP="00237CA5">
      <w:pPr>
        <w:spacing w:line="600" w:lineRule="auto"/>
        <w:jc w:val="center"/>
        <w:rPr>
          <w:rFonts w:ascii="Tahoma" w:eastAsia="Arial" w:hAnsi="Tahoma" w:cs="Tahoma"/>
          <w:b/>
          <w:bCs/>
          <w:color w:val="000000" w:themeColor="text1"/>
          <w:sz w:val="22"/>
        </w:rPr>
      </w:pPr>
    </w:p>
    <w:p w14:paraId="4478375C" w14:textId="59C928EC" w:rsidR="00237CA5" w:rsidRPr="00C03856" w:rsidRDefault="00237CA5" w:rsidP="00237CA5">
      <w:pPr>
        <w:spacing w:line="480" w:lineRule="auto"/>
        <w:jc w:val="center"/>
        <w:rPr>
          <w:rFonts w:ascii="Tahoma" w:hAnsi="Tahoma" w:cs="Tahoma"/>
          <w:b/>
          <w:bCs/>
          <w:sz w:val="36"/>
          <w:szCs w:val="32"/>
        </w:rPr>
      </w:pPr>
      <w:proofErr w:type="spellStart"/>
      <w:r w:rsidRPr="00C03856">
        <w:rPr>
          <w:rFonts w:ascii="Tahoma" w:eastAsia="Arial" w:hAnsi="Tahoma" w:cs="Tahoma"/>
          <w:b/>
          <w:bCs/>
          <w:color w:val="000000" w:themeColor="text1"/>
          <w:sz w:val="28"/>
          <w:szCs w:val="28"/>
        </w:rPr>
        <w:t>CertHE</w:t>
      </w:r>
      <w:proofErr w:type="spellEnd"/>
      <w:r w:rsidRPr="00C03856">
        <w:rPr>
          <w:rFonts w:ascii="Tahoma" w:eastAsia="Arial" w:hAnsi="Tahoma" w:cs="Tahoma"/>
          <w:b/>
          <w:bCs/>
          <w:color w:val="000000" w:themeColor="text1"/>
          <w:sz w:val="28"/>
          <w:szCs w:val="28"/>
        </w:rPr>
        <w:t xml:space="preserve"> Business Skills for the Workplace</w:t>
      </w:r>
      <w:r w:rsidRPr="00C03856">
        <w:rPr>
          <w:rFonts w:ascii="Tahoma" w:hAnsi="Tahoma" w:cs="Tahoma"/>
          <w:b/>
          <w:bCs/>
          <w:sz w:val="36"/>
          <w:szCs w:val="32"/>
        </w:rPr>
        <w:t xml:space="preserve"> </w:t>
      </w:r>
    </w:p>
    <w:p w14:paraId="50B0F65D" w14:textId="1D258BFD" w:rsidR="00237CA5" w:rsidRPr="00FE0D6E" w:rsidRDefault="00237CA5" w:rsidP="00237CA5">
      <w:pPr>
        <w:spacing w:line="480" w:lineRule="auto"/>
        <w:jc w:val="center"/>
        <w:rPr>
          <w:rFonts w:ascii="Tahoma" w:hAnsi="Tahoma" w:cs="Tahoma"/>
          <w:b/>
          <w:bCs/>
          <w:sz w:val="32"/>
          <w:szCs w:val="32"/>
          <w:u w:val="single"/>
        </w:rPr>
      </w:pPr>
      <w:r w:rsidRPr="00FE0D6E">
        <w:rPr>
          <w:rFonts w:ascii="Tahoma" w:hAnsi="Tahoma" w:cs="Tahoma"/>
          <w:b/>
          <w:bCs/>
          <w:sz w:val="28"/>
          <w:szCs w:val="24"/>
        </w:rPr>
        <w:t>Submitted by:</w:t>
      </w:r>
    </w:p>
    <w:p w14:paraId="2FE83C75" w14:textId="5B280644" w:rsidR="00237CA5" w:rsidRPr="00FE0D6E" w:rsidRDefault="004A72B2" w:rsidP="00237CA5">
      <w:pPr>
        <w:spacing w:line="480" w:lineRule="auto"/>
        <w:jc w:val="center"/>
        <w:rPr>
          <w:rFonts w:ascii="Tahoma" w:hAnsi="Tahoma" w:cs="Tahoma"/>
          <w:b/>
          <w:bCs/>
          <w:sz w:val="32"/>
          <w:szCs w:val="32"/>
          <w:u w:val="single"/>
        </w:rPr>
      </w:pPr>
      <w:r>
        <w:rPr>
          <w:rFonts w:ascii="Tahoma" w:hAnsi="Tahoma" w:cs="Tahoma"/>
          <w:sz w:val="28"/>
          <w:szCs w:val="28"/>
        </w:rPr>
        <w:t>Adam Khan</w:t>
      </w:r>
    </w:p>
    <w:p w14:paraId="7B6412D7" w14:textId="03672C2E" w:rsidR="00237CA5" w:rsidRPr="00FE0D6E" w:rsidRDefault="00237CA5" w:rsidP="00237CA5">
      <w:pPr>
        <w:spacing w:line="480" w:lineRule="auto"/>
        <w:jc w:val="center"/>
        <w:rPr>
          <w:rFonts w:ascii="Tahoma" w:hAnsi="Tahoma" w:cs="Tahoma"/>
          <w:sz w:val="28"/>
          <w:szCs w:val="28"/>
        </w:rPr>
      </w:pPr>
      <w:r w:rsidRPr="00FE0D6E">
        <w:rPr>
          <w:rFonts w:ascii="Tahoma" w:hAnsi="Tahoma" w:cs="Tahoma"/>
          <w:b/>
          <w:bCs/>
          <w:sz w:val="28"/>
          <w:szCs w:val="28"/>
        </w:rPr>
        <w:t>Student ID:</w:t>
      </w:r>
      <w:r w:rsidRPr="00FE0D6E">
        <w:rPr>
          <w:rFonts w:ascii="Tahoma" w:hAnsi="Tahoma" w:cs="Tahoma"/>
          <w:sz w:val="28"/>
          <w:szCs w:val="28"/>
        </w:rPr>
        <w:t xml:space="preserve"> </w:t>
      </w:r>
      <w:r w:rsidR="004A72B2">
        <w:rPr>
          <w:rFonts w:ascii="Tahoma" w:hAnsi="Tahoma" w:cs="Tahoma"/>
          <w:sz w:val="28"/>
          <w:szCs w:val="28"/>
        </w:rPr>
        <w:t>2511469</w:t>
      </w:r>
    </w:p>
    <w:p w14:paraId="4933C71A" w14:textId="70A40664" w:rsidR="00237CA5" w:rsidRPr="00FE0D6E" w:rsidRDefault="00237CA5" w:rsidP="00237CA5">
      <w:pPr>
        <w:tabs>
          <w:tab w:val="num" w:pos="720"/>
        </w:tabs>
        <w:spacing w:line="480" w:lineRule="auto"/>
        <w:jc w:val="center"/>
        <w:rPr>
          <w:rFonts w:ascii="Tahoma" w:hAnsi="Tahoma" w:cs="Tahoma"/>
          <w:b/>
          <w:bCs/>
          <w:sz w:val="28"/>
          <w:szCs w:val="28"/>
          <w:u w:val="single"/>
        </w:rPr>
      </w:pPr>
      <w:r w:rsidRPr="00FE0D6E">
        <w:rPr>
          <w:rFonts w:ascii="Tahoma" w:hAnsi="Tahoma" w:cs="Tahoma"/>
          <w:b/>
          <w:bCs/>
          <w:sz w:val="28"/>
          <w:szCs w:val="28"/>
        </w:rPr>
        <w:t xml:space="preserve">Lecturer: </w:t>
      </w:r>
      <w:r w:rsidR="004A72B2">
        <w:rPr>
          <w:rFonts w:ascii="Tahoma" w:hAnsi="Tahoma" w:cs="Tahoma"/>
          <w:sz w:val="28"/>
          <w:szCs w:val="28"/>
        </w:rPr>
        <w:t>Bohdan</w:t>
      </w:r>
      <w:r w:rsidR="00EE3D55">
        <w:rPr>
          <w:rFonts w:ascii="Tahoma" w:hAnsi="Tahoma" w:cs="Tahoma"/>
          <w:sz w:val="28"/>
          <w:szCs w:val="28"/>
        </w:rPr>
        <w:t xml:space="preserve"> Kovalov</w:t>
      </w:r>
    </w:p>
    <w:p w14:paraId="626A1A2B" w14:textId="52F0A514" w:rsidR="00237CA5" w:rsidRPr="00FE0D6E" w:rsidRDefault="00237CA5" w:rsidP="00237CA5">
      <w:pPr>
        <w:spacing w:line="480" w:lineRule="auto"/>
        <w:jc w:val="center"/>
        <w:rPr>
          <w:rFonts w:ascii="Tahoma" w:hAnsi="Tahoma" w:cs="Tahoma"/>
          <w:sz w:val="28"/>
          <w:szCs w:val="28"/>
        </w:rPr>
      </w:pPr>
      <w:r w:rsidRPr="00FE0D6E">
        <w:rPr>
          <w:rFonts w:ascii="Tahoma" w:hAnsi="Tahoma" w:cs="Tahoma"/>
          <w:b/>
          <w:bCs/>
          <w:sz w:val="28"/>
          <w:szCs w:val="28"/>
        </w:rPr>
        <w:t>Submission</w:t>
      </w:r>
      <w:r w:rsidRPr="00FE0D6E">
        <w:rPr>
          <w:rFonts w:ascii="Tahoma" w:hAnsi="Tahoma" w:cs="Tahoma"/>
          <w:b/>
          <w:bCs/>
          <w:spacing w:val="-15"/>
          <w:sz w:val="28"/>
          <w:szCs w:val="28"/>
        </w:rPr>
        <w:t xml:space="preserve"> </w:t>
      </w:r>
      <w:r w:rsidRPr="00FE0D6E">
        <w:rPr>
          <w:rFonts w:ascii="Tahoma" w:hAnsi="Tahoma" w:cs="Tahoma"/>
          <w:b/>
          <w:bCs/>
          <w:sz w:val="28"/>
          <w:szCs w:val="28"/>
        </w:rPr>
        <w:t>Date:</w:t>
      </w:r>
      <w:r w:rsidRPr="00FE0D6E">
        <w:rPr>
          <w:rFonts w:ascii="Tahoma" w:hAnsi="Tahoma" w:cs="Tahoma"/>
          <w:sz w:val="28"/>
          <w:szCs w:val="28"/>
        </w:rPr>
        <w:t xml:space="preserve"> </w:t>
      </w:r>
    </w:p>
    <w:p w14:paraId="1B7AC8C7" w14:textId="2816873A" w:rsidR="00237CA5" w:rsidRDefault="00237CA5" w:rsidP="00237CA5">
      <w:pPr>
        <w:spacing w:line="480" w:lineRule="auto"/>
        <w:jc w:val="center"/>
        <w:rPr>
          <w:rFonts w:ascii="Tahoma" w:hAnsi="Tahoma" w:cs="Tahoma"/>
          <w:b/>
          <w:bCs/>
          <w:sz w:val="28"/>
          <w:szCs w:val="28"/>
        </w:rPr>
      </w:pPr>
      <w:r w:rsidRPr="00FE0D6E">
        <w:rPr>
          <w:rFonts w:ascii="Tahoma" w:hAnsi="Tahoma" w:cs="Tahoma"/>
          <w:b/>
          <w:bCs/>
          <w:sz w:val="28"/>
          <w:szCs w:val="28"/>
        </w:rPr>
        <w:t>Word</w:t>
      </w:r>
      <w:r w:rsidRPr="00FE0D6E">
        <w:rPr>
          <w:rFonts w:ascii="Tahoma" w:hAnsi="Tahoma" w:cs="Tahoma"/>
          <w:b/>
          <w:bCs/>
          <w:spacing w:val="-8"/>
          <w:sz w:val="28"/>
          <w:szCs w:val="28"/>
        </w:rPr>
        <w:t xml:space="preserve"> </w:t>
      </w:r>
      <w:r w:rsidRPr="00FE0D6E">
        <w:rPr>
          <w:rFonts w:ascii="Tahoma" w:hAnsi="Tahoma" w:cs="Tahoma"/>
          <w:b/>
          <w:bCs/>
          <w:sz w:val="28"/>
          <w:szCs w:val="28"/>
        </w:rPr>
        <w:t xml:space="preserve">count: </w:t>
      </w:r>
    </w:p>
    <w:p w14:paraId="78EB1583" w14:textId="77777777" w:rsidR="004A72B2" w:rsidRDefault="004A72B2" w:rsidP="00237CA5">
      <w:pPr>
        <w:spacing w:line="480" w:lineRule="auto"/>
        <w:jc w:val="center"/>
        <w:rPr>
          <w:rFonts w:ascii="Tahoma" w:hAnsi="Tahoma" w:cs="Tahoma"/>
          <w:b/>
          <w:bCs/>
          <w:sz w:val="28"/>
          <w:szCs w:val="28"/>
        </w:rPr>
      </w:pPr>
    </w:p>
    <w:p w14:paraId="7500B9F2" w14:textId="77777777" w:rsidR="004A72B2" w:rsidRDefault="004A72B2" w:rsidP="00237CA5">
      <w:pPr>
        <w:spacing w:line="480" w:lineRule="auto"/>
        <w:jc w:val="center"/>
        <w:rPr>
          <w:rFonts w:ascii="Tahoma" w:hAnsi="Tahoma" w:cs="Tahoma"/>
          <w:b/>
          <w:bCs/>
          <w:sz w:val="28"/>
          <w:szCs w:val="28"/>
        </w:rPr>
      </w:pPr>
    </w:p>
    <w:p w14:paraId="6227B3F8" w14:textId="77777777" w:rsidR="004A72B2" w:rsidRPr="00EE3D55" w:rsidRDefault="004A72B2" w:rsidP="004A72B2">
      <w:pPr>
        <w:spacing w:line="480" w:lineRule="auto"/>
        <w:jc w:val="center"/>
        <w:rPr>
          <w:rFonts w:ascii="Arial" w:hAnsi="Arial" w:cs="Arial"/>
          <w:szCs w:val="24"/>
          <w:lang w:val="en-GB"/>
        </w:rPr>
      </w:pPr>
      <w:r w:rsidRPr="00EE3D55">
        <w:rPr>
          <w:rFonts w:ascii="Arial" w:hAnsi="Arial" w:cs="Arial"/>
          <w:szCs w:val="24"/>
          <w:lang w:val="en-GB"/>
        </w:rPr>
        <w:lastRenderedPageBreak/>
        <w:t>Takeaway Business Plan  </w:t>
      </w:r>
    </w:p>
    <w:p w14:paraId="28302BE7" w14:textId="77777777" w:rsidR="004A72B2" w:rsidRPr="00EE3D55" w:rsidRDefault="004A72B2" w:rsidP="004A72B2">
      <w:pPr>
        <w:spacing w:line="480" w:lineRule="auto"/>
        <w:rPr>
          <w:rFonts w:ascii="Arial" w:hAnsi="Arial" w:cs="Arial"/>
          <w:szCs w:val="24"/>
          <w:lang w:val="en-GB"/>
        </w:rPr>
      </w:pPr>
      <w:r w:rsidRPr="00EE3D55">
        <w:rPr>
          <w:rFonts w:ascii="Arial" w:hAnsi="Arial" w:cs="Arial"/>
          <w:szCs w:val="24"/>
          <w:lang w:val="en-GB"/>
        </w:rPr>
        <w:t>1. Executive summary </w:t>
      </w:r>
    </w:p>
    <w:p w14:paraId="5B110B97" w14:textId="2F3A1615"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Business Location  </w:t>
      </w:r>
      <w:r w:rsidRPr="00202F3B">
        <w:rPr>
          <w:rFonts w:ascii="Arial" w:hAnsi="Arial" w:cs="Arial"/>
          <w:szCs w:val="24"/>
          <w:lang w:val="en-GB"/>
        </w:rPr>
        <w:br/>
        <w:t>Concept: A convenient, affordable takeaway specialising in fast food/Asian cuisine. </w:t>
      </w:r>
      <w:r w:rsidRPr="00202F3B">
        <w:rPr>
          <w:rFonts w:ascii="Arial" w:hAnsi="Arial" w:cs="Arial"/>
          <w:szCs w:val="24"/>
          <w:lang w:val="en-GB"/>
        </w:rPr>
        <w:br/>
        <w:t>Customers: Residents, workers, students and families looking for convenient meals at a reasonable price.  </w:t>
      </w:r>
    </w:p>
    <w:p w14:paraId="37F6956B" w14:textId="73EADC7D"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The business will generate revenue through: Walk-in/collection orders, Direct online</w:t>
      </w:r>
      <w:r w:rsidRPr="00202F3B">
        <w:rPr>
          <w:rFonts w:ascii="Arial" w:hAnsi="Arial" w:cs="Arial"/>
          <w:szCs w:val="24"/>
          <w:lang w:val="en-GB"/>
        </w:rPr>
        <w:t xml:space="preserve"> </w:t>
      </w:r>
      <w:r w:rsidRPr="00202F3B">
        <w:rPr>
          <w:rFonts w:ascii="Arial" w:hAnsi="Arial" w:cs="Arial"/>
          <w:szCs w:val="24"/>
          <w:lang w:val="en-GB"/>
        </w:rPr>
        <w:t>orders, Delivery platforms, Potential catering/large orders. Goal: Establish a profitable local takeaway, build repeat customers, and reach monthly break-eve</w:t>
      </w:r>
      <w:r w:rsidR="00202F3B">
        <w:rPr>
          <w:rFonts w:ascii="Arial" w:hAnsi="Arial" w:cs="Arial"/>
          <w:szCs w:val="24"/>
          <w:lang w:val="en-GB"/>
        </w:rPr>
        <w:t xml:space="preserve"> </w:t>
      </w:r>
      <w:r w:rsidRPr="00202F3B">
        <w:rPr>
          <w:rFonts w:ascii="Arial" w:hAnsi="Arial" w:cs="Arial"/>
          <w:szCs w:val="24"/>
          <w:lang w:val="en-GB"/>
        </w:rPr>
        <w:t>n within the first 6–12 months. </w:t>
      </w:r>
    </w:p>
    <w:p w14:paraId="31344FAC" w14:textId="77777777" w:rsidR="00EE3D55" w:rsidRPr="00202F3B" w:rsidRDefault="00EE3D55" w:rsidP="004A72B2">
      <w:pPr>
        <w:spacing w:line="480" w:lineRule="auto"/>
        <w:rPr>
          <w:rFonts w:ascii="Arial" w:hAnsi="Arial" w:cs="Arial"/>
          <w:szCs w:val="24"/>
          <w:lang w:val="en-GB"/>
        </w:rPr>
      </w:pPr>
    </w:p>
    <w:p w14:paraId="7E1016E2" w14:textId="77777777" w:rsidR="00AA49C0" w:rsidRPr="00AA49C0" w:rsidRDefault="00AA49C0" w:rsidP="00AA49C0">
      <w:pPr>
        <w:spacing w:line="480" w:lineRule="auto"/>
        <w:rPr>
          <w:rFonts w:ascii="Arial" w:hAnsi="Arial" w:cs="Arial"/>
          <w:szCs w:val="24"/>
          <w:lang w:val="en-GB"/>
        </w:rPr>
      </w:pPr>
      <w:r w:rsidRPr="00AA49C0">
        <w:rPr>
          <w:rFonts w:ascii="Arial" w:hAnsi="Arial" w:cs="Arial"/>
          <w:szCs w:val="24"/>
          <w:lang w:val="en-GB"/>
        </w:rPr>
        <w:t xml:space="preserve">The takeaway will operate as a private limited company (Ltd), registered with Companies House. A limited company is a separate legal entity from its owners, meaning that shareholders generally have limited liability for the company’s debts (GOV.UK, n.d.-a). </w:t>
      </w:r>
    </w:p>
    <w:p w14:paraId="4A4ADF73" w14:textId="77777777" w:rsidR="00AA49C0" w:rsidRPr="00AA49C0" w:rsidRDefault="00AA49C0" w:rsidP="00AA49C0">
      <w:pPr>
        <w:spacing w:line="480" w:lineRule="auto"/>
        <w:rPr>
          <w:rFonts w:ascii="Arial" w:hAnsi="Arial" w:cs="Arial"/>
          <w:szCs w:val="24"/>
          <w:lang w:val="en-GB"/>
        </w:rPr>
      </w:pPr>
      <w:r w:rsidRPr="00AA49C0">
        <w:rPr>
          <w:rFonts w:ascii="Arial" w:hAnsi="Arial" w:cs="Arial"/>
          <w:szCs w:val="24"/>
          <w:lang w:val="en-GB"/>
        </w:rPr>
        <w:t>The advantages include protection of shareholders’ personal assets in most circumstances, a more professional business image, opportunities to raise additional capital by issuing shares and continuity when ownership changes. These features make a limited company a suitable structure for a takeaway business with potential for future growth (GOV.UK, n.d.-a).</w:t>
      </w:r>
    </w:p>
    <w:p w14:paraId="356B28A7" w14:textId="77777777" w:rsidR="00AA49C0" w:rsidRPr="00AA49C0" w:rsidRDefault="00AA49C0" w:rsidP="00AA49C0">
      <w:pPr>
        <w:spacing w:line="480" w:lineRule="auto"/>
        <w:rPr>
          <w:rFonts w:ascii="Arial" w:hAnsi="Arial" w:cs="Arial"/>
          <w:szCs w:val="24"/>
          <w:lang w:val="en-GB"/>
        </w:rPr>
      </w:pPr>
      <w:r w:rsidRPr="00AA49C0">
        <w:rPr>
          <w:rFonts w:ascii="Arial" w:hAnsi="Arial" w:cs="Arial"/>
          <w:szCs w:val="24"/>
          <w:lang w:val="en-GB"/>
        </w:rPr>
        <w:t>However, a limited company has additional legal and administrative responsibilities. These include maintaining accounting records, filing annual accounts and confirmation statements, and meeting Corporation Tax obligations. These requirements may increase the cost of running the business, particularly if professional accounting services are needed (GOV.UK, n.d.-b; GOV.UK, n.d.-c).</w:t>
      </w:r>
    </w:p>
    <w:p w14:paraId="7FB5D8EF" w14:textId="77777777" w:rsidR="00110435" w:rsidRPr="00202F3B" w:rsidRDefault="00110435" w:rsidP="00110435">
      <w:pPr>
        <w:spacing w:line="480" w:lineRule="auto"/>
        <w:rPr>
          <w:rFonts w:ascii="Arial" w:hAnsi="Arial" w:cs="Arial"/>
          <w:szCs w:val="24"/>
          <w:lang w:val="en-GB"/>
        </w:rPr>
      </w:pPr>
    </w:p>
    <w:p w14:paraId="31FB6E4C" w14:textId="77777777" w:rsidR="00AA49C0" w:rsidRDefault="00AA49C0" w:rsidP="004A72B2">
      <w:pPr>
        <w:spacing w:line="480" w:lineRule="auto"/>
        <w:rPr>
          <w:rFonts w:ascii="Arial" w:hAnsi="Arial" w:cs="Arial"/>
          <w:szCs w:val="24"/>
        </w:rPr>
      </w:pPr>
      <w:r w:rsidRPr="00AA49C0">
        <w:rPr>
          <w:rFonts w:ascii="Arial" w:hAnsi="Arial" w:cs="Arial"/>
          <w:szCs w:val="24"/>
        </w:rPr>
        <w:t>The takeaway must register with its local authority at least 28 days before it begins trading. It must also comply with food hygiene regulations, provide accurate allergen information, maintain appropriate health and safety procedures, meet its tax obligations and dispose of waste safely. Food safety management procedures and suitable insurance should also be considered before opening (Food Standards Agency, 2023; GOV.UK, n.d.-d).</w:t>
      </w:r>
    </w:p>
    <w:p w14:paraId="29E19E91" w14:textId="0269DACC"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Social Impacts: Takeaway can lead to both positive and negative social impacts. </w:t>
      </w:r>
    </w:p>
    <w:p w14:paraId="4F8CF87E" w14:textId="77777777"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Positive social impacts  </w:t>
      </w:r>
    </w:p>
    <w:p w14:paraId="5E1F1B5F" w14:textId="29E11579"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Jobs; It is possible for a takeaway to create employment opportunities for people in the local community, especially those who need part-time jobs. Local economy: Procuring products and services from local businesses may promote circulation of money within the local economy. Affordable food: Providing affordable meals will ensure that people have access to food at various prices.</w:t>
      </w:r>
      <w:r w:rsidRPr="00202F3B">
        <w:rPr>
          <w:rFonts w:ascii="Arial" w:hAnsi="Arial" w:cs="Arial"/>
          <w:szCs w:val="24"/>
          <w:lang w:val="en-GB"/>
        </w:rPr>
        <w:t xml:space="preserve"> </w:t>
      </w:r>
      <w:r w:rsidRPr="00202F3B">
        <w:rPr>
          <w:rFonts w:ascii="Arial" w:hAnsi="Arial" w:cs="Arial"/>
          <w:szCs w:val="24"/>
          <w:lang w:val="en-GB"/>
        </w:rPr>
        <w:t>Community engagement: The takeaway can engage the community through its involvement in charity organisations, schools and community events.</w:t>
      </w:r>
      <w:r w:rsidRPr="00202F3B">
        <w:rPr>
          <w:rFonts w:ascii="Arial" w:hAnsi="Arial" w:cs="Arial"/>
          <w:szCs w:val="24"/>
          <w:lang w:val="en-GB"/>
        </w:rPr>
        <w:t xml:space="preserve"> </w:t>
      </w:r>
      <w:r w:rsidRPr="00202F3B">
        <w:rPr>
          <w:rFonts w:ascii="Arial" w:hAnsi="Arial" w:cs="Arial"/>
          <w:szCs w:val="24"/>
          <w:lang w:val="en-GB"/>
        </w:rPr>
        <w:t>For example, a takeaway can donate its safe excess food to a local food redistribution charity instead of having it be disposed as waste.</w:t>
      </w:r>
      <w:r w:rsidRPr="00202F3B">
        <w:rPr>
          <w:rFonts w:ascii="Arial" w:hAnsi="Arial" w:cs="Arial"/>
          <w:szCs w:val="24"/>
          <w:lang w:val="en-GB"/>
        </w:rPr>
        <w:t xml:space="preserve"> </w:t>
      </w:r>
      <w:r w:rsidRPr="00202F3B">
        <w:rPr>
          <w:rFonts w:ascii="Arial" w:hAnsi="Arial" w:cs="Arial"/>
          <w:szCs w:val="24"/>
          <w:lang w:val="en-GB"/>
        </w:rPr>
        <w:t>Healthy meals: The takeaway may offer healthier meals such as salads, grilled food, vegetables and low sugar drinks.</w:t>
      </w:r>
      <w:r w:rsidRPr="00202F3B">
        <w:rPr>
          <w:rFonts w:ascii="Arial" w:hAnsi="Arial" w:cs="Arial"/>
          <w:szCs w:val="24"/>
          <w:lang w:val="en-GB"/>
        </w:rPr>
        <w:t xml:space="preserve"> </w:t>
      </w:r>
      <w:r w:rsidRPr="00202F3B">
        <w:rPr>
          <w:rFonts w:ascii="Arial" w:hAnsi="Arial" w:cs="Arial"/>
          <w:szCs w:val="24"/>
          <w:lang w:val="en-GB"/>
        </w:rPr>
        <w:t>Negative social impacts: There are possible negative aspects of a takeaway. For example, a takeaway may result in unhealthy eating habits due to consumption of calorie-dense meals by customers. Increased litter in the surrounding environment. Traffic and noise due to deliveries. Low wages or insecure employment due to poor management of employees. </w:t>
      </w:r>
    </w:p>
    <w:p w14:paraId="6F431153" w14:textId="77777777" w:rsidR="00EE3D55" w:rsidRPr="00202F3B" w:rsidRDefault="00EE3D55" w:rsidP="004A72B2">
      <w:pPr>
        <w:spacing w:line="480" w:lineRule="auto"/>
        <w:rPr>
          <w:rFonts w:ascii="Arial" w:hAnsi="Arial" w:cs="Arial"/>
          <w:szCs w:val="24"/>
          <w:lang w:val="en-GB"/>
        </w:rPr>
      </w:pPr>
    </w:p>
    <w:p w14:paraId="6A69E80C" w14:textId="3A266D7C"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 xml:space="preserve">Environmental Impact: There are many environmental implications for businesses in </w:t>
      </w:r>
      <w:r w:rsidRPr="00202F3B">
        <w:rPr>
          <w:rFonts w:ascii="Arial" w:hAnsi="Arial" w:cs="Arial"/>
          <w:szCs w:val="24"/>
          <w:lang w:val="en-GB"/>
        </w:rPr>
        <w:lastRenderedPageBreak/>
        <w:t>the food industry in terms of food waste, packaging, energy use and delivery. Food waste. Stock control software and forecasting could help a takeaway limit over-ordering. Unsold food which is still good could be donated or sold at a reduced price. Packaging, Takeaway businesses produce lots of packaging waste. Recyclable or reusable packaging can be used, and excessive packaging should be avoided. The business also needs to consider its responsibilities about packaging in the UK, including EPR requirements. The business should also avoid any single-use plastic products which are banned, such as expanded/extruded polystyrene food and drink containers, plastic cups and plates and plastic cutlery. </w:t>
      </w:r>
    </w:p>
    <w:p w14:paraId="7359F699" w14:textId="464D7354" w:rsidR="004A72B2" w:rsidRPr="00202F3B" w:rsidRDefault="004A72B2" w:rsidP="004A72B2">
      <w:pPr>
        <w:spacing w:line="480" w:lineRule="auto"/>
        <w:rPr>
          <w:rFonts w:ascii="Arial" w:hAnsi="Arial" w:cs="Arial"/>
          <w:szCs w:val="24"/>
          <w:lang w:val="en-GB"/>
        </w:rPr>
      </w:pPr>
      <w:r w:rsidRPr="00202F3B">
        <w:rPr>
          <w:rFonts w:ascii="Arial" w:hAnsi="Arial" w:cs="Arial"/>
          <w:szCs w:val="24"/>
          <w:lang w:val="en-GB"/>
        </w:rPr>
        <w:t>Energy. The business could reduce its energy consumption in terms of: Energy-saving refrigerators, LED lightbulbs, Energy-saving cooking equipment, turning equipment off when not needed, Regular servicing of refrigeration equipment, Delivery. There are environmental implications regarding delivery due to emissions from vehicles. We could reduce these implications by: Delivering by bicycle or e-bike over short distances, Efficient delivery route planning, Combining orders, Electric vehicles in future growth</w:t>
      </w:r>
      <w:r w:rsidR="00EE3D55" w:rsidRPr="00202F3B">
        <w:rPr>
          <w:rFonts w:ascii="Arial" w:hAnsi="Arial" w:cs="Arial"/>
          <w:szCs w:val="24"/>
          <w:lang w:val="en-GB"/>
        </w:rPr>
        <w:t>.</w:t>
      </w:r>
    </w:p>
    <w:p w14:paraId="1BD98BA9" w14:textId="77777777" w:rsidR="00110435" w:rsidRPr="00202F3B" w:rsidRDefault="00110435" w:rsidP="00110435">
      <w:pPr>
        <w:spacing w:line="480" w:lineRule="auto"/>
        <w:rPr>
          <w:rFonts w:ascii="Arial" w:hAnsi="Arial" w:cs="Arial"/>
          <w:szCs w:val="24"/>
          <w:lang w:val="en-GB"/>
        </w:rPr>
      </w:pPr>
      <w:r w:rsidRPr="00202F3B">
        <w:rPr>
          <w:rFonts w:ascii="Arial" w:hAnsi="Arial" w:cs="Arial"/>
          <w:szCs w:val="24"/>
          <w:lang w:val="en-GB"/>
        </w:rPr>
        <w:t>The business’s unique selling proposition will be value for money meals inspired by Asian cuisine coupled with large servings and good customer service. Promotions will attract value-seeking customers whereas vegetarian meals and healthier meals will give customers more variety.</w:t>
      </w:r>
    </w:p>
    <w:p w14:paraId="03CF8C18" w14:textId="1FD8EABF" w:rsidR="00110435" w:rsidRPr="00202F3B" w:rsidRDefault="00110435" w:rsidP="00110435">
      <w:pPr>
        <w:spacing w:line="480" w:lineRule="auto"/>
        <w:rPr>
          <w:rFonts w:ascii="Arial" w:hAnsi="Arial" w:cs="Arial"/>
          <w:szCs w:val="24"/>
          <w:lang w:val="en-GB"/>
        </w:rPr>
      </w:pPr>
      <w:r w:rsidRPr="00202F3B">
        <w:rPr>
          <w:rFonts w:ascii="Arial" w:hAnsi="Arial" w:cs="Arial"/>
          <w:szCs w:val="24"/>
          <w:lang w:val="en-GB"/>
        </w:rPr>
        <w:t xml:space="preserve">Unique selling point       </w:t>
      </w:r>
    </w:p>
    <w:p w14:paraId="2F2D7120" w14:textId="4C3E22F3" w:rsidR="00110435" w:rsidRPr="00202F3B" w:rsidRDefault="00110435" w:rsidP="00110435">
      <w:pPr>
        <w:spacing w:line="480" w:lineRule="auto"/>
        <w:rPr>
          <w:rFonts w:ascii="Arial" w:hAnsi="Arial" w:cs="Arial"/>
          <w:szCs w:val="24"/>
          <w:lang w:val="en-GB"/>
        </w:rPr>
      </w:pPr>
      <w:r w:rsidRPr="00202F3B">
        <w:rPr>
          <w:rFonts w:ascii="Arial" w:hAnsi="Arial" w:cs="Arial"/>
          <w:szCs w:val="24"/>
          <w:lang w:val="en-GB"/>
        </w:rPr>
        <w:t>The business’s USP will be advertised on social media sites, through signages at the store and pictures of the meal. Quality food, quick food service and correct orders will give it an edge over its competitors.</w:t>
      </w:r>
    </w:p>
    <w:p w14:paraId="74515A36" w14:textId="77777777" w:rsidR="00110435" w:rsidRPr="00202F3B" w:rsidRDefault="00110435" w:rsidP="00B16342">
      <w:pPr>
        <w:spacing w:line="480" w:lineRule="auto"/>
        <w:rPr>
          <w:rFonts w:ascii="Arial" w:hAnsi="Arial" w:cs="Arial"/>
          <w:szCs w:val="24"/>
          <w:lang w:val="en-GB"/>
        </w:rPr>
      </w:pPr>
    </w:p>
    <w:p w14:paraId="02EBDCE8" w14:textId="7D59AD11"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lastRenderedPageBreak/>
        <w:t>Marketing Plan</w:t>
      </w:r>
    </w:p>
    <w:p w14:paraId="2D866F26"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Marketing will reach the local population, families, students, employees and online shoppers.</w:t>
      </w:r>
    </w:p>
    <w:p w14:paraId="1962C77F" w14:textId="77777777" w:rsidR="00B16342" w:rsidRPr="00202F3B" w:rsidRDefault="00B16342" w:rsidP="00B16342">
      <w:pPr>
        <w:spacing w:line="480" w:lineRule="auto"/>
        <w:rPr>
          <w:rFonts w:ascii="Arial" w:hAnsi="Arial" w:cs="Arial"/>
          <w:szCs w:val="24"/>
          <w:lang w:val="en-GB"/>
        </w:rPr>
      </w:pPr>
    </w:p>
    <w:p w14:paraId="7D8C1093"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 xml:space="preserve">The use of social media channels like Instagram, Facebook, </w:t>
      </w:r>
      <w:proofErr w:type="spellStart"/>
      <w:r w:rsidRPr="00202F3B">
        <w:rPr>
          <w:rFonts w:ascii="Arial" w:hAnsi="Arial" w:cs="Arial"/>
          <w:szCs w:val="24"/>
          <w:lang w:val="en-GB"/>
        </w:rPr>
        <w:t>Tiktok</w:t>
      </w:r>
      <w:proofErr w:type="spellEnd"/>
      <w:r w:rsidRPr="00202F3B">
        <w:rPr>
          <w:rFonts w:ascii="Arial" w:hAnsi="Arial" w:cs="Arial"/>
          <w:szCs w:val="24"/>
          <w:lang w:val="en-GB"/>
        </w:rPr>
        <w:t xml:space="preserve"> will market menu items, discounts, and customer testimonials. Local flyers, shop signs, and discounts will entice local customers. Online food ordering services and third-party delivery applications will enhance accessibility, and a loyalty programme can promote repeat business.</w:t>
      </w:r>
    </w:p>
    <w:p w14:paraId="0164D583" w14:textId="77777777" w:rsidR="00B16342" w:rsidRPr="00202F3B" w:rsidRDefault="00B16342" w:rsidP="00B16342">
      <w:pPr>
        <w:spacing w:line="480" w:lineRule="auto"/>
        <w:rPr>
          <w:rFonts w:ascii="Arial" w:hAnsi="Arial" w:cs="Arial"/>
          <w:szCs w:val="24"/>
          <w:lang w:val="en-GB"/>
        </w:rPr>
      </w:pPr>
    </w:p>
    <w:p w14:paraId="4BAA7AC0" w14:textId="145FAAAE"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Pricing will include the cost of ingredients, labour, packaging, overhead and competition pricing. Meal combos and family meals can raise the average spend per transaction.</w:t>
      </w:r>
    </w:p>
    <w:p w14:paraId="772F007D" w14:textId="77777777" w:rsidR="00B16342" w:rsidRPr="00202F3B" w:rsidRDefault="00B16342" w:rsidP="00B16342">
      <w:pPr>
        <w:spacing w:line="480" w:lineRule="auto"/>
        <w:rPr>
          <w:rFonts w:ascii="Arial" w:hAnsi="Arial" w:cs="Arial"/>
          <w:szCs w:val="24"/>
          <w:lang w:val="en-GB"/>
        </w:rPr>
      </w:pPr>
    </w:p>
    <w:p w14:paraId="7065DE06" w14:textId="77777777" w:rsidR="00B16342" w:rsidRPr="00202F3B" w:rsidRDefault="00B16342" w:rsidP="00B16342">
      <w:pPr>
        <w:spacing w:line="480" w:lineRule="auto"/>
        <w:rPr>
          <w:rFonts w:ascii="Arial" w:hAnsi="Arial" w:cs="Arial"/>
          <w:szCs w:val="24"/>
          <w:lang w:val="en-GB"/>
        </w:rPr>
      </w:pPr>
    </w:p>
    <w:p w14:paraId="43EA4343" w14:textId="6132AEB9"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 xml:space="preserve"> Management Team and Staff Structure</w:t>
      </w:r>
    </w:p>
    <w:p w14:paraId="0D2327C7" w14:textId="77777777" w:rsidR="00B16342" w:rsidRPr="00202F3B" w:rsidRDefault="00B16342" w:rsidP="00B16342">
      <w:pPr>
        <w:spacing w:line="480" w:lineRule="auto"/>
        <w:rPr>
          <w:rFonts w:ascii="Arial" w:hAnsi="Arial" w:cs="Arial"/>
          <w:szCs w:val="24"/>
          <w:lang w:val="en-GB"/>
        </w:rPr>
      </w:pPr>
    </w:p>
    <w:p w14:paraId="18B9A6E2"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At first, the company will hire a small number of employees to keep labour costs low. The director or owner of the business will be responsible for finance, procurement, staffing, marketing, and law compliance.</w:t>
      </w:r>
    </w:p>
    <w:p w14:paraId="2543D850" w14:textId="77777777" w:rsidR="00B16342" w:rsidRPr="00202F3B" w:rsidRDefault="00B16342" w:rsidP="00B16342">
      <w:pPr>
        <w:spacing w:line="480" w:lineRule="auto"/>
        <w:rPr>
          <w:rFonts w:ascii="Arial" w:hAnsi="Arial" w:cs="Arial"/>
          <w:szCs w:val="24"/>
          <w:lang w:val="en-GB"/>
        </w:rPr>
      </w:pPr>
    </w:p>
    <w:p w14:paraId="36CE2EFC"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 xml:space="preserve">The head chef or kitchen manager will supervise food preparation, serving portions, stock management, and hygiene. The kitchen assistants will help with preparing meals, cleaning, and cooking. The front-office staff will place orders, manage money, pack food, and deal with customers' inquiries. Extra part-time workers can be hired </w:t>
      </w:r>
      <w:r w:rsidRPr="00202F3B">
        <w:rPr>
          <w:rFonts w:ascii="Arial" w:hAnsi="Arial" w:cs="Arial"/>
          <w:szCs w:val="24"/>
          <w:lang w:val="en-GB"/>
        </w:rPr>
        <w:lastRenderedPageBreak/>
        <w:t>when necessary.</w:t>
      </w:r>
    </w:p>
    <w:p w14:paraId="1EED3CAF" w14:textId="77777777" w:rsidR="00B16342" w:rsidRPr="00202F3B" w:rsidRDefault="00B16342" w:rsidP="00B16342">
      <w:pPr>
        <w:spacing w:line="480" w:lineRule="auto"/>
        <w:rPr>
          <w:rFonts w:ascii="Arial" w:hAnsi="Arial" w:cs="Arial"/>
          <w:szCs w:val="24"/>
          <w:lang w:val="en-GB"/>
        </w:rPr>
      </w:pPr>
    </w:p>
    <w:p w14:paraId="6746F462" w14:textId="0E3DD5D3" w:rsidR="00EE3D55" w:rsidRPr="00202F3B" w:rsidRDefault="00B16342" w:rsidP="00B16342">
      <w:pPr>
        <w:spacing w:line="480" w:lineRule="auto"/>
        <w:rPr>
          <w:rFonts w:ascii="Arial" w:hAnsi="Arial" w:cs="Arial"/>
          <w:szCs w:val="24"/>
          <w:lang w:val="en-GB"/>
        </w:rPr>
      </w:pPr>
      <w:r w:rsidRPr="00202F3B">
        <w:rPr>
          <w:rFonts w:ascii="Arial" w:hAnsi="Arial" w:cs="Arial"/>
          <w:szCs w:val="24"/>
          <w:lang w:val="en-GB"/>
        </w:rPr>
        <w:t>All employees will get proper training on food hygiene, allergens, proper use of equipment, and customer care. The working hours of employees will be varied according to demand but in accordance with employment law. Accounting services and others can be outsourced to avoid hiring extra full-time staff.</w:t>
      </w:r>
    </w:p>
    <w:p w14:paraId="5BD3FC48"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Competition Summary</w:t>
      </w:r>
    </w:p>
    <w:p w14:paraId="6E824B1E" w14:textId="77777777" w:rsidR="00B16342" w:rsidRPr="00202F3B" w:rsidRDefault="00B16342" w:rsidP="00B16342">
      <w:pPr>
        <w:spacing w:line="480" w:lineRule="auto"/>
        <w:rPr>
          <w:rFonts w:ascii="Arial" w:hAnsi="Arial" w:cs="Arial"/>
          <w:szCs w:val="24"/>
          <w:lang w:val="en-GB"/>
        </w:rPr>
      </w:pPr>
    </w:p>
    <w:p w14:paraId="1788C380"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Some of the major competitors may include existing Asian takeaway joints, burger and pizza joints, restaurants, supermarkets, and pure delivery companies. Existing competitors may enjoy the benefits of loyal customers, good reputation, and easy order processes. Large chain stores may also enjoy bigger marketing budgets.</w:t>
      </w:r>
    </w:p>
    <w:p w14:paraId="74C0B3E1" w14:textId="77777777" w:rsidR="00B16342" w:rsidRPr="00202F3B" w:rsidRDefault="00B16342" w:rsidP="00B16342">
      <w:pPr>
        <w:spacing w:line="480" w:lineRule="auto"/>
        <w:rPr>
          <w:rFonts w:ascii="Arial" w:hAnsi="Arial" w:cs="Arial"/>
          <w:szCs w:val="24"/>
          <w:lang w:val="en-GB"/>
        </w:rPr>
      </w:pPr>
    </w:p>
    <w:p w14:paraId="67928AE0" w14:textId="1FC1A94A"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The new takeaway can compete with existing competitors based on its competitive meal packages, diverse menu offerings, fresh meals, and good customer service.</w:t>
      </w:r>
    </w:p>
    <w:p w14:paraId="464BECBC" w14:textId="63883ABF" w:rsidR="004A72B2" w:rsidRPr="00202F3B" w:rsidRDefault="009765B0" w:rsidP="00B16342">
      <w:pPr>
        <w:spacing w:line="480" w:lineRule="auto"/>
        <w:rPr>
          <w:rFonts w:ascii="Arial" w:hAnsi="Arial" w:cs="Arial"/>
          <w:szCs w:val="24"/>
          <w:lang w:val="en-GB"/>
        </w:rPr>
      </w:pPr>
      <w:r w:rsidRPr="00202F3B">
        <w:rPr>
          <w:rFonts w:ascii="Arial" w:hAnsi="Arial" w:cs="Arial"/>
          <w:szCs w:val="24"/>
          <w:lang w:val="en-GB"/>
        </w:rPr>
        <w:t>Financial</w:t>
      </w:r>
    </w:p>
    <w:p w14:paraId="6FC001FF"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Start-up costs will be approximately between £15,000-£60,000. Costs will include premises deposit, rent, fit out, kitchen equipment, refrigeration, extraction system, stock, packaging, insurance, signs and EPOS system.</w:t>
      </w:r>
    </w:p>
    <w:p w14:paraId="341991BE" w14:textId="77777777" w:rsidR="00B16342" w:rsidRPr="00202F3B" w:rsidRDefault="00B16342" w:rsidP="00B16342">
      <w:pPr>
        <w:spacing w:line="480" w:lineRule="auto"/>
        <w:rPr>
          <w:rFonts w:ascii="Arial" w:hAnsi="Arial" w:cs="Arial"/>
          <w:szCs w:val="24"/>
          <w:lang w:val="en-GB"/>
        </w:rPr>
      </w:pPr>
    </w:p>
    <w:p w14:paraId="53F8F479"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Sources of funding might include personal savings, bank loan, share investment, family investment, equipment leases and business grants that qualify.</w:t>
      </w:r>
    </w:p>
    <w:p w14:paraId="10C7A69E" w14:textId="77777777" w:rsidR="00B16342" w:rsidRPr="00202F3B" w:rsidRDefault="00B16342" w:rsidP="00B16342">
      <w:pPr>
        <w:spacing w:line="480" w:lineRule="auto"/>
        <w:rPr>
          <w:rFonts w:ascii="Arial" w:hAnsi="Arial" w:cs="Arial"/>
          <w:szCs w:val="24"/>
          <w:lang w:val="en-GB"/>
        </w:rPr>
      </w:pPr>
    </w:p>
    <w:p w14:paraId="564FBB03"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 xml:space="preserve">For example, £35,000 start up will be obtained from £15,000 personal savings, £15,000 business loan and £5,000 further share investment. It is just an illustration of </w:t>
      </w:r>
      <w:r w:rsidRPr="00202F3B">
        <w:rPr>
          <w:rFonts w:ascii="Arial" w:hAnsi="Arial" w:cs="Arial"/>
          <w:szCs w:val="24"/>
          <w:lang w:val="en-GB"/>
        </w:rPr>
        <w:lastRenderedPageBreak/>
        <w:t>sources of funding rather than confirmed funding sources.</w:t>
      </w:r>
    </w:p>
    <w:p w14:paraId="4BC64418" w14:textId="77777777" w:rsidR="00B16342" w:rsidRPr="00202F3B" w:rsidRDefault="00B16342" w:rsidP="00B16342">
      <w:pPr>
        <w:spacing w:line="480" w:lineRule="auto"/>
        <w:rPr>
          <w:rFonts w:ascii="Arial" w:hAnsi="Arial" w:cs="Arial"/>
          <w:szCs w:val="24"/>
          <w:lang w:val="en-GB"/>
        </w:rPr>
      </w:pPr>
    </w:p>
    <w:p w14:paraId="102F3D0A"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Personal savings have no interest cost but the risk of losing own money. Loan provides funds but involves repayment and interest cost. Share investment provides funding without traditional loan repayment, but shareholders may expect some ownership of shares. Grants might be helpful if one meets the qualification criteria.</w:t>
      </w:r>
    </w:p>
    <w:p w14:paraId="7F4566D2" w14:textId="77777777" w:rsidR="00B16342" w:rsidRPr="00202F3B" w:rsidRDefault="00B16342" w:rsidP="00B16342">
      <w:pPr>
        <w:spacing w:line="480" w:lineRule="auto"/>
        <w:rPr>
          <w:rFonts w:ascii="Arial" w:hAnsi="Arial" w:cs="Arial"/>
          <w:szCs w:val="24"/>
          <w:lang w:val="en-GB"/>
        </w:rPr>
      </w:pPr>
    </w:p>
    <w:p w14:paraId="222B877E" w14:textId="24867D5A"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Owner will obtain quotations and choose the source of funding as well as have working capital for rent, salary expenses and supplier expenses. Contingency fund will help to deal with unexpected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7"/>
        <w:gridCol w:w="980"/>
        <w:gridCol w:w="980"/>
        <w:gridCol w:w="995"/>
      </w:tblGrid>
      <w:tr w:rsidR="00B16342" w:rsidRPr="00202F3B" w14:paraId="77247134" w14:textId="77777777">
        <w:trPr>
          <w:tblCellSpacing w:w="15" w:type="dxa"/>
        </w:trPr>
        <w:tc>
          <w:tcPr>
            <w:tcW w:w="0" w:type="auto"/>
            <w:vAlign w:val="center"/>
            <w:hideMark/>
          </w:tcPr>
          <w:p w14:paraId="1C92B25B" w14:textId="77777777" w:rsidR="00B16342" w:rsidRPr="00202F3B" w:rsidRDefault="00B16342" w:rsidP="00B16342">
            <w:pPr>
              <w:spacing w:line="480" w:lineRule="auto"/>
              <w:rPr>
                <w:rFonts w:ascii="Arial" w:hAnsi="Arial" w:cs="Arial"/>
                <w:b/>
                <w:bCs/>
                <w:szCs w:val="24"/>
                <w:lang w:val="en-GB"/>
              </w:rPr>
            </w:pPr>
            <w:r w:rsidRPr="00202F3B">
              <w:rPr>
                <w:rFonts w:ascii="Arial" w:hAnsi="Arial" w:cs="Arial"/>
                <w:b/>
                <w:bCs/>
                <w:szCs w:val="24"/>
                <w:lang w:val="en-GB"/>
              </w:rPr>
              <w:t>Item</w:t>
            </w:r>
          </w:p>
        </w:tc>
        <w:tc>
          <w:tcPr>
            <w:tcW w:w="0" w:type="auto"/>
            <w:vAlign w:val="center"/>
            <w:hideMark/>
          </w:tcPr>
          <w:p w14:paraId="42D0FEA9" w14:textId="77777777" w:rsidR="00B16342" w:rsidRPr="00202F3B" w:rsidRDefault="00B16342" w:rsidP="00B16342">
            <w:pPr>
              <w:spacing w:line="480" w:lineRule="auto"/>
              <w:rPr>
                <w:rFonts w:ascii="Arial" w:hAnsi="Arial" w:cs="Arial"/>
                <w:b/>
                <w:bCs/>
                <w:szCs w:val="24"/>
                <w:lang w:val="en-GB"/>
              </w:rPr>
            </w:pPr>
            <w:r w:rsidRPr="00202F3B">
              <w:rPr>
                <w:rFonts w:ascii="Arial" w:hAnsi="Arial" w:cs="Arial"/>
                <w:b/>
                <w:bCs/>
                <w:szCs w:val="24"/>
                <w:lang w:val="en-GB"/>
              </w:rPr>
              <w:t>Month 1</w:t>
            </w:r>
          </w:p>
        </w:tc>
        <w:tc>
          <w:tcPr>
            <w:tcW w:w="0" w:type="auto"/>
            <w:vAlign w:val="center"/>
            <w:hideMark/>
          </w:tcPr>
          <w:p w14:paraId="66C67CAC" w14:textId="77777777" w:rsidR="00B16342" w:rsidRPr="00202F3B" w:rsidRDefault="00B16342" w:rsidP="00B16342">
            <w:pPr>
              <w:spacing w:line="480" w:lineRule="auto"/>
              <w:rPr>
                <w:rFonts w:ascii="Arial" w:hAnsi="Arial" w:cs="Arial"/>
                <w:b/>
                <w:bCs/>
                <w:szCs w:val="24"/>
                <w:lang w:val="en-GB"/>
              </w:rPr>
            </w:pPr>
            <w:r w:rsidRPr="00202F3B">
              <w:rPr>
                <w:rFonts w:ascii="Arial" w:hAnsi="Arial" w:cs="Arial"/>
                <w:b/>
                <w:bCs/>
                <w:szCs w:val="24"/>
                <w:lang w:val="en-GB"/>
              </w:rPr>
              <w:t>Month 2</w:t>
            </w:r>
          </w:p>
        </w:tc>
        <w:tc>
          <w:tcPr>
            <w:tcW w:w="0" w:type="auto"/>
            <w:vAlign w:val="center"/>
            <w:hideMark/>
          </w:tcPr>
          <w:p w14:paraId="67A9C62C" w14:textId="77777777" w:rsidR="00B16342" w:rsidRPr="00202F3B" w:rsidRDefault="00B16342" w:rsidP="00B16342">
            <w:pPr>
              <w:spacing w:line="480" w:lineRule="auto"/>
              <w:rPr>
                <w:rFonts w:ascii="Arial" w:hAnsi="Arial" w:cs="Arial"/>
                <w:b/>
                <w:bCs/>
                <w:szCs w:val="24"/>
                <w:lang w:val="en-GB"/>
              </w:rPr>
            </w:pPr>
            <w:r w:rsidRPr="00202F3B">
              <w:rPr>
                <w:rFonts w:ascii="Arial" w:hAnsi="Arial" w:cs="Arial"/>
                <w:b/>
                <w:bCs/>
                <w:szCs w:val="24"/>
                <w:lang w:val="en-GB"/>
              </w:rPr>
              <w:t>Month 3</w:t>
            </w:r>
          </w:p>
        </w:tc>
      </w:tr>
      <w:tr w:rsidR="00B16342" w:rsidRPr="00202F3B" w14:paraId="3816E21F" w14:textId="77777777">
        <w:trPr>
          <w:tblCellSpacing w:w="15" w:type="dxa"/>
        </w:trPr>
        <w:tc>
          <w:tcPr>
            <w:tcW w:w="0" w:type="auto"/>
            <w:vAlign w:val="center"/>
            <w:hideMark/>
          </w:tcPr>
          <w:p w14:paraId="4C17D552"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Opening cash</w:t>
            </w:r>
          </w:p>
        </w:tc>
        <w:tc>
          <w:tcPr>
            <w:tcW w:w="0" w:type="auto"/>
            <w:vAlign w:val="center"/>
            <w:hideMark/>
          </w:tcPr>
          <w:p w14:paraId="495F8753"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£8,000</w:t>
            </w:r>
          </w:p>
        </w:tc>
        <w:tc>
          <w:tcPr>
            <w:tcW w:w="0" w:type="auto"/>
            <w:vAlign w:val="center"/>
            <w:hideMark/>
          </w:tcPr>
          <w:p w14:paraId="70D76180"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£7,000</w:t>
            </w:r>
          </w:p>
        </w:tc>
        <w:tc>
          <w:tcPr>
            <w:tcW w:w="0" w:type="auto"/>
            <w:vAlign w:val="center"/>
            <w:hideMark/>
          </w:tcPr>
          <w:p w14:paraId="11C4705A"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£7,500</w:t>
            </w:r>
          </w:p>
        </w:tc>
      </w:tr>
      <w:tr w:rsidR="00B16342" w:rsidRPr="00202F3B" w14:paraId="7B749961" w14:textId="77777777">
        <w:trPr>
          <w:tblCellSpacing w:w="15" w:type="dxa"/>
        </w:trPr>
        <w:tc>
          <w:tcPr>
            <w:tcW w:w="0" w:type="auto"/>
            <w:vAlign w:val="center"/>
            <w:hideMark/>
          </w:tcPr>
          <w:p w14:paraId="60ED864B"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Sales received</w:t>
            </w:r>
          </w:p>
        </w:tc>
        <w:tc>
          <w:tcPr>
            <w:tcW w:w="0" w:type="auto"/>
            <w:vAlign w:val="center"/>
            <w:hideMark/>
          </w:tcPr>
          <w:p w14:paraId="1345CC95"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£10,000</w:t>
            </w:r>
          </w:p>
        </w:tc>
        <w:tc>
          <w:tcPr>
            <w:tcW w:w="0" w:type="auto"/>
            <w:vAlign w:val="center"/>
            <w:hideMark/>
          </w:tcPr>
          <w:p w14:paraId="77C621BA"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£12,000</w:t>
            </w:r>
          </w:p>
        </w:tc>
        <w:tc>
          <w:tcPr>
            <w:tcW w:w="0" w:type="auto"/>
            <w:vAlign w:val="center"/>
            <w:hideMark/>
          </w:tcPr>
          <w:p w14:paraId="0708E638"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£14,000</w:t>
            </w:r>
          </w:p>
        </w:tc>
      </w:tr>
      <w:tr w:rsidR="00B16342" w:rsidRPr="00202F3B" w14:paraId="668C4DF3" w14:textId="77777777">
        <w:trPr>
          <w:tblCellSpacing w:w="15" w:type="dxa"/>
        </w:trPr>
        <w:tc>
          <w:tcPr>
            <w:tcW w:w="0" w:type="auto"/>
            <w:vAlign w:val="center"/>
            <w:hideMark/>
          </w:tcPr>
          <w:p w14:paraId="432D106E"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Operating payments</w:t>
            </w:r>
          </w:p>
        </w:tc>
        <w:tc>
          <w:tcPr>
            <w:tcW w:w="0" w:type="auto"/>
            <w:vAlign w:val="center"/>
            <w:hideMark/>
          </w:tcPr>
          <w:p w14:paraId="32DC1EE8"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£11,000</w:t>
            </w:r>
          </w:p>
        </w:tc>
        <w:tc>
          <w:tcPr>
            <w:tcW w:w="0" w:type="auto"/>
            <w:vAlign w:val="center"/>
            <w:hideMark/>
          </w:tcPr>
          <w:p w14:paraId="419A870B"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£11,500</w:t>
            </w:r>
          </w:p>
        </w:tc>
        <w:tc>
          <w:tcPr>
            <w:tcW w:w="0" w:type="auto"/>
            <w:vAlign w:val="center"/>
            <w:hideMark/>
          </w:tcPr>
          <w:p w14:paraId="603B85E3"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£12,500</w:t>
            </w:r>
          </w:p>
        </w:tc>
      </w:tr>
      <w:tr w:rsidR="00B16342" w:rsidRPr="00202F3B" w14:paraId="6045ECF3" w14:textId="77777777">
        <w:trPr>
          <w:tblCellSpacing w:w="15" w:type="dxa"/>
        </w:trPr>
        <w:tc>
          <w:tcPr>
            <w:tcW w:w="0" w:type="auto"/>
            <w:vAlign w:val="center"/>
            <w:hideMark/>
          </w:tcPr>
          <w:p w14:paraId="2F97401D"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Closing cash</w:t>
            </w:r>
          </w:p>
        </w:tc>
        <w:tc>
          <w:tcPr>
            <w:tcW w:w="0" w:type="auto"/>
            <w:vAlign w:val="center"/>
            <w:hideMark/>
          </w:tcPr>
          <w:p w14:paraId="58837465"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£7,000</w:t>
            </w:r>
          </w:p>
        </w:tc>
        <w:tc>
          <w:tcPr>
            <w:tcW w:w="0" w:type="auto"/>
            <w:vAlign w:val="center"/>
            <w:hideMark/>
          </w:tcPr>
          <w:p w14:paraId="46153B0E"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£7,500</w:t>
            </w:r>
          </w:p>
        </w:tc>
        <w:tc>
          <w:tcPr>
            <w:tcW w:w="0" w:type="auto"/>
            <w:vAlign w:val="center"/>
            <w:hideMark/>
          </w:tcPr>
          <w:p w14:paraId="3787654C"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£9,000</w:t>
            </w:r>
          </w:p>
        </w:tc>
      </w:tr>
    </w:tbl>
    <w:p w14:paraId="0E4952EC"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The prediction shows that the cash balances may improve as the sales increase. But the actual outcome depends on the customer demand, cost of the ingredients, salaries, and other expenditures. Payments for loans, VAT, tax and purchase of new machinery must also be considered in the forecast.</w:t>
      </w:r>
    </w:p>
    <w:p w14:paraId="30453958" w14:textId="2DFED5D1"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The enterprise will examine cash flows monthly and keep enough working capital. If the sales are not up to expectation, then the enterprise will reduce expenditure. Through break-even analysis, the volume of sales to breakeven can be determined.</w:t>
      </w:r>
    </w:p>
    <w:p w14:paraId="3241C025" w14:textId="77777777" w:rsidR="00B16342" w:rsidRPr="00202F3B" w:rsidRDefault="00B16342" w:rsidP="00B16342">
      <w:pPr>
        <w:spacing w:line="480" w:lineRule="auto"/>
        <w:rPr>
          <w:rFonts w:ascii="Arial" w:hAnsi="Arial" w:cs="Arial"/>
          <w:szCs w:val="24"/>
          <w:lang w:val="en-GB"/>
        </w:rPr>
      </w:pPr>
    </w:p>
    <w:p w14:paraId="79775A05" w14:textId="77777777"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 xml:space="preserve">The proposed takeaway intends to achieve success through the combination of cheap Asian food, convenient ordering and good customer service. Its limited </w:t>
      </w:r>
      <w:r w:rsidRPr="00202F3B">
        <w:rPr>
          <w:rFonts w:ascii="Arial" w:hAnsi="Arial" w:cs="Arial"/>
          <w:szCs w:val="24"/>
          <w:lang w:val="en-GB"/>
        </w:rPr>
        <w:lastRenderedPageBreak/>
        <w:t>company structure provides scope for continuity and development, while its marketing and staffing strategies are intended to cut expenses and create loyal customers.</w:t>
      </w:r>
    </w:p>
    <w:p w14:paraId="72C557CB" w14:textId="77777777" w:rsidR="00B16342" w:rsidRPr="00202F3B" w:rsidRDefault="00B16342" w:rsidP="00B16342">
      <w:pPr>
        <w:spacing w:line="480" w:lineRule="auto"/>
        <w:rPr>
          <w:rFonts w:ascii="Arial" w:hAnsi="Arial" w:cs="Arial"/>
          <w:szCs w:val="24"/>
          <w:lang w:val="en-GB"/>
        </w:rPr>
      </w:pPr>
    </w:p>
    <w:p w14:paraId="6C1B6D37" w14:textId="29F91A54" w:rsidR="00B16342" w:rsidRPr="00202F3B" w:rsidRDefault="00B16342" w:rsidP="00B16342">
      <w:pPr>
        <w:spacing w:line="480" w:lineRule="auto"/>
        <w:rPr>
          <w:rFonts w:ascii="Arial" w:hAnsi="Arial" w:cs="Arial"/>
          <w:szCs w:val="24"/>
          <w:lang w:val="en-GB"/>
        </w:rPr>
      </w:pPr>
      <w:r w:rsidRPr="00202F3B">
        <w:rPr>
          <w:rFonts w:ascii="Arial" w:hAnsi="Arial" w:cs="Arial"/>
          <w:szCs w:val="24"/>
          <w:lang w:val="en-GB"/>
        </w:rPr>
        <w:t>Nevertheless, success of the venture depends on local demand, competition, sound financial planning and proper legal compliance. Research of the competitor and the suppliers and cash flow forecast over 12 months would be required prior to setting up the business.</w:t>
      </w:r>
      <w:r w:rsidR="00202F3B">
        <w:rPr>
          <w:rFonts w:ascii="Arial" w:hAnsi="Arial" w:cs="Arial"/>
          <w:szCs w:val="24"/>
          <w:lang w:val="en-GB"/>
        </w:rPr>
        <w:tab/>
      </w:r>
    </w:p>
    <w:p w14:paraId="08039038" w14:textId="77777777" w:rsidR="009C0175" w:rsidRDefault="009C0175"/>
    <w:p w14:paraId="3267C955" w14:textId="77777777" w:rsidR="00202F3B" w:rsidRPr="00202F3B" w:rsidRDefault="00202F3B" w:rsidP="00202F3B">
      <w:pPr>
        <w:rPr>
          <w:lang w:val="en-GB"/>
        </w:rPr>
      </w:pPr>
      <w:r w:rsidRPr="00202F3B">
        <w:rPr>
          <w:lang w:val="en-GB"/>
        </w:rPr>
        <w:t xml:space="preserve">1. Food Standards Agency (2023) Food business registration. Available at: </w:t>
      </w:r>
      <w:hyperlink r:id="rId7" w:history="1">
        <w:r w:rsidRPr="00202F3B">
          <w:rPr>
            <w:rStyle w:val="Hyperlink"/>
            <w:lang w:val="en-GB"/>
          </w:rPr>
          <w:t>https://www.gov.uk/guidance/food-business-registration</w:t>
        </w:r>
      </w:hyperlink>
      <w:r w:rsidRPr="00202F3B">
        <w:rPr>
          <w:lang w:val="en-GB"/>
        </w:rPr>
        <w:t xml:space="preserve"> (Accessed: 25 October 2026).</w:t>
      </w:r>
    </w:p>
    <w:p w14:paraId="52A39D84" w14:textId="77777777" w:rsidR="00202F3B" w:rsidRPr="00202F3B" w:rsidRDefault="00202F3B" w:rsidP="00202F3B">
      <w:pPr>
        <w:rPr>
          <w:lang w:val="en-GB"/>
        </w:rPr>
      </w:pPr>
      <w:r w:rsidRPr="00202F3B">
        <w:rPr>
          <w:lang w:val="en-GB"/>
        </w:rPr>
        <w:t xml:space="preserve">2. Food Standards Agency (2025) Allergen guidance for food businesses. Available at: </w:t>
      </w:r>
      <w:hyperlink r:id="rId8" w:history="1">
        <w:r w:rsidRPr="00202F3B">
          <w:rPr>
            <w:rStyle w:val="Hyperlink"/>
            <w:lang w:val="en-GB"/>
          </w:rPr>
          <w:t>https://www.food.gov.uk/business-guidance/allergen-guidance-for-food-businesses</w:t>
        </w:r>
      </w:hyperlink>
      <w:r w:rsidRPr="00202F3B">
        <w:rPr>
          <w:lang w:val="en-GB"/>
        </w:rPr>
        <w:t xml:space="preserve"> (Accessed: 25 October 2026).</w:t>
      </w:r>
    </w:p>
    <w:p w14:paraId="69DEB069" w14:textId="77777777" w:rsidR="00202F3B" w:rsidRPr="00202F3B" w:rsidRDefault="00202F3B" w:rsidP="00202F3B">
      <w:pPr>
        <w:rPr>
          <w:lang w:val="en-GB"/>
        </w:rPr>
      </w:pPr>
      <w:r w:rsidRPr="00202F3B">
        <w:rPr>
          <w:lang w:val="en-GB"/>
        </w:rPr>
        <w:t xml:space="preserve">3. GOV.UK (n.d.-a) Set up a private limited company. Available at: </w:t>
      </w:r>
      <w:hyperlink r:id="rId9" w:history="1">
        <w:r w:rsidRPr="00202F3B">
          <w:rPr>
            <w:rStyle w:val="Hyperlink"/>
            <w:lang w:val="en-GB"/>
          </w:rPr>
          <w:t>https://www.gov.uk/limited-company-formation</w:t>
        </w:r>
      </w:hyperlink>
      <w:r w:rsidRPr="00202F3B">
        <w:rPr>
          <w:lang w:val="en-GB"/>
        </w:rPr>
        <w:t xml:space="preserve"> (Accessed: 25 October 2026).</w:t>
      </w:r>
    </w:p>
    <w:p w14:paraId="1F2295B9" w14:textId="77777777" w:rsidR="00202F3B" w:rsidRPr="00202F3B" w:rsidRDefault="00202F3B" w:rsidP="00202F3B">
      <w:pPr>
        <w:rPr>
          <w:lang w:val="en-GB"/>
        </w:rPr>
      </w:pPr>
      <w:r w:rsidRPr="00202F3B">
        <w:rPr>
          <w:lang w:val="en-GB"/>
        </w:rPr>
        <w:t xml:space="preserve">4. GOV.UK (n.d.-b) Prepare annual accounts for a private limited company. Available at: </w:t>
      </w:r>
      <w:hyperlink r:id="rId10" w:history="1">
        <w:r w:rsidRPr="00202F3B">
          <w:rPr>
            <w:rStyle w:val="Hyperlink"/>
            <w:lang w:val="en-GB"/>
          </w:rPr>
          <w:t>https://www.gov.uk/annual-accounts</w:t>
        </w:r>
      </w:hyperlink>
      <w:r w:rsidRPr="00202F3B">
        <w:rPr>
          <w:lang w:val="en-GB"/>
        </w:rPr>
        <w:t xml:space="preserve"> (Accessed: 25 October 2026).</w:t>
      </w:r>
    </w:p>
    <w:p w14:paraId="0CD68B10" w14:textId="77777777" w:rsidR="00202F3B" w:rsidRPr="00202F3B" w:rsidRDefault="00202F3B" w:rsidP="00202F3B">
      <w:pPr>
        <w:rPr>
          <w:lang w:val="en-GB"/>
        </w:rPr>
      </w:pPr>
      <w:r w:rsidRPr="00202F3B">
        <w:rPr>
          <w:lang w:val="en-GB"/>
        </w:rPr>
        <w:t xml:space="preserve">5. GOV.UK (n.d.-c) Accounts and tax returns for private limited companies. Available at: </w:t>
      </w:r>
      <w:hyperlink r:id="rId11" w:history="1">
        <w:r w:rsidRPr="00202F3B">
          <w:rPr>
            <w:rStyle w:val="Hyperlink"/>
            <w:lang w:val="en-GB"/>
          </w:rPr>
          <w:t>https://www.gov.uk/prepare-file-annual-accounts-for-limited-company</w:t>
        </w:r>
      </w:hyperlink>
      <w:r w:rsidRPr="00202F3B">
        <w:rPr>
          <w:lang w:val="en-GB"/>
        </w:rPr>
        <w:t xml:space="preserve"> (Accessed: 25 October 2026).</w:t>
      </w:r>
    </w:p>
    <w:p w14:paraId="35295BD6" w14:textId="77777777" w:rsidR="00202F3B" w:rsidRDefault="00202F3B"/>
    <w:sectPr w:rsidR="00202F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79CDD" w14:textId="77777777" w:rsidR="002E0D39" w:rsidRDefault="002E0D39" w:rsidP="005A79F7">
      <w:r>
        <w:separator/>
      </w:r>
    </w:p>
  </w:endnote>
  <w:endnote w:type="continuationSeparator" w:id="0">
    <w:p w14:paraId="2E88AD83" w14:textId="77777777" w:rsidR="002E0D39" w:rsidRDefault="002E0D39" w:rsidP="005A7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E360" w14:textId="77777777" w:rsidR="002E0D39" w:rsidRDefault="002E0D39" w:rsidP="005A79F7">
      <w:r>
        <w:separator/>
      </w:r>
    </w:p>
  </w:footnote>
  <w:footnote w:type="continuationSeparator" w:id="0">
    <w:p w14:paraId="7E6372DC" w14:textId="77777777" w:rsidR="002E0D39" w:rsidRDefault="002E0D39" w:rsidP="005A79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CA5"/>
    <w:rsid w:val="00110435"/>
    <w:rsid w:val="00202F3B"/>
    <w:rsid w:val="00237CA5"/>
    <w:rsid w:val="002E0D39"/>
    <w:rsid w:val="004702EB"/>
    <w:rsid w:val="004A72B2"/>
    <w:rsid w:val="005A79F7"/>
    <w:rsid w:val="009765B0"/>
    <w:rsid w:val="009C0175"/>
    <w:rsid w:val="00A32902"/>
    <w:rsid w:val="00A8416E"/>
    <w:rsid w:val="00AA49C0"/>
    <w:rsid w:val="00AB2766"/>
    <w:rsid w:val="00B16342"/>
    <w:rsid w:val="00C03856"/>
    <w:rsid w:val="00D76974"/>
    <w:rsid w:val="00EE3D55"/>
    <w:rsid w:val="00F27750"/>
    <w:rsid w:val="00FE0D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F08FD"/>
  <w15:chartTrackingRefBased/>
  <w15:docId w15:val="{37E5A6C4-5F49-497F-BBF7-D8A65E0C5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CA5"/>
    <w:pPr>
      <w:widowControl w:val="0"/>
      <w:autoSpaceDE w:val="0"/>
      <w:autoSpaceDN w:val="0"/>
      <w:spacing w:after="0" w:line="240" w:lineRule="auto"/>
    </w:pPr>
    <w:rPr>
      <w:rFonts w:ascii="Times New Roman" w:eastAsia="Cambria" w:hAnsi="Times New Roman" w:cs="Cambria"/>
      <w:kern w:val="0"/>
      <w:szCs w:val="22"/>
      <w:lang w:val="en-IN" w:eastAsia="en-US"/>
      <w14:ligatures w14:val="none"/>
    </w:rPr>
  </w:style>
  <w:style w:type="paragraph" w:styleId="Heading1">
    <w:name w:val="heading 1"/>
    <w:basedOn w:val="Normal"/>
    <w:next w:val="Normal"/>
    <w:link w:val="Heading1Char"/>
    <w:uiPriority w:val="9"/>
    <w:qFormat/>
    <w:rsid w:val="00237CA5"/>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237CA5"/>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unhideWhenUsed/>
    <w:qFormat/>
    <w:rsid w:val="00237CA5"/>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237CA5"/>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Cs w:val="24"/>
      <w:lang w:val="en-GB" w:eastAsia="zh-CN"/>
      <w14:ligatures w14:val="standardContextual"/>
    </w:rPr>
  </w:style>
  <w:style w:type="paragraph" w:styleId="Heading5">
    <w:name w:val="heading 5"/>
    <w:basedOn w:val="Normal"/>
    <w:next w:val="Normal"/>
    <w:link w:val="Heading5Char"/>
    <w:uiPriority w:val="9"/>
    <w:semiHidden/>
    <w:unhideWhenUsed/>
    <w:qFormat/>
    <w:rsid w:val="00237CA5"/>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Cs w:val="24"/>
      <w:lang w:val="en-GB" w:eastAsia="zh-CN"/>
      <w14:ligatures w14:val="standardContextual"/>
    </w:rPr>
  </w:style>
  <w:style w:type="paragraph" w:styleId="Heading6">
    <w:name w:val="heading 6"/>
    <w:basedOn w:val="Normal"/>
    <w:next w:val="Normal"/>
    <w:link w:val="Heading6Char"/>
    <w:uiPriority w:val="9"/>
    <w:semiHidden/>
    <w:unhideWhenUsed/>
    <w:qFormat/>
    <w:rsid w:val="00237C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Cs w:val="24"/>
      <w:lang w:val="en-GB" w:eastAsia="zh-CN"/>
      <w14:ligatures w14:val="standardContextual"/>
    </w:rPr>
  </w:style>
  <w:style w:type="paragraph" w:styleId="Heading7">
    <w:name w:val="heading 7"/>
    <w:basedOn w:val="Normal"/>
    <w:next w:val="Normal"/>
    <w:link w:val="Heading7Char"/>
    <w:uiPriority w:val="9"/>
    <w:semiHidden/>
    <w:unhideWhenUsed/>
    <w:qFormat/>
    <w:rsid w:val="00237C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Cs w:val="24"/>
      <w:lang w:val="en-GB" w:eastAsia="zh-CN"/>
      <w14:ligatures w14:val="standardContextual"/>
    </w:rPr>
  </w:style>
  <w:style w:type="paragraph" w:styleId="Heading8">
    <w:name w:val="heading 8"/>
    <w:basedOn w:val="Normal"/>
    <w:next w:val="Normal"/>
    <w:link w:val="Heading8Char"/>
    <w:uiPriority w:val="9"/>
    <w:semiHidden/>
    <w:unhideWhenUsed/>
    <w:qFormat/>
    <w:rsid w:val="00237C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Cs w:val="24"/>
      <w:lang w:val="en-GB" w:eastAsia="zh-CN"/>
      <w14:ligatures w14:val="standardContextual"/>
    </w:rPr>
  </w:style>
  <w:style w:type="paragraph" w:styleId="Heading9">
    <w:name w:val="heading 9"/>
    <w:basedOn w:val="Normal"/>
    <w:next w:val="Normal"/>
    <w:link w:val="Heading9Char"/>
    <w:uiPriority w:val="9"/>
    <w:semiHidden/>
    <w:unhideWhenUsed/>
    <w:qFormat/>
    <w:rsid w:val="00237C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Cs w:val="24"/>
      <w:lang w:val="en-GB"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C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C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C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C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C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C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C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C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CA5"/>
    <w:rPr>
      <w:rFonts w:eastAsiaTheme="majorEastAsia" w:cstheme="majorBidi"/>
      <w:color w:val="272727" w:themeColor="text1" w:themeTint="D8"/>
    </w:rPr>
  </w:style>
  <w:style w:type="paragraph" w:styleId="Title">
    <w:name w:val="Title"/>
    <w:basedOn w:val="Normal"/>
    <w:next w:val="Normal"/>
    <w:link w:val="TitleChar"/>
    <w:uiPriority w:val="10"/>
    <w:qFormat/>
    <w:rsid w:val="00237CA5"/>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237C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C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237C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CA5"/>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Cs w:val="24"/>
      <w:lang w:val="en-GB" w:eastAsia="zh-CN"/>
      <w14:ligatures w14:val="standardContextual"/>
    </w:rPr>
  </w:style>
  <w:style w:type="character" w:customStyle="1" w:styleId="QuoteChar">
    <w:name w:val="Quote Char"/>
    <w:basedOn w:val="DefaultParagraphFont"/>
    <w:link w:val="Quote"/>
    <w:uiPriority w:val="29"/>
    <w:rsid w:val="00237CA5"/>
    <w:rPr>
      <w:i/>
      <w:iCs/>
      <w:color w:val="404040" w:themeColor="text1" w:themeTint="BF"/>
    </w:rPr>
  </w:style>
  <w:style w:type="paragraph" w:styleId="ListParagraph">
    <w:name w:val="List Paragraph"/>
    <w:basedOn w:val="Normal"/>
    <w:uiPriority w:val="34"/>
    <w:qFormat/>
    <w:rsid w:val="00237CA5"/>
    <w:pPr>
      <w:widowControl/>
      <w:autoSpaceDE/>
      <w:autoSpaceDN/>
      <w:spacing w:after="160" w:line="278" w:lineRule="auto"/>
      <w:ind w:left="720"/>
      <w:contextualSpacing/>
    </w:pPr>
    <w:rPr>
      <w:rFonts w:asciiTheme="minorHAnsi" w:eastAsiaTheme="minorEastAsia" w:hAnsiTheme="minorHAnsi" w:cstheme="minorBidi"/>
      <w:kern w:val="2"/>
      <w:szCs w:val="24"/>
      <w:lang w:val="en-GB" w:eastAsia="zh-CN"/>
      <w14:ligatures w14:val="standardContextual"/>
    </w:rPr>
  </w:style>
  <w:style w:type="character" w:styleId="IntenseEmphasis">
    <w:name w:val="Intense Emphasis"/>
    <w:basedOn w:val="DefaultParagraphFont"/>
    <w:uiPriority w:val="21"/>
    <w:qFormat/>
    <w:rsid w:val="00237CA5"/>
    <w:rPr>
      <w:i/>
      <w:iCs/>
      <w:color w:val="0F4761" w:themeColor="accent1" w:themeShade="BF"/>
    </w:rPr>
  </w:style>
  <w:style w:type="paragraph" w:styleId="IntenseQuote">
    <w:name w:val="Intense Quote"/>
    <w:basedOn w:val="Normal"/>
    <w:next w:val="Normal"/>
    <w:link w:val="IntenseQuoteChar"/>
    <w:uiPriority w:val="30"/>
    <w:qFormat/>
    <w:rsid w:val="00237CA5"/>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Cs w:val="24"/>
      <w:lang w:val="en-GB" w:eastAsia="zh-CN"/>
      <w14:ligatures w14:val="standardContextual"/>
    </w:rPr>
  </w:style>
  <w:style w:type="character" w:customStyle="1" w:styleId="IntenseQuoteChar">
    <w:name w:val="Intense Quote Char"/>
    <w:basedOn w:val="DefaultParagraphFont"/>
    <w:link w:val="IntenseQuote"/>
    <w:uiPriority w:val="30"/>
    <w:rsid w:val="00237CA5"/>
    <w:rPr>
      <w:i/>
      <w:iCs/>
      <w:color w:val="0F4761" w:themeColor="accent1" w:themeShade="BF"/>
    </w:rPr>
  </w:style>
  <w:style w:type="character" w:styleId="IntenseReference">
    <w:name w:val="Intense Reference"/>
    <w:basedOn w:val="DefaultParagraphFont"/>
    <w:uiPriority w:val="32"/>
    <w:qFormat/>
    <w:rsid w:val="00237CA5"/>
    <w:rPr>
      <w:b/>
      <w:bCs/>
      <w:smallCaps/>
      <w:color w:val="0F4761" w:themeColor="accent1" w:themeShade="BF"/>
      <w:spacing w:val="5"/>
    </w:rPr>
  </w:style>
  <w:style w:type="paragraph" w:styleId="Header">
    <w:name w:val="header"/>
    <w:basedOn w:val="Normal"/>
    <w:link w:val="HeaderChar"/>
    <w:uiPriority w:val="99"/>
    <w:unhideWhenUsed/>
    <w:rsid w:val="005A79F7"/>
    <w:pPr>
      <w:tabs>
        <w:tab w:val="center" w:pos="4513"/>
        <w:tab w:val="right" w:pos="9026"/>
      </w:tabs>
    </w:pPr>
  </w:style>
  <w:style w:type="character" w:customStyle="1" w:styleId="HeaderChar">
    <w:name w:val="Header Char"/>
    <w:basedOn w:val="DefaultParagraphFont"/>
    <w:link w:val="Header"/>
    <w:uiPriority w:val="99"/>
    <w:rsid w:val="005A79F7"/>
    <w:rPr>
      <w:rFonts w:ascii="Times New Roman" w:eastAsia="Cambria" w:hAnsi="Times New Roman" w:cs="Cambria"/>
      <w:kern w:val="0"/>
      <w:szCs w:val="22"/>
      <w:lang w:val="en-IN" w:eastAsia="en-US"/>
      <w14:ligatures w14:val="none"/>
    </w:rPr>
  </w:style>
  <w:style w:type="paragraph" w:styleId="Footer">
    <w:name w:val="footer"/>
    <w:basedOn w:val="Normal"/>
    <w:link w:val="FooterChar"/>
    <w:uiPriority w:val="99"/>
    <w:unhideWhenUsed/>
    <w:rsid w:val="005A79F7"/>
    <w:pPr>
      <w:tabs>
        <w:tab w:val="center" w:pos="4513"/>
        <w:tab w:val="right" w:pos="9026"/>
      </w:tabs>
    </w:pPr>
  </w:style>
  <w:style w:type="character" w:customStyle="1" w:styleId="FooterChar">
    <w:name w:val="Footer Char"/>
    <w:basedOn w:val="DefaultParagraphFont"/>
    <w:link w:val="Footer"/>
    <w:uiPriority w:val="99"/>
    <w:rsid w:val="005A79F7"/>
    <w:rPr>
      <w:rFonts w:ascii="Times New Roman" w:eastAsia="Cambria" w:hAnsi="Times New Roman" w:cs="Cambria"/>
      <w:kern w:val="0"/>
      <w:szCs w:val="22"/>
      <w:lang w:val="en-IN" w:eastAsia="en-US"/>
      <w14:ligatures w14:val="none"/>
    </w:rPr>
  </w:style>
  <w:style w:type="character" w:styleId="Hyperlink">
    <w:name w:val="Hyperlink"/>
    <w:basedOn w:val="DefaultParagraphFont"/>
    <w:uiPriority w:val="99"/>
    <w:unhideWhenUsed/>
    <w:rsid w:val="00202F3B"/>
    <w:rPr>
      <w:color w:val="467886" w:themeColor="hyperlink"/>
      <w:u w:val="single"/>
    </w:rPr>
  </w:style>
  <w:style w:type="character" w:styleId="UnresolvedMention">
    <w:name w:val="Unresolved Mention"/>
    <w:basedOn w:val="DefaultParagraphFont"/>
    <w:uiPriority w:val="99"/>
    <w:semiHidden/>
    <w:unhideWhenUsed/>
    <w:rsid w:val="00202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allergen-guidance-for-food-businesses?utm_source=chatgpt.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uidance/food-business-registration?utm_source=chatgpt.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gov.uk/prepare-file-annual-accounts-for-limited-company?utm_source=chatgpt.com" TargetMode="External"/><Relationship Id="rId5" Type="http://schemas.openxmlformats.org/officeDocument/2006/relationships/endnotes" Target="endnotes.xml"/><Relationship Id="rId10" Type="http://schemas.openxmlformats.org/officeDocument/2006/relationships/hyperlink" Target="https://www.gov.uk/annual-accounts?utm_source=chatgpt.com" TargetMode="External"/><Relationship Id="rId4" Type="http://schemas.openxmlformats.org/officeDocument/2006/relationships/footnotes" Target="footnotes.xml"/><Relationship Id="rId9" Type="http://schemas.openxmlformats.org/officeDocument/2006/relationships/hyperlink" Target="https://www.gov.uk/limited-company-formatio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 Mayasari</dc:creator>
  <cp:keywords/>
  <dc:description/>
  <cp:lastModifiedBy>Adam Khan</cp:lastModifiedBy>
  <cp:revision>2</cp:revision>
  <dcterms:created xsi:type="dcterms:W3CDTF">2026-10-25T23:59:00Z</dcterms:created>
  <dcterms:modified xsi:type="dcterms:W3CDTF">2026-10-25T23:59:00Z</dcterms:modified>
</cp:coreProperties>
</file>