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1B61B" w14:textId="73E41BD6" w:rsidR="00BE7E55" w:rsidRDefault="003E1F4B">
      <w:r>
        <w:rPr>
          <w:noProof/>
        </w:rPr>
        <w:drawing>
          <wp:anchor distT="0" distB="0" distL="114300" distR="114300" simplePos="0" relativeHeight="251659264" behindDoc="0" locked="0" layoutInCell="1" allowOverlap="1" wp14:anchorId="110CDD6D" wp14:editId="5BCF1525">
            <wp:simplePos x="0" y="0"/>
            <wp:positionH relativeFrom="column">
              <wp:posOffset>1189478</wp:posOffset>
            </wp:positionH>
            <wp:positionV relativeFrom="paragraph">
              <wp:posOffset>0</wp:posOffset>
            </wp:positionV>
            <wp:extent cx="3271520" cy="2172335"/>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71520" cy="2172335"/>
                    </a:xfrm>
                    <a:prstGeom prst="rect">
                      <a:avLst/>
                    </a:prstGeom>
                  </pic:spPr>
                </pic:pic>
              </a:graphicData>
            </a:graphic>
            <wp14:sizeRelH relativeFrom="margin">
              <wp14:pctWidth>0</wp14:pctWidth>
            </wp14:sizeRelH>
            <wp14:sizeRelV relativeFrom="margin">
              <wp14:pctHeight>0</wp14:pctHeight>
            </wp14:sizeRelV>
          </wp:anchor>
        </w:drawing>
      </w:r>
    </w:p>
    <w:p w14:paraId="32B570F4" w14:textId="75BB0366" w:rsidR="00BE7E55" w:rsidRDefault="00BE7E55"/>
    <w:p w14:paraId="227E5A31" w14:textId="6456C046" w:rsidR="00BE7E55" w:rsidRDefault="00BE7E55"/>
    <w:p w14:paraId="6F1B194A" w14:textId="7DA6203E" w:rsidR="00BE7E55" w:rsidRDefault="00BE7E55"/>
    <w:p w14:paraId="692FEE2C" w14:textId="6ED0ED5E" w:rsidR="00BE7E55" w:rsidRDefault="00BE7E55"/>
    <w:p w14:paraId="6A730B73" w14:textId="281A28FA" w:rsidR="007B31A1" w:rsidRPr="007B31A1" w:rsidRDefault="007B31A1">
      <w:pPr>
        <w:rPr>
          <w:sz w:val="28"/>
          <w:szCs w:val="28"/>
        </w:rPr>
      </w:pPr>
      <w:r>
        <w:rPr>
          <w:sz w:val="28"/>
          <w:szCs w:val="28"/>
        </w:rPr>
        <w:t xml:space="preserve">   </w:t>
      </w:r>
      <w:r w:rsidR="00B4025A" w:rsidRPr="00B4025A">
        <w:rPr>
          <w:b/>
          <w:bCs/>
          <w:sz w:val="28"/>
          <w:szCs w:val="28"/>
        </w:rPr>
        <w:t>Title</w:t>
      </w:r>
      <w:r w:rsidR="00B4025A">
        <w:rPr>
          <w:sz w:val="28"/>
          <w:szCs w:val="28"/>
        </w:rPr>
        <w:t xml:space="preserve">- Report on power point presentation of Human Resources Management </w:t>
      </w:r>
    </w:p>
    <w:p w14:paraId="2056C9BA" w14:textId="3C85B844" w:rsidR="00BE7E55" w:rsidRDefault="00BE7E55"/>
    <w:p w14:paraId="70FADE6B" w14:textId="6333A747" w:rsidR="00BE7E55" w:rsidRDefault="00BE7E55"/>
    <w:p w14:paraId="4FA54B19" w14:textId="133EE509" w:rsidR="00BE7E55" w:rsidRDefault="00BE7E55"/>
    <w:p w14:paraId="6EE553C6" w14:textId="6ECBB409" w:rsidR="00BE7E55" w:rsidRDefault="00BE7E55"/>
    <w:p w14:paraId="17C6A6B2" w14:textId="3AF5C405" w:rsidR="00BE7E55" w:rsidRDefault="00BE7E55"/>
    <w:p w14:paraId="016DC6FE" w14:textId="6B77A336" w:rsidR="00BE7E55" w:rsidRDefault="00BE7E55"/>
    <w:p w14:paraId="4E0253A8" w14:textId="77777777" w:rsidR="003E1F4B" w:rsidRDefault="003E1F4B" w:rsidP="00422E78">
      <w:pPr>
        <w:rPr>
          <w:b/>
          <w:bCs/>
          <w:sz w:val="28"/>
          <w:szCs w:val="28"/>
        </w:rPr>
      </w:pPr>
    </w:p>
    <w:p w14:paraId="296F2678" w14:textId="77777777" w:rsidR="00BE7E55" w:rsidRDefault="00BE7E55" w:rsidP="00422E78">
      <w:pPr>
        <w:rPr>
          <w:b/>
          <w:bCs/>
          <w:sz w:val="28"/>
          <w:szCs w:val="28"/>
        </w:rPr>
      </w:pPr>
    </w:p>
    <w:p w14:paraId="75879918" w14:textId="736265B5" w:rsidR="00BE7E55" w:rsidRPr="00250CCE" w:rsidRDefault="00BE7E55" w:rsidP="00422E78">
      <w:r>
        <w:rPr>
          <w:b/>
          <w:bCs/>
          <w:sz w:val="28"/>
          <w:szCs w:val="28"/>
        </w:rPr>
        <w:t>Student name:</w:t>
      </w:r>
      <w:r w:rsidR="00B4025A">
        <w:rPr>
          <w:b/>
          <w:bCs/>
          <w:sz w:val="28"/>
          <w:szCs w:val="28"/>
        </w:rPr>
        <w:t xml:space="preserve"> </w:t>
      </w:r>
      <w:r w:rsidR="00250CCE">
        <w:rPr>
          <w:sz w:val="28"/>
          <w:szCs w:val="28"/>
        </w:rPr>
        <w:t>Akashdeep singh</w:t>
      </w:r>
    </w:p>
    <w:p w14:paraId="6E092A06" w14:textId="77777777" w:rsidR="00BE7E55" w:rsidRDefault="00BE7E55" w:rsidP="00422E78">
      <w:pPr>
        <w:rPr>
          <w:b/>
          <w:bCs/>
          <w:sz w:val="28"/>
          <w:szCs w:val="28"/>
        </w:rPr>
      </w:pPr>
    </w:p>
    <w:p w14:paraId="709E0F34" w14:textId="362D52FD" w:rsidR="00BE7E55" w:rsidRDefault="00BE7E55" w:rsidP="00422E78">
      <w:pPr>
        <w:rPr>
          <w:b/>
          <w:bCs/>
          <w:sz w:val="28"/>
          <w:szCs w:val="28"/>
        </w:rPr>
      </w:pPr>
      <w:r>
        <w:rPr>
          <w:b/>
          <w:bCs/>
          <w:sz w:val="28"/>
          <w:szCs w:val="28"/>
        </w:rPr>
        <w:t>Student ID      :</w:t>
      </w:r>
      <w:r w:rsidR="00250CCE">
        <w:rPr>
          <w:b/>
          <w:bCs/>
          <w:sz w:val="28"/>
          <w:szCs w:val="28"/>
        </w:rPr>
        <w:t xml:space="preserve"> </w:t>
      </w:r>
      <w:r w:rsidR="0086799E" w:rsidRPr="0086799E">
        <w:rPr>
          <w:sz w:val="28"/>
          <w:szCs w:val="28"/>
        </w:rPr>
        <w:t>2239847</w:t>
      </w:r>
    </w:p>
    <w:p w14:paraId="7ABA34CC" w14:textId="77777777" w:rsidR="00BE7E55" w:rsidRDefault="00BE7E55" w:rsidP="00422E78">
      <w:pPr>
        <w:rPr>
          <w:b/>
          <w:bCs/>
          <w:sz w:val="28"/>
          <w:szCs w:val="28"/>
        </w:rPr>
      </w:pPr>
    </w:p>
    <w:p w14:paraId="54888080" w14:textId="4F26D540" w:rsidR="00BE7E55" w:rsidRDefault="00BE7E55" w:rsidP="00422E78">
      <w:pPr>
        <w:rPr>
          <w:sz w:val="28"/>
          <w:szCs w:val="28"/>
        </w:rPr>
      </w:pPr>
      <w:r>
        <w:rPr>
          <w:sz w:val="28"/>
          <w:szCs w:val="28"/>
        </w:rPr>
        <w:t>Programme    :</w:t>
      </w:r>
      <w:r w:rsidR="00FC3B02">
        <w:rPr>
          <w:sz w:val="28"/>
          <w:szCs w:val="28"/>
        </w:rPr>
        <w:t>MBA</w:t>
      </w:r>
      <w:r w:rsidR="00D17249">
        <w:rPr>
          <w:sz w:val="28"/>
          <w:szCs w:val="28"/>
        </w:rPr>
        <w:t xml:space="preserve">- Master of Business Administration </w:t>
      </w:r>
    </w:p>
    <w:p w14:paraId="13B69B39" w14:textId="77777777" w:rsidR="00BE7E55" w:rsidRDefault="00BE7E55" w:rsidP="00422E78">
      <w:pPr>
        <w:rPr>
          <w:sz w:val="28"/>
          <w:szCs w:val="28"/>
        </w:rPr>
      </w:pPr>
    </w:p>
    <w:p w14:paraId="5F6DA2B0" w14:textId="6F6C3F95" w:rsidR="00BE7E55" w:rsidRDefault="00BE7E55" w:rsidP="00422E78">
      <w:pPr>
        <w:rPr>
          <w:sz w:val="28"/>
          <w:szCs w:val="28"/>
        </w:rPr>
      </w:pPr>
      <w:r>
        <w:rPr>
          <w:sz w:val="28"/>
          <w:szCs w:val="28"/>
        </w:rPr>
        <w:t>Module           :</w:t>
      </w:r>
      <w:r w:rsidR="006D3C73">
        <w:rPr>
          <w:sz w:val="28"/>
          <w:szCs w:val="28"/>
        </w:rPr>
        <w:t xml:space="preserve"> Human Resource Management </w:t>
      </w:r>
    </w:p>
    <w:p w14:paraId="0C0710A2" w14:textId="77777777" w:rsidR="00BE7E55" w:rsidRPr="00BA431B" w:rsidRDefault="00BE7E55" w:rsidP="00422E78">
      <w:pPr>
        <w:rPr>
          <w:sz w:val="28"/>
          <w:szCs w:val="28"/>
        </w:rPr>
      </w:pPr>
    </w:p>
    <w:p w14:paraId="0615D066" w14:textId="69E8D0C6" w:rsidR="00BE7E55" w:rsidRDefault="00BE7E55" w:rsidP="00422E78">
      <w:pPr>
        <w:rPr>
          <w:sz w:val="28"/>
          <w:szCs w:val="28"/>
        </w:rPr>
      </w:pPr>
      <w:r>
        <w:rPr>
          <w:sz w:val="28"/>
          <w:szCs w:val="28"/>
        </w:rPr>
        <w:t>Module code :</w:t>
      </w:r>
      <w:r w:rsidR="006D3C73">
        <w:rPr>
          <w:sz w:val="28"/>
          <w:szCs w:val="28"/>
        </w:rPr>
        <w:t xml:space="preserve"> LCMB7000</w:t>
      </w:r>
    </w:p>
    <w:p w14:paraId="0DE89FB7" w14:textId="77777777" w:rsidR="00BE7E55" w:rsidRDefault="00BE7E55" w:rsidP="00422E78">
      <w:pPr>
        <w:rPr>
          <w:b/>
          <w:bCs/>
          <w:sz w:val="28"/>
          <w:szCs w:val="28"/>
        </w:rPr>
      </w:pPr>
    </w:p>
    <w:p w14:paraId="0732B5DB" w14:textId="497FD0B5" w:rsidR="001C40BC" w:rsidRPr="001C40BC" w:rsidRDefault="00BE7E55">
      <w:pPr>
        <w:pStyle w:val="p1"/>
        <w:divId w:val="255753403"/>
        <w:rPr>
          <w:rFonts w:ascii=".SF UI" w:hAnsi=".SF UI"/>
          <w:color w:val="212121"/>
        </w:rPr>
      </w:pPr>
      <w:r>
        <w:rPr>
          <w:sz w:val="28"/>
          <w:szCs w:val="28"/>
        </w:rPr>
        <w:t>Lecturer name :</w:t>
      </w:r>
      <w:r w:rsidR="001C40BC" w:rsidRPr="001C40BC">
        <w:rPr>
          <w:rFonts w:ascii=".SFUI-Semibold" w:hAnsi=".SFUI-Semibold"/>
          <w:b/>
          <w:bCs/>
          <w:color w:val="212121"/>
          <w:sz w:val="32"/>
          <w:szCs w:val="32"/>
        </w:rPr>
        <w:t xml:space="preserve"> </w:t>
      </w:r>
      <w:proofErr w:type="spellStart"/>
      <w:r w:rsidR="001C40BC" w:rsidRPr="001C40BC">
        <w:rPr>
          <w:rFonts w:ascii=".SFUI-Semibold" w:hAnsi=".SFUI-Semibold"/>
          <w:color w:val="212121"/>
        </w:rPr>
        <w:t>Gladius</w:t>
      </w:r>
      <w:proofErr w:type="spellEnd"/>
      <w:r w:rsidR="001C40BC" w:rsidRPr="001C40BC">
        <w:rPr>
          <w:rFonts w:ascii=".SFUI-Semibold" w:hAnsi=".SFUI-Semibold"/>
          <w:color w:val="212121"/>
        </w:rPr>
        <w:t xml:space="preserve"> David </w:t>
      </w:r>
      <w:proofErr w:type="spellStart"/>
      <w:r w:rsidR="001C40BC" w:rsidRPr="001C40BC">
        <w:rPr>
          <w:rFonts w:ascii=".SFUI-Semibold" w:hAnsi=".SFUI-Semibold"/>
          <w:color w:val="212121"/>
        </w:rPr>
        <w:t>Kulothungan</w:t>
      </w:r>
      <w:proofErr w:type="spellEnd"/>
    </w:p>
    <w:p w14:paraId="390D2FAA" w14:textId="3F7733E7" w:rsidR="00BE7E55" w:rsidRPr="001C40BC" w:rsidRDefault="00BE7E55" w:rsidP="00422E78">
      <w:pPr>
        <w:rPr>
          <w:sz w:val="26"/>
          <w:szCs w:val="26"/>
        </w:rPr>
      </w:pPr>
    </w:p>
    <w:p w14:paraId="49EA6E2A" w14:textId="4D188E6B" w:rsidR="00BE7E55" w:rsidRPr="00DD4F5E" w:rsidRDefault="00BE7E55" w:rsidP="00422E78">
      <w:pPr>
        <w:rPr>
          <w:sz w:val="28"/>
          <w:szCs w:val="28"/>
        </w:rPr>
      </w:pPr>
      <w:r>
        <w:rPr>
          <w:sz w:val="28"/>
          <w:szCs w:val="28"/>
        </w:rPr>
        <w:t>Date :</w:t>
      </w:r>
      <w:r w:rsidR="0092385F">
        <w:rPr>
          <w:sz w:val="28"/>
          <w:szCs w:val="28"/>
        </w:rPr>
        <w:t xml:space="preserve"> </w:t>
      </w:r>
      <w:r w:rsidR="00590FBA">
        <w:rPr>
          <w:sz w:val="28"/>
          <w:szCs w:val="28"/>
        </w:rPr>
        <w:t>18/0</w:t>
      </w:r>
      <w:r w:rsidR="0038226F">
        <w:rPr>
          <w:sz w:val="28"/>
          <w:szCs w:val="28"/>
        </w:rPr>
        <w:t>8/2023</w:t>
      </w:r>
    </w:p>
    <w:p w14:paraId="41912031" w14:textId="77777777" w:rsidR="00BE7E55" w:rsidRPr="009334BA" w:rsidRDefault="00BE7E55" w:rsidP="00422E78">
      <w:pPr>
        <w:rPr>
          <w:b/>
          <w:bCs/>
          <w:sz w:val="28"/>
          <w:szCs w:val="28"/>
        </w:rPr>
      </w:pPr>
    </w:p>
    <w:p w14:paraId="778CD6F5" w14:textId="77777777" w:rsidR="00BE7E55" w:rsidRDefault="00BE7E55" w:rsidP="00422E78">
      <w:pPr>
        <w:rPr>
          <w:b/>
          <w:bCs/>
          <w:sz w:val="28"/>
          <w:szCs w:val="28"/>
        </w:rPr>
      </w:pPr>
    </w:p>
    <w:p w14:paraId="711F6911" w14:textId="77777777" w:rsidR="00BE7E55" w:rsidRDefault="00BE7E55" w:rsidP="00422E78">
      <w:pPr>
        <w:rPr>
          <w:b/>
          <w:bCs/>
          <w:sz w:val="28"/>
          <w:szCs w:val="28"/>
        </w:rPr>
      </w:pPr>
    </w:p>
    <w:p w14:paraId="2B215153" w14:textId="77777777" w:rsidR="00617D21" w:rsidRDefault="00617D21" w:rsidP="003B6675">
      <w:pPr>
        <w:jc w:val="both"/>
        <w:rPr>
          <w:b/>
          <w:bCs/>
          <w:sz w:val="28"/>
          <w:szCs w:val="28"/>
        </w:rPr>
      </w:pPr>
    </w:p>
    <w:p w14:paraId="14AA73F0" w14:textId="77777777" w:rsidR="00617D21" w:rsidRDefault="00617D21" w:rsidP="003B6675">
      <w:pPr>
        <w:jc w:val="both"/>
        <w:rPr>
          <w:b/>
          <w:bCs/>
          <w:sz w:val="28"/>
          <w:szCs w:val="28"/>
        </w:rPr>
      </w:pPr>
    </w:p>
    <w:p w14:paraId="13C84D0D" w14:textId="77777777" w:rsidR="00617D21" w:rsidRDefault="00617D21" w:rsidP="003B6675">
      <w:pPr>
        <w:jc w:val="both"/>
        <w:rPr>
          <w:b/>
          <w:bCs/>
          <w:sz w:val="28"/>
          <w:szCs w:val="28"/>
        </w:rPr>
      </w:pPr>
    </w:p>
    <w:p w14:paraId="7B3BD5C3" w14:textId="77777777" w:rsidR="00617D21" w:rsidRDefault="00617D21" w:rsidP="003B6675">
      <w:pPr>
        <w:jc w:val="both"/>
        <w:rPr>
          <w:b/>
          <w:bCs/>
          <w:sz w:val="28"/>
          <w:szCs w:val="28"/>
        </w:rPr>
      </w:pPr>
    </w:p>
    <w:p w14:paraId="7C1F51E6" w14:textId="633C2D7D" w:rsidR="00897529" w:rsidRDefault="00897529" w:rsidP="003E0145">
      <w:pPr>
        <w:pStyle w:val="p1"/>
        <w:jc w:val="both"/>
        <w:divId w:val="1007512671"/>
        <w:rPr>
          <w:rStyle w:val="s1"/>
        </w:rPr>
      </w:pPr>
      <w:r>
        <w:rPr>
          <w:b/>
          <w:bCs/>
        </w:rPr>
        <w:t>Introduction</w:t>
      </w:r>
      <w:r w:rsidR="00C66154">
        <w:t xml:space="preserve">- </w:t>
      </w:r>
      <w:r>
        <w:rPr>
          <w:rStyle w:val="s1"/>
        </w:rPr>
        <w:t xml:space="preserve">Over the past ten years, as </w:t>
      </w:r>
      <w:r w:rsidR="00976DC3">
        <w:rPr>
          <w:rStyle w:val="s1"/>
        </w:rPr>
        <w:t>organisations</w:t>
      </w:r>
      <w:r>
        <w:rPr>
          <w:rStyle w:val="s1"/>
        </w:rPr>
        <w:t xml:space="preserve"> have grown more complicated and dynamic and as top talent has been more in demand, the talent acquisition process has undergone substantial changes. Leaders must be able to successfully recruit and onboard elite people if they want to differentiate themselves from the competition. In the modern era of human resource development (HRD), businesses are reevaluating their talent strategies and putting new methods of talent acquisition into practice. With a focus on an agile and global workforce, this paper attempts to facilitate debates on these developments. In order to overcome the difficulties of finding and acquiring people in line with corporate plans, it will showcase new techniques that have emerged. In this report I will be discussing practical recommendations to enhance the talent acquisition effort</w:t>
      </w:r>
      <w:r w:rsidR="00935698">
        <w:rPr>
          <w:rStyle w:val="s1"/>
        </w:rPr>
        <w:t>s.</w:t>
      </w:r>
    </w:p>
    <w:p w14:paraId="11FA69D8" w14:textId="77777777" w:rsidR="00976DC3" w:rsidRDefault="00976DC3">
      <w:pPr>
        <w:pStyle w:val="p1"/>
        <w:divId w:val="1007512671"/>
        <w:rPr>
          <w:rStyle w:val="s1"/>
        </w:rPr>
      </w:pPr>
    </w:p>
    <w:p w14:paraId="591C9892" w14:textId="01B4A556" w:rsidR="00897529" w:rsidRPr="00205A66" w:rsidRDefault="00976DC3" w:rsidP="003E0145">
      <w:pPr>
        <w:pStyle w:val="p1"/>
        <w:jc w:val="both"/>
        <w:rPr>
          <w:rStyle w:val="s1"/>
          <w:sz w:val="22"/>
          <w:szCs w:val="22"/>
        </w:rPr>
      </w:pPr>
      <w:r w:rsidRPr="00976DC3">
        <w:rPr>
          <w:rStyle w:val="s1"/>
          <w:b/>
          <w:bCs/>
        </w:rPr>
        <w:t>Employee retention</w:t>
      </w:r>
      <w:r>
        <w:rPr>
          <w:rStyle w:val="s1"/>
          <w:b/>
          <w:bCs/>
        </w:rPr>
        <w:t xml:space="preserve">- </w:t>
      </w:r>
      <w:r w:rsidRPr="00205A66">
        <w:rPr>
          <w:rStyle w:val="s1"/>
          <w:sz w:val="22"/>
          <w:szCs w:val="22"/>
        </w:rPr>
        <w:t xml:space="preserve">Employee retention refers to an </w:t>
      </w:r>
      <w:r w:rsidR="000E1A1F" w:rsidRPr="00205A66">
        <w:rPr>
          <w:rStyle w:val="s1"/>
          <w:sz w:val="22"/>
          <w:szCs w:val="22"/>
        </w:rPr>
        <w:t>organisations</w:t>
      </w:r>
      <w:r w:rsidRPr="00205A66">
        <w:rPr>
          <w:rStyle w:val="s1"/>
          <w:sz w:val="22"/>
          <w:szCs w:val="22"/>
        </w:rPr>
        <w:t xml:space="preserve"> capacity to retain its workforce, often quantified through metrics like a retention rate (e.g., 80%), indicating the proportion of retained employees (Mitchell, </w:t>
      </w:r>
      <w:proofErr w:type="spellStart"/>
      <w:r w:rsidRPr="00205A66">
        <w:rPr>
          <w:rStyle w:val="s1"/>
          <w:sz w:val="22"/>
          <w:szCs w:val="22"/>
        </w:rPr>
        <w:t>Holtom</w:t>
      </w:r>
      <w:proofErr w:type="spellEnd"/>
      <w:r w:rsidRPr="00205A66">
        <w:rPr>
          <w:rStyle w:val="s1"/>
          <w:sz w:val="22"/>
          <w:szCs w:val="22"/>
        </w:rPr>
        <w:t xml:space="preserve">, &amp; Lee, 2001; </w:t>
      </w:r>
      <w:proofErr w:type="spellStart"/>
      <w:r w:rsidRPr="00205A66">
        <w:rPr>
          <w:rStyle w:val="s1"/>
          <w:sz w:val="22"/>
          <w:szCs w:val="22"/>
        </w:rPr>
        <w:t>Spreitzer</w:t>
      </w:r>
      <w:proofErr w:type="spellEnd"/>
      <w:r w:rsidRPr="00205A66">
        <w:rPr>
          <w:rStyle w:val="s1"/>
          <w:sz w:val="22"/>
          <w:szCs w:val="22"/>
        </w:rPr>
        <w:t xml:space="preserve"> &amp; Mishra, 2002). However, the concept extends beyond statistics, encompassing strategies used by employers to maintain their staff (Mitchell et al., 2001).Employee satisfaction denotes the contentment of employees with their work circumstances, encompassing factors like task enjoyment, perceived fairness in management, and comfort with colleagues and resources (McShane &amp; Von </w:t>
      </w:r>
      <w:proofErr w:type="spellStart"/>
      <w:r w:rsidRPr="00205A66">
        <w:rPr>
          <w:rStyle w:val="s1"/>
          <w:sz w:val="22"/>
          <w:szCs w:val="22"/>
        </w:rPr>
        <w:t>Glinow</w:t>
      </w:r>
      <w:proofErr w:type="spellEnd"/>
      <w:r w:rsidRPr="00205A66">
        <w:rPr>
          <w:rStyle w:val="s1"/>
          <w:sz w:val="22"/>
          <w:szCs w:val="22"/>
        </w:rPr>
        <w:t>, 2005).A key connection exists between employee satisfaction and retention, with practices that nurture positive work relationships leading to contentment, perceived skill appreciation, and heightened commitment, resulting in improved retention rates (Light, 2004).</w:t>
      </w:r>
    </w:p>
    <w:p w14:paraId="2790EDE4" w14:textId="77777777" w:rsidR="0051737E" w:rsidRPr="00205A66" w:rsidRDefault="0051737E" w:rsidP="008C440D">
      <w:pPr>
        <w:pStyle w:val="p1"/>
        <w:rPr>
          <w:rStyle w:val="s1"/>
          <w:sz w:val="22"/>
          <w:szCs w:val="22"/>
        </w:rPr>
      </w:pPr>
    </w:p>
    <w:p w14:paraId="560F37E4" w14:textId="77777777" w:rsidR="0051737E" w:rsidRDefault="0051737E" w:rsidP="008C440D">
      <w:pPr>
        <w:pStyle w:val="p1"/>
      </w:pPr>
    </w:p>
    <w:p w14:paraId="13CD77D3" w14:textId="0DDB0E14" w:rsidR="00205A66" w:rsidRDefault="00E5731A" w:rsidP="003B6675">
      <w:pPr>
        <w:jc w:val="both"/>
      </w:pPr>
      <w:r w:rsidRPr="00E5731A">
        <w:rPr>
          <w:b/>
          <w:bCs/>
          <w:sz w:val="26"/>
          <w:szCs w:val="26"/>
        </w:rPr>
        <w:t>Cultivate good hiring managers</w:t>
      </w:r>
      <w:r>
        <w:rPr>
          <w:b/>
          <w:bCs/>
          <w:sz w:val="26"/>
          <w:szCs w:val="26"/>
        </w:rPr>
        <w:t xml:space="preserve"> -</w:t>
      </w:r>
      <w:r w:rsidR="003B7FA0" w:rsidRPr="003B7FA0">
        <w:rPr>
          <w:b/>
          <w:bCs/>
          <w:sz w:val="26"/>
          <w:szCs w:val="26"/>
        </w:rPr>
        <w:t xml:space="preserve"> </w:t>
      </w:r>
      <w:r w:rsidR="003B7FA0" w:rsidRPr="003B7FA0">
        <w:t>A successful talent acquisition strategy must include this essential, but frequently under appreciated, element. These managers play a crucial part in identifying and integrating qualified people who mesh well with the goals and culture of the business.A thorough understanding of the organisational requirements and job responsibilities is a quality shared by competent hiring managers. They effectively explain these requirements to potential candidates, resulting in an exact match. Adroit recruiting managers also speed up decision-making and prevent delays that can cause them to lose out on possible hires by optimising the recruitment process.Additionally, developing skilled hiring managers fosters a favourable candidate experience. When hiring managers are respectful, open, and informative in their interactions with candidates, candidates have a better positive impression of the organisation. This improves the company's reputation and increases the chance of luring top people.</w:t>
      </w:r>
    </w:p>
    <w:p w14:paraId="516A7973" w14:textId="77777777" w:rsidR="00EB1198" w:rsidRDefault="00EB1198" w:rsidP="003B6675">
      <w:pPr>
        <w:jc w:val="both"/>
      </w:pPr>
    </w:p>
    <w:p w14:paraId="3A02FDD9" w14:textId="1BBB62D5" w:rsidR="00EB1198" w:rsidRDefault="00EB1198" w:rsidP="003B6675">
      <w:pPr>
        <w:jc w:val="both"/>
      </w:pPr>
      <w:r>
        <w:rPr>
          <w:b/>
          <w:bCs/>
          <w:sz w:val="26"/>
          <w:szCs w:val="26"/>
        </w:rPr>
        <w:t>Skill  gap analysis -</w:t>
      </w:r>
      <w:r w:rsidR="00541582">
        <w:rPr>
          <w:b/>
          <w:bCs/>
          <w:sz w:val="26"/>
          <w:szCs w:val="26"/>
        </w:rPr>
        <w:t xml:space="preserve"> </w:t>
      </w:r>
      <w:r>
        <w:rPr>
          <w:b/>
          <w:bCs/>
          <w:sz w:val="26"/>
          <w:szCs w:val="26"/>
        </w:rPr>
        <w:t xml:space="preserve"> </w:t>
      </w:r>
      <w:r w:rsidR="0020063C" w:rsidRPr="0020063C">
        <w:t>In order to find weaknesses when the company portfolio changes, it is crucial to perform a skills gap study. The incorporation of new skills, techniques, and expertise becomes essential in the dynamic business environment. When these gaps are identified in time, HR professionals are better equipped to strategically close them.This study gives HR the ability to thoroughly map the market, identifying the precise areas of talent that is required, assessing the possible size of applicant pools, and anticipating challenges like geographic limitations. Early gap detection enables businesses to proactively begin recruitment drives, skill-development programs, or partnerships to fill the identified talent gaps. This approach guarantees the company's adaptability and gives it the necessary skills to succeed in the face of shifting industry dynamics.</w:t>
      </w:r>
    </w:p>
    <w:p w14:paraId="4794FDBC" w14:textId="77777777" w:rsidR="00730B3A" w:rsidRDefault="00730B3A" w:rsidP="003B6675">
      <w:pPr>
        <w:jc w:val="both"/>
      </w:pPr>
    </w:p>
    <w:p w14:paraId="338DFB46" w14:textId="77777777" w:rsidR="003E0145" w:rsidRDefault="003E0145" w:rsidP="003B6675">
      <w:pPr>
        <w:jc w:val="both"/>
      </w:pPr>
    </w:p>
    <w:p w14:paraId="08A6209A" w14:textId="4C5D618E" w:rsidR="00730B3A" w:rsidRDefault="001C38ED" w:rsidP="003B6675">
      <w:pPr>
        <w:jc w:val="both"/>
        <w:rPr>
          <w:b/>
          <w:bCs/>
        </w:rPr>
      </w:pPr>
      <w:r>
        <w:rPr>
          <w:b/>
          <w:bCs/>
          <w:sz w:val="26"/>
          <w:szCs w:val="26"/>
        </w:rPr>
        <w:lastRenderedPageBreak/>
        <w:t>De</w:t>
      </w:r>
      <w:r w:rsidR="00CE1E51">
        <w:rPr>
          <w:b/>
          <w:bCs/>
          <w:sz w:val="26"/>
          <w:szCs w:val="26"/>
        </w:rPr>
        <w:t>velop</w:t>
      </w:r>
      <w:r>
        <w:rPr>
          <w:b/>
          <w:bCs/>
          <w:sz w:val="26"/>
          <w:szCs w:val="26"/>
        </w:rPr>
        <w:t xml:space="preserve"> an internal mobility</w:t>
      </w:r>
      <w:r w:rsidR="00CE1E51">
        <w:rPr>
          <w:b/>
          <w:bCs/>
          <w:sz w:val="26"/>
          <w:szCs w:val="26"/>
        </w:rPr>
        <w:t xml:space="preserve"> -</w:t>
      </w:r>
      <w:r w:rsidR="00A413C7" w:rsidRPr="00A413C7">
        <w:rPr>
          <w:b/>
          <w:bCs/>
        </w:rPr>
        <w:t xml:space="preserve"> </w:t>
      </w:r>
      <w:r w:rsidR="00A413C7" w:rsidRPr="00A413C7">
        <w:t xml:space="preserve">A well-executed internal mobility and succession strategy is essential for unlocking the full potential of skilled individuals within a company. This approach not only ensures effective skill </w:t>
      </w:r>
      <w:r w:rsidR="00894772">
        <w:t>utilisation</w:t>
      </w:r>
      <w:r w:rsidR="00A413C7" w:rsidRPr="00A413C7">
        <w:t xml:space="preserve"> but also plays a crucial role in the </w:t>
      </w:r>
      <w:r w:rsidR="00894772" w:rsidRPr="00A413C7">
        <w:t>organisations</w:t>
      </w:r>
      <w:r w:rsidR="00A413C7" w:rsidRPr="00A413C7">
        <w:t xml:space="preserve"> workforce tactics. By systematically identifying and nurturing high-potential staff, the succession plan guarantees a smooth transition of key positions as needed, ensuring uninterrupted business operations. Additionally, it serves as a potent tool for retaining top-tier talent, showcasing the company's dedication to employee development. Consequently, this encourages individuals to excel, as they </w:t>
      </w:r>
      <w:r w:rsidR="00894772" w:rsidRPr="00A413C7">
        <w:t>recognise</w:t>
      </w:r>
      <w:r w:rsidR="00A413C7" w:rsidRPr="00A413C7">
        <w:t xml:space="preserve"> their efforts will be acknowledged and rewarded with chances for career growth. Overall, </w:t>
      </w:r>
      <w:r w:rsidR="00894772" w:rsidRPr="00A413C7">
        <w:t>skilful</w:t>
      </w:r>
      <w:r w:rsidR="00A413C7" w:rsidRPr="00A413C7">
        <w:t xml:space="preserve"> implementation of internal mobility and succession planning strengthens both company performance and staff commitmen</w:t>
      </w:r>
      <w:r w:rsidR="00A413C7" w:rsidRPr="00A413C7">
        <w:rPr>
          <w:b/>
          <w:bCs/>
        </w:rPr>
        <w:t>t.</w:t>
      </w:r>
    </w:p>
    <w:p w14:paraId="68D2888F" w14:textId="77777777" w:rsidR="00C66DC7" w:rsidRDefault="00C66DC7" w:rsidP="003B6675">
      <w:pPr>
        <w:jc w:val="both"/>
        <w:rPr>
          <w:b/>
          <w:bCs/>
        </w:rPr>
      </w:pPr>
    </w:p>
    <w:p w14:paraId="45E2903F" w14:textId="6701A142" w:rsidR="00C66DC7" w:rsidRDefault="00F352D9" w:rsidP="003B6675">
      <w:pPr>
        <w:jc w:val="both"/>
      </w:pPr>
      <w:r>
        <w:rPr>
          <w:b/>
          <w:bCs/>
        </w:rPr>
        <w:t xml:space="preserve"> </w:t>
      </w:r>
      <w:r w:rsidR="00A9267E">
        <w:rPr>
          <w:b/>
          <w:bCs/>
          <w:sz w:val="26"/>
          <w:szCs w:val="26"/>
        </w:rPr>
        <w:t xml:space="preserve">Plan for </w:t>
      </w:r>
      <w:r w:rsidR="00C25951">
        <w:rPr>
          <w:b/>
          <w:bCs/>
          <w:sz w:val="26"/>
          <w:szCs w:val="26"/>
        </w:rPr>
        <w:t xml:space="preserve">attrition- </w:t>
      </w:r>
      <w:r w:rsidR="00D009F5" w:rsidRPr="00D009F5">
        <w:t>Crafting a thorough attrition strategy constitutes a crucial facet of workforce analytics, furnishing invaluable insights for corporate leadership. By precisely predicting potential departures, executives can preemptively tackle competency gaps and rapidly alleviate them. This calculated approach equips the enterprise to ready itself for any staff upheavals, preserving seamless operations even in the event of pivotal personnel exits. By scrutinising historical data and patterns, the attrition plan confers decision-makers with the means to take well-informed actions, such as targeted recruitment or skills enhancement initiatives, to bridge anticipated expertise scarcities. Ultimately, this proactive scheme curtails efficiency diminutions, curbs recruitment expenses, and upholds uninterrupted business progression. A meticulously structured attrition plan stands as an indispensable instrument for strategic personnel administration, furnishing leaders with the acumen to adeptly navigate undulating talent scenarios</w:t>
      </w:r>
      <w:r w:rsidR="00D009F5">
        <w:t>.</w:t>
      </w:r>
    </w:p>
    <w:p w14:paraId="44946094" w14:textId="0B49F46C" w:rsidR="00D009F5" w:rsidRDefault="00D009F5" w:rsidP="003B6675">
      <w:pPr>
        <w:jc w:val="both"/>
      </w:pPr>
    </w:p>
    <w:p w14:paraId="284A6C4D" w14:textId="213CEA05" w:rsidR="00D009F5" w:rsidRDefault="00D009F5" w:rsidP="003B6675">
      <w:pPr>
        <w:jc w:val="both"/>
      </w:pPr>
      <w:r w:rsidRPr="00D009F5">
        <w:rPr>
          <w:b/>
          <w:bCs/>
          <w:sz w:val="26"/>
          <w:szCs w:val="26"/>
        </w:rPr>
        <w:t>Conclusion</w:t>
      </w:r>
      <w:r>
        <w:rPr>
          <w:b/>
          <w:bCs/>
          <w:sz w:val="26"/>
          <w:szCs w:val="26"/>
        </w:rPr>
        <w:t xml:space="preserve">- </w:t>
      </w:r>
      <w:r w:rsidR="00925359" w:rsidRPr="00925359">
        <w:t xml:space="preserve">Creating an effective talent acquisition strategy in today's interconnected world requires a comprehensive approach that considers organisational goals, the global talent market, and the integration of technology and data analysis. This involves building a strong employer brand, using diverse hiring methods, and establishing a worldwide talent network. Continual evaluation and improvement are vital for sustained success. By embracing these elements, a company can strategically attract and retain top talent, align with its objectives, and remain responsive to changing market trends. This adaptable approach empowers </w:t>
      </w:r>
      <w:r w:rsidR="00A72BD9" w:rsidRPr="00925359">
        <w:t>organisations</w:t>
      </w:r>
      <w:r w:rsidR="00925359" w:rsidRPr="00925359">
        <w:t xml:space="preserve"> to enhance their recruitment </w:t>
      </w:r>
      <w:r w:rsidR="00A72BD9" w:rsidRPr="00925359">
        <w:t>endeavours</w:t>
      </w:r>
      <w:r w:rsidR="00925359" w:rsidRPr="00925359">
        <w:t>, leveraging digital tools and insights to ensure enduring achievement in a swiftly changing business environment.</w:t>
      </w:r>
    </w:p>
    <w:p w14:paraId="18239315" w14:textId="77777777" w:rsidR="00A72BD9" w:rsidRDefault="00A72BD9" w:rsidP="003B6675">
      <w:pPr>
        <w:jc w:val="both"/>
      </w:pPr>
    </w:p>
    <w:p w14:paraId="2EAEFB49" w14:textId="77777777" w:rsidR="00A72BD9" w:rsidRDefault="00A72BD9" w:rsidP="003B6675">
      <w:pPr>
        <w:jc w:val="both"/>
      </w:pPr>
    </w:p>
    <w:p w14:paraId="119BE794" w14:textId="77777777" w:rsidR="00A72BD9" w:rsidRDefault="00A72BD9" w:rsidP="003B6675">
      <w:pPr>
        <w:jc w:val="both"/>
      </w:pPr>
    </w:p>
    <w:p w14:paraId="6A859368" w14:textId="77777777" w:rsidR="00A72BD9" w:rsidRDefault="00A72BD9" w:rsidP="003B6675">
      <w:pPr>
        <w:jc w:val="both"/>
      </w:pPr>
    </w:p>
    <w:p w14:paraId="202E4051" w14:textId="77777777" w:rsidR="00A72BD9" w:rsidRDefault="00A72BD9" w:rsidP="003B6675">
      <w:pPr>
        <w:jc w:val="both"/>
      </w:pPr>
    </w:p>
    <w:p w14:paraId="4DE53DF1" w14:textId="77777777" w:rsidR="00A72BD9" w:rsidRDefault="00A72BD9" w:rsidP="003B6675">
      <w:pPr>
        <w:jc w:val="both"/>
      </w:pPr>
    </w:p>
    <w:p w14:paraId="2A870EA6" w14:textId="77777777" w:rsidR="00A72BD9" w:rsidRPr="00DC6D0E" w:rsidRDefault="00A72BD9" w:rsidP="003B6675">
      <w:pPr>
        <w:jc w:val="both"/>
        <w:rPr>
          <w:b/>
          <w:bCs/>
        </w:rPr>
      </w:pPr>
    </w:p>
    <w:p w14:paraId="1A0B4C6A" w14:textId="77777777" w:rsidR="00A72BD9" w:rsidRDefault="00A72BD9" w:rsidP="003B6675">
      <w:pPr>
        <w:jc w:val="both"/>
      </w:pPr>
    </w:p>
    <w:p w14:paraId="30966341" w14:textId="77777777" w:rsidR="00A72BD9" w:rsidRDefault="00A72BD9" w:rsidP="003B6675">
      <w:pPr>
        <w:jc w:val="both"/>
      </w:pPr>
    </w:p>
    <w:p w14:paraId="560793E6" w14:textId="77777777" w:rsidR="00A72BD9" w:rsidRDefault="00A72BD9" w:rsidP="003B6675">
      <w:pPr>
        <w:jc w:val="both"/>
      </w:pPr>
    </w:p>
    <w:p w14:paraId="53E8340D" w14:textId="77777777" w:rsidR="00A72BD9" w:rsidRDefault="00A72BD9" w:rsidP="003B6675">
      <w:pPr>
        <w:jc w:val="both"/>
      </w:pPr>
    </w:p>
    <w:p w14:paraId="3C54636F" w14:textId="77777777" w:rsidR="00A72BD9" w:rsidRDefault="00A72BD9" w:rsidP="003B6675">
      <w:pPr>
        <w:jc w:val="both"/>
      </w:pPr>
    </w:p>
    <w:p w14:paraId="5E759953" w14:textId="77777777" w:rsidR="00A72BD9" w:rsidRDefault="00A72BD9" w:rsidP="003B6675">
      <w:pPr>
        <w:jc w:val="both"/>
      </w:pPr>
    </w:p>
    <w:p w14:paraId="588AFC0C" w14:textId="77777777" w:rsidR="00A72BD9" w:rsidRDefault="00A72BD9" w:rsidP="003B6675">
      <w:pPr>
        <w:jc w:val="both"/>
      </w:pPr>
    </w:p>
    <w:p w14:paraId="41D1D937" w14:textId="77777777" w:rsidR="00A72BD9" w:rsidRDefault="00A72BD9" w:rsidP="003B6675">
      <w:pPr>
        <w:jc w:val="both"/>
      </w:pPr>
    </w:p>
    <w:p w14:paraId="164BF98C" w14:textId="77777777" w:rsidR="00A72BD9" w:rsidRDefault="00A72BD9" w:rsidP="003B6675">
      <w:pPr>
        <w:jc w:val="both"/>
      </w:pPr>
    </w:p>
    <w:p w14:paraId="5987FF2B" w14:textId="77777777" w:rsidR="00A72BD9" w:rsidRDefault="00A72BD9" w:rsidP="003B6675">
      <w:pPr>
        <w:jc w:val="both"/>
      </w:pPr>
    </w:p>
    <w:p w14:paraId="41448270" w14:textId="77777777" w:rsidR="00A72BD9" w:rsidRDefault="00A72BD9" w:rsidP="003B6675">
      <w:pPr>
        <w:jc w:val="both"/>
      </w:pPr>
    </w:p>
    <w:p w14:paraId="2AF74140" w14:textId="77777777" w:rsidR="00A72BD9" w:rsidRDefault="00A72BD9" w:rsidP="003B6675">
      <w:pPr>
        <w:jc w:val="both"/>
      </w:pPr>
    </w:p>
    <w:p w14:paraId="31F87338" w14:textId="0953BABB" w:rsidR="00A72BD9" w:rsidRDefault="00DC6D0E" w:rsidP="003B6675">
      <w:pPr>
        <w:jc w:val="both"/>
        <w:rPr>
          <w:b/>
          <w:bCs/>
          <w:sz w:val="26"/>
          <w:szCs w:val="26"/>
        </w:rPr>
      </w:pPr>
      <w:r w:rsidRPr="00DC6D0E">
        <w:rPr>
          <w:b/>
          <w:bCs/>
          <w:sz w:val="26"/>
          <w:szCs w:val="26"/>
        </w:rPr>
        <w:lastRenderedPageBreak/>
        <w:t>References</w:t>
      </w:r>
    </w:p>
    <w:p w14:paraId="6C2F4FAE" w14:textId="6E10A571" w:rsidR="00DC6D0E" w:rsidRDefault="00DC6D0E" w:rsidP="003B6675">
      <w:pPr>
        <w:jc w:val="both"/>
        <w:rPr>
          <w:b/>
          <w:bCs/>
          <w:sz w:val="26"/>
          <w:szCs w:val="26"/>
        </w:rPr>
      </w:pPr>
    </w:p>
    <w:p w14:paraId="0FA7DB29" w14:textId="358F7828" w:rsidR="00DC6D0E" w:rsidRDefault="00DC6D0E" w:rsidP="003B6675">
      <w:pPr>
        <w:jc w:val="both"/>
        <w:rPr>
          <w:b/>
          <w:bCs/>
          <w:sz w:val="26"/>
          <w:szCs w:val="26"/>
        </w:rPr>
      </w:pPr>
    </w:p>
    <w:p w14:paraId="61356E17" w14:textId="77777777" w:rsidR="000433A7" w:rsidRDefault="000433A7">
      <w:pPr>
        <w:pStyle w:val="p1"/>
        <w:divId w:val="1311059795"/>
      </w:pPr>
      <w:proofErr w:type="spellStart"/>
      <w:r>
        <w:rPr>
          <w:rStyle w:val="s1"/>
        </w:rPr>
        <w:t>Tripathy</w:t>
      </w:r>
      <w:proofErr w:type="spellEnd"/>
      <w:r>
        <w:rPr>
          <w:rStyle w:val="s1"/>
        </w:rPr>
        <w:t>, S. (2014). Talent Acquisition: a Key Factor to Overcome New Age Challenges and Opportunities for Human Resource Management. IOSR Journal of Business and Management, [online] January, p. 39. Available at: https://www.researchgate.net/profile/Shyamasundar-Tripathy/publication/284471818_Talent_Acquisition_a_Key_Factor_to_Overcome_New_Age_Challenges_and_Opportunities_for_Human_Resource_Management/links/5f83c7fda6fdccfd7b5a9824/Talent-Acquisition-a-Key-Factor-to-Overcome-New-Age-Challenges-and-Opportunities-for-Human-Resource-Management.pdf?_sg%5B0%5D=started_experiment_milestone&amp;origin=journalDetail (Accessed 10 August 2023)</w:t>
      </w:r>
    </w:p>
    <w:p w14:paraId="59CD4950" w14:textId="77777777" w:rsidR="000433A7" w:rsidRDefault="000433A7">
      <w:pPr>
        <w:pStyle w:val="p2"/>
        <w:divId w:val="1311059795"/>
      </w:pPr>
    </w:p>
    <w:p w14:paraId="33825D8D" w14:textId="77777777" w:rsidR="000433A7" w:rsidRDefault="000433A7">
      <w:pPr>
        <w:pStyle w:val="p1"/>
        <w:divId w:val="1311059795"/>
      </w:pPr>
      <w:proofErr w:type="spellStart"/>
      <w:r>
        <w:rPr>
          <w:rStyle w:val="s1"/>
        </w:rPr>
        <w:t>Tripathy</w:t>
      </w:r>
      <w:proofErr w:type="spellEnd"/>
      <w:r>
        <w:rPr>
          <w:rStyle w:val="s1"/>
        </w:rPr>
        <w:t>, S. (2014). Talent Acquisition: a Key Factor to Overcome New Age Challenges and Opportunities for Human Resource Management. IOSR Journal of Business and Management, [online] January, p. 41. Available at: https://www.researchgate.net/profile/Shyamasundar-Tripathy/publication/284471818_Talent_Acquisition_a_Key_Factor_to_Overcome_New_Age_Challenges_and_Opportunities_for_Human_Resource_Management/links/5f83c7fda6fdccfd7b5a9824/Talent-Acquisition-a-Key-Factor-to-Overcome-New-Age-Challenges-and-Opportunities-for-Human-Resource-Management.pdf?_sg%5B0%5D=started_experiment_milestone&amp;origin=journalDetail (Accessed 10 August 2023)</w:t>
      </w:r>
    </w:p>
    <w:p w14:paraId="2B4BBBBF" w14:textId="77777777" w:rsidR="000433A7" w:rsidRDefault="000433A7">
      <w:pPr>
        <w:pStyle w:val="p2"/>
        <w:divId w:val="1311059795"/>
      </w:pPr>
    </w:p>
    <w:p w14:paraId="136E59D8" w14:textId="77777777" w:rsidR="000433A7" w:rsidRDefault="000433A7">
      <w:pPr>
        <w:pStyle w:val="p1"/>
        <w:divId w:val="1311059795"/>
      </w:pPr>
      <w:proofErr w:type="spellStart"/>
      <w:r>
        <w:rPr>
          <w:rStyle w:val="s1"/>
        </w:rPr>
        <w:t>Tripathy</w:t>
      </w:r>
      <w:proofErr w:type="spellEnd"/>
      <w:r>
        <w:rPr>
          <w:rStyle w:val="s1"/>
        </w:rPr>
        <w:t>, S. (2014). Talent Acquisition: a Key Factor to Overcome New Age Challenges and Opportunities for Human Resource Management. IOSR Journal of Business and Management, [online] January, p. 43. Available at: https://www.researchgate.net/profile/Shyamasundar-Tripathy/publication/284471818_Talent_Acquisition_a_Key_Factor_to_Overcome_New_Age_Challenges_and_Opportunities_for_Human_Resource_Management/links/5f83c7fda6fdccfd7b5a9824/Talent-Acquisition-a-Key-Factor-to-Overcome-New-Age-Challenges-and-Opportunities-for-Human-Resource-Management.pdf?_sg%5B0%5D=started_experiment_milestone&amp;origin=journalDetail (Accessed 10 August 2023)</w:t>
      </w:r>
    </w:p>
    <w:p w14:paraId="5C015C37" w14:textId="3B3B80F9" w:rsidR="00DC6D0E" w:rsidRDefault="00DC6D0E" w:rsidP="003B6675">
      <w:pPr>
        <w:jc w:val="both"/>
        <w:rPr>
          <w:b/>
          <w:bCs/>
          <w:sz w:val="26"/>
          <w:szCs w:val="26"/>
        </w:rPr>
      </w:pPr>
    </w:p>
    <w:p w14:paraId="74CFA5DF" w14:textId="77777777" w:rsidR="00DC6D0E" w:rsidRPr="00DC6D0E" w:rsidRDefault="00DC6D0E" w:rsidP="003B6675">
      <w:pPr>
        <w:jc w:val="both"/>
        <w:rPr>
          <w:b/>
          <w:bCs/>
          <w:sz w:val="26"/>
          <w:szCs w:val="26"/>
        </w:rPr>
      </w:pPr>
    </w:p>
    <w:sectPr w:rsidR="00DC6D0E" w:rsidRPr="00DC6D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7317B" w14:textId="77777777" w:rsidR="00A50099" w:rsidRDefault="00A50099" w:rsidP="00E172A8">
      <w:r>
        <w:separator/>
      </w:r>
    </w:p>
  </w:endnote>
  <w:endnote w:type="continuationSeparator" w:id="0">
    <w:p w14:paraId="37EC490D" w14:textId="77777777" w:rsidR="00A50099" w:rsidRDefault="00A50099" w:rsidP="00E17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965AB" w14:textId="77777777" w:rsidR="00A50099" w:rsidRDefault="00A50099" w:rsidP="00E172A8">
      <w:r>
        <w:separator/>
      </w:r>
    </w:p>
  </w:footnote>
  <w:footnote w:type="continuationSeparator" w:id="0">
    <w:p w14:paraId="08D37F13" w14:textId="77777777" w:rsidR="00A50099" w:rsidRDefault="00A50099" w:rsidP="00E172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E55"/>
    <w:rsid w:val="000433A7"/>
    <w:rsid w:val="000E1A1F"/>
    <w:rsid w:val="001C38ED"/>
    <w:rsid w:val="001C40BC"/>
    <w:rsid w:val="0020063C"/>
    <w:rsid w:val="00205A66"/>
    <w:rsid w:val="00250CCE"/>
    <w:rsid w:val="00281CF9"/>
    <w:rsid w:val="00294E09"/>
    <w:rsid w:val="00323B70"/>
    <w:rsid w:val="0038226F"/>
    <w:rsid w:val="003B6675"/>
    <w:rsid w:val="003B7FA0"/>
    <w:rsid w:val="003E0145"/>
    <w:rsid w:val="003E1F4B"/>
    <w:rsid w:val="00466728"/>
    <w:rsid w:val="0051737E"/>
    <w:rsid w:val="00541582"/>
    <w:rsid w:val="00590FBA"/>
    <w:rsid w:val="005A7C51"/>
    <w:rsid w:val="005E2277"/>
    <w:rsid w:val="00617D21"/>
    <w:rsid w:val="00647DD0"/>
    <w:rsid w:val="006D3C73"/>
    <w:rsid w:val="00721191"/>
    <w:rsid w:val="00730B3A"/>
    <w:rsid w:val="007447EC"/>
    <w:rsid w:val="007B31A1"/>
    <w:rsid w:val="007C7045"/>
    <w:rsid w:val="00811925"/>
    <w:rsid w:val="0086799E"/>
    <w:rsid w:val="00894772"/>
    <w:rsid w:val="00897529"/>
    <w:rsid w:val="008C440D"/>
    <w:rsid w:val="0092385F"/>
    <w:rsid w:val="00925359"/>
    <w:rsid w:val="00935698"/>
    <w:rsid w:val="00976DC3"/>
    <w:rsid w:val="009A6A61"/>
    <w:rsid w:val="00A413C7"/>
    <w:rsid w:val="00A50099"/>
    <w:rsid w:val="00A72BD9"/>
    <w:rsid w:val="00A9267E"/>
    <w:rsid w:val="00AA6DD3"/>
    <w:rsid w:val="00B4025A"/>
    <w:rsid w:val="00B45F92"/>
    <w:rsid w:val="00BE7E55"/>
    <w:rsid w:val="00C25951"/>
    <w:rsid w:val="00C66154"/>
    <w:rsid w:val="00C66DC7"/>
    <w:rsid w:val="00C877A6"/>
    <w:rsid w:val="00CC6546"/>
    <w:rsid w:val="00CE1E51"/>
    <w:rsid w:val="00D009F5"/>
    <w:rsid w:val="00D17249"/>
    <w:rsid w:val="00DC6D0E"/>
    <w:rsid w:val="00E172A8"/>
    <w:rsid w:val="00E3535F"/>
    <w:rsid w:val="00E5731A"/>
    <w:rsid w:val="00EB1198"/>
    <w:rsid w:val="00F04537"/>
    <w:rsid w:val="00F352D9"/>
    <w:rsid w:val="00FA58FC"/>
    <w:rsid w:val="00FC3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72D370"/>
  <w15:chartTrackingRefBased/>
  <w15:docId w15:val="{EE35B22D-1742-8141-9849-2BD42E6F5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72A8"/>
    <w:pPr>
      <w:tabs>
        <w:tab w:val="center" w:pos="4513"/>
        <w:tab w:val="right" w:pos="9026"/>
      </w:tabs>
    </w:pPr>
  </w:style>
  <w:style w:type="character" w:customStyle="1" w:styleId="HeaderChar">
    <w:name w:val="Header Char"/>
    <w:basedOn w:val="DefaultParagraphFont"/>
    <w:link w:val="Header"/>
    <w:uiPriority w:val="99"/>
    <w:rsid w:val="00E172A8"/>
  </w:style>
  <w:style w:type="paragraph" w:styleId="Footer">
    <w:name w:val="footer"/>
    <w:basedOn w:val="Normal"/>
    <w:link w:val="FooterChar"/>
    <w:uiPriority w:val="99"/>
    <w:unhideWhenUsed/>
    <w:rsid w:val="00E172A8"/>
    <w:pPr>
      <w:tabs>
        <w:tab w:val="center" w:pos="4513"/>
        <w:tab w:val="right" w:pos="9026"/>
      </w:tabs>
    </w:pPr>
  </w:style>
  <w:style w:type="character" w:customStyle="1" w:styleId="FooterChar">
    <w:name w:val="Footer Char"/>
    <w:basedOn w:val="DefaultParagraphFont"/>
    <w:link w:val="Footer"/>
    <w:uiPriority w:val="99"/>
    <w:rsid w:val="00E172A8"/>
  </w:style>
  <w:style w:type="paragraph" w:customStyle="1" w:styleId="p1">
    <w:name w:val="p1"/>
    <w:basedOn w:val="Normal"/>
    <w:rsid w:val="00897529"/>
    <w:rPr>
      <w:rFonts w:ascii=".AppleSystemUIFont" w:hAnsi=".AppleSystemUIFont" w:cs="Times New Roman"/>
      <w:sz w:val="26"/>
      <w:szCs w:val="26"/>
    </w:rPr>
  </w:style>
  <w:style w:type="character" w:customStyle="1" w:styleId="s1">
    <w:name w:val="s1"/>
    <w:basedOn w:val="DefaultParagraphFont"/>
    <w:rsid w:val="00897529"/>
    <w:rPr>
      <w:rFonts w:ascii="UICTFontTextStyleBody" w:hAnsi="UICTFontTextStyleBody" w:hint="default"/>
      <w:b w:val="0"/>
      <w:bCs w:val="0"/>
      <w:i w:val="0"/>
      <w:iCs w:val="0"/>
      <w:sz w:val="26"/>
      <w:szCs w:val="26"/>
    </w:rPr>
  </w:style>
  <w:style w:type="paragraph" w:customStyle="1" w:styleId="p2">
    <w:name w:val="p2"/>
    <w:basedOn w:val="Normal"/>
    <w:rsid w:val="00976DC3"/>
    <w:rPr>
      <w:rFonts w:ascii=".AppleSystemUIFont" w:hAnsi=".AppleSystemUIFont"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53403">
      <w:bodyDiv w:val="1"/>
      <w:marLeft w:val="0"/>
      <w:marRight w:val="0"/>
      <w:marTop w:val="0"/>
      <w:marBottom w:val="0"/>
      <w:divBdr>
        <w:top w:val="none" w:sz="0" w:space="0" w:color="auto"/>
        <w:left w:val="none" w:sz="0" w:space="0" w:color="auto"/>
        <w:bottom w:val="none" w:sz="0" w:space="0" w:color="auto"/>
        <w:right w:val="none" w:sz="0" w:space="0" w:color="auto"/>
      </w:divBdr>
    </w:div>
    <w:div w:id="1007512671">
      <w:bodyDiv w:val="1"/>
      <w:marLeft w:val="0"/>
      <w:marRight w:val="0"/>
      <w:marTop w:val="0"/>
      <w:marBottom w:val="0"/>
      <w:divBdr>
        <w:top w:val="none" w:sz="0" w:space="0" w:color="auto"/>
        <w:left w:val="none" w:sz="0" w:space="0" w:color="auto"/>
        <w:bottom w:val="none" w:sz="0" w:space="0" w:color="auto"/>
        <w:right w:val="none" w:sz="0" w:space="0" w:color="auto"/>
      </w:divBdr>
      <w:divsChild>
        <w:div w:id="229736330">
          <w:marLeft w:val="0"/>
          <w:marRight w:val="0"/>
          <w:marTop w:val="0"/>
          <w:marBottom w:val="0"/>
          <w:divBdr>
            <w:top w:val="none" w:sz="0" w:space="0" w:color="auto"/>
            <w:left w:val="none" w:sz="0" w:space="0" w:color="auto"/>
            <w:bottom w:val="none" w:sz="0" w:space="0" w:color="auto"/>
            <w:right w:val="none" w:sz="0" w:space="0" w:color="auto"/>
          </w:divBdr>
        </w:div>
      </w:divsChild>
    </w:div>
    <w:div w:id="1311059795">
      <w:bodyDiv w:val="1"/>
      <w:marLeft w:val="0"/>
      <w:marRight w:val="0"/>
      <w:marTop w:val="0"/>
      <w:marBottom w:val="0"/>
      <w:divBdr>
        <w:top w:val="none" w:sz="0" w:space="0" w:color="auto"/>
        <w:left w:val="none" w:sz="0" w:space="0" w:color="auto"/>
        <w:bottom w:val="none" w:sz="0" w:space="0" w:color="auto"/>
        <w:right w:val="none" w:sz="0" w:space="0" w:color="auto"/>
      </w:divBdr>
    </w:div>
    <w:div w:id="211517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1305</Words>
  <Characters>7445</Characters>
  <Application>Microsoft Office Word</Application>
  <DocSecurity>0</DocSecurity>
  <Lines>62</Lines>
  <Paragraphs>17</Paragraphs>
  <ScaleCrop>false</ScaleCrop>
  <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 (2239847)</dc:creator>
  <cp:keywords/>
  <dc:description/>
  <cp:lastModifiedBy>Akashdeep Singh (2239847)</cp:lastModifiedBy>
  <cp:revision>2</cp:revision>
  <dcterms:created xsi:type="dcterms:W3CDTF">2023-08-18T14:07:00Z</dcterms:created>
  <dcterms:modified xsi:type="dcterms:W3CDTF">2023-08-18T14:07:00Z</dcterms:modified>
</cp:coreProperties>
</file>