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4238A9" w14:textId="48ADFDA4" w:rsidR="009A69AA" w:rsidRDefault="00A81900" w:rsidP="0050062B">
      <w:pPr>
        <w:tabs>
          <w:tab w:val="left" w:pos="1589"/>
        </w:tabs>
        <w:spacing w:line="278" w:lineRule="auto"/>
        <w:jc w:val="center"/>
        <w:rPr>
          <w:b/>
          <w:bCs/>
          <w:sz w:val="48"/>
          <w:szCs w:val="48"/>
        </w:rPr>
      </w:pPr>
      <w:r>
        <w:rPr>
          <w:b/>
          <w:bCs/>
          <w:sz w:val="48"/>
          <w:szCs w:val="48"/>
        </w:rPr>
        <w:t>Title page –</w:t>
      </w:r>
    </w:p>
    <w:p w14:paraId="2486BA02" w14:textId="3F0FB7C5" w:rsidR="00A81900" w:rsidRDefault="00A81900" w:rsidP="0050062B">
      <w:pPr>
        <w:tabs>
          <w:tab w:val="left" w:pos="1589"/>
        </w:tabs>
        <w:spacing w:line="278" w:lineRule="auto"/>
        <w:jc w:val="center"/>
        <w:rPr>
          <w:b/>
          <w:bCs/>
          <w:sz w:val="48"/>
          <w:szCs w:val="48"/>
        </w:rPr>
      </w:pPr>
      <w:r>
        <w:rPr>
          <w:b/>
          <w:bCs/>
          <w:sz w:val="48"/>
          <w:szCs w:val="48"/>
        </w:rPr>
        <w:t>Name: Faiza Tahir</w:t>
      </w:r>
    </w:p>
    <w:p w14:paraId="66DC3E2E" w14:textId="29E368C9" w:rsidR="00A81900" w:rsidRDefault="00404A7A" w:rsidP="0050062B">
      <w:pPr>
        <w:tabs>
          <w:tab w:val="left" w:pos="1589"/>
        </w:tabs>
        <w:spacing w:line="278" w:lineRule="auto"/>
        <w:jc w:val="center"/>
        <w:rPr>
          <w:b/>
          <w:bCs/>
          <w:sz w:val="48"/>
          <w:szCs w:val="48"/>
        </w:rPr>
      </w:pPr>
      <w:r>
        <w:rPr>
          <w:b/>
          <w:bCs/>
          <w:sz w:val="48"/>
          <w:szCs w:val="48"/>
        </w:rPr>
        <w:t>Student number: 2333852</w:t>
      </w:r>
    </w:p>
    <w:p w14:paraId="399B4459" w14:textId="676DF31E" w:rsidR="00404A7A" w:rsidRDefault="008E686B" w:rsidP="0050062B">
      <w:pPr>
        <w:tabs>
          <w:tab w:val="left" w:pos="1589"/>
        </w:tabs>
        <w:spacing w:line="278" w:lineRule="auto"/>
        <w:jc w:val="center"/>
        <w:rPr>
          <w:b/>
          <w:bCs/>
          <w:sz w:val="48"/>
          <w:szCs w:val="48"/>
        </w:rPr>
      </w:pPr>
      <w:r>
        <w:rPr>
          <w:b/>
          <w:bCs/>
          <w:sz w:val="48"/>
          <w:szCs w:val="48"/>
        </w:rPr>
        <w:t>Int</w:t>
      </w:r>
      <w:r w:rsidR="00484D9D">
        <w:rPr>
          <w:b/>
          <w:bCs/>
          <w:sz w:val="48"/>
          <w:szCs w:val="48"/>
        </w:rPr>
        <w:t xml:space="preserve">roduction to Public Health </w:t>
      </w:r>
    </w:p>
    <w:p w14:paraId="32AE226B" w14:textId="2E4719A8" w:rsidR="00484D9D" w:rsidRDefault="0029255F" w:rsidP="0050062B">
      <w:pPr>
        <w:tabs>
          <w:tab w:val="left" w:pos="1589"/>
        </w:tabs>
        <w:spacing w:line="278" w:lineRule="auto"/>
        <w:jc w:val="center"/>
        <w:rPr>
          <w:b/>
          <w:bCs/>
          <w:sz w:val="48"/>
          <w:szCs w:val="48"/>
        </w:rPr>
      </w:pPr>
      <w:r>
        <w:rPr>
          <w:b/>
          <w:bCs/>
          <w:sz w:val="48"/>
          <w:szCs w:val="48"/>
        </w:rPr>
        <w:t xml:space="preserve">Module code: </w:t>
      </w:r>
      <w:r w:rsidR="00D96F92">
        <w:rPr>
          <w:b/>
          <w:bCs/>
          <w:sz w:val="48"/>
          <w:szCs w:val="48"/>
        </w:rPr>
        <w:t>LCHS4008</w:t>
      </w:r>
    </w:p>
    <w:p w14:paraId="7EAB67B2" w14:textId="151AD9CB" w:rsidR="005D3234" w:rsidRPr="00CD2DE8" w:rsidRDefault="005D3234" w:rsidP="0050062B">
      <w:pPr>
        <w:tabs>
          <w:tab w:val="left" w:pos="1589"/>
        </w:tabs>
        <w:spacing w:line="278" w:lineRule="auto"/>
        <w:jc w:val="center"/>
        <w:rPr>
          <w:b/>
          <w:bCs/>
          <w:sz w:val="36"/>
          <w:szCs w:val="36"/>
        </w:rPr>
      </w:pPr>
      <w:r>
        <w:rPr>
          <w:b/>
          <w:bCs/>
          <w:sz w:val="48"/>
          <w:szCs w:val="48"/>
        </w:rPr>
        <w:t xml:space="preserve">Lecturer: </w:t>
      </w:r>
      <w:r w:rsidRPr="00CD2DE8">
        <w:rPr>
          <w:rFonts w:ascii="Arial" w:eastAsia="Times New Roman" w:hAnsi="Arial" w:cs="Arial"/>
          <w:b/>
          <w:bCs/>
          <w:color w:val="000000"/>
          <w:sz w:val="36"/>
          <w:szCs w:val="36"/>
        </w:rPr>
        <w:t xml:space="preserve">Gillian Weaver </w:t>
      </w:r>
    </w:p>
    <w:p w14:paraId="4E5C9082" w14:textId="77777777" w:rsidR="009A69AA" w:rsidRDefault="009A69AA" w:rsidP="0050062B">
      <w:pPr>
        <w:tabs>
          <w:tab w:val="left" w:pos="1589"/>
        </w:tabs>
        <w:spacing w:line="278" w:lineRule="auto"/>
        <w:jc w:val="center"/>
        <w:rPr>
          <w:b/>
          <w:bCs/>
          <w:sz w:val="48"/>
          <w:szCs w:val="48"/>
        </w:rPr>
      </w:pPr>
    </w:p>
    <w:p w14:paraId="0E8BF8CF" w14:textId="77777777" w:rsidR="009A69AA" w:rsidRDefault="009A69AA" w:rsidP="0050062B">
      <w:pPr>
        <w:tabs>
          <w:tab w:val="left" w:pos="1589"/>
        </w:tabs>
        <w:spacing w:line="278" w:lineRule="auto"/>
        <w:jc w:val="center"/>
        <w:rPr>
          <w:b/>
          <w:bCs/>
          <w:sz w:val="48"/>
          <w:szCs w:val="48"/>
        </w:rPr>
      </w:pPr>
    </w:p>
    <w:p w14:paraId="42D49D52" w14:textId="77777777" w:rsidR="009A69AA" w:rsidRDefault="009A69AA" w:rsidP="0050062B">
      <w:pPr>
        <w:tabs>
          <w:tab w:val="left" w:pos="1589"/>
        </w:tabs>
        <w:spacing w:line="278" w:lineRule="auto"/>
        <w:jc w:val="center"/>
        <w:rPr>
          <w:b/>
          <w:bCs/>
          <w:sz w:val="48"/>
          <w:szCs w:val="48"/>
        </w:rPr>
      </w:pPr>
    </w:p>
    <w:p w14:paraId="409921F3" w14:textId="77777777" w:rsidR="009A69AA" w:rsidRDefault="009A69AA" w:rsidP="0050062B">
      <w:pPr>
        <w:tabs>
          <w:tab w:val="left" w:pos="1589"/>
        </w:tabs>
        <w:spacing w:line="278" w:lineRule="auto"/>
        <w:jc w:val="center"/>
        <w:rPr>
          <w:b/>
          <w:bCs/>
          <w:sz w:val="48"/>
          <w:szCs w:val="48"/>
        </w:rPr>
      </w:pPr>
    </w:p>
    <w:p w14:paraId="2D59D398" w14:textId="77777777" w:rsidR="009A69AA" w:rsidRDefault="009A69AA" w:rsidP="0050062B">
      <w:pPr>
        <w:tabs>
          <w:tab w:val="left" w:pos="1589"/>
        </w:tabs>
        <w:spacing w:line="278" w:lineRule="auto"/>
        <w:jc w:val="center"/>
        <w:rPr>
          <w:b/>
          <w:bCs/>
          <w:sz w:val="48"/>
          <w:szCs w:val="48"/>
        </w:rPr>
      </w:pPr>
    </w:p>
    <w:p w14:paraId="17BBD593" w14:textId="77777777" w:rsidR="009A69AA" w:rsidRDefault="009A69AA" w:rsidP="0050062B">
      <w:pPr>
        <w:tabs>
          <w:tab w:val="left" w:pos="1589"/>
        </w:tabs>
        <w:spacing w:line="278" w:lineRule="auto"/>
        <w:jc w:val="center"/>
        <w:rPr>
          <w:b/>
          <w:bCs/>
          <w:sz w:val="48"/>
          <w:szCs w:val="48"/>
        </w:rPr>
      </w:pPr>
    </w:p>
    <w:p w14:paraId="5BB56F48" w14:textId="77777777" w:rsidR="009A69AA" w:rsidRDefault="009A69AA" w:rsidP="0050062B">
      <w:pPr>
        <w:tabs>
          <w:tab w:val="left" w:pos="1589"/>
        </w:tabs>
        <w:spacing w:line="278" w:lineRule="auto"/>
        <w:jc w:val="center"/>
        <w:rPr>
          <w:b/>
          <w:bCs/>
          <w:sz w:val="48"/>
          <w:szCs w:val="48"/>
        </w:rPr>
      </w:pPr>
    </w:p>
    <w:p w14:paraId="3F252F7A" w14:textId="77777777" w:rsidR="009A69AA" w:rsidRDefault="009A69AA" w:rsidP="0050062B">
      <w:pPr>
        <w:tabs>
          <w:tab w:val="left" w:pos="1589"/>
        </w:tabs>
        <w:spacing w:line="278" w:lineRule="auto"/>
        <w:jc w:val="center"/>
        <w:rPr>
          <w:b/>
          <w:bCs/>
          <w:sz w:val="48"/>
          <w:szCs w:val="48"/>
        </w:rPr>
      </w:pPr>
    </w:p>
    <w:p w14:paraId="2A1D1C8E" w14:textId="77777777" w:rsidR="009A69AA" w:rsidRDefault="009A69AA" w:rsidP="0050062B">
      <w:pPr>
        <w:tabs>
          <w:tab w:val="left" w:pos="1589"/>
        </w:tabs>
        <w:spacing w:line="278" w:lineRule="auto"/>
        <w:jc w:val="center"/>
        <w:rPr>
          <w:b/>
          <w:bCs/>
          <w:sz w:val="48"/>
          <w:szCs w:val="48"/>
        </w:rPr>
      </w:pPr>
    </w:p>
    <w:p w14:paraId="7846B368" w14:textId="77777777" w:rsidR="009A69AA" w:rsidRDefault="009A69AA" w:rsidP="0050062B">
      <w:pPr>
        <w:tabs>
          <w:tab w:val="left" w:pos="1589"/>
        </w:tabs>
        <w:spacing w:line="278" w:lineRule="auto"/>
        <w:jc w:val="center"/>
        <w:rPr>
          <w:b/>
          <w:bCs/>
          <w:sz w:val="48"/>
          <w:szCs w:val="48"/>
        </w:rPr>
      </w:pPr>
    </w:p>
    <w:p w14:paraId="60B588CB" w14:textId="77777777" w:rsidR="009A69AA" w:rsidRDefault="009A69AA" w:rsidP="0050062B">
      <w:pPr>
        <w:tabs>
          <w:tab w:val="left" w:pos="1589"/>
        </w:tabs>
        <w:spacing w:line="278" w:lineRule="auto"/>
        <w:jc w:val="center"/>
        <w:rPr>
          <w:b/>
          <w:bCs/>
          <w:sz w:val="48"/>
          <w:szCs w:val="48"/>
        </w:rPr>
      </w:pPr>
    </w:p>
    <w:p w14:paraId="54566AA7" w14:textId="77777777" w:rsidR="009A69AA" w:rsidRDefault="009A69AA" w:rsidP="0050062B">
      <w:pPr>
        <w:tabs>
          <w:tab w:val="left" w:pos="1589"/>
        </w:tabs>
        <w:spacing w:line="278" w:lineRule="auto"/>
        <w:jc w:val="center"/>
        <w:rPr>
          <w:b/>
          <w:bCs/>
          <w:sz w:val="48"/>
          <w:szCs w:val="48"/>
        </w:rPr>
      </w:pPr>
    </w:p>
    <w:sdt>
      <w:sdtPr>
        <w:rPr>
          <w:rFonts w:cs="Times New Roman"/>
        </w:rPr>
        <w:id w:val="-262231411"/>
        <w:docPartObj>
          <w:docPartGallery w:val="Table of Contents"/>
          <w:docPartUnique/>
        </w:docPartObj>
      </w:sdtPr>
      <w:sdtEndPr>
        <w:rPr>
          <w:rFonts w:cstheme="minorBidi"/>
          <w:b/>
          <w:bCs/>
          <w:noProof/>
        </w:rPr>
      </w:sdtEndPr>
      <w:sdtContent>
        <w:p w14:paraId="1B2B2AAC" w14:textId="15431339" w:rsidR="00B47515" w:rsidRDefault="00B47515" w:rsidP="00FD55D6">
          <w:pPr>
            <w:tabs>
              <w:tab w:val="left" w:pos="1589"/>
            </w:tabs>
            <w:spacing w:line="278" w:lineRule="auto"/>
            <w:jc w:val="center"/>
            <w:rPr>
              <w:b/>
              <w:bCs/>
            </w:rPr>
          </w:pPr>
        </w:p>
        <w:p w14:paraId="0DB77664" w14:textId="44E98B3C" w:rsidR="000F5040" w:rsidRPr="003E1257" w:rsidRDefault="000F5040" w:rsidP="00D0436A">
          <w:pPr>
            <w:jc w:val="center"/>
            <w:rPr>
              <w:rFonts w:cs="Times New Roman"/>
              <w:b/>
              <w:bCs/>
              <w:sz w:val="46"/>
              <w:szCs w:val="46"/>
            </w:rPr>
          </w:pPr>
          <w:r w:rsidRPr="003E1257">
            <w:rPr>
              <w:rFonts w:cs="Times New Roman"/>
              <w:b/>
              <w:bCs/>
              <w:sz w:val="46"/>
              <w:szCs w:val="46"/>
            </w:rPr>
            <w:t>A Public Health Report on Coronary Heart Disease: Measurement, Control, and Community Impact</w:t>
          </w:r>
        </w:p>
        <w:p w14:paraId="42F575E7" w14:textId="6210CDCB" w:rsidR="00B47515" w:rsidRPr="003E1257" w:rsidRDefault="00B47515" w:rsidP="00D0436A">
          <w:pPr>
            <w:pStyle w:val="TOCHeading"/>
            <w:jc w:val="center"/>
            <w:rPr>
              <w:rFonts w:ascii="Times New Roman" w:eastAsiaTheme="minorHAnsi" w:hAnsi="Times New Roman" w:cs="Times New Roman"/>
              <w:b/>
              <w:bCs/>
              <w:color w:val="auto"/>
              <w:sz w:val="46"/>
              <w:szCs w:val="46"/>
              <w:lang w:val="en-GB"/>
              <w14:ligatures w14:val="standardContextual"/>
            </w:rPr>
          </w:pPr>
        </w:p>
        <w:p w14:paraId="1AD8CB69" w14:textId="77777777" w:rsidR="00B47515" w:rsidRDefault="00B47515" w:rsidP="00207CEE">
          <w:pPr>
            <w:pStyle w:val="TOCHeading"/>
            <w:jc w:val="center"/>
            <w:rPr>
              <w:rFonts w:ascii="Times New Roman" w:eastAsiaTheme="minorHAnsi" w:hAnsi="Times New Roman" w:cs="Times New Roman"/>
              <w:color w:val="auto"/>
              <w:sz w:val="24"/>
              <w:szCs w:val="24"/>
              <w:lang w:val="en-GB"/>
              <w14:ligatures w14:val="standardContextual"/>
            </w:rPr>
          </w:pPr>
        </w:p>
        <w:p w14:paraId="47DAAF76" w14:textId="77777777" w:rsidR="00B47515" w:rsidRDefault="00B47515" w:rsidP="00207CEE">
          <w:pPr>
            <w:pStyle w:val="TOCHeading"/>
            <w:jc w:val="center"/>
            <w:rPr>
              <w:rFonts w:ascii="Times New Roman" w:eastAsiaTheme="minorHAnsi" w:hAnsi="Times New Roman" w:cs="Times New Roman"/>
              <w:color w:val="auto"/>
              <w:sz w:val="24"/>
              <w:szCs w:val="24"/>
              <w:lang w:val="en-GB"/>
              <w14:ligatures w14:val="standardContextual"/>
            </w:rPr>
          </w:pPr>
        </w:p>
        <w:p w14:paraId="167BDB9E" w14:textId="3472C1E3" w:rsidR="0050062B" w:rsidRPr="00616922" w:rsidRDefault="0050062B" w:rsidP="00207CEE">
          <w:pPr>
            <w:pStyle w:val="TOCHeading"/>
            <w:jc w:val="center"/>
            <w:rPr>
              <w:rFonts w:ascii="Times New Roman" w:hAnsi="Times New Roman" w:cs="Times New Roman"/>
              <w:color w:val="auto"/>
            </w:rPr>
          </w:pPr>
          <w:r w:rsidRPr="00616922">
            <w:rPr>
              <w:rFonts w:ascii="Times New Roman" w:hAnsi="Times New Roman" w:cs="Times New Roman"/>
              <w:color w:val="auto"/>
            </w:rPr>
            <w:t>Table of Contents</w:t>
          </w:r>
        </w:p>
        <w:p w14:paraId="45316C8B" w14:textId="6C498EA9" w:rsidR="00207CEE" w:rsidRDefault="0050062B">
          <w:pPr>
            <w:pStyle w:val="TOC1"/>
            <w:tabs>
              <w:tab w:val="right" w:leader="dot" w:pos="9350"/>
            </w:tabs>
            <w:rPr>
              <w:rFonts w:asciiTheme="minorHAnsi" w:eastAsiaTheme="minorEastAsia" w:hAnsiTheme="minorHAnsi"/>
              <w:noProof/>
              <w:kern w:val="2"/>
              <w:lang w:val="en-US"/>
            </w:rPr>
          </w:pPr>
          <w:r>
            <w:fldChar w:fldCharType="begin"/>
          </w:r>
          <w:r>
            <w:instrText xml:space="preserve"> TOC \o "1-3" \h \z \u </w:instrText>
          </w:r>
          <w:r>
            <w:fldChar w:fldCharType="separate"/>
          </w:r>
          <w:hyperlink w:anchor="_Toc232478753" w:history="1">
            <w:r w:rsidR="00207CEE" w:rsidRPr="0041658E">
              <w:rPr>
                <w:rStyle w:val="Hyperlink"/>
                <w:noProof/>
              </w:rPr>
              <w:t>Introduction</w:t>
            </w:r>
            <w:r w:rsidR="00207CEE">
              <w:rPr>
                <w:noProof/>
                <w:webHidden/>
              </w:rPr>
              <w:tab/>
            </w:r>
            <w:r w:rsidR="00207CEE">
              <w:rPr>
                <w:noProof/>
                <w:webHidden/>
              </w:rPr>
              <w:fldChar w:fldCharType="begin"/>
            </w:r>
            <w:r w:rsidR="00207CEE">
              <w:rPr>
                <w:noProof/>
                <w:webHidden/>
              </w:rPr>
              <w:instrText xml:space="preserve"> PAGEREF _Toc232478753 \h </w:instrText>
            </w:r>
            <w:r w:rsidR="00207CEE">
              <w:rPr>
                <w:noProof/>
                <w:webHidden/>
              </w:rPr>
            </w:r>
            <w:r w:rsidR="00207CEE">
              <w:rPr>
                <w:noProof/>
                <w:webHidden/>
              </w:rPr>
              <w:fldChar w:fldCharType="separate"/>
            </w:r>
            <w:r w:rsidR="00207CEE">
              <w:rPr>
                <w:noProof/>
                <w:webHidden/>
              </w:rPr>
              <w:t>3</w:t>
            </w:r>
            <w:r w:rsidR="00207CEE">
              <w:rPr>
                <w:noProof/>
                <w:webHidden/>
              </w:rPr>
              <w:fldChar w:fldCharType="end"/>
            </w:r>
          </w:hyperlink>
        </w:p>
        <w:p w14:paraId="141DE59E" w14:textId="69D0D42D" w:rsidR="00207CEE" w:rsidRDefault="00207CEE">
          <w:pPr>
            <w:pStyle w:val="TOC1"/>
            <w:tabs>
              <w:tab w:val="right" w:leader="dot" w:pos="9350"/>
            </w:tabs>
            <w:rPr>
              <w:rFonts w:asciiTheme="minorHAnsi" w:eastAsiaTheme="minorEastAsia" w:hAnsiTheme="minorHAnsi"/>
              <w:noProof/>
              <w:kern w:val="2"/>
              <w:lang w:val="en-US"/>
            </w:rPr>
          </w:pPr>
          <w:hyperlink w:anchor="_Toc232478754" w:history="1">
            <w:r w:rsidRPr="0041658E">
              <w:rPr>
                <w:rStyle w:val="Hyperlink"/>
                <w:noProof/>
              </w:rPr>
              <w:t>Main Body</w:t>
            </w:r>
            <w:r>
              <w:rPr>
                <w:noProof/>
                <w:webHidden/>
              </w:rPr>
              <w:tab/>
            </w:r>
            <w:r>
              <w:rPr>
                <w:noProof/>
                <w:webHidden/>
              </w:rPr>
              <w:fldChar w:fldCharType="begin"/>
            </w:r>
            <w:r>
              <w:rPr>
                <w:noProof/>
                <w:webHidden/>
              </w:rPr>
              <w:instrText xml:space="preserve"> PAGEREF _Toc232478754 \h </w:instrText>
            </w:r>
            <w:r>
              <w:rPr>
                <w:noProof/>
                <w:webHidden/>
              </w:rPr>
            </w:r>
            <w:r>
              <w:rPr>
                <w:noProof/>
                <w:webHidden/>
              </w:rPr>
              <w:fldChar w:fldCharType="separate"/>
            </w:r>
            <w:r>
              <w:rPr>
                <w:noProof/>
                <w:webHidden/>
              </w:rPr>
              <w:t>3</w:t>
            </w:r>
            <w:r>
              <w:rPr>
                <w:noProof/>
                <w:webHidden/>
              </w:rPr>
              <w:fldChar w:fldCharType="end"/>
            </w:r>
          </w:hyperlink>
        </w:p>
        <w:p w14:paraId="59FE9F0F" w14:textId="4C80D274" w:rsidR="00207CEE" w:rsidRDefault="00207CEE">
          <w:pPr>
            <w:pStyle w:val="TOC2"/>
            <w:tabs>
              <w:tab w:val="right" w:leader="dot" w:pos="9350"/>
            </w:tabs>
            <w:rPr>
              <w:noProof/>
            </w:rPr>
          </w:pPr>
          <w:hyperlink w:anchor="_Toc232478755" w:history="1">
            <w:r w:rsidRPr="0041658E">
              <w:rPr>
                <w:rStyle w:val="Hyperlink"/>
                <w:noProof/>
              </w:rPr>
              <w:t>Approaches to Measuring and Monitoring Coronary Heart Disease</w:t>
            </w:r>
            <w:r>
              <w:rPr>
                <w:noProof/>
                <w:webHidden/>
              </w:rPr>
              <w:tab/>
            </w:r>
            <w:r>
              <w:rPr>
                <w:noProof/>
                <w:webHidden/>
              </w:rPr>
              <w:fldChar w:fldCharType="begin"/>
            </w:r>
            <w:r>
              <w:rPr>
                <w:noProof/>
                <w:webHidden/>
              </w:rPr>
              <w:instrText xml:space="preserve"> PAGEREF _Toc232478755 \h </w:instrText>
            </w:r>
            <w:r>
              <w:rPr>
                <w:noProof/>
                <w:webHidden/>
              </w:rPr>
            </w:r>
            <w:r>
              <w:rPr>
                <w:noProof/>
                <w:webHidden/>
              </w:rPr>
              <w:fldChar w:fldCharType="separate"/>
            </w:r>
            <w:r>
              <w:rPr>
                <w:noProof/>
                <w:webHidden/>
              </w:rPr>
              <w:t>3</w:t>
            </w:r>
            <w:r>
              <w:rPr>
                <w:noProof/>
                <w:webHidden/>
              </w:rPr>
              <w:fldChar w:fldCharType="end"/>
            </w:r>
          </w:hyperlink>
        </w:p>
        <w:p w14:paraId="1828F94A" w14:textId="4F9CB7A2" w:rsidR="00207CEE" w:rsidRDefault="00207CEE">
          <w:pPr>
            <w:pStyle w:val="TOC2"/>
            <w:tabs>
              <w:tab w:val="right" w:leader="dot" w:pos="9350"/>
            </w:tabs>
            <w:rPr>
              <w:noProof/>
            </w:rPr>
          </w:pPr>
          <w:hyperlink w:anchor="_Toc232478756" w:history="1">
            <w:r w:rsidRPr="0041658E">
              <w:rPr>
                <w:rStyle w:val="Hyperlink"/>
                <w:noProof/>
              </w:rPr>
              <w:t>How Coronary Heart Disease is Controlled</w:t>
            </w:r>
            <w:r>
              <w:rPr>
                <w:noProof/>
                <w:webHidden/>
              </w:rPr>
              <w:tab/>
            </w:r>
            <w:r>
              <w:rPr>
                <w:noProof/>
                <w:webHidden/>
              </w:rPr>
              <w:fldChar w:fldCharType="begin"/>
            </w:r>
            <w:r>
              <w:rPr>
                <w:noProof/>
                <w:webHidden/>
              </w:rPr>
              <w:instrText xml:space="preserve"> PAGEREF _Toc232478756 \h </w:instrText>
            </w:r>
            <w:r>
              <w:rPr>
                <w:noProof/>
                <w:webHidden/>
              </w:rPr>
            </w:r>
            <w:r>
              <w:rPr>
                <w:noProof/>
                <w:webHidden/>
              </w:rPr>
              <w:fldChar w:fldCharType="separate"/>
            </w:r>
            <w:r>
              <w:rPr>
                <w:noProof/>
                <w:webHidden/>
              </w:rPr>
              <w:t>4</w:t>
            </w:r>
            <w:r>
              <w:rPr>
                <w:noProof/>
                <w:webHidden/>
              </w:rPr>
              <w:fldChar w:fldCharType="end"/>
            </w:r>
          </w:hyperlink>
        </w:p>
        <w:p w14:paraId="76F04281" w14:textId="3BE06090" w:rsidR="00207CEE" w:rsidRDefault="00207CEE">
          <w:pPr>
            <w:pStyle w:val="TOC2"/>
            <w:tabs>
              <w:tab w:val="right" w:leader="dot" w:pos="9350"/>
            </w:tabs>
            <w:rPr>
              <w:noProof/>
            </w:rPr>
          </w:pPr>
          <w:hyperlink w:anchor="_Toc232478757" w:history="1">
            <w:r w:rsidRPr="0041658E">
              <w:rPr>
                <w:rStyle w:val="Hyperlink"/>
                <w:noProof/>
              </w:rPr>
              <w:t>Consequences of Coronary Heart Disease on People in the Community</w:t>
            </w:r>
            <w:r>
              <w:rPr>
                <w:noProof/>
                <w:webHidden/>
              </w:rPr>
              <w:tab/>
            </w:r>
            <w:r>
              <w:rPr>
                <w:noProof/>
                <w:webHidden/>
              </w:rPr>
              <w:fldChar w:fldCharType="begin"/>
            </w:r>
            <w:r>
              <w:rPr>
                <w:noProof/>
                <w:webHidden/>
              </w:rPr>
              <w:instrText xml:space="preserve"> PAGEREF _Toc232478757 \h </w:instrText>
            </w:r>
            <w:r>
              <w:rPr>
                <w:noProof/>
                <w:webHidden/>
              </w:rPr>
            </w:r>
            <w:r>
              <w:rPr>
                <w:noProof/>
                <w:webHidden/>
              </w:rPr>
              <w:fldChar w:fldCharType="separate"/>
            </w:r>
            <w:r>
              <w:rPr>
                <w:noProof/>
                <w:webHidden/>
              </w:rPr>
              <w:t>4</w:t>
            </w:r>
            <w:r>
              <w:rPr>
                <w:noProof/>
                <w:webHidden/>
              </w:rPr>
              <w:fldChar w:fldCharType="end"/>
            </w:r>
          </w:hyperlink>
        </w:p>
        <w:p w14:paraId="7A3438A9" w14:textId="5D6F9A47" w:rsidR="00207CEE" w:rsidRDefault="00207CEE">
          <w:pPr>
            <w:pStyle w:val="TOC2"/>
            <w:tabs>
              <w:tab w:val="right" w:leader="dot" w:pos="9350"/>
            </w:tabs>
            <w:rPr>
              <w:noProof/>
            </w:rPr>
          </w:pPr>
          <w:hyperlink w:anchor="_Toc232478758" w:history="1">
            <w:r w:rsidRPr="0041658E">
              <w:rPr>
                <w:rStyle w:val="Hyperlink"/>
                <w:noProof/>
              </w:rPr>
              <w:t>Required Health and Social Care Support Services</w:t>
            </w:r>
            <w:r>
              <w:rPr>
                <w:noProof/>
                <w:webHidden/>
              </w:rPr>
              <w:tab/>
            </w:r>
            <w:r>
              <w:rPr>
                <w:noProof/>
                <w:webHidden/>
              </w:rPr>
              <w:fldChar w:fldCharType="begin"/>
            </w:r>
            <w:r>
              <w:rPr>
                <w:noProof/>
                <w:webHidden/>
              </w:rPr>
              <w:instrText xml:space="preserve"> PAGEREF _Toc232478758 \h </w:instrText>
            </w:r>
            <w:r>
              <w:rPr>
                <w:noProof/>
                <w:webHidden/>
              </w:rPr>
            </w:r>
            <w:r>
              <w:rPr>
                <w:noProof/>
                <w:webHidden/>
              </w:rPr>
              <w:fldChar w:fldCharType="separate"/>
            </w:r>
            <w:r>
              <w:rPr>
                <w:noProof/>
                <w:webHidden/>
              </w:rPr>
              <w:t>5</w:t>
            </w:r>
            <w:r>
              <w:rPr>
                <w:noProof/>
                <w:webHidden/>
              </w:rPr>
              <w:fldChar w:fldCharType="end"/>
            </w:r>
          </w:hyperlink>
        </w:p>
        <w:p w14:paraId="406E9784" w14:textId="18ACB315" w:rsidR="00207CEE" w:rsidRDefault="00207CEE">
          <w:pPr>
            <w:pStyle w:val="TOC1"/>
            <w:tabs>
              <w:tab w:val="right" w:leader="dot" w:pos="9350"/>
            </w:tabs>
            <w:rPr>
              <w:rFonts w:asciiTheme="minorHAnsi" w:eastAsiaTheme="minorEastAsia" w:hAnsiTheme="minorHAnsi"/>
              <w:noProof/>
              <w:kern w:val="2"/>
              <w:lang w:val="en-US"/>
            </w:rPr>
          </w:pPr>
          <w:hyperlink w:anchor="_Toc232478759" w:history="1">
            <w:r w:rsidRPr="0041658E">
              <w:rPr>
                <w:rStyle w:val="Hyperlink"/>
                <w:noProof/>
              </w:rPr>
              <w:t>Conclusion</w:t>
            </w:r>
            <w:r>
              <w:rPr>
                <w:noProof/>
                <w:webHidden/>
              </w:rPr>
              <w:tab/>
            </w:r>
            <w:r>
              <w:rPr>
                <w:noProof/>
                <w:webHidden/>
              </w:rPr>
              <w:fldChar w:fldCharType="begin"/>
            </w:r>
            <w:r>
              <w:rPr>
                <w:noProof/>
                <w:webHidden/>
              </w:rPr>
              <w:instrText xml:space="preserve"> PAGEREF _Toc232478759 \h </w:instrText>
            </w:r>
            <w:r>
              <w:rPr>
                <w:noProof/>
                <w:webHidden/>
              </w:rPr>
            </w:r>
            <w:r>
              <w:rPr>
                <w:noProof/>
                <w:webHidden/>
              </w:rPr>
              <w:fldChar w:fldCharType="separate"/>
            </w:r>
            <w:r>
              <w:rPr>
                <w:noProof/>
                <w:webHidden/>
              </w:rPr>
              <w:t>6</w:t>
            </w:r>
            <w:r>
              <w:rPr>
                <w:noProof/>
                <w:webHidden/>
              </w:rPr>
              <w:fldChar w:fldCharType="end"/>
            </w:r>
          </w:hyperlink>
        </w:p>
        <w:p w14:paraId="6DB780FC" w14:textId="3AB93016" w:rsidR="00207CEE" w:rsidRDefault="00207CEE">
          <w:pPr>
            <w:pStyle w:val="TOC1"/>
            <w:tabs>
              <w:tab w:val="right" w:leader="dot" w:pos="9350"/>
            </w:tabs>
            <w:rPr>
              <w:rFonts w:asciiTheme="minorHAnsi" w:eastAsiaTheme="minorEastAsia" w:hAnsiTheme="minorHAnsi"/>
              <w:noProof/>
              <w:kern w:val="2"/>
              <w:lang w:val="en-US"/>
            </w:rPr>
          </w:pPr>
          <w:hyperlink w:anchor="_Toc232478760" w:history="1">
            <w:r w:rsidRPr="0041658E">
              <w:rPr>
                <w:rStyle w:val="Hyperlink"/>
                <w:noProof/>
              </w:rPr>
              <w:t>References</w:t>
            </w:r>
            <w:r>
              <w:rPr>
                <w:noProof/>
                <w:webHidden/>
              </w:rPr>
              <w:tab/>
            </w:r>
            <w:r>
              <w:rPr>
                <w:noProof/>
                <w:webHidden/>
              </w:rPr>
              <w:fldChar w:fldCharType="begin"/>
            </w:r>
            <w:r>
              <w:rPr>
                <w:noProof/>
                <w:webHidden/>
              </w:rPr>
              <w:instrText xml:space="preserve"> PAGEREF _Toc232478760 \h </w:instrText>
            </w:r>
            <w:r>
              <w:rPr>
                <w:noProof/>
                <w:webHidden/>
              </w:rPr>
            </w:r>
            <w:r>
              <w:rPr>
                <w:noProof/>
                <w:webHidden/>
              </w:rPr>
              <w:fldChar w:fldCharType="separate"/>
            </w:r>
            <w:r>
              <w:rPr>
                <w:noProof/>
                <w:webHidden/>
              </w:rPr>
              <w:t>7</w:t>
            </w:r>
            <w:r>
              <w:rPr>
                <w:noProof/>
                <w:webHidden/>
              </w:rPr>
              <w:fldChar w:fldCharType="end"/>
            </w:r>
          </w:hyperlink>
        </w:p>
        <w:p w14:paraId="28A4FF63" w14:textId="33DC422D" w:rsidR="0050062B" w:rsidRDefault="0050062B">
          <w:r>
            <w:rPr>
              <w:b/>
              <w:bCs/>
              <w:noProof/>
            </w:rPr>
            <w:fldChar w:fldCharType="end"/>
          </w:r>
        </w:p>
      </w:sdtContent>
    </w:sdt>
    <w:p w14:paraId="2C152E3C" w14:textId="06356AF2" w:rsidR="00B7493C" w:rsidRPr="00B7493C" w:rsidRDefault="0050062B" w:rsidP="0050062B">
      <w:pPr>
        <w:pStyle w:val="Heading1"/>
      </w:pPr>
      <w:r>
        <w:br w:type="column"/>
      </w:r>
      <w:bookmarkStart w:id="0" w:name="_Toc232478753"/>
      <w:r w:rsidR="00B7493C" w:rsidRPr="00B7493C">
        <w:lastRenderedPageBreak/>
        <w:t>Introduction</w:t>
      </w:r>
      <w:bookmarkEnd w:id="0"/>
    </w:p>
    <w:p w14:paraId="085E11B6" w14:textId="77777777" w:rsidR="00B66331" w:rsidRDefault="00B66331" w:rsidP="00B66331">
      <w:bookmarkStart w:id="1" w:name="_Toc232478754"/>
      <w:r w:rsidRPr="00B66331">
        <w:t xml:space="preserve">Coronary heart disease (CHD), is a disease in which the blood vessels (coronary arteries) supplying blood to the heart muscle becomes narrowed because of fatty plaques (atherosclerosis). It manifests itself with chest pain (angina), difficulty breathing and, in extreme cases, heart attack (myocardial infarction). According to the World Health Organisation (2023) and Roth et al (2020), CHD is one of the most important causes of death worldwide, responsible for approximately 9 million deaths annually. The problem is still extremely critical in the United Kingdom. According to the British Heart Foundation (2022; BHF, 2025) and Townsend et al. (2022), estimates that there are around 2.3 million people in the United Kingdom who live with CHD, and the condition is responsible for almost 66,000 deaths a year. The use of such statistics should be taken seriously and are alarming. The numbers were definitely not a normal clinical concern but on the contrary a major community health concern that needs to be addressed by a systemic approach and implemented strategies to reverse and diminish the impact of CHD on society (Khan et al., 2023). </w:t>
      </w:r>
    </w:p>
    <w:p w14:paraId="57F5EF6A" w14:textId="04F57121" w:rsidR="00207CEE" w:rsidRPr="00B66331" w:rsidRDefault="00207CEE" w:rsidP="00B66331">
      <w:pPr>
        <w:pStyle w:val="Heading1"/>
        <w:rPr>
          <w:b w:val="0"/>
          <w:bCs/>
        </w:rPr>
      </w:pPr>
      <w:r w:rsidRPr="00B66331">
        <w:rPr>
          <w:rStyle w:val="Heading1Char"/>
          <w:b/>
          <w:bCs/>
        </w:rPr>
        <w:t>Main Body</w:t>
      </w:r>
      <w:bookmarkEnd w:id="1"/>
    </w:p>
    <w:p w14:paraId="76C50766" w14:textId="208E6B99" w:rsidR="00B7493C" w:rsidRPr="00B7493C" w:rsidRDefault="00B7493C" w:rsidP="00207CEE">
      <w:pPr>
        <w:pStyle w:val="Heading2"/>
      </w:pPr>
      <w:bookmarkStart w:id="2" w:name="_Toc232478755"/>
      <w:r w:rsidRPr="00B7493C">
        <w:t>Approaches to Measuring and Monitoring Coronary Heart Disease</w:t>
      </w:r>
      <w:bookmarkEnd w:id="2"/>
    </w:p>
    <w:p w14:paraId="7C9B442A" w14:textId="77777777" w:rsidR="000B1399" w:rsidRPr="000B1399" w:rsidRDefault="000B1399" w:rsidP="000B1399">
      <w:bookmarkStart w:id="3" w:name="_Toc232478756"/>
      <w:r w:rsidRPr="000B1399">
        <w:t>There are multiple epidemiological methods available for measuring and monitoring CHD at a population level, and each has its advantages and disadvantages. Routine primary care records are routinely used as a method, with CHD and angina/heart attack data from the UK's Quality and Outcomes Framework (QOF) accounting for diagnosed cases (NHS Digital, 2023; Forbes et al., 2017). The information contained in these records can be used to create prevalence statistics by location and population, creating a valuable resource for public health teams to identify hotspots and target interventions. National health surveys, for example the Health Survey for England, which gather self-reported information on cardiovascular conditions and risk factors for cardiovascular events (such as smokers and levels of cholesterol and hypertension) are another useful method (Newby et al., 2018).</w:t>
      </w:r>
    </w:p>
    <w:p w14:paraId="6B92EC93" w14:textId="6B007680" w:rsidR="000B1399" w:rsidRPr="000B1399" w:rsidRDefault="000B1399" w:rsidP="000B1399">
      <w:r w:rsidRPr="000B1399">
        <w:t xml:space="preserve">HES also report on admissions for a heart attack and hospital admissions where a cardiac revascularisation procedure is undertaken such as coronary artery bypass surgery (CABG) and angioplasty (NHS Digital, 2022; Herrett et al., 2010). The Office for National Statistics (ONS) provides mortality data which can be used to track CHD mortality over time, so offer some degree </w:t>
      </w:r>
      <w:r w:rsidRPr="000B1399">
        <w:lastRenderedPageBreak/>
        <w:t>of quality of performance of a prevention and intervention programme (Lifford et al., 2020). But all these methods have a serious disadvantage: they result in underestimation of the number of cases of CHD that are undiagnosed or have no symptoms (</w:t>
      </w:r>
      <w:proofErr w:type="spellStart"/>
      <w:r w:rsidRPr="000B1399">
        <w:t>Stehbens</w:t>
      </w:r>
      <w:proofErr w:type="spellEnd"/>
      <w:r w:rsidRPr="000B1399">
        <w:t xml:space="preserve">, 1991; </w:t>
      </w:r>
      <w:proofErr w:type="spellStart"/>
      <w:r w:rsidRPr="000B1399">
        <w:t>Leening</w:t>
      </w:r>
      <w:proofErr w:type="spellEnd"/>
      <w:r w:rsidRPr="000B1399">
        <w:t xml:space="preserve"> et al., 2014). Furthermore, the typical </w:t>
      </w:r>
      <w:r w:rsidR="00B66331" w:rsidRPr="00B66331">
        <w:t>has proved difficult. has remained invisible in health services practices</w:t>
      </w:r>
      <w:r w:rsidR="00B66331">
        <w:t xml:space="preserve"> </w:t>
      </w:r>
      <w:r w:rsidR="00B66331" w:rsidRPr="00B66331">
        <w:t>both within deprived and remote areas—from whom it has been hard to access primary care for some reasons.</w:t>
      </w:r>
      <w:r w:rsidRPr="000B1399">
        <w:t xml:space="preserve"> would be more difficult (Gagné, Henderson &amp; McMunn, 2022; Marmot et al., 2020). That is, they can provide useful data on trends for planning services, but can substantially underestimate the burden of CHD in the community due to the current monitoring systems (Petersen et al., 2019).</w:t>
      </w:r>
    </w:p>
    <w:p w14:paraId="4FB852E7" w14:textId="67492C5D" w:rsidR="00B7493C" w:rsidRPr="00B7493C" w:rsidRDefault="00B7493C" w:rsidP="00207CEE">
      <w:pPr>
        <w:pStyle w:val="Heading2"/>
      </w:pPr>
      <w:r w:rsidRPr="00B7493C">
        <w:t>How Coronary Heart Disease is Controlled</w:t>
      </w:r>
      <w:bookmarkEnd w:id="3"/>
    </w:p>
    <w:p w14:paraId="00CE9EA7" w14:textId="77777777" w:rsidR="000B1399" w:rsidRPr="000B1399" w:rsidRDefault="000B1399" w:rsidP="000B1399">
      <w:bookmarkStart w:id="4" w:name="_Toc232478757"/>
      <w:r w:rsidRPr="000B1399">
        <w:t>Maintenance of CHD control is dependent on primary prevention, early detection and evidence-based treatment. Primary prevention involves minimising risk factors, for example by launching public health initiatives encouraging healthy living such as the NHS Health Check programme in England (Public Health England, 2021), to tackle unhealthy eating, physical inactivity, smoking and high blood pressure. Secondary prevention comprises the identification of high-risk people (e.g., people with diabetes, hypertension or a family history of CHD) and providing them with lifestyle changes and drugs including statins and antihypertensive medicines. Tertiary prevention is provided via the NHS Long Term Plan (NHS England, 2019), with the stated target to increase access to cardiac rehab programmes for those people who have had a heart attack or revascularisation.</w:t>
      </w:r>
    </w:p>
    <w:p w14:paraId="2369D8FD" w14:textId="797326DE" w:rsidR="00B66331" w:rsidRDefault="00B66331" w:rsidP="00B66331">
      <w:pPr>
        <w:rPr>
          <w:i/>
        </w:rPr>
      </w:pPr>
      <w:r w:rsidRPr="00B66331">
        <w:t xml:space="preserve">Recommendations by the National Institute for Health and Care Excellence (NICE, 2020; </w:t>
      </w:r>
      <w:proofErr w:type="spellStart"/>
      <w:r w:rsidRPr="00B66331">
        <w:t>Piepoli</w:t>
      </w:r>
      <w:proofErr w:type="spellEnd"/>
      <w:r w:rsidRPr="00B66331">
        <w:t xml:space="preserve"> et al., 2016), a multi-disciplinary approach will involve medication optimization, lifestyle advice and psychological support. Nevertheless, there are significant differences between parts of the UK. The prevalence of CHD is also greater in deprived areas of population and the access to prevention and rehabilitation services is clearly disadvantageous to people living in deprived areas compared to affluent areas. Some other factors also contribute to the variation of the contact time and hence impact of control measures for disadvantaged groups (Lewer et al., 2020): Delays in referral to specialist cardiology practice; Delays in obtaining appropriate diagnostic procedures. </w:t>
      </w:r>
    </w:p>
    <w:p w14:paraId="62BD0220" w14:textId="2A7D4918" w:rsidR="00B7493C" w:rsidRPr="006617A1" w:rsidRDefault="00B7493C" w:rsidP="00207CEE">
      <w:pPr>
        <w:pStyle w:val="Heading2"/>
        <w:rPr>
          <w:rFonts w:eastAsiaTheme="minorHAnsi" w:cstheme="minorBidi"/>
          <w:i w:val="0"/>
          <w:color w:val="auto"/>
          <w:szCs w:val="24"/>
        </w:rPr>
      </w:pPr>
      <w:r w:rsidRPr="00B7493C">
        <w:lastRenderedPageBreak/>
        <w:t>Consequences of Coronary Heart Disease on People in the Community</w:t>
      </w:r>
      <w:bookmarkEnd w:id="4"/>
    </w:p>
    <w:p w14:paraId="6C534CBA" w14:textId="6B01D2A3" w:rsidR="000B1399" w:rsidRPr="000B1399" w:rsidRDefault="00B66331" w:rsidP="000B1399">
      <w:bookmarkStart w:id="5" w:name="_Toc232478758"/>
      <w:r w:rsidRPr="00B66331">
        <w:t xml:space="preserve">These effects of CHD don't only affect individual patients, but also the family and the community. At the systemic level, CHD can cause a lower quality of life, chronic angina, heart failure and sudden cardiac death. After a heart attack, many patients may be anxious and depressed, which may hinder adherence to the treatment regimen from the start and when reaching a successful recovery (Hare &amp; </w:t>
      </w:r>
      <w:proofErr w:type="spellStart"/>
      <w:r w:rsidRPr="00B66331">
        <w:t>Toukhsati</w:t>
      </w:r>
      <w:proofErr w:type="spellEnd"/>
      <w:r w:rsidRPr="00B66331">
        <w:t>, 2020).</w:t>
      </w:r>
      <w:r w:rsidR="000B1399" w:rsidRPr="000B1399">
        <w:t xml:space="preserve"> Carrying out caregiving roles for individuals with CHD in the family can often result in emotional stress, financial problems and lost work time for families. Parents or children can become unhealthy through the disruption of marriage, and transmit the negative health levels from generation to generation. The consequences of CHD at a community level are significant economic costs of lost productivity, absenteeism from work and the additional utilisation of emergency services and hospital beds.</w:t>
      </w:r>
    </w:p>
    <w:p w14:paraId="52B37B19" w14:textId="77777777" w:rsidR="000B1399" w:rsidRPr="000B1399" w:rsidRDefault="000B1399" w:rsidP="000B1399">
      <w:r w:rsidRPr="000B1399">
        <w:t>The British Heart Foundation (2022; Luengo-Fernandez et al., 2023) calculated that the annual UK cost of cardiovascular diseases is around £9 billion (which is about £3.8 billion of direct costs related to problems and difficulties of the heart, e.g. hospital admissions, prescriptions, surgery, and disability costs, plus the missed potential contribution from premature death and disability). The financial burden not only impacts the healthcare system but also local economies and employers. CHD outcomes are also very much related to a social gradient. The highest rates of CHD are found within the most deprived neighbourhoods, while these areas may offer the lowest uptake of CHD preventing services but also little access to cardiac rehabilitation courses and health education. The inverse effect of this is that the people who need this the most have the lowest likelihood of receiving it, thereby reinforcing and exacerbating or widening health inequalities (Marmot et al., 2020). This needs a concerted approach to public health, accompanied by a mechanism for targeted resource allocation to disadvantaged regions.</w:t>
      </w:r>
    </w:p>
    <w:p w14:paraId="1A1B991D" w14:textId="5E1EEC1B" w:rsidR="00B7493C" w:rsidRPr="00B7493C" w:rsidRDefault="00B7493C" w:rsidP="00207CEE">
      <w:pPr>
        <w:pStyle w:val="Heading2"/>
      </w:pPr>
      <w:r w:rsidRPr="00B7493C">
        <w:t>Required Health and Social Care Support Services</w:t>
      </w:r>
      <w:bookmarkEnd w:id="5"/>
    </w:p>
    <w:p w14:paraId="451C3105" w14:textId="71B341C9" w:rsidR="000B1399" w:rsidRPr="000B1399" w:rsidRDefault="000B1399" w:rsidP="000B1399">
      <w:bookmarkStart w:id="6" w:name="_Toc232478759"/>
      <w:r w:rsidRPr="000B1399">
        <w:t xml:space="preserve">To address the complex needs of individuals with CHD, a multi-service response is required, which involves the multi-agency involvement of NHS, social care and voluntary organisations to act in an integrated way. In the NHS, timely access to diagnostic tests like an ECG, echocardiogram, and coronary angiography is crucial for prompt diagnosis and intervention. Cardiac rehabilitation provision and access should be available to everyone following a revascularisation or heart attack; however, provision varies greatly across England with some areas </w:t>
      </w:r>
      <w:r w:rsidRPr="000B1399">
        <w:lastRenderedPageBreak/>
        <w:t>having long waiting lists for cardiac rehab or limited capacity to deliver cardiac rehab services (NHS England, 2023; Harrison et al., 2021). All practices, in particular those in general practice, should be supported by practice nurses and clinical pharmacists to optimise the long-term management of the major risk factors for CHD progression blood pressure, cholesterol level and diabetes. Social prescribing has been found to be a successful method of connecting people and patients with non-medical services on the ground.</w:t>
      </w:r>
      <w:r w:rsidR="00B66331">
        <w:t xml:space="preserve"> </w:t>
      </w:r>
      <w:r w:rsidR="00B66331">
        <w:br/>
      </w:r>
      <w:r w:rsidR="00B66331" w:rsidRPr="00B66331">
        <w:t>These may include healthy cooking sessions, advice on quitting smoking, stress counselling, walking groups or a weight management session (Husk et al., 2020; Drinkwater et al., 2019), it could even be support with money management (Drinkwater et al., 2019). There is also social care required to support patients to carry out practical tasks that are rendered difficult due to CHD, and/or assist patients with activities of living (bathing, dressing etc.) and/or adapt the home to render it safe and/or enable the patient to move about, for safety and independence. ADSs and organisations including British Heart Foundation and local heart support groups which offer peer support and correct information and events in the local community for treatment after stroke are crucial aspects of the voluntary sector.</w:t>
      </w:r>
      <w:r w:rsidR="00B66331">
        <w:t xml:space="preserve"> </w:t>
      </w:r>
      <w:r w:rsidRPr="000B1399">
        <w:t>Particularly a concern in rural locations and during out-of-hours periods when statutory services may not be available. Finally, there needs to be linkage and close working between local governments and clinical commissioning groups for seamless care pathways, so that there are less duplication and resources are allocated to those who are most in need.</w:t>
      </w:r>
    </w:p>
    <w:p w14:paraId="3ACCEA0E" w14:textId="5770BE29" w:rsidR="00B7493C" w:rsidRDefault="00B7493C" w:rsidP="0050062B">
      <w:pPr>
        <w:pStyle w:val="Heading1"/>
      </w:pPr>
      <w:r w:rsidRPr="00B7493C">
        <w:t>Conclusion</w:t>
      </w:r>
      <w:bookmarkEnd w:id="6"/>
    </w:p>
    <w:p w14:paraId="47E5BB87" w14:textId="77777777" w:rsidR="00616922" w:rsidRDefault="0050062B" w:rsidP="0050062B">
      <w:r w:rsidRPr="0050062B">
        <w:t xml:space="preserve">In the UK, CHD is still a top cancer killer and major contributor to disability. Existing monitoring tools including primary care records and national surveys are useful sources of data but probably underestimate prevalence because many cases are likely undiagnosed, especially those among hard-to-reach groups. There are many control measures that are well established, such as prevention, treatment and cardiac rehabilitation, but there is variable uptake of these measures in the different regions and poorest access is in deprived communities, where people are most vulnerable to not getting access to timely treatment. </w:t>
      </w:r>
    </w:p>
    <w:p w14:paraId="63980435" w14:textId="0BA1B9A1" w:rsidR="000B1399" w:rsidRDefault="0050062B" w:rsidP="0050062B">
      <w:r w:rsidRPr="0050062B">
        <w:t xml:space="preserve">The effects of CHD not only affect the person diagnosed, but also family members, carers, and of course the economies of individuals, families, and society as a whole because of lost productivity and greater demand for health services. For this reason, health and social care services need to be </w:t>
      </w:r>
      <w:r w:rsidRPr="0050062B">
        <w:lastRenderedPageBreak/>
        <w:t>coordinated in order to address this challenge. From the rapid diagnostics to the voluntary sector support, including accessible cardiac rehabilitation and social prescribing schemes. If the trigger of CHD is not addressed through investment in disadvantaged communities, and an institutional commitment to reducing health inequalities, then CHD will have an unacceptable and preventable impact on communities throughout the United Kingdom.</w:t>
      </w:r>
    </w:p>
    <w:p w14:paraId="565B1EEB" w14:textId="77777777" w:rsidR="000B1399" w:rsidRDefault="000B1399">
      <w:pPr>
        <w:spacing w:line="278" w:lineRule="auto"/>
        <w:jc w:val="left"/>
      </w:pPr>
      <w:r>
        <w:br w:type="page"/>
      </w:r>
    </w:p>
    <w:p w14:paraId="563007A2" w14:textId="77777777" w:rsidR="0050062B" w:rsidRDefault="0050062B" w:rsidP="0050062B"/>
    <w:p w14:paraId="453EC60E" w14:textId="177FE37C" w:rsidR="00207CEE" w:rsidRDefault="00207CEE">
      <w:pPr>
        <w:spacing w:line="278" w:lineRule="auto"/>
        <w:jc w:val="left"/>
      </w:pPr>
    </w:p>
    <w:p w14:paraId="7E6EA1A8" w14:textId="593184CA" w:rsidR="00D751DE" w:rsidRDefault="0050062B" w:rsidP="0050062B">
      <w:pPr>
        <w:pStyle w:val="Heading1"/>
      </w:pPr>
      <w:bookmarkStart w:id="7" w:name="_Toc232478760"/>
      <w:r>
        <w:t>References</w:t>
      </w:r>
      <w:bookmarkEnd w:id="7"/>
    </w:p>
    <w:p w14:paraId="1E8F046C" w14:textId="77777777" w:rsidR="0050062B" w:rsidRPr="0050062B" w:rsidRDefault="0050062B" w:rsidP="0050062B">
      <w:pPr>
        <w:ind w:left="720" w:hanging="720"/>
      </w:pPr>
      <w:r w:rsidRPr="0050062B">
        <w:t>British Heart Foundation (2022) </w:t>
      </w:r>
      <w:r w:rsidRPr="0050062B">
        <w:rPr>
          <w:i/>
          <w:iCs/>
        </w:rPr>
        <w:t>UK cardiovascular disease statistics 2022</w:t>
      </w:r>
      <w:r w:rsidRPr="0050062B">
        <w:t>. London: British Heart Foundation.</w:t>
      </w:r>
    </w:p>
    <w:p w14:paraId="6FA975A7" w14:textId="77777777" w:rsidR="0050062B" w:rsidRPr="0050062B" w:rsidRDefault="0050062B" w:rsidP="0050062B">
      <w:pPr>
        <w:ind w:left="720" w:hanging="720"/>
      </w:pPr>
      <w:r w:rsidRPr="0050062B">
        <w:t>Gagné, T., Henderson, C. and McMunn, A. (2022) 'Is the self-reporting of cardiovascular risk factors sensitive to social stigma?', </w:t>
      </w:r>
      <w:proofErr w:type="spellStart"/>
      <w:r w:rsidRPr="0050062B">
        <w:rPr>
          <w:i/>
          <w:iCs/>
        </w:rPr>
        <w:t>medRxiv</w:t>
      </w:r>
      <w:proofErr w:type="spellEnd"/>
      <w:r w:rsidRPr="0050062B">
        <w:t>.</w:t>
      </w:r>
    </w:p>
    <w:p w14:paraId="53138060" w14:textId="77777777" w:rsidR="0050062B" w:rsidRPr="0050062B" w:rsidRDefault="0050062B" w:rsidP="0050062B">
      <w:pPr>
        <w:ind w:left="720" w:hanging="720"/>
      </w:pPr>
      <w:r w:rsidRPr="0050062B">
        <w:t xml:space="preserve">Hare, D.L. and </w:t>
      </w:r>
      <w:proofErr w:type="spellStart"/>
      <w:r w:rsidRPr="0050062B">
        <w:t>Toukhsati</w:t>
      </w:r>
      <w:proofErr w:type="spellEnd"/>
      <w:r w:rsidRPr="0050062B">
        <w:t>, S.R. (2020) 'Depression and cardiovascular disease: A clinical review', </w:t>
      </w:r>
      <w:r w:rsidRPr="0050062B">
        <w:rPr>
          <w:i/>
          <w:iCs/>
        </w:rPr>
        <w:t>Journal of Affective Disorders</w:t>
      </w:r>
      <w:r w:rsidRPr="0050062B">
        <w:t>, 276, pp.1026-1038.</w:t>
      </w:r>
    </w:p>
    <w:p w14:paraId="1B33BEF3" w14:textId="26B6D501" w:rsidR="00616922" w:rsidRDefault="00616922" w:rsidP="0050062B">
      <w:pPr>
        <w:ind w:left="720" w:hanging="720"/>
      </w:pPr>
      <w:r w:rsidRPr="00616922">
        <w:t>Husk, K., Blockley, K., Lovell, R., Bethel, A., Lang, I., Byng, R. and Garside, R.</w:t>
      </w:r>
      <w:r>
        <w:t xml:space="preserve"> (</w:t>
      </w:r>
      <w:r w:rsidRPr="00616922">
        <w:t>2020</w:t>
      </w:r>
      <w:r>
        <w:t>)</w:t>
      </w:r>
      <w:r w:rsidRPr="00616922">
        <w:t>. What approaches to social prescribing work, for whom, and in what circumstances? A realist review. </w:t>
      </w:r>
      <w:r w:rsidRPr="00616922">
        <w:rPr>
          <w:i/>
          <w:iCs/>
        </w:rPr>
        <w:t>Health &amp; social care in the community</w:t>
      </w:r>
      <w:r w:rsidRPr="00616922">
        <w:t>, </w:t>
      </w:r>
      <w:r w:rsidRPr="00616922">
        <w:rPr>
          <w:i/>
          <w:iCs/>
        </w:rPr>
        <w:t>28</w:t>
      </w:r>
      <w:r w:rsidRPr="00616922">
        <w:t>(2), pp.309-324.</w:t>
      </w:r>
    </w:p>
    <w:p w14:paraId="225C60C5" w14:textId="15EC0976" w:rsidR="0050062B" w:rsidRPr="0050062B" w:rsidRDefault="0050062B" w:rsidP="0050062B">
      <w:pPr>
        <w:ind w:left="720" w:hanging="720"/>
      </w:pPr>
      <w:r w:rsidRPr="0050062B">
        <w:t>National Institute for Health and Care Excellence (2020) </w:t>
      </w:r>
      <w:r w:rsidRPr="0050062B">
        <w:rPr>
          <w:i/>
          <w:iCs/>
        </w:rPr>
        <w:t>Cardiovascular disease: risk assessment and reduction, including lipid modification</w:t>
      </w:r>
      <w:r w:rsidRPr="0050062B">
        <w:t> (NICE Guideline CG181). London: NICE.</w:t>
      </w:r>
    </w:p>
    <w:p w14:paraId="4CF93092" w14:textId="71EA7094" w:rsidR="0050062B" w:rsidRPr="0050062B" w:rsidRDefault="0050062B" w:rsidP="0050062B">
      <w:pPr>
        <w:ind w:left="720" w:hanging="720"/>
      </w:pPr>
      <w:r w:rsidRPr="0050062B">
        <w:t>NHS Digital (2022) Hospital Episode Statistics, Admitted Patient Care, England, 2021-22. Leeds: NHS Digital.</w:t>
      </w:r>
    </w:p>
    <w:p w14:paraId="0EC92410" w14:textId="434FBCF3" w:rsidR="0050062B" w:rsidRPr="0050062B" w:rsidRDefault="0050062B" w:rsidP="0050062B">
      <w:pPr>
        <w:ind w:left="720" w:hanging="720"/>
      </w:pPr>
      <w:r w:rsidRPr="0050062B">
        <w:t>NHS Digital (2023) Quality and Outcomes Framework (QOF): Achievement, prevalence and exceptions data 2022-23. Leeds: NHS Digital.</w:t>
      </w:r>
    </w:p>
    <w:p w14:paraId="5579372E" w14:textId="77777777" w:rsidR="0050062B" w:rsidRPr="0050062B" w:rsidRDefault="0050062B" w:rsidP="0050062B">
      <w:pPr>
        <w:ind w:left="720" w:hanging="720"/>
      </w:pPr>
      <w:r w:rsidRPr="0050062B">
        <w:t>NHS England (2019) </w:t>
      </w:r>
      <w:r w:rsidRPr="0050062B">
        <w:rPr>
          <w:i/>
          <w:iCs/>
        </w:rPr>
        <w:t>The NHS Long Term Plan</w:t>
      </w:r>
      <w:r w:rsidRPr="0050062B">
        <w:t>. London: NHS England.</w:t>
      </w:r>
    </w:p>
    <w:p w14:paraId="2646B07C" w14:textId="77777777" w:rsidR="0050062B" w:rsidRPr="0050062B" w:rsidRDefault="0050062B" w:rsidP="0050062B">
      <w:pPr>
        <w:ind w:left="720" w:hanging="720"/>
      </w:pPr>
      <w:r w:rsidRPr="0050062B">
        <w:t>NHS England (2023) </w:t>
      </w:r>
      <w:r w:rsidRPr="0050062B">
        <w:rPr>
          <w:i/>
          <w:iCs/>
        </w:rPr>
        <w:t>Cardiac rehabilitation services: National audit report 2023</w:t>
      </w:r>
      <w:r w:rsidRPr="0050062B">
        <w:t>. London: NHS England.</w:t>
      </w:r>
    </w:p>
    <w:p w14:paraId="00ED578C" w14:textId="77777777" w:rsidR="0050062B" w:rsidRPr="0050062B" w:rsidRDefault="0050062B" w:rsidP="0050062B">
      <w:pPr>
        <w:ind w:left="720" w:hanging="720"/>
      </w:pPr>
      <w:r w:rsidRPr="0050062B">
        <w:t>Public Health England (2021) </w:t>
      </w:r>
      <w:r w:rsidRPr="0050062B">
        <w:rPr>
          <w:i/>
          <w:iCs/>
        </w:rPr>
        <w:t>NHS Health Check programme: Best practice guidance</w:t>
      </w:r>
      <w:r w:rsidRPr="0050062B">
        <w:t>. London: PHE.</w:t>
      </w:r>
    </w:p>
    <w:p w14:paraId="2C4448D0" w14:textId="5AED1E79" w:rsidR="0050062B" w:rsidRDefault="0050062B" w:rsidP="0050062B">
      <w:r w:rsidRPr="0050062B">
        <w:t>World Health Organi</w:t>
      </w:r>
      <w:r w:rsidR="00616922">
        <w:t>sation</w:t>
      </w:r>
      <w:r w:rsidRPr="0050062B">
        <w:t xml:space="preserve"> (2023) </w:t>
      </w:r>
      <w:r w:rsidRPr="0050062B">
        <w:rPr>
          <w:i/>
          <w:iCs/>
        </w:rPr>
        <w:t>Cardiovascular diseases (CVDs)</w:t>
      </w:r>
      <w:r w:rsidRPr="0050062B">
        <w:t>. Geneva: WHO.</w:t>
      </w:r>
    </w:p>
    <w:p w14:paraId="78ECE30C" w14:textId="77777777" w:rsidR="000B1399" w:rsidRPr="000B1399" w:rsidRDefault="000B1399" w:rsidP="000B1399">
      <w:pPr>
        <w:ind w:left="720" w:hanging="720"/>
      </w:pPr>
      <w:r w:rsidRPr="000B1399">
        <w:lastRenderedPageBreak/>
        <w:t>Beaton, A.Z., Benjamin, E.J., Benziger, C.P. and Bonny, A. (2020) 'Global burden of cardiovascular diseases and risk factors, 1990–2019: update from the GBD 2019 study', *Journal of the American College of Cardiology*, 76(25), pp.2982-3021.</w:t>
      </w:r>
    </w:p>
    <w:p w14:paraId="32CF4210" w14:textId="77777777" w:rsidR="000B1399" w:rsidRPr="000B1399" w:rsidRDefault="000B1399" w:rsidP="000B1399"/>
    <w:p w14:paraId="5A6482FE" w14:textId="54C9B258" w:rsidR="000B1399" w:rsidRPr="000B1399" w:rsidRDefault="000B1399" w:rsidP="000B1399">
      <w:pPr>
        <w:ind w:left="720" w:hanging="720"/>
      </w:pPr>
      <w:r w:rsidRPr="000B1399">
        <w:t xml:space="preserve">Townsend, N., </w:t>
      </w:r>
      <w:proofErr w:type="spellStart"/>
      <w:r w:rsidRPr="000B1399">
        <w:t>Kazakiewicz</w:t>
      </w:r>
      <w:proofErr w:type="spellEnd"/>
      <w:r w:rsidRPr="000B1399">
        <w:t xml:space="preserve">, D., Lucy Wright, F., Timmis, A., </w:t>
      </w:r>
      <w:proofErr w:type="spellStart"/>
      <w:r w:rsidRPr="000B1399">
        <w:t>Huculeci</w:t>
      </w:r>
      <w:proofErr w:type="spellEnd"/>
      <w:r w:rsidRPr="000B1399">
        <w:t>, R., Torbica, A., Gale, C.P., Achenbach, S., Weidinger, F. and Vardas, P. (2022) 'Epidemiology of cardiovascular disease in Europe', *European Heart Journal*, 43(7), pp.589-604.</w:t>
      </w:r>
    </w:p>
    <w:p w14:paraId="3874E415" w14:textId="5988163B" w:rsidR="000B1399" w:rsidRPr="000B1399" w:rsidRDefault="000B1399" w:rsidP="000B1399">
      <w:pPr>
        <w:ind w:left="720" w:hanging="720"/>
      </w:pPr>
      <w:r w:rsidRPr="000B1399">
        <w:t xml:space="preserve">Khan, M.A., Hashim, M.J., Mustafa, H., Baniyas, M.Y., Al </w:t>
      </w:r>
      <w:proofErr w:type="spellStart"/>
      <w:r w:rsidRPr="000B1399">
        <w:t>Suwaidi</w:t>
      </w:r>
      <w:proofErr w:type="spellEnd"/>
      <w:r w:rsidRPr="000B1399">
        <w:t xml:space="preserve">, S.K.B.M., </w:t>
      </w:r>
      <w:proofErr w:type="spellStart"/>
      <w:r w:rsidRPr="000B1399">
        <w:t>AlKatheeri</w:t>
      </w:r>
      <w:proofErr w:type="spellEnd"/>
      <w:r w:rsidRPr="000B1399">
        <w:t xml:space="preserve">, R., </w:t>
      </w:r>
      <w:proofErr w:type="spellStart"/>
      <w:r w:rsidRPr="000B1399">
        <w:t>Alblooshi</w:t>
      </w:r>
      <w:proofErr w:type="spellEnd"/>
      <w:r w:rsidRPr="000B1399">
        <w:t xml:space="preserve">, F.M.K., </w:t>
      </w:r>
      <w:proofErr w:type="spellStart"/>
      <w:r w:rsidRPr="000B1399">
        <w:t>Almatrooshi</w:t>
      </w:r>
      <w:proofErr w:type="spellEnd"/>
      <w:r w:rsidRPr="000B1399">
        <w:t xml:space="preserve">, M.E.A.H., </w:t>
      </w:r>
      <w:proofErr w:type="spellStart"/>
      <w:r w:rsidRPr="000B1399">
        <w:t>Alzaabi</w:t>
      </w:r>
      <w:proofErr w:type="spellEnd"/>
      <w:r w:rsidRPr="000B1399">
        <w:t>, M.E.H. and Al Darmaki, R.S. (2023) 'Global epidemiology of ischemic heart disease: results from the global burden of disease study', *</w:t>
      </w:r>
      <w:proofErr w:type="spellStart"/>
      <w:r w:rsidRPr="000B1399">
        <w:t>Cureus</w:t>
      </w:r>
      <w:proofErr w:type="spellEnd"/>
      <w:r w:rsidRPr="000B1399">
        <w:t>*, 15(3).</w:t>
      </w:r>
    </w:p>
    <w:p w14:paraId="775EDE8E" w14:textId="77777777" w:rsidR="000B1399" w:rsidRDefault="000B1399" w:rsidP="000B1399">
      <w:pPr>
        <w:ind w:left="720" w:hanging="720"/>
      </w:pPr>
      <w:r w:rsidRPr="000B1399">
        <w:t>BHF (2025) *British Heart Foundation UK cardiovascular disease statistics 2025*. London: British Heart Foundation.</w:t>
      </w:r>
    </w:p>
    <w:p w14:paraId="58B74A8F" w14:textId="3E6810EF" w:rsidR="000B1399" w:rsidRPr="000B1399" w:rsidRDefault="000B1399" w:rsidP="000B1399">
      <w:pPr>
        <w:ind w:left="720" w:hanging="720"/>
      </w:pPr>
      <w:r w:rsidRPr="000B1399">
        <w:t>Forbes, L.J., Marchand, C., Doran, T. and Peckham, S. (2017) 'The role of the Quality and Outcomes Framework in the care of long-term conditions: a systematic review', *British Journal of General Practice*, 67(664), pp.e775-e784.</w:t>
      </w:r>
    </w:p>
    <w:p w14:paraId="4090CF91" w14:textId="515B80C6" w:rsidR="000B1399" w:rsidRPr="000B1399" w:rsidRDefault="000B1399" w:rsidP="000B1399">
      <w:pPr>
        <w:ind w:left="720" w:hanging="720"/>
      </w:pPr>
      <w:r w:rsidRPr="000B1399">
        <w:t xml:space="preserve">Newby, D.E., Mann, A., Bibbins-Domingo, K., Burke, G., Greenland, P., Levy, D., </w:t>
      </w:r>
      <w:proofErr w:type="spellStart"/>
      <w:r w:rsidRPr="000B1399">
        <w:t>Pencina</w:t>
      </w:r>
      <w:proofErr w:type="spellEnd"/>
      <w:r w:rsidRPr="000B1399">
        <w:t xml:space="preserve">, M.J., </w:t>
      </w:r>
      <w:proofErr w:type="spellStart"/>
      <w:r w:rsidRPr="000B1399">
        <w:t>Psaty</w:t>
      </w:r>
      <w:proofErr w:type="spellEnd"/>
      <w:r w:rsidRPr="000B1399">
        <w:t>, B.M., Yeboah, J. and de Lemos, J.A. (2018) 'Self-reported cardiovascular risk factors and outcomes: implications for population health', *International Journal of Cardiology*, 267, pp.209-215.</w:t>
      </w:r>
    </w:p>
    <w:p w14:paraId="04B5E694" w14:textId="77777777" w:rsidR="000B1399" w:rsidRDefault="000B1399" w:rsidP="000B1399">
      <w:pPr>
        <w:ind w:left="720" w:hanging="720"/>
      </w:pPr>
      <w:r w:rsidRPr="000B1399">
        <w:t xml:space="preserve">Herrett, E., Shah, A.D., </w:t>
      </w:r>
      <w:proofErr w:type="spellStart"/>
      <w:r w:rsidRPr="000B1399">
        <w:t>Boggon</w:t>
      </w:r>
      <w:proofErr w:type="spellEnd"/>
      <w:r w:rsidRPr="000B1399">
        <w:t xml:space="preserve">, R., </w:t>
      </w:r>
      <w:proofErr w:type="spellStart"/>
      <w:r w:rsidRPr="000B1399">
        <w:t>Denaxas</w:t>
      </w:r>
      <w:proofErr w:type="spellEnd"/>
      <w:r w:rsidRPr="000B1399">
        <w:t>, S., Smeeth, L., van Staa, T. and Hemingway, H. (2010) 'Completeness and diagnostic validity of recording acute myocardial infarction events in primary care, hospital care, disease registries, and national mortality records: cohort study', *European Journal of Epidemiology*, 25(12), pp.837-847.</w:t>
      </w:r>
    </w:p>
    <w:p w14:paraId="56577EF0" w14:textId="519AAC52" w:rsidR="000B1399" w:rsidRPr="000B1399" w:rsidRDefault="000B1399" w:rsidP="000B1399">
      <w:pPr>
        <w:ind w:left="720" w:hanging="720"/>
      </w:pPr>
      <w:proofErr w:type="spellStart"/>
      <w:r w:rsidRPr="000B1399">
        <w:t>Piepoli</w:t>
      </w:r>
      <w:proofErr w:type="spellEnd"/>
      <w:r w:rsidRPr="000B1399">
        <w:t xml:space="preserve">, M.F., Hoes, A.W., </w:t>
      </w:r>
      <w:proofErr w:type="spellStart"/>
      <w:r w:rsidRPr="000B1399">
        <w:t>Agewall</w:t>
      </w:r>
      <w:proofErr w:type="spellEnd"/>
      <w:r w:rsidRPr="000B1399">
        <w:t xml:space="preserve">, S., Albus, C., </w:t>
      </w:r>
      <w:proofErr w:type="spellStart"/>
      <w:r w:rsidRPr="000B1399">
        <w:t>Brotons</w:t>
      </w:r>
      <w:proofErr w:type="spellEnd"/>
      <w:r w:rsidRPr="000B1399">
        <w:t>, C., Catapano, A.L., Cooney, M.T., Corrà, U., Cosyns, B., Deaton, C. and Graham, I. (2016) '2016 European Guidelines on cardiovascular disease prevention in clinical practice', *European Heart Journal*, 37(29), pp.2315-2381.</w:t>
      </w:r>
    </w:p>
    <w:p w14:paraId="2C5467E2" w14:textId="35D19F1B" w:rsidR="000B1399" w:rsidRDefault="000B1399" w:rsidP="000B1399">
      <w:pPr>
        <w:ind w:left="720" w:hanging="720"/>
      </w:pPr>
      <w:r w:rsidRPr="000B1399">
        <w:lastRenderedPageBreak/>
        <w:t xml:space="preserve">Lewer, D., </w:t>
      </w:r>
      <w:proofErr w:type="spellStart"/>
      <w:r w:rsidRPr="000B1399">
        <w:t>Jayatunga</w:t>
      </w:r>
      <w:proofErr w:type="spellEnd"/>
      <w:r w:rsidRPr="000B1399">
        <w:t>, W., Aldridge, R.W., Edge, C., Marmot, M., Story, A. and Hayward, A. (2020) 'Premature mortality associated with social disadvantage: a population-based cohort study', *BMJ Open*, 10(5), p.e034504.</w:t>
      </w:r>
    </w:p>
    <w:p w14:paraId="3B80EEA9" w14:textId="77777777" w:rsidR="000B1399" w:rsidRDefault="000B1399" w:rsidP="000B1399">
      <w:pPr>
        <w:ind w:left="720" w:hanging="720"/>
      </w:pPr>
      <w:r w:rsidRPr="000B1399">
        <w:t>Lifford, K.J., O'Donoghue, K., Okoth, K., Crowe, F. and Johnson, R. (2020) 'Accuracy of cause of death coding in electronic health records: a systematic review', *Journal of Public Health*, 42(4), pp.823-831.</w:t>
      </w:r>
    </w:p>
    <w:p w14:paraId="6FAD4E85" w14:textId="77BA2741" w:rsidR="000B1399" w:rsidRPr="000B1399" w:rsidRDefault="000B1399" w:rsidP="000B1399">
      <w:pPr>
        <w:ind w:left="720" w:hanging="720"/>
      </w:pPr>
      <w:proofErr w:type="spellStart"/>
      <w:r w:rsidRPr="000B1399">
        <w:t>Leening</w:t>
      </w:r>
      <w:proofErr w:type="spellEnd"/>
      <w:r w:rsidRPr="000B1399">
        <w:t>, M.J., Cook, N.R., Franco, O.H., Manson, J.E., Lakoski, S.G., LaCroix, A.Z., Greenland, P. and Liu, S. (2014) 'Comparison of cardiovascular risk prediction models for older women: the Women's Health Initiative', *Circulation*, 130(18), pp.1582-1591.</w:t>
      </w:r>
    </w:p>
    <w:p w14:paraId="2D6F6FED" w14:textId="3C7E55D9" w:rsidR="000B1399" w:rsidRPr="000B1399" w:rsidRDefault="000B1399" w:rsidP="000B1399">
      <w:pPr>
        <w:ind w:left="720" w:hanging="720"/>
      </w:pPr>
      <w:r w:rsidRPr="000B1399">
        <w:t>Marmot, M., Allen, J., Boyce, T., Goldblatt, P. and Morrison, J. (2020) *Health equity in England: The Marmot Review 10 years on*. London: The Health Foundation. (Published in *The Lancet*)</w:t>
      </w:r>
    </w:p>
    <w:p w14:paraId="2725A6AC" w14:textId="77777777" w:rsidR="000B1399" w:rsidRPr="000B1399" w:rsidRDefault="000B1399" w:rsidP="000B1399">
      <w:pPr>
        <w:ind w:left="720" w:hanging="720"/>
      </w:pPr>
      <w:r w:rsidRPr="000B1399">
        <w:t xml:space="preserve">Petersen, S.E., Aung, N., Sanghvi, M.M., Zemrak, F., Fung, K., Paiva, J.M., Francis, J.M. and </w:t>
      </w:r>
      <w:proofErr w:type="spellStart"/>
      <w:r w:rsidRPr="000B1399">
        <w:t>Khanji</w:t>
      </w:r>
      <w:proofErr w:type="spellEnd"/>
      <w:r w:rsidRPr="000B1399">
        <w:t>, M.Y. (2019) 'The underestimation of coronary heart disease burden in population health monitoring', *BMJ Heart*, 105(12), pp.903-910.</w:t>
      </w:r>
    </w:p>
    <w:p w14:paraId="3CC91967" w14:textId="77777777" w:rsidR="000B1399" w:rsidRDefault="000B1399" w:rsidP="000B1399">
      <w:pPr>
        <w:ind w:left="720" w:hanging="720"/>
      </w:pPr>
      <w:r w:rsidRPr="000B1399">
        <w:t xml:space="preserve">Luengo-Fernandez, R., </w:t>
      </w:r>
      <w:proofErr w:type="spellStart"/>
      <w:r w:rsidRPr="000B1399">
        <w:t>Walli-Attaei</w:t>
      </w:r>
      <w:proofErr w:type="spellEnd"/>
      <w:r w:rsidRPr="000B1399">
        <w:t xml:space="preserve">, M., Gray, A., Torbica, A., </w:t>
      </w:r>
      <w:proofErr w:type="spellStart"/>
      <w:r w:rsidRPr="000B1399">
        <w:t>Maggioni</w:t>
      </w:r>
      <w:proofErr w:type="spellEnd"/>
      <w:r w:rsidRPr="000B1399">
        <w:t xml:space="preserve">, A.P., </w:t>
      </w:r>
      <w:proofErr w:type="spellStart"/>
      <w:r w:rsidRPr="000B1399">
        <w:t>Huculeci</w:t>
      </w:r>
      <w:proofErr w:type="spellEnd"/>
      <w:r w:rsidRPr="000B1399">
        <w:t xml:space="preserve">, R., </w:t>
      </w:r>
      <w:proofErr w:type="spellStart"/>
      <w:r w:rsidRPr="000B1399">
        <w:t>Bairami</w:t>
      </w:r>
      <w:proofErr w:type="spellEnd"/>
      <w:r w:rsidRPr="000B1399">
        <w:t xml:space="preserve">, F. and </w:t>
      </w:r>
      <w:proofErr w:type="spellStart"/>
      <w:r w:rsidRPr="000B1399">
        <w:t>Aboyans</w:t>
      </w:r>
      <w:proofErr w:type="spellEnd"/>
      <w:r w:rsidRPr="000B1399">
        <w:t>, V. (2023) 'Economic burden of cardiovascular diseases in the European Union: a population-based cost study', *European Heart Journal - Quality of Care and Clinical Outcomes*, 9(3), pp.280-291.</w:t>
      </w:r>
    </w:p>
    <w:p w14:paraId="4E0501EB" w14:textId="770BB88A" w:rsidR="000B1399" w:rsidRPr="000B1399" w:rsidRDefault="000B1399" w:rsidP="000B1399">
      <w:pPr>
        <w:ind w:left="720" w:hanging="720"/>
      </w:pPr>
      <w:r w:rsidRPr="000B1399">
        <w:t>Harrison, A.S., Doherty, P. and Harrison, S.L. (2021) 'Inequalities in access to cardiac rehabilitation in England: a postcode lottery', *Heart*, 107(12), pp.958-964.</w:t>
      </w:r>
    </w:p>
    <w:p w14:paraId="312768D1" w14:textId="77777777" w:rsidR="000B1399" w:rsidRPr="000B1399" w:rsidRDefault="000B1399" w:rsidP="000B1399">
      <w:pPr>
        <w:ind w:left="720" w:hanging="720"/>
      </w:pPr>
      <w:r w:rsidRPr="000B1399">
        <w:t>Drinkwater, C., Wildman, J. and Moffatt, S. (2019) 'Social prescribing: a systematic review of the evidence', *BMJ Open*, 9(1), p.e026802.</w:t>
      </w:r>
    </w:p>
    <w:p w14:paraId="186C96EA" w14:textId="77777777" w:rsidR="000B1399" w:rsidRPr="000B1399" w:rsidRDefault="000B1399" w:rsidP="000B1399">
      <w:pPr>
        <w:ind w:left="720" w:hanging="720"/>
      </w:pPr>
    </w:p>
    <w:p w14:paraId="32FD9198" w14:textId="77777777" w:rsidR="000B1399" w:rsidRDefault="000B1399" w:rsidP="000B1399">
      <w:pPr>
        <w:ind w:left="720" w:hanging="720"/>
      </w:pPr>
    </w:p>
    <w:p w14:paraId="1B16CE5B" w14:textId="77777777" w:rsidR="000B1399" w:rsidRPr="000B1399" w:rsidRDefault="000B1399" w:rsidP="000B1399">
      <w:pPr>
        <w:ind w:left="720" w:hanging="720"/>
      </w:pPr>
    </w:p>
    <w:p w14:paraId="76A4F5B9" w14:textId="77777777" w:rsidR="0050062B" w:rsidRDefault="0050062B" w:rsidP="0050062B">
      <w:pPr>
        <w:spacing w:line="278" w:lineRule="auto"/>
        <w:jc w:val="left"/>
      </w:pPr>
    </w:p>
    <w:sectPr w:rsidR="0050062B" w:rsidSect="00FD5A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93C"/>
    <w:rsid w:val="000641FA"/>
    <w:rsid w:val="000B1399"/>
    <w:rsid w:val="000F5040"/>
    <w:rsid w:val="001C57DB"/>
    <w:rsid w:val="00207CEE"/>
    <w:rsid w:val="0029255F"/>
    <w:rsid w:val="002C60D3"/>
    <w:rsid w:val="002C75C1"/>
    <w:rsid w:val="00337742"/>
    <w:rsid w:val="003B564D"/>
    <w:rsid w:val="003E1257"/>
    <w:rsid w:val="00404A7A"/>
    <w:rsid w:val="004556CD"/>
    <w:rsid w:val="00460A77"/>
    <w:rsid w:val="00484D9D"/>
    <w:rsid w:val="004C14D6"/>
    <w:rsid w:val="0050062B"/>
    <w:rsid w:val="00514199"/>
    <w:rsid w:val="005D3234"/>
    <w:rsid w:val="005F355A"/>
    <w:rsid w:val="00616922"/>
    <w:rsid w:val="00647091"/>
    <w:rsid w:val="006617A1"/>
    <w:rsid w:val="00673E92"/>
    <w:rsid w:val="00722F52"/>
    <w:rsid w:val="007B67C8"/>
    <w:rsid w:val="008E686B"/>
    <w:rsid w:val="00912E42"/>
    <w:rsid w:val="009A69AA"/>
    <w:rsid w:val="009C74B6"/>
    <w:rsid w:val="009E4C6B"/>
    <w:rsid w:val="00A81900"/>
    <w:rsid w:val="00B47515"/>
    <w:rsid w:val="00B66331"/>
    <w:rsid w:val="00B7493C"/>
    <w:rsid w:val="00C95209"/>
    <w:rsid w:val="00CD2DE8"/>
    <w:rsid w:val="00D0436A"/>
    <w:rsid w:val="00D751DE"/>
    <w:rsid w:val="00D96F92"/>
    <w:rsid w:val="00E52911"/>
    <w:rsid w:val="00F6209D"/>
    <w:rsid w:val="00FD55D6"/>
    <w:rsid w:val="00FD5A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BB742"/>
  <w15:chartTrackingRefBased/>
  <w15:docId w15:val="{73BA5C23-7AF2-4C73-8745-1CC8D2B7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55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751DE"/>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5F355A"/>
    <w:pPr>
      <w:keepNext/>
      <w:keepLines/>
      <w:spacing w:before="160" w:after="80"/>
      <w:outlineLvl w:val="1"/>
    </w:pPr>
    <w:rPr>
      <w:rFonts w:eastAsiaTheme="majorEastAsia" w:cstheme="majorBidi"/>
      <w:i/>
      <w:color w:val="000000" w:themeColor="text1"/>
      <w:szCs w:val="32"/>
    </w:rPr>
  </w:style>
  <w:style w:type="paragraph" w:styleId="Heading3">
    <w:name w:val="heading 3"/>
    <w:basedOn w:val="Normal"/>
    <w:next w:val="Normal"/>
    <w:link w:val="Heading3Char"/>
    <w:uiPriority w:val="9"/>
    <w:unhideWhenUsed/>
    <w:qFormat/>
    <w:rsid w:val="00B7493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493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7493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7493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493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493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493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1DE"/>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5F355A"/>
    <w:rPr>
      <w:rFonts w:ascii="Times New Roman" w:eastAsiaTheme="majorEastAsia" w:hAnsi="Times New Roman" w:cstheme="majorBidi"/>
      <w:i/>
      <w:color w:val="000000" w:themeColor="text1"/>
      <w:szCs w:val="32"/>
    </w:rPr>
  </w:style>
  <w:style w:type="character" w:customStyle="1" w:styleId="Heading3Char">
    <w:name w:val="Heading 3 Char"/>
    <w:basedOn w:val="DefaultParagraphFont"/>
    <w:link w:val="Heading3"/>
    <w:uiPriority w:val="9"/>
    <w:rsid w:val="00B749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49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49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49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9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9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93C"/>
    <w:rPr>
      <w:rFonts w:eastAsiaTheme="majorEastAsia" w:cstheme="majorBidi"/>
      <w:color w:val="272727" w:themeColor="text1" w:themeTint="D8"/>
    </w:rPr>
  </w:style>
  <w:style w:type="paragraph" w:styleId="Title">
    <w:name w:val="Title"/>
    <w:basedOn w:val="Normal"/>
    <w:next w:val="Normal"/>
    <w:link w:val="TitleChar"/>
    <w:uiPriority w:val="10"/>
    <w:qFormat/>
    <w:rsid w:val="00B74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9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93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9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93C"/>
    <w:pPr>
      <w:spacing w:before="160"/>
      <w:jc w:val="center"/>
    </w:pPr>
    <w:rPr>
      <w:i/>
      <w:iCs/>
      <w:color w:val="404040" w:themeColor="text1" w:themeTint="BF"/>
    </w:rPr>
  </w:style>
  <w:style w:type="character" w:customStyle="1" w:styleId="QuoteChar">
    <w:name w:val="Quote Char"/>
    <w:basedOn w:val="DefaultParagraphFont"/>
    <w:link w:val="Quote"/>
    <w:uiPriority w:val="29"/>
    <w:rsid w:val="00B7493C"/>
    <w:rPr>
      <w:rFonts w:ascii="Times New Roman" w:hAnsi="Times New Roman"/>
      <w:i/>
      <w:iCs/>
      <w:color w:val="404040" w:themeColor="text1" w:themeTint="BF"/>
    </w:rPr>
  </w:style>
  <w:style w:type="paragraph" w:styleId="ListParagraph">
    <w:name w:val="List Paragraph"/>
    <w:basedOn w:val="Normal"/>
    <w:uiPriority w:val="34"/>
    <w:qFormat/>
    <w:rsid w:val="00B7493C"/>
    <w:pPr>
      <w:ind w:left="720"/>
      <w:contextualSpacing/>
    </w:pPr>
  </w:style>
  <w:style w:type="character" w:styleId="IntenseEmphasis">
    <w:name w:val="Intense Emphasis"/>
    <w:basedOn w:val="DefaultParagraphFont"/>
    <w:uiPriority w:val="21"/>
    <w:qFormat/>
    <w:rsid w:val="00B7493C"/>
    <w:rPr>
      <w:i/>
      <w:iCs/>
      <w:color w:val="2F5496" w:themeColor="accent1" w:themeShade="BF"/>
    </w:rPr>
  </w:style>
  <w:style w:type="paragraph" w:styleId="IntenseQuote">
    <w:name w:val="Intense Quote"/>
    <w:basedOn w:val="Normal"/>
    <w:next w:val="Normal"/>
    <w:link w:val="IntenseQuoteChar"/>
    <w:uiPriority w:val="30"/>
    <w:qFormat/>
    <w:rsid w:val="00B749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493C"/>
    <w:rPr>
      <w:rFonts w:ascii="Times New Roman" w:hAnsi="Times New Roman"/>
      <w:i/>
      <w:iCs/>
      <w:color w:val="2F5496" w:themeColor="accent1" w:themeShade="BF"/>
    </w:rPr>
  </w:style>
  <w:style w:type="character" w:styleId="IntenseReference">
    <w:name w:val="Intense Reference"/>
    <w:basedOn w:val="DefaultParagraphFont"/>
    <w:uiPriority w:val="32"/>
    <w:qFormat/>
    <w:rsid w:val="00B7493C"/>
    <w:rPr>
      <w:b/>
      <w:bCs/>
      <w:smallCaps/>
      <w:color w:val="2F5496" w:themeColor="accent1" w:themeShade="BF"/>
      <w:spacing w:val="5"/>
    </w:rPr>
  </w:style>
  <w:style w:type="paragraph" w:styleId="TOCHeading">
    <w:name w:val="TOC Heading"/>
    <w:basedOn w:val="Heading1"/>
    <w:next w:val="Normal"/>
    <w:uiPriority w:val="39"/>
    <w:unhideWhenUsed/>
    <w:qFormat/>
    <w:rsid w:val="0050062B"/>
    <w:pPr>
      <w:spacing w:before="240" w:after="0" w:line="259" w:lineRule="auto"/>
      <w:jc w:val="left"/>
      <w:outlineLvl w:val="9"/>
    </w:pPr>
    <w:rPr>
      <w:rFonts w:asciiTheme="majorHAnsi" w:hAnsiTheme="majorHAns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50062B"/>
    <w:pPr>
      <w:spacing w:after="100"/>
    </w:pPr>
  </w:style>
  <w:style w:type="character" w:styleId="Hyperlink">
    <w:name w:val="Hyperlink"/>
    <w:basedOn w:val="DefaultParagraphFont"/>
    <w:uiPriority w:val="99"/>
    <w:unhideWhenUsed/>
    <w:rsid w:val="0050062B"/>
    <w:rPr>
      <w:color w:val="0563C1" w:themeColor="hyperlink"/>
      <w:u w:val="single"/>
    </w:rPr>
  </w:style>
  <w:style w:type="paragraph" w:styleId="TOC2">
    <w:name w:val="toc 2"/>
    <w:basedOn w:val="Normal"/>
    <w:next w:val="Normal"/>
    <w:autoRedefine/>
    <w:uiPriority w:val="39"/>
    <w:unhideWhenUsed/>
    <w:rsid w:val="00207CE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E421A-EFD5-43A6-9C34-1EC7F76B0E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2534</Words>
  <Characters>14447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MT_Prod-03</dc:creator>
  <cp:keywords/>
  <dc:description/>
  <cp:lastModifiedBy>Faiza Khan</cp:lastModifiedBy>
  <cp:revision>19</cp:revision>
  <dcterms:created xsi:type="dcterms:W3CDTF">2026-06-15T18:53:00Z</dcterms:created>
  <dcterms:modified xsi:type="dcterms:W3CDTF">2026-06-30T12:08:00Z</dcterms:modified>
</cp:coreProperties>
</file>