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line="360" w:lineRule="auto"/>
        <w:jc w:val="both"/>
        <w:rPr/>
      </w:pPr>
      <w:r w:rsidDel="00000000" w:rsidR="00000000" w:rsidRPr="00000000">
        <w:rPr>
          <w:rtl w:val="0"/>
        </w:rPr>
      </w:r>
    </w:p>
    <w:p w:rsidR="00000000" w:rsidDel="00000000" w:rsidP="00000000" w:rsidRDefault="00000000" w:rsidRPr="00000000" w14:paraId="00000002">
      <w:pPr>
        <w:spacing w:line="360" w:lineRule="auto"/>
        <w:jc w:val="center"/>
        <w:rPr>
          <w:b w:val="1"/>
          <w:bCs w:val="1"/>
          <w:sz w:val="28"/>
          <w:szCs w:val="28"/>
        </w:rPr>
      </w:pPr>
      <w:r w:rsidDel="00000000" w:rsidR="00000000" w:rsidRPr="00000000">
        <w:rPr>
          <w:b w:val="1"/>
          <w:bCs w:val="1"/>
          <w:sz w:val="28"/>
          <w:szCs w:val="28"/>
          <w:rtl w:val="0"/>
        </w:rPr>
        <w:t xml:space="preserve">Student name: Krupaben D. Patel</w:t>
      </w:r>
    </w:p>
    <w:p w:rsidR="00000000" w:rsidDel="00000000" w:rsidP="00000000" w:rsidRDefault="00000000" w:rsidRPr="00000000" w14:paraId="00000003">
      <w:pPr>
        <w:spacing w:line="360" w:lineRule="auto"/>
        <w:jc w:val="center"/>
        <w:rPr>
          <w:b w:val="1"/>
          <w:bCs w:val="1"/>
          <w:sz w:val="28"/>
          <w:szCs w:val="28"/>
        </w:rPr>
      </w:pPr>
      <w:r w:rsidDel="00000000" w:rsidR="00000000" w:rsidRPr="00000000">
        <w:rPr>
          <w:b w:val="1"/>
          <w:bCs w:val="1"/>
          <w:sz w:val="28"/>
          <w:szCs w:val="28"/>
          <w:rtl w:val="0"/>
        </w:rPr>
        <w:t xml:space="preserve">Student number: 2434366</w:t>
      </w:r>
    </w:p>
    <w:p w:rsidR="00000000" w:rsidDel="00000000" w:rsidP="00000000" w:rsidRDefault="00000000" w:rsidRPr="00000000" w14:paraId="00000004">
      <w:pPr>
        <w:spacing w:line="360" w:lineRule="auto"/>
        <w:jc w:val="center"/>
        <w:rPr>
          <w:b w:val="1"/>
          <w:bCs w:val="1"/>
          <w:sz w:val="28"/>
          <w:szCs w:val="28"/>
        </w:rPr>
      </w:pPr>
      <w:r w:rsidDel="00000000" w:rsidR="00000000" w:rsidRPr="00000000">
        <w:rPr>
          <w:b w:val="1"/>
          <w:bCs w:val="1"/>
          <w:sz w:val="28"/>
          <w:szCs w:val="28"/>
          <w:rtl w:val="0"/>
        </w:rPr>
        <w:t xml:space="preserve">Module code:</w:t>
      </w:r>
      <w:r w:rsidDel="00000000" w:rsidR="00000000" w:rsidRPr="00000000">
        <w:rPr>
          <w:b w:val="1"/>
          <w:bCs w:val="1"/>
          <w:color w:val="000000"/>
          <w:sz w:val="28"/>
          <w:szCs w:val="28"/>
          <w:rtl w:val="0"/>
        </w:rPr>
        <w:t xml:space="preserve"> </w:t>
      </w:r>
      <w:r w:rsidDel="00000000" w:rsidR="00000000" w:rsidRPr="00000000">
        <w:rPr>
          <w:b w:val="1"/>
          <w:bCs w:val="1"/>
          <w:sz w:val="28"/>
          <w:szCs w:val="28"/>
          <w:rtl w:val="0"/>
        </w:rPr>
        <w:t xml:space="preserve">LCHS7008</w:t>
      </w:r>
    </w:p>
    <w:p w:rsidR="00000000" w:rsidDel="00000000" w:rsidP="00000000" w:rsidRDefault="00000000" w:rsidRPr="00000000" w14:paraId="00000005">
      <w:pPr>
        <w:spacing w:line="360" w:lineRule="auto"/>
        <w:jc w:val="center"/>
        <w:rPr>
          <w:b w:val="1"/>
          <w:bCs w:val="1"/>
          <w:sz w:val="28"/>
          <w:szCs w:val="28"/>
        </w:rPr>
      </w:pPr>
      <w:r w:rsidDel="00000000" w:rsidR="00000000" w:rsidRPr="00000000">
        <w:rPr>
          <w:b w:val="1"/>
          <w:bCs w:val="1"/>
          <w:sz w:val="28"/>
          <w:szCs w:val="28"/>
          <w:rtl w:val="0"/>
        </w:rPr>
        <w:t xml:space="preserve">Lecturer’s name: Dr Zeno Leung</w:t>
      </w:r>
    </w:p>
    <w:p w:rsidR="00000000" w:rsidDel="00000000" w:rsidP="00000000" w:rsidRDefault="00000000" w:rsidRPr="00000000" w14:paraId="00000006">
      <w:pPr>
        <w:spacing w:line="360" w:lineRule="auto"/>
        <w:jc w:val="center"/>
        <w:rPr>
          <w:b w:val="1"/>
          <w:bCs w:val="1"/>
          <w:sz w:val="28"/>
          <w:szCs w:val="28"/>
        </w:rPr>
      </w:pPr>
      <w:r w:rsidDel="00000000" w:rsidR="00000000" w:rsidRPr="00000000">
        <w:rPr>
          <w:rtl w:val="0"/>
        </w:rPr>
      </w:r>
    </w:p>
    <w:p w:rsidR="00000000" w:rsidDel="00000000" w:rsidP="00000000" w:rsidRDefault="00000000" w:rsidRPr="00000000" w14:paraId="00000007">
      <w:pPr>
        <w:spacing w:line="360" w:lineRule="auto"/>
        <w:jc w:val="center"/>
        <w:rPr>
          <w:b w:val="1"/>
          <w:bCs w:val="1"/>
          <w:sz w:val="28"/>
          <w:szCs w:val="28"/>
        </w:rPr>
      </w:pPr>
      <w:r w:rsidDel="00000000" w:rsidR="00000000" w:rsidRPr="00000000">
        <w:rPr>
          <w:rtl w:val="0"/>
        </w:rPr>
      </w:r>
    </w:p>
    <w:p w:rsidR="00000000" w:rsidDel="00000000" w:rsidP="00000000" w:rsidRDefault="00000000" w:rsidRPr="00000000" w14:paraId="00000008">
      <w:pPr>
        <w:spacing w:line="360" w:lineRule="auto"/>
        <w:jc w:val="center"/>
        <w:rPr>
          <w:b w:val="1"/>
          <w:bCs w:val="1"/>
          <w:sz w:val="28"/>
          <w:szCs w:val="28"/>
        </w:rPr>
      </w:pPr>
      <w:r w:rsidDel="00000000" w:rsidR="00000000" w:rsidRPr="00000000">
        <w:rPr>
          <w:b w:val="1"/>
          <w:bCs w:val="1"/>
          <w:sz w:val="28"/>
          <w:szCs w:val="28"/>
          <w:rtl w:val="0"/>
        </w:rPr>
        <w:t xml:space="preserve">Assignment title: Exploring the reasons behind the increasing obesity in the UK among the age group 25-50</w:t>
      </w:r>
    </w:p>
    <w:p w:rsidR="00000000" w:rsidDel="00000000" w:rsidP="00000000" w:rsidRDefault="00000000" w:rsidRPr="00000000" w14:paraId="00000009">
      <w:pPr>
        <w:spacing w:line="360" w:lineRule="auto"/>
        <w:rPr>
          <w:b w:val="1"/>
          <w:bCs w:val="1"/>
          <w:sz w:val="28"/>
          <w:szCs w:val="28"/>
        </w:rPr>
      </w:pPr>
      <w:r w:rsidDel="00000000" w:rsidR="00000000" w:rsidRPr="00000000">
        <w:br w:type="page"/>
      </w:r>
      <w:r w:rsidDel="00000000" w:rsidR="00000000" w:rsidRPr="00000000">
        <w:rPr>
          <w:rtl w:val="0"/>
        </w:rPr>
      </w:r>
    </w:p>
    <w:p w:rsidR="00000000" w:rsidDel="00000000" w:rsidP="00000000" w:rsidRDefault="00000000" w:rsidRPr="00000000" w14:paraId="0000000A">
      <w:pPr>
        <w:spacing w:line="360" w:lineRule="auto"/>
        <w:jc w:val="center"/>
        <w:rPr>
          <w:b w:val="1"/>
          <w:bCs w:val="1"/>
          <w:sz w:val="24"/>
          <w:szCs w:val="24"/>
        </w:rPr>
      </w:pPr>
      <w:r w:rsidDel="00000000" w:rsidR="00000000" w:rsidRPr="00000000">
        <w:rPr>
          <w:b w:val="1"/>
          <w:bCs w:val="1"/>
          <w:sz w:val="24"/>
          <w:szCs w:val="24"/>
          <w:rtl w:val="0"/>
        </w:rPr>
        <w:t xml:space="preserve">Table of Contents</w:t>
      </w:r>
    </w:p>
    <w:p w:rsidR="00000000" w:rsidDel="00000000" w:rsidP="00000000" w:rsidRDefault="00000000" w:rsidRPr="00000000" w14:paraId="0000000B">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left"/>
        <w:rPr>
          <w:rFonts w:ascii="Arial" w:cs="Arial" w:eastAsia="Arial" w:hAnsi="Arial"/>
          <w:b w:val="0"/>
          <w:bCs w:val="0"/>
          <w:i w:val="0"/>
          <w:iCs w:val="0"/>
          <w:smallCaps w:val="0"/>
          <w:strike w:val="0"/>
          <w:color w:val="366091"/>
          <w:sz w:val="32"/>
          <w:szCs w:val="32"/>
          <w:u w:val="none"/>
          <w:shd w:fill="auto" w:val="clear"/>
          <w:vertAlign w:val="baseline"/>
        </w:rPr>
      </w:pPr>
      <w:r w:rsidDel="00000000" w:rsidR="00000000" w:rsidRPr="00000000">
        <w:rPr>
          <w:rtl w:val="0"/>
        </w:rPr>
      </w:r>
    </w:p>
    <w:sdt>
      <w:sdtPr>
        <w:id w:val="-411156290"/>
        <w:docPartObj>
          <w:docPartGallery w:val="Table of Contents"/>
          <w:docPartUnique w:val="1"/>
        </w:docPartObj>
      </w:sdtPr>
      <w:sdtContent>
        <w:p w:rsidR="00000000" w:rsidDel="00000000" w:rsidP="00000000" w:rsidRDefault="00000000" w:rsidRPr="00000000" w14:paraId="0000000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65u45yb70958">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Prevalence of the problem identified in the field of health and social care</w:t>
              <w:tab/>
              <w:t xml:space="preserve">3</w:t>
            </w:r>
          </w:hyperlink>
          <w:r w:rsidDel="00000000" w:rsidR="00000000" w:rsidRPr="00000000">
            <w:rPr>
              <w:rtl w:val="0"/>
            </w:rPr>
          </w:r>
        </w:p>
        <w:p w:rsidR="00000000" w:rsidDel="00000000" w:rsidP="00000000" w:rsidRDefault="00000000" w:rsidRPr="00000000" w14:paraId="0000000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hyperlink w:anchor="_efy24x95xq1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0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hyperlink w:anchor="_qoowofr2nw80">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Rationale</w:t>
              <w:tab/>
              <w:t xml:space="preserve">4</w:t>
            </w:r>
          </w:hyperlink>
          <w:r w:rsidDel="00000000" w:rsidR="00000000" w:rsidRPr="00000000">
            <w:rPr>
              <w:rtl w:val="0"/>
            </w:rPr>
          </w:r>
        </w:p>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hyperlink w:anchor="_7xo59lgmpkw5">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Research questions</w:t>
              <w:tab/>
              <w:t xml:space="preserve">5</w:t>
            </w:r>
          </w:hyperlink>
          <w:r w:rsidDel="00000000" w:rsidR="00000000" w:rsidRPr="00000000">
            <w:rPr>
              <w:rtl w:val="0"/>
            </w:rPr>
          </w:r>
        </w:p>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hyperlink w:anchor="_p7og02ms59ic">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Research aim</w:t>
              <w:tab/>
              <w:t xml:space="preserve">6</w:t>
            </w:r>
          </w:hyperlink>
          <w:r w:rsidDel="00000000" w:rsidR="00000000" w:rsidRPr="00000000">
            <w:rPr>
              <w:rtl w:val="0"/>
            </w:rPr>
          </w:r>
        </w:p>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hyperlink w:anchor="_7aqko4bp1463">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Research hypothesis</w:t>
              <w:tab/>
              <w:t xml:space="preserve">6</w:t>
            </w:r>
          </w:hyperlink>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hyperlink w:anchor="_36hky3l4vr7t">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Research methodology</w:t>
              <w:tab/>
              <w:t xml:space="preserve">6</w:t>
            </w:r>
          </w:hyperlink>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22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hyperlink w:anchor="_j6ex5ebf6pln">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Research design</w:t>
              <w:tab/>
              <w:t xml:space="preserve">6</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22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hyperlink w:anchor="_mrsejjrkjckn">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Data collection method</w:t>
              <w:tab/>
              <w:t xml:space="preserve">7</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22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hyperlink w:anchor="_ch9l1e2my29a">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Data sources</w:t>
              <w:tab/>
              <w:t xml:space="preserve">7</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22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hyperlink w:anchor="_suoc9ltxikgq">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Selection criteria</w:t>
              <w:tab/>
              <w:t xml:space="preserve">8</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22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hyperlink w:anchor="_ts2hi0kpqcga">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Techniques of data extraction and analysis</w:t>
              <w:tab/>
              <w:t xml:space="preserve">8</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hyperlink w:anchor="_5p7jrmhrxux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Ethical considerations</w:t>
              <w:tab/>
              <w:t xml:space="preserve">8</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hyperlink w:anchor="_pyedmmiuvw7d">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Implications of the research</w:t>
              <w:tab/>
              <w:t xml:space="preserve">8</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hyperlink w:anchor="_8ru1yhb4gi8c">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Work plan and schedule</w:t>
              <w:tab/>
              <w:t xml:space="preserve">9</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9"/>
            </w:tabs>
            <w:spacing w:after="100" w:before="0" w:line="360" w:lineRule="auto"/>
            <w:ind w:left="0" w:right="0" w:firstLine="0"/>
            <w:jc w:val="both"/>
            <w:rPr>
              <w:rFonts w:ascii="Arial" w:cs="Arial" w:eastAsia="Arial" w:hAnsi="Arial"/>
              <w:b w:val="0"/>
              <w:bCs w:val="0"/>
              <w:i w:val="0"/>
              <w:iCs w:val="0"/>
              <w:smallCaps w:val="0"/>
              <w:strike w:val="0"/>
              <w:color w:val="000000"/>
              <w:sz w:val="22"/>
              <w:szCs w:val="22"/>
              <w:u w:val="none"/>
              <w:shd w:fill="auto" w:val="clear"/>
              <w:vertAlign w:val="baseline"/>
            </w:rPr>
          </w:pPr>
          <w:hyperlink w:anchor="_wdbbpttugnc4">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tl w:val="0"/>
              </w:rPr>
              <w:t xml:space="preserve">Reference List</w:t>
              <w:tab/>
              <w:t xml:space="preserve">10</w:t>
            </w:r>
          </w:hyperlink>
          <w:r w:rsidDel="00000000" w:rsidR="00000000" w:rsidRPr="00000000">
            <w:rPr>
              <w:rtl w:val="0"/>
            </w:rPr>
          </w:r>
        </w:p>
        <w:p w:rsidR="00000000" w:rsidDel="00000000" w:rsidP="00000000" w:rsidRDefault="00000000" w:rsidRPr="00000000" w14:paraId="0000001C">
          <w:pPr>
            <w:spacing w:line="360" w:lineRule="auto"/>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D">
      <w:pPr>
        <w:spacing w:line="360" w:lineRule="auto"/>
        <w:jc w:val="center"/>
        <w:rPr>
          <w:b w:val="1"/>
          <w:bCs w:val="1"/>
          <w:sz w:val="24"/>
          <w:szCs w:val="24"/>
        </w:rPr>
      </w:pPr>
      <w:r w:rsidDel="00000000" w:rsidR="00000000" w:rsidRPr="00000000">
        <w:rPr>
          <w:rtl w:val="0"/>
        </w:rPr>
      </w:r>
    </w:p>
    <w:p w:rsidR="00000000" w:rsidDel="00000000" w:rsidP="00000000" w:rsidRDefault="00000000" w:rsidRPr="00000000" w14:paraId="0000001E">
      <w:pPr>
        <w:spacing w:line="360" w:lineRule="auto"/>
        <w:rPr>
          <w:b w:val="1"/>
          <w:bCs w:val="1"/>
          <w:sz w:val="28"/>
          <w:szCs w:val="28"/>
        </w:rPr>
      </w:pPr>
      <w:r w:rsidDel="00000000" w:rsidR="00000000" w:rsidRPr="00000000">
        <w:br w:type="page"/>
      </w:r>
      <w:r w:rsidDel="00000000" w:rsidR="00000000" w:rsidRPr="00000000">
        <w:rPr>
          <w:rtl w:val="0"/>
        </w:rPr>
      </w:r>
    </w:p>
    <w:p w:rsidR="00000000" w:rsidDel="00000000" w:rsidP="00000000" w:rsidRDefault="00000000" w:rsidRPr="00000000" w14:paraId="0000001F">
      <w:pPr>
        <w:pStyle w:val="Heading1"/>
        <w:rPr/>
      </w:pPr>
      <w:bookmarkStart w:colFirst="0" w:colLast="0" w:name="_65u45yb70958" w:id="0"/>
      <w:bookmarkEnd w:id="0"/>
      <w:r w:rsidDel="00000000" w:rsidR="00000000" w:rsidRPr="00000000">
        <w:rPr>
          <w:rtl w:val="0"/>
        </w:rPr>
        <w:t xml:space="preserve">Prevalence of the problem identified in the field of health and social care</w:t>
      </w:r>
    </w:p>
    <w:p w:rsidR="00000000" w:rsidDel="00000000" w:rsidP="00000000" w:rsidRDefault="00000000" w:rsidRPr="00000000" w14:paraId="00000020">
      <w:pPr>
        <w:spacing w:line="360" w:lineRule="auto"/>
        <w:jc w:val="both"/>
        <w:rPr/>
      </w:pPr>
      <w:r w:rsidDel="00000000" w:rsidR="00000000" w:rsidRPr="00000000">
        <w:rPr>
          <w:rtl w:val="0"/>
        </w:rPr>
        <w:t xml:space="preserve">Obesity is a major health concern in the UK. Since 1993, the proportion of overweight adults in England has increased from 52.9% to almost 64.3%. The proportion of obese adults has increased from 14.9% to almost 28.9%. According to one of the recently revealed statistical reports, it has been found that in the most deprived areas in England, the prevalence of obesity or the issue of being overweight is 12% points higher than in the least deprived locations </w:t>
      </w:r>
      <w:r w:rsidDel="00000000" w:rsidR="00000000" w:rsidRPr="00000000">
        <w:rPr>
          <w:rtl w:val="0"/>
        </w:rPr>
        <w:t xml:space="preserve">(Juniper, 2025). In the year 2022-2023, approximately 64% of adults aged 18 years and more than that in England were estimated to be living with obesity or suffering from an overweight issue (Department of Health and Social care, 2025).</w:t>
      </w:r>
      <w:r w:rsidDel="00000000" w:rsidR="00000000" w:rsidRPr="00000000">
        <w:rPr>
          <w:color w:val="ff0000"/>
          <w:rtl w:val="0"/>
        </w:rPr>
        <w:t xml:space="preserve"> </w:t>
      </w:r>
      <w:r w:rsidDel="00000000" w:rsidR="00000000" w:rsidRPr="00000000">
        <w:rPr>
          <w:rtl w:val="0"/>
        </w:rPr>
        <w:t xml:space="preserve">The prevalence of the health challenge in the UK has increased among the age group of 25 years to 50 years, from almost 22% in the year 2010 to approximately 31% in the year 2021. Such complicated public health concerns of obesity are strongly associated with reduced life expectancy. Several health risk factors related to chronic disease are also associated with obesity, such as cardiovascular disease, cancer, liver damage, type 2 diabetes, respiratory disease, mental health issues, and many more (House of Commons Library, 2025). </w:t>
      </w:r>
    </w:p>
    <w:p w:rsidR="00000000" w:rsidDel="00000000" w:rsidP="00000000" w:rsidRDefault="00000000" w:rsidRPr="00000000" w14:paraId="00000021">
      <w:pPr>
        <w:pStyle w:val="Heading1"/>
        <w:rPr/>
      </w:pPr>
      <w:bookmarkStart w:colFirst="0" w:colLast="0" w:name="_efy24x95xq1r" w:id="1"/>
      <w:bookmarkEnd w:id="1"/>
      <w:r w:rsidDel="00000000" w:rsidR="00000000" w:rsidRPr="00000000">
        <w:rPr>
          <w:rtl w:val="0"/>
        </w:rPr>
        <w:t xml:space="preserve">Introduction</w:t>
      </w:r>
    </w:p>
    <w:p w:rsidR="00000000" w:rsidDel="00000000" w:rsidP="00000000" w:rsidRDefault="00000000" w:rsidRPr="00000000" w14:paraId="00000022">
      <w:pPr>
        <w:spacing w:line="360" w:lineRule="auto"/>
        <w:jc w:val="both"/>
        <w:rPr/>
      </w:pPr>
      <w:r w:rsidDel="00000000" w:rsidR="00000000" w:rsidRPr="00000000">
        <w:rPr>
          <w:rtl w:val="0"/>
        </w:rPr>
        <w:t xml:space="preserve">The increasing rate of obesity not only in the UK but also across the whole world has become a significant public health concern for people belonging to all age groups, including adults, as well as children and the elderly population. According to the World Health Organisation, the rate of obese and overweight adults and children has been increasing steadily over the past decade </w:t>
      </w:r>
      <w:r w:rsidDel="00000000" w:rsidR="00000000" w:rsidRPr="00000000">
        <w:rPr>
          <w:rtl w:val="0"/>
        </w:rPr>
        <w:t xml:space="preserve">(Department of Health and Social care</w:t>
      </w:r>
      <w:r w:rsidDel="00000000" w:rsidR="00000000" w:rsidRPr="00000000">
        <w:rPr>
          <w:rtl w:val="0"/>
        </w:rPr>
        <w:t xml:space="preserve">,</w:t>
      </w:r>
      <w:r w:rsidDel="00000000" w:rsidR="00000000" w:rsidRPr="00000000">
        <w:rPr>
          <w:rtl w:val="0"/>
        </w:rPr>
        <w:t xml:space="preserve"> </w:t>
      </w:r>
      <w:r w:rsidDel="00000000" w:rsidR="00000000" w:rsidRPr="00000000">
        <w:rPr>
          <w:color w:val="000000"/>
          <w:rtl w:val="0"/>
        </w:rPr>
        <w:t xml:space="preserve">2024)</w:t>
      </w:r>
      <w:r w:rsidDel="00000000" w:rsidR="00000000" w:rsidRPr="00000000">
        <w:rPr>
          <w:rtl w:val="0"/>
        </w:rPr>
        <w:t xml:space="preserve">. One of the most crucial factors crossing obesity levels is the increasing consumption of food containing high sugar and high fat, which are readily available as well as mass-produced. A hike in sedentary lifestyles among children and adults has also compounded the obesity issue.</w:t>
      </w:r>
    </w:p>
    <w:p w:rsidR="00000000" w:rsidDel="00000000" w:rsidP="00000000" w:rsidRDefault="00000000" w:rsidRPr="00000000" w14:paraId="00000023">
      <w:pPr>
        <w:spacing w:line="360" w:lineRule="auto"/>
        <w:jc w:val="both"/>
        <w:rPr/>
      </w:pPr>
      <w:r w:rsidDel="00000000" w:rsidR="00000000" w:rsidRPr="00000000">
        <w:rPr>
          <w:rtl w:val="0"/>
        </w:rPr>
        <w:t xml:space="preserve">Based on the findings of the UK Health Security Agency (2025), approximately 64% of adults in England have now been classified as obese or overweight. As stated by</w:t>
      </w:r>
      <w:r w:rsidDel="00000000" w:rsidR="00000000" w:rsidRPr="00000000">
        <w:rPr>
          <w:color w:val="000000"/>
          <w:highlight w:val="white"/>
          <w:rtl w:val="0"/>
        </w:rPr>
        <w:t xml:space="preserve"> </w:t>
      </w:r>
      <w:r w:rsidDel="00000000" w:rsidR="00000000" w:rsidRPr="00000000">
        <w:rPr>
          <w:color w:val="000000"/>
          <w:rtl w:val="0"/>
        </w:rPr>
        <w:t xml:space="preserve">Higbee et al. </w:t>
      </w:r>
      <w:r w:rsidDel="00000000" w:rsidR="00000000" w:rsidRPr="00000000">
        <w:rPr>
          <w:color w:val="000000"/>
          <w:highlight w:val="white"/>
          <w:rtl w:val="0"/>
        </w:rPr>
        <w:t xml:space="preserve">(2022</w:t>
      </w:r>
      <w:r w:rsidDel="00000000" w:rsidR="00000000" w:rsidRPr="00000000">
        <w:rPr>
          <w:rtl w:val="0"/>
        </w:rPr>
        <w:t xml:space="preserve">), obesity is a multifactorial condition which is largely influenced by a significant interaction of environmental, behavioural, and biological determinants. The main causes of obesity include physical inactivity, unhealthy dietary habits, excessive intake of high-calorie foods, and others. There are several social economic factors which have deepened the complexity of the obesity issue. As stated by </w:t>
      </w:r>
      <w:r w:rsidDel="00000000" w:rsidR="00000000" w:rsidRPr="00000000">
        <w:rPr>
          <w:color w:val="000000"/>
          <w:rtl w:val="0"/>
        </w:rPr>
        <w:t xml:space="preserve">Higbee et al. </w:t>
      </w:r>
      <w:r w:rsidDel="00000000" w:rsidR="00000000" w:rsidRPr="00000000">
        <w:rPr>
          <w:color w:val="000000"/>
          <w:highlight w:val="white"/>
          <w:rtl w:val="0"/>
        </w:rPr>
        <w:t xml:space="preserve">(2022</w:t>
      </w:r>
      <w:r w:rsidDel="00000000" w:rsidR="00000000" w:rsidRPr="00000000">
        <w:rPr>
          <w:rtl w:val="0"/>
        </w:rPr>
        <w:t xml:space="preserve">), obesity among the age group of 25 years to 50 years is mainly associated with irregular sleep patterns, work-related stress, and mental health issues. People belonging to this specific age group  have to go through a major transition in their life, such as parenting, household responsibility, and career progression, which may deprioritize health maintenance and self-care. From the perspective of public health, the emerging trend of obesity with this specific working population has posed long-term implications. </w:t>
      </w:r>
      <w:r w:rsidDel="00000000" w:rsidR="00000000" w:rsidRPr="00000000">
        <w:rPr>
          <w:color w:val="000000"/>
          <w:highlight w:val="white"/>
          <w:rtl w:val="0"/>
        </w:rPr>
        <w:t xml:space="preserve">Robinson et al. </w:t>
      </w:r>
      <w:r w:rsidDel="00000000" w:rsidR="00000000" w:rsidRPr="00000000">
        <w:rPr>
          <w:rtl w:val="0"/>
        </w:rPr>
        <w:t xml:space="preserve">(2021) has highlighted the importance of an integrated policy response which can address not only the individual behaviour but also analyses environmental, structural inequality, and cultural attitude towards physical activities and food intake. </w:t>
      </w:r>
    </w:p>
    <w:p w:rsidR="00000000" w:rsidDel="00000000" w:rsidP="00000000" w:rsidRDefault="00000000" w:rsidRPr="00000000" w14:paraId="00000024">
      <w:pPr>
        <w:spacing w:line="360" w:lineRule="auto"/>
        <w:jc w:val="both"/>
        <w:rPr/>
      </w:pPr>
      <w:r w:rsidDel="00000000" w:rsidR="00000000" w:rsidRPr="00000000">
        <w:rPr>
          <w:rtl w:val="0"/>
        </w:rPr>
        <w:t xml:space="preserve">Cancer Research UK has reported that approximately 71% people are going to be overweight by the year 2040, and among that population, almost 21 million people will be obese by 2040 </w:t>
      </w:r>
      <w:r w:rsidDel="00000000" w:rsidR="00000000" w:rsidRPr="00000000">
        <w:rPr>
          <w:rtl w:val="0"/>
        </w:rPr>
        <w:t xml:space="preserve">(Cancer Research UK, 2022). Over the last 50 years of time span there has been a significant change in the farming method, and gradually over time, people have started to prioritise cheap and readily available food, which is more affordable to them in comparison to healthy food (</w:t>
      </w:r>
      <w:r w:rsidDel="00000000" w:rsidR="00000000" w:rsidRPr="00000000">
        <w:rPr>
          <w:color w:val="000000"/>
          <w:highlight w:val="white"/>
          <w:rtl w:val="0"/>
        </w:rPr>
        <w:t xml:space="preserve">Hughes et al. 2021)</w:t>
      </w:r>
      <w:r w:rsidDel="00000000" w:rsidR="00000000" w:rsidRPr="00000000">
        <w:rPr>
          <w:rtl w:val="0"/>
        </w:rPr>
        <w:t xml:space="preserve">. </w:t>
      </w:r>
    </w:p>
    <w:p w:rsidR="00000000" w:rsidDel="00000000" w:rsidP="00000000" w:rsidRDefault="00000000" w:rsidRPr="00000000" w14:paraId="00000025">
      <w:pPr>
        <w:pStyle w:val="Heading1"/>
        <w:rPr/>
      </w:pPr>
      <w:bookmarkStart w:colFirst="0" w:colLast="0" w:name="_qoowofr2nw80" w:id="2"/>
      <w:bookmarkEnd w:id="2"/>
      <w:r w:rsidDel="00000000" w:rsidR="00000000" w:rsidRPr="00000000">
        <w:rPr>
          <w:rtl w:val="0"/>
        </w:rPr>
        <w:t xml:space="preserve">Rationale</w:t>
      </w:r>
    </w:p>
    <w:p w:rsidR="00000000" w:rsidDel="00000000" w:rsidP="00000000" w:rsidRDefault="00000000" w:rsidRPr="00000000" w14:paraId="00000026">
      <w:pPr>
        <w:spacing w:line="360" w:lineRule="auto"/>
        <w:jc w:val="center"/>
        <w:rPr/>
      </w:pPr>
      <w:r w:rsidDel="00000000" w:rsidR="00000000" w:rsidRPr="00000000">
        <w:rPr/>
        <w:drawing>
          <wp:inline distB="0" distT="0" distL="0" distR="0">
            <wp:extent cx="5733415" cy="4274820"/>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5733415" cy="4274820"/>
                    </a:xfrm>
                    <a:prstGeom prst="rect"/>
                    <a:ln/>
                  </pic:spPr>
                </pic:pic>
              </a:graphicData>
            </a:graphic>
          </wp:inline>
        </w:drawing>
      </w:r>
      <w:r w:rsidDel="00000000" w:rsidR="00000000" w:rsidRPr="00000000">
        <w:rPr>
          <w:rtl w:val="0"/>
        </w:rPr>
      </w:r>
    </w:p>
    <w:p w:rsidR="00000000" w:rsidDel="00000000" w:rsidP="00000000" w:rsidRDefault="00000000" w:rsidRPr="00000000" w14:paraId="00000027">
      <w:pPr>
        <w:spacing w:line="360" w:lineRule="auto"/>
        <w:jc w:val="center"/>
        <w:rPr>
          <w:b w:val="1"/>
          <w:bCs w:val="1"/>
        </w:rPr>
      </w:pPr>
      <w:r w:rsidDel="00000000" w:rsidR="00000000" w:rsidRPr="00000000">
        <w:rPr>
          <w:b w:val="1"/>
          <w:bCs w:val="1"/>
          <w:rtl w:val="0"/>
        </w:rPr>
        <w:t xml:space="preserve">Figure 1: Prevalence of obesity in adults </w:t>
      </w:r>
    </w:p>
    <w:p w:rsidR="00000000" w:rsidDel="00000000" w:rsidP="00000000" w:rsidRDefault="00000000" w:rsidRPr="00000000" w14:paraId="00000028">
      <w:pPr>
        <w:spacing w:line="360" w:lineRule="auto"/>
        <w:jc w:val="center"/>
        <w:rPr/>
      </w:pPr>
      <w:r w:rsidDel="00000000" w:rsidR="00000000" w:rsidRPr="00000000">
        <w:rPr>
          <w:rtl w:val="0"/>
        </w:rPr>
        <w:t xml:space="preserve">(Source: Department of Health and social care, 2025)</w:t>
      </w:r>
    </w:p>
    <w:p w:rsidR="00000000" w:rsidDel="00000000" w:rsidP="00000000" w:rsidRDefault="00000000" w:rsidRPr="00000000" w14:paraId="00000029">
      <w:pPr>
        <w:spacing w:line="360" w:lineRule="auto"/>
        <w:jc w:val="both"/>
        <w:rPr/>
      </w:pPr>
      <w:r w:rsidDel="00000000" w:rsidR="00000000" w:rsidRPr="00000000">
        <w:rPr>
          <w:rtl w:val="0"/>
        </w:rPr>
        <w:t xml:space="preserve">The above diagram has been depicting the percentage of prevalence of overweight (including obesity) among adults along with representing the percentage of prevalence of obesity in adults in UK.  Both of the rates are observed to rise steadily gradually over time. Obesity appears to be one of the most crucial public health issues in the UK, specifically among adults belonging to the age group of 25 to 50 years. This particular age group actually represents the most economically productive and active segment of society, which indicates that health implications can extend beyond the personal wellbeing to affect the efficiency of the workforce, domestic productivity, and healthcare cost (</w:t>
      </w:r>
      <w:r w:rsidDel="00000000" w:rsidR="00000000" w:rsidRPr="00000000">
        <w:rPr>
          <w:color w:val="000000"/>
          <w:highlight w:val="white"/>
          <w:rtl w:val="0"/>
        </w:rPr>
        <w:t xml:space="preserve">Rassy et al. 2023)</w:t>
      </w:r>
      <w:r w:rsidDel="00000000" w:rsidR="00000000" w:rsidRPr="00000000">
        <w:rPr>
          <w:rtl w:val="0"/>
        </w:rPr>
        <w:t xml:space="preserve">. While focusing on the understanding of obesity related challenges among the working age group, it has become extremely important to identify the actual reasons behind such a trend because this will inform the targeted intervention, which can help decrease the obesity rate gradually over time. The main rationale for this particular research is associated with the recognition that the obesity issue is actually a multifaceted condition which is strongly influenced by psychological structure, and behavioural determinants. The central issue of the present research is the emerging prevalence of obesity among adults aged 25 to 50 years in the UK (</w:t>
      </w:r>
      <w:r w:rsidDel="00000000" w:rsidR="00000000" w:rsidRPr="00000000">
        <w:rPr>
          <w:color w:val="000000"/>
          <w:rtl w:val="0"/>
        </w:rPr>
        <w:t xml:space="preserve">Cheong et al. 2023)</w:t>
      </w:r>
      <w:r w:rsidDel="00000000" w:rsidR="00000000" w:rsidRPr="00000000">
        <w:rPr>
          <w:rtl w:val="0"/>
        </w:rPr>
        <w:t xml:space="preserve">. Obesity in this particular age group is associated with different health complications such as cardiovascular disease, certain types of cancer, type 2 diabetes, and several others. Moreover, this can also influence workforce performance and the mental health of individuals besides affecting the overall quality of life. </w:t>
      </w:r>
    </w:p>
    <w:p w:rsidR="00000000" w:rsidDel="00000000" w:rsidP="00000000" w:rsidRDefault="00000000" w:rsidRPr="00000000" w14:paraId="0000002A">
      <w:pPr>
        <w:spacing w:line="360" w:lineRule="auto"/>
        <w:jc w:val="both"/>
        <w:rPr/>
      </w:pPr>
      <w:r w:rsidDel="00000000" w:rsidR="00000000" w:rsidRPr="00000000">
        <w:rPr>
          <w:rtl w:val="0"/>
        </w:rPr>
        <w:t xml:space="preserve">The issue has become more severe over the past few years because it has been contributing significantly to the burden of diseases and has been placing immense pressure on the National Health Service as well as the overall economy of the UK. As stated by </w:t>
      </w:r>
      <w:r w:rsidDel="00000000" w:rsidR="00000000" w:rsidRPr="00000000">
        <w:rPr>
          <w:color w:val="000000"/>
          <w:rtl w:val="0"/>
        </w:rPr>
        <w:t xml:space="preserve">Koliaki et al. (2023), </w:t>
      </w:r>
      <w:r w:rsidDel="00000000" w:rsidR="00000000" w:rsidRPr="00000000">
        <w:rPr>
          <w:rtl w:val="0"/>
        </w:rPr>
        <w:t xml:space="preserve">the increasing rate of obesity has been rising the overall healthcare cost because of the requirement of long-term health care management of chronic health conditions associated with being overweight. Moreover, the age group of 25 years to 50 years is extremely important to the labour market of the UK, and obesity causes a high rate of absenteeism besides reducing productivity and sometimes it also leads to early retirement caused by different health complications. Beyond the economic perspectives, this also enhances social inequality because people living in deprived areas are more likely to experience obesity due to limited access to a safe exercise environment and healthy foods. All of these issues have been making obesity a significant public health crisis, which has been affecting the workplace, families, and communities across the whole country in UK. In this connection, the present research is highly justified in terms of understanding the root cause and drivers of obesity in the UK (</w:t>
      </w:r>
      <w:r w:rsidDel="00000000" w:rsidR="00000000" w:rsidRPr="00000000">
        <w:rPr>
          <w:color w:val="000000"/>
          <w:rtl w:val="0"/>
        </w:rPr>
        <w:t xml:space="preserve">Westbury et al. 2023)</w:t>
      </w:r>
      <w:r w:rsidDel="00000000" w:rsidR="00000000" w:rsidRPr="00000000">
        <w:rPr>
          <w:rtl w:val="0"/>
        </w:rPr>
        <w:t xml:space="preserve">. By going through the research outcome a sustainable plan of obesity management can be identified with the help of proper intervention of the governing authority and the healthcare organisation in the country. </w:t>
      </w:r>
    </w:p>
    <w:p w:rsidR="00000000" w:rsidDel="00000000" w:rsidP="00000000" w:rsidRDefault="00000000" w:rsidRPr="00000000" w14:paraId="0000002B">
      <w:pPr>
        <w:spacing w:line="360" w:lineRule="auto"/>
        <w:jc w:val="both"/>
        <w:rPr/>
      </w:pPr>
      <w:r w:rsidDel="00000000" w:rsidR="00000000" w:rsidRPr="00000000">
        <w:rPr>
          <w:rtl w:val="0"/>
        </w:rPr>
        <w:t xml:space="preserve">The issue of increasing rate of obesity continues to climb significantly even after the promotion of public health awareness campaigns and government interventions. The sudden outbreak of covid 19 pandemic has further worsened the overall situation by decreasing physical activity levels, besides altering eating habits (</w:t>
      </w:r>
      <w:r w:rsidDel="00000000" w:rsidR="00000000" w:rsidRPr="00000000">
        <w:rPr>
          <w:color w:val="000000"/>
          <w:rtl w:val="0"/>
        </w:rPr>
        <w:t xml:space="preserve">Langley</w:t>
      </w:r>
      <w:r w:rsidDel="00000000" w:rsidR="00000000" w:rsidRPr="00000000">
        <w:rPr>
          <w:rFonts w:ascii="Cambria Math" w:cs="Cambria Math" w:eastAsia="Cambria Math" w:hAnsi="Cambria Math"/>
          <w:color w:val="000000"/>
          <w:rtl w:val="0"/>
        </w:rPr>
        <w:t xml:space="preserve">‐</w:t>
      </w:r>
      <w:r w:rsidDel="00000000" w:rsidR="00000000" w:rsidRPr="00000000">
        <w:rPr>
          <w:color w:val="000000"/>
          <w:rtl w:val="0"/>
        </w:rPr>
        <w:t xml:space="preserve">Evans et al. 2022)</w:t>
      </w:r>
      <w:r w:rsidDel="00000000" w:rsidR="00000000" w:rsidRPr="00000000">
        <w:rPr>
          <w:rtl w:val="0"/>
        </w:rPr>
        <w:t xml:space="preserve">. Therefore, the current research will shed light on exploring the underlying factors which have been driving obesity among adults aged 25 to 50 years in the UK. A successful completion of the current research will also help to reveal the real-life barriers that have been preventing individuals from maintaining a healthy weight, such as social stress, workplace demand, and dietary patterns. Simultaneously, the present research will also contribute valuable insights into the way government authorities, healthcare organisations, and employers design efficient intervention plan to decrease the obesity rate in the UK.</w:t>
      </w:r>
    </w:p>
    <w:p w:rsidR="00000000" w:rsidDel="00000000" w:rsidP="00000000" w:rsidRDefault="00000000" w:rsidRPr="00000000" w14:paraId="0000002C">
      <w:pPr>
        <w:pStyle w:val="Heading1"/>
        <w:rPr/>
      </w:pPr>
      <w:bookmarkStart w:colFirst="0" w:colLast="0" w:name="_7xo59lgmpkw5" w:id="3"/>
      <w:bookmarkEnd w:id="3"/>
      <w:r w:rsidDel="00000000" w:rsidR="00000000" w:rsidRPr="00000000">
        <w:rPr>
          <w:rtl w:val="0"/>
        </w:rPr>
        <w:t xml:space="preserve">Research questions</w:t>
      </w:r>
    </w:p>
    <w:p w:rsidR="00000000" w:rsidDel="00000000" w:rsidP="00000000" w:rsidRDefault="00000000" w:rsidRPr="00000000" w14:paraId="0000002D">
      <w:pPr>
        <w:spacing w:line="360" w:lineRule="auto"/>
        <w:jc w:val="both"/>
        <w:rPr/>
      </w:pPr>
      <w:r w:rsidDel="00000000" w:rsidR="00000000" w:rsidRPr="00000000">
        <w:rPr>
          <w:rtl w:val="0"/>
        </w:rPr>
        <w:t xml:space="preserve">The primary research question of the current research will be:</w:t>
      </w:r>
    </w:p>
    <w:p w:rsidR="00000000" w:rsidDel="00000000" w:rsidP="00000000" w:rsidRDefault="00000000" w:rsidRPr="00000000" w14:paraId="0000002E">
      <w:pPr>
        <w:rPr/>
      </w:pPr>
      <w:r w:rsidDel="00000000" w:rsidR="00000000" w:rsidRPr="00000000">
        <w:rPr>
          <w:rtl w:val="0"/>
        </w:rPr>
        <w:t xml:space="preserve">What are the factors influencing obesity in the UK among adults aged between 25–50 years?</w:t>
      </w:r>
    </w:p>
    <w:p w:rsidR="00000000" w:rsidDel="00000000" w:rsidP="00000000" w:rsidRDefault="00000000" w:rsidRPr="00000000" w14:paraId="0000002F">
      <w:pPr>
        <w:pStyle w:val="Heading1"/>
        <w:rPr/>
      </w:pPr>
      <w:bookmarkStart w:colFirst="0" w:colLast="0" w:name="_p7og02ms59ic" w:id="4"/>
      <w:bookmarkEnd w:id="4"/>
      <w:r w:rsidDel="00000000" w:rsidR="00000000" w:rsidRPr="00000000">
        <w:rPr>
          <w:rtl w:val="0"/>
        </w:rPr>
        <w:t xml:space="preserve">Research aim</w:t>
      </w:r>
    </w:p>
    <w:p w:rsidR="00000000" w:rsidDel="00000000" w:rsidP="00000000" w:rsidRDefault="00000000" w:rsidRPr="00000000" w14:paraId="00000030">
      <w:pPr>
        <w:spacing w:line="360" w:lineRule="auto"/>
        <w:jc w:val="both"/>
        <w:rPr/>
      </w:pPr>
      <w:r w:rsidDel="00000000" w:rsidR="00000000" w:rsidRPr="00000000">
        <w:rPr>
          <w:rtl w:val="0"/>
        </w:rPr>
        <w:t xml:space="preserve">The core aim of the current research is to explore to explore the factors influencing obesity in the UK among adults aged between 25–50.The objectives of the current research are as follows:</w:t>
      </w:r>
    </w:p>
    <w:p w:rsidR="00000000" w:rsidDel="00000000" w:rsidP="00000000" w:rsidRDefault="00000000" w:rsidRPr="00000000" w14:paraId="00000031">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bCs w:val="0"/>
          <w:i w:val="0"/>
          <w:iCs w:val="0"/>
          <w:smallCaps w:val="0"/>
          <w:strike w:val="0"/>
          <w:sz w:val="24"/>
          <w:szCs w:val="24"/>
          <w:shd w:fill="auto" w:val="clear"/>
          <w:vertAlign w:val="baseline"/>
        </w:rPr>
      </w:pPr>
      <w:bookmarkStart w:colFirst="0" w:colLast="0" w:name="_7aqko4bp1463" w:id="5"/>
      <w:bookmarkEnd w:id="5"/>
      <w:r w:rsidDel="00000000" w:rsidR="00000000" w:rsidRPr="00000000">
        <w:rPr>
          <w:rFonts w:ascii="Arial" w:cs="Arial" w:eastAsia="Arial" w:hAnsi="Arial"/>
          <w:b w:val="0"/>
          <w:bCs w:val="0"/>
          <w:i w:val="0"/>
          <w:iCs w:val="0"/>
          <w:smallCaps w:val="0"/>
          <w:strike w:val="0"/>
          <w:sz w:val="24"/>
          <w:szCs w:val="24"/>
          <w:u w:val="none"/>
          <w:shd w:fill="auto" w:val="clear"/>
          <w:vertAlign w:val="baseline"/>
          <w:rtl w:val="0"/>
        </w:rPr>
        <w:t xml:space="preserve">To identify the key factors for rising obesity in the UK in people aged 25 years to 50 years</w:t>
      </w:r>
    </w:p>
    <w:p w:rsidR="00000000" w:rsidDel="00000000" w:rsidP="00000000" w:rsidRDefault="00000000" w:rsidRPr="00000000" w14:paraId="00000032">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bCs w:val="0"/>
          <w:i w:val="0"/>
          <w:iCs w:val="0"/>
          <w:smallCaps w:val="0"/>
          <w:strike w:val="0"/>
          <w:sz w:val="24"/>
          <w:szCs w:val="24"/>
          <w:shd w:fill="auto" w:val="clear"/>
          <w:vertAlign w:val="baseline"/>
        </w:rPr>
      </w:pPr>
      <w:r w:rsidDel="00000000" w:rsidR="00000000" w:rsidRPr="00000000">
        <w:rPr>
          <w:rFonts w:ascii="Arial" w:cs="Arial" w:eastAsia="Arial" w:hAnsi="Arial"/>
          <w:b w:val="0"/>
          <w:bCs w:val="0"/>
          <w:i w:val="0"/>
          <w:iCs w:val="0"/>
          <w:smallCaps w:val="0"/>
          <w:strike w:val="0"/>
          <w:sz w:val="24"/>
          <w:szCs w:val="24"/>
          <w:u w:val="none"/>
          <w:shd w:fill="auto" w:val="clear"/>
          <w:vertAlign w:val="baseline"/>
          <w:rtl w:val="0"/>
        </w:rPr>
        <w:t xml:space="preserve">To analyse the impact of obesity on health of people aged 25–50 in the UK?</w:t>
      </w:r>
    </w:p>
    <w:p w:rsidR="00000000" w:rsidDel="00000000" w:rsidP="00000000" w:rsidRDefault="00000000" w:rsidRPr="00000000" w14:paraId="00000033">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bCs w:val="0"/>
          <w:i w:val="0"/>
          <w:iCs w:val="0"/>
          <w:smallCaps w:val="0"/>
          <w:strike w:val="0"/>
          <w:sz w:val="24"/>
          <w:szCs w:val="24"/>
          <w:shd w:fill="auto" w:val="clear"/>
          <w:vertAlign w:val="baseline"/>
        </w:rPr>
      </w:pPr>
      <w:r w:rsidDel="00000000" w:rsidR="00000000" w:rsidRPr="00000000">
        <w:rPr>
          <w:rFonts w:ascii="Arial" w:cs="Arial" w:eastAsia="Arial" w:hAnsi="Arial"/>
          <w:b w:val="0"/>
          <w:bCs w:val="0"/>
          <w:i w:val="0"/>
          <w:iCs w:val="0"/>
          <w:smallCaps w:val="0"/>
          <w:strike w:val="0"/>
          <w:sz w:val="24"/>
          <w:szCs w:val="24"/>
          <w:u w:val="none"/>
          <w:shd w:fill="auto" w:val="clear"/>
          <w:vertAlign w:val="baseline"/>
          <w:rtl w:val="0"/>
        </w:rPr>
        <w:t xml:space="preserve">To investigate the existing interventions and their effectiveness in terms of preventing obesity in UK?</w:t>
      </w:r>
    </w:p>
    <w:p w:rsidR="00000000" w:rsidDel="00000000" w:rsidP="00000000" w:rsidRDefault="00000000" w:rsidRPr="00000000" w14:paraId="00000034">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rFonts w:ascii="Arial" w:cs="Arial" w:eastAsia="Arial" w:hAnsi="Arial"/>
          <w:b w:val="0"/>
          <w:bCs w:val="0"/>
          <w:i w:val="0"/>
          <w:iCs w:val="0"/>
          <w:smallCaps w:val="0"/>
          <w:strike w:val="0"/>
          <w:sz w:val="24"/>
          <w:szCs w:val="24"/>
          <w:shd w:fill="auto" w:val="clear"/>
          <w:vertAlign w:val="baseline"/>
        </w:rPr>
      </w:pPr>
      <w:r w:rsidDel="00000000" w:rsidR="00000000" w:rsidRPr="00000000">
        <w:rPr>
          <w:rFonts w:ascii="Arial" w:cs="Arial" w:eastAsia="Arial" w:hAnsi="Arial"/>
          <w:b w:val="0"/>
          <w:bCs w:val="0"/>
          <w:i w:val="0"/>
          <w:iCs w:val="0"/>
          <w:smallCaps w:val="0"/>
          <w:strike w:val="0"/>
          <w:sz w:val="24"/>
          <w:szCs w:val="24"/>
          <w:u w:val="none"/>
          <w:shd w:fill="auto" w:val="clear"/>
          <w:vertAlign w:val="baseline"/>
          <w:rtl w:val="0"/>
        </w:rPr>
        <w:t xml:space="preserve">To highlight the gaps in the literature and give recommendation on policy for obesity interventions</w:t>
      </w:r>
    </w:p>
    <w:p w:rsidR="00000000" w:rsidDel="00000000" w:rsidP="00000000" w:rsidRDefault="00000000" w:rsidRPr="00000000" w14:paraId="00000035">
      <w:pPr>
        <w:pStyle w:val="Heading1"/>
        <w:rPr/>
      </w:pPr>
      <w:r w:rsidDel="00000000" w:rsidR="00000000" w:rsidRPr="00000000">
        <w:rPr>
          <w:rtl w:val="0"/>
        </w:rPr>
        <w:t xml:space="preserve">Research hypothesis</w:t>
      </w:r>
    </w:p>
    <w:p w:rsidR="00000000" w:rsidDel="00000000" w:rsidP="00000000" w:rsidRDefault="00000000" w:rsidRPr="00000000" w14:paraId="00000036">
      <w:pPr>
        <w:spacing w:line="360" w:lineRule="auto"/>
        <w:jc w:val="both"/>
        <w:rPr/>
      </w:pPr>
      <w:r w:rsidDel="00000000" w:rsidR="00000000" w:rsidRPr="00000000">
        <w:rPr>
          <w:rtl w:val="0"/>
        </w:rPr>
        <w:t xml:space="preserve">H0: No significant relationship between lifestyle, environmental, and socio-economic factors and the increasing prevalence of mid-life obesity in the UK</w:t>
      </w:r>
    </w:p>
    <w:p w:rsidR="00000000" w:rsidDel="00000000" w:rsidP="00000000" w:rsidRDefault="00000000" w:rsidRPr="00000000" w14:paraId="00000037">
      <w:pPr>
        <w:spacing w:line="360" w:lineRule="auto"/>
        <w:jc w:val="both"/>
        <w:rPr/>
      </w:pPr>
      <w:r w:rsidDel="00000000" w:rsidR="00000000" w:rsidRPr="00000000">
        <w:rPr>
          <w:rtl w:val="0"/>
        </w:rPr>
        <w:t xml:space="preserve">H1: The increasing rate of obesity among adults aged 25 years to 50 years is primarily influenced by lifestyle-related factors, socioeconomic, and environmental conditions.</w:t>
      </w:r>
    </w:p>
    <w:p w:rsidR="00000000" w:rsidDel="00000000" w:rsidP="00000000" w:rsidRDefault="00000000" w:rsidRPr="00000000" w14:paraId="00000038">
      <w:pPr>
        <w:pStyle w:val="Heading1"/>
        <w:rPr/>
      </w:pPr>
      <w:bookmarkStart w:colFirst="0" w:colLast="0" w:name="_36hky3l4vr7t" w:id="6"/>
      <w:bookmarkEnd w:id="6"/>
      <w:r w:rsidDel="00000000" w:rsidR="00000000" w:rsidRPr="00000000">
        <w:rPr>
          <w:rtl w:val="0"/>
        </w:rPr>
        <w:t xml:space="preserve">Research methodology</w:t>
      </w:r>
    </w:p>
    <w:p w:rsidR="00000000" w:rsidDel="00000000" w:rsidP="00000000" w:rsidRDefault="00000000" w:rsidRPr="00000000" w14:paraId="00000039">
      <w:pPr>
        <w:pStyle w:val="Heading2"/>
        <w:rPr/>
      </w:pPr>
      <w:bookmarkStart w:colFirst="0" w:colLast="0" w:name="_j6ex5ebf6pln" w:id="7"/>
      <w:bookmarkEnd w:id="7"/>
      <w:r w:rsidDel="00000000" w:rsidR="00000000" w:rsidRPr="00000000">
        <w:rPr>
          <w:rtl w:val="0"/>
        </w:rPr>
        <w:t xml:space="preserve">Research design</w:t>
      </w:r>
    </w:p>
    <w:p w:rsidR="00000000" w:rsidDel="00000000" w:rsidP="00000000" w:rsidRDefault="00000000" w:rsidRPr="00000000" w14:paraId="0000003A">
      <w:pPr>
        <w:spacing w:line="360" w:lineRule="auto"/>
        <w:jc w:val="both"/>
        <w:rPr/>
      </w:pPr>
      <w:r w:rsidDel="00000000" w:rsidR="00000000" w:rsidRPr="00000000">
        <w:rPr>
          <w:rtl w:val="0"/>
        </w:rPr>
        <w:t xml:space="preserve">To identify and analyse the reasons behind the increasing rate of obesity in the UK among the age group 25 to 50 years, the present research will adopt a secondary research method. While applying this particular research design, the existing literature and data will be thoroughly analysed to explore the actual causes behind the increasing rate of obesity among mid-life adults in the UK (</w:t>
      </w:r>
      <w:r w:rsidDel="00000000" w:rsidR="00000000" w:rsidRPr="00000000">
        <w:rPr>
          <w:color w:val="000000"/>
          <w:rtl w:val="0"/>
        </w:rPr>
        <w:t xml:space="preserve">Theis and White, 2021)</w:t>
      </w:r>
      <w:r w:rsidDel="00000000" w:rsidR="00000000" w:rsidRPr="00000000">
        <w:rPr>
          <w:rtl w:val="0"/>
        </w:rPr>
        <w:t xml:space="preserve">. The selection of this particular research design will be highly suitable to answer the research questions. This specific research design has a strong potential of extracting and analysing reliable and credible data on obesity, risk factors, lifestyle influences and other factors from authentic sources. </w:t>
      </w:r>
    </w:p>
    <w:p w:rsidR="00000000" w:rsidDel="00000000" w:rsidP="00000000" w:rsidRDefault="00000000" w:rsidRPr="00000000" w14:paraId="0000003B">
      <w:pPr>
        <w:spacing w:line="360" w:lineRule="auto"/>
        <w:jc w:val="both"/>
        <w:rPr/>
      </w:pPr>
      <w:r w:rsidDel="00000000" w:rsidR="00000000" w:rsidRPr="00000000">
        <w:rPr>
          <w:rtl w:val="0"/>
        </w:rPr>
        <w:t xml:space="preserve">The systematic literature review will follow a PEO (Population, Exposure, and Outcome) framework, which is usually used in the qualitative research on public health. This</w:t>
      </w:r>
      <w:r w:rsidDel="00000000" w:rsidR="00000000" w:rsidRPr="00000000">
        <w:rPr>
          <w:b w:val="1"/>
          <w:bCs w:val="1"/>
          <w:rtl w:val="0"/>
        </w:rPr>
        <w:t xml:space="preserve"> </w:t>
      </w:r>
      <w:r w:rsidDel="00000000" w:rsidR="00000000" w:rsidRPr="00000000">
        <w:rPr>
          <w:rtl w:val="0"/>
        </w:rPr>
        <w:t xml:space="preserve">particular framework is highly suitable for the present research topic because it is mainly focused on exploring experience and associations rather than testing treatment or intervention (</w:t>
      </w:r>
      <w:r w:rsidDel="00000000" w:rsidR="00000000" w:rsidRPr="00000000">
        <w:rPr>
          <w:color w:val="000000"/>
          <w:rtl w:val="0"/>
        </w:rPr>
        <w:t xml:space="preserve">Haase et al. 2021)</w:t>
      </w:r>
      <w:r w:rsidDel="00000000" w:rsidR="00000000" w:rsidRPr="00000000">
        <w:rPr>
          <w:rtl w:val="0"/>
        </w:rPr>
        <w:t xml:space="preserve">.</w:t>
      </w:r>
    </w:p>
    <w:p w:rsidR="00000000" w:rsidDel="00000000" w:rsidP="00000000" w:rsidRDefault="00000000" w:rsidRPr="00000000" w14:paraId="0000003C">
      <w:pPr>
        <w:spacing w:line="360" w:lineRule="auto"/>
        <w:jc w:val="both"/>
        <w:rPr/>
      </w:pPr>
      <w:r w:rsidDel="00000000" w:rsidR="00000000" w:rsidRPr="00000000">
        <w:rPr>
          <w:b w:val="1"/>
          <w:bCs w:val="1"/>
          <w:rtl w:val="0"/>
        </w:rPr>
        <w:t xml:space="preserve">Population:</w:t>
      </w:r>
      <w:r w:rsidDel="00000000" w:rsidR="00000000" w:rsidRPr="00000000">
        <w:rPr>
          <w:rtl w:val="0"/>
        </w:rPr>
        <w:t xml:space="preserve"> The adults within the age group of 25 years to 50 years living in the UK</w:t>
      </w:r>
    </w:p>
    <w:p w:rsidR="00000000" w:rsidDel="00000000" w:rsidP="00000000" w:rsidRDefault="00000000" w:rsidRPr="00000000" w14:paraId="0000003D">
      <w:pPr>
        <w:spacing w:line="360" w:lineRule="auto"/>
        <w:jc w:val="both"/>
        <w:rPr/>
      </w:pPr>
      <w:r w:rsidDel="00000000" w:rsidR="00000000" w:rsidRPr="00000000">
        <w:rPr>
          <w:b w:val="1"/>
          <w:bCs w:val="1"/>
          <w:rtl w:val="0"/>
        </w:rPr>
        <w:t xml:space="preserve">Exposure:</w:t>
      </w:r>
      <w:r w:rsidDel="00000000" w:rsidR="00000000" w:rsidRPr="00000000">
        <w:rPr>
          <w:rtl w:val="0"/>
        </w:rPr>
        <w:t xml:space="preserve"> Environmental, socio-economic, and lifestyle factors affecting obesity (this will also incorporate work-related stress, food consumption habits)</w:t>
      </w:r>
    </w:p>
    <w:p w:rsidR="00000000" w:rsidDel="00000000" w:rsidP="00000000" w:rsidRDefault="00000000" w:rsidRPr="00000000" w14:paraId="0000003E">
      <w:pPr>
        <w:spacing w:line="360" w:lineRule="auto"/>
        <w:jc w:val="both"/>
        <w:rPr/>
      </w:pPr>
      <w:r w:rsidDel="00000000" w:rsidR="00000000" w:rsidRPr="00000000">
        <w:rPr>
          <w:b w:val="1"/>
          <w:bCs w:val="1"/>
          <w:rtl w:val="0"/>
        </w:rPr>
        <w:t xml:space="preserve">Outcome:</w:t>
      </w:r>
      <w:r w:rsidDel="00000000" w:rsidR="00000000" w:rsidRPr="00000000">
        <w:rPr>
          <w:rtl w:val="0"/>
        </w:rPr>
        <w:t xml:space="preserve"> The rising prevalence of obesity and its underlying structure and behaviour causes within the selected population of 25 to 50 years of people living in the UK</w:t>
      </w:r>
    </w:p>
    <w:p w:rsidR="00000000" w:rsidDel="00000000" w:rsidP="00000000" w:rsidRDefault="00000000" w:rsidRPr="00000000" w14:paraId="0000003F">
      <w:pPr>
        <w:spacing w:line="360" w:lineRule="auto"/>
        <w:jc w:val="both"/>
        <w:rPr/>
      </w:pPr>
      <w:r w:rsidDel="00000000" w:rsidR="00000000" w:rsidRPr="00000000">
        <w:rPr>
          <w:rtl w:val="0"/>
        </w:rPr>
        <w:t xml:space="preserve">Application of this specific framework will help the researcher to ensure a focused and transparent research process, besides guiding the recognition of specific studies which have addressed the way lifestyle condition and socioeconomic factors have contributed to obesity within the selected age group of 25 years to 50 years. </w:t>
      </w:r>
    </w:p>
    <w:p w:rsidR="00000000" w:rsidDel="00000000" w:rsidP="00000000" w:rsidRDefault="00000000" w:rsidRPr="00000000" w14:paraId="00000040">
      <w:pPr>
        <w:pStyle w:val="Heading2"/>
        <w:rPr/>
      </w:pPr>
      <w:bookmarkStart w:colFirst="0" w:colLast="0" w:name="_mrsejjrkjckn" w:id="8"/>
      <w:bookmarkEnd w:id="8"/>
      <w:r w:rsidDel="00000000" w:rsidR="00000000" w:rsidRPr="00000000">
        <w:rPr>
          <w:rtl w:val="0"/>
        </w:rPr>
        <w:t xml:space="preserve">Data collection method</w:t>
      </w:r>
    </w:p>
    <w:p w:rsidR="00000000" w:rsidDel="00000000" w:rsidP="00000000" w:rsidRDefault="00000000" w:rsidRPr="00000000" w14:paraId="00000041">
      <w:pPr>
        <w:spacing w:line="360" w:lineRule="auto"/>
        <w:jc w:val="both"/>
        <w:rPr/>
      </w:pPr>
      <w:r w:rsidDel="00000000" w:rsidR="00000000" w:rsidRPr="00000000">
        <w:rPr>
          <w:rtl w:val="0"/>
        </w:rPr>
        <w:t xml:space="preserve">The overall research will be based on a secondary qualitative data collection method, besides following the PRISMA protocol. PRISMA protocol is known as a guiding framework to conduct a successful secondary data collection method, and this will provide a standardized and transparent approach to identify, screen, and choose the most relevant and suitable literature to fulfil the research aim and objectives (</w:t>
      </w:r>
      <w:r w:rsidDel="00000000" w:rsidR="00000000" w:rsidRPr="00000000">
        <w:rPr>
          <w:color w:val="000000"/>
          <w:rtl w:val="0"/>
        </w:rPr>
        <w:t xml:space="preserve">Mohajan and Mohajan, 2023)</w:t>
      </w:r>
      <w:r w:rsidDel="00000000" w:rsidR="00000000" w:rsidRPr="00000000">
        <w:rPr>
          <w:rtl w:val="0"/>
        </w:rPr>
        <w:t xml:space="preserve">. </w:t>
      </w:r>
      <w:r w:rsidDel="00000000" w:rsidR="00000000" w:rsidRPr="00000000">
        <w:rPr>
          <w:rtl w:val="0"/>
        </w:rPr>
        <w:t xml:space="preserve">At first the most relevant and authentic data will be gathered and then duplicate literatures will be removed and the most suitable studies will be screened based on the abstracts and the titles of the articles. Only those articles will be selected which have focussed on the emerging rate of obesity in the UK and the associated influential factors. After reviewing the full text of the articles, the final data will be selected based on the inclusion and exclusion criteria. Throughout conducting the overall data collection method guided by PRISMA protocol, a detailed record will be systematically maintained on the way the selected studies have been identified after applying exclusion and inclusion criteria.</w:t>
      </w:r>
    </w:p>
    <w:p w:rsidR="00000000" w:rsidDel="00000000" w:rsidP="00000000" w:rsidRDefault="00000000" w:rsidRPr="00000000" w14:paraId="00000042">
      <w:pPr>
        <w:pStyle w:val="Heading2"/>
        <w:rPr/>
      </w:pPr>
      <w:bookmarkStart w:colFirst="0" w:colLast="0" w:name="_ch9l1e2my29a" w:id="9"/>
      <w:bookmarkEnd w:id="9"/>
      <w:r w:rsidDel="00000000" w:rsidR="00000000" w:rsidRPr="00000000">
        <w:rPr>
          <w:rtl w:val="0"/>
        </w:rPr>
        <w:t xml:space="preserve">Data sources</w:t>
      </w:r>
    </w:p>
    <w:p w:rsidR="00000000" w:rsidDel="00000000" w:rsidP="00000000" w:rsidRDefault="00000000" w:rsidRPr="00000000" w14:paraId="00000043">
      <w:pPr>
        <w:spacing w:line="360" w:lineRule="auto"/>
        <w:jc w:val="both"/>
        <w:rPr/>
      </w:pPr>
      <w:r w:rsidDel="00000000" w:rsidR="00000000" w:rsidRPr="00000000">
        <w:rPr>
          <w:rtl w:val="0"/>
        </w:rPr>
        <w:t xml:space="preserve">While conducting the systematic literature review, the researcher will use authentic and reliable database such as Google Scholar, PubMed, and ScienceDirect. The application of multiple authentic database will ensure a significant level of comprehensive coverage of the collected data besides minimising the probability of publication bias. </w:t>
      </w:r>
    </w:p>
    <w:p w:rsidR="00000000" w:rsidDel="00000000" w:rsidP="00000000" w:rsidRDefault="00000000" w:rsidRPr="00000000" w14:paraId="00000044">
      <w:pPr>
        <w:pStyle w:val="Heading2"/>
        <w:rPr/>
      </w:pPr>
      <w:bookmarkStart w:colFirst="0" w:colLast="0" w:name="_suoc9ltxikgq" w:id="10"/>
      <w:bookmarkEnd w:id="10"/>
      <w:r w:rsidDel="00000000" w:rsidR="00000000" w:rsidRPr="00000000">
        <w:rPr>
          <w:rtl w:val="0"/>
        </w:rPr>
        <w:t xml:space="preserve">Selection criteria</w:t>
      </w:r>
    </w:p>
    <w:p w:rsidR="00000000" w:rsidDel="00000000" w:rsidP="00000000" w:rsidRDefault="00000000" w:rsidRPr="00000000" w14:paraId="00000045">
      <w:pPr>
        <w:spacing w:line="360" w:lineRule="auto"/>
        <w:jc w:val="both"/>
        <w:rPr/>
      </w:pPr>
      <w:r w:rsidDel="00000000" w:rsidR="00000000" w:rsidRPr="00000000">
        <w:rPr>
          <w:rtl w:val="0"/>
        </w:rPr>
        <w:t xml:space="preserve">Intending to ensure that highly relevant studies will be included in the present result, a clear set of search items will be applied. The search terms include: “obesity”, “overweight”, “adults” ,“causes”, “ working age”, “influential factors”, “determinants”, “contributing factors”, “socio-economic status”, “ lifestyle”, and “diet”. A specific set of inclusion and exclusion criteria will also be applied to select the most relevant articles for this research (</w:t>
      </w:r>
      <w:r w:rsidDel="00000000" w:rsidR="00000000" w:rsidRPr="00000000">
        <w:rPr>
          <w:color w:val="000000"/>
          <w:rtl w:val="0"/>
        </w:rPr>
        <w:t xml:space="preserve">Nutter et al. 2024)</w:t>
      </w:r>
      <w:r w:rsidDel="00000000" w:rsidR="00000000" w:rsidRPr="00000000">
        <w:rPr>
          <w:rtl w:val="0"/>
        </w:rPr>
        <w:t xml:space="preserve">. Only those studies will be incorporated in the research that have been published between the years 2019 to 2025. The researcher will select only those articles which have addressed the prevalence, risk factors, and causes of obesity. The articles that have been researched on the UK populations will be preferred more. Any article that was published before 2019 will be excluded. The articles that are not available in full text will also be excluded from this research. </w:t>
      </w:r>
    </w:p>
    <w:p w:rsidR="00000000" w:rsidDel="00000000" w:rsidP="00000000" w:rsidRDefault="00000000" w:rsidRPr="00000000" w14:paraId="00000046">
      <w:pPr>
        <w:pStyle w:val="Heading2"/>
        <w:rPr/>
      </w:pPr>
      <w:bookmarkStart w:colFirst="0" w:colLast="0" w:name="_ts2hi0kpqcga" w:id="11"/>
      <w:bookmarkEnd w:id="11"/>
      <w:r w:rsidDel="00000000" w:rsidR="00000000" w:rsidRPr="00000000">
        <w:rPr>
          <w:rtl w:val="0"/>
        </w:rPr>
        <w:t xml:space="preserve">Techniques of data extraction and analysis</w:t>
      </w:r>
    </w:p>
    <w:p w:rsidR="00000000" w:rsidDel="00000000" w:rsidP="00000000" w:rsidRDefault="00000000" w:rsidRPr="00000000" w14:paraId="00000047">
      <w:pPr>
        <w:spacing w:line="360" w:lineRule="auto"/>
        <w:jc w:val="both"/>
        <w:rPr/>
      </w:pPr>
      <w:r w:rsidDel="00000000" w:rsidR="00000000" w:rsidRPr="00000000">
        <w:rPr>
          <w:rtl w:val="0"/>
        </w:rPr>
        <w:t xml:space="preserve">The entire process of data extraction will be done systematically to ensure consistency and transparency. After selecting the most eligible studies, the characteristics of the studies will be analysed in terms of using the parameters such as research aim, objectives, questions, and methodology and research design. After that the quality assessment will be done to evaluate the credibility of the sources. After that the Braun and Clarke’s 6 step framework of thematic analysis will be applied. According to this framework, at first familiarisation with collected data will be done and after that certain initial codes will be generated (Braun and Clarke, 2006). Thereafter total 5 themes will be developed based on the codes and then the themes will be reviewed. In the fifth stage, the themes will be defined and named and finally, the evidence of supporting every individual theme will be represented along with linking them back to the research aim and objectives. </w:t>
      </w:r>
    </w:p>
    <w:p w:rsidR="00000000" w:rsidDel="00000000" w:rsidP="00000000" w:rsidRDefault="00000000" w:rsidRPr="00000000" w14:paraId="00000048">
      <w:pPr>
        <w:pStyle w:val="Heading1"/>
        <w:rPr/>
      </w:pPr>
      <w:bookmarkStart w:colFirst="0" w:colLast="0" w:name="_5p7jrmhrxuxr" w:id="12"/>
      <w:bookmarkEnd w:id="12"/>
      <w:r w:rsidDel="00000000" w:rsidR="00000000" w:rsidRPr="00000000">
        <w:rPr>
          <w:rtl w:val="0"/>
        </w:rPr>
        <w:t xml:space="preserve">Ethical considerations</w:t>
      </w:r>
    </w:p>
    <w:p w:rsidR="00000000" w:rsidDel="00000000" w:rsidP="00000000" w:rsidRDefault="00000000" w:rsidRPr="00000000" w14:paraId="00000049">
      <w:pPr>
        <w:spacing w:line="360" w:lineRule="auto"/>
        <w:jc w:val="both"/>
        <w:rPr/>
      </w:pPr>
      <w:r w:rsidDel="00000000" w:rsidR="00000000" w:rsidRPr="00000000">
        <w:rPr>
          <w:rtl w:val="0"/>
        </w:rPr>
        <w:t xml:space="preserve">The entire research will be based on certain ethical norms. It has been ensured that all information and data will be strictly used for academic purpose. The authors whose research findings will be utilised in this study will be properly acknowledged throughout the entire research (</w:t>
      </w:r>
      <w:r w:rsidDel="00000000" w:rsidR="00000000" w:rsidRPr="00000000">
        <w:rPr>
          <w:color w:val="000000"/>
          <w:rtl w:val="0"/>
        </w:rPr>
        <w:t xml:space="preserve">Nutter et al. 2024)</w:t>
      </w:r>
      <w:r w:rsidDel="00000000" w:rsidR="00000000" w:rsidRPr="00000000">
        <w:rPr>
          <w:rtl w:val="0"/>
        </w:rPr>
        <w:t xml:space="preserve">. Since the entire research is entirely based on secondary qualitative data, the data selection procedure will be transparently documented and stored by applying prisma flow diagram. This will reflect the way the studies have been identified, screened, and included for the systematic literature review. </w:t>
      </w:r>
    </w:p>
    <w:p w:rsidR="00000000" w:rsidDel="00000000" w:rsidP="00000000" w:rsidRDefault="00000000" w:rsidRPr="00000000" w14:paraId="0000004A">
      <w:pPr>
        <w:pStyle w:val="Heading1"/>
        <w:rPr/>
      </w:pPr>
      <w:bookmarkStart w:colFirst="0" w:colLast="0" w:name="_pyedmmiuvw7d" w:id="13"/>
      <w:bookmarkEnd w:id="13"/>
      <w:r w:rsidDel="00000000" w:rsidR="00000000" w:rsidRPr="00000000">
        <w:rPr>
          <w:rtl w:val="0"/>
        </w:rPr>
        <w:t xml:space="preserve">Implications of the research </w:t>
      </w:r>
    </w:p>
    <w:p w:rsidR="00000000" w:rsidDel="00000000" w:rsidP="00000000" w:rsidRDefault="00000000" w:rsidRPr="00000000" w14:paraId="0000004B">
      <w:pPr>
        <w:spacing w:line="360" w:lineRule="auto"/>
        <w:jc w:val="both"/>
        <w:rPr/>
      </w:pPr>
      <w:r w:rsidDel="00000000" w:rsidR="00000000" w:rsidRPr="00000000">
        <w:rPr>
          <w:rtl w:val="0"/>
        </w:rPr>
        <w:t xml:space="preserve">A successful completion of the present research will help in terms of shaping images related interventions besides reducing the health inequalities in the UK. Healthcare professionals can benefit from the research outcome by gaining a detailed understanding of the way lifestyle and social economic factors can influence obesity. Since the present research will identify the risk factors associated with obesity, the research outcome will have a strong contribution to improving the quality of life and enhancing the workforce wellbeing of people living in the UK. </w:t>
      </w:r>
    </w:p>
    <w:p w:rsidR="00000000" w:rsidDel="00000000" w:rsidP="00000000" w:rsidRDefault="00000000" w:rsidRPr="00000000" w14:paraId="0000004C">
      <w:pPr>
        <w:pStyle w:val="Heading1"/>
        <w:rPr/>
      </w:pPr>
      <w:bookmarkStart w:colFirst="0" w:colLast="0" w:name="_8ru1yhb4gi8c" w:id="14"/>
      <w:bookmarkEnd w:id="14"/>
      <w:r w:rsidDel="00000000" w:rsidR="00000000" w:rsidRPr="00000000">
        <w:rPr>
          <w:rtl w:val="0"/>
        </w:rPr>
        <w:t xml:space="preserve">Work plan and schedule</w:t>
      </w:r>
    </w:p>
    <w:tbl>
      <w:tblPr>
        <w:tblStyle w:val="Table1"/>
        <w:tblW w:w="9493.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555"/>
        <w:gridCol w:w="708"/>
        <w:gridCol w:w="709"/>
        <w:gridCol w:w="709"/>
        <w:gridCol w:w="850"/>
        <w:gridCol w:w="851"/>
        <w:gridCol w:w="850"/>
        <w:gridCol w:w="851"/>
        <w:gridCol w:w="709"/>
        <w:gridCol w:w="850"/>
        <w:gridCol w:w="851"/>
        <w:tblGridChange w:id="0">
          <w:tblGrid>
            <w:gridCol w:w="1555"/>
            <w:gridCol w:w="708"/>
            <w:gridCol w:w="709"/>
            <w:gridCol w:w="709"/>
            <w:gridCol w:w="850"/>
            <w:gridCol w:w="851"/>
            <w:gridCol w:w="850"/>
            <w:gridCol w:w="851"/>
            <w:gridCol w:w="709"/>
            <w:gridCol w:w="850"/>
            <w:gridCol w:w="851"/>
          </w:tblGrid>
        </w:tblGridChange>
      </w:tblGrid>
      <w:tr>
        <w:trPr>
          <w:cantSplit w:val="0"/>
          <w:tblHeader w:val="0"/>
        </w:trPr>
        <w:tc>
          <w:tcPr/>
          <w:p w:rsidR="00000000" w:rsidDel="00000000" w:rsidP="00000000" w:rsidRDefault="00000000" w:rsidRPr="00000000" w14:paraId="0000004D">
            <w:pPr>
              <w:spacing w:line="360" w:lineRule="auto"/>
              <w:jc w:val="both"/>
              <w:rPr>
                <w:b w:val="1"/>
                <w:bCs w:val="1"/>
                <w:color w:val="000000"/>
              </w:rPr>
            </w:pPr>
            <w:r w:rsidDel="00000000" w:rsidR="00000000" w:rsidRPr="00000000">
              <w:rPr>
                <w:b w:val="1"/>
                <w:bCs w:val="1"/>
                <w:color w:val="000000"/>
                <w:rtl w:val="0"/>
              </w:rPr>
              <w:t xml:space="preserve">Activities</w:t>
            </w:r>
          </w:p>
        </w:tc>
        <w:tc>
          <w:tcPr/>
          <w:p w:rsidR="00000000" w:rsidDel="00000000" w:rsidP="00000000" w:rsidRDefault="00000000" w:rsidRPr="00000000" w14:paraId="0000004E">
            <w:pPr>
              <w:spacing w:line="360" w:lineRule="auto"/>
              <w:jc w:val="both"/>
              <w:rPr>
                <w:b w:val="1"/>
                <w:bCs w:val="1"/>
                <w:color w:val="000000"/>
              </w:rPr>
            </w:pPr>
            <w:r w:rsidDel="00000000" w:rsidR="00000000" w:rsidRPr="00000000">
              <w:rPr>
                <w:b w:val="1"/>
                <w:bCs w:val="1"/>
                <w:color w:val="000000"/>
                <w:rtl w:val="0"/>
              </w:rPr>
              <w:t xml:space="preserve">Week 1</w:t>
            </w:r>
          </w:p>
        </w:tc>
        <w:tc>
          <w:tcPr/>
          <w:p w:rsidR="00000000" w:rsidDel="00000000" w:rsidP="00000000" w:rsidRDefault="00000000" w:rsidRPr="00000000" w14:paraId="0000004F">
            <w:pPr>
              <w:spacing w:line="360" w:lineRule="auto"/>
              <w:jc w:val="both"/>
              <w:rPr>
                <w:b w:val="1"/>
                <w:bCs w:val="1"/>
                <w:color w:val="000000"/>
              </w:rPr>
            </w:pPr>
            <w:r w:rsidDel="00000000" w:rsidR="00000000" w:rsidRPr="00000000">
              <w:rPr>
                <w:b w:val="1"/>
                <w:bCs w:val="1"/>
                <w:color w:val="000000"/>
                <w:rtl w:val="0"/>
              </w:rPr>
              <w:t xml:space="preserve">Week 2</w:t>
            </w:r>
          </w:p>
        </w:tc>
        <w:tc>
          <w:tcPr/>
          <w:p w:rsidR="00000000" w:rsidDel="00000000" w:rsidP="00000000" w:rsidRDefault="00000000" w:rsidRPr="00000000" w14:paraId="00000050">
            <w:pPr>
              <w:spacing w:line="360" w:lineRule="auto"/>
              <w:jc w:val="both"/>
              <w:rPr>
                <w:b w:val="1"/>
                <w:bCs w:val="1"/>
                <w:color w:val="000000"/>
              </w:rPr>
            </w:pPr>
            <w:r w:rsidDel="00000000" w:rsidR="00000000" w:rsidRPr="00000000">
              <w:rPr>
                <w:b w:val="1"/>
                <w:bCs w:val="1"/>
                <w:color w:val="000000"/>
                <w:rtl w:val="0"/>
              </w:rPr>
              <w:t xml:space="preserve">Week 3</w:t>
            </w:r>
          </w:p>
        </w:tc>
        <w:tc>
          <w:tcPr/>
          <w:p w:rsidR="00000000" w:rsidDel="00000000" w:rsidP="00000000" w:rsidRDefault="00000000" w:rsidRPr="00000000" w14:paraId="00000051">
            <w:pPr>
              <w:spacing w:line="360" w:lineRule="auto"/>
              <w:jc w:val="both"/>
              <w:rPr>
                <w:b w:val="1"/>
                <w:bCs w:val="1"/>
                <w:color w:val="000000"/>
              </w:rPr>
            </w:pPr>
            <w:r w:rsidDel="00000000" w:rsidR="00000000" w:rsidRPr="00000000">
              <w:rPr>
                <w:b w:val="1"/>
                <w:bCs w:val="1"/>
                <w:color w:val="000000"/>
                <w:rtl w:val="0"/>
              </w:rPr>
              <w:t xml:space="preserve">Week 4</w:t>
            </w:r>
          </w:p>
        </w:tc>
        <w:tc>
          <w:tcPr/>
          <w:p w:rsidR="00000000" w:rsidDel="00000000" w:rsidP="00000000" w:rsidRDefault="00000000" w:rsidRPr="00000000" w14:paraId="00000052">
            <w:pPr>
              <w:spacing w:line="360" w:lineRule="auto"/>
              <w:jc w:val="both"/>
              <w:rPr>
                <w:b w:val="1"/>
                <w:bCs w:val="1"/>
                <w:color w:val="000000"/>
              </w:rPr>
            </w:pPr>
            <w:r w:rsidDel="00000000" w:rsidR="00000000" w:rsidRPr="00000000">
              <w:rPr>
                <w:b w:val="1"/>
                <w:bCs w:val="1"/>
                <w:color w:val="000000"/>
                <w:rtl w:val="0"/>
              </w:rPr>
              <w:t xml:space="preserve">Week 5</w:t>
            </w:r>
          </w:p>
        </w:tc>
        <w:tc>
          <w:tcPr/>
          <w:p w:rsidR="00000000" w:rsidDel="00000000" w:rsidP="00000000" w:rsidRDefault="00000000" w:rsidRPr="00000000" w14:paraId="00000053">
            <w:pPr>
              <w:spacing w:line="360" w:lineRule="auto"/>
              <w:jc w:val="both"/>
              <w:rPr>
                <w:b w:val="1"/>
                <w:bCs w:val="1"/>
                <w:color w:val="000000"/>
              </w:rPr>
            </w:pPr>
            <w:r w:rsidDel="00000000" w:rsidR="00000000" w:rsidRPr="00000000">
              <w:rPr>
                <w:b w:val="1"/>
                <w:bCs w:val="1"/>
                <w:color w:val="000000"/>
                <w:rtl w:val="0"/>
              </w:rPr>
              <w:t xml:space="preserve">Week 6</w:t>
            </w:r>
          </w:p>
        </w:tc>
        <w:tc>
          <w:tcPr/>
          <w:p w:rsidR="00000000" w:rsidDel="00000000" w:rsidP="00000000" w:rsidRDefault="00000000" w:rsidRPr="00000000" w14:paraId="00000054">
            <w:pPr>
              <w:spacing w:line="360" w:lineRule="auto"/>
              <w:jc w:val="both"/>
              <w:rPr>
                <w:b w:val="1"/>
                <w:bCs w:val="1"/>
                <w:color w:val="000000"/>
              </w:rPr>
            </w:pPr>
            <w:r w:rsidDel="00000000" w:rsidR="00000000" w:rsidRPr="00000000">
              <w:rPr>
                <w:b w:val="1"/>
                <w:bCs w:val="1"/>
                <w:color w:val="000000"/>
                <w:rtl w:val="0"/>
              </w:rPr>
              <w:t xml:space="preserve">Week 7</w:t>
            </w:r>
          </w:p>
        </w:tc>
        <w:tc>
          <w:tcPr/>
          <w:p w:rsidR="00000000" w:rsidDel="00000000" w:rsidP="00000000" w:rsidRDefault="00000000" w:rsidRPr="00000000" w14:paraId="00000055">
            <w:pPr>
              <w:spacing w:line="360" w:lineRule="auto"/>
              <w:jc w:val="both"/>
              <w:rPr>
                <w:b w:val="1"/>
                <w:bCs w:val="1"/>
                <w:color w:val="000000"/>
              </w:rPr>
            </w:pPr>
            <w:r w:rsidDel="00000000" w:rsidR="00000000" w:rsidRPr="00000000">
              <w:rPr>
                <w:b w:val="1"/>
                <w:bCs w:val="1"/>
                <w:color w:val="000000"/>
                <w:rtl w:val="0"/>
              </w:rPr>
              <w:t xml:space="preserve">Week 8</w:t>
            </w:r>
          </w:p>
        </w:tc>
        <w:tc>
          <w:tcPr/>
          <w:p w:rsidR="00000000" w:rsidDel="00000000" w:rsidP="00000000" w:rsidRDefault="00000000" w:rsidRPr="00000000" w14:paraId="00000056">
            <w:pPr>
              <w:spacing w:line="360" w:lineRule="auto"/>
              <w:jc w:val="both"/>
              <w:rPr>
                <w:b w:val="1"/>
                <w:bCs w:val="1"/>
                <w:color w:val="000000"/>
              </w:rPr>
            </w:pPr>
            <w:r w:rsidDel="00000000" w:rsidR="00000000" w:rsidRPr="00000000">
              <w:rPr>
                <w:b w:val="1"/>
                <w:bCs w:val="1"/>
                <w:color w:val="000000"/>
                <w:rtl w:val="0"/>
              </w:rPr>
              <w:t xml:space="preserve">Week 9</w:t>
            </w:r>
          </w:p>
        </w:tc>
        <w:tc>
          <w:tcPr/>
          <w:p w:rsidR="00000000" w:rsidDel="00000000" w:rsidP="00000000" w:rsidRDefault="00000000" w:rsidRPr="00000000" w14:paraId="00000057">
            <w:pPr>
              <w:spacing w:line="360" w:lineRule="auto"/>
              <w:jc w:val="both"/>
              <w:rPr>
                <w:b w:val="1"/>
                <w:bCs w:val="1"/>
                <w:color w:val="000000"/>
              </w:rPr>
            </w:pPr>
            <w:r w:rsidDel="00000000" w:rsidR="00000000" w:rsidRPr="00000000">
              <w:rPr>
                <w:b w:val="1"/>
                <w:bCs w:val="1"/>
                <w:color w:val="000000"/>
                <w:rtl w:val="0"/>
              </w:rPr>
              <w:t xml:space="preserve">Week 10</w:t>
            </w:r>
          </w:p>
        </w:tc>
      </w:tr>
      <w:tr>
        <w:trPr>
          <w:cantSplit w:val="0"/>
          <w:tblHeader w:val="0"/>
        </w:trPr>
        <w:tc>
          <w:tcPr/>
          <w:p w:rsidR="00000000" w:rsidDel="00000000" w:rsidP="00000000" w:rsidRDefault="00000000" w:rsidRPr="00000000" w14:paraId="00000058">
            <w:pPr>
              <w:spacing w:line="360" w:lineRule="auto"/>
              <w:jc w:val="both"/>
              <w:rPr>
                <w:color w:val="000000"/>
              </w:rPr>
            </w:pPr>
            <w:r w:rsidDel="00000000" w:rsidR="00000000" w:rsidRPr="00000000">
              <w:rPr>
                <w:color w:val="000000"/>
                <w:rtl w:val="0"/>
              </w:rPr>
              <w:t xml:space="preserve">Determining background of research</w:t>
            </w:r>
          </w:p>
        </w:tc>
        <w:tc>
          <w:tcPr>
            <w:shd w:fill="ffff00" w:val="clear"/>
          </w:tcPr>
          <w:p w:rsidR="00000000" w:rsidDel="00000000" w:rsidP="00000000" w:rsidRDefault="00000000" w:rsidRPr="00000000" w14:paraId="00000059">
            <w:pPr>
              <w:spacing w:line="360" w:lineRule="auto"/>
              <w:jc w:val="both"/>
              <w:rPr>
                <w:b w:val="1"/>
                <w:bCs w:val="1"/>
                <w:color w:val="000000"/>
              </w:rPr>
            </w:pPr>
            <w:r w:rsidDel="00000000" w:rsidR="00000000" w:rsidRPr="00000000">
              <w:rPr>
                <w:rtl w:val="0"/>
              </w:rPr>
            </w:r>
          </w:p>
        </w:tc>
        <w:tc>
          <w:tcPr/>
          <w:p w:rsidR="00000000" w:rsidDel="00000000" w:rsidP="00000000" w:rsidRDefault="00000000" w:rsidRPr="00000000" w14:paraId="0000005A">
            <w:pPr>
              <w:spacing w:line="360" w:lineRule="auto"/>
              <w:jc w:val="both"/>
              <w:rPr>
                <w:b w:val="1"/>
                <w:bCs w:val="1"/>
                <w:color w:val="000000"/>
              </w:rPr>
            </w:pPr>
            <w:r w:rsidDel="00000000" w:rsidR="00000000" w:rsidRPr="00000000">
              <w:rPr>
                <w:rtl w:val="0"/>
              </w:rPr>
            </w:r>
          </w:p>
        </w:tc>
        <w:tc>
          <w:tcPr/>
          <w:p w:rsidR="00000000" w:rsidDel="00000000" w:rsidP="00000000" w:rsidRDefault="00000000" w:rsidRPr="00000000" w14:paraId="0000005B">
            <w:pPr>
              <w:spacing w:line="360" w:lineRule="auto"/>
              <w:jc w:val="both"/>
              <w:rPr>
                <w:b w:val="1"/>
                <w:bCs w:val="1"/>
                <w:color w:val="000000"/>
              </w:rPr>
            </w:pPr>
            <w:r w:rsidDel="00000000" w:rsidR="00000000" w:rsidRPr="00000000">
              <w:rPr>
                <w:rtl w:val="0"/>
              </w:rPr>
            </w:r>
          </w:p>
        </w:tc>
        <w:tc>
          <w:tcPr/>
          <w:p w:rsidR="00000000" w:rsidDel="00000000" w:rsidP="00000000" w:rsidRDefault="00000000" w:rsidRPr="00000000" w14:paraId="0000005C">
            <w:pPr>
              <w:spacing w:line="360" w:lineRule="auto"/>
              <w:jc w:val="both"/>
              <w:rPr>
                <w:b w:val="1"/>
                <w:bCs w:val="1"/>
                <w:color w:val="000000"/>
              </w:rPr>
            </w:pPr>
            <w:r w:rsidDel="00000000" w:rsidR="00000000" w:rsidRPr="00000000">
              <w:rPr>
                <w:rtl w:val="0"/>
              </w:rPr>
            </w:r>
          </w:p>
        </w:tc>
        <w:tc>
          <w:tcPr/>
          <w:p w:rsidR="00000000" w:rsidDel="00000000" w:rsidP="00000000" w:rsidRDefault="00000000" w:rsidRPr="00000000" w14:paraId="0000005D">
            <w:pPr>
              <w:spacing w:line="360" w:lineRule="auto"/>
              <w:jc w:val="both"/>
              <w:rPr>
                <w:b w:val="1"/>
                <w:bCs w:val="1"/>
                <w:color w:val="000000"/>
              </w:rPr>
            </w:pPr>
            <w:r w:rsidDel="00000000" w:rsidR="00000000" w:rsidRPr="00000000">
              <w:rPr>
                <w:rtl w:val="0"/>
              </w:rPr>
            </w:r>
          </w:p>
        </w:tc>
        <w:tc>
          <w:tcPr/>
          <w:p w:rsidR="00000000" w:rsidDel="00000000" w:rsidP="00000000" w:rsidRDefault="00000000" w:rsidRPr="00000000" w14:paraId="0000005E">
            <w:pPr>
              <w:spacing w:line="360" w:lineRule="auto"/>
              <w:jc w:val="both"/>
              <w:rPr>
                <w:b w:val="1"/>
                <w:bCs w:val="1"/>
                <w:color w:val="000000"/>
              </w:rPr>
            </w:pPr>
            <w:r w:rsidDel="00000000" w:rsidR="00000000" w:rsidRPr="00000000">
              <w:rPr>
                <w:rtl w:val="0"/>
              </w:rPr>
            </w:r>
          </w:p>
        </w:tc>
        <w:tc>
          <w:tcPr/>
          <w:p w:rsidR="00000000" w:rsidDel="00000000" w:rsidP="00000000" w:rsidRDefault="00000000" w:rsidRPr="00000000" w14:paraId="0000005F">
            <w:pPr>
              <w:spacing w:line="360" w:lineRule="auto"/>
              <w:jc w:val="both"/>
              <w:rPr>
                <w:b w:val="1"/>
                <w:bCs w:val="1"/>
                <w:color w:val="000000"/>
              </w:rPr>
            </w:pPr>
            <w:r w:rsidDel="00000000" w:rsidR="00000000" w:rsidRPr="00000000">
              <w:rPr>
                <w:rtl w:val="0"/>
              </w:rPr>
            </w:r>
          </w:p>
        </w:tc>
        <w:tc>
          <w:tcPr/>
          <w:p w:rsidR="00000000" w:rsidDel="00000000" w:rsidP="00000000" w:rsidRDefault="00000000" w:rsidRPr="00000000" w14:paraId="00000060">
            <w:pPr>
              <w:spacing w:line="360" w:lineRule="auto"/>
              <w:jc w:val="both"/>
              <w:rPr>
                <w:b w:val="1"/>
                <w:bCs w:val="1"/>
                <w:color w:val="000000"/>
              </w:rPr>
            </w:pPr>
            <w:r w:rsidDel="00000000" w:rsidR="00000000" w:rsidRPr="00000000">
              <w:rPr>
                <w:rtl w:val="0"/>
              </w:rPr>
            </w:r>
          </w:p>
        </w:tc>
        <w:tc>
          <w:tcPr/>
          <w:p w:rsidR="00000000" w:rsidDel="00000000" w:rsidP="00000000" w:rsidRDefault="00000000" w:rsidRPr="00000000" w14:paraId="00000061">
            <w:pPr>
              <w:spacing w:line="360" w:lineRule="auto"/>
              <w:jc w:val="both"/>
              <w:rPr>
                <w:b w:val="1"/>
                <w:bCs w:val="1"/>
                <w:color w:val="000000"/>
              </w:rPr>
            </w:pPr>
            <w:r w:rsidDel="00000000" w:rsidR="00000000" w:rsidRPr="00000000">
              <w:rPr>
                <w:rtl w:val="0"/>
              </w:rPr>
            </w:r>
          </w:p>
        </w:tc>
        <w:tc>
          <w:tcPr/>
          <w:p w:rsidR="00000000" w:rsidDel="00000000" w:rsidP="00000000" w:rsidRDefault="00000000" w:rsidRPr="00000000" w14:paraId="00000062">
            <w:pPr>
              <w:spacing w:line="360" w:lineRule="auto"/>
              <w:jc w:val="both"/>
              <w:rPr>
                <w:b w:val="1"/>
                <w:bCs w:val="1"/>
                <w:color w:val="000000"/>
              </w:rPr>
            </w:pPr>
            <w:r w:rsidDel="00000000" w:rsidR="00000000" w:rsidRPr="00000000">
              <w:rPr>
                <w:rtl w:val="0"/>
              </w:rPr>
            </w:r>
          </w:p>
        </w:tc>
      </w:tr>
      <w:tr>
        <w:trPr>
          <w:cantSplit w:val="0"/>
          <w:tblHeader w:val="0"/>
        </w:trPr>
        <w:tc>
          <w:tcPr/>
          <w:p w:rsidR="00000000" w:rsidDel="00000000" w:rsidP="00000000" w:rsidRDefault="00000000" w:rsidRPr="00000000" w14:paraId="00000063">
            <w:pPr>
              <w:spacing w:line="360" w:lineRule="auto"/>
              <w:jc w:val="both"/>
              <w:rPr>
                <w:color w:val="000000"/>
              </w:rPr>
            </w:pPr>
            <w:r w:rsidDel="00000000" w:rsidR="00000000" w:rsidRPr="00000000">
              <w:rPr>
                <w:color w:val="000000"/>
                <w:rtl w:val="0"/>
              </w:rPr>
              <w:t xml:space="preserve">Determining research aim, objectives, questions</w:t>
            </w:r>
          </w:p>
        </w:tc>
        <w:tc>
          <w:tcPr>
            <w:shd w:fill="ffff00" w:val="clear"/>
          </w:tcPr>
          <w:p w:rsidR="00000000" w:rsidDel="00000000" w:rsidP="00000000" w:rsidRDefault="00000000" w:rsidRPr="00000000" w14:paraId="00000064">
            <w:pPr>
              <w:spacing w:line="360" w:lineRule="auto"/>
              <w:jc w:val="both"/>
              <w:rPr>
                <w:b w:val="1"/>
                <w:bCs w:val="1"/>
                <w:color w:val="000000"/>
              </w:rPr>
            </w:pPr>
            <w:r w:rsidDel="00000000" w:rsidR="00000000" w:rsidRPr="00000000">
              <w:rPr>
                <w:rtl w:val="0"/>
              </w:rPr>
            </w:r>
          </w:p>
        </w:tc>
        <w:tc>
          <w:tcPr>
            <w:shd w:fill="ffff00" w:val="clear"/>
          </w:tcPr>
          <w:p w:rsidR="00000000" w:rsidDel="00000000" w:rsidP="00000000" w:rsidRDefault="00000000" w:rsidRPr="00000000" w14:paraId="00000065">
            <w:pPr>
              <w:spacing w:line="360" w:lineRule="auto"/>
              <w:jc w:val="both"/>
              <w:rPr>
                <w:b w:val="1"/>
                <w:bCs w:val="1"/>
                <w:color w:val="000000"/>
              </w:rPr>
            </w:pPr>
            <w:r w:rsidDel="00000000" w:rsidR="00000000" w:rsidRPr="00000000">
              <w:rPr>
                <w:rtl w:val="0"/>
              </w:rPr>
            </w:r>
          </w:p>
        </w:tc>
        <w:tc>
          <w:tcPr/>
          <w:p w:rsidR="00000000" w:rsidDel="00000000" w:rsidP="00000000" w:rsidRDefault="00000000" w:rsidRPr="00000000" w14:paraId="00000066">
            <w:pPr>
              <w:spacing w:line="360" w:lineRule="auto"/>
              <w:jc w:val="both"/>
              <w:rPr>
                <w:b w:val="1"/>
                <w:bCs w:val="1"/>
                <w:color w:val="000000"/>
              </w:rPr>
            </w:pPr>
            <w:r w:rsidDel="00000000" w:rsidR="00000000" w:rsidRPr="00000000">
              <w:rPr>
                <w:rtl w:val="0"/>
              </w:rPr>
            </w:r>
          </w:p>
        </w:tc>
        <w:tc>
          <w:tcPr/>
          <w:p w:rsidR="00000000" w:rsidDel="00000000" w:rsidP="00000000" w:rsidRDefault="00000000" w:rsidRPr="00000000" w14:paraId="00000067">
            <w:pPr>
              <w:spacing w:line="360" w:lineRule="auto"/>
              <w:jc w:val="both"/>
              <w:rPr>
                <w:b w:val="1"/>
                <w:bCs w:val="1"/>
                <w:color w:val="000000"/>
              </w:rPr>
            </w:pPr>
            <w:r w:rsidDel="00000000" w:rsidR="00000000" w:rsidRPr="00000000">
              <w:rPr>
                <w:rtl w:val="0"/>
              </w:rPr>
            </w:r>
          </w:p>
        </w:tc>
        <w:tc>
          <w:tcPr/>
          <w:p w:rsidR="00000000" w:rsidDel="00000000" w:rsidP="00000000" w:rsidRDefault="00000000" w:rsidRPr="00000000" w14:paraId="00000068">
            <w:pPr>
              <w:spacing w:line="360" w:lineRule="auto"/>
              <w:jc w:val="both"/>
              <w:rPr>
                <w:b w:val="1"/>
                <w:bCs w:val="1"/>
                <w:color w:val="000000"/>
              </w:rPr>
            </w:pPr>
            <w:r w:rsidDel="00000000" w:rsidR="00000000" w:rsidRPr="00000000">
              <w:rPr>
                <w:rtl w:val="0"/>
              </w:rPr>
            </w:r>
          </w:p>
        </w:tc>
        <w:tc>
          <w:tcPr/>
          <w:p w:rsidR="00000000" w:rsidDel="00000000" w:rsidP="00000000" w:rsidRDefault="00000000" w:rsidRPr="00000000" w14:paraId="00000069">
            <w:pPr>
              <w:spacing w:line="360" w:lineRule="auto"/>
              <w:jc w:val="both"/>
              <w:rPr>
                <w:b w:val="1"/>
                <w:bCs w:val="1"/>
                <w:color w:val="000000"/>
              </w:rPr>
            </w:pPr>
            <w:r w:rsidDel="00000000" w:rsidR="00000000" w:rsidRPr="00000000">
              <w:rPr>
                <w:rtl w:val="0"/>
              </w:rPr>
            </w:r>
          </w:p>
        </w:tc>
        <w:tc>
          <w:tcPr/>
          <w:p w:rsidR="00000000" w:rsidDel="00000000" w:rsidP="00000000" w:rsidRDefault="00000000" w:rsidRPr="00000000" w14:paraId="0000006A">
            <w:pPr>
              <w:spacing w:line="360" w:lineRule="auto"/>
              <w:jc w:val="both"/>
              <w:rPr>
                <w:b w:val="1"/>
                <w:bCs w:val="1"/>
                <w:color w:val="000000"/>
              </w:rPr>
            </w:pPr>
            <w:r w:rsidDel="00000000" w:rsidR="00000000" w:rsidRPr="00000000">
              <w:rPr>
                <w:rtl w:val="0"/>
              </w:rPr>
            </w:r>
          </w:p>
        </w:tc>
        <w:tc>
          <w:tcPr/>
          <w:p w:rsidR="00000000" w:rsidDel="00000000" w:rsidP="00000000" w:rsidRDefault="00000000" w:rsidRPr="00000000" w14:paraId="0000006B">
            <w:pPr>
              <w:spacing w:line="360" w:lineRule="auto"/>
              <w:jc w:val="both"/>
              <w:rPr>
                <w:b w:val="1"/>
                <w:bCs w:val="1"/>
                <w:color w:val="000000"/>
              </w:rPr>
            </w:pPr>
            <w:r w:rsidDel="00000000" w:rsidR="00000000" w:rsidRPr="00000000">
              <w:rPr>
                <w:rtl w:val="0"/>
              </w:rPr>
            </w:r>
          </w:p>
        </w:tc>
        <w:tc>
          <w:tcPr/>
          <w:p w:rsidR="00000000" w:rsidDel="00000000" w:rsidP="00000000" w:rsidRDefault="00000000" w:rsidRPr="00000000" w14:paraId="0000006C">
            <w:pPr>
              <w:spacing w:line="360" w:lineRule="auto"/>
              <w:jc w:val="both"/>
              <w:rPr>
                <w:b w:val="1"/>
                <w:bCs w:val="1"/>
                <w:color w:val="000000"/>
              </w:rPr>
            </w:pPr>
            <w:r w:rsidDel="00000000" w:rsidR="00000000" w:rsidRPr="00000000">
              <w:rPr>
                <w:rtl w:val="0"/>
              </w:rPr>
            </w:r>
          </w:p>
        </w:tc>
        <w:tc>
          <w:tcPr/>
          <w:p w:rsidR="00000000" w:rsidDel="00000000" w:rsidP="00000000" w:rsidRDefault="00000000" w:rsidRPr="00000000" w14:paraId="0000006D">
            <w:pPr>
              <w:spacing w:line="360" w:lineRule="auto"/>
              <w:jc w:val="both"/>
              <w:rPr>
                <w:b w:val="1"/>
                <w:bCs w:val="1"/>
                <w:color w:val="000000"/>
              </w:rPr>
            </w:pPr>
            <w:r w:rsidDel="00000000" w:rsidR="00000000" w:rsidRPr="00000000">
              <w:rPr>
                <w:rtl w:val="0"/>
              </w:rPr>
            </w:r>
          </w:p>
        </w:tc>
      </w:tr>
      <w:tr>
        <w:trPr>
          <w:cantSplit w:val="0"/>
          <w:tblHeader w:val="0"/>
        </w:trPr>
        <w:tc>
          <w:tcPr/>
          <w:p w:rsidR="00000000" w:rsidDel="00000000" w:rsidP="00000000" w:rsidRDefault="00000000" w:rsidRPr="00000000" w14:paraId="0000006E">
            <w:pPr>
              <w:spacing w:line="360" w:lineRule="auto"/>
              <w:jc w:val="both"/>
              <w:rPr>
                <w:color w:val="000000"/>
              </w:rPr>
            </w:pPr>
            <w:r w:rsidDel="00000000" w:rsidR="00000000" w:rsidRPr="00000000">
              <w:rPr>
                <w:color w:val="000000"/>
                <w:rtl w:val="0"/>
              </w:rPr>
              <w:t xml:space="preserve">Determining research rationale</w:t>
            </w:r>
          </w:p>
        </w:tc>
        <w:tc>
          <w:tcPr/>
          <w:p w:rsidR="00000000" w:rsidDel="00000000" w:rsidP="00000000" w:rsidRDefault="00000000" w:rsidRPr="00000000" w14:paraId="0000006F">
            <w:pPr>
              <w:spacing w:line="360" w:lineRule="auto"/>
              <w:jc w:val="both"/>
              <w:rPr>
                <w:b w:val="1"/>
                <w:bCs w:val="1"/>
                <w:color w:val="000000"/>
              </w:rPr>
            </w:pPr>
            <w:r w:rsidDel="00000000" w:rsidR="00000000" w:rsidRPr="00000000">
              <w:rPr>
                <w:rtl w:val="0"/>
              </w:rPr>
            </w:r>
          </w:p>
        </w:tc>
        <w:tc>
          <w:tcPr>
            <w:shd w:fill="ffff00" w:val="clear"/>
          </w:tcPr>
          <w:p w:rsidR="00000000" w:rsidDel="00000000" w:rsidP="00000000" w:rsidRDefault="00000000" w:rsidRPr="00000000" w14:paraId="00000070">
            <w:pPr>
              <w:spacing w:line="360" w:lineRule="auto"/>
              <w:jc w:val="both"/>
              <w:rPr>
                <w:b w:val="1"/>
                <w:bCs w:val="1"/>
                <w:color w:val="000000"/>
              </w:rPr>
            </w:pPr>
            <w:r w:rsidDel="00000000" w:rsidR="00000000" w:rsidRPr="00000000">
              <w:rPr>
                <w:rtl w:val="0"/>
              </w:rPr>
            </w:r>
          </w:p>
        </w:tc>
        <w:tc>
          <w:tcPr/>
          <w:p w:rsidR="00000000" w:rsidDel="00000000" w:rsidP="00000000" w:rsidRDefault="00000000" w:rsidRPr="00000000" w14:paraId="00000071">
            <w:pPr>
              <w:spacing w:line="360" w:lineRule="auto"/>
              <w:jc w:val="both"/>
              <w:rPr>
                <w:b w:val="1"/>
                <w:bCs w:val="1"/>
                <w:color w:val="000000"/>
              </w:rPr>
            </w:pPr>
            <w:r w:rsidDel="00000000" w:rsidR="00000000" w:rsidRPr="00000000">
              <w:rPr>
                <w:rtl w:val="0"/>
              </w:rPr>
            </w:r>
          </w:p>
        </w:tc>
        <w:tc>
          <w:tcPr/>
          <w:p w:rsidR="00000000" w:rsidDel="00000000" w:rsidP="00000000" w:rsidRDefault="00000000" w:rsidRPr="00000000" w14:paraId="00000072">
            <w:pPr>
              <w:spacing w:line="360" w:lineRule="auto"/>
              <w:jc w:val="both"/>
              <w:rPr>
                <w:b w:val="1"/>
                <w:bCs w:val="1"/>
                <w:color w:val="000000"/>
              </w:rPr>
            </w:pPr>
            <w:r w:rsidDel="00000000" w:rsidR="00000000" w:rsidRPr="00000000">
              <w:rPr>
                <w:rtl w:val="0"/>
              </w:rPr>
            </w:r>
          </w:p>
        </w:tc>
        <w:tc>
          <w:tcPr/>
          <w:p w:rsidR="00000000" w:rsidDel="00000000" w:rsidP="00000000" w:rsidRDefault="00000000" w:rsidRPr="00000000" w14:paraId="00000073">
            <w:pPr>
              <w:spacing w:line="360" w:lineRule="auto"/>
              <w:jc w:val="both"/>
              <w:rPr>
                <w:b w:val="1"/>
                <w:bCs w:val="1"/>
                <w:color w:val="000000"/>
              </w:rPr>
            </w:pPr>
            <w:r w:rsidDel="00000000" w:rsidR="00000000" w:rsidRPr="00000000">
              <w:rPr>
                <w:rtl w:val="0"/>
              </w:rPr>
            </w:r>
          </w:p>
        </w:tc>
        <w:tc>
          <w:tcPr/>
          <w:p w:rsidR="00000000" w:rsidDel="00000000" w:rsidP="00000000" w:rsidRDefault="00000000" w:rsidRPr="00000000" w14:paraId="00000074">
            <w:pPr>
              <w:spacing w:line="360" w:lineRule="auto"/>
              <w:jc w:val="both"/>
              <w:rPr>
                <w:b w:val="1"/>
                <w:bCs w:val="1"/>
                <w:color w:val="000000"/>
              </w:rPr>
            </w:pPr>
            <w:r w:rsidDel="00000000" w:rsidR="00000000" w:rsidRPr="00000000">
              <w:rPr>
                <w:rtl w:val="0"/>
              </w:rPr>
            </w:r>
          </w:p>
        </w:tc>
        <w:tc>
          <w:tcPr/>
          <w:p w:rsidR="00000000" w:rsidDel="00000000" w:rsidP="00000000" w:rsidRDefault="00000000" w:rsidRPr="00000000" w14:paraId="00000075">
            <w:pPr>
              <w:spacing w:line="360" w:lineRule="auto"/>
              <w:jc w:val="both"/>
              <w:rPr>
                <w:b w:val="1"/>
                <w:bCs w:val="1"/>
                <w:color w:val="000000"/>
              </w:rPr>
            </w:pPr>
            <w:r w:rsidDel="00000000" w:rsidR="00000000" w:rsidRPr="00000000">
              <w:rPr>
                <w:rtl w:val="0"/>
              </w:rPr>
            </w:r>
          </w:p>
        </w:tc>
        <w:tc>
          <w:tcPr/>
          <w:p w:rsidR="00000000" w:rsidDel="00000000" w:rsidP="00000000" w:rsidRDefault="00000000" w:rsidRPr="00000000" w14:paraId="00000076">
            <w:pPr>
              <w:spacing w:line="360" w:lineRule="auto"/>
              <w:jc w:val="both"/>
              <w:rPr>
                <w:b w:val="1"/>
                <w:bCs w:val="1"/>
                <w:color w:val="000000"/>
              </w:rPr>
            </w:pPr>
            <w:r w:rsidDel="00000000" w:rsidR="00000000" w:rsidRPr="00000000">
              <w:rPr>
                <w:rtl w:val="0"/>
              </w:rPr>
            </w:r>
          </w:p>
        </w:tc>
        <w:tc>
          <w:tcPr/>
          <w:p w:rsidR="00000000" w:rsidDel="00000000" w:rsidP="00000000" w:rsidRDefault="00000000" w:rsidRPr="00000000" w14:paraId="00000077">
            <w:pPr>
              <w:spacing w:line="360" w:lineRule="auto"/>
              <w:jc w:val="both"/>
              <w:rPr>
                <w:b w:val="1"/>
                <w:bCs w:val="1"/>
                <w:color w:val="000000"/>
              </w:rPr>
            </w:pPr>
            <w:r w:rsidDel="00000000" w:rsidR="00000000" w:rsidRPr="00000000">
              <w:rPr>
                <w:rtl w:val="0"/>
              </w:rPr>
            </w:r>
          </w:p>
        </w:tc>
        <w:tc>
          <w:tcPr/>
          <w:p w:rsidR="00000000" w:rsidDel="00000000" w:rsidP="00000000" w:rsidRDefault="00000000" w:rsidRPr="00000000" w14:paraId="00000078">
            <w:pPr>
              <w:spacing w:line="360" w:lineRule="auto"/>
              <w:jc w:val="both"/>
              <w:rPr>
                <w:b w:val="1"/>
                <w:bCs w:val="1"/>
                <w:color w:val="000000"/>
              </w:rPr>
            </w:pPr>
            <w:r w:rsidDel="00000000" w:rsidR="00000000" w:rsidRPr="00000000">
              <w:rPr>
                <w:rtl w:val="0"/>
              </w:rPr>
            </w:r>
          </w:p>
        </w:tc>
      </w:tr>
      <w:tr>
        <w:trPr>
          <w:cantSplit w:val="0"/>
          <w:tblHeader w:val="0"/>
        </w:trPr>
        <w:tc>
          <w:tcPr/>
          <w:p w:rsidR="00000000" w:rsidDel="00000000" w:rsidP="00000000" w:rsidRDefault="00000000" w:rsidRPr="00000000" w14:paraId="00000079">
            <w:pPr>
              <w:spacing w:line="360" w:lineRule="auto"/>
              <w:jc w:val="both"/>
              <w:rPr>
                <w:color w:val="000000"/>
              </w:rPr>
            </w:pPr>
            <w:r w:rsidDel="00000000" w:rsidR="00000000" w:rsidRPr="00000000">
              <w:rPr>
                <w:color w:val="000000"/>
                <w:rtl w:val="0"/>
              </w:rPr>
              <w:t xml:space="preserve">Identifying theories and models</w:t>
            </w:r>
          </w:p>
        </w:tc>
        <w:tc>
          <w:tcPr/>
          <w:p w:rsidR="00000000" w:rsidDel="00000000" w:rsidP="00000000" w:rsidRDefault="00000000" w:rsidRPr="00000000" w14:paraId="0000007A">
            <w:pPr>
              <w:spacing w:line="360" w:lineRule="auto"/>
              <w:jc w:val="both"/>
              <w:rPr>
                <w:b w:val="1"/>
                <w:bCs w:val="1"/>
                <w:color w:val="000000"/>
              </w:rPr>
            </w:pPr>
            <w:r w:rsidDel="00000000" w:rsidR="00000000" w:rsidRPr="00000000">
              <w:rPr>
                <w:rtl w:val="0"/>
              </w:rPr>
            </w:r>
          </w:p>
        </w:tc>
        <w:tc>
          <w:tcPr>
            <w:shd w:fill="ffff00" w:val="clear"/>
          </w:tcPr>
          <w:p w:rsidR="00000000" w:rsidDel="00000000" w:rsidP="00000000" w:rsidRDefault="00000000" w:rsidRPr="00000000" w14:paraId="0000007B">
            <w:pPr>
              <w:spacing w:line="360" w:lineRule="auto"/>
              <w:jc w:val="both"/>
              <w:rPr>
                <w:b w:val="1"/>
                <w:bCs w:val="1"/>
                <w:color w:val="000000"/>
              </w:rPr>
            </w:pPr>
            <w:r w:rsidDel="00000000" w:rsidR="00000000" w:rsidRPr="00000000">
              <w:rPr>
                <w:rtl w:val="0"/>
              </w:rPr>
            </w:r>
          </w:p>
        </w:tc>
        <w:tc>
          <w:tcPr/>
          <w:p w:rsidR="00000000" w:rsidDel="00000000" w:rsidP="00000000" w:rsidRDefault="00000000" w:rsidRPr="00000000" w14:paraId="0000007C">
            <w:pPr>
              <w:spacing w:line="360" w:lineRule="auto"/>
              <w:jc w:val="both"/>
              <w:rPr>
                <w:b w:val="1"/>
                <w:bCs w:val="1"/>
                <w:color w:val="000000"/>
              </w:rPr>
            </w:pPr>
            <w:r w:rsidDel="00000000" w:rsidR="00000000" w:rsidRPr="00000000">
              <w:rPr>
                <w:rtl w:val="0"/>
              </w:rPr>
            </w:r>
          </w:p>
        </w:tc>
        <w:tc>
          <w:tcPr/>
          <w:p w:rsidR="00000000" w:rsidDel="00000000" w:rsidP="00000000" w:rsidRDefault="00000000" w:rsidRPr="00000000" w14:paraId="0000007D">
            <w:pPr>
              <w:spacing w:line="360" w:lineRule="auto"/>
              <w:jc w:val="both"/>
              <w:rPr>
                <w:b w:val="1"/>
                <w:bCs w:val="1"/>
                <w:color w:val="000000"/>
              </w:rPr>
            </w:pPr>
            <w:r w:rsidDel="00000000" w:rsidR="00000000" w:rsidRPr="00000000">
              <w:rPr>
                <w:rtl w:val="0"/>
              </w:rPr>
            </w:r>
          </w:p>
        </w:tc>
        <w:tc>
          <w:tcPr/>
          <w:p w:rsidR="00000000" w:rsidDel="00000000" w:rsidP="00000000" w:rsidRDefault="00000000" w:rsidRPr="00000000" w14:paraId="0000007E">
            <w:pPr>
              <w:spacing w:line="360" w:lineRule="auto"/>
              <w:jc w:val="both"/>
              <w:rPr>
                <w:b w:val="1"/>
                <w:bCs w:val="1"/>
                <w:color w:val="000000"/>
              </w:rPr>
            </w:pPr>
            <w:r w:rsidDel="00000000" w:rsidR="00000000" w:rsidRPr="00000000">
              <w:rPr>
                <w:rtl w:val="0"/>
              </w:rPr>
            </w:r>
          </w:p>
        </w:tc>
        <w:tc>
          <w:tcPr/>
          <w:p w:rsidR="00000000" w:rsidDel="00000000" w:rsidP="00000000" w:rsidRDefault="00000000" w:rsidRPr="00000000" w14:paraId="0000007F">
            <w:pPr>
              <w:spacing w:line="360" w:lineRule="auto"/>
              <w:jc w:val="both"/>
              <w:rPr>
                <w:b w:val="1"/>
                <w:bCs w:val="1"/>
                <w:color w:val="000000"/>
              </w:rPr>
            </w:pPr>
            <w:r w:rsidDel="00000000" w:rsidR="00000000" w:rsidRPr="00000000">
              <w:rPr>
                <w:rtl w:val="0"/>
              </w:rPr>
            </w:r>
          </w:p>
        </w:tc>
        <w:tc>
          <w:tcPr/>
          <w:p w:rsidR="00000000" w:rsidDel="00000000" w:rsidP="00000000" w:rsidRDefault="00000000" w:rsidRPr="00000000" w14:paraId="00000080">
            <w:pPr>
              <w:spacing w:line="360" w:lineRule="auto"/>
              <w:jc w:val="both"/>
              <w:rPr>
                <w:b w:val="1"/>
                <w:bCs w:val="1"/>
                <w:color w:val="000000"/>
              </w:rPr>
            </w:pPr>
            <w:r w:rsidDel="00000000" w:rsidR="00000000" w:rsidRPr="00000000">
              <w:rPr>
                <w:rtl w:val="0"/>
              </w:rPr>
            </w:r>
          </w:p>
        </w:tc>
        <w:tc>
          <w:tcPr/>
          <w:p w:rsidR="00000000" w:rsidDel="00000000" w:rsidP="00000000" w:rsidRDefault="00000000" w:rsidRPr="00000000" w14:paraId="00000081">
            <w:pPr>
              <w:spacing w:line="360" w:lineRule="auto"/>
              <w:jc w:val="both"/>
              <w:rPr>
                <w:b w:val="1"/>
                <w:bCs w:val="1"/>
                <w:color w:val="000000"/>
              </w:rPr>
            </w:pPr>
            <w:r w:rsidDel="00000000" w:rsidR="00000000" w:rsidRPr="00000000">
              <w:rPr>
                <w:rtl w:val="0"/>
              </w:rPr>
            </w:r>
          </w:p>
        </w:tc>
        <w:tc>
          <w:tcPr/>
          <w:p w:rsidR="00000000" w:rsidDel="00000000" w:rsidP="00000000" w:rsidRDefault="00000000" w:rsidRPr="00000000" w14:paraId="00000082">
            <w:pPr>
              <w:spacing w:line="360" w:lineRule="auto"/>
              <w:jc w:val="both"/>
              <w:rPr>
                <w:b w:val="1"/>
                <w:bCs w:val="1"/>
                <w:color w:val="000000"/>
              </w:rPr>
            </w:pPr>
            <w:r w:rsidDel="00000000" w:rsidR="00000000" w:rsidRPr="00000000">
              <w:rPr>
                <w:rtl w:val="0"/>
              </w:rPr>
            </w:r>
          </w:p>
        </w:tc>
        <w:tc>
          <w:tcPr/>
          <w:p w:rsidR="00000000" w:rsidDel="00000000" w:rsidP="00000000" w:rsidRDefault="00000000" w:rsidRPr="00000000" w14:paraId="00000083">
            <w:pPr>
              <w:spacing w:line="360" w:lineRule="auto"/>
              <w:jc w:val="both"/>
              <w:rPr>
                <w:b w:val="1"/>
                <w:bCs w:val="1"/>
                <w:color w:val="000000"/>
              </w:rPr>
            </w:pPr>
            <w:r w:rsidDel="00000000" w:rsidR="00000000" w:rsidRPr="00000000">
              <w:rPr>
                <w:rtl w:val="0"/>
              </w:rPr>
            </w:r>
          </w:p>
        </w:tc>
      </w:tr>
      <w:tr>
        <w:trPr>
          <w:cantSplit w:val="0"/>
          <w:tblHeader w:val="0"/>
        </w:trPr>
        <w:tc>
          <w:tcPr/>
          <w:p w:rsidR="00000000" w:rsidDel="00000000" w:rsidP="00000000" w:rsidRDefault="00000000" w:rsidRPr="00000000" w14:paraId="00000084">
            <w:pPr>
              <w:spacing w:line="360" w:lineRule="auto"/>
              <w:jc w:val="both"/>
              <w:rPr>
                <w:color w:val="000000"/>
              </w:rPr>
            </w:pPr>
            <w:r w:rsidDel="00000000" w:rsidR="00000000" w:rsidRPr="00000000">
              <w:rPr>
                <w:color w:val="000000"/>
                <w:rtl w:val="0"/>
              </w:rPr>
              <w:t xml:space="preserve">Conducting literature review</w:t>
            </w:r>
          </w:p>
        </w:tc>
        <w:tc>
          <w:tcPr/>
          <w:p w:rsidR="00000000" w:rsidDel="00000000" w:rsidP="00000000" w:rsidRDefault="00000000" w:rsidRPr="00000000" w14:paraId="00000085">
            <w:pPr>
              <w:spacing w:line="360" w:lineRule="auto"/>
              <w:jc w:val="both"/>
              <w:rPr>
                <w:b w:val="1"/>
                <w:bCs w:val="1"/>
                <w:color w:val="000000"/>
              </w:rPr>
            </w:pPr>
            <w:r w:rsidDel="00000000" w:rsidR="00000000" w:rsidRPr="00000000">
              <w:rPr>
                <w:rtl w:val="0"/>
              </w:rPr>
            </w:r>
          </w:p>
        </w:tc>
        <w:tc>
          <w:tcPr/>
          <w:p w:rsidR="00000000" w:rsidDel="00000000" w:rsidP="00000000" w:rsidRDefault="00000000" w:rsidRPr="00000000" w14:paraId="00000086">
            <w:pPr>
              <w:spacing w:line="360" w:lineRule="auto"/>
              <w:jc w:val="both"/>
              <w:rPr>
                <w:b w:val="1"/>
                <w:bCs w:val="1"/>
                <w:color w:val="000000"/>
              </w:rPr>
            </w:pPr>
            <w:r w:rsidDel="00000000" w:rsidR="00000000" w:rsidRPr="00000000">
              <w:rPr>
                <w:rtl w:val="0"/>
              </w:rPr>
            </w:r>
          </w:p>
        </w:tc>
        <w:tc>
          <w:tcPr>
            <w:shd w:fill="ffff00" w:val="clear"/>
          </w:tcPr>
          <w:p w:rsidR="00000000" w:rsidDel="00000000" w:rsidP="00000000" w:rsidRDefault="00000000" w:rsidRPr="00000000" w14:paraId="00000087">
            <w:pPr>
              <w:spacing w:line="360" w:lineRule="auto"/>
              <w:jc w:val="both"/>
              <w:rPr>
                <w:b w:val="1"/>
                <w:bCs w:val="1"/>
                <w:color w:val="000000"/>
              </w:rPr>
            </w:pPr>
            <w:r w:rsidDel="00000000" w:rsidR="00000000" w:rsidRPr="00000000">
              <w:rPr>
                <w:rtl w:val="0"/>
              </w:rPr>
            </w:r>
          </w:p>
        </w:tc>
        <w:tc>
          <w:tcPr>
            <w:shd w:fill="ffff00" w:val="clear"/>
          </w:tcPr>
          <w:p w:rsidR="00000000" w:rsidDel="00000000" w:rsidP="00000000" w:rsidRDefault="00000000" w:rsidRPr="00000000" w14:paraId="00000088">
            <w:pPr>
              <w:spacing w:line="360" w:lineRule="auto"/>
              <w:jc w:val="both"/>
              <w:rPr>
                <w:b w:val="1"/>
                <w:bCs w:val="1"/>
                <w:color w:val="000000"/>
              </w:rPr>
            </w:pPr>
            <w:r w:rsidDel="00000000" w:rsidR="00000000" w:rsidRPr="00000000">
              <w:rPr>
                <w:rtl w:val="0"/>
              </w:rPr>
            </w:r>
          </w:p>
        </w:tc>
        <w:tc>
          <w:tcPr/>
          <w:p w:rsidR="00000000" w:rsidDel="00000000" w:rsidP="00000000" w:rsidRDefault="00000000" w:rsidRPr="00000000" w14:paraId="00000089">
            <w:pPr>
              <w:spacing w:line="360" w:lineRule="auto"/>
              <w:jc w:val="both"/>
              <w:rPr>
                <w:b w:val="1"/>
                <w:bCs w:val="1"/>
                <w:color w:val="000000"/>
              </w:rPr>
            </w:pPr>
            <w:r w:rsidDel="00000000" w:rsidR="00000000" w:rsidRPr="00000000">
              <w:rPr>
                <w:rtl w:val="0"/>
              </w:rPr>
            </w:r>
          </w:p>
        </w:tc>
        <w:tc>
          <w:tcPr/>
          <w:p w:rsidR="00000000" w:rsidDel="00000000" w:rsidP="00000000" w:rsidRDefault="00000000" w:rsidRPr="00000000" w14:paraId="0000008A">
            <w:pPr>
              <w:spacing w:line="360" w:lineRule="auto"/>
              <w:jc w:val="both"/>
              <w:rPr>
                <w:b w:val="1"/>
                <w:bCs w:val="1"/>
                <w:color w:val="000000"/>
              </w:rPr>
            </w:pPr>
            <w:r w:rsidDel="00000000" w:rsidR="00000000" w:rsidRPr="00000000">
              <w:rPr>
                <w:rtl w:val="0"/>
              </w:rPr>
            </w:r>
          </w:p>
        </w:tc>
        <w:tc>
          <w:tcPr/>
          <w:p w:rsidR="00000000" w:rsidDel="00000000" w:rsidP="00000000" w:rsidRDefault="00000000" w:rsidRPr="00000000" w14:paraId="0000008B">
            <w:pPr>
              <w:spacing w:line="360" w:lineRule="auto"/>
              <w:jc w:val="both"/>
              <w:rPr>
                <w:b w:val="1"/>
                <w:bCs w:val="1"/>
                <w:color w:val="000000"/>
              </w:rPr>
            </w:pPr>
            <w:r w:rsidDel="00000000" w:rsidR="00000000" w:rsidRPr="00000000">
              <w:rPr>
                <w:rtl w:val="0"/>
              </w:rPr>
            </w:r>
          </w:p>
        </w:tc>
        <w:tc>
          <w:tcPr/>
          <w:p w:rsidR="00000000" w:rsidDel="00000000" w:rsidP="00000000" w:rsidRDefault="00000000" w:rsidRPr="00000000" w14:paraId="0000008C">
            <w:pPr>
              <w:spacing w:line="360" w:lineRule="auto"/>
              <w:jc w:val="both"/>
              <w:rPr>
                <w:b w:val="1"/>
                <w:bCs w:val="1"/>
                <w:color w:val="000000"/>
              </w:rPr>
            </w:pPr>
            <w:r w:rsidDel="00000000" w:rsidR="00000000" w:rsidRPr="00000000">
              <w:rPr>
                <w:rtl w:val="0"/>
              </w:rPr>
            </w:r>
          </w:p>
        </w:tc>
        <w:tc>
          <w:tcPr/>
          <w:p w:rsidR="00000000" w:rsidDel="00000000" w:rsidP="00000000" w:rsidRDefault="00000000" w:rsidRPr="00000000" w14:paraId="0000008D">
            <w:pPr>
              <w:spacing w:line="360" w:lineRule="auto"/>
              <w:jc w:val="both"/>
              <w:rPr>
                <w:b w:val="1"/>
                <w:bCs w:val="1"/>
                <w:color w:val="000000"/>
              </w:rPr>
            </w:pPr>
            <w:r w:rsidDel="00000000" w:rsidR="00000000" w:rsidRPr="00000000">
              <w:rPr>
                <w:rtl w:val="0"/>
              </w:rPr>
            </w:r>
          </w:p>
        </w:tc>
        <w:tc>
          <w:tcPr/>
          <w:p w:rsidR="00000000" w:rsidDel="00000000" w:rsidP="00000000" w:rsidRDefault="00000000" w:rsidRPr="00000000" w14:paraId="0000008E">
            <w:pPr>
              <w:spacing w:line="360" w:lineRule="auto"/>
              <w:jc w:val="both"/>
              <w:rPr>
                <w:b w:val="1"/>
                <w:bCs w:val="1"/>
                <w:color w:val="000000"/>
              </w:rPr>
            </w:pPr>
            <w:r w:rsidDel="00000000" w:rsidR="00000000" w:rsidRPr="00000000">
              <w:rPr>
                <w:rtl w:val="0"/>
              </w:rPr>
            </w:r>
          </w:p>
        </w:tc>
      </w:tr>
      <w:tr>
        <w:trPr>
          <w:cantSplit w:val="0"/>
          <w:tblHeader w:val="0"/>
        </w:trPr>
        <w:tc>
          <w:tcPr/>
          <w:p w:rsidR="00000000" w:rsidDel="00000000" w:rsidP="00000000" w:rsidRDefault="00000000" w:rsidRPr="00000000" w14:paraId="0000008F">
            <w:pPr>
              <w:spacing w:line="360" w:lineRule="auto"/>
              <w:jc w:val="both"/>
              <w:rPr>
                <w:color w:val="000000"/>
              </w:rPr>
            </w:pPr>
            <w:r w:rsidDel="00000000" w:rsidR="00000000" w:rsidRPr="00000000">
              <w:rPr>
                <w:color w:val="000000"/>
                <w:rtl w:val="0"/>
              </w:rPr>
              <w:t xml:space="preserve">Recognising gap in the literature</w:t>
            </w:r>
          </w:p>
        </w:tc>
        <w:tc>
          <w:tcPr/>
          <w:p w:rsidR="00000000" w:rsidDel="00000000" w:rsidP="00000000" w:rsidRDefault="00000000" w:rsidRPr="00000000" w14:paraId="00000090">
            <w:pPr>
              <w:spacing w:line="360" w:lineRule="auto"/>
              <w:jc w:val="both"/>
              <w:rPr>
                <w:b w:val="1"/>
                <w:bCs w:val="1"/>
                <w:color w:val="000000"/>
              </w:rPr>
            </w:pPr>
            <w:r w:rsidDel="00000000" w:rsidR="00000000" w:rsidRPr="00000000">
              <w:rPr>
                <w:rtl w:val="0"/>
              </w:rPr>
            </w:r>
          </w:p>
        </w:tc>
        <w:tc>
          <w:tcPr/>
          <w:p w:rsidR="00000000" w:rsidDel="00000000" w:rsidP="00000000" w:rsidRDefault="00000000" w:rsidRPr="00000000" w14:paraId="00000091">
            <w:pPr>
              <w:spacing w:line="360" w:lineRule="auto"/>
              <w:jc w:val="both"/>
              <w:rPr>
                <w:b w:val="1"/>
                <w:bCs w:val="1"/>
                <w:color w:val="000000"/>
              </w:rPr>
            </w:pPr>
            <w:r w:rsidDel="00000000" w:rsidR="00000000" w:rsidRPr="00000000">
              <w:rPr>
                <w:rtl w:val="0"/>
              </w:rPr>
            </w:r>
          </w:p>
        </w:tc>
        <w:tc>
          <w:tcPr/>
          <w:p w:rsidR="00000000" w:rsidDel="00000000" w:rsidP="00000000" w:rsidRDefault="00000000" w:rsidRPr="00000000" w14:paraId="00000092">
            <w:pPr>
              <w:spacing w:line="360" w:lineRule="auto"/>
              <w:jc w:val="both"/>
              <w:rPr>
                <w:b w:val="1"/>
                <w:bCs w:val="1"/>
                <w:color w:val="000000"/>
              </w:rPr>
            </w:pPr>
            <w:r w:rsidDel="00000000" w:rsidR="00000000" w:rsidRPr="00000000">
              <w:rPr>
                <w:rtl w:val="0"/>
              </w:rPr>
            </w:r>
          </w:p>
        </w:tc>
        <w:tc>
          <w:tcPr>
            <w:shd w:fill="ffff00" w:val="clear"/>
          </w:tcPr>
          <w:p w:rsidR="00000000" w:rsidDel="00000000" w:rsidP="00000000" w:rsidRDefault="00000000" w:rsidRPr="00000000" w14:paraId="00000093">
            <w:pPr>
              <w:spacing w:line="360" w:lineRule="auto"/>
              <w:jc w:val="both"/>
              <w:rPr>
                <w:b w:val="1"/>
                <w:bCs w:val="1"/>
                <w:color w:val="000000"/>
              </w:rPr>
            </w:pPr>
            <w:r w:rsidDel="00000000" w:rsidR="00000000" w:rsidRPr="00000000">
              <w:rPr>
                <w:rtl w:val="0"/>
              </w:rPr>
            </w:r>
          </w:p>
        </w:tc>
        <w:tc>
          <w:tcPr/>
          <w:p w:rsidR="00000000" w:rsidDel="00000000" w:rsidP="00000000" w:rsidRDefault="00000000" w:rsidRPr="00000000" w14:paraId="00000094">
            <w:pPr>
              <w:spacing w:line="360" w:lineRule="auto"/>
              <w:jc w:val="both"/>
              <w:rPr>
                <w:b w:val="1"/>
                <w:bCs w:val="1"/>
                <w:color w:val="000000"/>
              </w:rPr>
            </w:pPr>
            <w:r w:rsidDel="00000000" w:rsidR="00000000" w:rsidRPr="00000000">
              <w:rPr>
                <w:rtl w:val="0"/>
              </w:rPr>
            </w:r>
          </w:p>
        </w:tc>
        <w:tc>
          <w:tcPr/>
          <w:p w:rsidR="00000000" w:rsidDel="00000000" w:rsidP="00000000" w:rsidRDefault="00000000" w:rsidRPr="00000000" w14:paraId="00000095">
            <w:pPr>
              <w:spacing w:line="360" w:lineRule="auto"/>
              <w:jc w:val="both"/>
              <w:rPr>
                <w:b w:val="1"/>
                <w:bCs w:val="1"/>
                <w:color w:val="000000"/>
              </w:rPr>
            </w:pPr>
            <w:r w:rsidDel="00000000" w:rsidR="00000000" w:rsidRPr="00000000">
              <w:rPr>
                <w:rtl w:val="0"/>
              </w:rPr>
            </w:r>
          </w:p>
        </w:tc>
        <w:tc>
          <w:tcPr/>
          <w:p w:rsidR="00000000" w:rsidDel="00000000" w:rsidP="00000000" w:rsidRDefault="00000000" w:rsidRPr="00000000" w14:paraId="00000096">
            <w:pPr>
              <w:spacing w:line="360" w:lineRule="auto"/>
              <w:jc w:val="both"/>
              <w:rPr>
                <w:b w:val="1"/>
                <w:bCs w:val="1"/>
                <w:color w:val="000000"/>
              </w:rPr>
            </w:pPr>
            <w:r w:rsidDel="00000000" w:rsidR="00000000" w:rsidRPr="00000000">
              <w:rPr>
                <w:rtl w:val="0"/>
              </w:rPr>
            </w:r>
          </w:p>
        </w:tc>
        <w:tc>
          <w:tcPr/>
          <w:p w:rsidR="00000000" w:rsidDel="00000000" w:rsidP="00000000" w:rsidRDefault="00000000" w:rsidRPr="00000000" w14:paraId="00000097">
            <w:pPr>
              <w:spacing w:line="360" w:lineRule="auto"/>
              <w:jc w:val="both"/>
              <w:rPr>
                <w:b w:val="1"/>
                <w:bCs w:val="1"/>
                <w:color w:val="000000"/>
              </w:rPr>
            </w:pPr>
            <w:r w:rsidDel="00000000" w:rsidR="00000000" w:rsidRPr="00000000">
              <w:rPr>
                <w:rtl w:val="0"/>
              </w:rPr>
            </w:r>
          </w:p>
        </w:tc>
        <w:tc>
          <w:tcPr/>
          <w:p w:rsidR="00000000" w:rsidDel="00000000" w:rsidP="00000000" w:rsidRDefault="00000000" w:rsidRPr="00000000" w14:paraId="00000098">
            <w:pPr>
              <w:spacing w:line="360" w:lineRule="auto"/>
              <w:jc w:val="both"/>
              <w:rPr>
                <w:b w:val="1"/>
                <w:bCs w:val="1"/>
                <w:color w:val="000000"/>
              </w:rPr>
            </w:pPr>
            <w:r w:rsidDel="00000000" w:rsidR="00000000" w:rsidRPr="00000000">
              <w:rPr>
                <w:rtl w:val="0"/>
              </w:rPr>
            </w:r>
          </w:p>
        </w:tc>
        <w:tc>
          <w:tcPr/>
          <w:p w:rsidR="00000000" w:rsidDel="00000000" w:rsidP="00000000" w:rsidRDefault="00000000" w:rsidRPr="00000000" w14:paraId="00000099">
            <w:pPr>
              <w:spacing w:line="360" w:lineRule="auto"/>
              <w:jc w:val="both"/>
              <w:rPr>
                <w:b w:val="1"/>
                <w:bCs w:val="1"/>
                <w:color w:val="000000"/>
              </w:rPr>
            </w:pPr>
            <w:r w:rsidDel="00000000" w:rsidR="00000000" w:rsidRPr="00000000">
              <w:rPr>
                <w:rtl w:val="0"/>
              </w:rPr>
            </w:r>
          </w:p>
        </w:tc>
      </w:tr>
      <w:tr>
        <w:trPr>
          <w:cantSplit w:val="0"/>
          <w:tblHeader w:val="0"/>
        </w:trPr>
        <w:tc>
          <w:tcPr/>
          <w:p w:rsidR="00000000" w:rsidDel="00000000" w:rsidP="00000000" w:rsidRDefault="00000000" w:rsidRPr="00000000" w14:paraId="0000009A">
            <w:pPr>
              <w:spacing w:line="360" w:lineRule="auto"/>
              <w:jc w:val="both"/>
              <w:rPr>
                <w:color w:val="000000"/>
              </w:rPr>
            </w:pPr>
            <w:r w:rsidDel="00000000" w:rsidR="00000000" w:rsidRPr="00000000">
              <w:rPr>
                <w:color w:val="000000"/>
                <w:rtl w:val="0"/>
              </w:rPr>
              <w:t xml:space="preserve">Selecting methodological tool</w:t>
            </w:r>
          </w:p>
        </w:tc>
        <w:tc>
          <w:tcPr/>
          <w:p w:rsidR="00000000" w:rsidDel="00000000" w:rsidP="00000000" w:rsidRDefault="00000000" w:rsidRPr="00000000" w14:paraId="0000009B">
            <w:pPr>
              <w:spacing w:line="360" w:lineRule="auto"/>
              <w:jc w:val="both"/>
              <w:rPr>
                <w:b w:val="1"/>
                <w:bCs w:val="1"/>
                <w:color w:val="000000"/>
              </w:rPr>
            </w:pPr>
            <w:r w:rsidDel="00000000" w:rsidR="00000000" w:rsidRPr="00000000">
              <w:rPr>
                <w:rtl w:val="0"/>
              </w:rPr>
            </w:r>
          </w:p>
        </w:tc>
        <w:tc>
          <w:tcPr/>
          <w:p w:rsidR="00000000" w:rsidDel="00000000" w:rsidP="00000000" w:rsidRDefault="00000000" w:rsidRPr="00000000" w14:paraId="0000009C">
            <w:pPr>
              <w:spacing w:line="360" w:lineRule="auto"/>
              <w:jc w:val="both"/>
              <w:rPr>
                <w:b w:val="1"/>
                <w:bCs w:val="1"/>
                <w:color w:val="000000"/>
              </w:rPr>
            </w:pPr>
            <w:r w:rsidDel="00000000" w:rsidR="00000000" w:rsidRPr="00000000">
              <w:rPr>
                <w:rtl w:val="0"/>
              </w:rPr>
            </w:r>
          </w:p>
        </w:tc>
        <w:tc>
          <w:tcPr/>
          <w:p w:rsidR="00000000" w:rsidDel="00000000" w:rsidP="00000000" w:rsidRDefault="00000000" w:rsidRPr="00000000" w14:paraId="0000009D">
            <w:pPr>
              <w:spacing w:line="360" w:lineRule="auto"/>
              <w:jc w:val="both"/>
              <w:rPr>
                <w:b w:val="1"/>
                <w:bCs w:val="1"/>
                <w:color w:val="000000"/>
              </w:rPr>
            </w:pPr>
            <w:r w:rsidDel="00000000" w:rsidR="00000000" w:rsidRPr="00000000">
              <w:rPr>
                <w:rtl w:val="0"/>
              </w:rPr>
            </w:r>
          </w:p>
        </w:tc>
        <w:tc>
          <w:tcPr/>
          <w:p w:rsidR="00000000" w:rsidDel="00000000" w:rsidP="00000000" w:rsidRDefault="00000000" w:rsidRPr="00000000" w14:paraId="0000009E">
            <w:pPr>
              <w:spacing w:line="360" w:lineRule="auto"/>
              <w:jc w:val="both"/>
              <w:rPr>
                <w:b w:val="1"/>
                <w:bCs w:val="1"/>
                <w:color w:val="000000"/>
              </w:rPr>
            </w:pPr>
            <w:r w:rsidDel="00000000" w:rsidR="00000000" w:rsidRPr="00000000">
              <w:rPr>
                <w:rtl w:val="0"/>
              </w:rPr>
            </w:r>
          </w:p>
        </w:tc>
        <w:tc>
          <w:tcPr>
            <w:shd w:fill="ffff00" w:val="clear"/>
          </w:tcPr>
          <w:p w:rsidR="00000000" w:rsidDel="00000000" w:rsidP="00000000" w:rsidRDefault="00000000" w:rsidRPr="00000000" w14:paraId="0000009F">
            <w:pPr>
              <w:spacing w:line="360" w:lineRule="auto"/>
              <w:jc w:val="both"/>
              <w:rPr>
                <w:b w:val="1"/>
                <w:bCs w:val="1"/>
                <w:color w:val="000000"/>
              </w:rPr>
            </w:pPr>
            <w:r w:rsidDel="00000000" w:rsidR="00000000" w:rsidRPr="00000000">
              <w:rPr>
                <w:rtl w:val="0"/>
              </w:rPr>
            </w:r>
          </w:p>
        </w:tc>
        <w:tc>
          <w:tcPr>
            <w:shd w:fill="ffff00" w:val="clear"/>
          </w:tcPr>
          <w:p w:rsidR="00000000" w:rsidDel="00000000" w:rsidP="00000000" w:rsidRDefault="00000000" w:rsidRPr="00000000" w14:paraId="000000A0">
            <w:pPr>
              <w:spacing w:line="360" w:lineRule="auto"/>
              <w:jc w:val="both"/>
              <w:rPr>
                <w:b w:val="1"/>
                <w:bCs w:val="1"/>
                <w:color w:val="000000"/>
              </w:rPr>
            </w:pPr>
            <w:r w:rsidDel="00000000" w:rsidR="00000000" w:rsidRPr="00000000">
              <w:rPr>
                <w:rtl w:val="0"/>
              </w:rPr>
            </w:r>
          </w:p>
        </w:tc>
        <w:tc>
          <w:tcPr/>
          <w:p w:rsidR="00000000" w:rsidDel="00000000" w:rsidP="00000000" w:rsidRDefault="00000000" w:rsidRPr="00000000" w14:paraId="000000A1">
            <w:pPr>
              <w:spacing w:line="360" w:lineRule="auto"/>
              <w:jc w:val="both"/>
              <w:rPr>
                <w:b w:val="1"/>
                <w:bCs w:val="1"/>
                <w:color w:val="000000"/>
              </w:rPr>
            </w:pPr>
            <w:r w:rsidDel="00000000" w:rsidR="00000000" w:rsidRPr="00000000">
              <w:rPr>
                <w:rtl w:val="0"/>
              </w:rPr>
            </w:r>
          </w:p>
        </w:tc>
        <w:tc>
          <w:tcPr/>
          <w:p w:rsidR="00000000" w:rsidDel="00000000" w:rsidP="00000000" w:rsidRDefault="00000000" w:rsidRPr="00000000" w14:paraId="000000A2">
            <w:pPr>
              <w:spacing w:line="360" w:lineRule="auto"/>
              <w:jc w:val="both"/>
              <w:rPr>
                <w:b w:val="1"/>
                <w:bCs w:val="1"/>
                <w:color w:val="000000"/>
              </w:rPr>
            </w:pPr>
            <w:r w:rsidDel="00000000" w:rsidR="00000000" w:rsidRPr="00000000">
              <w:rPr>
                <w:rtl w:val="0"/>
              </w:rPr>
            </w:r>
          </w:p>
        </w:tc>
        <w:tc>
          <w:tcPr/>
          <w:p w:rsidR="00000000" w:rsidDel="00000000" w:rsidP="00000000" w:rsidRDefault="00000000" w:rsidRPr="00000000" w14:paraId="000000A3">
            <w:pPr>
              <w:spacing w:line="360" w:lineRule="auto"/>
              <w:jc w:val="both"/>
              <w:rPr>
                <w:b w:val="1"/>
                <w:bCs w:val="1"/>
                <w:color w:val="000000"/>
              </w:rPr>
            </w:pPr>
            <w:r w:rsidDel="00000000" w:rsidR="00000000" w:rsidRPr="00000000">
              <w:rPr>
                <w:rtl w:val="0"/>
              </w:rPr>
            </w:r>
          </w:p>
        </w:tc>
        <w:tc>
          <w:tcPr/>
          <w:p w:rsidR="00000000" w:rsidDel="00000000" w:rsidP="00000000" w:rsidRDefault="00000000" w:rsidRPr="00000000" w14:paraId="000000A4">
            <w:pPr>
              <w:spacing w:line="360" w:lineRule="auto"/>
              <w:jc w:val="both"/>
              <w:rPr>
                <w:b w:val="1"/>
                <w:bCs w:val="1"/>
                <w:color w:val="000000"/>
              </w:rPr>
            </w:pPr>
            <w:r w:rsidDel="00000000" w:rsidR="00000000" w:rsidRPr="00000000">
              <w:rPr>
                <w:rtl w:val="0"/>
              </w:rPr>
            </w:r>
          </w:p>
        </w:tc>
      </w:tr>
      <w:tr>
        <w:trPr>
          <w:cantSplit w:val="0"/>
          <w:tblHeader w:val="0"/>
        </w:trPr>
        <w:tc>
          <w:tcPr/>
          <w:p w:rsidR="00000000" w:rsidDel="00000000" w:rsidP="00000000" w:rsidRDefault="00000000" w:rsidRPr="00000000" w14:paraId="000000A5">
            <w:pPr>
              <w:spacing w:line="360" w:lineRule="auto"/>
              <w:jc w:val="both"/>
              <w:rPr>
                <w:color w:val="000000"/>
              </w:rPr>
            </w:pPr>
            <w:r w:rsidDel="00000000" w:rsidR="00000000" w:rsidRPr="00000000">
              <w:rPr>
                <w:color w:val="000000"/>
                <w:rtl w:val="0"/>
              </w:rPr>
              <w:t xml:space="preserve">Secondary data collection</w:t>
            </w:r>
          </w:p>
        </w:tc>
        <w:tc>
          <w:tcPr/>
          <w:p w:rsidR="00000000" w:rsidDel="00000000" w:rsidP="00000000" w:rsidRDefault="00000000" w:rsidRPr="00000000" w14:paraId="000000A6">
            <w:pPr>
              <w:spacing w:line="360" w:lineRule="auto"/>
              <w:jc w:val="both"/>
              <w:rPr>
                <w:b w:val="1"/>
                <w:bCs w:val="1"/>
                <w:color w:val="000000"/>
              </w:rPr>
            </w:pPr>
            <w:r w:rsidDel="00000000" w:rsidR="00000000" w:rsidRPr="00000000">
              <w:rPr>
                <w:rtl w:val="0"/>
              </w:rPr>
            </w:r>
          </w:p>
        </w:tc>
        <w:tc>
          <w:tcPr/>
          <w:p w:rsidR="00000000" w:rsidDel="00000000" w:rsidP="00000000" w:rsidRDefault="00000000" w:rsidRPr="00000000" w14:paraId="000000A7">
            <w:pPr>
              <w:spacing w:line="360" w:lineRule="auto"/>
              <w:jc w:val="both"/>
              <w:rPr>
                <w:b w:val="1"/>
                <w:bCs w:val="1"/>
                <w:color w:val="000000"/>
              </w:rPr>
            </w:pPr>
            <w:r w:rsidDel="00000000" w:rsidR="00000000" w:rsidRPr="00000000">
              <w:rPr>
                <w:rtl w:val="0"/>
              </w:rPr>
            </w:r>
          </w:p>
        </w:tc>
        <w:tc>
          <w:tcPr/>
          <w:p w:rsidR="00000000" w:rsidDel="00000000" w:rsidP="00000000" w:rsidRDefault="00000000" w:rsidRPr="00000000" w14:paraId="000000A8">
            <w:pPr>
              <w:spacing w:line="360" w:lineRule="auto"/>
              <w:jc w:val="both"/>
              <w:rPr>
                <w:b w:val="1"/>
                <w:bCs w:val="1"/>
                <w:color w:val="000000"/>
              </w:rPr>
            </w:pPr>
            <w:r w:rsidDel="00000000" w:rsidR="00000000" w:rsidRPr="00000000">
              <w:rPr>
                <w:rtl w:val="0"/>
              </w:rPr>
            </w:r>
          </w:p>
        </w:tc>
        <w:tc>
          <w:tcPr/>
          <w:p w:rsidR="00000000" w:rsidDel="00000000" w:rsidP="00000000" w:rsidRDefault="00000000" w:rsidRPr="00000000" w14:paraId="000000A9">
            <w:pPr>
              <w:spacing w:line="360" w:lineRule="auto"/>
              <w:jc w:val="both"/>
              <w:rPr>
                <w:b w:val="1"/>
                <w:bCs w:val="1"/>
                <w:color w:val="000000"/>
              </w:rPr>
            </w:pPr>
            <w:r w:rsidDel="00000000" w:rsidR="00000000" w:rsidRPr="00000000">
              <w:rPr>
                <w:rtl w:val="0"/>
              </w:rPr>
            </w:r>
          </w:p>
        </w:tc>
        <w:tc>
          <w:tcPr>
            <w:shd w:fill="ffff00" w:val="clear"/>
          </w:tcPr>
          <w:p w:rsidR="00000000" w:rsidDel="00000000" w:rsidP="00000000" w:rsidRDefault="00000000" w:rsidRPr="00000000" w14:paraId="000000AA">
            <w:pPr>
              <w:spacing w:line="360" w:lineRule="auto"/>
              <w:jc w:val="both"/>
              <w:rPr>
                <w:b w:val="1"/>
                <w:bCs w:val="1"/>
                <w:color w:val="000000"/>
              </w:rPr>
            </w:pPr>
            <w:r w:rsidDel="00000000" w:rsidR="00000000" w:rsidRPr="00000000">
              <w:rPr>
                <w:rtl w:val="0"/>
              </w:rPr>
            </w:r>
          </w:p>
        </w:tc>
        <w:tc>
          <w:tcPr>
            <w:shd w:fill="ffff00" w:val="clear"/>
          </w:tcPr>
          <w:p w:rsidR="00000000" w:rsidDel="00000000" w:rsidP="00000000" w:rsidRDefault="00000000" w:rsidRPr="00000000" w14:paraId="000000AB">
            <w:pPr>
              <w:spacing w:line="360" w:lineRule="auto"/>
              <w:jc w:val="both"/>
              <w:rPr>
                <w:b w:val="1"/>
                <w:bCs w:val="1"/>
                <w:color w:val="000000"/>
              </w:rPr>
            </w:pPr>
            <w:r w:rsidDel="00000000" w:rsidR="00000000" w:rsidRPr="00000000">
              <w:rPr>
                <w:rtl w:val="0"/>
              </w:rPr>
            </w:r>
          </w:p>
        </w:tc>
        <w:tc>
          <w:tcPr>
            <w:shd w:fill="ffff00" w:val="clear"/>
          </w:tcPr>
          <w:p w:rsidR="00000000" w:rsidDel="00000000" w:rsidP="00000000" w:rsidRDefault="00000000" w:rsidRPr="00000000" w14:paraId="000000AC">
            <w:pPr>
              <w:spacing w:line="360" w:lineRule="auto"/>
              <w:jc w:val="both"/>
              <w:rPr>
                <w:b w:val="1"/>
                <w:bCs w:val="1"/>
                <w:color w:val="000000"/>
              </w:rPr>
            </w:pPr>
            <w:r w:rsidDel="00000000" w:rsidR="00000000" w:rsidRPr="00000000">
              <w:rPr>
                <w:rtl w:val="0"/>
              </w:rPr>
            </w:r>
          </w:p>
        </w:tc>
        <w:tc>
          <w:tcPr/>
          <w:p w:rsidR="00000000" w:rsidDel="00000000" w:rsidP="00000000" w:rsidRDefault="00000000" w:rsidRPr="00000000" w14:paraId="000000AD">
            <w:pPr>
              <w:spacing w:line="360" w:lineRule="auto"/>
              <w:jc w:val="both"/>
              <w:rPr>
                <w:b w:val="1"/>
                <w:bCs w:val="1"/>
                <w:color w:val="000000"/>
              </w:rPr>
            </w:pPr>
            <w:r w:rsidDel="00000000" w:rsidR="00000000" w:rsidRPr="00000000">
              <w:rPr>
                <w:rtl w:val="0"/>
              </w:rPr>
            </w:r>
          </w:p>
        </w:tc>
        <w:tc>
          <w:tcPr/>
          <w:p w:rsidR="00000000" w:rsidDel="00000000" w:rsidP="00000000" w:rsidRDefault="00000000" w:rsidRPr="00000000" w14:paraId="000000AE">
            <w:pPr>
              <w:spacing w:line="360" w:lineRule="auto"/>
              <w:jc w:val="both"/>
              <w:rPr>
                <w:b w:val="1"/>
                <w:bCs w:val="1"/>
                <w:color w:val="000000"/>
              </w:rPr>
            </w:pPr>
            <w:r w:rsidDel="00000000" w:rsidR="00000000" w:rsidRPr="00000000">
              <w:rPr>
                <w:rtl w:val="0"/>
              </w:rPr>
            </w:r>
          </w:p>
        </w:tc>
        <w:tc>
          <w:tcPr/>
          <w:p w:rsidR="00000000" w:rsidDel="00000000" w:rsidP="00000000" w:rsidRDefault="00000000" w:rsidRPr="00000000" w14:paraId="000000AF">
            <w:pPr>
              <w:spacing w:line="360" w:lineRule="auto"/>
              <w:jc w:val="both"/>
              <w:rPr>
                <w:b w:val="1"/>
                <w:bCs w:val="1"/>
                <w:color w:val="000000"/>
              </w:rPr>
            </w:pPr>
            <w:r w:rsidDel="00000000" w:rsidR="00000000" w:rsidRPr="00000000">
              <w:rPr>
                <w:rtl w:val="0"/>
              </w:rPr>
            </w:r>
          </w:p>
        </w:tc>
      </w:tr>
      <w:tr>
        <w:trPr>
          <w:cantSplit w:val="0"/>
          <w:tblHeader w:val="0"/>
        </w:trPr>
        <w:tc>
          <w:tcPr/>
          <w:p w:rsidR="00000000" w:rsidDel="00000000" w:rsidP="00000000" w:rsidRDefault="00000000" w:rsidRPr="00000000" w14:paraId="000000B0">
            <w:pPr>
              <w:spacing w:line="360" w:lineRule="auto"/>
              <w:jc w:val="both"/>
              <w:rPr>
                <w:color w:val="000000"/>
              </w:rPr>
            </w:pPr>
            <w:r w:rsidDel="00000000" w:rsidR="00000000" w:rsidRPr="00000000">
              <w:rPr>
                <w:color w:val="000000"/>
                <w:rtl w:val="0"/>
              </w:rPr>
              <w:t xml:space="preserve">Conducting Systematic thematic analysis</w:t>
            </w:r>
          </w:p>
        </w:tc>
        <w:tc>
          <w:tcPr/>
          <w:p w:rsidR="00000000" w:rsidDel="00000000" w:rsidP="00000000" w:rsidRDefault="00000000" w:rsidRPr="00000000" w14:paraId="000000B1">
            <w:pPr>
              <w:spacing w:line="360" w:lineRule="auto"/>
              <w:jc w:val="both"/>
              <w:rPr>
                <w:b w:val="1"/>
                <w:bCs w:val="1"/>
                <w:color w:val="000000"/>
              </w:rPr>
            </w:pPr>
            <w:r w:rsidDel="00000000" w:rsidR="00000000" w:rsidRPr="00000000">
              <w:rPr>
                <w:rtl w:val="0"/>
              </w:rPr>
            </w:r>
          </w:p>
        </w:tc>
        <w:tc>
          <w:tcPr/>
          <w:p w:rsidR="00000000" w:rsidDel="00000000" w:rsidP="00000000" w:rsidRDefault="00000000" w:rsidRPr="00000000" w14:paraId="000000B2">
            <w:pPr>
              <w:spacing w:line="360" w:lineRule="auto"/>
              <w:jc w:val="both"/>
              <w:rPr>
                <w:b w:val="1"/>
                <w:bCs w:val="1"/>
                <w:color w:val="000000"/>
              </w:rPr>
            </w:pPr>
            <w:r w:rsidDel="00000000" w:rsidR="00000000" w:rsidRPr="00000000">
              <w:rPr>
                <w:rtl w:val="0"/>
              </w:rPr>
            </w:r>
          </w:p>
        </w:tc>
        <w:tc>
          <w:tcPr/>
          <w:p w:rsidR="00000000" w:rsidDel="00000000" w:rsidP="00000000" w:rsidRDefault="00000000" w:rsidRPr="00000000" w14:paraId="000000B3">
            <w:pPr>
              <w:spacing w:line="360" w:lineRule="auto"/>
              <w:jc w:val="both"/>
              <w:rPr>
                <w:b w:val="1"/>
                <w:bCs w:val="1"/>
                <w:color w:val="000000"/>
              </w:rPr>
            </w:pPr>
            <w:r w:rsidDel="00000000" w:rsidR="00000000" w:rsidRPr="00000000">
              <w:rPr>
                <w:rtl w:val="0"/>
              </w:rPr>
            </w:r>
          </w:p>
        </w:tc>
        <w:tc>
          <w:tcPr/>
          <w:p w:rsidR="00000000" w:rsidDel="00000000" w:rsidP="00000000" w:rsidRDefault="00000000" w:rsidRPr="00000000" w14:paraId="000000B4">
            <w:pPr>
              <w:spacing w:line="360" w:lineRule="auto"/>
              <w:jc w:val="both"/>
              <w:rPr>
                <w:b w:val="1"/>
                <w:bCs w:val="1"/>
                <w:color w:val="000000"/>
              </w:rPr>
            </w:pPr>
            <w:r w:rsidDel="00000000" w:rsidR="00000000" w:rsidRPr="00000000">
              <w:rPr>
                <w:rtl w:val="0"/>
              </w:rPr>
            </w:r>
          </w:p>
        </w:tc>
        <w:tc>
          <w:tcPr/>
          <w:p w:rsidR="00000000" w:rsidDel="00000000" w:rsidP="00000000" w:rsidRDefault="00000000" w:rsidRPr="00000000" w14:paraId="000000B5">
            <w:pPr>
              <w:spacing w:line="360" w:lineRule="auto"/>
              <w:jc w:val="both"/>
              <w:rPr>
                <w:b w:val="1"/>
                <w:bCs w:val="1"/>
                <w:color w:val="000000"/>
              </w:rPr>
            </w:pPr>
            <w:r w:rsidDel="00000000" w:rsidR="00000000" w:rsidRPr="00000000">
              <w:rPr>
                <w:rtl w:val="0"/>
              </w:rPr>
            </w:r>
          </w:p>
        </w:tc>
        <w:tc>
          <w:tcPr>
            <w:shd w:fill="ffff00" w:val="clear"/>
          </w:tcPr>
          <w:p w:rsidR="00000000" w:rsidDel="00000000" w:rsidP="00000000" w:rsidRDefault="00000000" w:rsidRPr="00000000" w14:paraId="000000B6">
            <w:pPr>
              <w:spacing w:line="360" w:lineRule="auto"/>
              <w:jc w:val="both"/>
              <w:rPr>
                <w:b w:val="1"/>
                <w:bCs w:val="1"/>
                <w:color w:val="000000"/>
              </w:rPr>
            </w:pPr>
            <w:r w:rsidDel="00000000" w:rsidR="00000000" w:rsidRPr="00000000">
              <w:rPr>
                <w:rtl w:val="0"/>
              </w:rPr>
            </w:r>
          </w:p>
        </w:tc>
        <w:tc>
          <w:tcPr>
            <w:shd w:fill="ffff00" w:val="clear"/>
          </w:tcPr>
          <w:p w:rsidR="00000000" w:rsidDel="00000000" w:rsidP="00000000" w:rsidRDefault="00000000" w:rsidRPr="00000000" w14:paraId="000000B7">
            <w:pPr>
              <w:spacing w:line="360" w:lineRule="auto"/>
              <w:jc w:val="both"/>
              <w:rPr>
                <w:b w:val="1"/>
                <w:bCs w:val="1"/>
                <w:color w:val="000000"/>
              </w:rPr>
            </w:pPr>
            <w:r w:rsidDel="00000000" w:rsidR="00000000" w:rsidRPr="00000000">
              <w:rPr>
                <w:rtl w:val="0"/>
              </w:rPr>
            </w:r>
          </w:p>
        </w:tc>
        <w:tc>
          <w:tcPr/>
          <w:p w:rsidR="00000000" w:rsidDel="00000000" w:rsidP="00000000" w:rsidRDefault="00000000" w:rsidRPr="00000000" w14:paraId="000000B8">
            <w:pPr>
              <w:spacing w:line="360" w:lineRule="auto"/>
              <w:jc w:val="both"/>
              <w:rPr>
                <w:b w:val="1"/>
                <w:bCs w:val="1"/>
                <w:color w:val="000000"/>
              </w:rPr>
            </w:pPr>
            <w:r w:rsidDel="00000000" w:rsidR="00000000" w:rsidRPr="00000000">
              <w:rPr>
                <w:rtl w:val="0"/>
              </w:rPr>
            </w:r>
          </w:p>
        </w:tc>
        <w:tc>
          <w:tcPr/>
          <w:p w:rsidR="00000000" w:rsidDel="00000000" w:rsidP="00000000" w:rsidRDefault="00000000" w:rsidRPr="00000000" w14:paraId="000000B9">
            <w:pPr>
              <w:spacing w:line="360" w:lineRule="auto"/>
              <w:jc w:val="both"/>
              <w:rPr>
                <w:b w:val="1"/>
                <w:bCs w:val="1"/>
                <w:color w:val="000000"/>
              </w:rPr>
            </w:pPr>
            <w:r w:rsidDel="00000000" w:rsidR="00000000" w:rsidRPr="00000000">
              <w:rPr>
                <w:rtl w:val="0"/>
              </w:rPr>
            </w:r>
          </w:p>
        </w:tc>
        <w:tc>
          <w:tcPr/>
          <w:p w:rsidR="00000000" w:rsidDel="00000000" w:rsidP="00000000" w:rsidRDefault="00000000" w:rsidRPr="00000000" w14:paraId="000000BA">
            <w:pPr>
              <w:spacing w:line="360" w:lineRule="auto"/>
              <w:jc w:val="both"/>
              <w:rPr>
                <w:b w:val="1"/>
                <w:bCs w:val="1"/>
                <w:color w:val="000000"/>
              </w:rPr>
            </w:pPr>
            <w:r w:rsidDel="00000000" w:rsidR="00000000" w:rsidRPr="00000000">
              <w:rPr>
                <w:rtl w:val="0"/>
              </w:rPr>
            </w:r>
          </w:p>
        </w:tc>
      </w:tr>
      <w:tr>
        <w:trPr>
          <w:cantSplit w:val="0"/>
          <w:tblHeader w:val="0"/>
        </w:trPr>
        <w:tc>
          <w:tcPr/>
          <w:p w:rsidR="00000000" w:rsidDel="00000000" w:rsidP="00000000" w:rsidRDefault="00000000" w:rsidRPr="00000000" w14:paraId="000000BB">
            <w:pPr>
              <w:spacing w:line="360" w:lineRule="auto"/>
              <w:jc w:val="both"/>
              <w:rPr>
                <w:color w:val="000000"/>
              </w:rPr>
            </w:pPr>
            <w:r w:rsidDel="00000000" w:rsidR="00000000" w:rsidRPr="00000000">
              <w:rPr>
                <w:color w:val="000000"/>
                <w:rtl w:val="0"/>
              </w:rPr>
              <w:t xml:space="preserve">Drawing overall conclusion</w:t>
            </w:r>
          </w:p>
        </w:tc>
        <w:tc>
          <w:tcPr/>
          <w:p w:rsidR="00000000" w:rsidDel="00000000" w:rsidP="00000000" w:rsidRDefault="00000000" w:rsidRPr="00000000" w14:paraId="000000BC">
            <w:pPr>
              <w:spacing w:line="360" w:lineRule="auto"/>
              <w:jc w:val="both"/>
              <w:rPr>
                <w:b w:val="1"/>
                <w:bCs w:val="1"/>
                <w:color w:val="000000"/>
              </w:rPr>
            </w:pPr>
            <w:r w:rsidDel="00000000" w:rsidR="00000000" w:rsidRPr="00000000">
              <w:rPr>
                <w:rtl w:val="0"/>
              </w:rPr>
            </w:r>
          </w:p>
        </w:tc>
        <w:tc>
          <w:tcPr/>
          <w:p w:rsidR="00000000" w:rsidDel="00000000" w:rsidP="00000000" w:rsidRDefault="00000000" w:rsidRPr="00000000" w14:paraId="000000BD">
            <w:pPr>
              <w:spacing w:line="360" w:lineRule="auto"/>
              <w:jc w:val="both"/>
              <w:rPr>
                <w:b w:val="1"/>
                <w:bCs w:val="1"/>
                <w:color w:val="000000"/>
              </w:rPr>
            </w:pPr>
            <w:r w:rsidDel="00000000" w:rsidR="00000000" w:rsidRPr="00000000">
              <w:rPr>
                <w:rtl w:val="0"/>
              </w:rPr>
            </w:r>
          </w:p>
        </w:tc>
        <w:tc>
          <w:tcPr/>
          <w:p w:rsidR="00000000" w:rsidDel="00000000" w:rsidP="00000000" w:rsidRDefault="00000000" w:rsidRPr="00000000" w14:paraId="000000BE">
            <w:pPr>
              <w:spacing w:line="360" w:lineRule="auto"/>
              <w:jc w:val="both"/>
              <w:rPr>
                <w:b w:val="1"/>
                <w:bCs w:val="1"/>
                <w:color w:val="000000"/>
              </w:rPr>
            </w:pPr>
            <w:r w:rsidDel="00000000" w:rsidR="00000000" w:rsidRPr="00000000">
              <w:rPr>
                <w:rtl w:val="0"/>
              </w:rPr>
            </w:r>
          </w:p>
        </w:tc>
        <w:tc>
          <w:tcPr/>
          <w:p w:rsidR="00000000" w:rsidDel="00000000" w:rsidP="00000000" w:rsidRDefault="00000000" w:rsidRPr="00000000" w14:paraId="000000BF">
            <w:pPr>
              <w:spacing w:line="360" w:lineRule="auto"/>
              <w:jc w:val="both"/>
              <w:rPr>
                <w:b w:val="1"/>
                <w:bCs w:val="1"/>
                <w:color w:val="000000"/>
              </w:rPr>
            </w:pPr>
            <w:r w:rsidDel="00000000" w:rsidR="00000000" w:rsidRPr="00000000">
              <w:rPr>
                <w:rtl w:val="0"/>
              </w:rPr>
            </w:r>
          </w:p>
        </w:tc>
        <w:tc>
          <w:tcPr/>
          <w:p w:rsidR="00000000" w:rsidDel="00000000" w:rsidP="00000000" w:rsidRDefault="00000000" w:rsidRPr="00000000" w14:paraId="000000C0">
            <w:pPr>
              <w:spacing w:line="360" w:lineRule="auto"/>
              <w:jc w:val="both"/>
              <w:rPr>
                <w:b w:val="1"/>
                <w:bCs w:val="1"/>
                <w:color w:val="000000"/>
              </w:rPr>
            </w:pPr>
            <w:r w:rsidDel="00000000" w:rsidR="00000000" w:rsidRPr="00000000">
              <w:rPr>
                <w:rtl w:val="0"/>
              </w:rPr>
            </w:r>
          </w:p>
        </w:tc>
        <w:tc>
          <w:tcPr/>
          <w:p w:rsidR="00000000" w:rsidDel="00000000" w:rsidP="00000000" w:rsidRDefault="00000000" w:rsidRPr="00000000" w14:paraId="000000C1">
            <w:pPr>
              <w:spacing w:line="360" w:lineRule="auto"/>
              <w:jc w:val="both"/>
              <w:rPr>
                <w:b w:val="1"/>
                <w:bCs w:val="1"/>
                <w:color w:val="000000"/>
              </w:rPr>
            </w:pPr>
            <w:r w:rsidDel="00000000" w:rsidR="00000000" w:rsidRPr="00000000">
              <w:rPr>
                <w:rtl w:val="0"/>
              </w:rPr>
            </w:r>
          </w:p>
        </w:tc>
        <w:tc>
          <w:tcPr>
            <w:shd w:fill="ffff00" w:val="clear"/>
          </w:tcPr>
          <w:p w:rsidR="00000000" w:rsidDel="00000000" w:rsidP="00000000" w:rsidRDefault="00000000" w:rsidRPr="00000000" w14:paraId="000000C2">
            <w:pPr>
              <w:spacing w:line="360" w:lineRule="auto"/>
              <w:jc w:val="both"/>
              <w:rPr>
                <w:b w:val="1"/>
                <w:bCs w:val="1"/>
                <w:color w:val="000000"/>
              </w:rPr>
            </w:pPr>
            <w:r w:rsidDel="00000000" w:rsidR="00000000" w:rsidRPr="00000000">
              <w:rPr>
                <w:rtl w:val="0"/>
              </w:rPr>
            </w:r>
          </w:p>
        </w:tc>
        <w:tc>
          <w:tcPr>
            <w:shd w:fill="ffff00" w:val="clear"/>
          </w:tcPr>
          <w:p w:rsidR="00000000" w:rsidDel="00000000" w:rsidP="00000000" w:rsidRDefault="00000000" w:rsidRPr="00000000" w14:paraId="000000C3">
            <w:pPr>
              <w:spacing w:line="360" w:lineRule="auto"/>
              <w:jc w:val="both"/>
              <w:rPr>
                <w:b w:val="1"/>
                <w:bCs w:val="1"/>
                <w:color w:val="000000"/>
              </w:rPr>
            </w:pPr>
            <w:r w:rsidDel="00000000" w:rsidR="00000000" w:rsidRPr="00000000">
              <w:rPr>
                <w:rtl w:val="0"/>
              </w:rPr>
            </w:r>
          </w:p>
        </w:tc>
        <w:tc>
          <w:tcPr>
            <w:shd w:fill="auto" w:val="clear"/>
          </w:tcPr>
          <w:p w:rsidR="00000000" w:rsidDel="00000000" w:rsidP="00000000" w:rsidRDefault="00000000" w:rsidRPr="00000000" w14:paraId="000000C4">
            <w:pPr>
              <w:spacing w:line="360" w:lineRule="auto"/>
              <w:jc w:val="both"/>
              <w:rPr>
                <w:b w:val="1"/>
                <w:bCs w:val="1"/>
                <w:color w:val="000000"/>
              </w:rPr>
            </w:pPr>
            <w:r w:rsidDel="00000000" w:rsidR="00000000" w:rsidRPr="00000000">
              <w:rPr>
                <w:rtl w:val="0"/>
              </w:rPr>
            </w:r>
          </w:p>
        </w:tc>
        <w:tc>
          <w:tcPr>
            <w:shd w:fill="auto" w:val="clear"/>
          </w:tcPr>
          <w:p w:rsidR="00000000" w:rsidDel="00000000" w:rsidP="00000000" w:rsidRDefault="00000000" w:rsidRPr="00000000" w14:paraId="000000C5">
            <w:pPr>
              <w:spacing w:line="360" w:lineRule="auto"/>
              <w:jc w:val="both"/>
              <w:rPr>
                <w:b w:val="1"/>
                <w:bCs w:val="1"/>
                <w:color w:val="000000"/>
              </w:rPr>
            </w:pPr>
            <w:r w:rsidDel="00000000" w:rsidR="00000000" w:rsidRPr="00000000">
              <w:rPr>
                <w:rtl w:val="0"/>
              </w:rPr>
            </w:r>
          </w:p>
        </w:tc>
      </w:tr>
      <w:tr>
        <w:trPr>
          <w:cantSplit w:val="0"/>
          <w:tblHeader w:val="0"/>
        </w:trPr>
        <w:tc>
          <w:tcPr/>
          <w:p w:rsidR="00000000" w:rsidDel="00000000" w:rsidP="00000000" w:rsidRDefault="00000000" w:rsidRPr="00000000" w14:paraId="000000C6">
            <w:pPr>
              <w:spacing w:line="360" w:lineRule="auto"/>
              <w:jc w:val="both"/>
              <w:rPr>
                <w:color w:val="000000"/>
              </w:rPr>
            </w:pPr>
            <w:r w:rsidDel="00000000" w:rsidR="00000000" w:rsidRPr="00000000">
              <w:rPr>
                <w:color w:val="000000"/>
                <w:rtl w:val="0"/>
              </w:rPr>
              <w:t xml:space="preserve">Recognisisng research limitation</w:t>
            </w:r>
          </w:p>
        </w:tc>
        <w:tc>
          <w:tcPr/>
          <w:p w:rsidR="00000000" w:rsidDel="00000000" w:rsidP="00000000" w:rsidRDefault="00000000" w:rsidRPr="00000000" w14:paraId="000000C7">
            <w:pPr>
              <w:spacing w:line="360" w:lineRule="auto"/>
              <w:jc w:val="both"/>
              <w:rPr>
                <w:b w:val="1"/>
                <w:bCs w:val="1"/>
                <w:color w:val="000000"/>
              </w:rPr>
            </w:pPr>
            <w:r w:rsidDel="00000000" w:rsidR="00000000" w:rsidRPr="00000000">
              <w:rPr>
                <w:rtl w:val="0"/>
              </w:rPr>
            </w:r>
          </w:p>
        </w:tc>
        <w:tc>
          <w:tcPr/>
          <w:p w:rsidR="00000000" w:rsidDel="00000000" w:rsidP="00000000" w:rsidRDefault="00000000" w:rsidRPr="00000000" w14:paraId="000000C8">
            <w:pPr>
              <w:spacing w:line="360" w:lineRule="auto"/>
              <w:jc w:val="both"/>
              <w:rPr>
                <w:b w:val="1"/>
                <w:bCs w:val="1"/>
                <w:color w:val="000000"/>
              </w:rPr>
            </w:pPr>
            <w:r w:rsidDel="00000000" w:rsidR="00000000" w:rsidRPr="00000000">
              <w:rPr>
                <w:rtl w:val="0"/>
              </w:rPr>
            </w:r>
          </w:p>
        </w:tc>
        <w:tc>
          <w:tcPr/>
          <w:p w:rsidR="00000000" w:rsidDel="00000000" w:rsidP="00000000" w:rsidRDefault="00000000" w:rsidRPr="00000000" w14:paraId="000000C9">
            <w:pPr>
              <w:spacing w:line="360" w:lineRule="auto"/>
              <w:jc w:val="both"/>
              <w:rPr>
                <w:b w:val="1"/>
                <w:bCs w:val="1"/>
                <w:color w:val="000000"/>
              </w:rPr>
            </w:pPr>
            <w:r w:rsidDel="00000000" w:rsidR="00000000" w:rsidRPr="00000000">
              <w:rPr>
                <w:rtl w:val="0"/>
              </w:rPr>
            </w:r>
          </w:p>
        </w:tc>
        <w:tc>
          <w:tcPr/>
          <w:p w:rsidR="00000000" w:rsidDel="00000000" w:rsidP="00000000" w:rsidRDefault="00000000" w:rsidRPr="00000000" w14:paraId="000000CA">
            <w:pPr>
              <w:spacing w:line="360" w:lineRule="auto"/>
              <w:jc w:val="both"/>
              <w:rPr>
                <w:b w:val="1"/>
                <w:bCs w:val="1"/>
                <w:color w:val="000000"/>
              </w:rPr>
            </w:pPr>
            <w:r w:rsidDel="00000000" w:rsidR="00000000" w:rsidRPr="00000000">
              <w:rPr>
                <w:rtl w:val="0"/>
              </w:rPr>
            </w:r>
          </w:p>
        </w:tc>
        <w:tc>
          <w:tcPr/>
          <w:p w:rsidR="00000000" w:rsidDel="00000000" w:rsidP="00000000" w:rsidRDefault="00000000" w:rsidRPr="00000000" w14:paraId="000000CB">
            <w:pPr>
              <w:spacing w:line="360" w:lineRule="auto"/>
              <w:jc w:val="both"/>
              <w:rPr>
                <w:b w:val="1"/>
                <w:bCs w:val="1"/>
                <w:color w:val="000000"/>
              </w:rPr>
            </w:pPr>
            <w:r w:rsidDel="00000000" w:rsidR="00000000" w:rsidRPr="00000000">
              <w:rPr>
                <w:rtl w:val="0"/>
              </w:rPr>
            </w:r>
          </w:p>
        </w:tc>
        <w:tc>
          <w:tcPr/>
          <w:p w:rsidR="00000000" w:rsidDel="00000000" w:rsidP="00000000" w:rsidRDefault="00000000" w:rsidRPr="00000000" w14:paraId="000000CC">
            <w:pPr>
              <w:spacing w:line="360" w:lineRule="auto"/>
              <w:jc w:val="both"/>
              <w:rPr>
                <w:b w:val="1"/>
                <w:bCs w:val="1"/>
                <w:color w:val="000000"/>
              </w:rPr>
            </w:pPr>
            <w:r w:rsidDel="00000000" w:rsidR="00000000" w:rsidRPr="00000000">
              <w:rPr>
                <w:rtl w:val="0"/>
              </w:rPr>
            </w:r>
          </w:p>
        </w:tc>
        <w:tc>
          <w:tcPr/>
          <w:p w:rsidR="00000000" w:rsidDel="00000000" w:rsidP="00000000" w:rsidRDefault="00000000" w:rsidRPr="00000000" w14:paraId="000000CD">
            <w:pPr>
              <w:spacing w:line="360" w:lineRule="auto"/>
              <w:jc w:val="both"/>
              <w:rPr>
                <w:b w:val="1"/>
                <w:bCs w:val="1"/>
                <w:color w:val="000000"/>
              </w:rPr>
            </w:pPr>
            <w:r w:rsidDel="00000000" w:rsidR="00000000" w:rsidRPr="00000000">
              <w:rPr>
                <w:rtl w:val="0"/>
              </w:rPr>
            </w:r>
          </w:p>
        </w:tc>
        <w:tc>
          <w:tcPr>
            <w:shd w:fill="ffff00" w:val="clear"/>
          </w:tcPr>
          <w:p w:rsidR="00000000" w:rsidDel="00000000" w:rsidP="00000000" w:rsidRDefault="00000000" w:rsidRPr="00000000" w14:paraId="000000CE">
            <w:pPr>
              <w:spacing w:line="360" w:lineRule="auto"/>
              <w:jc w:val="both"/>
              <w:rPr>
                <w:b w:val="1"/>
                <w:bCs w:val="1"/>
                <w:color w:val="000000"/>
              </w:rPr>
            </w:pPr>
            <w:r w:rsidDel="00000000" w:rsidR="00000000" w:rsidRPr="00000000">
              <w:rPr>
                <w:rtl w:val="0"/>
              </w:rPr>
            </w:r>
          </w:p>
        </w:tc>
        <w:tc>
          <w:tcPr>
            <w:shd w:fill="ffff00" w:val="clear"/>
          </w:tcPr>
          <w:p w:rsidR="00000000" w:rsidDel="00000000" w:rsidP="00000000" w:rsidRDefault="00000000" w:rsidRPr="00000000" w14:paraId="000000CF">
            <w:pPr>
              <w:spacing w:line="360" w:lineRule="auto"/>
              <w:jc w:val="both"/>
              <w:rPr>
                <w:b w:val="1"/>
                <w:bCs w:val="1"/>
                <w:color w:val="000000"/>
              </w:rPr>
            </w:pPr>
            <w:r w:rsidDel="00000000" w:rsidR="00000000" w:rsidRPr="00000000">
              <w:rPr>
                <w:rtl w:val="0"/>
              </w:rPr>
            </w:r>
          </w:p>
        </w:tc>
        <w:tc>
          <w:tcPr>
            <w:shd w:fill="auto" w:val="clear"/>
          </w:tcPr>
          <w:p w:rsidR="00000000" w:rsidDel="00000000" w:rsidP="00000000" w:rsidRDefault="00000000" w:rsidRPr="00000000" w14:paraId="000000D0">
            <w:pPr>
              <w:spacing w:line="360" w:lineRule="auto"/>
              <w:jc w:val="both"/>
              <w:rPr>
                <w:b w:val="1"/>
                <w:bCs w:val="1"/>
                <w:color w:val="000000"/>
              </w:rPr>
            </w:pPr>
            <w:r w:rsidDel="00000000" w:rsidR="00000000" w:rsidRPr="00000000">
              <w:rPr>
                <w:rtl w:val="0"/>
              </w:rPr>
            </w:r>
          </w:p>
        </w:tc>
      </w:tr>
      <w:tr>
        <w:trPr>
          <w:cantSplit w:val="0"/>
          <w:tblHeader w:val="0"/>
        </w:trPr>
        <w:tc>
          <w:tcPr/>
          <w:p w:rsidR="00000000" w:rsidDel="00000000" w:rsidP="00000000" w:rsidRDefault="00000000" w:rsidRPr="00000000" w14:paraId="000000D1">
            <w:pPr>
              <w:spacing w:line="360" w:lineRule="auto"/>
              <w:jc w:val="both"/>
              <w:rPr>
                <w:color w:val="000000"/>
              </w:rPr>
            </w:pPr>
            <w:r w:rsidDel="00000000" w:rsidR="00000000" w:rsidRPr="00000000">
              <w:rPr>
                <w:color w:val="000000"/>
                <w:rtl w:val="0"/>
              </w:rPr>
              <w:t xml:space="preserve">Submitting the research</w:t>
            </w:r>
          </w:p>
        </w:tc>
        <w:tc>
          <w:tcPr/>
          <w:p w:rsidR="00000000" w:rsidDel="00000000" w:rsidP="00000000" w:rsidRDefault="00000000" w:rsidRPr="00000000" w14:paraId="000000D2">
            <w:pPr>
              <w:spacing w:line="360" w:lineRule="auto"/>
              <w:jc w:val="both"/>
              <w:rPr>
                <w:b w:val="1"/>
                <w:bCs w:val="1"/>
                <w:color w:val="000000"/>
              </w:rPr>
            </w:pPr>
            <w:r w:rsidDel="00000000" w:rsidR="00000000" w:rsidRPr="00000000">
              <w:rPr>
                <w:rtl w:val="0"/>
              </w:rPr>
            </w:r>
          </w:p>
        </w:tc>
        <w:tc>
          <w:tcPr/>
          <w:p w:rsidR="00000000" w:rsidDel="00000000" w:rsidP="00000000" w:rsidRDefault="00000000" w:rsidRPr="00000000" w14:paraId="000000D3">
            <w:pPr>
              <w:spacing w:line="360" w:lineRule="auto"/>
              <w:jc w:val="both"/>
              <w:rPr>
                <w:b w:val="1"/>
                <w:bCs w:val="1"/>
                <w:color w:val="000000"/>
              </w:rPr>
            </w:pPr>
            <w:r w:rsidDel="00000000" w:rsidR="00000000" w:rsidRPr="00000000">
              <w:rPr>
                <w:rtl w:val="0"/>
              </w:rPr>
            </w:r>
          </w:p>
        </w:tc>
        <w:tc>
          <w:tcPr/>
          <w:p w:rsidR="00000000" w:rsidDel="00000000" w:rsidP="00000000" w:rsidRDefault="00000000" w:rsidRPr="00000000" w14:paraId="000000D4">
            <w:pPr>
              <w:spacing w:line="360" w:lineRule="auto"/>
              <w:jc w:val="both"/>
              <w:rPr>
                <w:b w:val="1"/>
                <w:bCs w:val="1"/>
                <w:color w:val="000000"/>
              </w:rPr>
            </w:pPr>
            <w:r w:rsidDel="00000000" w:rsidR="00000000" w:rsidRPr="00000000">
              <w:rPr>
                <w:rtl w:val="0"/>
              </w:rPr>
            </w:r>
          </w:p>
        </w:tc>
        <w:tc>
          <w:tcPr/>
          <w:p w:rsidR="00000000" w:rsidDel="00000000" w:rsidP="00000000" w:rsidRDefault="00000000" w:rsidRPr="00000000" w14:paraId="000000D5">
            <w:pPr>
              <w:spacing w:line="360" w:lineRule="auto"/>
              <w:jc w:val="both"/>
              <w:rPr>
                <w:b w:val="1"/>
                <w:bCs w:val="1"/>
                <w:color w:val="000000"/>
              </w:rPr>
            </w:pPr>
            <w:r w:rsidDel="00000000" w:rsidR="00000000" w:rsidRPr="00000000">
              <w:rPr>
                <w:rtl w:val="0"/>
              </w:rPr>
            </w:r>
          </w:p>
        </w:tc>
        <w:tc>
          <w:tcPr/>
          <w:p w:rsidR="00000000" w:rsidDel="00000000" w:rsidP="00000000" w:rsidRDefault="00000000" w:rsidRPr="00000000" w14:paraId="000000D6">
            <w:pPr>
              <w:spacing w:line="360" w:lineRule="auto"/>
              <w:jc w:val="both"/>
              <w:rPr>
                <w:b w:val="1"/>
                <w:bCs w:val="1"/>
                <w:color w:val="000000"/>
              </w:rPr>
            </w:pPr>
            <w:r w:rsidDel="00000000" w:rsidR="00000000" w:rsidRPr="00000000">
              <w:rPr>
                <w:rtl w:val="0"/>
              </w:rPr>
            </w:r>
          </w:p>
        </w:tc>
        <w:tc>
          <w:tcPr/>
          <w:p w:rsidR="00000000" w:rsidDel="00000000" w:rsidP="00000000" w:rsidRDefault="00000000" w:rsidRPr="00000000" w14:paraId="000000D7">
            <w:pPr>
              <w:spacing w:line="360" w:lineRule="auto"/>
              <w:jc w:val="both"/>
              <w:rPr>
                <w:b w:val="1"/>
                <w:bCs w:val="1"/>
                <w:color w:val="000000"/>
              </w:rPr>
            </w:pPr>
            <w:r w:rsidDel="00000000" w:rsidR="00000000" w:rsidRPr="00000000">
              <w:rPr>
                <w:rtl w:val="0"/>
              </w:rPr>
            </w:r>
          </w:p>
        </w:tc>
        <w:tc>
          <w:tcPr/>
          <w:p w:rsidR="00000000" w:rsidDel="00000000" w:rsidP="00000000" w:rsidRDefault="00000000" w:rsidRPr="00000000" w14:paraId="000000D8">
            <w:pPr>
              <w:spacing w:line="360" w:lineRule="auto"/>
              <w:jc w:val="both"/>
              <w:rPr>
                <w:b w:val="1"/>
                <w:bCs w:val="1"/>
                <w:color w:val="000000"/>
              </w:rPr>
            </w:pPr>
            <w:r w:rsidDel="00000000" w:rsidR="00000000" w:rsidRPr="00000000">
              <w:rPr>
                <w:rtl w:val="0"/>
              </w:rPr>
            </w:r>
          </w:p>
        </w:tc>
        <w:tc>
          <w:tcPr>
            <w:shd w:fill="ffffff" w:val="clear"/>
          </w:tcPr>
          <w:p w:rsidR="00000000" w:rsidDel="00000000" w:rsidP="00000000" w:rsidRDefault="00000000" w:rsidRPr="00000000" w14:paraId="000000D9">
            <w:pPr>
              <w:spacing w:line="360" w:lineRule="auto"/>
              <w:jc w:val="both"/>
              <w:rPr>
                <w:b w:val="1"/>
                <w:bCs w:val="1"/>
                <w:color w:val="000000"/>
              </w:rPr>
            </w:pPr>
            <w:r w:rsidDel="00000000" w:rsidR="00000000" w:rsidRPr="00000000">
              <w:rPr>
                <w:rtl w:val="0"/>
              </w:rPr>
            </w:r>
          </w:p>
        </w:tc>
        <w:tc>
          <w:tcPr>
            <w:shd w:fill="auto" w:val="clear"/>
          </w:tcPr>
          <w:p w:rsidR="00000000" w:rsidDel="00000000" w:rsidP="00000000" w:rsidRDefault="00000000" w:rsidRPr="00000000" w14:paraId="000000DA">
            <w:pPr>
              <w:spacing w:line="360" w:lineRule="auto"/>
              <w:jc w:val="both"/>
              <w:rPr>
                <w:b w:val="1"/>
                <w:bCs w:val="1"/>
                <w:color w:val="000000"/>
              </w:rPr>
            </w:pPr>
            <w:r w:rsidDel="00000000" w:rsidR="00000000" w:rsidRPr="00000000">
              <w:rPr>
                <w:rtl w:val="0"/>
              </w:rPr>
            </w:r>
          </w:p>
        </w:tc>
        <w:tc>
          <w:tcPr>
            <w:shd w:fill="ffff00" w:val="clear"/>
          </w:tcPr>
          <w:p w:rsidR="00000000" w:rsidDel="00000000" w:rsidP="00000000" w:rsidRDefault="00000000" w:rsidRPr="00000000" w14:paraId="000000DB">
            <w:pPr>
              <w:spacing w:line="360" w:lineRule="auto"/>
              <w:jc w:val="both"/>
              <w:rPr>
                <w:b w:val="1"/>
                <w:bCs w:val="1"/>
                <w:color w:val="000000"/>
              </w:rPr>
            </w:pPr>
            <w:r w:rsidDel="00000000" w:rsidR="00000000" w:rsidRPr="00000000">
              <w:rPr>
                <w:rtl w:val="0"/>
              </w:rPr>
            </w:r>
          </w:p>
        </w:tc>
      </w:tr>
    </w:tbl>
    <w:p w:rsidR="00000000" w:rsidDel="00000000" w:rsidP="00000000" w:rsidRDefault="00000000" w:rsidRPr="00000000" w14:paraId="000000DC">
      <w:pPr>
        <w:spacing w:line="360" w:lineRule="auto"/>
        <w:rPr/>
      </w:pPr>
      <w:r w:rsidDel="00000000" w:rsidR="00000000" w:rsidRPr="00000000">
        <w:rPr>
          <w:rtl w:val="0"/>
        </w:rPr>
      </w:r>
    </w:p>
    <w:p w:rsidR="00000000" w:rsidDel="00000000" w:rsidP="00000000" w:rsidRDefault="00000000" w:rsidRPr="00000000" w14:paraId="000000DD">
      <w:pPr>
        <w:spacing w:line="360" w:lineRule="auto"/>
        <w:jc w:val="center"/>
        <w:rPr>
          <w:b w:val="1"/>
          <w:bCs w:val="1"/>
          <w:sz w:val="24"/>
          <w:szCs w:val="24"/>
        </w:rPr>
      </w:pPr>
      <w:r w:rsidDel="00000000" w:rsidR="00000000" w:rsidRPr="00000000">
        <w:rPr>
          <w:b w:val="1"/>
          <w:bCs w:val="1"/>
          <w:rtl w:val="0"/>
        </w:rPr>
        <w:t xml:space="preserve">Table 1: Work plan and schedule</w:t>
      </w:r>
      <w:r w:rsidDel="00000000" w:rsidR="00000000" w:rsidRPr="00000000">
        <w:br w:type="page"/>
      </w:r>
      <w:r w:rsidDel="00000000" w:rsidR="00000000" w:rsidRPr="00000000">
        <w:rPr>
          <w:rtl w:val="0"/>
        </w:rPr>
      </w:r>
    </w:p>
    <w:p w:rsidR="00000000" w:rsidDel="00000000" w:rsidP="00000000" w:rsidRDefault="00000000" w:rsidRPr="00000000" w14:paraId="000000DE">
      <w:pPr>
        <w:pStyle w:val="Heading1"/>
        <w:rPr/>
      </w:pPr>
      <w:bookmarkStart w:colFirst="0" w:colLast="0" w:name="_wdbbpttugnc4" w:id="15"/>
      <w:bookmarkEnd w:id="15"/>
      <w:r w:rsidDel="00000000" w:rsidR="00000000" w:rsidRPr="00000000">
        <w:rPr>
          <w:rtl w:val="0"/>
        </w:rPr>
        <w:t xml:space="preserve">Reference List</w:t>
      </w:r>
    </w:p>
    <w:p w:rsidR="00000000" w:rsidDel="00000000" w:rsidP="00000000" w:rsidRDefault="00000000" w:rsidRPr="00000000" w14:paraId="000000DF">
      <w:pPr>
        <w:spacing w:line="360" w:lineRule="auto"/>
        <w:jc w:val="both"/>
        <w:rPr/>
      </w:pPr>
      <w:bookmarkStart w:colFirst="0" w:colLast="0" w:name="_7ym9qdliju0i" w:id="16"/>
      <w:bookmarkEnd w:id="16"/>
      <w:r w:rsidDel="00000000" w:rsidR="00000000" w:rsidRPr="00000000">
        <w:rPr>
          <w:rtl w:val="0"/>
        </w:rPr>
        <w:t xml:space="preserve">Braun, V. and Clarke, V., (2006). Using thematic analysis in psychology. Qualitative research in psychology, 3(2), pp.77-101.</w:t>
      </w:r>
    </w:p>
    <w:p w:rsidR="00000000" w:rsidDel="00000000" w:rsidP="00000000" w:rsidRDefault="00000000" w:rsidRPr="00000000" w14:paraId="000000E0">
      <w:pPr>
        <w:spacing w:line="360" w:lineRule="auto"/>
        <w:jc w:val="both"/>
        <w:rPr>
          <w:b w:val="1"/>
          <w:bCs w:val="1"/>
          <w:color w:val="000000"/>
        </w:rPr>
      </w:pPr>
      <w:r w:rsidDel="00000000" w:rsidR="00000000" w:rsidRPr="00000000">
        <w:rPr>
          <w:color w:val="000000"/>
          <w:rtl w:val="0"/>
        </w:rPr>
        <w:t xml:space="preserve">Cancer Research UK (2022).</w:t>
      </w:r>
      <w:r w:rsidDel="00000000" w:rsidR="00000000" w:rsidRPr="00000000">
        <w:rPr>
          <w:b w:val="1"/>
          <w:bCs w:val="1"/>
          <w:color w:val="2e2d2c"/>
          <w:sz w:val="48"/>
          <w:szCs w:val="48"/>
          <w:rtl w:val="0"/>
        </w:rPr>
        <w:t xml:space="preserve"> </w:t>
      </w:r>
      <w:r w:rsidDel="00000000" w:rsidR="00000000" w:rsidRPr="00000000">
        <w:rPr>
          <w:i w:val="1"/>
          <w:iCs w:val="1"/>
          <w:color w:val="000000"/>
          <w:rtl w:val="0"/>
        </w:rPr>
        <w:t xml:space="preserve">New analysis estimates over 21 million UK adults will be obese by 2040. </w:t>
      </w:r>
      <w:r w:rsidDel="00000000" w:rsidR="00000000" w:rsidRPr="00000000">
        <w:rPr>
          <w:color w:val="000000"/>
          <w:rtl w:val="0"/>
        </w:rPr>
        <w:t xml:space="preserve">Available at&lt;https://news.cancerresearchuk.org/2022/05/19/new-analysis-estimates-over-21-million-uk-adults-will-be-obese-by-2040/&gt;[Accessed on 5.11.2025]</w:t>
      </w:r>
      <w:r w:rsidDel="00000000" w:rsidR="00000000" w:rsidRPr="00000000">
        <w:rPr>
          <w:rtl w:val="0"/>
        </w:rPr>
      </w:r>
    </w:p>
    <w:p w:rsidR="00000000" w:rsidDel="00000000" w:rsidP="00000000" w:rsidRDefault="00000000" w:rsidRPr="00000000" w14:paraId="000000E1">
      <w:pPr>
        <w:spacing w:line="360" w:lineRule="auto"/>
        <w:jc w:val="both"/>
        <w:rPr>
          <w:color w:val="000000"/>
        </w:rPr>
      </w:pPr>
      <w:r w:rsidDel="00000000" w:rsidR="00000000" w:rsidRPr="00000000">
        <w:rPr>
          <w:color w:val="000000"/>
          <w:rtl w:val="0"/>
        </w:rPr>
        <w:t xml:space="preserve">Cheong, H.I., Lyons, A., Houghton, R. and Majumdar, A., (2023). Secondary qualitative research methodology using online data within the context of social sciences. </w:t>
      </w:r>
      <w:r w:rsidDel="00000000" w:rsidR="00000000" w:rsidRPr="00000000">
        <w:rPr>
          <w:i w:val="1"/>
          <w:iCs w:val="1"/>
          <w:color w:val="000000"/>
          <w:rtl w:val="0"/>
        </w:rPr>
        <w:t xml:space="preserve">International Journal of Qualitative Methods</w:t>
      </w:r>
      <w:r w:rsidDel="00000000" w:rsidR="00000000" w:rsidRPr="00000000">
        <w:rPr>
          <w:color w:val="000000"/>
          <w:rtl w:val="0"/>
        </w:rPr>
        <w:t xml:space="preserve">, </w:t>
      </w:r>
      <w:r w:rsidDel="00000000" w:rsidR="00000000" w:rsidRPr="00000000">
        <w:rPr>
          <w:i w:val="1"/>
          <w:iCs w:val="1"/>
          <w:color w:val="000000"/>
          <w:rtl w:val="0"/>
        </w:rPr>
        <w:t xml:space="preserve">22</w:t>
      </w:r>
      <w:r w:rsidDel="00000000" w:rsidR="00000000" w:rsidRPr="00000000">
        <w:rPr>
          <w:color w:val="000000"/>
          <w:rtl w:val="0"/>
        </w:rPr>
        <w:t xml:space="preserve">, p.16094069231180160.</w:t>
      </w:r>
    </w:p>
    <w:p w:rsidR="00000000" w:rsidDel="00000000" w:rsidP="00000000" w:rsidRDefault="00000000" w:rsidRPr="00000000" w14:paraId="000000E2">
      <w:pPr>
        <w:spacing w:line="360" w:lineRule="auto"/>
        <w:jc w:val="both"/>
        <w:rPr>
          <w:color w:val="000000"/>
        </w:rPr>
      </w:pPr>
      <w:r w:rsidDel="00000000" w:rsidR="00000000" w:rsidRPr="00000000">
        <w:rPr>
          <w:rtl w:val="0"/>
        </w:rPr>
        <w:t xml:space="preserve">Department of health and social care (2024).</w:t>
      </w:r>
      <w:r w:rsidDel="00000000" w:rsidR="00000000" w:rsidRPr="00000000">
        <w:rPr>
          <w:color w:val="ff0000"/>
          <w:rtl w:val="0"/>
        </w:rPr>
        <w:t xml:space="preserve"> </w:t>
      </w:r>
      <w:r w:rsidDel="00000000" w:rsidR="00000000" w:rsidRPr="00000000">
        <w:rPr>
          <w:i w:val="1"/>
          <w:iCs w:val="1"/>
          <w:color w:val="000000"/>
          <w:rtl w:val="0"/>
        </w:rPr>
        <w:t xml:space="preserve">Obesity Profile: short statistical commentary May 2024</w:t>
      </w:r>
      <w:r w:rsidDel="00000000" w:rsidR="00000000" w:rsidRPr="00000000">
        <w:rPr>
          <w:b w:val="1"/>
          <w:bCs w:val="1"/>
          <w:color w:val="000000"/>
          <w:rtl w:val="0"/>
        </w:rPr>
        <w:t xml:space="preserve">. </w:t>
      </w:r>
      <w:r w:rsidDel="00000000" w:rsidR="00000000" w:rsidRPr="00000000">
        <w:rPr>
          <w:color w:val="000000"/>
          <w:rtl w:val="0"/>
        </w:rPr>
        <w:t xml:space="preserve">Available at&lt;https://www.gov.uk/government/statistics/update-to-the-obesity-profile-on-fingertips/obesity-profile-short-statistical-commentary-may-2024&gt;[Accessed on 5.11.2025]</w:t>
      </w:r>
    </w:p>
    <w:p w:rsidR="00000000" w:rsidDel="00000000" w:rsidP="00000000" w:rsidRDefault="00000000" w:rsidRPr="00000000" w14:paraId="000000E3">
      <w:pPr>
        <w:spacing w:line="360" w:lineRule="auto"/>
        <w:jc w:val="both"/>
        <w:rPr>
          <w:color w:val="000000"/>
        </w:rPr>
      </w:pPr>
      <w:r w:rsidDel="00000000" w:rsidR="00000000" w:rsidRPr="00000000">
        <w:rPr>
          <w:rtl w:val="0"/>
        </w:rPr>
        <w:t xml:space="preserve">Department of health and social care</w:t>
      </w:r>
      <w:r w:rsidDel="00000000" w:rsidR="00000000" w:rsidRPr="00000000">
        <w:rPr>
          <w:color w:val="ff0000"/>
          <w:rtl w:val="0"/>
        </w:rPr>
        <w:t xml:space="preserve"> </w:t>
      </w:r>
      <w:r w:rsidDel="00000000" w:rsidR="00000000" w:rsidRPr="00000000">
        <w:rPr>
          <w:color w:val="000000"/>
          <w:rtl w:val="0"/>
        </w:rPr>
        <w:t xml:space="preserve">(2025). Available at&lt;https://www.gov.uk/government/news/government-acts-to-tackle-rising-childhood-obesity-epidemic&gt;[Accessed on 6.11.2025]</w:t>
      </w:r>
    </w:p>
    <w:p w:rsidR="00000000" w:rsidDel="00000000" w:rsidP="00000000" w:rsidRDefault="00000000" w:rsidRPr="00000000" w14:paraId="000000E4">
      <w:pPr>
        <w:spacing w:line="360" w:lineRule="auto"/>
        <w:jc w:val="both"/>
        <w:rPr>
          <w:color w:val="000000"/>
        </w:rPr>
      </w:pPr>
      <w:r w:rsidDel="00000000" w:rsidR="00000000" w:rsidRPr="00000000">
        <w:rPr>
          <w:color w:val="000000"/>
          <w:rtl w:val="0"/>
        </w:rPr>
        <w:t xml:space="preserve">Haase, C.L., Eriksen, K.T., Lopes, S., Satylganova, A., Schnecke, V. and McEwan, P., (2021). Body mass index and risk of obesity</w:t>
      </w:r>
      <w:r w:rsidDel="00000000" w:rsidR="00000000" w:rsidRPr="00000000">
        <w:rPr>
          <w:rFonts w:ascii="Cambria Math" w:cs="Cambria Math" w:eastAsia="Cambria Math" w:hAnsi="Cambria Math"/>
          <w:color w:val="000000"/>
          <w:rtl w:val="0"/>
        </w:rPr>
        <w:t xml:space="preserve">‐</w:t>
      </w:r>
      <w:r w:rsidDel="00000000" w:rsidR="00000000" w:rsidRPr="00000000">
        <w:rPr>
          <w:color w:val="000000"/>
          <w:rtl w:val="0"/>
        </w:rPr>
        <w:t xml:space="preserve">related conditions in a cohort of 2.9 million people: evidence from a UK primary care database. </w:t>
      </w:r>
      <w:r w:rsidDel="00000000" w:rsidR="00000000" w:rsidRPr="00000000">
        <w:rPr>
          <w:i w:val="1"/>
          <w:iCs w:val="1"/>
          <w:color w:val="000000"/>
          <w:rtl w:val="0"/>
        </w:rPr>
        <w:t xml:space="preserve">Obesity science &amp; practice</w:t>
      </w:r>
      <w:r w:rsidDel="00000000" w:rsidR="00000000" w:rsidRPr="00000000">
        <w:rPr>
          <w:color w:val="000000"/>
          <w:rtl w:val="0"/>
        </w:rPr>
        <w:t xml:space="preserve">, </w:t>
      </w:r>
      <w:r w:rsidDel="00000000" w:rsidR="00000000" w:rsidRPr="00000000">
        <w:rPr>
          <w:i w:val="1"/>
          <w:iCs w:val="1"/>
          <w:color w:val="000000"/>
          <w:rtl w:val="0"/>
        </w:rPr>
        <w:t xml:space="preserve">7</w:t>
      </w:r>
      <w:r w:rsidDel="00000000" w:rsidR="00000000" w:rsidRPr="00000000">
        <w:rPr>
          <w:color w:val="000000"/>
          <w:rtl w:val="0"/>
        </w:rPr>
        <w:t xml:space="preserve">(2), pp.137-147.</w:t>
      </w:r>
    </w:p>
    <w:p w:rsidR="00000000" w:rsidDel="00000000" w:rsidP="00000000" w:rsidRDefault="00000000" w:rsidRPr="00000000" w14:paraId="000000E5">
      <w:pPr>
        <w:spacing w:line="360" w:lineRule="auto"/>
        <w:jc w:val="both"/>
        <w:rPr>
          <w:color w:val="000000"/>
        </w:rPr>
      </w:pPr>
      <w:r w:rsidDel="00000000" w:rsidR="00000000" w:rsidRPr="00000000">
        <w:rPr>
          <w:color w:val="000000"/>
          <w:rtl w:val="0"/>
        </w:rPr>
        <w:t xml:space="preserve">Higbee, D.H., Granell, R., Smith, G.D. and Dodd, J.W., (2022). Prevalence, risk factors, and clinical implications of preserved ratio impaired spirometry: a UK Biobank cohort analysis. </w:t>
      </w:r>
      <w:r w:rsidDel="00000000" w:rsidR="00000000" w:rsidRPr="00000000">
        <w:rPr>
          <w:i w:val="1"/>
          <w:iCs w:val="1"/>
          <w:color w:val="000000"/>
          <w:rtl w:val="0"/>
        </w:rPr>
        <w:t xml:space="preserve">The Lancet Respiratory Medicine</w:t>
      </w:r>
      <w:r w:rsidDel="00000000" w:rsidR="00000000" w:rsidRPr="00000000">
        <w:rPr>
          <w:color w:val="000000"/>
          <w:rtl w:val="0"/>
        </w:rPr>
        <w:t xml:space="preserve">, </w:t>
      </w:r>
      <w:r w:rsidDel="00000000" w:rsidR="00000000" w:rsidRPr="00000000">
        <w:rPr>
          <w:i w:val="1"/>
          <w:iCs w:val="1"/>
          <w:color w:val="000000"/>
          <w:rtl w:val="0"/>
        </w:rPr>
        <w:t xml:space="preserve">10</w:t>
      </w:r>
      <w:r w:rsidDel="00000000" w:rsidR="00000000" w:rsidRPr="00000000">
        <w:rPr>
          <w:color w:val="000000"/>
          <w:rtl w:val="0"/>
        </w:rPr>
        <w:t xml:space="preserve">(2), pp.149-157.</w:t>
      </w:r>
    </w:p>
    <w:p w:rsidR="00000000" w:rsidDel="00000000" w:rsidP="00000000" w:rsidRDefault="00000000" w:rsidRPr="00000000" w14:paraId="000000E6">
      <w:pPr>
        <w:spacing w:line="360" w:lineRule="auto"/>
        <w:jc w:val="both"/>
        <w:rPr>
          <w:color w:val="000000"/>
        </w:rPr>
      </w:pPr>
      <w:r w:rsidDel="00000000" w:rsidR="00000000" w:rsidRPr="00000000">
        <w:rPr>
          <w:rtl w:val="0"/>
        </w:rPr>
        <w:t xml:space="preserve">House of Commons Library </w:t>
      </w:r>
      <w:r w:rsidDel="00000000" w:rsidR="00000000" w:rsidRPr="00000000">
        <w:rPr>
          <w:color w:val="000000"/>
          <w:rtl w:val="0"/>
        </w:rPr>
        <w:t xml:space="preserve">(2025). </w:t>
      </w:r>
      <w:r w:rsidDel="00000000" w:rsidR="00000000" w:rsidRPr="00000000">
        <w:rPr>
          <w:i w:val="1"/>
          <w:iCs w:val="1"/>
          <w:color w:val="000000"/>
          <w:rtl w:val="0"/>
        </w:rPr>
        <w:t xml:space="preserve">Obesity statistics</w:t>
      </w:r>
      <w:r w:rsidDel="00000000" w:rsidR="00000000" w:rsidRPr="00000000">
        <w:rPr>
          <w:color w:val="000000"/>
          <w:rtl w:val="0"/>
        </w:rPr>
        <w:t xml:space="preserve">. Available at&lt;https://commonslibrary.parliament.uk/research-briefings/sn03336/&gt;[Accessed on 6.11.2025]</w:t>
      </w:r>
    </w:p>
    <w:p w:rsidR="00000000" w:rsidDel="00000000" w:rsidP="00000000" w:rsidRDefault="00000000" w:rsidRPr="00000000" w14:paraId="000000E7">
      <w:pPr>
        <w:spacing w:line="360" w:lineRule="auto"/>
        <w:jc w:val="both"/>
        <w:rPr>
          <w:color w:val="000000"/>
          <w:highlight w:val="white"/>
        </w:rPr>
      </w:pPr>
      <w:r w:rsidDel="00000000" w:rsidR="00000000" w:rsidRPr="00000000">
        <w:rPr>
          <w:color w:val="000000"/>
          <w:highlight w:val="white"/>
          <w:rtl w:val="0"/>
        </w:rPr>
        <w:t xml:space="preserve">Hughes, C.A., Ahern, A.L., Kasetty, H., McGowan, B.M., Parretti, H.M., Vincent, A. and Halford, J.C., (2021). Changing the narrative around obesity in the UK: a survey of people with obesity and healthcare professionals from the ACTION-IO study. </w:t>
      </w:r>
      <w:r w:rsidDel="00000000" w:rsidR="00000000" w:rsidRPr="00000000">
        <w:rPr>
          <w:i w:val="1"/>
          <w:iCs w:val="1"/>
          <w:color w:val="000000"/>
          <w:highlight w:val="white"/>
          <w:rtl w:val="0"/>
        </w:rPr>
        <w:t xml:space="preserve">BMJ open</w:t>
      </w:r>
      <w:r w:rsidDel="00000000" w:rsidR="00000000" w:rsidRPr="00000000">
        <w:rPr>
          <w:color w:val="000000"/>
          <w:highlight w:val="white"/>
          <w:rtl w:val="0"/>
        </w:rPr>
        <w:t xml:space="preserve">, </w:t>
      </w:r>
      <w:r w:rsidDel="00000000" w:rsidR="00000000" w:rsidRPr="00000000">
        <w:rPr>
          <w:i w:val="1"/>
          <w:iCs w:val="1"/>
          <w:color w:val="000000"/>
          <w:highlight w:val="white"/>
          <w:rtl w:val="0"/>
        </w:rPr>
        <w:t xml:space="preserve">11</w:t>
      </w:r>
      <w:r w:rsidDel="00000000" w:rsidR="00000000" w:rsidRPr="00000000">
        <w:rPr>
          <w:color w:val="000000"/>
          <w:highlight w:val="white"/>
          <w:rtl w:val="0"/>
        </w:rPr>
        <w:t xml:space="preserve">(6), p.e045616.</w:t>
      </w:r>
    </w:p>
    <w:p w:rsidR="00000000" w:rsidDel="00000000" w:rsidP="00000000" w:rsidRDefault="00000000" w:rsidRPr="00000000" w14:paraId="000000E8">
      <w:pPr>
        <w:spacing w:line="360" w:lineRule="auto"/>
        <w:jc w:val="both"/>
        <w:rPr>
          <w:color w:val="000000"/>
        </w:rPr>
      </w:pPr>
      <w:r w:rsidDel="00000000" w:rsidR="00000000" w:rsidRPr="00000000">
        <w:rPr>
          <w:color w:val="000000"/>
          <w:rtl w:val="0"/>
        </w:rPr>
        <w:t xml:space="preserve">Juniper (2025). </w:t>
      </w:r>
      <w:r w:rsidDel="00000000" w:rsidR="00000000" w:rsidRPr="00000000">
        <w:rPr>
          <w:i w:val="1"/>
          <w:iCs w:val="1"/>
          <w:color w:val="000000"/>
          <w:rtl w:val="0"/>
        </w:rPr>
        <w:t xml:space="preserve">Why is obesity rising in the UK</w:t>
      </w:r>
      <w:r w:rsidDel="00000000" w:rsidR="00000000" w:rsidRPr="00000000">
        <w:rPr>
          <w:color w:val="000000"/>
          <w:rtl w:val="0"/>
        </w:rPr>
        <w:t xml:space="preserve">?Available at&lt;https://www.myjuniper.co.uk/articles/obesity-in-the-uk&gt;[Accessed on 6.11.2025]</w:t>
      </w:r>
    </w:p>
    <w:p w:rsidR="00000000" w:rsidDel="00000000" w:rsidP="00000000" w:rsidRDefault="00000000" w:rsidRPr="00000000" w14:paraId="000000E9">
      <w:pPr>
        <w:spacing w:line="360" w:lineRule="auto"/>
        <w:jc w:val="both"/>
        <w:rPr>
          <w:color w:val="000000"/>
        </w:rPr>
      </w:pPr>
      <w:r w:rsidDel="00000000" w:rsidR="00000000" w:rsidRPr="00000000">
        <w:rPr>
          <w:color w:val="000000"/>
          <w:rtl w:val="0"/>
        </w:rPr>
        <w:t xml:space="preserve">Koliaki, C., Dalamaga, M. and Liatis, S., (2023). Update on the obesity epidemic: after the sudden rise, is the upward trajectory beginning to flatten?. </w:t>
      </w:r>
      <w:r w:rsidDel="00000000" w:rsidR="00000000" w:rsidRPr="00000000">
        <w:rPr>
          <w:i w:val="1"/>
          <w:iCs w:val="1"/>
          <w:color w:val="000000"/>
          <w:rtl w:val="0"/>
        </w:rPr>
        <w:t xml:space="preserve">Current Obesity Reports</w:t>
      </w:r>
      <w:r w:rsidDel="00000000" w:rsidR="00000000" w:rsidRPr="00000000">
        <w:rPr>
          <w:color w:val="000000"/>
          <w:rtl w:val="0"/>
        </w:rPr>
        <w:t xml:space="preserve">, </w:t>
      </w:r>
      <w:r w:rsidDel="00000000" w:rsidR="00000000" w:rsidRPr="00000000">
        <w:rPr>
          <w:i w:val="1"/>
          <w:iCs w:val="1"/>
          <w:color w:val="000000"/>
          <w:rtl w:val="0"/>
        </w:rPr>
        <w:t xml:space="preserve">12</w:t>
      </w:r>
      <w:r w:rsidDel="00000000" w:rsidR="00000000" w:rsidRPr="00000000">
        <w:rPr>
          <w:color w:val="000000"/>
          <w:rtl w:val="0"/>
        </w:rPr>
        <w:t xml:space="preserve">(4), pp.514-527.</w:t>
      </w:r>
    </w:p>
    <w:p w:rsidR="00000000" w:rsidDel="00000000" w:rsidP="00000000" w:rsidRDefault="00000000" w:rsidRPr="00000000" w14:paraId="000000EA">
      <w:pPr>
        <w:spacing w:line="360" w:lineRule="auto"/>
        <w:jc w:val="both"/>
        <w:rPr>
          <w:color w:val="000000"/>
        </w:rPr>
      </w:pPr>
      <w:r w:rsidDel="00000000" w:rsidR="00000000" w:rsidRPr="00000000">
        <w:rPr>
          <w:color w:val="000000"/>
          <w:rtl w:val="0"/>
        </w:rPr>
        <w:t xml:space="preserve">Langley</w:t>
      </w:r>
      <w:r w:rsidDel="00000000" w:rsidR="00000000" w:rsidRPr="00000000">
        <w:rPr>
          <w:rFonts w:ascii="Cambria Math" w:cs="Cambria Math" w:eastAsia="Cambria Math" w:hAnsi="Cambria Math"/>
          <w:color w:val="000000"/>
          <w:rtl w:val="0"/>
        </w:rPr>
        <w:t xml:space="preserve">‐</w:t>
      </w:r>
      <w:r w:rsidDel="00000000" w:rsidR="00000000" w:rsidRPr="00000000">
        <w:rPr>
          <w:color w:val="000000"/>
          <w:rtl w:val="0"/>
        </w:rPr>
        <w:t xml:space="preserve">Evans, S.C., Pearce, J. and Ellis, S., (2022). Overweight, obesity and excessive weight gain in pregnancy as risk factors for adverse pregnancy outcomes: A narrative review. </w:t>
      </w:r>
      <w:r w:rsidDel="00000000" w:rsidR="00000000" w:rsidRPr="00000000">
        <w:rPr>
          <w:i w:val="1"/>
          <w:iCs w:val="1"/>
          <w:color w:val="000000"/>
          <w:rtl w:val="0"/>
        </w:rPr>
        <w:t xml:space="preserve">Journal of Human Nutrition and Dietetics</w:t>
      </w:r>
      <w:r w:rsidDel="00000000" w:rsidR="00000000" w:rsidRPr="00000000">
        <w:rPr>
          <w:color w:val="000000"/>
          <w:rtl w:val="0"/>
        </w:rPr>
        <w:t xml:space="preserve">, </w:t>
      </w:r>
      <w:r w:rsidDel="00000000" w:rsidR="00000000" w:rsidRPr="00000000">
        <w:rPr>
          <w:i w:val="1"/>
          <w:iCs w:val="1"/>
          <w:color w:val="000000"/>
          <w:rtl w:val="0"/>
        </w:rPr>
        <w:t xml:space="preserve">35</w:t>
      </w:r>
      <w:r w:rsidDel="00000000" w:rsidR="00000000" w:rsidRPr="00000000">
        <w:rPr>
          <w:color w:val="000000"/>
          <w:rtl w:val="0"/>
        </w:rPr>
        <w:t xml:space="preserve">(2), pp.250-264.</w:t>
      </w:r>
    </w:p>
    <w:p w:rsidR="00000000" w:rsidDel="00000000" w:rsidP="00000000" w:rsidRDefault="00000000" w:rsidRPr="00000000" w14:paraId="000000EB">
      <w:pPr>
        <w:spacing w:line="360" w:lineRule="auto"/>
        <w:jc w:val="both"/>
        <w:rPr>
          <w:color w:val="000000"/>
        </w:rPr>
      </w:pPr>
      <w:r w:rsidDel="00000000" w:rsidR="00000000" w:rsidRPr="00000000">
        <w:rPr>
          <w:color w:val="000000"/>
          <w:rtl w:val="0"/>
        </w:rPr>
        <w:t xml:space="preserve">Mohajan, D. and Mohajan, H.K., (2023). Obesity and its related diseases: a new escalating alarming in global health. </w:t>
      </w:r>
      <w:r w:rsidDel="00000000" w:rsidR="00000000" w:rsidRPr="00000000">
        <w:rPr>
          <w:i w:val="1"/>
          <w:iCs w:val="1"/>
          <w:color w:val="000000"/>
          <w:rtl w:val="0"/>
        </w:rPr>
        <w:t xml:space="preserve">Journal of Innovations in Medical Research</w:t>
      </w:r>
      <w:r w:rsidDel="00000000" w:rsidR="00000000" w:rsidRPr="00000000">
        <w:rPr>
          <w:color w:val="000000"/>
          <w:rtl w:val="0"/>
        </w:rPr>
        <w:t xml:space="preserve">, </w:t>
      </w:r>
      <w:r w:rsidDel="00000000" w:rsidR="00000000" w:rsidRPr="00000000">
        <w:rPr>
          <w:i w:val="1"/>
          <w:iCs w:val="1"/>
          <w:color w:val="000000"/>
          <w:rtl w:val="0"/>
        </w:rPr>
        <w:t xml:space="preserve">2</w:t>
      </w:r>
      <w:r w:rsidDel="00000000" w:rsidR="00000000" w:rsidRPr="00000000">
        <w:rPr>
          <w:color w:val="000000"/>
          <w:rtl w:val="0"/>
        </w:rPr>
        <w:t xml:space="preserve">(3), pp.12-23.</w:t>
      </w:r>
    </w:p>
    <w:p w:rsidR="00000000" w:rsidDel="00000000" w:rsidP="00000000" w:rsidRDefault="00000000" w:rsidRPr="00000000" w14:paraId="000000EC">
      <w:pPr>
        <w:spacing w:line="360" w:lineRule="auto"/>
        <w:jc w:val="both"/>
        <w:rPr>
          <w:color w:val="000000"/>
        </w:rPr>
      </w:pPr>
      <w:r w:rsidDel="00000000" w:rsidR="00000000" w:rsidRPr="00000000">
        <w:rPr>
          <w:color w:val="000000"/>
          <w:rtl w:val="0"/>
        </w:rPr>
        <w:t xml:space="preserve">Nutter, S., Eggerichs, L.A., Nagpal, T.S., Ramos Salas, X., Chin Chea, C., Saiful, S., Ralston, J., Barata</w:t>
      </w:r>
      <w:r w:rsidDel="00000000" w:rsidR="00000000" w:rsidRPr="00000000">
        <w:rPr>
          <w:rFonts w:ascii="Cambria Math" w:cs="Cambria Math" w:eastAsia="Cambria Math" w:hAnsi="Cambria Math"/>
          <w:color w:val="000000"/>
          <w:rtl w:val="0"/>
        </w:rPr>
        <w:t xml:space="preserve">‐</w:t>
      </w:r>
      <w:r w:rsidDel="00000000" w:rsidR="00000000" w:rsidRPr="00000000">
        <w:rPr>
          <w:color w:val="000000"/>
          <w:rtl w:val="0"/>
        </w:rPr>
        <w:t xml:space="preserve">Cavalcanti, O., Batz, C., Baur, L.A. and Birney, S., (2024). Changing the global obesity narrative to recognize and reduce weight stigma: a position statement from the World Obesity Federation. </w:t>
      </w:r>
      <w:r w:rsidDel="00000000" w:rsidR="00000000" w:rsidRPr="00000000">
        <w:rPr>
          <w:i w:val="1"/>
          <w:iCs w:val="1"/>
          <w:color w:val="000000"/>
          <w:rtl w:val="0"/>
        </w:rPr>
        <w:t xml:space="preserve">Obesity Reviews</w:t>
      </w:r>
      <w:r w:rsidDel="00000000" w:rsidR="00000000" w:rsidRPr="00000000">
        <w:rPr>
          <w:color w:val="000000"/>
          <w:rtl w:val="0"/>
        </w:rPr>
        <w:t xml:space="preserve">, </w:t>
      </w:r>
      <w:r w:rsidDel="00000000" w:rsidR="00000000" w:rsidRPr="00000000">
        <w:rPr>
          <w:i w:val="1"/>
          <w:iCs w:val="1"/>
          <w:color w:val="000000"/>
          <w:rtl w:val="0"/>
        </w:rPr>
        <w:t xml:space="preserve">25</w:t>
      </w:r>
      <w:r w:rsidDel="00000000" w:rsidR="00000000" w:rsidRPr="00000000">
        <w:rPr>
          <w:color w:val="000000"/>
          <w:rtl w:val="0"/>
        </w:rPr>
        <w:t xml:space="preserve">(1), p.e13642.</w:t>
      </w:r>
    </w:p>
    <w:p w:rsidR="00000000" w:rsidDel="00000000" w:rsidP="00000000" w:rsidRDefault="00000000" w:rsidRPr="00000000" w14:paraId="000000ED">
      <w:pPr>
        <w:spacing w:line="360" w:lineRule="auto"/>
        <w:jc w:val="both"/>
        <w:rPr>
          <w:color w:val="000000"/>
          <w:highlight w:val="white"/>
        </w:rPr>
      </w:pPr>
      <w:r w:rsidDel="00000000" w:rsidR="00000000" w:rsidRPr="00000000">
        <w:rPr>
          <w:color w:val="000000"/>
          <w:highlight w:val="white"/>
          <w:rtl w:val="0"/>
        </w:rPr>
        <w:t xml:space="preserve">Rassy, N., Van Straaten, A., Carette, C., Hamer, M., Rives-Lange, C. and Czernichow, S., (2023). Association of healthy lifestyle factors and obesity-related diseases in adults in the UK. </w:t>
      </w:r>
      <w:r w:rsidDel="00000000" w:rsidR="00000000" w:rsidRPr="00000000">
        <w:rPr>
          <w:i w:val="1"/>
          <w:iCs w:val="1"/>
          <w:color w:val="000000"/>
          <w:highlight w:val="white"/>
          <w:rtl w:val="0"/>
        </w:rPr>
        <w:t xml:space="preserve">JAMA network open</w:t>
      </w:r>
      <w:r w:rsidDel="00000000" w:rsidR="00000000" w:rsidRPr="00000000">
        <w:rPr>
          <w:color w:val="000000"/>
          <w:highlight w:val="white"/>
          <w:rtl w:val="0"/>
        </w:rPr>
        <w:t xml:space="preserve">, </w:t>
      </w:r>
      <w:r w:rsidDel="00000000" w:rsidR="00000000" w:rsidRPr="00000000">
        <w:rPr>
          <w:i w:val="1"/>
          <w:iCs w:val="1"/>
          <w:color w:val="000000"/>
          <w:highlight w:val="white"/>
          <w:rtl w:val="0"/>
        </w:rPr>
        <w:t xml:space="preserve">6</w:t>
      </w:r>
      <w:r w:rsidDel="00000000" w:rsidR="00000000" w:rsidRPr="00000000">
        <w:rPr>
          <w:color w:val="000000"/>
          <w:highlight w:val="white"/>
          <w:rtl w:val="0"/>
        </w:rPr>
        <w:t xml:space="preserve">(5), pp.e2314741-e2314741.</w:t>
      </w:r>
    </w:p>
    <w:p w:rsidR="00000000" w:rsidDel="00000000" w:rsidP="00000000" w:rsidRDefault="00000000" w:rsidRPr="00000000" w14:paraId="000000EE">
      <w:pPr>
        <w:spacing w:line="360" w:lineRule="auto"/>
        <w:jc w:val="both"/>
        <w:rPr>
          <w:color w:val="000000"/>
          <w:highlight w:val="white"/>
        </w:rPr>
      </w:pPr>
      <w:r w:rsidDel="00000000" w:rsidR="00000000" w:rsidRPr="00000000">
        <w:rPr>
          <w:color w:val="000000"/>
          <w:highlight w:val="white"/>
          <w:rtl w:val="0"/>
        </w:rPr>
        <w:t xml:space="preserve">Robinson, E., Boyland, E., Chisholm, A., Harrold, J., Maloney, N.G., Marty, L., Mead, B.R., Noonan, R. and Hardman, C.A.,(2021). Obesity, eating behavior and physical activity during COVID-19 lockdown: A study of UK adults. </w:t>
      </w:r>
      <w:r w:rsidDel="00000000" w:rsidR="00000000" w:rsidRPr="00000000">
        <w:rPr>
          <w:i w:val="1"/>
          <w:iCs w:val="1"/>
          <w:color w:val="000000"/>
          <w:highlight w:val="white"/>
          <w:rtl w:val="0"/>
        </w:rPr>
        <w:t xml:space="preserve">Appetite</w:t>
      </w:r>
      <w:r w:rsidDel="00000000" w:rsidR="00000000" w:rsidRPr="00000000">
        <w:rPr>
          <w:color w:val="000000"/>
          <w:highlight w:val="white"/>
          <w:rtl w:val="0"/>
        </w:rPr>
        <w:t xml:space="preserve">, </w:t>
      </w:r>
      <w:r w:rsidDel="00000000" w:rsidR="00000000" w:rsidRPr="00000000">
        <w:rPr>
          <w:i w:val="1"/>
          <w:iCs w:val="1"/>
          <w:color w:val="000000"/>
          <w:highlight w:val="white"/>
          <w:rtl w:val="0"/>
        </w:rPr>
        <w:t xml:space="preserve">156</w:t>
      </w:r>
      <w:r w:rsidDel="00000000" w:rsidR="00000000" w:rsidRPr="00000000">
        <w:rPr>
          <w:color w:val="000000"/>
          <w:highlight w:val="white"/>
          <w:rtl w:val="0"/>
        </w:rPr>
        <w:t xml:space="preserve">, p.104853.</w:t>
      </w:r>
    </w:p>
    <w:p w:rsidR="00000000" w:rsidDel="00000000" w:rsidP="00000000" w:rsidRDefault="00000000" w:rsidRPr="00000000" w14:paraId="000000EF">
      <w:pPr>
        <w:spacing w:line="360" w:lineRule="auto"/>
        <w:jc w:val="both"/>
        <w:rPr>
          <w:color w:val="000000"/>
        </w:rPr>
      </w:pPr>
      <w:r w:rsidDel="00000000" w:rsidR="00000000" w:rsidRPr="00000000">
        <w:rPr>
          <w:color w:val="000000"/>
          <w:rtl w:val="0"/>
        </w:rPr>
        <w:t xml:space="preserve">Theis, D.R. and White, M., (2021). Is obesity policy in England fit for purpose? Analysis of government strategies and policies, 1992–2020. </w:t>
      </w:r>
      <w:r w:rsidDel="00000000" w:rsidR="00000000" w:rsidRPr="00000000">
        <w:rPr>
          <w:i w:val="1"/>
          <w:iCs w:val="1"/>
          <w:color w:val="000000"/>
          <w:rtl w:val="0"/>
        </w:rPr>
        <w:t xml:space="preserve">The Milbank Quarterly</w:t>
      </w:r>
      <w:r w:rsidDel="00000000" w:rsidR="00000000" w:rsidRPr="00000000">
        <w:rPr>
          <w:color w:val="000000"/>
          <w:rtl w:val="0"/>
        </w:rPr>
        <w:t xml:space="preserve">, </w:t>
      </w:r>
      <w:r w:rsidDel="00000000" w:rsidR="00000000" w:rsidRPr="00000000">
        <w:rPr>
          <w:i w:val="1"/>
          <w:iCs w:val="1"/>
          <w:color w:val="000000"/>
          <w:rtl w:val="0"/>
        </w:rPr>
        <w:t xml:space="preserve">99</w:t>
      </w:r>
      <w:r w:rsidDel="00000000" w:rsidR="00000000" w:rsidRPr="00000000">
        <w:rPr>
          <w:color w:val="000000"/>
          <w:rtl w:val="0"/>
        </w:rPr>
        <w:t xml:space="preserve">(1), pp.126-170.</w:t>
      </w:r>
    </w:p>
    <w:p w:rsidR="00000000" w:rsidDel="00000000" w:rsidP="00000000" w:rsidRDefault="00000000" w:rsidRPr="00000000" w14:paraId="000000F0">
      <w:pPr>
        <w:spacing w:line="360" w:lineRule="auto"/>
        <w:jc w:val="both"/>
        <w:rPr>
          <w:color w:val="000000"/>
        </w:rPr>
      </w:pPr>
      <w:r w:rsidDel="00000000" w:rsidR="00000000" w:rsidRPr="00000000">
        <w:rPr>
          <w:color w:val="000000"/>
          <w:rtl w:val="0"/>
        </w:rPr>
        <w:t xml:space="preserve">Westbury, S., Oyebode, O., Van Rens, T. and Barber, T.M., (2023). Obesity stigma: causes, consequences, and potential solutions. </w:t>
      </w:r>
      <w:r w:rsidDel="00000000" w:rsidR="00000000" w:rsidRPr="00000000">
        <w:rPr>
          <w:i w:val="1"/>
          <w:iCs w:val="1"/>
          <w:color w:val="000000"/>
          <w:rtl w:val="0"/>
        </w:rPr>
        <w:t xml:space="preserve">Current obesity reports</w:t>
      </w:r>
      <w:r w:rsidDel="00000000" w:rsidR="00000000" w:rsidRPr="00000000">
        <w:rPr>
          <w:color w:val="000000"/>
          <w:rtl w:val="0"/>
        </w:rPr>
        <w:t xml:space="preserve">, </w:t>
      </w:r>
      <w:r w:rsidDel="00000000" w:rsidR="00000000" w:rsidRPr="00000000">
        <w:rPr>
          <w:i w:val="1"/>
          <w:iCs w:val="1"/>
          <w:color w:val="000000"/>
          <w:rtl w:val="0"/>
        </w:rPr>
        <w:t xml:space="preserve">12</w:t>
      </w:r>
      <w:r w:rsidDel="00000000" w:rsidR="00000000" w:rsidRPr="00000000">
        <w:rPr>
          <w:color w:val="000000"/>
          <w:rtl w:val="0"/>
        </w:rPr>
        <w:t xml:space="preserve">(1), pp.10-23.</w:t>
      </w:r>
    </w:p>
    <w:p w:rsidR="00000000" w:rsidDel="00000000" w:rsidP="00000000" w:rsidRDefault="00000000" w:rsidRPr="00000000" w14:paraId="000000F1">
      <w:pPr>
        <w:spacing w:line="360" w:lineRule="auto"/>
        <w:jc w:val="both"/>
        <w:rPr>
          <w:color w:val="000000"/>
        </w:rPr>
      </w:pPr>
      <w:r w:rsidDel="00000000" w:rsidR="00000000" w:rsidRPr="00000000">
        <w:rPr>
          <w:rtl w:val="0"/>
        </w:rPr>
      </w:r>
    </w:p>
    <w:p w:rsidR="00000000" w:rsidDel="00000000" w:rsidP="00000000" w:rsidRDefault="00000000" w:rsidRPr="00000000" w14:paraId="000000F2">
      <w:pPr>
        <w:spacing w:line="360" w:lineRule="auto"/>
        <w:jc w:val="both"/>
        <w:rPr>
          <w:color w:val="000000"/>
        </w:rPr>
      </w:pPr>
      <w:r w:rsidDel="00000000" w:rsidR="00000000" w:rsidRPr="00000000">
        <w:rPr>
          <w:rtl w:val="0"/>
        </w:rPr>
      </w:r>
    </w:p>
    <w:p w:rsidR="00000000" w:rsidDel="00000000" w:rsidP="00000000" w:rsidRDefault="00000000" w:rsidRPr="00000000" w14:paraId="000000F3">
      <w:pPr>
        <w:spacing w:line="360" w:lineRule="auto"/>
        <w:jc w:val="both"/>
        <w:rPr>
          <w:color w:val="000000"/>
        </w:rPr>
      </w:pPr>
      <w:r w:rsidDel="00000000" w:rsidR="00000000" w:rsidRPr="00000000">
        <w:rPr>
          <w:rtl w:val="0"/>
        </w:rPr>
      </w:r>
    </w:p>
    <w:p w:rsidR="00000000" w:rsidDel="00000000" w:rsidP="00000000" w:rsidRDefault="00000000" w:rsidRPr="00000000" w14:paraId="000000F4">
      <w:pPr>
        <w:spacing w:line="360" w:lineRule="auto"/>
        <w:jc w:val="both"/>
        <w:rPr/>
      </w:pPr>
      <w:r w:rsidDel="00000000" w:rsidR="00000000" w:rsidRPr="00000000">
        <w:rPr>
          <w:rtl w:val="0"/>
        </w:rPr>
      </w:r>
    </w:p>
    <w:sectPr>
      <w:footerReference r:id="rId7" w:type="default"/>
      <w:pgSz w:h="16834" w:w="11909" w:orient="portrait"/>
      <w:pgMar w:bottom="1440" w:top="1440" w:left="1440" w:right="1440" w:header="720" w:footer="72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Cambria Math">
    <w:embedRegular w:fontKey="{00000000-0000-0000-0000-000000000000}" r:id="rId1"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F5">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F6">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Arial" w:cs="Arial" w:eastAsia="Arial" w:hAnsi="Arial"/>
        <w:b w:val="0"/>
        <w:bCs w:val="0"/>
        <w:i w:val="0"/>
        <w:iCs w:val="0"/>
        <w:smallCaps w:val="0"/>
        <w:strike w:val="0"/>
        <w:color w:val="000000"/>
        <w:sz w:val="22"/>
        <w:szCs w:val="22"/>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IN"/>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120" w:before="400" w:line="360" w:lineRule="auto"/>
      <w:jc w:val="both"/>
    </w:pPr>
    <w:rPr>
      <w:b w:val="1"/>
      <w:bCs w:val="1"/>
      <w:sz w:val="24"/>
      <w:szCs w:val="24"/>
    </w:rPr>
  </w:style>
  <w:style w:type="paragraph" w:styleId="Heading2">
    <w:name w:val="heading 2"/>
    <w:basedOn w:val="Normal"/>
    <w:next w:val="Normal"/>
    <w:pPr>
      <w:keepNext w:val="1"/>
      <w:keepLines w:val="1"/>
      <w:spacing w:after="120" w:before="360" w:line="360" w:lineRule="auto"/>
      <w:jc w:val="both"/>
    </w:pPr>
    <w:rPr>
      <w:b w:val="1"/>
      <w:bCs w:val="1"/>
      <w:sz w:val="24"/>
      <w:szCs w:val="24"/>
    </w:rPr>
  </w:style>
  <w:style w:type="paragraph" w:styleId="Heading3">
    <w:name w:val="heading 3"/>
    <w:basedOn w:val="Normal"/>
    <w:next w:val="Normal"/>
    <w:pPr>
      <w:keepNext w:val="1"/>
      <w:keepLines w:val="1"/>
      <w:spacing w:after="80" w:before="320" w:lineRule="auto"/>
    </w:pPr>
    <w:rPr>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rPr>
  </w:style>
  <w:style w:type="paragraph" w:styleId="Heading6">
    <w:name w:val="heading 6"/>
    <w:basedOn w:val="Normal"/>
    <w:next w:val="Normal"/>
    <w:pPr>
      <w:keepNext w:val="1"/>
      <w:keepLines w:val="1"/>
      <w:spacing w:after="80" w:before="240" w:lineRule="auto"/>
    </w:pPr>
    <w:rPr>
      <w:i w:val="1"/>
      <w:iCs w:val="1"/>
      <w:color w:val="666666"/>
    </w:rPr>
  </w:style>
  <w:style w:type="paragraph" w:styleId="Title">
    <w:name w:val="Title"/>
    <w:basedOn w:val="Normal"/>
    <w:next w:val="Normal"/>
    <w:pPr>
      <w:keepNext w:val="1"/>
      <w:keepLines w:val="1"/>
      <w:spacing w:after="60" w:lineRule="auto"/>
    </w:pPr>
    <w:rPr>
      <w:sz w:val="52"/>
      <w:szCs w:val="52"/>
    </w:rPr>
  </w:style>
  <w:style w:type="paragraph" w:styleId="Subtitle">
    <w:name w:val="Subtitle"/>
    <w:basedOn w:val="Normal"/>
    <w:next w:val="Normal"/>
    <w:pPr>
      <w:keepNext w:val="1"/>
      <w:keepLines w:val="1"/>
      <w:spacing w:after="320" w:lineRule="auto"/>
    </w:pPr>
    <w:rPr>
      <w:color w:val="666666"/>
      <w:sz w:val="30"/>
      <w:szCs w:val="30"/>
    </w:rPr>
  </w:style>
  <w:style w:type="table" w:styleId="Table1">
    <w:basedOn w:val="TableNormal"/>
    <w:pPr>
      <w:spacing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footer" Target="footer1.xml"/></Relationships>
</file>

<file path=word/_rels/fontTable.xml.rels><?xml version="1.0" encoding="UTF-8" standalone="yes"?><Relationships xmlns="http://schemas.openxmlformats.org/package/2006/relationships"><Relationship Id="rId1" Type="http://schemas.openxmlformats.org/officeDocument/2006/relationships/font" Target="fonts/CambriaMath-regular.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