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2704C" w:rsidRDefault="00A2704C" w:rsidP="00A2704C">
      <w:pPr>
        <w:pStyle w:val="p1"/>
        <w:spacing w:before="0" w:beforeAutospacing="0" w:after="0" w:afterAutospacing="0"/>
        <w:jc w:val="center"/>
        <w:rPr>
          <w:color w:val="454545"/>
        </w:rPr>
      </w:pPr>
      <w:r>
        <w:rPr>
          <w:rStyle w:val="s2"/>
          <w:color w:val="454545"/>
          <w:u w:val="single"/>
        </w:rPr>
        <w:t>Aseiniad ysgrifenedig sy’n da</w:t>
      </w:r>
      <w:bookmarkStart w:id="0" w:name="_GoBack"/>
      <w:bookmarkEnd w:id="0"/>
      <w:r>
        <w:rPr>
          <w:rStyle w:val="s2"/>
          <w:color w:val="454545"/>
          <w:u w:val="single"/>
        </w:rPr>
        <w:t>ngos sut y gellir cydgysylltu cyfres o gyfleoedd dysgu i ddangos cynnydd mewn meysydd dysgu a phrofiad penodol.</w:t>
      </w:r>
    </w:p>
    <w:p w:rsidR="00A2704C" w:rsidRDefault="00A2704C" w:rsidP="00A2704C">
      <w:pPr>
        <w:pStyle w:val="p1"/>
        <w:spacing w:before="0" w:beforeAutospacing="0" w:after="0" w:afterAutospacing="0"/>
        <w:rPr>
          <w:rStyle w:val="s3"/>
          <w:i/>
          <w:iCs/>
          <w:color w:val="454545"/>
        </w:rPr>
      </w:pPr>
    </w:p>
    <w:p w:rsidR="00A2704C" w:rsidRPr="00A2704C" w:rsidRDefault="00A2704C" w:rsidP="00A2704C">
      <w:pPr>
        <w:pStyle w:val="p1"/>
        <w:spacing w:before="0" w:beforeAutospacing="0" w:after="0" w:afterAutospacing="0"/>
        <w:rPr>
          <w:rStyle w:val="s3"/>
          <w:i/>
          <w:iCs/>
          <w:color w:val="454545"/>
          <w:u w:val="single"/>
        </w:rPr>
      </w:pPr>
      <w:r w:rsidRPr="00A2704C">
        <w:rPr>
          <w:rStyle w:val="s3"/>
          <w:i/>
          <w:iCs/>
          <w:color w:val="454545"/>
          <w:u w:val="single"/>
        </w:rPr>
        <w:t>Cyflwyniad</w:t>
      </w:r>
    </w:p>
    <w:p w:rsidR="00A2704C" w:rsidRDefault="00A2704C" w:rsidP="00A2704C">
      <w:pPr>
        <w:pStyle w:val="p1"/>
        <w:spacing w:before="0" w:beforeAutospacing="0" w:after="0" w:afterAutospacing="0"/>
        <w:rPr>
          <w:color w:val="454545"/>
        </w:rPr>
      </w:pPr>
    </w:p>
    <w:p w:rsidR="00A2704C" w:rsidRDefault="00B205B2" w:rsidP="00B205B2">
      <w:pPr>
        <w:pStyle w:val="p1"/>
        <w:spacing w:before="0" w:beforeAutospacing="0" w:after="0" w:afterAutospacing="0" w:line="276" w:lineRule="auto"/>
        <w:rPr>
          <w:color w:val="454545"/>
        </w:rPr>
      </w:pPr>
      <w:r>
        <w:rPr>
          <w:color w:val="454545"/>
        </w:rPr>
        <w:t>Ar gyfer yr aseiniad hwn, rwyf wedi paratoi tair gwers sydd yn canolbwyntio ar dri gwahanol faes dysgu a phrofiad. Yn yr aseiniad hwn byddaf yn gwerthuso'r gwersi yma gan brofi fy nealltwriaeth o sut mae asesu ar gyfer dysgu (</w:t>
      </w:r>
      <w:proofErr w:type="spellStart"/>
      <w:r>
        <w:rPr>
          <w:color w:val="454545"/>
        </w:rPr>
        <w:t>AagD</w:t>
      </w:r>
      <w:proofErr w:type="spellEnd"/>
      <w:r>
        <w:rPr>
          <w:color w:val="454545"/>
        </w:rPr>
        <w:t xml:space="preserve">) yn mynd i gyfoethogi dysgu'r dysgwyr a sut y maent yn mynd i'w helpu gwneud cynnydd yn eu dysgu. Mae asesu yn chwarae rhan bwysig yng nghynnydd y dysgwyr, felly fy rôl i fel athrawes fydd sicrhau fy mod yn deall bwriad y dysgu ar gyfer y dysgwyr, nodai </w:t>
      </w:r>
      <w:proofErr w:type="spellStart"/>
      <w:r>
        <w:rPr>
          <w:color w:val="454545"/>
        </w:rPr>
        <w:t>Drummond</w:t>
      </w:r>
      <w:proofErr w:type="spellEnd"/>
      <w:r>
        <w:rPr>
          <w:color w:val="454545"/>
        </w:rPr>
        <w:t xml:space="preserve"> (1997), "</w:t>
      </w:r>
      <w:proofErr w:type="spellStart"/>
      <w:r>
        <w:rPr>
          <w:color w:val="454545"/>
        </w:rPr>
        <w:t>Effective</w:t>
      </w:r>
      <w:proofErr w:type="spellEnd"/>
      <w:r>
        <w:rPr>
          <w:color w:val="454545"/>
        </w:rPr>
        <w:t xml:space="preserve"> </w:t>
      </w:r>
      <w:proofErr w:type="spellStart"/>
      <w:r>
        <w:rPr>
          <w:color w:val="454545"/>
        </w:rPr>
        <w:t>assessment</w:t>
      </w:r>
      <w:proofErr w:type="spellEnd"/>
      <w:r>
        <w:rPr>
          <w:color w:val="454545"/>
        </w:rPr>
        <w:t xml:space="preserve"> can </w:t>
      </w:r>
      <w:proofErr w:type="spellStart"/>
      <w:r>
        <w:rPr>
          <w:color w:val="454545"/>
        </w:rPr>
        <w:t>only</w:t>
      </w:r>
      <w:proofErr w:type="spellEnd"/>
      <w:r>
        <w:rPr>
          <w:color w:val="454545"/>
        </w:rPr>
        <w:t xml:space="preserve"> be </w:t>
      </w:r>
      <w:proofErr w:type="spellStart"/>
      <w:r>
        <w:rPr>
          <w:color w:val="454545"/>
        </w:rPr>
        <w:t>based</w:t>
      </w:r>
      <w:proofErr w:type="spellEnd"/>
      <w:r>
        <w:rPr>
          <w:color w:val="454545"/>
        </w:rPr>
        <w:t xml:space="preserve"> </w:t>
      </w:r>
      <w:proofErr w:type="spellStart"/>
      <w:r>
        <w:rPr>
          <w:color w:val="454545"/>
        </w:rPr>
        <w:t>on</w:t>
      </w:r>
      <w:proofErr w:type="spellEnd"/>
      <w:r>
        <w:rPr>
          <w:color w:val="454545"/>
        </w:rPr>
        <w:t xml:space="preserve"> a </w:t>
      </w:r>
      <w:proofErr w:type="spellStart"/>
      <w:r>
        <w:rPr>
          <w:color w:val="454545"/>
        </w:rPr>
        <w:t>thorough</w:t>
      </w:r>
      <w:proofErr w:type="spellEnd"/>
      <w:r>
        <w:rPr>
          <w:color w:val="454545"/>
        </w:rPr>
        <w:t xml:space="preserve"> </w:t>
      </w:r>
      <w:proofErr w:type="spellStart"/>
      <w:r>
        <w:rPr>
          <w:color w:val="454545"/>
        </w:rPr>
        <w:t>understanding</w:t>
      </w:r>
      <w:proofErr w:type="spellEnd"/>
      <w:r>
        <w:rPr>
          <w:color w:val="454545"/>
        </w:rPr>
        <w:t xml:space="preserve"> of </w:t>
      </w:r>
      <w:proofErr w:type="spellStart"/>
      <w:r>
        <w:rPr>
          <w:color w:val="454545"/>
        </w:rPr>
        <w:t>our</w:t>
      </w:r>
      <w:proofErr w:type="spellEnd"/>
      <w:r>
        <w:rPr>
          <w:color w:val="454545"/>
        </w:rPr>
        <w:t xml:space="preserve"> </w:t>
      </w:r>
      <w:proofErr w:type="spellStart"/>
      <w:r>
        <w:rPr>
          <w:color w:val="454545"/>
        </w:rPr>
        <w:t>purposes</w:t>
      </w:r>
      <w:proofErr w:type="spellEnd"/>
      <w:r>
        <w:rPr>
          <w:color w:val="454545"/>
        </w:rPr>
        <w:t xml:space="preserve"> </w:t>
      </w:r>
      <w:proofErr w:type="spellStart"/>
      <w:r>
        <w:rPr>
          <w:color w:val="454545"/>
        </w:rPr>
        <w:t>in</w:t>
      </w:r>
      <w:proofErr w:type="spellEnd"/>
      <w:r>
        <w:rPr>
          <w:color w:val="454545"/>
        </w:rPr>
        <w:t xml:space="preserve"> teaching </w:t>
      </w:r>
      <w:proofErr w:type="spellStart"/>
      <w:r>
        <w:rPr>
          <w:color w:val="454545"/>
        </w:rPr>
        <w:t>and</w:t>
      </w:r>
      <w:proofErr w:type="spellEnd"/>
      <w:r>
        <w:rPr>
          <w:color w:val="454545"/>
        </w:rPr>
        <w:t xml:space="preserve"> </w:t>
      </w:r>
      <w:proofErr w:type="spellStart"/>
      <w:r>
        <w:rPr>
          <w:color w:val="454545"/>
        </w:rPr>
        <w:t>our</w:t>
      </w:r>
      <w:proofErr w:type="spellEnd"/>
      <w:r>
        <w:rPr>
          <w:color w:val="454545"/>
        </w:rPr>
        <w:t xml:space="preserve"> </w:t>
      </w:r>
      <w:proofErr w:type="spellStart"/>
      <w:r>
        <w:rPr>
          <w:color w:val="454545"/>
        </w:rPr>
        <w:t>aspirations</w:t>
      </w:r>
      <w:proofErr w:type="spellEnd"/>
      <w:r>
        <w:rPr>
          <w:color w:val="454545"/>
        </w:rPr>
        <w:t xml:space="preserve"> </w:t>
      </w:r>
      <w:proofErr w:type="spellStart"/>
      <w:r>
        <w:rPr>
          <w:color w:val="454545"/>
        </w:rPr>
        <w:t>for</w:t>
      </w:r>
      <w:proofErr w:type="spellEnd"/>
      <w:r>
        <w:rPr>
          <w:color w:val="454545"/>
        </w:rPr>
        <w:t xml:space="preserve"> </w:t>
      </w:r>
      <w:proofErr w:type="spellStart"/>
      <w:r>
        <w:rPr>
          <w:color w:val="454545"/>
        </w:rPr>
        <w:t>our</w:t>
      </w:r>
      <w:proofErr w:type="spellEnd"/>
      <w:r>
        <w:rPr>
          <w:color w:val="454545"/>
        </w:rPr>
        <w:t xml:space="preserve"> </w:t>
      </w:r>
      <w:proofErr w:type="spellStart"/>
      <w:r>
        <w:rPr>
          <w:color w:val="454545"/>
        </w:rPr>
        <w:t>pupils</w:t>
      </w:r>
      <w:proofErr w:type="spellEnd"/>
      <w:r>
        <w:rPr>
          <w:color w:val="454545"/>
        </w:rPr>
        <w:t xml:space="preserve">." Yn ôl Donaldson (2015) mae Llywodraeth Cymru wedi darganfod fod nifer o wendidau o fewn asesu cynnydd disgyblion a bod llawer o ysgolion heb fynd ar afael i ddefnyddio dulliau </w:t>
      </w:r>
      <w:proofErr w:type="spellStart"/>
      <w:r>
        <w:rPr>
          <w:color w:val="454545"/>
        </w:rPr>
        <w:t>AagD</w:t>
      </w:r>
      <w:proofErr w:type="spellEnd"/>
      <w:r>
        <w:rPr>
          <w:color w:val="454545"/>
        </w:rPr>
        <w:t xml:space="preserve"> effeithiol. Ychwanegai fod, "ei chynllun gwella addysgol yn cydnabod bod angen darparu'r math o adborth o ansawdd uchel a geir o asesu ffurfiannol da - asesu er mwyn pennu'r camau nesaf mewn addysgu a dysgu drwy ganfod a yw plant a phobl ifanc yn gwneud y cynnydd a fwriadwyd." (Donaldson, 2015) Wrth gynllunio'r episodau dysgu, sicrheais fy mod yn cadw i gof yr hyn a ddywedodd Donaldson gan ymglymu nifer o wahanol ddulliau </w:t>
      </w:r>
      <w:proofErr w:type="spellStart"/>
      <w:r>
        <w:rPr>
          <w:color w:val="454545"/>
        </w:rPr>
        <w:t>AagD</w:t>
      </w:r>
      <w:proofErr w:type="spellEnd"/>
      <w:r>
        <w:rPr>
          <w:color w:val="454545"/>
        </w:rPr>
        <w:t xml:space="preserve"> er mwyn sicrhau fy mod yn gallu cadw cofnod o beth mae'r plant yn ei ddysgu ac i wneud yn siŵr y bod y dysgwyr yn gallu asesu dysgu eu hunain hefyd.</w:t>
      </w:r>
    </w:p>
    <w:p w:rsidR="00BC47D6" w:rsidRDefault="00BC47D6" w:rsidP="00B205B2">
      <w:pPr>
        <w:pStyle w:val="p1"/>
        <w:spacing w:before="0" w:beforeAutospacing="0" w:after="0" w:afterAutospacing="0" w:line="276" w:lineRule="auto"/>
        <w:rPr>
          <w:color w:val="454545"/>
        </w:rPr>
      </w:pPr>
    </w:p>
    <w:p w:rsidR="00BC47D6" w:rsidRDefault="00B205B2" w:rsidP="00B205B2">
      <w:pPr>
        <w:pStyle w:val="p1"/>
        <w:spacing w:before="0" w:beforeAutospacing="0" w:after="0" w:afterAutospacing="0" w:line="276" w:lineRule="auto"/>
        <w:rPr>
          <w:color w:val="454545"/>
        </w:rPr>
      </w:pPr>
      <w:r>
        <w:rPr>
          <w:color w:val="454545"/>
        </w:rPr>
        <w:t xml:space="preserve">Rwyf wedi penderfynu dewis ffocysu'r episodau dysgu yma ar y dosbarth derbyn, plant oedran 5-6, </w:t>
      </w:r>
    </w:p>
    <w:p w:rsidR="00A2704C" w:rsidRDefault="00B205B2" w:rsidP="00B205B2">
      <w:pPr>
        <w:pStyle w:val="p1"/>
        <w:spacing w:before="0" w:beforeAutospacing="0" w:after="0" w:afterAutospacing="0" w:line="276" w:lineRule="auto"/>
        <w:rPr>
          <w:color w:val="454545"/>
        </w:rPr>
      </w:pPr>
      <w:r>
        <w:rPr>
          <w:color w:val="454545"/>
        </w:rPr>
        <w:t>felly byddaf yn cysylltu'r episodau dysgu gyda sgiliau sydd wedi eu nodi yn y cam cynnydd 1 i bob un o'r meysydd dysgu a phrofiad.  Penderfynais gynllunio fy episodau dysgu o gwmpas y thema, 'Cwpan Rygbi'r Byd 2019' oherwydd ei fod yn ddigwyddiad presennol ac arbennig i bobl yng Nghymru. Mae'n galluogi i'r plant wneud cysylltiadau ei hunain gyda'r thema gan ei fod yn ddigwyddiad lle mae nifer ohonynt yn mynd i fod yn rhan o. Wrth gynllunio'r episodau dysgu, roeddwn yn cadw mewn cof y mathau o brofiadau dysgu buasai o fydd i'r dysgwyr o'r oedran penodol hwn. Fe gynlluniais wersi oedd yn sicrhau fod y plant yn cael y profiad o ddysgu drwy arbrofi, cyfathrebu gydag eraill a chwarae. Yn y llyfr,'</w:t>
      </w:r>
      <w:proofErr w:type="spellStart"/>
      <w:r>
        <w:rPr>
          <w:color w:val="454545"/>
        </w:rPr>
        <w:t>Learning</w:t>
      </w:r>
      <w:proofErr w:type="spellEnd"/>
      <w:r>
        <w:rPr>
          <w:color w:val="454545"/>
        </w:rPr>
        <w:t xml:space="preserve"> to </w:t>
      </w:r>
      <w:proofErr w:type="spellStart"/>
      <w:r>
        <w:rPr>
          <w:color w:val="454545"/>
        </w:rPr>
        <w:t>Teach</w:t>
      </w:r>
      <w:proofErr w:type="spellEnd"/>
      <w:r>
        <w:rPr>
          <w:color w:val="454545"/>
        </w:rPr>
        <w:t xml:space="preserve"> </w:t>
      </w:r>
      <w:proofErr w:type="spellStart"/>
      <w:r>
        <w:rPr>
          <w:color w:val="454545"/>
        </w:rPr>
        <w:t>in</w:t>
      </w:r>
      <w:proofErr w:type="spellEnd"/>
      <w:r>
        <w:rPr>
          <w:color w:val="454545"/>
        </w:rPr>
        <w:t xml:space="preserve"> the </w:t>
      </w:r>
      <w:proofErr w:type="spellStart"/>
      <w:r>
        <w:rPr>
          <w:color w:val="454545"/>
        </w:rPr>
        <w:t>Primary</w:t>
      </w:r>
      <w:proofErr w:type="spellEnd"/>
      <w:r>
        <w:rPr>
          <w:color w:val="454545"/>
        </w:rPr>
        <w:t xml:space="preserve"> </w:t>
      </w:r>
      <w:proofErr w:type="spellStart"/>
      <w:r>
        <w:rPr>
          <w:color w:val="454545"/>
        </w:rPr>
        <w:t>School</w:t>
      </w:r>
      <w:proofErr w:type="spellEnd"/>
      <w:r>
        <w:rPr>
          <w:color w:val="454545"/>
        </w:rPr>
        <w:t>', mae'n cael ei nodi fod, "plant yr oedran yma yn hynod o hunanysgogol ac yn barod i fod gyda phlant eraill, er mwyn dysgu drwy chwarae a siarad." Felly, rhoddais nifer o gyfleoedd i'r dysgwyr i weithio gydag eraill, bydd hyn hefyd o fudd wrth asesu eu cynnydd o ddysgu.</w:t>
      </w:r>
    </w:p>
    <w:p w:rsidR="00A2704C" w:rsidRDefault="00A2704C" w:rsidP="00B205B2">
      <w:pPr>
        <w:pStyle w:val="p1"/>
        <w:spacing w:before="0" w:beforeAutospacing="0" w:after="0" w:afterAutospacing="0" w:line="276" w:lineRule="auto"/>
        <w:rPr>
          <w:rStyle w:val="s1"/>
          <w:color w:val="454545"/>
        </w:rPr>
      </w:pPr>
    </w:p>
    <w:p w:rsidR="00A2704C" w:rsidRDefault="00B205B2" w:rsidP="00B205B2">
      <w:pPr>
        <w:pStyle w:val="p1"/>
        <w:spacing w:before="0" w:beforeAutospacing="0" w:after="0" w:afterAutospacing="0" w:line="276" w:lineRule="auto"/>
        <w:rPr>
          <w:color w:val="454545"/>
        </w:rPr>
      </w:pPr>
      <w:r>
        <w:rPr>
          <w:color w:val="454545"/>
        </w:rPr>
        <w:t xml:space="preserve">Y maes dysgu a phrofiad cyntaf byddaf yn canolbwyntio arno bydd </w:t>
      </w:r>
      <w:proofErr w:type="spellStart"/>
      <w:r>
        <w:rPr>
          <w:color w:val="454545"/>
        </w:rPr>
        <w:t>dyniaethau</w:t>
      </w:r>
      <w:proofErr w:type="spellEnd"/>
      <w:r>
        <w:rPr>
          <w:color w:val="454545"/>
        </w:rPr>
        <w:t xml:space="preserve">. Yn ôl Llywodraeth Cymru (2019) yn eu canllawiau statudol o ddrafft y maes dysgu a phrofiad </w:t>
      </w:r>
      <w:proofErr w:type="spellStart"/>
      <w:r>
        <w:rPr>
          <w:color w:val="454545"/>
        </w:rPr>
        <w:t>dyniaethau</w:t>
      </w:r>
      <w:proofErr w:type="spellEnd"/>
      <w:r>
        <w:rPr>
          <w:color w:val="454545"/>
        </w:rPr>
        <w:t xml:space="preserve">, y bydd astudio'r maes dysgu a phrofiad hwn, yn "eu annog i gyfrannu at eu cymunedau, dychmygu dyfodol posibl ac elwa ar ymdeimlad o berthyn." (2019). Yn yr episod dysgu o'r </w:t>
      </w:r>
      <w:proofErr w:type="spellStart"/>
      <w:r>
        <w:rPr>
          <w:color w:val="454545"/>
        </w:rPr>
        <w:t>MDaPh</w:t>
      </w:r>
      <w:proofErr w:type="spellEnd"/>
      <w:r>
        <w:rPr>
          <w:color w:val="454545"/>
        </w:rPr>
        <w:t xml:space="preserve"> yma, bydd y plant yn eu hail episod o gyfres o wersi fydd yn cael eu haddysgu iddynt er mwyn adeiladu llu o brofiadau, sgiliau a gwybodaeth. Bydd yr episodau yn cynnwys cyfleoedd i'r plant wneud eu dewis eu hunain o beth maent eisiau ei ddysgu. Yr ail faes dysgu a phrofiad a ddewisais i gynllunio episodau dysgu arno yw'r maes dysgu a phrofiad mathemateg a rhifedd. Drwy ymglymu mathemateg a rhifedd i mewn i thema cwpan rygbi'r byd 2019, mae'n ychwanegu elfen o hwylusrwydd i'r episod dysgu. Cytunwyd Llywodraeth Cymru gyda hyn gan eu bod wedi nodi ei fod yn, "hanfodol bod profiadau mathemateg a rhifedd mor ddiddorol, cyffrous a hygyrch â phosibl i ddysgwyr." (Llywodraeth Cymru, 2019) Yn </w:t>
      </w:r>
      <w:r>
        <w:rPr>
          <w:color w:val="454545"/>
        </w:rPr>
        <w:lastRenderedPageBreak/>
        <w:t xml:space="preserve">olaf, y drydydd maes dysgu a phrofiad a ddewisais ffocysu episod dysgu arno yw'r maes dysgu a phrofiad 'Iechyd a Lles'. Un o'r prif resymau dros ddewis y </w:t>
      </w:r>
      <w:proofErr w:type="spellStart"/>
      <w:r>
        <w:rPr>
          <w:color w:val="454545"/>
        </w:rPr>
        <w:t>MDaPh</w:t>
      </w:r>
      <w:proofErr w:type="spellEnd"/>
      <w:r>
        <w:rPr>
          <w:color w:val="454545"/>
        </w:rPr>
        <w:t xml:space="preserve"> hwn oedd mai'n galluogi i ddysgwyr i ddatblygu nifer o sgiliau a phrofiadau gan gynnwys lles i'r meddwl, emosiynau â'r corff. Mae'r </w:t>
      </w:r>
      <w:proofErr w:type="spellStart"/>
      <w:r>
        <w:rPr>
          <w:color w:val="454545"/>
        </w:rPr>
        <w:t>MDaPh</w:t>
      </w:r>
      <w:proofErr w:type="spellEnd"/>
      <w:r>
        <w:rPr>
          <w:color w:val="454545"/>
        </w:rPr>
        <w:t xml:space="preserve"> yma hefyd yn eu galluogi iddynt ddatblygu eu sgiliau llythrennedd corfforol.</w:t>
      </w:r>
    </w:p>
    <w:p w:rsidR="00BC47D6" w:rsidRDefault="00BC47D6" w:rsidP="00B205B2">
      <w:pPr>
        <w:pStyle w:val="p1"/>
        <w:spacing w:before="0" w:beforeAutospacing="0" w:after="0" w:afterAutospacing="0" w:line="276" w:lineRule="auto"/>
        <w:rPr>
          <w:rStyle w:val="s3"/>
          <w:i/>
          <w:iCs/>
          <w:color w:val="454545"/>
        </w:rPr>
      </w:pPr>
    </w:p>
    <w:p w:rsidR="00A2704C" w:rsidRPr="00BC47D6" w:rsidRDefault="00A2704C" w:rsidP="00B205B2">
      <w:pPr>
        <w:pStyle w:val="p1"/>
        <w:spacing w:before="0" w:beforeAutospacing="0" w:after="0" w:afterAutospacing="0" w:line="276" w:lineRule="auto"/>
        <w:rPr>
          <w:rStyle w:val="s3"/>
          <w:i/>
          <w:iCs/>
          <w:color w:val="454545"/>
          <w:u w:val="single"/>
        </w:rPr>
      </w:pPr>
      <w:r w:rsidRPr="00BC47D6">
        <w:rPr>
          <w:rStyle w:val="s3"/>
          <w:i/>
          <w:iCs/>
          <w:color w:val="454545"/>
          <w:u w:val="single"/>
        </w:rPr>
        <w:t>Adolygiad o Lenyddiaeth</w:t>
      </w:r>
    </w:p>
    <w:p w:rsidR="00BC47D6" w:rsidRDefault="00BC47D6" w:rsidP="00B205B2">
      <w:pPr>
        <w:pStyle w:val="p1"/>
        <w:spacing w:before="0" w:beforeAutospacing="0" w:after="0" w:afterAutospacing="0" w:line="276" w:lineRule="auto"/>
        <w:rPr>
          <w:color w:val="454545"/>
        </w:rPr>
      </w:pPr>
    </w:p>
    <w:p w:rsidR="00A2704C" w:rsidRDefault="00B205B2" w:rsidP="00B205B2">
      <w:pPr>
        <w:pStyle w:val="p1"/>
        <w:spacing w:before="0" w:beforeAutospacing="0" w:after="0" w:afterAutospacing="0" w:line="276" w:lineRule="auto"/>
        <w:rPr>
          <w:color w:val="454545"/>
        </w:rPr>
      </w:pPr>
      <w:r>
        <w:rPr>
          <w:color w:val="454545"/>
        </w:rPr>
        <w:t xml:space="preserve">Yn ôl Knight (2008), </w:t>
      </w:r>
      <w:proofErr w:type="spellStart"/>
      <w:r>
        <w:rPr>
          <w:color w:val="454545"/>
        </w:rPr>
        <w:t>AagD</w:t>
      </w:r>
      <w:proofErr w:type="spellEnd"/>
      <w:r>
        <w:rPr>
          <w:color w:val="454545"/>
        </w:rPr>
        <w:t xml:space="preserve"> yw'r broses o ddefnyddio tystiolaeth o beth mae disgyblion wedi ei ddysgu er mwyn darganfod ble maent arni gyda'i dysgu, ble maent angen cyrraedd a sut yw'r ffordd orau o gyrraedd y cyrhaeddiad. Galluogai strategaethau </w:t>
      </w:r>
      <w:proofErr w:type="spellStart"/>
      <w:r>
        <w:rPr>
          <w:color w:val="454545"/>
        </w:rPr>
        <w:t>AagD</w:t>
      </w:r>
      <w:proofErr w:type="spellEnd"/>
      <w:r>
        <w:rPr>
          <w:color w:val="454545"/>
        </w:rPr>
        <w:t xml:space="preserve"> i athrawon fesur, rheoli a defnyddio gwybodaeth am gyflawniad a chyrhaeddiad dysgwyr wrth ddatblygu gwybodaeth a sgiliau. Mae'r broses o </w:t>
      </w:r>
      <w:proofErr w:type="spellStart"/>
      <w:r>
        <w:rPr>
          <w:color w:val="454545"/>
        </w:rPr>
        <w:t>AagD</w:t>
      </w:r>
      <w:proofErr w:type="spellEnd"/>
      <w:r>
        <w:rPr>
          <w:color w:val="454545"/>
        </w:rPr>
        <w:t xml:space="preserve"> wedi cael ei ddatblygu oherwydd bod asesu wedi cael ei brofi i fod yn fwy effeithiol pan mae'r adborth yn cael ei roi yn syth fel bod y dysgwyr yn gwybod beth sydd yn rhaid gwneud er mwyn gwella ac mae'n rhoi amser iddynt wneud y newidiadau. Erbyn hyn, mae'r ffocws yn uniongyrchol ar asesu yn ystod y dysgu yn hytrach nag un asesiad ar ôl i'r addysgu cymryd rhan. Mewn arolygaeth gan Estyn, profai Ysgol Gynradd Gaer fod strategaethau </w:t>
      </w:r>
      <w:proofErr w:type="spellStart"/>
      <w:r>
        <w:rPr>
          <w:color w:val="454545"/>
        </w:rPr>
        <w:t>AagD</w:t>
      </w:r>
      <w:proofErr w:type="spellEnd"/>
      <w:r>
        <w:rPr>
          <w:color w:val="454545"/>
        </w:rPr>
        <w:t xml:space="preserve"> sydd yn darparu adborth yn syth, yn codi safonau dysgu'r disgyblion. Nodai Estyn fod, "y broses hon wedi helpu disgyblion i atgyfnerthu eu dysgu trwy esbonio syniadau i bobl eraill."</w:t>
      </w:r>
    </w:p>
    <w:p w:rsidR="00A2704C" w:rsidRDefault="00B205B2" w:rsidP="00B205B2">
      <w:pPr>
        <w:pStyle w:val="p1"/>
        <w:spacing w:before="0" w:beforeAutospacing="0" w:after="0" w:afterAutospacing="0" w:line="276" w:lineRule="auto"/>
        <w:rPr>
          <w:color w:val="454545"/>
        </w:rPr>
      </w:pPr>
      <w:r>
        <w:rPr>
          <w:color w:val="454545"/>
        </w:rPr>
        <w:t xml:space="preserve">Er mwyn i </w:t>
      </w:r>
      <w:proofErr w:type="spellStart"/>
      <w:r>
        <w:rPr>
          <w:color w:val="454545"/>
        </w:rPr>
        <w:t>AagD</w:t>
      </w:r>
      <w:proofErr w:type="spellEnd"/>
      <w:r>
        <w:rPr>
          <w:color w:val="454545"/>
        </w:rPr>
        <w:t xml:space="preserve"> fod yn llwyddiannus mae angen gwybod beth yw'r safonau a'r gofynion gan gysylltu i'r cwricwlwm er mwyn gallu asesu gwaith plentyn yn effeithiol. Mae angen sicrhau bod y strategaethau asesu ar gyfer dysgu yn rai sydd yn mynd i helpu'r plentyn ddeall sut y mae gwella eu gwaith. Mae defnyddio strategaethau </w:t>
      </w:r>
      <w:proofErr w:type="spellStart"/>
      <w:r>
        <w:rPr>
          <w:color w:val="454545"/>
        </w:rPr>
        <w:t>AagD</w:t>
      </w:r>
      <w:proofErr w:type="spellEnd"/>
      <w:r>
        <w:rPr>
          <w:color w:val="454545"/>
        </w:rPr>
        <w:t xml:space="preserve"> yn hwyluso'r newid trwy flynyddoedd yn yr ysgol. Gallai hefyd ddefnyddio asesu er mwyn addasu ein cwricwlwm er mwyn gweithredu ar yr hyn mae plant yn ei ddysgu. Nodai </w:t>
      </w:r>
      <w:proofErr w:type="spellStart"/>
      <w:r>
        <w:rPr>
          <w:color w:val="454545"/>
        </w:rPr>
        <w:t>Drummond</w:t>
      </w:r>
      <w:proofErr w:type="spellEnd"/>
      <w:r>
        <w:rPr>
          <w:color w:val="454545"/>
        </w:rPr>
        <w:t xml:space="preserve">, "We can </w:t>
      </w:r>
      <w:proofErr w:type="spellStart"/>
      <w:r>
        <w:rPr>
          <w:color w:val="454545"/>
        </w:rPr>
        <w:t>use</w:t>
      </w:r>
      <w:proofErr w:type="spellEnd"/>
      <w:r>
        <w:rPr>
          <w:color w:val="454545"/>
        </w:rPr>
        <w:t xml:space="preserve"> </w:t>
      </w:r>
      <w:proofErr w:type="spellStart"/>
      <w:r>
        <w:rPr>
          <w:color w:val="454545"/>
        </w:rPr>
        <w:t>our</w:t>
      </w:r>
      <w:proofErr w:type="spellEnd"/>
      <w:r>
        <w:rPr>
          <w:color w:val="454545"/>
        </w:rPr>
        <w:t xml:space="preserve"> </w:t>
      </w:r>
      <w:proofErr w:type="spellStart"/>
      <w:r>
        <w:rPr>
          <w:color w:val="454545"/>
        </w:rPr>
        <w:t>assessments</w:t>
      </w:r>
      <w:proofErr w:type="spellEnd"/>
      <w:r>
        <w:rPr>
          <w:color w:val="454545"/>
        </w:rPr>
        <w:t xml:space="preserve"> to </w:t>
      </w:r>
      <w:proofErr w:type="spellStart"/>
      <w:r>
        <w:rPr>
          <w:color w:val="454545"/>
        </w:rPr>
        <w:t>shape</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enrich</w:t>
      </w:r>
      <w:proofErr w:type="spellEnd"/>
      <w:r>
        <w:rPr>
          <w:color w:val="454545"/>
        </w:rPr>
        <w:t xml:space="preserve"> </w:t>
      </w:r>
      <w:proofErr w:type="spellStart"/>
      <w:r>
        <w:rPr>
          <w:color w:val="454545"/>
        </w:rPr>
        <w:t>our</w:t>
      </w:r>
      <w:proofErr w:type="spellEnd"/>
      <w:r>
        <w:rPr>
          <w:color w:val="454545"/>
        </w:rPr>
        <w:t xml:space="preserve"> </w:t>
      </w:r>
      <w:proofErr w:type="spellStart"/>
      <w:r>
        <w:rPr>
          <w:color w:val="454545"/>
        </w:rPr>
        <w:t>curriculum</w:t>
      </w:r>
      <w:proofErr w:type="spellEnd"/>
      <w:r>
        <w:rPr>
          <w:color w:val="454545"/>
        </w:rPr>
        <w:t xml:space="preserve">, </w:t>
      </w:r>
      <w:proofErr w:type="spellStart"/>
      <w:r>
        <w:rPr>
          <w:color w:val="454545"/>
        </w:rPr>
        <w:t>our</w:t>
      </w:r>
      <w:proofErr w:type="spellEnd"/>
      <w:r>
        <w:rPr>
          <w:color w:val="454545"/>
        </w:rPr>
        <w:t xml:space="preserve"> </w:t>
      </w:r>
      <w:proofErr w:type="spellStart"/>
      <w:r>
        <w:rPr>
          <w:color w:val="454545"/>
        </w:rPr>
        <w:t>interactions</w:t>
      </w:r>
      <w:proofErr w:type="spellEnd"/>
      <w:r>
        <w:rPr>
          <w:color w:val="454545"/>
        </w:rPr>
        <w:t xml:space="preserve">, </w:t>
      </w:r>
      <w:proofErr w:type="spellStart"/>
      <w:r>
        <w:rPr>
          <w:color w:val="454545"/>
        </w:rPr>
        <w:t>our</w:t>
      </w:r>
      <w:proofErr w:type="spellEnd"/>
      <w:r>
        <w:rPr>
          <w:color w:val="454545"/>
        </w:rPr>
        <w:t xml:space="preserve"> </w:t>
      </w:r>
      <w:proofErr w:type="spellStart"/>
      <w:r>
        <w:rPr>
          <w:color w:val="454545"/>
        </w:rPr>
        <w:t>provision</w:t>
      </w:r>
      <w:proofErr w:type="spellEnd"/>
      <w:r>
        <w:rPr>
          <w:color w:val="454545"/>
        </w:rPr>
        <w:t xml:space="preserve"> as a </w:t>
      </w:r>
      <w:proofErr w:type="spellStart"/>
      <w:r>
        <w:rPr>
          <w:color w:val="454545"/>
        </w:rPr>
        <w:t>whole</w:t>
      </w:r>
      <w:proofErr w:type="spellEnd"/>
      <w:r>
        <w:rPr>
          <w:color w:val="454545"/>
        </w:rPr>
        <w:t xml:space="preserve">; we can </w:t>
      </w:r>
      <w:proofErr w:type="spellStart"/>
      <w:r>
        <w:rPr>
          <w:color w:val="454545"/>
        </w:rPr>
        <w:t>use</w:t>
      </w:r>
      <w:proofErr w:type="spellEnd"/>
      <w:r>
        <w:rPr>
          <w:color w:val="454545"/>
        </w:rPr>
        <w:t xml:space="preserve"> </w:t>
      </w:r>
      <w:proofErr w:type="spellStart"/>
      <w:r>
        <w:rPr>
          <w:color w:val="454545"/>
        </w:rPr>
        <w:t>our</w:t>
      </w:r>
      <w:proofErr w:type="spellEnd"/>
      <w:r>
        <w:rPr>
          <w:color w:val="454545"/>
        </w:rPr>
        <w:t xml:space="preserve"> </w:t>
      </w:r>
      <w:proofErr w:type="spellStart"/>
      <w:r>
        <w:rPr>
          <w:color w:val="454545"/>
        </w:rPr>
        <w:t>assessments</w:t>
      </w:r>
      <w:proofErr w:type="spellEnd"/>
      <w:r>
        <w:rPr>
          <w:color w:val="454545"/>
        </w:rPr>
        <w:t xml:space="preserve"> as a </w:t>
      </w:r>
      <w:proofErr w:type="spellStart"/>
      <w:r>
        <w:rPr>
          <w:color w:val="454545"/>
        </w:rPr>
        <w:t>way</w:t>
      </w:r>
      <w:proofErr w:type="spellEnd"/>
      <w:r>
        <w:rPr>
          <w:color w:val="454545"/>
        </w:rPr>
        <w:t xml:space="preserve"> of </w:t>
      </w:r>
      <w:proofErr w:type="spellStart"/>
      <w:r>
        <w:rPr>
          <w:color w:val="454545"/>
        </w:rPr>
        <w:t>identifying</w:t>
      </w:r>
      <w:proofErr w:type="spellEnd"/>
      <w:r>
        <w:rPr>
          <w:color w:val="454545"/>
        </w:rPr>
        <w:t xml:space="preserve"> </w:t>
      </w:r>
      <w:proofErr w:type="spellStart"/>
      <w:r>
        <w:rPr>
          <w:color w:val="454545"/>
        </w:rPr>
        <w:t>what</w:t>
      </w:r>
      <w:proofErr w:type="spellEnd"/>
      <w:r>
        <w:rPr>
          <w:color w:val="454545"/>
        </w:rPr>
        <w:t xml:space="preserve"> children </w:t>
      </w:r>
      <w:proofErr w:type="spellStart"/>
      <w:r>
        <w:rPr>
          <w:color w:val="454545"/>
        </w:rPr>
        <w:t>will</w:t>
      </w:r>
      <w:proofErr w:type="spellEnd"/>
      <w:r>
        <w:rPr>
          <w:color w:val="454545"/>
        </w:rPr>
        <w:t xml:space="preserve"> be </w:t>
      </w:r>
      <w:proofErr w:type="spellStart"/>
      <w:r>
        <w:rPr>
          <w:color w:val="454545"/>
        </w:rPr>
        <w:t>able</w:t>
      </w:r>
      <w:proofErr w:type="spellEnd"/>
      <w:r>
        <w:rPr>
          <w:color w:val="454545"/>
        </w:rPr>
        <w:t xml:space="preserve"> to </w:t>
      </w:r>
      <w:proofErr w:type="spellStart"/>
      <w:r>
        <w:rPr>
          <w:color w:val="454545"/>
        </w:rPr>
        <w:t>learn</w:t>
      </w:r>
      <w:proofErr w:type="spellEnd"/>
      <w:r>
        <w:rPr>
          <w:color w:val="454545"/>
        </w:rPr>
        <w:t xml:space="preserve"> </w:t>
      </w:r>
      <w:proofErr w:type="spellStart"/>
      <w:r>
        <w:rPr>
          <w:color w:val="454545"/>
        </w:rPr>
        <w:t>next</w:t>
      </w:r>
      <w:proofErr w:type="spellEnd"/>
      <w:r>
        <w:rPr>
          <w:color w:val="454545"/>
        </w:rPr>
        <w:t xml:space="preserve">, </w:t>
      </w:r>
      <w:proofErr w:type="spellStart"/>
      <w:r>
        <w:rPr>
          <w:color w:val="454545"/>
        </w:rPr>
        <w:t>so</w:t>
      </w:r>
      <w:proofErr w:type="spellEnd"/>
      <w:r>
        <w:rPr>
          <w:color w:val="454545"/>
        </w:rPr>
        <w:t xml:space="preserve"> </w:t>
      </w:r>
      <w:proofErr w:type="spellStart"/>
      <w:r>
        <w:rPr>
          <w:color w:val="454545"/>
        </w:rPr>
        <w:t>that</w:t>
      </w:r>
      <w:proofErr w:type="spellEnd"/>
      <w:r>
        <w:rPr>
          <w:color w:val="454545"/>
        </w:rPr>
        <w:t xml:space="preserve"> we can </w:t>
      </w:r>
      <w:proofErr w:type="spellStart"/>
      <w:r>
        <w:rPr>
          <w:color w:val="454545"/>
        </w:rPr>
        <w:t>support</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extend</w:t>
      </w:r>
      <w:proofErr w:type="spellEnd"/>
      <w:r>
        <w:rPr>
          <w:color w:val="454545"/>
        </w:rPr>
        <w:t xml:space="preserve"> </w:t>
      </w:r>
      <w:proofErr w:type="spellStart"/>
      <w:r>
        <w:rPr>
          <w:color w:val="454545"/>
        </w:rPr>
        <w:t>that</w:t>
      </w:r>
      <w:proofErr w:type="spellEnd"/>
      <w:r>
        <w:rPr>
          <w:color w:val="454545"/>
        </w:rPr>
        <w:t xml:space="preserve"> </w:t>
      </w:r>
      <w:proofErr w:type="spellStart"/>
      <w:r>
        <w:rPr>
          <w:color w:val="454545"/>
        </w:rPr>
        <w:t>learning</w:t>
      </w:r>
      <w:proofErr w:type="spellEnd"/>
      <w:r>
        <w:rPr>
          <w:color w:val="454545"/>
        </w:rPr>
        <w:t>." (</w:t>
      </w:r>
      <w:proofErr w:type="spellStart"/>
      <w:r>
        <w:rPr>
          <w:color w:val="454545"/>
        </w:rPr>
        <w:t>Drummond</w:t>
      </w:r>
      <w:proofErr w:type="spellEnd"/>
      <w:r>
        <w:rPr>
          <w:color w:val="454545"/>
        </w:rPr>
        <w:t>, M. 1993. tt.13)</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Dywed Black a Wiliam (1998) wrth gymharu asesu ffurfiannol ac asesu crynodol, mai'r ffurf fwyaf llwyddiannus o asesu yw asesu ffurfiannol. Mae asesu ffurfiannol yn cael ei ddiffinio fel, "the </w:t>
      </w:r>
      <w:proofErr w:type="spellStart"/>
      <w:r>
        <w:rPr>
          <w:color w:val="454545"/>
        </w:rPr>
        <w:t>process</w:t>
      </w:r>
      <w:proofErr w:type="spellEnd"/>
      <w:r>
        <w:rPr>
          <w:color w:val="454545"/>
        </w:rPr>
        <w:t xml:space="preserve"> of </w:t>
      </w:r>
      <w:proofErr w:type="spellStart"/>
      <w:r>
        <w:rPr>
          <w:color w:val="454545"/>
        </w:rPr>
        <w:t>seeking</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interpreting</w:t>
      </w:r>
      <w:proofErr w:type="spellEnd"/>
      <w:r>
        <w:rPr>
          <w:color w:val="454545"/>
        </w:rPr>
        <w:t xml:space="preserve"> </w:t>
      </w:r>
      <w:proofErr w:type="spellStart"/>
      <w:r>
        <w:rPr>
          <w:color w:val="454545"/>
        </w:rPr>
        <w:t>evidence</w:t>
      </w:r>
      <w:proofErr w:type="spellEnd"/>
      <w:r>
        <w:rPr>
          <w:color w:val="454545"/>
        </w:rPr>
        <w:t xml:space="preserve"> </w:t>
      </w:r>
      <w:proofErr w:type="spellStart"/>
      <w:r>
        <w:rPr>
          <w:color w:val="454545"/>
        </w:rPr>
        <w:t>for</w:t>
      </w:r>
      <w:proofErr w:type="spellEnd"/>
      <w:r>
        <w:rPr>
          <w:color w:val="454545"/>
        </w:rPr>
        <w:t xml:space="preserve"> </w:t>
      </w:r>
      <w:proofErr w:type="spellStart"/>
      <w:r>
        <w:rPr>
          <w:color w:val="454545"/>
        </w:rPr>
        <w:t>use</w:t>
      </w:r>
      <w:proofErr w:type="spellEnd"/>
      <w:r>
        <w:rPr>
          <w:color w:val="454545"/>
        </w:rPr>
        <w:t xml:space="preserve"> by </w:t>
      </w:r>
      <w:proofErr w:type="spellStart"/>
      <w:r>
        <w:rPr>
          <w:color w:val="454545"/>
        </w:rPr>
        <w:t>learners</w:t>
      </w:r>
      <w:proofErr w:type="spellEnd"/>
      <w:r>
        <w:rPr>
          <w:color w:val="454545"/>
        </w:rPr>
        <w:t xml:space="preserve"> </w:t>
      </w:r>
      <w:proofErr w:type="spellStart"/>
      <w:r>
        <w:rPr>
          <w:color w:val="454545"/>
        </w:rPr>
        <w:t>are</w:t>
      </w:r>
      <w:proofErr w:type="spellEnd"/>
      <w:r>
        <w:rPr>
          <w:color w:val="454545"/>
        </w:rPr>
        <w:t xml:space="preserve"> </w:t>
      </w:r>
      <w:proofErr w:type="spellStart"/>
      <w:r>
        <w:rPr>
          <w:color w:val="454545"/>
        </w:rPr>
        <w:t>in</w:t>
      </w:r>
      <w:proofErr w:type="spellEnd"/>
      <w:r>
        <w:rPr>
          <w:color w:val="454545"/>
        </w:rPr>
        <w:t xml:space="preserve"> </w:t>
      </w:r>
      <w:proofErr w:type="spellStart"/>
      <w:r>
        <w:rPr>
          <w:color w:val="454545"/>
        </w:rPr>
        <w:t>their</w:t>
      </w:r>
      <w:proofErr w:type="spellEnd"/>
      <w:r>
        <w:rPr>
          <w:color w:val="454545"/>
        </w:rPr>
        <w:t xml:space="preserve"> </w:t>
      </w:r>
      <w:proofErr w:type="spellStart"/>
      <w:r>
        <w:rPr>
          <w:color w:val="454545"/>
        </w:rPr>
        <w:t>learning</w:t>
      </w:r>
      <w:proofErr w:type="spellEnd"/>
      <w:r>
        <w:rPr>
          <w:color w:val="454545"/>
        </w:rPr>
        <w:t xml:space="preserve">, </w:t>
      </w:r>
      <w:proofErr w:type="spellStart"/>
      <w:r>
        <w:rPr>
          <w:color w:val="454545"/>
        </w:rPr>
        <w:t>where</w:t>
      </w:r>
      <w:proofErr w:type="spellEnd"/>
      <w:r>
        <w:rPr>
          <w:color w:val="454545"/>
        </w:rPr>
        <w:t xml:space="preserve"> </w:t>
      </w:r>
      <w:proofErr w:type="spellStart"/>
      <w:r>
        <w:rPr>
          <w:color w:val="454545"/>
        </w:rPr>
        <w:t>they</w:t>
      </w:r>
      <w:proofErr w:type="spellEnd"/>
      <w:r>
        <w:rPr>
          <w:color w:val="454545"/>
        </w:rPr>
        <w:t xml:space="preserve"> need to go </w:t>
      </w:r>
      <w:proofErr w:type="spellStart"/>
      <w:r>
        <w:rPr>
          <w:color w:val="454545"/>
        </w:rPr>
        <w:t>next</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how</w:t>
      </w:r>
      <w:proofErr w:type="spellEnd"/>
      <w:r>
        <w:rPr>
          <w:color w:val="454545"/>
        </w:rPr>
        <w:t xml:space="preserve"> </w:t>
      </w:r>
      <w:proofErr w:type="spellStart"/>
      <w:r>
        <w:rPr>
          <w:color w:val="454545"/>
        </w:rPr>
        <w:t>best</w:t>
      </w:r>
      <w:proofErr w:type="spellEnd"/>
      <w:r>
        <w:rPr>
          <w:color w:val="454545"/>
        </w:rPr>
        <w:t xml:space="preserve"> to </w:t>
      </w:r>
      <w:proofErr w:type="spellStart"/>
      <w:r>
        <w:rPr>
          <w:color w:val="454545"/>
        </w:rPr>
        <w:t>get</w:t>
      </w:r>
      <w:proofErr w:type="spellEnd"/>
      <w:r>
        <w:rPr>
          <w:color w:val="454545"/>
        </w:rPr>
        <w:t xml:space="preserve"> </w:t>
      </w:r>
      <w:proofErr w:type="spellStart"/>
      <w:r>
        <w:rPr>
          <w:color w:val="454545"/>
        </w:rPr>
        <w:t>there</w:t>
      </w:r>
      <w:proofErr w:type="spellEnd"/>
      <w:r>
        <w:rPr>
          <w:color w:val="454545"/>
        </w:rPr>
        <w:t xml:space="preserve">." (The </w:t>
      </w:r>
      <w:proofErr w:type="spellStart"/>
      <w:r>
        <w:rPr>
          <w:color w:val="454545"/>
        </w:rPr>
        <w:t>Assessment</w:t>
      </w:r>
      <w:proofErr w:type="spellEnd"/>
      <w:r>
        <w:rPr>
          <w:color w:val="454545"/>
        </w:rPr>
        <w:t xml:space="preserve"> </w:t>
      </w:r>
      <w:proofErr w:type="spellStart"/>
      <w:r>
        <w:rPr>
          <w:color w:val="454545"/>
        </w:rPr>
        <w:t>Reform</w:t>
      </w:r>
      <w:proofErr w:type="spellEnd"/>
      <w:r>
        <w:rPr>
          <w:color w:val="454545"/>
        </w:rPr>
        <w:t xml:space="preserve"> Group. 2002) Lle bod asesu ffurfiannol yn fath o </w:t>
      </w:r>
      <w:proofErr w:type="spellStart"/>
      <w:r>
        <w:rPr>
          <w:color w:val="454545"/>
        </w:rPr>
        <w:t>AagD</w:t>
      </w:r>
      <w:proofErr w:type="spellEnd"/>
      <w:r>
        <w:rPr>
          <w:color w:val="454545"/>
        </w:rPr>
        <w:t>, mae asesu crynodol yn fath o asesiad o ddysgu. Creda Black a Wiliam fod asesu ffurfiannol yn effeithiol oherwydd ei fod yn asesiad tymor byr sydd yn rhoi adborth parhaus i'r dysgwyr. Ychwanegant fod asesu ffurfiannol yn broses barhaol o ddysgu ac mae'n cymryd lle drwy'r adeg yn yr ystafell ddosbarth. Dywedai Black a Wiliam (1998) fod, "canolbwyntio ar asesu ar gyfer dysgu yn hytrach nag asesiad o'r dysgu yn cynhyrchu cynnydd sylweddol o gyflawniad y dysgwyr." (Black. Wiliam, 1998)</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Nodai Knight (2008), yn y llyfr 'The </w:t>
      </w:r>
      <w:proofErr w:type="spellStart"/>
      <w:r>
        <w:rPr>
          <w:color w:val="454545"/>
        </w:rPr>
        <w:t>Assessment</w:t>
      </w:r>
      <w:proofErr w:type="spellEnd"/>
      <w:r>
        <w:rPr>
          <w:color w:val="454545"/>
        </w:rPr>
        <w:t xml:space="preserve"> </w:t>
      </w:r>
      <w:proofErr w:type="spellStart"/>
      <w:r>
        <w:rPr>
          <w:color w:val="454545"/>
        </w:rPr>
        <w:t>for</w:t>
      </w:r>
      <w:proofErr w:type="spellEnd"/>
      <w:r>
        <w:rPr>
          <w:color w:val="454545"/>
        </w:rPr>
        <w:t xml:space="preserve"> </w:t>
      </w:r>
      <w:proofErr w:type="spellStart"/>
      <w:r>
        <w:rPr>
          <w:color w:val="454545"/>
        </w:rPr>
        <w:t>Learning</w:t>
      </w:r>
      <w:proofErr w:type="spellEnd"/>
      <w:r>
        <w:rPr>
          <w:color w:val="454545"/>
        </w:rPr>
        <w:t xml:space="preserve"> </w:t>
      </w:r>
      <w:proofErr w:type="spellStart"/>
      <w:r>
        <w:rPr>
          <w:color w:val="454545"/>
        </w:rPr>
        <w:t>Strategy</w:t>
      </w:r>
      <w:proofErr w:type="spellEnd"/>
      <w:r>
        <w:rPr>
          <w:color w:val="454545"/>
        </w:rPr>
        <w:t xml:space="preserve">', nifer o fanteision o ddefnyddio asesu ar gyfer dysgu yn yr ystafell ddosbarth. Mae </w:t>
      </w:r>
      <w:proofErr w:type="spellStart"/>
      <w:r>
        <w:rPr>
          <w:color w:val="454545"/>
        </w:rPr>
        <w:t>AagD</w:t>
      </w:r>
      <w:proofErr w:type="spellEnd"/>
      <w:r>
        <w:rPr>
          <w:color w:val="454545"/>
        </w:rPr>
        <w:t xml:space="preserve"> yn ganolog i ymarfer yr ystafell ddosbarth ac mae'n rhan hanfodol o gynllunio effeithiol. Drwy ddefnyddio strategaethau asesu ar gyfer dysgu, credai Knight eu bod nhw'n canolbwyntio ar y sut y mae plant yn dysgu ac yn helpu'r dysgwyr i ddeall sut i wella eu gwaith. Drwy ddefnyddio gwahanol strategaethau asesu, mae'n gwneud y dysgwyr yn fwy ymwybodol o nodau'r meini prawf llwyddiant. Credai </w:t>
      </w:r>
      <w:proofErr w:type="spellStart"/>
      <w:r>
        <w:rPr>
          <w:color w:val="454545"/>
        </w:rPr>
        <w:t>Horton</w:t>
      </w:r>
      <w:proofErr w:type="spellEnd"/>
      <w:r>
        <w:rPr>
          <w:color w:val="454545"/>
        </w:rPr>
        <w:t xml:space="preserve"> (1990) fod asesu yn mynd i fod yn fwy effeithiol os mae'r dysgwyr yn asesu eu hunain</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Cyflwynai Black a Wiliam (1998) pedwar argymhelliad ar ôl darganfod fod gwall yn rhai o'r dulliau asesu ar gyfer dysgu. Darganfyddwyd fod rhai syniadau yn dod a newidiadau gwell i'r ystafell ddosbarth nag eraill, drwy hyn fe lwyddodd nhw i drawsnewid asesu ffurfiannol. Yr argymhelliad cyntaf yw ansawdd y cwestiynau mae athrawon yn gofyn i'r dysgwyr. Awgrymai Black a Wiliam fod dysgwyr angen mwy o amser i drafod ac i ateb y cwestiynau. Yn ail, mae angen bod yr adborth sy'n cael ei ddarparu yn adeiladol ar gyfer y dysgwyr yn hytrach nag adborth megis marciau. Y trydydd argymhelliad yw sicrhau fod y dysgwyr yn rhannu'r meini prawf llwyddiant gyda'i chyfoedion a bod yr athro yn annog y dysgwyr i asesu gwaith ei gilydd. Yr argymhelliad olaf yw hunanasesu, a sicrhau fod y dysgwyr yn cael eu cynnwys yn y broses o greu'r meini prawf llwyddiant ar gyfer y wers. Mae'n cael ei nodi yn y llyfr '</w:t>
      </w:r>
      <w:proofErr w:type="spellStart"/>
      <w:r>
        <w:rPr>
          <w:color w:val="454545"/>
        </w:rPr>
        <w:t>Assessment</w:t>
      </w:r>
      <w:proofErr w:type="spellEnd"/>
      <w:r>
        <w:rPr>
          <w:color w:val="454545"/>
        </w:rPr>
        <w:t xml:space="preserve"> </w:t>
      </w:r>
      <w:proofErr w:type="spellStart"/>
      <w:r>
        <w:rPr>
          <w:color w:val="454545"/>
        </w:rPr>
        <w:t>for</w:t>
      </w:r>
      <w:proofErr w:type="spellEnd"/>
      <w:r>
        <w:rPr>
          <w:color w:val="454545"/>
        </w:rPr>
        <w:t xml:space="preserve"> </w:t>
      </w:r>
      <w:proofErr w:type="spellStart"/>
      <w:r>
        <w:rPr>
          <w:color w:val="454545"/>
        </w:rPr>
        <w:t>Learning</w:t>
      </w:r>
      <w:proofErr w:type="spellEnd"/>
      <w:r>
        <w:rPr>
          <w:color w:val="454545"/>
        </w:rPr>
        <w:t xml:space="preserve"> - </w:t>
      </w:r>
      <w:proofErr w:type="spellStart"/>
      <w:r>
        <w:rPr>
          <w:color w:val="454545"/>
        </w:rPr>
        <w:t>Putting</w:t>
      </w:r>
      <w:proofErr w:type="spellEnd"/>
      <w:r>
        <w:rPr>
          <w:color w:val="454545"/>
        </w:rPr>
        <w:t xml:space="preserve"> it </w:t>
      </w:r>
      <w:proofErr w:type="spellStart"/>
      <w:r>
        <w:rPr>
          <w:color w:val="454545"/>
        </w:rPr>
        <w:t>into</w:t>
      </w:r>
      <w:proofErr w:type="spellEnd"/>
      <w:r>
        <w:rPr>
          <w:color w:val="454545"/>
        </w:rPr>
        <w:t xml:space="preserve"> </w:t>
      </w:r>
      <w:proofErr w:type="spellStart"/>
      <w:r>
        <w:rPr>
          <w:color w:val="454545"/>
        </w:rPr>
        <w:t>Practice</w:t>
      </w:r>
      <w:proofErr w:type="spellEnd"/>
      <w:r>
        <w:rPr>
          <w:color w:val="454545"/>
        </w:rPr>
        <w:t xml:space="preserve">' (2003) fod plant yn datblygu sgiliau </w:t>
      </w:r>
      <w:proofErr w:type="spellStart"/>
      <w:r>
        <w:rPr>
          <w:color w:val="454545"/>
        </w:rPr>
        <w:t>metawybyddiaeth</w:t>
      </w:r>
      <w:proofErr w:type="spellEnd"/>
      <w:r>
        <w:rPr>
          <w:color w:val="454545"/>
        </w:rPr>
        <w:t xml:space="preserve"> megis meddwl yn drylwyr am eu meddwl eu hunain pan maent yn cymryd ychydig o gyfrifoldeb dros eu dysgu.</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Yn yr episodau dysgu, bydd nifer o ddulliau yn cael ei ddefnyddio. Mae'r strategaethau sy'n cael eu defnyddio yn rai sydd yn cymryd lle o fewn y dysgu fel bod modd gweithredu yn syth ar yr adborth a'r dysgu. Pwysigrwydd hyn yw ei fod yn gwneud y dysgu yn broses symlach, ac mae "trefniadau asesu sy'n rhy gymhleth yn mynd ag amser athrawon a phobl ifanc." (Donaldson, 2015. tt. 83) Un o'r dulliau yma bydd rhoi amser yn syth i'r  dysgwyr ar ôl cael adborth ar eu gwaith. Mae'n hanfodol fod y dysgwyr yn cael gweithredu ar eu hadborth yn syth er mwyn i'r adborth fod o fath ffurfiannol. Nodai Donaldson (2015) yn ei ddogfen 'Dyfodol Llwyddiannus' fod angen i ddysgwyr gael yr amser maent eu hangen ar gyfer cwblhau asesiadau.</w:t>
      </w:r>
    </w:p>
    <w:p w:rsidR="00A2704C" w:rsidRDefault="00B205B2" w:rsidP="00B205B2">
      <w:pPr>
        <w:pStyle w:val="p1"/>
        <w:spacing w:before="0" w:beforeAutospacing="0" w:after="0" w:afterAutospacing="0" w:line="276" w:lineRule="auto"/>
        <w:rPr>
          <w:color w:val="454545"/>
        </w:rPr>
      </w:pPr>
      <w:r>
        <w:rPr>
          <w:color w:val="454545"/>
        </w:rPr>
        <w:t>Bydd ffocws hefyd ar gwestiynau yn episodau dysgu gan mai, "cwestiynu yw'r grym y tu ôl i ddatblygu meddwl ac asesu ar gyfer dysgu yn yr ystafell ddosbarth." Mae'n bwysig fod yr athro yn rhoi meddwl trylwyr i'r mathau o gwestiynau sydd yn cael eu defnyddio yn y dysgu. Bydd cwestiynau effeithiol yn rhai penagored sydd yn arwain at drafodaeth ehangach o fewn y dysgwyr.</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Pr="00A2704C" w:rsidRDefault="00A2704C" w:rsidP="00B205B2">
      <w:pPr>
        <w:pStyle w:val="p1"/>
        <w:spacing w:before="0" w:beforeAutospacing="0" w:after="0" w:afterAutospacing="0" w:line="276" w:lineRule="auto"/>
        <w:rPr>
          <w:color w:val="454545"/>
          <w:u w:val="single"/>
        </w:rPr>
      </w:pPr>
      <w:r w:rsidRPr="00A2704C">
        <w:rPr>
          <w:rStyle w:val="s3"/>
          <w:i/>
          <w:iCs/>
          <w:color w:val="454545"/>
          <w:u w:val="single"/>
        </w:rPr>
        <w:t>Trafodaeth ar Benderfyniadau Cynllunio Gwersi</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Fel y trafodwyd yn flaenorol, mae tri episod dysgu wedi cael ei chynllunio ar gyfer grŵp o ddisgyblion y dosbarth derbyn. Mae'r episodau dysgu yma wedi eu llunio yn drylwyr gan roi ffocws ar dri </w:t>
      </w:r>
      <w:proofErr w:type="spellStart"/>
      <w:r>
        <w:rPr>
          <w:color w:val="454545"/>
        </w:rPr>
        <w:t>MDPh</w:t>
      </w:r>
      <w:proofErr w:type="spellEnd"/>
      <w:r>
        <w:rPr>
          <w:color w:val="454545"/>
        </w:rPr>
        <w:t xml:space="preserve"> penodol. Ar gyfer yr episod dysgu cyntaf, y </w:t>
      </w:r>
      <w:proofErr w:type="spellStart"/>
      <w:r>
        <w:rPr>
          <w:color w:val="454545"/>
        </w:rPr>
        <w:t>MDPh</w:t>
      </w:r>
      <w:proofErr w:type="spellEnd"/>
      <w:r>
        <w:rPr>
          <w:color w:val="454545"/>
        </w:rPr>
        <w:t xml:space="preserve"> o dan sylw bydd </w:t>
      </w:r>
      <w:proofErr w:type="spellStart"/>
      <w:r>
        <w:rPr>
          <w:color w:val="454545"/>
        </w:rPr>
        <w:t>dyniaethau</w:t>
      </w:r>
      <w:proofErr w:type="spellEnd"/>
      <w:r>
        <w:rPr>
          <w:color w:val="454545"/>
        </w:rPr>
        <w:t xml:space="preserve">. O fewn y </w:t>
      </w:r>
      <w:proofErr w:type="spellStart"/>
      <w:r>
        <w:rPr>
          <w:color w:val="454545"/>
        </w:rPr>
        <w:t>dyniaethau</w:t>
      </w:r>
      <w:proofErr w:type="spellEnd"/>
      <w:r>
        <w:rPr>
          <w:color w:val="454545"/>
        </w:rPr>
        <w:t xml:space="preserve">, bydd ffocws pellach ar ddatganiad 'yr hyn sy'n bwysig', 'mae'r byd naturiol yn amrywiol a deinamig, ac mae dylanwad prosesau ffisegol a gweithredoedd dynol arno.' (Llywodraeth Cymru, 2019) Drwy ddysgu o fewn y </w:t>
      </w:r>
      <w:proofErr w:type="spellStart"/>
      <w:r>
        <w:rPr>
          <w:color w:val="454545"/>
        </w:rPr>
        <w:t>MDPh</w:t>
      </w:r>
      <w:proofErr w:type="spellEnd"/>
      <w:r>
        <w:rPr>
          <w:color w:val="454545"/>
        </w:rPr>
        <w:t xml:space="preserve"> hwn, bydd y dysgwyr yn dechrau dod i'r arfer o ddeall pam mae'r byd yn newid a sut mae'r newidiadau yma yn cael ei wneud i'r byd. Mae'r sgil a ddewiswyd ar gyfer yr episod dysgu yma yn dod o gam gynnydd 1 o dan yr hyn sydd yn bwysig penodol yma. Y sgil a ddewiswyd yw, 'gallaf gydnabod ble mae lleoedd a sut maent yn wahanol i'w gilydd ac yn debyg i'w gilydd.' (Llywodraeth Cymru, 2019) Galluogai'r sgil yma i ddysgwyr fyd ati i gynllunio dysgu eu hunain ac mae'n rhoi rhywfaint o ryddid iddynt gael gwneud penderfyniadau o fewn eu dysgu hwy eu hunain. Mae'n cael ei amlinellu yn y ddogfen 'arfer dda yn y </w:t>
      </w:r>
      <w:proofErr w:type="spellStart"/>
      <w:r>
        <w:rPr>
          <w:color w:val="454545"/>
        </w:rPr>
        <w:t>dyniaethau</w:t>
      </w:r>
      <w:proofErr w:type="spellEnd"/>
      <w:r>
        <w:rPr>
          <w:color w:val="454545"/>
        </w:rPr>
        <w:t xml:space="preserve">', mewn arfer dda o gynllunio gwers "caiff llais y disgybl ddylanwad cryf ar yr hyn sy'n cael ei addysgu, a'r ffordd y caiff gwersi eu cyflwyno" (Estyn, 2017) Bydd yr episod dysgu yma yn yr ail o 5 o episodau dysgu lle bydd y dysgwyr wedi cael mewnbwn blaenorol o beth hoffan nhw ei ddysgu am Siapan a Chwpan Rygbi'r Byd 2019. Bydd y wers flaenorol yn ffocysu ar y plant yn meddwl, paru, rhannu er mwyn darganfod beth </w:t>
      </w:r>
      <w:proofErr w:type="spellStart"/>
      <w:r>
        <w:rPr>
          <w:color w:val="454545"/>
        </w:rPr>
        <w:t>hoffen</w:t>
      </w:r>
      <w:proofErr w:type="spellEnd"/>
      <w:r>
        <w:rPr>
          <w:color w:val="454545"/>
        </w:rPr>
        <w:t xml:space="preserve"> nhw ei ddysgu. Mae'n bwysig fod dysgwyr yn cael eu hannog i gyfathrebu gyda'r athro er mwyn iddynt gael y cyfle i bennu meini prawf llwyddiant eu hunain. Yn ôl </w:t>
      </w:r>
      <w:proofErr w:type="spellStart"/>
      <w:r>
        <w:rPr>
          <w:color w:val="454545"/>
        </w:rPr>
        <w:t>Blanchard</w:t>
      </w:r>
      <w:proofErr w:type="spellEnd"/>
      <w:r>
        <w:rPr>
          <w:color w:val="454545"/>
        </w:rPr>
        <w:t xml:space="preserve"> (2004), o'r llyfr 'Teaching, </w:t>
      </w:r>
      <w:proofErr w:type="spellStart"/>
      <w:r>
        <w:rPr>
          <w:color w:val="454545"/>
        </w:rPr>
        <w:t>Learning</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Assessment</w:t>
      </w:r>
      <w:proofErr w:type="spellEnd"/>
      <w:r>
        <w:rPr>
          <w:color w:val="454545"/>
        </w:rPr>
        <w:t>', "</w:t>
      </w:r>
      <w:proofErr w:type="spellStart"/>
      <w:r>
        <w:rPr>
          <w:color w:val="454545"/>
        </w:rPr>
        <w:t>assessment</w:t>
      </w:r>
      <w:proofErr w:type="spellEnd"/>
      <w:r>
        <w:rPr>
          <w:color w:val="454545"/>
        </w:rPr>
        <w:t xml:space="preserve"> </w:t>
      </w:r>
      <w:proofErr w:type="spellStart"/>
      <w:r>
        <w:rPr>
          <w:color w:val="454545"/>
        </w:rPr>
        <w:t>for</w:t>
      </w:r>
      <w:proofErr w:type="spellEnd"/>
      <w:r>
        <w:rPr>
          <w:color w:val="454545"/>
        </w:rPr>
        <w:t xml:space="preserve"> </w:t>
      </w:r>
      <w:proofErr w:type="spellStart"/>
      <w:r>
        <w:rPr>
          <w:color w:val="454545"/>
        </w:rPr>
        <w:t>learning</w:t>
      </w:r>
      <w:proofErr w:type="spellEnd"/>
      <w:r>
        <w:rPr>
          <w:color w:val="454545"/>
        </w:rPr>
        <w:t xml:space="preserve"> </w:t>
      </w:r>
      <w:proofErr w:type="spellStart"/>
      <w:r>
        <w:rPr>
          <w:color w:val="454545"/>
        </w:rPr>
        <w:t>involves</w:t>
      </w:r>
      <w:proofErr w:type="spellEnd"/>
      <w:r>
        <w:rPr>
          <w:color w:val="454545"/>
        </w:rPr>
        <w:t xml:space="preserve"> </w:t>
      </w:r>
      <w:proofErr w:type="spellStart"/>
      <w:r>
        <w:rPr>
          <w:color w:val="454545"/>
        </w:rPr>
        <w:t>communication</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dialogue</w:t>
      </w:r>
      <w:proofErr w:type="spellEnd"/>
      <w:r>
        <w:rPr>
          <w:color w:val="454545"/>
        </w:rPr>
        <w:t xml:space="preserve"> </w:t>
      </w:r>
      <w:proofErr w:type="spellStart"/>
      <w:r>
        <w:rPr>
          <w:color w:val="454545"/>
        </w:rPr>
        <w:t>between</w:t>
      </w:r>
      <w:proofErr w:type="spellEnd"/>
      <w:r>
        <w:rPr>
          <w:color w:val="454545"/>
        </w:rPr>
        <w:t xml:space="preserve"> </w:t>
      </w:r>
      <w:proofErr w:type="spellStart"/>
      <w:r>
        <w:rPr>
          <w:color w:val="454545"/>
        </w:rPr>
        <w:t>students</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teachers</w:t>
      </w:r>
      <w:proofErr w:type="spellEnd"/>
      <w:r>
        <w:rPr>
          <w:color w:val="454545"/>
        </w:rPr>
        <w:t xml:space="preserve">. It </w:t>
      </w:r>
      <w:proofErr w:type="spellStart"/>
      <w:r>
        <w:rPr>
          <w:color w:val="454545"/>
        </w:rPr>
        <w:t>means</w:t>
      </w:r>
      <w:proofErr w:type="spellEnd"/>
      <w:r>
        <w:rPr>
          <w:color w:val="454545"/>
        </w:rPr>
        <w:t xml:space="preserve"> </w:t>
      </w:r>
      <w:proofErr w:type="spellStart"/>
      <w:r>
        <w:rPr>
          <w:color w:val="454545"/>
        </w:rPr>
        <w:t>that</w:t>
      </w:r>
      <w:proofErr w:type="spellEnd"/>
      <w:r>
        <w:rPr>
          <w:color w:val="454545"/>
        </w:rPr>
        <w:t xml:space="preserve"> </w:t>
      </w:r>
      <w:proofErr w:type="spellStart"/>
      <w:r>
        <w:rPr>
          <w:color w:val="454545"/>
        </w:rPr>
        <w:t>students</w:t>
      </w:r>
      <w:proofErr w:type="spellEnd"/>
      <w:r>
        <w:rPr>
          <w:color w:val="454545"/>
        </w:rPr>
        <w:t xml:space="preserve"> </w:t>
      </w:r>
      <w:proofErr w:type="spellStart"/>
      <w:r>
        <w:rPr>
          <w:color w:val="454545"/>
        </w:rPr>
        <w:t>reflect</w:t>
      </w:r>
      <w:proofErr w:type="spellEnd"/>
      <w:r>
        <w:rPr>
          <w:color w:val="454545"/>
        </w:rPr>
        <w:t xml:space="preserve"> </w:t>
      </w:r>
      <w:proofErr w:type="spellStart"/>
      <w:r>
        <w:rPr>
          <w:color w:val="454545"/>
        </w:rPr>
        <w:t>on</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evaluate</w:t>
      </w:r>
      <w:proofErr w:type="spellEnd"/>
      <w:r>
        <w:rPr>
          <w:color w:val="454545"/>
        </w:rPr>
        <w:t xml:space="preserve"> </w:t>
      </w:r>
      <w:proofErr w:type="spellStart"/>
      <w:r>
        <w:rPr>
          <w:color w:val="454545"/>
        </w:rPr>
        <w:t>their</w:t>
      </w:r>
      <w:proofErr w:type="spellEnd"/>
      <w:r>
        <w:rPr>
          <w:color w:val="454545"/>
        </w:rPr>
        <w:t xml:space="preserve"> </w:t>
      </w:r>
      <w:proofErr w:type="spellStart"/>
      <w:r>
        <w:rPr>
          <w:color w:val="454545"/>
        </w:rPr>
        <w:t>work</w:t>
      </w:r>
      <w:proofErr w:type="spellEnd"/>
      <w:r>
        <w:rPr>
          <w:color w:val="454545"/>
        </w:rPr>
        <w:t>." Cyfrannai hyn at fedru'r plant i ddatblygu sgiliau hunan hyder sydd eu hangen arnynt er mwyn gweld cynnydd yn eu dysgu.</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Mae'r episod dysgu yma wedi ei selio ar ymholiad. Galluogai ymholiad i ddysgwyr feddwl am gwestiwn  penodol a'i ateb ar gyfer hwy eu hunain. Mae dysgu yn seiliedig ar ymholiad (DSY) yn cael ei ddiffinio fel, "dull o addysgu sy'n seiliedig ar ymholi hunangyfeiriol ar ran y dysgwyr. Gan ddechrau gyda 'senario' a gyda chyfarwyddyd hwylusydd (athro), noda dysgwyr eu problemau a'u cwestiynau eu hun. Wedyn ystyriant yr adnoddau y bydd arnynt eu hangen er mwyn ymchwilio i'r pwnc, a thrwy hynny sicrhau'r wybodaeth ofynnol." (nodiadau darlith Sioned Hughes, 02/10/2019) Drwy DSY mae'n rhoi cyfle i'r plant gael rheolaeth dros eu dysgu ac mae'n galluogi iddynt ehangu dealltwriaeth o'r cysyniadau pwnc. Caiff DSY ei rannu yn bedwar cam (nodiadau darlith Sioned Hughes, 02/10/2019) gan gychwyn gyda chreu angen ar gyfer y dysgwyr i wybod gall hyn ei wneud drwy'r dysgwyr yn rhagdybio ateb ar gyfer cwestiwn, cynhyrchu syniadau eu hunain neu gynhyrchu sut y maent yn mynd i fynd amdani i ymchwilio. Yr ail gam yw'r defnydd o adnoddau, sut y maent yn dod o hyd i'r adnoddau yma a sut maent yn eu casglu, dosbarthu a'u trefnu. Nesaf, mae'r cam sydd yn cynnwys gwneud synnwyr o'r ymholiad drwy ddechrau disgrifio, esbonio, cymharu, dadansoddi a dod i gasgliad. Yn olaf mae angen myfyrio ar yr hyn sydd wedi cael ei ddysgu  drwy werthuso ac adnabod ble mae gwallau a sut i wella. Galluogai DSY i ddysgwyr i ddilyn taith ddysgu drwy eu diddordebau ymchwilio eu hunain. Mae'n ffordd hyblyg o ddysgu ac mae'r cyfrifoldeb yn cael ei roi ar y dysgwyr sy'n rhoi rhyddid iddynt. Yn ogystal â manteision mae yna hefyd heriau i gael drwy DSY, gofynnai'r strategaeth yma am fwy o amser dosbarth oherwydd ei fod yn broses sydd yn cymryd amser felly y gallai dorri i mewn i amser dysgu mewn maes arall. Nid yw'r broses o DSY yn gydnaws gyda phob </w:t>
      </w:r>
      <w:proofErr w:type="spellStart"/>
      <w:r>
        <w:rPr>
          <w:color w:val="454545"/>
        </w:rPr>
        <w:t>MDaPh</w:t>
      </w:r>
      <w:proofErr w:type="spellEnd"/>
      <w:r>
        <w:rPr>
          <w:color w:val="454545"/>
        </w:rPr>
        <w:t xml:space="preserve"> ac mae'n rhaid y bod dysgwyr yn barod i gynllunio a pharatoi ar gyfer yr ymholiad. Y rhesymwaith dros ddewis ffocysu'r wers </w:t>
      </w:r>
      <w:proofErr w:type="spellStart"/>
      <w:r>
        <w:rPr>
          <w:color w:val="454545"/>
        </w:rPr>
        <w:t>dyniaethau</w:t>
      </w:r>
      <w:proofErr w:type="spellEnd"/>
      <w:r>
        <w:rPr>
          <w:color w:val="454545"/>
        </w:rPr>
        <w:t xml:space="preserve"> ar DSY oedd er mwyn creu episod dysgu perthnasol i'r plant lle y gallent fwynhau'r dysgu, nodai Donaldson (2015), "mae plant a phobl ifanc am gael gwersi sy'n fwy perthnasol a diddorol, gyda mwy o wersi ymarferol, mwy o hwyl, mwy o ryngweithio..."</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Credai'r damcaniaethwr John </w:t>
      </w:r>
      <w:proofErr w:type="spellStart"/>
      <w:r>
        <w:rPr>
          <w:color w:val="454545"/>
        </w:rPr>
        <w:t>Dewey</w:t>
      </w:r>
      <w:proofErr w:type="spellEnd"/>
      <w:r>
        <w:rPr>
          <w:color w:val="454545"/>
        </w:rPr>
        <w:t xml:space="preserve"> yn fawr mewn dysgu drwy wneud a bod dysgu angen cael ei gynllunio o amgylch y dysgwyr ac nid y cynnwys. Mae hefyd yn cefnogi DSY drwy ddweud bod angen rhoi rhywbeth i ddysgwyr wneud yn hytrach nag rhywbeth i ddysgu. Fel hyn y byddent yn cael eu gorfodi i feddwl a bydd dysgu yn dod yn naturiol. (</w:t>
      </w:r>
      <w:proofErr w:type="spellStart"/>
      <w:r>
        <w:rPr>
          <w:color w:val="454545"/>
        </w:rPr>
        <w:t>Dewey</w:t>
      </w:r>
      <w:proofErr w:type="spellEnd"/>
      <w:r>
        <w:rPr>
          <w:color w:val="454545"/>
        </w:rPr>
        <w:t>, dyddiad anhysbys)</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Strategaeth bydd yn cael ei ddefnyddio ar draws yr episodau dysgu bydd y defnydd o ffyn lolipop. Mae ffyn lolipop yn syml i'w ddefnyddio gyda chanlyniadau gwych er mwyn cynyddu’r dysgu yn yr ystafell ddosbarth. Sicrhei ffyn lolipop bod pob plentyn yn meddwl am ateb i'r cwestiwn sy'n cael ei ofyn oherwydd does dim ateb pendant o bwy sydd yn mynd i orfod ateb y cwestiwn. Mae hefyd yn sicrhau bod pawb yn cael cyfle teg i ateb cwestiynau o fewn yr ystafell ddosbarth. Mewn ystafell ddosbarth mae yna duedd i'r disgyblion sydd gyda gallu uwch i ateb cwestiynau sydd yn cael ei ofyn, drwy ddefnyddio ffyn lolipop mae'n cael gwared â'r stigma yma. Er bod defnyddio ffyn lolipop yn wych ar gyfer rhoi cyfle i bob un o'r dysgwyr, mae rhai plant yn teimlo fod pwysau arnynt i ateb y cwestiynau yn anghywir. Pan mae hyn yn digwydd mae angen plethu strategaeth </w:t>
      </w:r>
      <w:proofErr w:type="spellStart"/>
      <w:r>
        <w:rPr>
          <w:color w:val="454545"/>
        </w:rPr>
        <w:t>AagD</w:t>
      </w:r>
      <w:proofErr w:type="spellEnd"/>
      <w:r>
        <w:rPr>
          <w:color w:val="454545"/>
        </w:rPr>
        <w:t xml:space="preserve"> arall megis 'ffonio ffrind' er mwyn sicrhau fod y plentyn yn gwybod bod yna opsiwn arall. Mae'n cael ei nodi gan Wiliam (2009), fod y strategaeth o ffyn lolipop yn cynyddu ymgysylltiad disgyblion yn ystod y broses o ofyn ac ateb cwestiynau yn yr ystafell ddosbarth. Mae Tacsonomeg </w:t>
      </w:r>
      <w:proofErr w:type="spellStart"/>
      <w:r>
        <w:rPr>
          <w:color w:val="454545"/>
        </w:rPr>
        <w:t>Bloom</w:t>
      </w:r>
      <w:proofErr w:type="spellEnd"/>
      <w:r>
        <w:rPr>
          <w:color w:val="454545"/>
        </w:rPr>
        <w:t xml:space="preserve"> yn cysylltu gyda'r defnydd o strategaeth ffyn lolipop. Rhannwyd y tabl yma yn chwe rhan sydd yn cynnwys lefel gwahanol o gwestiynau ym mhob un o'r rhannau. Wrth lunio cwestiynau mae'n ddefnyddiol i ddefnyddio </w:t>
      </w:r>
      <w:proofErr w:type="spellStart"/>
      <w:r>
        <w:rPr>
          <w:color w:val="454545"/>
        </w:rPr>
        <w:t>Tacsenomeg</w:t>
      </w:r>
      <w:proofErr w:type="spellEnd"/>
      <w:r>
        <w:rPr>
          <w:color w:val="454545"/>
        </w:rPr>
        <w:t xml:space="preserve"> </w:t>
      </w:r>
      <w:proofErr w:type="spellStart"/>
      <w:r>
        <w:rPr>
          <w:color w:val="454545"/>
        </w:rPr>
        <w:t>Bloom</w:t>
      </w:r>
      <w:proofErr w:type="spellEnd"/>
      <w:r>
        <w:rPr>
          <w:color w:val="454545"/>
        </w:rPr>
        <w:t xml:space="preserve"> er mwyn sicrhau fod yr athro yn cael y mwyaf o'r plant. Ar gyfer y grŵp o ddisgyblion o dan sylw yn yr episodau dysgu yma, bydd ffocws ar y rhan 'gwybodaeth' o'r dacsonomeg oherwydd ei fod yn cynnwys cwestiynau syml a rhai galw i gof. Er hyn, mae'r erthygl 'Sut i ddatblygu meddwl ac </w:t>
      </w:r>
      <w:proofErr w:type="spellStart"/>
      <w:r>
        <w:rPr>
          <w:color w:val="454545"/>
        </w:rPr>
        <w:t>AagD</w:t>
      </w:r>
      <w:proofErr w:type="spellEnd"/>
      <w:r>
        <w:rPr>
          <w:color w:val="454545"/>
        </w:rPr>
        <w:t xml:space="preserve"> yn yr ystafell ddosbarth' (2010) yn anghytuno gyda hyn drwy nodi er bod tabl tacsonomeg </w:t>
      </w:r>
      <w:proofErr w:type="spellStart"/>
      <w:r>
        <w:rPr>
          <w:color w:val="454545"/>
        </w:rPr>
        <w:t>bloom</w:t>
      </w:r>
      <w:proofErr w:type="spellEnd"/>
      <w:r>
        <w:rPr>
          <w:color w:val="454545"/>
        </w:rPr>
        <w:t xml:space="preserve"> wedi ei osod mewn hierarchaidd, mae'n rhaid i athrawon gofio felly nid yw hyn yn golygu na all dysgwyr iau ateb cwestiynau o'r adran werthuso, oherwydd gall y cyd-destun amrywio.</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Ar gyfer yr ail episod dysgu, y </w:t>
      </w:r>
      <w:proofErr w:type="spellStart"/>
      <w:r>
        <w:rPr>
          <w:color w:val="454545"/>
        </w:rPr>
        <w:t>MDaPh</w:t>
      </w:r>
      <w:proofErr w:type="spellEnd"/>
      <w:r>
        <w:rPr>
          <w:color w:val="454545"/>
        </w:rPr>
        <w:t xml:space="preserve"> o dan sylw yw 'mathemateg a rhifedd', bydd ffocws pellach ar yr hyn sydd yn bwysig 'defnyddir y system rifau i gynrychioli a chymharu'r perthnasau rhwng rhifau a meintiau'. (Llywodraeth Cymru, 2019) Yn ôl y canllawiau statudol ar gyfer mathemateg a rhifedd, "mae'n hanfodol bod profiadau mathemateg a rhifedd mor ddiddorol, cyffrous a hygyrch â phosibl i ddysgwyr, ond eu bod hefyd yn sicrhau bod dysgwyr yn datblygu gwydnwch mathemategol." (Llywodraeth Cymru, 2019) Mae'r thema a ddewiswyd sef cwpan rygbi'r byd 2019, yn sicrhau fod y dysgwyr yn cael profiad sy'n gyfredol ac yn gyffrous er mwyn cael y gorau allan o'u dysgu ac sy'n bosib. Y sgil a ddewiswyd datblygu ar gyfer yr episod dysgu yma oedd, 'rwyf wedi archwilio elfennu maint mewn gwahanol ffyrdd, gan ddefnyddio cyfuniadau o wrthrychau neu feintiau a chan ddefnyddio'r iaith fathemategol briodol, megis geiriau fel 'mwy', 'llai', 'mwyaf' neu 'leiaf'.' (Llywodraeth Cymru, 2019) Bydd y wers yn ail wers o gyfres o dri o wersi lle bydd y dysgwyr yn ffocysu ar fesur cyfres o wrthrychau sydd yn ymwneud a'r thema a ddewiswyd. Bydd gofyn i'r dysgwyr gymharu meintiau pob eitem gan ddefnyddio'r patrymau brawddeg a roddir. Ar gyfer rhan </w:t>
      </w:r>
      <w:proofErr w:type="spellStart"/>
      <w:r>
        <w:rPr>
          <w:color w:val="454545"/>
        </w:rPr>
        <w:t>yma'r</w:t>
      </w:r>
      <w:proofErr w:type="spellEnd"/>
      <w:r>
        <w:rPr>
          <w:color w:val="454545"/>
        </w:rPr>
        <w:t xml:space="preserve"> dasg bydden nhw yn gweithio mewn parau, ac ar ôl i un aelod o'r </w:t>
      </w:r>
      <w:proofErr w:type="spellStart"/>
      <w:r>
        <w:rPr>
          <w:color w:val="454545"/>
        </w:rPr>
        <w:t>par</w:t>
      </w:r>
      <w:proofErr w:type="spellEnd"/>
      <w:r>
        <w:rPr>
          <w:color w:val="454545"/>
        </w:rPr>
        <w:t xml:space="preserve"> gwblhau un gymhariaeth, bydd yr aelod arall yn ei asesu er mwyn gweld os oes angen ei gywiro. Y rheswm drwy ddefnyddio strategaeth asesu cyfoedion oedd er mwyn i'r dysgwyr allu datblygu'r sgiliau sydd ei hangen er mwyn fod yn hunan aseswyr llwyddiannus. Cytunai Black, Harrison, Lee, Marshall a Wiliam (2003) drwy nodi, "</w:t>
      </w:r>
      <w:proofErr w:type="spellStart"/>
      <w:r>
        <w:rPr>
          <w:color w:val="454545"/>
        </w:rPr>
        <w:t>through</w:t>
      </w:r>
      <w:proofErr w:type="spellEnd"/>
      <w:r>
        <w:rPr>
          <w:color w:val="454545"/>
        </w:rPr>
        <w:t xml:space="preserve"> the </w:t>
      </w:r>
      <w:proofErr w:type="spellStart"/>
      <w:r>
        <w:rPr>
          <w:color w:val="454545"/>
        </w:rPr>
        <w:t>habits</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skills</w:t>
      </w:r>
      <w:proofErr w:type="spellEnd"/>
      <w:r>
        <w:rPr>
          <w:color w:val="454545"/>
        </w:rPr>
        <w:t xml:space="preserve"> of </w:t>
      </w:r>
      <w:proofErr w:type="spellStart"/>
      <w:r>
        <w:rPr>
          <w:color w:val="454545"/>
        </w:rPr>
        <w:t>collaboration</w:t>
      </w:r>
      <w:proofErr w:type="spellEnd"/>
      <w:r>
        <w:rPr>
          <w:color w:val="454545"/>
        </w:rPr>
        <w:t xml:space="preserve"> </w:t>
      </w:r>
      <w:proofErr w:type="spellStart"/>
      <w:r>
        <w:rPr>
          <w:color w:val="454545"/>
        </w:rPr>
        <w:t>in</w:t>
      </w:r>
      <w:proofErr w:type="spellEnd"/>
      <w:r>
        <w:rPr>
          <w:color w:val="454545"/>
        </w:rPr>
        <w:t xml:space="preserve"> </w:t>
      </w:r>
      <w:proofErr w:type="spellStart"/>
      <w:r>
        <w:rPr>
          <w:color w:val="454545"/>
        </w:rPr>
        <w:t>peer-assessment</w:t>
      </w:r>
      <w:proofErr w:type="spellEnd"/>
      <w:r>
        <w:rPr>
          <w:color w:val="454545"/>
        </w:rPr>
        <w:t xml:space="preserve">, </w:t>
      </w:r>
      <w:proofErr w:type="spellStart"/>
      <w:r>
        <w:rPr>
          <w:color w:val="454545"/>
        </w:rPr>
        <w:t>students</w:t>
      </w:r>
      <w:proofErr w:type="spellEnd"/>
      <w:r>
        <w:rPr>
          <w:color w:val="454545"/>
        </w:rPr>
        <w:t xml:space="preserve"> </w:t>
      </w:r>
      <w:proofErr w:type="spellStart"/>
      <w:r>
        <w:rPr>
          <w:color w:val="454545"/>
        </w:rPr>
        <w:t>were</w:t>
      </w:r>
      <w:proofErr w:type="spellEnd"/>
      <w:r>
        <w:rPr>
          <w:color w:val="454545"/>
        </w:rPr>
        <w:t xml:space="preserve"> helped to </w:t>
      </w:r>
      <w:proofErr w:type="spellStart"/>
      <w:r>
        <w:rPr>
          <w:color w:val="454545"/>
        </w:rPr>
        <w:t>develop</w:t>
      </w:r>
      <w:proofErr w:type="spellEnd"/>
      <w:r>
        <w:rPr>
          <w:color w:val="454545"/>
        </w:rPr>
        <w:t xml:space="preserve"> the </w:t>
      </w:r>
      <w:proofErr w:type="spellStart"/>
      <w:r>
        <w:rPr>
          <w:color w:val="454545"/>
        </w:rPr>
        <w:t>objectivity</w:t>
      </w:r>
      <w:proofErr w:type="spellEnd"/>
      <w:r>
        <w:rPr>
          <w:color w:val="454545"/>
        </w:rPr>
        <w:t xml:space="preserve"> </w:t>
      </w:r>
      <w:proofErr w:type="spellStart"/>
      <w:r>
        <w:rPr>
          <w:color w:val="454545"/>
        </w:rPr>
        <w:t>required</w:t>
      </w:r>
      <w:proofErr w:type="spellEnd"/>
      <w:r>
        <w:rPr>
          <w:color w:val="454545"/>
        </w:rPr>
        <w:t xml:space="preserve"> </w:t>
      </w:r>
      <w:proofErr w:type="spellStart"/>
      <w:r>
        <w:rPr>
          <w:color w:val="454545"/>
        </w:rPr>
        <w:t>for</w:t>
      </w:r>
      <w:proofErr w:type="spellEnd"/>
      <w:r>
        <w:rPr>
          <w:color w:val="454545"/>
        </w:rPr>
        <w:t xml:space="preserve"> </w:t>
      </w:r>
      <w:proofErr w:type="spellStart"/>
      <w:r>
        <w:rPr>
          <w:color w:val="454545"/>
        </w:rPr>
        <w:t>effective</w:t>
      </w:r>
      <w:proofErr w:type="spellEnd"/>
      <w:r>
        <w:rPr>
          <w:color w:val="454545"/>
        </w:rPr>
        <w:t xml:space="preserve"> </w:t>
      </w:r>
      <w:proofErr w:type="spellStart"/>
      <w:r>
        <w:rPr>
          <w:color w:val="454545"/>
        </w:rPr>
        <w:t>self-assessment</w:t>
      </w:r>
      <w:proofErr w:type="spellEnd"/>
      <w:r>
        <w:rPr>
          <w:color w:val="454545"/>
        </w:rPr>
        <w:t xml:space="preserve">." Yn groes i hyn, awgrymai </w:t>
      </w:r>
      <w:proofErr w:type="spellStart"/>
      <w:r>
        <w:rPr>
          <w:color w:val="454545"/>
        </w:rPr>
        <w:t>Tim</w:t>
      </w:r>
      <w:proofErr w:type="spellEnd"/>
      <w:r>
        <w:rPr>
          <w:color w:val="454545"/>
        </w:rPr>
        <w:t xml:space="preserve"> </w:t>
      </w:r>
      <w:proofErr w:type="spellStart"/>
      <w:r>
        <w:rPr>
          <w:color w:val="454545"/>
        </w:rPr>
        <w:t>Horton</w:t>
      </w:r>
      <w:proofErr w:type="spellEnd"/>
      <w:r>
        <w:rPr>
          <w:color w:val="454545"/>
        </w:rPr>
        <w:t xml:space="preserve"> (1990) fod gwahanol ffynonellau yn asesu gwaith disgybl yn cymhlethu pethau. Ychwanegai fod angen un ffynhonnell benodol sydd yn asesu gwaith y dysgwr yn rheolaidd er mwyn gallu cadw cofnod mwy pendant a dibynadwy.</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Un o'r prif </w:t>
      </w:r>
      <w:proofErr w:type="spellStart"/>
      <w:r>
        <w:rPr>
          <w:color w:val="454545"/>
        </w:rPr>
        <w:t>stratagaethau</w:t>
      </w:r>
      <w:proofErr w:type="spellEnd"/>
      <w:r>
        <w:rPr>
          <w:color w:val="454545"/>
        </w:rPr>
        <w:t xml:space="preserve"> </w:t>
      </w:r>
      <w:proofErr w:type="spellStart"/>
      <w:r>
        <w:rPr>
          <w:color w:val="454545"/>
        </w:rPr>
        <w:t>AagD</w:t>
      </w:r>
      <w:proofErr w:type="spellEnd"/>
      <w:r>
        <w:rPr>
          <w:color w:val="454545"/>
        </w:rPr>
        <w:t xml:space="preserve"> sydd yn cael eu defnyddio yn yr episod dysgu yma yw, 'gweithio ar y cyd i lunio cwestiynau' (Llywodraeth Cymru, 2010) Galluogai'r strategaeth yma i blant gyfoethogi ansawdd ac iaith eu cwestiynau. Bydd yr athro yn gosod cwestiwn sydd yn mynd i sbarduno'r dysgwyr i feddwl am fwy o gwestiynau dyfnach eu hunain. Yn ôl y ddogfen 'sut i ddatblygu sgiliau meddwl'(2010) mae gweithio mewn grwpiau bach llawer mwy effeithiol na gweithio mewn grwpiau mawr. Cafodd ei nodi gan Lywodraeth Cymru (2010) mai, "cwestiynu yw'r grym tu ôl i ddatblygu meddwl ac asesu ar gyfer dysgu yn yr ystafell ddosbarth." Gyda chwestiynau o ansawdd dda, mae'n bosib cael trafodaeth o'r un ansawdd gyda'r dysgwyr. Mae yna ddau wahanol fath o gwestiynau yn cael ei ddefnyddio sef cwestiynau agored a chwestiynau caeedig. Drwy ddefnyddio cwestiynau agored, mae'n rhoi'r cyfle i'r dysgwyr ymestyn eu hateb gan roi her iddynt feddwl am yr ateb. Gyda chwestiynau caeedig, dim ond un ateb pendant sydd felly mae'n rhoi llai o ryddid i'r dysgwyr. Awgrymai hyn fod defnyddio amrywiaeth o rannau i dabl tacsonomeg </w:t>
      </w:r>
      <w:proofErr w:type="spellStart"/>
      <w:r>
        <w:rPr>
          <w:color w:val="454545"/>
        </w:rPr>
        <w:t>Bloom</w:t>
      </w:r>
      <w:proofErr w:type="spellEnd"/>
      <w:r>
        <w:rPr>
          <w:color w:val="454545"/>
        </w:rPr>
        <w:t xml:space="preserve"> yn rhoi mwy o gyfleoedd i'r dysgwyr i ddatblygu eu sgiliau meddwl a llafar.</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Y </w:t>
      </w:r>
      <w:proofErr w:type="spellStart"/>
      <w:r>
        <w:rPr>
          <w:color w:val="454545"/>
        </w:rPr>
        <w:t>MDaPh</w:t>
      </w:r>
      <w:proofErr w:type="spellEnd"/>
      <w:r>
        <w:rPr>
          <w:color w:val="454545"/>
        </w:rPr>
        <w:t xml:space="preserve"> o dan ffocws ar gyfer yr episod dysgu olaf yw 'Iechyd a Lles'. Dewisais ganolbwyntio ar </w:t>
      </w:r>
      <w:proofErr w:type="spellStart"/>
      <w:r>
        <w:rPr>
          <w:color w:val="454545"/>
        </w:rPr>
        <w:t>ddau'r</w:t>
      </w:r>
      <w:proofErr w:type="spellEnd"/>
      <w:r>
        <w:rPr>
          <w:color w:val="454545"/>
        </w:rPr>
        <w:t xml:space="preserve"> hyn sydd yn bwysig (Llywodraeth Cymru, 2019) sef 'mae datblygu iechyd a lles y corff yn arwain at fuddiannau gydol oes' a 'mae'r ffordd rydym yn prosesu ein profiadau ac yn ymateb iddynt yn effeithio ar ein hiechyd meddwl a'n lles emosiynol'. Galluogai hyn i'r dysgwyr ddysgu ymhellach ar sut y mae cadw'n ffit drwy wneud amryw o weithgareddau corfforol er mwyn portreadu gwahanol deimladau. Y sgiliau penodol (Llywodraeth Cymru, 2019) y bydd ffocws arnynt yn yr episod dysgu hwn fydd, 'gallaf symud mewn gwahanol ffyrdd, a gallaf ddewis cymryd rhan mewn chwarae sy'n galw am weithgaredd corfforol a hynny naill ar ben fy hun neu gydag eraill' a 'gallaf fod yn ymwybodol o'r ffordd y caiff teimladau eu cyfleu drwy weithredoedd'. Bydd yr episod dysgu yma yn un olaf o dri episod dysgu blaenorol lle y byddent yn barod wedi dysgu am y math o symudiadau a math o deimladau sydd yn cael ei chysylltu gyda thaith Cymru yng Nghwpan y Byd 2019. Bydd ffocws y wers yma ar blethu'r ddwy wers flaenorol er mwyn portreadu'r teimladau yma gyda chyfres o symudiadau sy'n creu dawns fer.</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Strategaeth </w:t>
      </w:r>
      <w:proofErr w:type="spellStart"/>
      <w:r>
        <w:rPr>
          <w:color w:val="454545"/>
        </w:rPr>
        <w:t>AagD</w:t>
      </w:r>
      <w:proofErr w:type="spellEnd"/>
      <w:r>
        <w:rPr>
          <w:color w:val="454545"/>
        </w:rPr>
        <w:t xml:space="preserve"> sydd yn syml i'w addasu ar gyfer unrhyw fath o episod dysgu yw goleuadau traffig. Gall y strategaeth yma gael ei ddefnyddio mewn amryw o wahanol ffyrdd yn yr ystafell ddosbarth ac yn ehangach. Mae modd defnyddio'r strategaeth yma ym mhob un o'r episodau dysgu sydd wedi cael eu cynllunio ond bydd yn rhaid ei addasu megis defnyddio conau lle bydd rhaid i'r plant symud iddynt yn y wers iechyd a lles yn hytrach nag dangos cerdyn o'r lliw penodol yn yr ystafell ddosbarth. Mae'r strategaeth yma yn galluogi i'r dysgwyr rhoi adborth yn ôl i'r athro ar faint maent wedi deall o'r dasg. O hyn bydd yr athro yn gallu helpu'r rhai sydd wedi penderfynu dewis coch ac oren fel ei lliw o ddealltwriaeth. Un broblem a all godi gyda defnyddio'r strategaeth yma yw disgyblion yn peidio bod yn onest felly bydd yr athro ddim yn gwybod faint y maent wedi deall o'r dasg.</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Fel rhan o'r dasg, fe fydd rhaid i'r dysgwyr berfformio dawns sydd wedi ei wneud o wahanol symudiadau. Bydd y dysgwyr yn gweithio fel grŵp er mwyn gwneud hyn a bydd un aelod o'r grŵp </w:t>
      </w:r>
      <w:proofErr w:type="spellStart"/>
      <w:r>
        <w:rPr>
          <w:color w:val="454545"/>
        </w:rPr>
        <w:t>on</w:t>
      </w:r>
      <w:proofErr w:type="spellEnd"/>
      <w:r>
        <w:rPr>
          <w:color w:val="454545"/>
        </w:rPr>
        <w:t xml:space="preserve"> recordio'r ddawns gan ddefnyddio'r </w:t>
      </w:r>
      <w:proofErr w:type="spellStart"/>
      <w:r>
        <w:rPr>
          <w:color w:val="454545"/>
        </w:rPr>
        <w:t>app</w:t>
      </w:r>
      <w:proofErr w:type="spellEnd"/>
      <w:r>
        <w:rPr>
          <w:color w:val="454545"/>
        </w:rPr>
        <w:t xml:space="preserve"> '</w:t>
      </w:r>
      <w:proofErr w:type="spellStart"/>
      <w:r>
        <w:rPr>
          <w:color w:val="454545"/>
        </w:rPr>
        <w:t>hudl</w:t>
      </w:r>
      <w:proofErr w:type="spellEnd"/>
      <w:r>
        <w:rPr>
          <w:color w:val="454545"/>
        </w:rPr>
        <w:t xml:space="preserve"> </w:t>
      </w:r>
      <w:proofErr w:type="spellStart"/>
      <w:r>
        <w:rPr>
          <w:color w:val="454545"/>
        </w:rPr>
        <w:t>technique</w:t>
      </w:r>
      <w:proofErr w:type="spellEnd"/>
      <w:r>
        <w:rPr>
          <w:color w:val="454545"/>
        </w:rPr>
        <w:t xml:space="preserve">', mae'r ap yma yn galluogi i ddysgwyr weld ac adfyfyrio ar eu symudiadau. Gallent weld ar yr </w:t>
      </w:r>
      <w:proofErr w:type="spellStart"/>
      <w:r>
        <w:rPr>
          <w:color w:val="454545"/>
        </w:rPr>
        <w:t>app</w:t>
      </w:r>
      <w:proofErr w:type="spellEnd"/>
      <w:r>
        <w:rPr>
          <w:color w:val="454545"/>
        </w:rPr>
        <w:t xml:space="preserve"> yma os oes angen iddynt fod yn fwy syth mewn symudiad neu os oes angen newid rhywbeth ar y symudiadau. Yn wahanol i waith ysgrifenedig, nid yw gwaith ymarferol mor hawdd i'w adfyfyrio arno felly mae'r </w:t>
      </w:r>
      <w:proofErr w:type="spellStart"/>
      <w:r>
        <w:rPr>
          <w:color w:val="454545"/>
        </w:rPr>
        <w:t>app</w:t>
      </w:r>
      <w:proofErr w:type="spellEnd"/>
      <w:r>
        <w:rPr>
          <w:color w:val="454545"/>
        </w:rPr>
        <w:t xml:space="preserve"> yma yn galluogi i'r dysgwyr adfyfyrio a gwneud unrhyw gamau er mwyn gwella eu dysgu.</w:t>
      </w:r>
    </w:p>
    <w:p w:rsidR="00A2704C" w:rsidRDefault="00A2704C" w:rsidP="00B205B2">
      <w:pPr>
        <w:pStyle w:val="p1"/>
        <w:spacing w:before="0" w:beforeAutospacing="0" w:after="0" w:afterAutospacing="0" w:line="276" w:lineRule="auto"/>
        <w:rPr>
          <w:color w:val="454545"/>
        </w:rPr>
      </w:pPr>
      <w:r>
        <w:rPr>
          <w:rStyle w:val="s1"/>
          <w:color w:val="454545"/>
        </w:rPr>
        <w:t> </w:t>
      </w:r>
    </w:p>
    <w:p w:rsidR="00A2704C" w:rsidRDefault="00B205B2" w:rsidP="00B205B2">
      <w:pPr>
        <w:pStyle w:val="p1"/>
        <w:spacing w:before="0" w:beforeAutospacing="0" w:after="0" w:afterAutospacing="0" w:line="276" w:lineRule="auto"/>
        <w:rPr>
          <w:color w:val="454545"/>
        </w:rPr>
      </w:pPr>
      <w:r>
        <w:rPr>
          <w:color w:val="454545"/>
        </w:rPr>
        <w:t xml:space="preserve">I gloi, wrth gynllunio pob episod dysgu roedd yn rhaid dewis </w:t>
      </w:r>
      <w:proofErr w:type="spellStart"/>
      <w:r>
        <w:rPr>
          <w:color w:val="454545"/>
        </w:rPr>
        <w:t>stratagaethau</w:t>
      </w:r>
      <w:proofErr w:type="spellEnd"/>
      <w:r>
        <w:rPr>
          <w:color w:val="454545"/>
        </w:rPr>
        <w:t xml:space="preserve"> asesu ar gyfer dysgu yn ofalus er mwyn gallu sicrhau'r cynnydd gorau phosibl ar gyfer y dysgwyr. Fel y dywedai </w:t>
      </w:r>
      <w:proofErr w:type="spellStart"/>
      <w:r>
        <w:rPr>
          <w:color w:val="454545"/>
        </w:rPr>
        <w:t>Drummond</w:t>
      </w:r>
      <w:proofErr w:type="spellEnd"/>
      <w:r>
        <w:rPr>
          <w:color w:val="454545"/>
        </w:rPr>
        <w:t xml:space="preserve"> (1993), "</w:t>
      </w:r>
      <w:proofErr w:type="spellStart"/>
      <w:r>
        <w:rPr>
          <w:color w:val="454545"/>
        </w:rPr>
        <w:t>One</w:t>
      </w:r>
      <w:proofErr w:type="spellEnd"/>
      <w:r>
        <w:rPr>
          <w:color w:val="454545"/>
        </w:rPr>
        <w:t xml:space="preserve"> of the most </w:t>
      </w:r>
      <w:proofErr w:type="spellStart"/>
      <w:r>
        <w:rPr>
          <w:color w:val="454545"/>
        </w:rPr>
        <w:t>challenging</w:t>
      </w:r>
      <w:proofErr w:type="spellEnd"/>
      <w:r>
        <w:rPr>
          <w:color w:val="454545"/>
        </w:rPr>
        <w:t xml:space="preserve"> </w:t>
      </w:r>
      <w:proofErr w:type="spellStart"/>
      <w:r>
        <w:rPr>
          <w:color w:val="454545"/>
        </w:rPr>
        <w:t>parts</w:t>
      </w:r>
      <w:proofErr w:type="spellEnd"/>
      <w:r>
        <w:rPr>
          <w:color w:val="454545"/>
        </w:rPr>
        <w:t xml:space="preserve"> of </w:t>
      </w:r>
      <w:proofErr w:type="spellStart"/>
      <w:r>
        <w:rPr>
          <w:color w:val="454545"/>
        </w:rPr>
        <w:t>this</w:t>
      </w:r>
      <w:proofErr w:type="spellEnd"/>
      <w:r>
        <w:rPr>
          <w:color w:val="454545"/>
        </w:rPr>
        <w:t xml:space="preserve"> </w:t>
      </w:r>
      <w:proofErr w:type="spellStart"/>
      <w:r>
        <w:rPr>
          <w:color w:val="454545"/>
        </w:rPr>
        <w:t>immense</w:t>
      </w:r>
      <w:proofErr w:type="spellEnd"/>
      <w:r>
        <w:rPr>
          <w:color w:val="454545"/>
        </w:rPr>
        <w:t xml:space="preserve"> </w:t>
      </w:r>
      <w:proofErr w:type="spellStart"/>
      <w:r>
        <w:rPr>
          <w:color w:val="454545"/>
        </w:rPr>
        <w:t>undertaking</w:t>
      </w:r>
      <w:proofErr w:type="spellEnd"/>
      <w:r>
        <w:rPr>
          <w:color w:val="454545"/>
        </w:rPr>
        <w:t xml:space="preserve"> is to </w:t>
      </w:r>
      <w:proofErr w:type="spellStart"/>
      <w:r>
        <w:rPr>
          <w:color w:val="454545"/>
        </w:rPr>
        <w:t>find</w:t>
      </w:r>
      <w:proofErr w:type="spellEnd"/>
      <w:r>
        <w:rPr>
          <w:color w:val="454545"/>
        </w:rPr>
        <w:t xml:space="preserve"> </w:t>
      </w:r>
      <w:proofErr w:type="spellStart"/>
      <w:r>
        <w:rPr>
          <w:color w:val="454545"/>
        </w:rPr>
        <w:t>ways</w:t>
      </w:r>
      <w:proofErr w:type="spellEnd"/>
      <w:r>
        <w:rPr>
          <w:color w:val="454545"/>
        </w:rPr>
        <w:t xml:space="preserve"> of </w:t>
      </w:r>
      <w:proofErr w:type="spellStart"/>
      <w:r>
        <w:rPr>
          <w:color w:val="454545"/>
        </w:rPr>
        <w:t>assessing</w:t>
      </w:r>
      <w:proofErr w:type="spellEnd"/>
      <w:r>
        <w:rPr>
          <w:color w:val="454545"/>
        </w:rPr>
        <w:t xml:space="preserve"> </w:t>
      </w:r>
      <w:proofErr w:type="spellStart"/>
      <w:r>
        <w:rPr>
          <w:color w:val="454545"/>
        </w:rPr>
        <w:t>children's</w:t>
      </w:r>
      <w:proofErr w:type="spellEnd"/>
      <w:r>
        <w:rPr>
          <w:color w:val="454545"/>
        </w:rPr>
        <w:t xml:space="preserve"> </w:t>
      </w:r>
      <w:proofErr w:type="spellStart"/>
      <w:r>
        <w:rPr>
          <w:color w:val="454545"/>
        </w:rPr>
        <w:t>learning</w:t>
      </w:r>
      <w:proofErr w:type="spellEnd"/>
      <w:r>
        <w:rPr>
          <w:color w:val="454545"/>
        </w:rPr>
        <w:t xml:space="preserve"> </w:t>
      </w:r>
      <w:proofErr w:type="spellStart"/>
      <w:r>
        <w:rPr>
          <w:color w:val="454545"/>
        </w:rPr>
        <w:t>that</w:t>
      </w:r>
      <w:proofErr w:type="spellEnd"/>
      <w:r>
        <w:rPr>
          <w:color w:val="454545"/>
        </w:rPr>
        <w:t xml:space="preserve"> do </w:t>
      </w:r>
      <w:proofErr w:type="spellStart"/>
      <w:r w:rsidR="00BC47D6">
        <w:rPr>
          <w:color w:val="454545"/>
        </w:rPr>
        <w:t>honour</w:t>
      </w:r>
      <w:proofErr w:type="spellEnd"/>
      <w:r w:rsidR="00BC47D6">
        <w:rPr>
          <w:color w:val="454545"/>
        </w:rPr>
        <w:t xml:space="preserve"> </w:t>
      </w:r>
      <w:r>
        <w:rPr>
          <w:color w:val="454545"/>
        </w:rPr>
        <w:t xml:space="preserve">to </w:t>
      </w:r>
      <w:proofErr w:type="spellStart"/>
      <w:r>
        <w:rPr>
          <w:color w:val="454545"/>
        </w:rPr>
        <w:t>their</w:t>
      </w:r>
      <w:proofErr w:type="spellEnd"/>
      <w:r>
        <w:rPr>
          <w:color w:val="454545"/>
        </w:rPr>
        <w:t xml:space="preserve"> </w:t>
      </w:r>
      <w:proofErr w:type="spellStart"/>
      <w:r>
        <w:rPr>
          <w:color w:val="454545"/>
        </w:rPr>
        <w:t>rights</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interests</w:t>
      </w:r>
      <w:proofErr w:type="spellEnd"/>
      <w:r>
        <w:rPr>
          <w:color w:val="454545"/>
        </w:rPr>
        <w:t xml:space="preserve">, </w:t>
      </w:r>
      <w:proofErr w:type="spellStart"/>
      <w:r>
        <w:rPr>
          <w:color w:val="454545"/>
        </w:rPr>
        <w:t>and</w:t>
      </w:r>
      <w:proofErr w:type="spellEnd"/>
      <w:r>
        <w:rPr>
          <w:color w:val="454545"/>
        </w:rPr>
        <w:t xml:space="preserve"> </w:t>
      </w:r>
      <w:proofErr w:type="spellStart"/>
      <w:r>
        <w:rPr>
          <w:color w:val="454545"/>
        </w:rPr>
        <w:t>that</w:t>
      </w:r>
      <w:proofErr w:type="spellEnd"/>
      <w:r>
        <w:rPr>
          <w:color w:val="454545"/>
        </w:rPr>
        <w:t xml:space="preserve"> </w:t>
      </w:r>
      <w:proofErr w:type="spellStart"/>
      <w:r>
        <w:rPr>
          <w:color w:val="454545"/>
        </w:rPr>
        <w:t>enhance</w:t>
      </w:r>
      <w:proofErr w:type="spellEnd"/>
      <w:r>
        <w:rPr>
          <w:color w:val="454545"/>
        </w:rPr>
        <w:t xml:space="preserve"> the </w:t>
      </w:r>
      <w:proofErr w:type="spellStart"/>
      <w:r>
        <w:rPr>
          <w:color w:val="454545"/>
        </w:rPr>
        <w:t>worthwhileness</w:t>
      </w:r>
      <w:proofErr w:type="spellEnd"/>
      <w:r>
        <w:rPr>
          <w:color w:val="454545"/>
        </w:rPr>
        <w:t xml:space="preserve"> of </w:t>
      </w:r>
      <w:proofErr w:type="spellStart"/>
      <w:r>
        <w:rPr>
          <w:color w:val="454545"/>
        </w:rPr>
        <w:t>their</w:t>
      </w:r>
      <w:proofErr w:type="spellEnd"/>
      <w:r>
        <w:rPr>
          <w:color w:val="454545"/>
        </w:rPr>
        <w:t xml:space="preserve"> </w:t>
      </w:r>
      <w:proofErr w:type="spellStart"/>
      <w:r>
        <w:rPr>
          <w:color w:val="454545"/>
        </w:rPr>
        <w:t>educational</w:t>
      </w:r>
      <w:proofErr w:type="spellEnd"/>
      <w:r>
        <w:rPr>
          <w:color w:val="454545"/>
        </w:rPr>
        <w:t xml:space="preserve"> </w:t>
      </w:r>
      <w:proofErr w:type="spellStart"/>
      <w:r>
        <w:rPr>
          <w:color w:val="454545"/>
        </w:rPr>
        <w:t>experiences</w:t>
      </w:r>
      <w:proofErr w:type="spellEnd"/>
      <w:r>
        <w:rPr>
          <w:color w:val="454545"/>
        </w:rPr>
        <w:t xml:space="preserve">." (tt. 13) Roedd yn rhaid sicrhau fy mod yn amrywio ffyrdd o </w:t>
      </w:r>
      <w:proofErr w:type="spellStart"/>
      <w:r>
        <w:rPr>
          <w:color w:val="454545"/>
        </w:rPr>
        <w:t>AagD</w:t>
      </w:r>
      <w:proofErr w:type="spellEnd"/>
      <w:r>
        <w:rPr>
          <w:color w:val="454545"/>
        </w:rPr>
        <w:t xml:space="preserve"> er mwyn sicrhau fod y dysgwyr yn cael yr adborth maent eu hangen er mwyn gwneud cynnydd. Wrth gynllunio'r episodau dysgu, un o'r prif bethau oedd yn rhaid gwneud oedd edrych ar yr 'hyn sy'n bwysig' yn y </w:t>
      </w:r>
      <w:proofErr w:type="spellStart"/>
      <w:r>
        <w:rPr>
          <w:color w:val="454545"/>
        </w:rPr>
        <w:t>MDaPh</w:t>
      </w:r>
      <w:proofErr w:type="spellEnd"/>
      <w:r>
        <w:rPr>
          <w:color w:val="454545"/>
        </w:rPr>
        <w:t xml:space="preserve"> penodol.</w:t>
      </w:r>
    </w:p>
    <w:p w:rsidR="00A2704C" w:rsidRDefault="00B205B2" w:rsidP="00B205B2">
      <w:pPr>
        <w:pStyle w:val="p1"/>
        <w:spacing w:before="0" w:beforeAutospacing="0" w:after="0" w:afterAutospacing="0" w:line="276" w:lineRule="auto"/>
        <w:rPr>
          <w:rStyle w:val="s1"/>
          <w:color w:val="454545"/>
        </w:rPr>
      </w:pPr>
      <w:r>
        <w:rPr>
          <w:color w:val="454545"/>
        </w:rPr>
        <w:t xml:space="preserve">Credaf fod </w:t>
      </w:r>
      <w:proofErr w:type="spellStart"/>
      <w:r>
        <w:rPr>
          <w:color w:val="454545"/>
        </w:rPr>
        <w:t>AagD</w:t>
      </w:r>
      <w:proofErr w:type="spellEnd"/>
      <w:r>
        <w:rPr>
          <w:color w:val="454545"/>
        </w:rPr>
        <w:t xml:space="preserve"> yn hynod o bwysig oherwydd ei fod yn galluogi i’r athro i weld dealltwriaeth pob unigolyn o dasgau ffocws yn ogystal â thasgau annibynnol megis ardaloedd darpariaeth barhaus. Mae </w:t>
      </w:r>
      <w:proofErr w:type="spellStart"/>
      <w:r>
        <w:rPr>
          <w:color w:val="454545"/>
        </w:rPr>
        <w:t>AagD</w:t>
      </w:r>
      <w:proofErr w:type="spellEnd"/>
      <w:r>
        <w:rPr>
          <w:color w:val="454545"/>
        </w:rPr>
        <w:t xml:space="preserve"> yn hyrwyddo llais y disgybl ac yn galluogi’r unigolyn i fod yn ymwybodol o sut i wneud cynnydd ac i’r athro i wybod a deall beth yw’r camau nesaf i ddatblygu eu dysgu. Pwysleisia hyn pwysigrwydd </w:t>
      </w:r>
      <w:proofErr w:type="spellStart"/>
      <w:r>
        <w:rPr>
          <w:color w:val="454545"/>
        </w:rPr>
        <w:t>AagD</w:t>
      </w:r>
      <w:proofErr w:type="spellEnd"/>
      <w:r>
        <w:rPr>
          <w:color w:val="454545"/>
        </w:rPr>
        <w:t xml:space="preserve"> o fewn ysgolion er mwyn cydgysylltu cynnydd i gyfleoedd dysgu.</w:t>
      </w: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bookmarkStart w:id="1" w:name="cysill"/>
      <w:bookmarkEnd w:id="1"/>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p>
    <w:p w:rsidR="00B205B2" w:rsidRDefault="00B205B2" w:rsidP="00A2704C">
      <w:pPr>
        <w:pStyle w:val="p1"/>
        <w:spacing w:before="0" w:beforeAutospacing="0" w:after="0" w:afterAutospacing="0"/>
        <w:rPr>
          <w:rStyle w:val="s1"/>
          <w:color w:val="454545"/>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205B2" w:rsidRDefault="00B205B2" w:rsidP="00A2704C">
      <w:pPr>
        <w:pStyle w:val="p1"/>
        <w:spacing w:before="0" w:beforeAutospacing="0" w:after="0" w:afterAutospacing="0"/>
        <w:rPr>
          <w:rStyle w:val="s2"/>
          <w:color w:val="454545"/>
          <w:u w:val="single"/>
        </w:rPr>
      </w:pPr>
    </w:p>
    <w:p w:rsidR="00BC47D6" w:rsidRDefault="00BC47D6" w:rsidP="00A2704C">
      <w:pPr>
        <w:pStyle w:val="p1"/>
        <w:spacing w:before="0" w:beforeAutospacing="0" w:after="0" w:afterAutospacing="0"/>
        <w:rPr>
          <w:rStyle w:val="s2"/>
          <w:color w:val="454545"/>
          <w:u w:val="single"/>
        </w:rPr>
      </w:pPr>
    </w:p>
    <w:p w:rsidR="00A2704C" w:rsidRDefault="00A2704C" w:rsidP="00A2704C">
      <w:pPr>
        <w:pStyle w:val="p1"/>
        <w:spacing w:before="0" w:beforeAutospacing="0" w:after="0" w:afterAutospacing="0"/>
        <w:rPr>
          <w:color w:val="454545"/>
        </w:rPr>
      </w:pPr>
      <w:r>
        <w:rPr>
          <w:rStyle w:val="s2"/>
          <w:color w:val="454545"/>
          <w:u w:val="single"/>
        </w:rPr>
        <w:t>Rhestr Cyfeirnodi</w:t>
      </w:r>
    </w:p>
    <w:p w:rsidR="00A2704C" w:rsidRDefault="00A2704C" w:rsidP="00A2704C">
      <w:pPr>
        <w:pStyle w:val="p1"/>
        <w:spacing w:before="0" w:beforeAutospacing="0" w:after="0" w:afterAutospacing="0"/>
        <w:rPr>
          <w:rStyle w:val="s1"/>
          <w:color w:val="454545"/>
        </w:rPr>
      </w:pPr>
    </w:p>
    <w:p w:rsidR="00A2704C" w:rsidRDefault="00A2704C" w:rsidP="00A2704C">
      <w:pPr>
        <w:pStyle w:val="p1"/>
        <w:spacing w:before="0" w:beforeAutospacing="0" w:after="0" w:afterAutospacing="0"/>
        <w:rPr>
          <w:rStyle w:val="s1"/>
          <w:color w:val="454545"/>
        </w:rPr>
      </w:pPr>
      <w:r>
        <w:rPr>
          <w:rStyle w:val="s1"/>
          <w:color w:val="454545"/>
        </w:rPr>
        <w:t xml:space="preserve">Arthur, J., </w:t>
      </w:r>
      <w:proofErr w:type="spellStart"/>
      <w:r>
        <w:rPr>
          <w:rStyle w:val="s1"/>
          <w:color w:val="454545"/>
        </w:rPr>
        <w:t>Grainger</w:t>
      </w:r>
      <w:proofErr w:type="spellEnd"/>
      <w:r>
        <w:rPr>
          <w:rStyle w:val="s1"/>
          <w:color w:val="454545"/>
        </w:rPr>
        <w:t xml:space="preserve">, T., </w:t>
      </w:r>
      <w:proofErr w:type="spellStart"/>
      <w:r>
        <w:rPr>
          <w:rStyle w:val="s1"/>
          <w:color w:val="454545"/>
        </w:rPr>
        <w:t>Wray</w:t>
      </w:r>
      <w:proofErr w:type="spellEnd"/>
      <w:r>
        <w:rPr>
          <w:rStyle w:val="s1"/>
          <w:color w:val="454545"/>
        </w:rPr>
        <w:t>, D. (2006) </w:t>
      </w:r>
      <w:proofErr w:type="spellStart"/>
      <w:r>
        <w:rPr>
          <w:rStyle w:val="s3"/>
          <w:i/>
          <w:iCs/>
          <w:color w:val="454545"/>
        </w:rPr>
        <w:t>Learning</w:t>
      </w:r>
      <w:proofErr w:type="spellEnd"/>
      <w:r>
        <w:rPr>
          <w:rStyle w:val="s3"/>
          <w:i/>
          <w:iCs/>
          <w:color w:val="454545"/>
        </w:rPr>
        <w:t xml:space="preserve"> to </w:t>
      </w:r>
      <w:proofErr w:type="spellStart"/>
      <w:r>
        <w:rPr>
          <w:rStyle w:val="s3"/>
          <w:i/>
          <w:iCs/>
          <w:color w:val="454545"/>
        </w:rPr>
        <w:t>Teach</w:t>
      </w:r>
      <w:proofErr w:type="spellEnd"/>
      <w:r>
        <w:rPr>
          <w:rStyle w:val="s3"/>
          <w:i/>
          <w:iCs/>
          <w:color w:val="454545"/>
        </w:rPr>
        <w:t xml:space="preserve"> </w:t>
      </w:r>
      <w:proofErr w:type="spellStart"/>
      <w:r>
        <w:rPr>
          <w:rStyle w:val="s3"/>
          <w:i/>
          <w:iCs/>
          <w:color w:val="454545"/>
        </w:rPr>
        <w:t>in</w:t>
      </w:r>
      <w:proofErr w:type="spellEnd"/>
      <w:r>
        <w:rPr>
          <w:rStyle w:val="s3"/>
          <w:i/>
          <w:iCs/>
          <w:color w:val="454545"/>
        </w:rPr>
        <w:t xml:space="preserve"> the </w:t>
      </w:r>
      <w:proofErr w:type="spellStart"/>
      <w:r>
        <w:rPr>
          <w:rStyle w:val="s3"/>
          <w:i/>
          <w:iCs/>
          <w:color w:val="454545"/>
        </w:rPr>
        <w:t>Primary</w:t>
      </w:r>
      <w:proofErr w:type="spellEnd"/>
      <w:r>
        <w:rPr>
          <w:rStyle w:val="s3"/>
          <w:i/>
          <w:iCs/>
          <w:color w:val="454545"/>
        </w:rPr>
        <w:t xml:space="preserve"> </w:t>
      </w:r>
      <w:proofErr w:type="spellStart"/>
      <w:r>
        <w:rPr>
          <w:rStyle w:val="s3"/>
          <w:i/>
          <w:iCs/>
          <w:color w:val="454545"/>
        </w:rPr>
        <w:t>School</w:t>
      </w:r>
      <w:proofErr w:type="spellEnd"/>
      <w:r>
        <w:rPr>
          <w:rStyle w:val="s3"/>
          <w:i/>
          <w:iCs/>
          <w:color w:val="454545"/>
        </w:rPr>
        <w:t>. </w:t>
      </w:r>
      <w:proofErr w:type="spellStart"/>
      <w:r>
        <w:rPr>
          <w:rStyle w:val="s1"/>
          <w:color w:val="454545"/>
        </w:rPr>
        <w:t>Oxon</w:t>
      </w:r>
      <w:proofErr w:type="spellEnd"/>
      <w:r>
        <w:rPr>
          <w:rStyle w:val="s1"/>
          <w:color w:val="454545"/>
        </w:rPr>
        <w:t>. Routledge.</w:t>
      </w:r>
    </w:p>
    <w:p w:rsidR="00A2704C" w:rsidRDefault="00A2704C" w:rsidP="00A2704C">
      <w:pPr>
        <w:pStyle w:val="p1"/>
        <w:spacing w:before="0" w:beforeAutospacing="0" w:after="0" w:afterAutospacing="0"/>
        <w:rPr>
          <w:color w:val="454545"/>
        </w:rPr>
      </w:pPr>
    </w:p>
    <w:p w:rsidR="00A2704C" w:rsidRDefault="00A2704C" w:rsidP="00A2704C">
      <w:pPr>
        <w:pStyle w:val="p1"/>
        <w:spacing w:before="0" w:beforeAutospacing="0" w:after="0" w:afterAutospacing="0"/>
        <w:rPr>
          <w:rStyle w:val="s1"/>
          <w:color w:val="454545"/>
        </w:rPr>
      </w:pPr>
      <w:r>
        <w:rPr>
          <w:rStyle w:val="s1"/>
          <w:color w:val="454545"/>
        </w:rPr>
        <w:t>Barnes, J. (2015) </w:t>
      </w:r>
      <w:r>
        <w:rPr>
          <w:rStyle w:val="s3"/>
          <w:i/>
          <w:iCs/>
          <w:color w:val="454545"/>
        </w:rPr>
        <w:t xml:space="preserve">Cross </w:t>
      </w:r>
      <w:proofErr w:type="spellStart"/>
      <w:r>
        <w:rPr>
          <w:rStyle w:val="s3"/>
          <w:i/>
          <w:iCs/>
          <w:color w:val="454545"/>
        </w:rPr>
        <w:t>Curricular</w:t>
      </w:r>
      <w:proofErr w:type="spellEnd"/>
      <w:r>
        <w:rPr>
          <w:rStyle w:val="s3"/>
          <w:i/>
          <w:iCs/>
          <w:color w:val="454545"/>
        </w:rPr>
        <w:t xml:space="preserve"> </w:t>
      </w:r>
      <w:proofErr w:type="spellStart"/>
      <w:r>
        <w:rPr>
          <w:rStyle w:val="s3"/>
          <w:i/>
          <w:iCs/>
          <w:color w:val="454545"/>
        </w:rPr>
        <w:t>Learning</w:t>
      </w:r>
      <w:proofErr w:type="spellEnd"/>
      <w:r>
        <w:rPr>
          <w:rStyle w:val="s3"/>
          <w:i/>
          <w:iCs/>
          <w:color w:val="454545"/>
        </w:rPr>
        <w:t>: 3-14. </w:t>
      </w:r>
      <w:r>
        <w:rPr>
          <w:rStyle w:val="s1"/>
          <w:color w:val="454545"/>
        </w:rPr>
        <w:t>London. SAGE Publications Ltd.</w:t>
      </w:r>
    </w:p>
    <w:p w:rsidR="00A2704C" w:rsidRDefault="00A2704C" w:rsidP="00A2704C">
      <w:pPr>
        <w:pStyle w:val="p1"/>
        <w:spacing w:before="0" w:beforeAutospacing="0" w:after="0" w:afterAutospacing="0"/>
        <w:rPr>
          <w:color w:val="454545"/>
        </w:rPr>
      </w:pPr>
    </w:p>
    <w:p w:rsidR="00A2704C" w:rsidRDefault="00A2704C" w:rsidP="00A2704C">
      <w:pPr>
        <w:pStyle w:val="p4"/>
        <w:spacing w:before="0" w:beforeAutospacing="0" w:after="0" w:afterAutospacing="0"/>
        <w:rPr>
          <w:rStyle w:val="s1"/>
          <w:color w:val="454545"/>
        </w:rPr>
      </w:pPr>
      <w:r>
        <w:rPr>
          <w:rStyle w:val="s1"/>
          <w:color w:val="454545"/>
        </w:rPr>
        <w:t>Black, P., Harrison, C., Lee, C., Marshall, B., &amp; Wiliam, D. (2003). </w:t>
      </w:r>
      <w:proofErr w:type="spellStart"/>
      <w:r>
        <w:rPr>
          <w:rStyle w:val="s3"/>
          <w:i/>
          <w:iCs/>
          <w:color w:val="454545"/>
        </w:rPr>
        <w:t>Assessment</w:t>
      </w:r>
      <w:proofErr w:type="spellEnd"/>
      <w:r>
        <w:rPr>
          <w:rStyle w:val="s3"/>
          <w:i/>
          <w:iCs/>
          <w:color w:val="454545"/>
        </w:rPr>
        <w:t xml:space="preserve"> </w:t>
      </w:r>
      <w:proofErr w:type="spellStart"/>
      <w:r>
        <w:rPr>
          <w:rStyle w:val="s3"/>
          <w:i/>
          <w:iCs/>
          <w:color w:val="454545"/>
        </w:rPr>
        <w:t>for</w:t>
      </w:r>
      <w:proofErr w:type="spellEnd"/>
      <w:r>
        <w:rPr>
          <w:rStyle w:val="s3"/>
          <w:i/>
          <w:iCs/>
          <w:color w:val="454545"/>
        </w:rPr>
        <w:t xml:space="preserve"> </w:t>
      </w:r>
      <w:proofErr w:type="spellStart"/>
      <w:r>
        <w:rPr>
          <w:rStyle w:val="s3"/>
          <w:i/>
          <w:iCs/>
          <w:color w:val="454545"/>
        </w:rPr>
        <w:t>Learning</w:t>
      </w:r>
      <w:proofErr w:type="spellEnd"/>
      <w:r>
        <w:rPr>
          <w:rStyle w:val="s3"/>
          <w:i/>
          <w:iCs/>
          <w:color w:val="454545"/>
        </w:rPr>
        <w:t xml:space="preserve">: </w:t>
      </w:r>
      <w:proofErr w:type="spellStart"/>
      <w:r>
        <w:rPr>
          <w:rStyle w:val="s3"/>
          <w:i/>
          <w:iCs/>
          <w:color w:val="454545"/>
        </w:rPr>
        <w:t>Putting</w:t>
      </w:r>
      <w:proofErr w:type="spellEnd"/>
      <w:r>
        <w:rPr>
          <w:rStyle w:val="s3"/>
          <w:i/>
          <w:iCs/>
          <w:color w:val="454545"/>
        </w:rPr>
        <w:t xml:space="preserve"> it </w:t>
      </w:r>
      <w:proofErr w:type="spellStart"/>
      <w:r>
        <w:rPr>
          <w:rStyle w:val="s3"/>
          <w:i/>
          <w:iCs/>
          <w:color w:val="454545"/>
        </w:rPr>
        <w:t>into</w:t>
      </w:r>
      <w:proofErr w:type="spellEnd"/>
      <w:r>
        <w:rPr>
          <w:rStyle w:val="s3"/>
          <w:i/>
          <w:iCs/>
          <w:color w:val="454545"/>
        </w:rPr>
        <w:t xml:space="preserve"> </w:t>
      </w:r>
      <w:proofErr w:type="spellStart"/>
      <w:r>
        <w:rPr>
          <w:rStyle w:val="s3"/>
          <w:i/>
          <w:iCs/>
          <w:color w:val="454545"/>
        </w:rPr>
        <w:t>Practice</w:t>
      </w:r>
      <w:proofErr w:type="spellEnd"/>
      <w:r>
        <w:rPr>
          <w:rStyle w:val="s1"/>
          <w:color w:val="454545"/>
        </w:rPr>
        <w:t xml:space="preserve">. </w:t>
      </w:r>
      <w:proofErr w:type="spellStart"/>
      <w:r>
        <w:rPr>
          <w:rStyle w:val="s1"/>
          <w:color w:val="454545"/>
        </w:rPr>
        <w:t>England</w:t>
      </w:r>
      <w:proofErr w:type="spellEnd"/>
      <w:r>
        <w:rPr>
          <w:rStyle w:val="s1"/>
          <w:color w:val="454545"/>
        </w:rPr>
        <w:t xml:space="preserve">: </w:t>
      </w:r>
      <w:proofErr w:type="spellStart"/>
      <w:r>
        <w:rPr>
          <w:rStyle w:val="s1"/>
          <w:color w:val="454545"/>
        </w:rPr>
        <w:t>Open</w:t>
      </w:r>
      <w:proofErr w:type="spellEnd"/>
      <w:r>
        <w:rPr>
          <w:rStyle w:val="s1"/>
          <w:color w:val="454545"/>
        </w:rPr>
        <w:t xml:space="preserve"> </w:t>
      </w:r>
      <w:proofErr w:type="spellStart"/>
      <w:r>
        <w:rPr>
          <w:rStyle w:val="s1"/>
          <w:color w:val="454545"/>
        </w:rPr>
        <w:t>University</w:t>
      </w:r>
      <w:proofErr w:type="spellEnd"/>
      <w:r>
        <w:rPr>
          <w:rStyle w:val="s1"/>
          <w:color w:val="454545"/>
        </w:rPr>
        <w:t xml:space="preserve"> </w:t>
      </w:r>
      <w:proofErr w:type="spellStart"/>
      <w:r>
        <w:rPr>
          <w:rStyle w:val="s1"/>
          <w:color w:val="454545"/>
        </w:rPr>
        <w:t>Press</w:t>
      </w:r>
      <w:proofErr w:type="spellEnd"/>
      <w:r>
        <w:rPr>
          <w:rStyle w:val="s1"/>
          <w:color w:val="454545"/>
        </w:rPr>
        <w:t>.</w:t>
      </w:r>
    </w:p>
    <w:p w:rsidR="00A2704C" w:rsidRDefault="00A2704C" w:rsidP="00A2704C">
      <w:pPr>
        <w:pStyle w:val="p4"/>
        <w:spacing w:before="0" w:beforeAutospacing="0" w:after="0" w:afterAutospacing="0"/>
        <w:rPr>
          <w:color w:val="454545"/>
        </w:rPr>
      </w:pPr>
    </w:p>
    <w:p w:rsidR="00A2704C" w:rsidRDefault="00A2704C" w:rsidP="00A2704C">
      <w:pPr>
        <w:pStyle w:val="p1"/>
        <w:spacing w:before="0" w:beforeAutospacing="0" w:after="0" w:afterAutospacing="0"/>
        <w:rPr>
          <w:rStyle w:val="s1"/>
          <w:color w:val="454545"/>
        </w:rPr>
      </w:pPr>
      <w:proofErr w:type="spellStart"/>
      <w:r>
        <w:rPr>
          <w:rStyle w:val="s1"/>
          <w:color w:val="454545"/>
        </w:rPr>
        <w:t>Blanchard</w:t>
      </w:r>
      <w:proofErr w:type="spellEnd"/>
      <w:r>
        <w:rPr>
          <w:rStyle w:val="s1"/>
          <w:color w:val="454545"/>
        </w:rPr>
        <w:t>, J. (2009) </w:t>
      </w:r>
      <w:r>
        <w:rPr>
          <w:rStyle w:val="s3"/>
          <w:i/>
          <w:iCs/>
          <w:color w:val="454545"/>
        </w:rPr>
        <w:t xml:space="preserve">Teaching, </w:t>
      </w:r>
      <w:proofErr w:type="spellStart"/>
      <w:r>
        <w:rPr>
          <w:rStyle w:val="s3"/>
          <w:i/>
          <w:iCs/>
          <w:color w:val="454545"/>
        </w:rPr>
        <w:t>Learning</w:t>
      </w:r>
      <w:proofErr w:type="spellEnd"/>
      <w:r>
        <w:rPr>
          <w:rStyle w:val="s3"/>
          <w:i/>
          <w:iCs/>
          <w:color w:val="454545"/>
        </w:rPr>
        <w:t xml:space="preserve"> </w:t>
      </w:r>
      <w:proofErr w:type="spellStart"/>
      <w:r>
        <w:rPr>
          <w:rStyle w:val="s3"/>
          <w:i/>
          <w:iCs/>
          <w:color w:val="454545"/>
        </w:rPr>
        <w:t>and</w:t>
      </w:r>
      <w:proofErr w:type="spellEnd"/>
      <w:r>
        <w:rPr>
          <w:rStyle w:val="s3"/>
          <w:i/>
          <w:iCs/>
          <w:color w:val="454545"/>
        </w:rPr>
        <w:t xml:space="preserve"> </w:t>
      </w:r>
      <w:proofErr w:type="spellStart"/>
      <w:r>
        <w:rPr>
          <w:rStyle w:val="s3"/>
          <w:i/>
          <w:iCs/>
          <w:color w:val="454545"/>
        </w:rPr>
        <w:t>Assessment</w:t>
      </w:r>
      <w:proofErr w:type="spellEnd"/>
      <w:r>
        <w:rPr>
          <w:rStyle w:val="s3"/>
          <w:i/>
          <w:iCs/>
          <w:color w:val="454545"/>
        </w:rPr>
        <w:t>. </w:t>
      </w:r>
      <w:proofErr w:type="spellStart"/>
      <w:r>
        <w:rPr>
          <w:rStyle w:val="s1"/>
          <w:color w:val="454545"/>
        </w:rPr>
        <w:t>England</w:t>
      </w:r>
      <w:proofErr w:type="spellEnd"/>
      <w:r>
        <w:rPr>
          <w:rStyle w:val="s1"/>
          <w:color w:val="454545"/>
        </w:rPr>
        <w:t xml:space="preserve">. </w:t>
      </w:r>
      <w:proofErr w:type="spellStart"/>
      <w:r>
        <w:rPr>
          <w:rStyle w:val="s1"/>
          <w:color w:val="454545"/>
        </w:rPr>
        <w:t>Open</w:t>
      </w:r>
      <w:proofErr w:type="spellEnd"/>
      <w:r>
        <w:rPr>
          <w:rStyle w:val="s1"/>
          <w:color w:val="454545"/>
        </w:rPr>
        <w:t xml:space="preserve"> </w:t>
      </w:r>
      <w:proofErr w:type="spellStart"/>
      <w:r>
        <w:rPr>
          <w:rStyle w:val="s1"/>
          <w:color w:val="454545"/>
        </w:rPr>
        <w:t>University</w:t>
      </w:r>
      <w:proofErr w:type="spellEnd"/>
      <w:r>
        <w:rPr>
          <w:rStyle w:val="s1"/>
          <w:color w:val="454545"/>
        </w:rPr>
        <w:t xml:space="preserve"> </w:t>
      </w:r>
      <w:proofErr w:type="spellStart"/>
      <w:r>
        <w:rPr>
          <w:rStyle w:val="s1"/>
          <w:color w:val="454545"/>
        </w:rPr>
        <w:t>Press</w:t>
      </w:r>
      <w:proofErr w:type="spellEnd"/>
      <w:r>
        <w:rPr>
          <w:rStyle w:val="s1"/>
          <w:color w:val="454545"/>
        </w:rPr>
        <w:t>.</w:t>
      </w:r>
    </w:p>
    <w:p w:rsidR="00A2704C" w:rsidRDefault="00A2704C" w:rsidP="00A2704C">
      <w:pPr>
        <w:pStyle w:val="p1"/>
        <w:spacing w:before="0" w:beforeAutospacing="0" w:after="0" w:afterAutospacing="0"/>
        <w:rPr>
          <w:color w:val="454545"/>
        </w:rPr>
      </w:pPr>
    </w:p>
    <w:p w:rsidR="00A2704C" w:rsidRDefault="00A2704C" w:rsidP="00A2704C">
      <w:pPr>
        <w:pStyle w:val="p1"/>
        <w:spacing w:before="0" w:beforeAutospacing="0" w:after="0" w:afterAutospacing="0"/>
        <w:rPr>
          <w:color w:val="454545"/>
        </w:rPr>
      </w:pPr>
      <w:r>
        <w:rPr>
          <w:rStyle w:val="s1"/>
          <w:color w:val="454545"/>
        </w:rPr>
        <w:t>Donaldson, G. (2015) </w:t>
      </w:r>
      <w:r>
        <w:rPr>
          <w:rStyle w:val="s3"/>
          <w:i/>
          <w:iCs/>
          <w:color w:val="454545"/>
        </w:rPr>
        <w:t>Dyfodol Llwyddiannus. </w:t>
      </w:r>
      <w:r>
        <w:rPr>
          <w:rStyle w:val="s1"/>
          <w:color w:val="454545"/>
        </w:rPr>
        <w:t>Hawlfraint y Goron.</w:t>
      </w:r>
      <w:r>
        <w:rPr>
          <w:color w:val="454545"/>
        </w:rPr>
        <w:t xml:space="preserve"> </w:t>
      </w:r>
    </w:p>
    <w:p w:rsidR="00A2704C" w:rsidRDefault="00A2704C" w:rsidP="00A2704C">
      <w:pPr>
        <w:pStyle w:val="p1"/>
        <w:spacing w:before="0" w:beforeAutospacing="0" w:after="0" w:afterAutospacing="0"/>
        <w:rPr>
          <w:rStyle w:val="s5"/>
          <w:color w:val="454545"/>
          <w:lang w:eastAsia="en-GB"/>
        </w:rPr>
      </w:pPr>
      <w:r>
        <w:rPr>
          <w:rStyle w:val="s5"/>
          <w:color w:val="454545"/>
          <w:lang w:eastAsia="en-GB"/>
        </w:rPr>
        <w:t>Ar gael: </w:t>
      </w:r>
      <w:hyperlink r:id="rId6" w:history="1">
        <w:r>
          <w:rPr>
            <w:rStyle w:val="s6"/>
            <w:color w:val="E4AF0A"/>
            <w:u w:val="single"/>
            <w:lang w:eastAsia="en-GB"/>
          </w:rPr>
          <w:t>https://gov.wales/docs/dcells/publications/150225-successful-futures-cy.pdf</w:t>
        </w:r>
      </w:hyperlink>
      <w:r>
        <w:rPr>
          <w:rStyle w:val="s5"/>
          <w:color w:val="454545"/>
          <w:lang w:eastAsia="en-GB"/>
        </w:rPr>
        <w:t xml:space="preserve"> </w:t>
      </w:r>
    </w:p>
    <w:p w:rsidR="00A2704C" w:rsidRDefault="00A2704C" w:rsidP="00A2704C">
      <w:pPr>
        <w:pStyle w:val="p1"/>
        <w:spacing w:before="0" w:beforeAutospacing="0" w:after="0" w:afterAutospacing="0"/>
        <w:rPr>
          <w:rStyle w:val="s5"/>
          <w:color w:val="454545"/>
        </w:rPr>
      </w:pPr>
    </w:p>
    <w:p w:rsidR="00A2704C" w:rsidRDefault="00A2704C" w:rsidP="00A2704C">
      <w:pPr>
        <w:pStyle w:val="p1"/>
        <w:spacing w:before="0" w:beforeAutospacing="0" w:after="0" w:afterAutospacing="0"/>
        <w:rPr>
          <w:rStyle w:val="s1"/>
          <w:color w:val="454545"/>
        </w:rPr>
      </w:pPr>
      <w:proofErr w:type="spellStart"/>
      <w:r>
        <w:rPr>
          <w:rStyle w:val="s1"/>
          <w:color w:val="454545"/>
        </w:rPr>
        <w:t>Drummond</w:t>
      </w:r>
      <w:proofErr w:type="spellEnd"/>
      <w:r>
        <w:rPr>
          <w:rStyle w:val="s1"/>
          <w:color w:val="454545"/>
        </w:rPr>
        <w:t>, M. (1993) </w:t>
      </w:r>
      <w:proofErr w:type="spellStart"/>
      <w:r>
        <w:rPr>
          <w:rStyle w:val="s3"/>
          <w:i/>
          <w:iCs/>
          <w:color w:val="454545"/>
        </w:rPr>
        <w:t>Assessing</w:t>
      </w:r>
      <w:proofErr w:type="spellEnd"/>
      <w:r>
        <w:rPr>
          <w:rStyle w:val="s3"/>
          <w:i/>
          <w:iCs/>
          <w:color w:val="454545"/>
        </w:rPr>
        <w:t xml:space="preserve"> </w:t>
      </w:r>
      <w:proofErr w:type="spellStart"/>
      <w:r>
        <w:rPr>
          <w:rStyle w:val="s3"/>
          <w:i/>
          <w:iCs/>
          <w:color w:val="454545"/>
        </w:rPr>
        <w:t>Children's</w:t>
      </w:r>
      <w:proofErr w:type="spellEnd"/>
      <w:r>
        <w:rPr>
          <w:rStyle w:val="s3"/>
          <w:i/>
          <w:iCs/>
          <w:color w:val="454545"/>
        </w:rPr>
        <w:t xml:space="preserve"> </w:t>
      </w:r>
      <w:proofErr w:type="spellStart"/>
      <w:r>
        <w:rPr>
          <w:rStyle w:val="s3"/>
          <w:i/>
          <w:iCs/>
          <w:color w:val="454545"/>
        </w:rPr>
        <w:t>Learning</w:t>
      </w:r>
      <w:proofErr w:type="spellEnd"/>
      <w:r>
        <w:rPr>
          <w:rStyle w:val="s1"/>
          <w:color w:val="454545"/>
        </w:rPr>
        <w:t xml:space="preserve">. London: David </w:t>
      </w:r>
      <w:proofErr w:type="spellStart"/>
      <w:r>
        <w:rPr>
          <w:rStyle w:val="s1"/>
          <w:color w:val="454545"/>
        </w:rPr>
        <w:t>Fulton</w:t>
      </w:r>
      <w:proofErr w:type="spellEnd"/>
      <w:r>
        <w:rPr>
          <w:rStyle w:val="s1"/>
          <w:color w:val="454545"/>
        </w:rPr>
        <w:t xml:space="preserve"> </w:t>
      </w:r>
      <w:proofErr w:type="spellStart"/>
      <w:r>
        <w:rPr>
          <w:rStyle w:val="s1"/>
          <w:color w:val="454545"/>
        </w:rPr>
        <w:t>Publishers</w:t>
      </w:r>
      <w:proofErr w:type="spellEnd"/>
      <w:r>
        <w:rPr>
          <w:rStyle w:val="s1"/>
          <w:color w:val="454545"/>
        </w:rPr>
        <w:t xml:space="preserve"> Ltd.</w:t>
      </w:r>
    </w:p>
    <w:p w:rsidR="00A2704C" w:rsidRDefault="00A2704C" w:rsidP="00A2704C">
      <w:pPr>
        <w:pStyle w:val="p1"/>
        <w:spacing w:before="0" w:beforeAutospacing="0" w:after="0" w:afterAutospacing="0"/>
        <w:rPr>
          <w:color w:val="454545"/>
        </w:rPr>
      </w:pPr>
    </w:p>
    <w:p w:rsidR="00A2704C" w:rsidRDefault="00A2704C" w:rsidP="00A2704C">
      <w:pPr>
        <w:pStyle w:val="p1"/>
        <w:spacing w:before="0" w:beforeAutospacing="0" w:after="0" w:afterAutospacing="0"/>
        <w:rPr>
          <w:rStyle w:val="s1"/>
          <w:color w:val="454545"/>
        </w:rPr>
      </w:pPr>
      <w:proofErr w:type="spellStart"/>
      <w:r>
        <w:rPr>
          <w:rStyle w:val="s1"/>
          <w:color w:val="454545"/>
        </w:rPr>
        <w:t>Horton</w:t>
      </w:r>
      <w:proofErr w:type="spellEnd"/>
      <w:r>
        <w:rPr>
          <w:rStyle w:val="s1"/>
          <w:color w:val="454545"/>
        </w:rPr>
        <w:t>, T. (1990) </w:t>
      </w:r>
      <w:proofErr w:type="spellStart"/>
      <w:r>
        <w:rPr>
          <w:rStyle w:val="s3"/>
          <w:i/>
          <w:iCs/>
          <w:color w:val="454545"/>
        </w:rPr>
        <w:t>Assessment</w:t>
      </w:r>
      <w:proofErr w:type="spellEnd"/>
      <w:r>
        <w:rPr>
          <w:rStyle w:val="s3"/>
          <w:i/>
          <w:iCs/>
          <w:color w:val="454545"/>
        </w:rPr>
        <w:t xml:space="preserve"> </w:t>
      </w:r>
      <w:proofErr w:type="spellStart"/>
      <w:r>
        <w:rPr>
          <w:rStyle w:val="s3"/>
          <w:i/>
          <w:iCs/>
          <w:color w:val="454545"/>
        </w:rPr>
        <w:t>Debates</w:t>
      </w:r>
      <w:proofErr w:type="spellEnd"/>
      <w:r>
        <w:rPr>
          <w:rStyle w:val="s3"/>
          <w:i/>
          <w:iCs/>
          <w:color w:val="454545"/>
        </w:rPr>
        <w:t>. </w:t>
      </w:r>
      <w:proofErr w:type="spellStart"/>
      <w:r>
        <w:rPr>
          <w:rStyle w:val="s1"/>
          <w:color w:val="454545"/>
        </w:rPr>
        <w:t>Milton</w:t>
      </w:r>
      <w:proofErr w:type="spellEnd"/>
      <w:r>
        <w:rPr>
          <w:rStyle w:val="s1"/>
          <w:color w:val="454545"/>
        </w:rPr>
        <w:t xml:space="preserve"> </w:t>
      </w:r>
      <w:proofErr w:type="spellStart"/>
      <w:r>
        <w:rPr>
          <w:rStyle w:val="s1"/>
          <w:color w:val="454545"/>
        </w:rPr>
        <w:t>Keynes</w:t>
      </w:r>
      <w:proofErr w:type="spellEnd"/>
      <w:r>
        <w:rPr>
          <w:rStyle w:val="s1"/>
          <w:color w:val="454545"/>
        </w:rPr>
        <w:t xml:space="preserve">. The </w:t>
      </w:r>
      <w:proofErr w:type="spellStart"/>
      <w:r>
        <w:rPr>
          <w:rStyle w:val="s1"/>
          <w:color w:val="454545"/>
        </w:rPr>
        <w:t>Open</w:t>
      </w:r>
      <w:proofErr w:type="spellEnd"/>
      <w:r>
        <w:rPr>
          <w:rStyle w:val="s1"/>
          <w:color w:val="454545"/>
        </w:rPr>
        <w:t xml:space="preserve"> </w:t>
      </w:r>
      <w:proofErr w:type="spellStart"/>
      <w:r>
        <w:rPr>
          <w:rStyle w:val="s1"/>
          <w:color w:val="454545"/>
        </w:rPr>
        <w:t>University</w:t>
      </w:r>
      <w:proofErr w:type="spellEnd"/>
      <w:r>
        <w:rPr>
          <w:rStyle w:val="s1"/>
          <w:color w:val="454545"/>
        </w:rPr>
        <w:t>.</w:t>
      </w:r>
    </w:p>
    <w:p w:rsidR="00A2704C" w:rsidRDefault="00A2704C" w:rsidP="00A2704C">
      <w:pPr>
        <w:pStyle w:val="p1"/>
        <w:spacing w:before="0" w:beforeAutospacing="0" w:after="0" w:afterAutospacing="0"/>
        <w:rPr>
          <w:rStyle w:val="s1"/>
          <w:color w:val="454545"/>
        </w:rPr>
      </w:pPr>
    </w:p>
    <w:p w:rsidR="00A2704C" w:rsidRDefault="00A2704C" w:rsidP="00A2704C">
      <w:pPr>
        <w:pStyle w:val="p4"/>
        <w:spacing w:before="0" w:beforeAutospacing="0" w:after="0" w:afterAutospacing="0"/>
        <w:rPr>
          <w:rStyle w:val="s1"/>
          <w:color w:val="454545"/>
        </w:rPr>
      </w:pPr>
      <w:r>
        <w:rPr>
          <w:rStyle w:val="s1"/>
          <w:color w:val="454545"/>
        </w:rPr>
        <w:t>Knight, J. (2008). </w:t>
      </w:r>
      <w:r>
        <w:rPr>
          <w:rStyle w:val="s3"/>
          <w:i/>
          <w:iCs/>
          <w:color w:val="454545"/>
        </w:rPr>
        <w:t xml:space="preserve">The </w:t>
      </w:r>
      <w:proofErr w:type="spellStart"/>
      <w:r>
        <w:rPr>
          <w:rStyle w:val="s3"/>
          <w:i/>
          <w:iCs/>
          <w:color w:val="454545"/>
        </w:rPr>
        <w:t>Assessment</w:t>
      </w:r>
      <w:proofErr w:type="spellEnd"/>
      <w:r>
        <w:rPr>
          <w:rStyle w:val="s3"/>
          <w:i/>
          <w:iCs/>
          <w:color w:val="454545"/>
        </w:rPr>
        <w:t xml:space="preserve"> </w:t>
      </w:r>
      <w:proofErr w:type="spellStart"/>
      <w:r>
        <w:rPr>
          <w:rStyle w:val="s3"/>
          <w:i/>
          <w:iCs/>
          <w:color w:val="454545"/>
        </w:rPr>
        <w:t>for</w:t>
      </w:r>
      <w:proofErr w:type="spellEnd"/>
      <w:r>
        <w:rPr>
          <w:rStyle w:val="s3"/>
          <w:i/>
          <w:iCs/>
          <w:color w:val="454545"/>
        </w:rPr>
        <w:t xml:space="preserve"> </w:t>
      </w:r>
      <w:proofErr w:type="spellStart"/>
      <w:r>
        <w:rPr>
          <w:rStyle w:val="s3"/>
          <w:i/>
          <w:iCs/>
          <w:color w:val="454545"/>
        </w:rPr>
        <w:t>Learning</w:t>
      </w:r>
      <w:proofErr w:type="spellEnd"/>
      <w:r>
        <w:rPr>
          <w:rStyle w:val="s3"/>
          <w:i/>
          <w:iCs/>
          <w:color w:val="454545"/>
        </w:rPr>
        <w:t xml:space="preserve"> </w:t>
      </w:r>
      <w:proofErr w:type="spellStart"/>
      <w:r>
        <w:rPr>
          <w:rStyle w:val="s3"/>
          <w:i/>
          <w:iCs/>
          <w:color w:val="454545"/>
        </w:rPr>
        <w:t>Strategy</w:t>
      </w:r>
      <w:proofErr w:type="spellEnd"/>
      <w:r>
        <w:rPr>
          <w:rStyle w:val="s1"/>
          <w:color w:val="454545"/>
        </w:rPr>
        <w:t xml:space="preserve">. </w:t>
      </w:r>
      <w:proofErr w:type="spellStart"/>
      <w:r>
        <w:rPr>
          <w:rStyle w:val="s1"/>
          <w:color w:val="454545"/>
        </w:rPr>
        <w:t>Nottingham</w:t>
      </w:r>
      <w:proofErr w:type="spellEnd"/>
      <w:r>
        <w:rPr>
          <w:rStyle w:val="s1"/>
          <w:color w:val="454545"/>
        </w:rPr>
        <w:t>: DCSF Publications.</w:t>
      </w:r>
    </w:p>
    <w:p w:rsidR="00A2704C" w:rsidRDefault="00A2704C" w:rsidP="00A2704C">
      <w:pPr>
        <w:pStyle w:val="p4"/>
        <w:spacing w:before="0" w:beforeAutospacing="0" w:after="0" w:afterAutospacing="0"/>
        <w:rPr>
          <w:color w:val="454545"/>
        </w:rPr>
      </w:pPr>
    </w:p>
    <w:p w:rsidR="00A2704C" w:rsidRDefault="00A2704C" w:rsidP="00A2704C">
      <w:pPr>
        <w:pStyle w:val="p1"/>
        <w:spacing w:before="0" w:beforeAutospacing="0" w:after="0" w:afterAutospacing="0"/>
        <w:rPr>
          <w:rStyle w:val="s1"/>
          <w:color w:val="454545"/>
        </w:rPr>
      </w:pPr>
      <w:r>
        <w:rPr>
          <w:rStyle w:val="s1"/>
          <w:color w:val="454545"/>
        </w:rPr>
        <w:t>Llywodraeth Cymru. (2010) </w:t>
      </w:r>
      <w:r>
        <w:rPr>
          <w:rStyle w:val="s3"/>
          <w:i/>
          <w:iCs/>
          <w:color w:val="454545"/>
        </w:rPr>
        <w:t>Sut i ddatblygu meddwl ac asesu ar gyfer dysgu yn yr ystafell ddosbarth. </w:t>
      </w:r>
      <w:r>
        <w:rPr>
          <w:rStyle w:val="s1"/>
          <w:color w:val="454545"/>
        </w:rPr>
        <w:t>Hawlfraint y Goron.</w:t>
      </w:r>
    </w:p>
    <w:p w:rsidR="00A2704C" w:rsidRDefault="00A2704C" w:rsidP="00A2704C">
      <w:pPr>
        <w:pStyle w:val="p1"/>
        <w:spacing w:before="0" w:beforeAutospacing="0" w:after="0" w:afterAutospacing="0"/>
        <w:rPr>
          <w:color w:val="454545"/>
        </w:rPr>
      </w:pPr>
    </w:p>
    <w:p w:rsidR="00A2704C" w:rsidRDefault="00A2704C" w:rsidP="00A2704C">
      <w:pPr>
        <w:pStyle w:val="p1"/>
        <w:spacing w:before="0" w:beforeAutospacing="0" w:after="0" w:afterAutospacing="0"/>
        <w:rPr>
          <w:rStyle w:val="s1"/>
          <w:color w:val="454545"/>
        </w:rPr>
      </w:pPr>
      <w:r>
        <w:rPr>
          <w:rStyle w:val="s1"/>
          <w:color w:val="454545"/>
        </w:rPr>
        <w:t>Llywodraeth Cymru. (2019) </w:t>
      </w:r>
      <w:r>
        <w:rPr>
          <w:rStyle w:val="s3"/>
          <w:i/>
          <w:iCs/>
          <w:color w:val="454545"/>
        </w:rPr>
        <w:t>Canllawiau Statudol Drafft Maes Dysgu a Phrofiad: Dyniaethau. </w:t>
      </w:r>
      <w:r>
        <w:rPr>
          <w:rStyle w:val="s1"/>
          <w:color w:val="454545"/>
        </w:rPr>
        <w:t>Hawlfraint y Goron.</w:t>
      </w:r>
    </w:p>
    <w:p w:rsidR="00A2704C" w:rsidRDefault="00A2704C" w:rsidP="00A2704C">
      <w:pPr>
        <w:pStyle w:val="p1"/>
        <w:spacing w:before="0" w:beforeAutospacing="0" w:after="0" w:afterAutospacing="0"/>
        <w:rPr>
          <w:color w:val="454545"/>
        </w:rPr>
      </w:pPr>
    </w:p>
    <w:p w:rsidR="00A2704C" w:rsidRDefault="00A2704C" w:rsidP="00A2704C">
      <w:pPr>
        <w:pStyle w:val="p1"/>
        <w:spacing w:before="0" w:beforeAutospacing="0" w:after="0" w:afterAutospacing="0"/>
        <w:rPr>
          <w:rStyle w:val="s1"/>
          <w:color w:val="454545"/>
        </w:rPr>
      </w:pPr>
      <w:r>
        <w:rPr>
          <w:rStyle w:val="s1"/>
          <w:color w:val="454545"/>
        </w:rPr>
        <w:t>Llywodraeth Cymru. (2019) </w:t>
      </w:r>
      <w:r>
        <w:rPr>
          <w:rStyle w:val="s3"/>
          <w:i/>
          <w:iCs/>
          <w:color w:val="454545"/>
        </w:rPr>
        <w:t>Canllawiau Statudol Drafft Maes Dysgu a Phrofiad: Iechyd a Lles. </w:t>
      </w:r>
      <w:r>
        <w:rPr>
          <w:rStyle w:val="s1"/>
          <w:color w:val="454545"/>
        </w:rPr>
        <w:t>Hawlfraint y Goron.</w:t>
      </w:r>
    </w:p>
    <w:p w:rsidR="00A2704C" w:rsidRDefault="00A2704C" w:rsidP="00A2704C">
      <w:pPr>
        <w:pStyle w:val="p1"/>
        <w:spacing w:before="0" w:beforeAutospacing="0" w:after="0" w:afterAutospacing="0"/>
        <w:rPr>
          <w:color w:val="454545"/>
        </w:rPr>
      </w:pPr>
    </w:p>
    <w:p w:rsidR="00A2704C" w:rsidRDefault="00A2704C" w:rsidP="00A2704C">
      <w:pPr>
        <w:pStyle w:val="p1"/>
        <w:spacing w:before="0" w:beforeAutospacing="0" w:after="0" w:afterAutospacing="0"/>
        <w:rPr>
          <w:rStyle w:val="s1"/>
          <w:color w:val="454545"/>
        </w:rPr>
      </w:pPr>
      <w:r>
        <w:rPr>
          <w:rStyle w:val="s1"/>
          <w:color w:val="454545"/>
        </w:rPr>
        <w:t>Llywodraeth Cymru. (2019) </w:t>
      </w:r>
      <w:r>
        <w:rPr>
          <w:rStyle w:val="s3"/>
          <w:i/>
          <w:iCs/>
          <w:color w:val="454545"/>
        </w:rPr>
        <w:t xml:space="preserve">Canllawiau Statudol Drafft Maes Dysgu a Phrofiad: </w:t>
      </w:r>
      <w:r>
        <w:rPr>
          <w:rStyle w:val="s3"/>
          <w:i/>
          <w:iCs/>
          <w:color w:val="454545"/>
        </w:rPr>
        <w:t>Mathemateg a Rhifedd.</w:t>
      </w:r>
      <w:r>
        <w:rPr>
          <w:rStyle w:val="s3"/>
          <w:i/>
          <w:iCs/>
          <w:color w:val="454545"/>
        </w:rPr>
        <w:t> </w:t>
      </w:r>
      <w:r>
        <w:rPr>
          <w:rStyle w:val="s1"/>
          <w:color w:val="454545"/>
        </w:rPr>
        <w:t>Hawlfraint y Goron.</w:t>
      </w:r>
    </w:p>
    <w:p w:rsidR="00A2704C" w:rsidRDefault="00A2704C" w:rsidP="00A2704C">
      <w:pPr>
        <w:pStyle w:val="p1"/>
        <w:spacing w:before="0" w:beforeAutospacing="0" w:after="0" w:afterAutospacing="0"/>
        <w:rPr>
          <w:color w:val="454545"/>
        </w:rPr>
      </w:pPr>
    </w:p>
    <w:p w:rsidR="00A2704C" w:rsidRDefault="00A2704C" w:rsidP="00A2704C">
      <w:pPr>
        <w:pStyle w:val="p1"/>
        <w:spacing w:before="0" w:beforeAutospacing="0" w:after="0" w:afterAutospacing="0"/>
        <w:rPr>
          <w:color w:val="454545"/>
        </w:rPr>
      </w:pPr>
      <w:r>
        <w:rPr>
          <w:rStyle w:val="s1"/>
          <w:color w:val="454545"/>
        </w:rPr>
        <w:t>Murphy, P. (1999) </w:t>
      </w:r>
      <w:proofErr w:type="spellStart"/>
      <w:r>
        <w:rPr>
          <w:rStyle w:val="s3"/>
          <w:i/>
          <w:iCs/>
          <w:color w:val="454545"/>
        </w:rPr>
        <w:t>Learners</w:t>
      </w:r>
      <w:proofErr w:type="spellEnd"/>
      <w:r>
        <w:rPr>
          <w:rStyle w:val="s3"/>
          <w:i/>
          <w:iCs/>
          <w:color w:val="454545"/>
        </w:rPr>
        <w:t xml:space="preserve">, </w:t>
      </w:r>
      <w:proofErr w:type="spellStart"/>
      <w:r>
        <w:rPr>
          <w:rStyle w:val="s3"/>
          <w:i/>
          <w:iCs/>
          <w:color w:val="454545"/>
        </w:rPr>
        <w:t>Learning</w:t>
      </w:r>
      <w:proofErr w:type="spellEnd"/>
      <w:r>
        <w:rPr>
          <w:rStyle w:val="s3"/>
          <w:i/>
          <w:iCs/>
          <w:color w:val="454545"/>
        </w:rPr>
        <w:t xml:space="preserve"> </w:t>
      </w:r>
      <w:proofErr w:type="spellStart"/>
      <w:r>
        <w:rPr>
          <w:rStyle w:val="s3"/>
          <w:i/>
          <w:iCs/>
          <w:color w:val="454545"/>
        </w:rPr>
        <w:t>and</w:t>
      </w:r>
      <w:proofErr w:type="spellEnd"/>
      <w:r>
        <w:rPr>
          <w:rStyle w:val="s3"/>
          <w:i/>
          <w:iCs/>
          <w:color w:val="454545"/>
        </w:rPr>
        <w:t xml:space="preserve"> </w:t>
      </w:r>
      <w:proofErr w:type="spellStart"/>
      <w:r>
        <w:rPr>
          <w:rStyle w:val="s3"/>
          <w:i/>
          <w:iCs/>
          <w:color w:val="454545"/>
        </w:rPr>
        <w:t>Assessment</w:t>
      </w:r>
      <w:proofErr w:type="spellEnd"/>
      <w:r>
        <w:rPr>
          <w:rStyle w:val="s3"/>
          <w:i/>
          <w:iCs/>
          <w:color w:val="454545"/>
        </w:rPr>
        <w:t>. </w:t>
      </w:r>
      <w:r>
        <w:rPr>
          <w:rStyle w:val="s1"/>
          <w:color w:val="454545"/>
        </w:rPr>
        <w:t xml:space="preserve">London. Paul Chapman </w:t>
      </w:r>
      <w:proofErr w:type="spellStart"/>
      <w:r>
        <w:rPr>
          <w:rStyle w:val="s1"/>
          <w:color w:val="454545"/>
        </w:rPr>
        <w:t>Publishing</w:t>
      </w:r>
      <w:proofErr w:type="spellEnd"/>
      <w:r>
        <w:rPr>
          <w:rStyle w:val="s1"/>
          <w:color w:val="454545"/>
        </w:rPr>
        <w:t xml:space="preserve"> Ltd.</w:t>
      </w:r>
    </w:p>
    <w:p w:rsidR="00A2704C" w:rsidRDefault="00A2704C" w:rsidP="00A2704C">
      <w:pPr>
        <w:pStyle w:val="p1"/>
        <w:spacing w:before="0" w:beforeAutospacing="0" w:after="0" w:afterAutospacing="0"/>
        <w:rPr>
          <w:color w:val="454545"/>
        </w:rPr>
      </w:pPr>
      <w:r>
        <w:rPr>
          <w:rStyle w:val="s1"/>
          <w:color w:val="454545"/>
        </w:rPr>
        <w:t>Ryan, J., Williams, J. (2007) </w:t>
      </w:r>
      <w:proofErr w:type="spellStart"/>
      <w:r>
        <w:rPr>
          <w:rStyle w:val="s3"/>
          <w:i/>
          <w:iCs/>
          <w:color w:val="454545"/>
        </w:rPr>
        <w:t>Children's</w:t>
      </w:r>
      <w:proofErr w:type="spellEnd"/>
      <w:r>
        <w:rPr>
          <w:rStyle w:val="s3"/>
          <w:i/>
          <w:iCs/>
          <w:color w:val="454545"/>
        </w:rPr>
        <w:t xml:space="preserve"> </w:t>
      </w:r>
      <w:proofErr w:type="spellStart"/>
      <w:r>
        <w:rPr>
          <w:rStyle w:val="s3"/>
          <w:i/>
          <w:iCs/>
          <w:color w:val="454545"/>
        </w:rPr>
        <w:t>Mathematics</w:t>
      </w:r>
      <w:proofErr w:type="spellEnd"/>
      <w:r>
        <w:rPr>
          <w:rStyle w:val="s3"/>
          <w:i/>
          <w:iCs/>
          <w:color w:val="454545"/>
        </w:rPr>
        <w:t xml:space="preserve"> 4-15. </w:t>
      </w:r>
      <w:proofErr w:type="spellStart"/>
      <w:r>
        <w:rPr>
          <w:rStyle w:val="s1"/>
          <w:color w:val="454545"/>
        </w:rPr>
        <w:t>Berkshire</w:t>
      </w:r>
      <w:proofErr w:type="spellEnd"/>
      <w:r>
        <w:rPr>
          <w:rStyle w:val="s1"/>
          <w:color w:val="454545"/>
        </w:rPr>
        <w:t xml:space="preserve">. </w:t>
      </w:r>
      <w:proofErr w:type="spellStart"/>
      <w:r>
        <w:rPr>
          <w:rStyle w:val="s1"/>
          <w:color w:val="454545"/>
        </w:rPr>
        <w:t>Open</w:t>
      </w:r>
      <w:proofErr w:type="spellEnd"/>
      <w:r>
        <w:rPr>
          <w:rStyle w:val="s1"/>
          <w:color w:val="454545"/>
        </w:rPr>
        <w:t xml:space="preserve"> </w:t>
      </w:r>
      <w:proofErr w:type="spellStart"/>
      <w:r>
        <w:rPr>
          <w:rStyle w:val="s1"/>
          <w:color w:val="454545"/>
        </w:rPr>
        <w:t>University</w:t>
      </w:r>
      <w:proofErr w:type="spellEnd"/>
      <w:r>
        <w:rPr>
          <w:rStyle w:val="s1"/>
          <w:color w:val="454545"/>
        </w:rPr>
        <w:t xml:space="preserve"> </w:t>
      </w:r>
      <w:proofErr w:type="spellStart"/>
      <w:r>
        <w:rPr>
          <w:rStyle w:val="s1"/>
          <w:color w:val="454545"/>
        </w:rPr>
        <w:t>Press</w:t>
      </w:r>
      <w:proofErr w:type="spellEnd"/>
      <w:r>
        <w:rPr>
          <w:rStyle w:val="s1"/>
          <w:color w:val="454545"/>
        </w:rPr>
        <w:t>.</w:t>
      </w:r>
    </w:p>
    <w:p w:rsidR="00A2704C" w:rsidRDefault="00A2704C" w:rsidP="00A2704C">
      <w:pPr>
        <w:pStyle w:val="p1"/>
        <w:spacing w:before="0" w:beforeAutospacing="0" w:after="0" w:afterAutospacing="0"/>
        <w:rPr>
          <w:color w:val="454545"/>
        </w:rPr>
      </w:pPr>
    </w:p>
    <w:p w:rsidR="00A2704C" w:rsidRDefault="00A2704C" w:rsidP="00A2704C">
      <w:pPr>
        <w:pStyle w:val="p1"/>
        <w:spacing w:before="0" w:beforeAutospacing="0" w:after="0" w:afterAutospacing="0"/>
        <w:rPr>
          <w:color w:val="454545"/>
        </w:rPr>
      </w:pPr>
    </w:p>
    <w:p w:rsidR="00A2704C" w:rsidRDefault="00A2704C"/>
    <w:sectPr w:rsidR="00A2704C" w:rsidSect="008959C2">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0B3C" w:rsidRDefault="00AD0B3C" w:rsidP="00A2704C">
      <w:pPr>
        <w:spacing w:after="0" w:line="240" w:lineRule="auto"/>
      </w:pPr>
      <w:r>
        <w:separator/>
      </w:r>
    </w:p>
  </w:endnote>
  <w:endnote w:type="continuationSeparator" w:id="0">
    <w:p w:rsidR="00AD0B3C" w:rsidRDefault="00AD0B3C" w:rsidP="00A27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0B3C" w:rsidRDefault="00AD0B3C" w:rsidP="00A2704C">
      <w:pPr>
        <w:spacing w:after="0" w:line="240" w:lineRule="auto"/>
      </w:pPr>
      <w:r>
        <w:separator/>
      </w:r>
    </w:p>
  </w:footnote>
  <w:footnote w:type="continuationSeparator" w:id="0">
    <w:p w:rsidR="00AD0B3C" w:rsidRDefault="00AD0B3C" w:rsidP="00A270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2704C" w:rsidRPr="0039795E" w:rsidRDefault="00A2704C">
    <w:pPr>
      <w:pStyle w:val="Pennyn"/>
      <w:rPr>
        <w:rFonts w:ascii="Calibri" w:hAnsi="Calibri" w:cs="Calibri"/>
      </w:rPr>
    </w:pPr>
    <w:r w:rsidRPr="0039795E">
      <w:rPr>
        <w:rFonts w:ascii="Calibri" w:hAnsi="Calibri" w:cs="Calibri"/>
      </w:rPr>
      <w:t>ECAD5008C</w:t>
    </w:r>
  </w:p>
  <w:p w:rsidR="00A2704C" w:rsidRPr="0039795E" w:rsidRDefault="00A2704C">
    <w:pPr>
      <w:pStyle w:val="Pennyn"/>
      <w:rPr>
        <w:rFonts w:ascii="Calibri" w:hAnsi="Calibri" w:cs="Calibri"/>
      </w:rPr>
    </w:pPr>
    <w:r w:rsidRPr="0039795E">
      <w:rPr>
        <w:rFonts w:ascii="Calibri" w:hAnsi="Calibri" w:cs="Calibri"/>
      </w:rPr>
      <w:t xml:space="preserve">Elliw Angharad Roberts – 1801485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04C"/>
    <w:rsid w:val="0039795E"/>
    <w:rsid w:val="008959C2"/>
    <w:rsid w:val="00A2704C"/>
    <w:rsid w:val="00A62C6A"/>
    <w:rsid w:val="00AD0B3C"/>
    <w:rsid w:val="00B205B2"/>
    <w:rsid w:val="00BC47D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27478"/>
  <w15:chartTrackingRefBased/>
  <w15:docId w15:val="{82CF02BC-0C16-4447-ACE5-F3F0F6E652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link w:val="PennynNod"/>
    <w:uiPriority w:val="99"/>
    <w:unhideWhenUsed/>
    <w:rsid w:val="00A2704C"/>
    <w:pPr>
      <w:tabs>
        <w:tab w:val="center" w:pos="4513"/>
        <w:tab w:val="right" w:pos="9026"/>
      </w:tabs>
      <w:spacing w:after="0" w:line="240" w:lineRule="auto"/>
    </w:pPr>
  </w:style>
  <w:style w:type="character" w:customStyle="1" w:styleId="PennynNod">
    <w:name w:val="Pennyn Nod"/>
    <w:basedOn w:val="FfontParagraffDdiofyn"/>
    <w:link w:val="Pennyn"/>
    <w:uiPriority w:val="99"/>
    <w:rsid w:val="00A2704C"/>
  </w:style>
  <w:style w:type="paragraph" w:styleId="Troedyn">
    <w:name w:val="footer"/>
    <w:basedOn w:val="Normal"/>
    <w:link w:val="TroedynNod"/>
    <w:uiPriority w:val="99"/>
    <w:unhideWhenUsed/>
    <w:rsid w:val="00A2704C"/>
    <w:pPr>
      <w:tabs>
        <w:tab w:val="center" w:pos="4513"/>
        <w:tab w:val="right" w:pos="9026"/>
      </w:tabs>
      <w:spacing w:after="0" w:line="240" w:lineRule="auto"/>
    </w:pPr>
  </w:style>
  <w:style w:type="character" w:customStyle="1" w:styleId="TroedynNod">
    <w:name w:val="Troedyn Nod"/>
    <w:basedOn w:val="FfontParagraffDdiofyn"/>
    <w:link w:val="Troedyn"/>
    <w:uiPriority w:val="99"/>
    <w:rsid w:val="00A2704C"/>
  </w:style>
  <w:style w:type="paragraph" w:customStyle="1" w:styleId="p1">
    <w:name w:val="p1"/>
    <w:basedOn w:val="Normal"/>
    <w:rsid w:val="00A2704C"/>
    <w:pPr>
      <w:spacing w:before="100" w:beforeAutospacing="1" w:after="100" w:afterAutospacing="1" w:line="240" w:lineRule="auto"/>
    </w:pPr>
    <w:rPr>
      <w:rFonts w:ascii="Calibri" w:eastAsiaTheme="minorEastAsia" w:hAnsi="Calibri" w:cs="Calibri"/>
      <w:lang w:eastAsia="cy-GB"/>
    </w:rPr>
  </w:style>
  <w:style w:type="character" w:customStyle="1" w:styleId="s2">
    <w:name w:val="s2"/>
    <w:basedOn w:val="FfontParagraffDdiofyn"/>
    <w:rsid w:val="00A2704C"/>
  </w:style>
  <w:style w:type="character" w:customStyle="1" w:styleId="s1">
    <w:name w:val="s1"/>
    <w:basedOn w:val="FfontParagraffDdiofyn"/>
    <w:rsid w:val="00A2704C"/>
  </w:style>
  <w:style w:type="character" w:customStyle="1" w:styleId="s3">
    <w:name w:val="s3"/>
    <w:basedOn w:val="FfontParagraffDdiofyn"/>
    <w:rsid w:val="00A2704C"/>
  </w:style>
  <w:style w:type="paragraph" w:customStyle="1" w:styleId="p4">
    <w:name w:val="p4"/>
    <w:basedOn w:val="Normal"/>
    <w:rsid w:val="00A2704C"/>
    <w:pPr>
      <w:spacing w:before="100" w:beforeAutospacing="1" w:after="100" w:afterAutospacing="1" w:line="240" w:lineRule="auto"/>
    </w:pPr>
    <w:rPr>
      <w:rFonts w:ascii="Calibri" w:eastAsiaTheme="minorEastAsia" w:hAnsi="Calibri" w:cs="Calibri"/>
      <w:lang w:eastAsia="cy-GB"/>
    </w:rPr>
  </w:style>
  <w:style w:type="character" w:customStyle="1" w:styleId="s5">
    <w:name w:val="s5"/>
    <w:basedOn w:val="FfontParagraffDdiofyn"/>
    <w:rsid w:val="00A2704C"/>
  </w:style>
  <w:style w:type="character" w:customStyle="1" w:styleId="s6">
    <w:name w:val="s6"/>
    <w:basedOn w:val="FfontParagraffDdiofyn"/>
    <w:rsid w:val="00A270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877929">
      <w:bodyDiv w:val="1"/>
      <w:marLeft w:val="0"/>
      <w:marRight w:val="0"/>
      <w:marTop w:val="0"/>
      <w:marBottom w:val="0"/>
      <w:divBdr>
        <w:top w:val="none" w:sz="0" w:space="0" w:color="auto"/>
        <w:left w:val="none" w:sz="0" w:space="0" w:color="auto"/>
        <w:bottom w:val="none" w:sz="0" w:space="0" w:color="auto"/>
        <w:right w:val="none" w:sz="0" w:space="0" w:color="auto"/>
      </w:divBdr>
    </w:div>
    <w:div w:id="1196044171">
      <w:bodyDiv w:val="1"/>
      <w:marLeft w:val="0"/>
      <w:marRight w:val="0"/>
      <w:marTop w:val="0"/>
      <w:marBottom w:val="0"/>
      <w:divBdr>
        <w:top w:val="none" w:sz="0" w:space="0" w:color="auto"/>
        <w:left w:val="none" w:sz="0" w:space="0" w:color="auto"/>
        <w:bottom w:val="none" w:sz="0" w:space="0" w:color="auto"/>
        <w:right w:val="none" w:sz="0" w:space="0" w:color="auto"/>
      </w:divBdr>
    </w:div>
    <w:div w:id="1363360061">
      <w:bodyDiv w:val="1"/>
      <w:marLeft w:val="0"/>
      <w:marRight w:val="0"/>
      <w:marTop w:val="0"/>
      <w:marBottom w:val="0"/>
      <w:divBdr>
        <w:top w:val="none" w:sz="0" w:space="0" w:color="auto"/>
        <w:left w:val="none" w:sz="0" w:space="0" w:color="auto"/>
        <w:bottom w:val="none" w:sz="0" w:space="0" w:color="auto"/>
        <w:right w:val="none" w:sz="0" w:space="0" w:color="auto"/>
      </w:divBdr>
    </w:div>
    <w:div w:id="1600794919">
      <w:bodyDiv w:val="1"/>
      <w:marLeft w:val="0"/>
      <w:marRight w:val="0"/>
      <w:marTop w:val="0"/>
      <w:marBottom w:val="0"/>
      <w:divBdr>
        <w:top w:val="none" w:sz="0" w:space="0" w:color="auto"/>
        <w:left w:val="none" w:sz="0" w:space="0" w:color="auto"/>
        <w:bottom w:val="none" w:sz="0" w:space="0" w:color="auto"/>
        <w:right w:val="none" w:sz="0" w:space="0" w:color="auto"/>
      </w:divBdr>
    </w:div>
    <w:div w:id="1937709349">
      <w:bodyDiv w:val="1"/>
      <w:marLeft w:val="0"/>
      <w:marRight w:val="0"/>
      <w:marTop w:val="0"/>
      <w:marBottom w:val="0"/>
      <w:divBdr>
        <w:top w:val="none" w:sz="0" w:space="0" w:color="auto"/>
        <w:left w:val="none" w:sz="0" w:space="0" w:color="auto"/>
        <w:bottom w:val="none" w:sz="0" w:space="0" w:color="auto"/>
        <w:right w:val="none" w:sz="0" w:space="0" w:color="auto"/>
      </w:divBdr>
    </w:div>
    <w:div w:id="2121754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docs/dcells/publications/150225-successful-futures-cy.pdf"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3730</Words>
  <Characters>21263</Characters>
  <Application>Microsoft Office Word</Application>
  <DocSecurity>0</DocSecurity>
  <Lines>177</Lines>
  <Paragraphs>49</Paragraphs>
  <ScaleCrop>false</ScaleCrop>
  <HeadingPairs>
    <vt:vector size="2" baseType="variant">
      <vt:variant>
        <vt:lpstr>Teitl</vt:lpstr>
      </vt:variant>
      <vt:variant>
        <vt:i4>1</vt:i4>
      </vt:variant>
    </vt:vector>
  </HeadingPairs>
  <TitlesOfParts>
    <vt:vector size="1" baseType="lpstr">
      <vt:lpstr/>
    </vt:vector>
  </TitlesOfParts>
  <Company/>
  <LinksUpToDate>false</LinksUpToDate>
  <CharactersWithSpaces>24944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LLyr Griffiths</dc:creator>
  <cp:keywords/>
  <dc:description/>
  <cp:lastModifiedBy>LLyr Griffiths</cp:lastModifiedBy>
  <cp:revision>15</cp:revision>
  <dcterms:created xsi:type="dcterms:W3CDTF">2019-10-30T23:00:00Z</dcterms:created>
  <dcterms:modified xsi:type="dcterms:W3CDTF">2019-10-30T23:29:00Z</dcterms:modified>
</cp:coreProperties>
</file>