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2C5FF" w14:textId="77777777" w:rsidR="007257F6" w:rsidRPr="000860EE" w:rsidRDefault="007257F6" w:rsidP="007257F6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  <w:r w:rsidRPr="000860EE">
        <w:rPr>
          <w:rFonts w:cs="Arial"/>
          <w:b/>
        </w:rPr>
        <w:t>READING LIST</w:t>
      </w:r>
    </w:p>
    <w:p w14:paraId="2082A72C" w14:textId="77777777" w:rsidR="007257F6" w:rsidRPr="000860EE" w:rsidRDefault="007257F6" w:rsidP="007257F6">
      <w:pPr>
        <w:overflowPunct w:val="0"/>
        <w:autoSpaceDE w:val="0"/>
        <w:autoSpaceDN w:val="0"/>
        <w:adjustRightInd w:val="0"/>
        <w:jc w:val="both"/>
        <w:textAlignment w:val="baseline"/>
        <w:rPr>
          <w:rFonts w:cs="Arial"/>
          <w:b/>
        </w:rPr>
      </w:pPr>
    </w:p>
    <w:tbl>
      <w:tblPr>
        <w:tblStyle w:val="TableGrid18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7257F6" w:rsidRPr="000860EE" w14:paraId="0DF22959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4F540D2A" w14:textId="77777777" w:rsidR="007257F6" w:rsidRPr="000860EE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0860EE">
              <w:rPr>
                <w:rFonts w:cs="Arial"/>
                <w:b/>
              </w:rPr>
              <w:t>Module Code</w:t>
            </w:r>
          </w:p>
        </w:tc>
        <w:tc>
          <w:tcPr>
            <w:tcW w:w="6971" w:type="dxa"/>
            <w:gridSpan w:val="2"/>
          </w:tcPr>
          <w:p w14:paraId="6689D75A" w14:textId="77777777" w:rsidR="007257F6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ACEA7011</w:t>
            </w:r>
          </w:p>
          <w:p w14:paraId="51178264" w14:textId="77777777" w:rsidR="007257F6" w:rsidRPr="000860EE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7257F6" w:rsidRPr="000860EE" w14:paraId="3D6F7AC9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1E28E7D8" w14:textId="77777777" w:rsidR="007257F6" w:rsidRPr="000860EE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0860EE">
              <w:rPr>
                <w:rFonts w:cs="Arial"/>
                <w:b/>
              </w:rPr>
              <w:t>Module Title</w:t>
            </w:r>
          </w:p>
        </w:tc>
        <w:tc>
          <w:tcPr>
            <w:tcW w:w="6971" w:type="dxa"/>
            <w:gridSpan w:val="2"/>
          </w:tcPr>
          <w:p w14:paraId="2252F8E7" w14:textId="77777777" w:rsidR="007257F6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0860EE">
              <w:rPr>
                <w:rFonts w:cs="Arial"/>
                <w:b/>
              </w:rPr>
              <w:t>Procurement and Supply Chain Management</w:t>
            </w:r>
          </w:p>
          <w:p w14:paraId="64236891" w14:textId="77777777" w:rsidR="007257F6" w:rsidRPr="000860EE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</w:p>
        </w:tc>
      </w:tr>
      <w:tr w:rsidR="007257F6" w:rsidRPr="000860EE" w14:paraId="3ECEB37C" w14:textId="77777777" w:rsidTr="00B61AFF">
        <w:tc>
          <w:tcPr>
            <w:tcW w:w="1689" w:type="dxa"/>
            <w:shd w:val="clear" w:color="auto" w:fill="BFBFBF" w:themeFill="background1" w:themeFillShade="BF"/>
          </w:tcPr>
          <w:p w14:paraId="78C65160" w14:textId="77777777" w:rsidR="007257F6" w:rsidRPr="000860EE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0860EE">
              <w:rPr>
                <w:rFonts w:cs="Arial"/>
                <w:b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6B2CC057" w14:textId="77777777" w:rsidR="007257F6" w:rsidRPr="000860EE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0860EE">
              <w:rPr>
                <w:rFonts w:cs="Arial"/>
                <w:b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2EDBBC2C" w14:textId="77777777" w:rsidR="007257F6" w:rsidRPr="000860EE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  <w:b/>
              </w:rPr>
            </w:pPr>
            <w:r w:rsidRPr="000860EE">
              <w:rPr>
                <w:rFonts w:cs="Arial"/>
                <w:b/>
              </w:rPr>
              <w:t>Electronic*</w:t>
            </w:r>
          </w:p>
        </w:tc>
      </w:tr>
      <w:tr w:rsidR="007257F6" w:rsidRPr="00AD1F96" w14:paraId="6EA91409" w14:textId="77777777" w:rsidTr="00B61AFF">
        <w:tc>
          <w:tcPr>
            <w:tcW w:w="1689" w:type="dxa"/>
          </w:tcPr>
          <w:p w14:paraId="1AC86B2C" w14:textId="77777777" w:rsidR="007257F6" w:rsidRPr="00AD1F96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15C449A2" w14:textId="77777777" w:rsidR="007257F6" w:rsidRPr="00AD1F96" w:rsidRDefault="007257F6" w:rsidP="00B61AF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Crandall R, Crandall, W and Chen, C (2010) Principles of Supply Chain Management, CRC Press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1581408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6498CBE" w14:textId="77777777" w:rsidR="007257F6" w:rsidRPr="00AD1F96" w:rsidRDefault="007257F6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7257F6" w:rsidRPr="00AD1F96" w14:paraId="47814E06" w14:textId="77777777" w:rsidTr="00B61AFF">
        <w:tc>
          <w:tcPr>
            <w:tcW w:w="1689" w:type="dxa"/>
          </w:tcPr>
          <w:p w14:paraId="67729441" w14:textId="77777777" w:rsidR="007257F6" w:rsidRPr="00AD1F96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Essential</w:t>
            </w:r>
          </w:p>
        </w:tc>
        <w:tc>
          <w:tcPr>
            <w:tcW w:w="5605" w:type="dxa"/>
          </w:tcPr>
          <w:p w14:paraId="31AE6C8A" w14:textId="77777777" w:rsidR="007257F6" w:rsidRPr="00AD1F96" w:rsidRDefault="007257F6" w:rsidP="00B61AF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 xml:space="preserve">Managan, J, Lalwani, C, Butcher, T and </w:t>
            </w:r>
            <w:proofErr w:type="spellStart"/>
            <w:r w:rsidRPr="00AD1F96">
              <w:rPr>
                <w:rFonts w:cs="Arial"/>
              </w:rPr>
              <w:t>Javadpour</w:t>
            </w:r>
            <w:proofErr w:type="spellEnd"/>
            <w:r w:rsidRPr="00AD1F96">
              <w:rPr>
                <w:rFonts w:cs="Arial"/>
              </w:rPr>
              <w:t>, R (2012) Global Logistics and Supply Chain Management, 2</w:t>
            </w:r>
            <w:r w:rsidRPr="00AD1F96">
              <w:rPr>
                <w:rFonts w:cs="Arial"/>
                <w:vertAlign w:val="superscript"/>
              </w:rPr>
              <w:t>nd</w:t>
            </w:r>
            <w:r w:rsidRPr="00AD1F96">
              <w:rPr>
                <w:rFonts w:cs="Arial"/>
              </w:rPr>
              <w:t xml:space="preserve"> Edition, Wiley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6759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B86A554" w14:textId="77777777" w:rsidR="007257F6" w:rsidRPr="00AD1F96" w:rsidRDefault="007257F6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7257F6" w:rsidRPr="00AD1F96" w14:paraId="41E759CA" w14:textId="77777777" w:rsidTr="00B61AFF">
        <w:tc>
          <w:tcPr>
            <w:tcW w:w="1689" w:type="dxa"/>
          </w:tcPr>
          <w:p w14:paraId="469B1319" w14:textId="77777777" w:rsidR="007257F6" w:rsidRPr="00AD1F96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46387488" w14:textId="77777777" w:rsidR="007257F6" w:rsidRPr="00AD1F96" w:rsidRDefault="007257F6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Christopher, M (2011) Logistics and Supply Chain Management, 4</w:t>
            </w:r>
            <w:r w:rsidRPr="00AD1F96">
              <w:rPr>
                <w:rFonts w:cs="Arial"/>
                <w:vertAlign w:val="superscript"/>
              </w:rPr>
              <w:t>th</w:t>
            </w:r>
            <w:r w:rsidRPr="00AD1F96">
              <w:rPr>
                <w:rFonts w:cs="Arial"/>
              </w:rPr>
              <w:t xml:space="preserve"> Edition, Pearson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592902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EDB660F" w14:textId="77777777" w:rsidR="007257F6" w:rsidRPr="00AD1F96" w:rsidRDefault="007257F6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7257F6" w:rsidRPr="00AD1F96" w14:paraId="63DD7F04" w14:textId="77777777" w:rsidTr="00B61AFF">
        <w:tc>
          <w:tcPr>
            <w:tcW w:w="1689" w:type="dxa"/>
          </w:tcPr>
          <w:p w14:paraId="636C7C76" w14:textId="77777777" w:rsidR="007257F6" w:rsidRPr="00AD1F96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53EFB227" w14:textId="77777777" w:rsidR="007257F6" w:rsidRPr="00AD1F96" w:rsidRDefault="007257F6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proofErr w:type="spellStart"/>
            <w:r w:rsidRPr="00AD1F96">
              <w:rPr>
                <w:rFonts w:cs="Arial"/>
              </w:rPr>
              <w:t>Gattorna</w:t>
            </w:r>
            <w:proofErr w:type="spellEnd"/>
            <w:r w:rsidRPr="00AD1F96">
              <w:rPr>
                <w:rFonts w:cs="Arial"/>
              </w:rPr>
              <w:t>, J (2009) Dynamic Supply Chain Alignment, Gower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855716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D92629A" w14:textId="77777777" w:rsidR="007257F6" w:rsidRPr="00AD1F96" w:rsidRDefault="007257F6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7257F6" w:rsidRPr="00AD1F96" w14:paraId="77EF9A9F" w14:textId="77777777" w:rsidTr="00B61AFF">
        <w:tc>
          <w:tcPr>
            <w:tcW w:w="1689" w:type="dxa"/>
          </w:tcPr>
          <w:p w14:paraId="435EAAD3" w14:textId="77777777" w:rsidR="007257F6" w:rsidRPr="00AD1F96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21CC297C" w14:textId="77777777" w:rsidR="007257F6" w:rsidRPr="00AD1F96" w:rsidRDefault="007257F6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Harrison, A and Van Hoek, R (2010) Logistics Management and Strategy: Competing Through the Supply Chain, 2</w:t>
            </w:r>
            <w:r w:rsidRPr="00AD1F96">
              <w:rPr>
                <w:rFonts w:cs="Arial"/>
                <w:vertAlign w:val="superscript"/>
              </w:rPr>
              <w:t>nd</w:t>
            </w:r>
            <w:r w:rsidRPr="00AD1F96">
              <w:rPr>
                <w:rFonts w:cs="Arial"/>
              </w:rPr>
              <w:t xml:space="preserve"> Edition, Wile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32964310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06042CE" w14:textId="77777777" w:rsidR="007257F6" w:rsidRPr="00AD1F96" w:rsidRDefault="007257F6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7257F6" w:rsidRPr="00AD1F96" w14:paraId="7EA12560" w14:textId="77777777" w:rsidTr="00B61AFF">
        <w:tc>
          <w:tcPr>
            <w:tcW w:w="1689" w:type="dxa"/>
          </w:tcPr>
          <w:p w14:paraId="3E0BB209" w14:textId="77777777" w:rsidR="007257F6" w:rsidRPr="00AD1F96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61B9C8E0" w14:textId="77777777" w:rsidR="007257F6" w:rsidRPr="00AD1F96" w:rsidRDefault="007257F6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Handfield, R and McCormack, K (2008) Supply Chain Risk Management Minimising Disruptions in Global Sourcing, Auerbach Publications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5059066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F5C2FC3" w14:textId="77777777" w:rsidR="007257F6" w:rsidRPr="00AD1F96" w:rsidRDefault="007257F6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7257F6" w:rsidRPr="00AD1F96" w14:paraId="76D68A0E" w14:textId="77777777" w:rsidTr="00B61AFF">
        <w:tc>
          <w:tcPr>
            <w:tcW w:w="1689" w:type="dxa"/>
          </w:tcPr>
          <w:p w14:paraId="0723D667" w14:textId="77777777" w:rsidR="007257F6" w:rsidRPr="00AD1F96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04E4F115" w14:textId="77777777" w:rsidR="007257F6" w:rsidRPr="00AD1F96" w:rsidRDefault="007257F6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Lui, J (2012) Supply Chain Management and Transport Logistics, Routledge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615884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E0166ED" w14:textId="77777777" w:rsidR="007257F6" w:rsidRPr="00AD1F96" w:rsidRDefault="007257F6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7257F6" w:rsidRPr="00AD1F96" w14:paraId="49622FF9" w14:textId="77777777" w:rsidTr="00B61AFF">
        <w:tc>
          <w:tcPr>
            <w:tcW w:w="1689" w:type="dxa"/>
          </w:tcPr>
          <w:p w14:paraId="1F7B33DF" w14:textId="77777777" w:rsidR="007257F6" w:rsidRPr="00AD1F96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5481C45B" w14:textId="77777777" w:rsidR="007257F6" w:rsidRPr="00AD1F96" w:rsidRDefault="007257F6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Rushton, A Croucher P and Baker, P (2014) The Handbook of Logistics and Distribution Understanding the Supply Chain, 5</w:t>
            </w:r>
            <w:r w:rsidRPr="00AD1F96">
              <w:rPr>
                <w:rFonts w:cs="Arial"/>
                <w:vertAlign w:val="superscript"/>
              </w:rPr>
              <w:t>th</w:t>
            </w:r>
            <w:r w:rsidRPr="00AD1F96">
              <w:rPr>
                <w:rFonts w:cs="Arial"/>
              </w:rPr>
              <w:t xml:space="preserve"> Edition, Kogan Page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9980786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156C8CE" w14:textId="77777777" w:rsidR="007257F6" w:rsidRPr="00AD1F96" w:rsidRDefault="007257F6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Segoe UI Symbol" w:hAnsi="Segoe UI Symbol" w:cs="Segoe UI Symbol"/>
                  </w:rPr>
                  <w:t>☐</w:t>
                </w:r>
              </w:p>
            </w:sdtContent>
          </w:sdt>
        </w:tc>
      </w:tr>
      <w:tr w:rsidR="007257F6" w:rsidRPr="00AD1F96" w14:paraId="1D8BDB22" w14:textId="77777777" w:rsidTr="00B61AFF">
        <w:tc>
          <w:tcPr>
            <w:tcW w:w="1689" w:type="dxa"/>
          </w:tcPr>
          <w:p w14:paraId="56D73295" w14:textId="77777777" w:rsidR="007257F6" w:rsidRPr="00AD1F96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18BC50C7" w14:textId="77777777" w:rsidR="007257F6" w:rsidRPr="00AD1F96" w:rsidRDefault="007257F6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jc w:val="both"/>
              <w:textAlignment w:val="baseline"/>
              <w:rPr>
                <w:rFonts w:cs="Arial"/>
                <w:b/>
              </w:rPr>
            </w:pPr>
            <w:r w:rsidRPr="00AD1F96">
              <w:rPr>
                <w:rFonts w:cs="Arial"/>
                <w:b/>
              </w:rPr>
              <w:t xml:space="preserve">Journals </w:t>
            </w:r>
          </w:p>
          <w:p w14:paraId="0B73A32F" w14:textId="77777777" w:rsidR="007257F6" w:rsidRPr="00AD1F96" w:rsidRDefault="007257F6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European Journal of Operations Research</w:t>
            </w:r>
          </w:p>
          <w:p w14:paraId="6E480116" w14:textId="77777777" w:rsidR="007257F6" w:rsidRPr="00AD1F96" w:rsidRDefault="007257F6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International Journal of Production Economics</w:t>
            </w:r>
          </w:p>
          <w:p w14:paraId="5B5E9FFA" w14:textId="77777777" w:rsidR="007257F6" w:rsidRPr="00AD1F96" w:rsidRDefault="007257F6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International Journal of Logistics Management</w:t>
            </w:r>
          </w:p>
          <w:p w14:paraId="582C24BE" w14:textId="77777777" w:rsidR="007257F6" w:rsidRPr="00AD1F96" w:rsidRDefault="007257F6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Journal of Supply Chain Management</w:t>
            </w:r>
          </w:p>
          <w:p w14:paraId="308A6E95" w14:textId="77777777" w:rsidR="007257F6" w:rsidRPr="00AD1F96" w:rsidRDefault="007257F6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Journal of Operations Management</w:t>
            </w:r>
          </w:p>
          <w:p w14:paraId="49C110A3" w14:textId="77777777" w:rsidR="007257F6" w:rsidRPr="00AD1F96" w:rsidRDefault="007257F6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Journal of Operations and Supply Chain Management</w:t>
            </w:r>
          </w:p>
          <w:p w14:paraId="0EA81423" w14:textId="77777777" w:rsidR="007257F6" w:rsidRPr="00AD1F96" w:rsidRDefault="007257F6" w:rsidP="00B61AF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Journal of Purchasing and Supply Management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20639811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61192ACD" w14:textId="77777777" w:rsidR="007257F6" w:rsidRPr="00AD1F96" w:rsidRDefault="007257F6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eastAsia="MS Gothic" w:cs="Arial"/>
                  </w:rPr>
                </w:pPr>
                <w:r w:rsidRPr="00AD1F96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  <w:tr w:rsidR="007257F6" w:rsidRPr="00AD1F96" w14:paraId="5F5AB35C" w14:textId="77777777" w:rsidTr="00B61AFF">
        <w:tc>
          <w:tcPr>
            <w:tcW w:w="1689" w:type="dxa"/>
          </w:tcPr>
          <w:p w14:paraId="196266F8" w14:textId="77777777" w:rsidR="007257F6" w:rsidRPr="00AD1F96" w:rsidRDefault="007257F6" w:rsidP="00B61AFF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Arial"/>
              </w:rPr>
            </w:pPr>
            <w:r w:rsidRPr="00AD1F96">
              <w:rPr>
                <w:rFonts w:cs="Arial"/>
              </w:rPr>
              <w:t>Further</w:t>
            </w:r>
          </w:p>
        </w:tc>
        <w:tc>
          <w:tcPr>
            <w:tcW w:w="5605" w:type="dxa"/>
          </w:tcPr>
          <w:p w14:paraId="6F14F3BC" w14:textId="77777777" w:rsidR="007257F6" w:rsidRPr="00AD1F96" w:rsidRDefault="007257F6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jc w:val="both"/>
              <w:textAlignment w:val="baseline"/>
              <w:rPr>
                <w:rFonts w:cs="Arial"/>
                <w:b/>
              </w:rPr>
            </w:pPr>
            <w:r w:rsidRPr="00AD1F96">
              <w:rPr>
                <w:rFonts w:cs="Arial"/>
                <w:b/>
              </w:rPr>
              <w:t xml:space="preserve">Websites </w:t>
            </w:r>
          </w:p>
          <w:p w14:paraId="11D7639E" w14:textId="77777777" w:rsidR="007257F6" w:rsidRPr="00AD1F96" w:rsidRDefault="007257F6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jc w:val="both"/>
              <w:textAlignment w:val="baseline"/>
              <w:rPr>
                <w:rFonts w:cs="Arial"/>
              </w:rPr>
            </w:pPr>
            <w:hyperlink r:id="rId4" w:history="1">
              <w:r w:rsidRPr="00AD1F96">
                <w:rPr>
                  <w:rFonts w:cs="Arial"/>
                </w:rPr>
                <w:t>www.supplymanagement.com</w:t>
              </w:r>
            </w:hyperlink>
            <w:r w:rsidRPr="00AD1F96">
              <w:rPr>
                <w:rFonts w:cs="Arial"/>
              </w:rPr>
              <w:t xml:space="preserve"> </w:t>
            </w:r>
          </w:p>
          <w:p w14:paraId="0F1562AB" w14:textId="77777777" w:rsidR="007257F6" w:rsidRPr="00AD1F96" w:rsidRDefault="007257F6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jc w:val="both"/>
              <w:textAlignment w:val="baseline"/>
              <w:rPr>
                <w:rFonts w:cs="Arial"/>
              </w:rPr>
            </w:pPr>
            <w:hyperlink r:id="rId5" w:history="1">
              <w:r w:rsidRPr="00AD1F96">
                <w:rPr>
                  <w:rFonts w:cs="Arial"/>
                </w:rPr>
                <w:t>www.cips.org</w:t>
              </w:r>
            </w:hyperlink>
            <w:r w:rsidRPr="00AD1F96">
              <w:rPr>
                <w:rFonts w:cs="Arial"/>
              </w:rPr>
              <w:t xml:space="preserve"> </w:t>
            </w:r>
          </w:p>
          <w:p w14:paraId="4276EB6D" w14:textId="77777777" w:rsidR="007257F6" w:rsidRPr="00AD1F96" w:rsidRDefault="007257F6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jc w:val="both"/>
              <w:textAlignment w:val="baseline"/>
              <w:rPr>
                <w:rFonts w:cs="Arial"/>
              </w:rPr>
            </w:pPr>
            <w:hyperlink r:id="rId6" w:history="1">
              <w:r w:rsidRPr="00AD1F96">
                <w:rPr>
                  <w:rFonts w:cs="Arial"/>
                </w:rPr>
                <w:t>www.ciltuk.org</w:t>
              </w:r>
            </w:hyperlink>
            <w:r w:rsidRPr="00AD1F96">
              <w:rPr>
                <w:rFonts w:cs="Arial"/>
              </w:rPr>
              <w:t xml:space="preserve"> </w:t>
            </w:r>
          </w:p>
          <w:p w14:paraId="67327C01" w14:textId="77777777" w:rsidR="007257F6" w:rsidRPr="00AD1F96" w:rsidRDefault="007257F6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jc w:val="both"/>
              <w:textAlignment w:val="baseline"/>
              <w:rPr>
                <w:rFonts w:cs="Arial"/>
              </w:rPr>
            </w:pPr>
            <w:hyperlink r:id="rId7" w:history="1">
              <w:r w:rsidRPr="00AD1F96">
                <w:rPr>
                  <w:rFonts w:cs="Arial"/>
                </w:rPr>
                <w:t>www.ism.ws</w:t>
              </w:r>
            </w:hyperlink>
            <w:r w:rsidRPr="00AD1F96">
              <w:rPr>
                <w:rFonts w:cs="Arial"/>
              </w:rPr>
              <w:t xml:space="preserve"> </w:t>
            </w:r>
          </w:p>
          <w:p w14:paraId="16CC102D" w14:textId="77777777" w:rsidR="007257F6" w:rsidRPr="00AD1F96" w:rsidRDefault="007257F6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jc w:val="both"/>
              <w:textAlignment w:val="baseline"/>
              <w:rPr>
                <w:rFonts w:cs="Arial"/>
              </w:rPr>
            </w:pPr>
            <w:hyperlink r:id="rId8" w:history="1">
              <w:r w:rsidRPr="00AD1F96">
                <w:rPr>
                  <w:rFonts w:cs="Arial"/>
                </w:rPr>
                <w:t>www.ifpsm.org</w:t>
              </w:r>
            </w:hyperlink>
            <w:r w:rsidRPr="00AD1F96">
              <w:rPr>
                <w:rFonts w:cs="Arial"/>
              </w:rPr>
              <w:t xml:space="preserve"> </w:t>
            </w:r>
          </w:p>
          <w:p w14:paraId="2D9551B6" w14:textId="77777777" w:rsidR="007257F6" w:rsidRPr="00AD1F96" w:rsidRDefault="007257F6" w:rsidP="00B61AFF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ind w:left="3600" w:hanging="3600"/>
              <w:jc w:val="both"/>
              <w:textAlignment w:val="baseline"/>
              <w:rPr>
                <w:rFonts w:cs="Arial"/>
              </w:rPr>
            </w:pPr>
            <w:hyperlink r:id="rId9" w:history="1">
              <w:r w:rsidRPr="00AD1F96">
                <w:rPr>
                  <w:rFonts w:cs="Arial"/>
                </w:rPr>
                <w:t>www.apics.org</w:t>
              </w:r>
            </w:hyperlink>
            <w:r w:rsidRPr="00AD1F96">
              <w:rPr>
                <w:rFonts w:cs="Arial"/>
              </w:rPr>
              <w:t xml:space="preserve"> </w:t>
            </w:r>
          </w:p>
        </w:tc>
        <w:tc>
          <w:tcPr>
            <w:tcW w:w="1366" w:type="dxa"/>
          </w:tcPr>
          <w:sdt>
            <w:sdtPr>
              <w:rPr>
                <w:rFonts w:cs="Arial"/>
              </w:rPr>
              <w:id w:val="-65005932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46C71E8" w14:textId="77777777" w:rsidR="007257F6" w:rsidRPr="00AD1F96" w:rsidRDefault="007257F6" w:rsidP="00B61AFF">
                <w:pPr>
                  <w:overflowPunct w:val="0"/>
                  <w:autoSpaceDE w:val="0"/>
                  <w:autoSpaceDN w:val="0"/>
                  <w:adjustRightInd w:val="0"/>
                  <w:jc w:val="center"/>
                  <w:textAlignment w:val="baseline"/>
                  <w:rPr>
                    <w:rFonts w:cs="Arial"/>
                  </w:rPr>
                </w:pPr>
                <w:r w:rsidRPr="00AD1F96">
                  <w:rPr>
                    <w:rFonts w:ascii="Segoe UI Symbol" w:hAnsi="Segoe UI Symbol" w:cs="Segoe UI Symbol"/>
                  </w:rPr>
                  <w:t>☒</w:t>
                </w:r>
              </w:p>
            </w:sdtContent>
          </w:sdt>
        </w:tc>
      </w:tr>
    </w:tbl>
    <w:p w14:paraId="09220CC3" w14:textId="03F9E47E" w:rsidR="00000000" w:rsidRPr="007257F6" w:rsidRDefault="00000000" w:rsidP="007257F6">
      <w:pPr>
        <w:jc w:val="both"/>
        <w:rPr>
          <w:rFonts w:cs="Arial"/>
          <w:szCs w:val="22"/>
        </w:rPr>
      </w:pPr>
    </w:p>
    <w:sectPr w:rsidR="0042078B" w:rsidRPr="007257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7F6"/>
    <w:rsid w:val="00497875"/>
    <w:rsid w:val="005E02D1"/>
    <w:rsid w:val="007257F6"/>
    <w:rsid w:val="00C944D9"/>
    <w:rsid w:val="00F40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C1270"/>
  <w15:chartTrackingRefBased/>
  <w15:docId w15:val="{5CDA7B16-A321-4F35-B1A5-F37756E0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7F6"/>
    <w:pPr>
      <w:spacing w:after="0" w:line="240" w:lineRule="auto"/>
    </w:pPr>
    <w:rPr>
      <w:rFonts w:ascii="Arial" w:eastAsia="Times New Roman" w:hAnsi="Arial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57F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57F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57F6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57F6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22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57F6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Cs w:val="22"/>
      <w:lang w:eastAsia="zh-C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57F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2"/>
      <w:lang w:eastAsia="zh-C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57F6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Cs w:val="22"/>
      <w:lang w:eastAsia="zh-C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57F6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2"/>
      <w:lang w:eastAsia="zh-C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57F6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57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57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57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57F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57F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57F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57F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57F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57F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57F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itleChar">
    <w:name w:val="Title Char"/>
    <w:basedOn w:val="DefaultParagraphFont"/>
    <w:link w:val="Title"/>
    <w:uiPriority w:val="10"/>
    <w:rsid w:val="007257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57F6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zh-CN"/>
    </w:rPr>
  </w:style>
  <w:style w:type="character" w:customStyle="1" w:styleId="SubtitleChar">
    <w:name w:val="Subtitle Char"/>
    <w:basedOn w:val="DefaultParagraphFont"/>
    <w:link w:val="Subtitle"/>
    <w:uiPriority w:val="11"/>
    <w:rsid w:val="007257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57F6"/>
    <w:pPr>
      <w:spacing w:before="160" w:after="160" w:line="259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Cs w:val="22"/>
      <w:lang w:eastAsia="zh-CN"/>
    </w:rPr>
  </w:style>
  <w:style w:type="character" w:customStyle="1" w:styleId="QuoteChar">
    <w:name w:val="Quote Char"/>
    <w:basedOn w:val="DefaultParagraphFont"/>
    <w:link w:val="Quote"/>
    <w:uiPriority w:val="29"/>
    <w:rsid w:val="007257F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57F6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Cs w:val="22"/>
      <w:lang w:eastAsia="zh-CN"/>
    </w:rPr>
  </w:style>
  <w:style w:type="character" w:styleId="IntenseEmphasis">
    <w:name w:val="Intense Emphasis"/>
    <w:basedOn w:val="DefaultParagraphFont"/>
    <w:uiPriority w:val="21"/>
    <w:qFormat/>
    <w:rsid w:val="007257F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57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Cs w:val="22"/>
      <w:lang w:eastAsia="zh-C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57F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57F6"/>
    <w:rPr>
      <w:b/>
      <w:bCs/>
      <w:smallCaps/>
      <w:color w:val="2F5496" w:themeColor="accent1" w:themeShade="BF"/>
      <w:spacing w:val="5"/>
    </w:rPr>
  </w:style>
  <w:style w:type="table" w:customStyle="1" w:styleId="TableGrid18">
    <w:name w:val="Table Grid18"/>
    <w:basedOn w:val="TableNormal"/>
    <w:next w:val="TableGrid"/>
    <w:uiPriority w:val="59"/>
    <w:rsid w:val="007257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25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fpsm.or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ism.w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iltuk.org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ips.org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supplymanagement.com" TargetMode="External"/><Relationship Id="rId9" Type="http://schemas.openxmlformats.org/officeDocument/2006/relationships/hyperlink" Target="http://www.apic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1476</Characters>
  <Application>Microsoft Office Word</Application>
  <DocSecurity>0</DocSecurity>
  <Lines>12</Lines>
  <Paragraphs>3</Paragraphs>
  <ScaleCrop>false</ScaleCrop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1</cp:revision>
  <dcterms:created xsi:type="dcterms:W3CDTF">2024-10-09T23:23:00Z</dcterms:created>
  <dcterms:modified xsi:type="dcterms:W3CDTF">2024-10-09T23:24:00Z</dcterms:modified>
</cp:coreProperties>
</file>