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3CC0F" w14:textId="123094CD" w:rsidR="00142277" w:rsidRDefault="00A03E97" w:rsidP="00A03E97">
      <w:pPr>
        <w:spacing w:line="360" w:lineRule="auto"/>
        <w:jc w:val="center"/>
        <w:rPr>
          <w:rFonts w:ascii="Times New Roman" w:eastAsia="Times New Roman" w:hAnsi="Times New Roman" w:cs="Times New Roman"/>
          <w:b/>
          <w:sz w:val="32"/>
          <w:szCs w:val="32"/>
        </w:rPr>
      </w:pPr>
      <w:bookmarkStart w:id="0" w:name="_Hlk121550810"/>
      <w:bookmarkEnd w:id="0"/>
      <w:r>
        <w:rPr>
          <w:rFonts w:ascii="Times New Roman" w:eastAsia="Times New Roman" w:hAnsi="Times New Roman" w:cs="Times New Roman"/>
          <w:b/>
          <w:bCs/>
          <w:noProof/>
          <w:sz w:val="32"/>
          <w:szCs w:val="32"/>
        </w:rPr>
        <w:drawing>
          <wp:inline distT="0" distB="0" distL="0" distR="0" wp14:anchorId="6CC9435A" wp14:editId="0029CD75">
            <wp:extent cx="3810000" cy="19050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905000"/>
                    </a:xfrm>
                    <a:prstGeom prst="rect">
                      <a:avLst/>
                    </a:prstGeom>
                  </pic:spPr>
                </pic:pic>
              </a:graphicData>
            </a:graphic>
          </wp:inline>
        </w:drawing>
      </w:r>
    </w:p>
    <w:p w14:paraId="2F2A95FA" w14:textId="1CB33074" w:rsidR="00B7009E" w:rsidRDefault="00B7009E" w:rsidP="005612B4">
      <w:pPr>
        <w:rPr>
          <w:rFonts w:ascii="Times New Roman" w:eastAsia="Times New Roman" w:hAnsi="Times New Roman" w:cs="Times New Roman"/>
          <w:b/>
          <w:bCs/>
          <w:noProof/>
          <w:sz w:val="32"/>
          <w:szCs w:val="32"/>
        </w:rPr>
      </w:pPr>
    </w:p>
    <w:p w14:paraId="3F7ED2AF" w14:textId="66AE927C" w:rsidR="00B7009E" w:rsidRDefault="00B7009E">
      <w:pPr>
        <w:jc w:val="center"/>
      </w:pPr>
    </w:p>
    <w:p w14:paraId="6C64B835" w14:textId="385B11F3" w:rsidR="00B7009E" w:rsidRDefault="0084031C">
      <w:pPr>
        <w:jc w:val="center"/>
      </w:pPr>
      <w:r>
        <w:t xml:space="preserve">   </w:t>
      </w:r>
    </w:p>
    <w:p w14:paraId="1DCB0F6A" w14:textId="77777777" w:rsidR="00A03E97" w:rsidRDefault="00A03E97">
      <w:pPr>
        <w:jc w:val="center"/>
      </w:pPr>
    </w:p>
    <w:p w14:paraId="34ACE0C5" w14:textId="77777777" w:rsidR="00A03E97" w:rsidRDefault="00A03E97">
      <w:pPr>
        <w:jc w:val="center"/>
      </w:pPr>
    </w:p>
    <w:p w14:paraId="5D023521" w14:textId="77777777" w:rsidR="00A03E97" w:rsidRDefault="00A03E97">
      <w:pPr>
        <w:jc w:val="center"/>
      </w:pPr>
    </w:p>
    <w:p w14:paraId="4A25D5B8" w14:textId="77777777" w:rsidR="00A03E97" w:rsidRDefault="00A03E97">
      <w:pPr>
        <w:jc w:val="center"/>
      </w:pPr>
    </w:p>
    <w:p w14:paraId="0966492A" w14:textId="77777777" w:rsidR="00A03E97" w:rsidRDefault="00A03E97">
      <w:pPr>
        <w:jc w:val="center"/>
      </w:pPr>
    </w:p>
    <w:p w14:paraId="1F5F1051" w14:textId="77777777" w:rsidR="00A03E97" w:rsidRDefault="00A03E97">
      <w:pPr>
        <w:jc w:val="center"/>
      </w:pPr>
    </w:p>
    <w:p w14:paraId="12BFC878" w14:textId="77777777" w:rsidR="00A03E97" w:rsidRPr="00BB1CB6" w:rsidRDefault="00A03E97" w:rsidP="00A03E97">
      <w:pPr>
        <w:spacing w:line="360" w:lineRule="auto"/>
        <w:rPr>
          <w:rFonts w:ascii="Times New Roman" w:hAnsi="Times New Roman" w:cs="Times New Roman"/>
          <w:lang w:val="en-US"/>
        </w:rPr>
      </w:pPr>
      <w:r w:rsidRPr="00BB1CB6">
        <w:rPr>
          <w:rFonts w:ascii="Times New Roman" w:hAnsi="Times New Roman" w:cs="Times New Roman"/>
          <w:lang w:val="en-US"/>
        </w:rPr>
        <w:t>Module name</w:t>
      </w:r>
      <w:r>
        <w:rPr>
          <w:rFonts w:ascii="Times New Roman" w:hAnsi="Times New Roman" w:cs="Times New Roman"/>
          <w:lang w:val="en-US"/>
        </w:rPr>
        <w:t>: Entrepreneurship</w:t>
      </w:r>
    </w:p>
    <w:p w14:paraId="627A62AE" w14:textId="702BC6B5" w:rsidR="00A03E97" w:rsidRPr="00BB1CB6" w:rsidRDefault="00A03E97" w:rsidP="00A03E97">
      <w:pPr>
        <w:spacing w:line="360" w:lineRule="auto"/>
        <w:rPr>
          <w:rFonts w:ascii="Times New Roman" w:hAnsi="Times New Roman" w:cs="Times New Roman"/>
        </w:rPr>
      </w:pPr>
      <w:r w:rsidRPr="00BB1CB6">
        <w:rPr>
          <w:rFonts w:ascii="Times New Roman" w:hAnsi="Times New Roman" w:cs="Times New Roman"/>
          <w:lang w:val="en-US"/>
        </w:rPr>
        <w:t xml:space="preserve">Assignment </w:t>
      </w:r>
      <w:r w:rsidR="000D7424">
        <w:rPr>
          <w:rFonts w:ascii="Times New Roman" w:hAnsi="Times New Roman" w:cs="Times New Roman"/>
          <w:lang w:val="en-US"/>
        </w:rPr>
        <w:t xml:space="preserve">2 </w:t>
      </w:r>
      <w:r w:rsidRPr="00BB1CB6">
        <w:rPr>
          <w:rFonts w:ascii="Times New Roman" w:hAnsi="Times New Roman" w:cs="Times New Roman"/>
          <w:lang w:val="en-US"/>
        </w:rPr>
        <w:t>–</w:t>
      </w:r>
      <w:r>
        <w:rPr>
          <w:rFonts w:ascii="Times New Roman" w:hAnsi="Times New Roman" w:cs="Times New Roman"/>
        </w:rPr>
        <w:t>Written assignment</w:t>
      </w:r>
    </w:p>
    <w:p w14:paraId="0C28AB2B" w14:textId="77777777" w:rsidR="00A03E97" w:rsidRPr="00BB1CB6" w:rsidRDefault="00A03E97" w:rsidP="00A03E97">
      <w:pPr>
        <w:spacing w:line="360" w:lineRule="auto"/>
        <w:rPr>
          <w:rFonts w:ascii="Times New Roman" w:hAnsi="Times New Roman" w:cs="Times New Roman"/>
          <w:lang w:val="en-US"/>
        </w:rPr>
      </w:pPr>
      <w:r w:rsidRPr="00BB1CB6">
        <w:rPr>
          <w:rFonts w:ascii="Times New Roman" w:hAnsi="Times New Roman" w:cs="Times New Roman"/>
          <w:lang w:val="en-US"/>
        </w:rPr>
        <w:t xml:space="preserve">Word </w:t>
      </w:r>
      <w:proofErr w:type="gramStart"/>
      <w:r w:rsidRPr="00BB1CB6">
        <w:rPr>
          <w:rFonts w:ascii="Times New Roman" w:hAnsi="Times New Roman" w:cs="Times New Roman"/>
          <w:lang w:val="en-US"/>
        </w:rPr>
        <w:t>count :</w:t>
      </w:r>
      <w:proofErr w:type="gramEnd"/>
      <w:r w:rsidRPr="00BB1CB6">
        <w:rPr>
          <w:rFonts w:ascii="Times New Roman" w:hAnsi="Times New Roman" w:cs="Times New Roman"/>
          <w:lang w:val="en-US"/>
        </w:rPr>
        <w:t xml:space="preserve"> </w:t>
      </w:r>
      <w:r>
        <w:rPr>
          <w:rFonts w:ascii="Times New Roman" w:hAnsi="Times New Roman" w:cs="Times New Roman"/>
          <w:lang w:val="en-US"/>
        </w:rPr>
        <w:t>2000 +/-</w:t>
      </w:r>
    </w:p>
    <w:p w14:paraId="0F3B5110" w14:textId="77777777" w:rsidR="00A03E97" w:rsidRPr="00BB1CB6" w:rsidRDefault="00A03E97" w:rsidP="00A03E97">
      <w:pPr>
        <w:spacing w:line="360" w:lineRule="auto"/>
        <w:rPr>
          <w:rFonts w:ascii="Times New Roman" w:hAnsi="Times New Roman" w:cs="Times New Roman"/>
          <w:lang w:val="en-US"/>
        </w:rPr>
      </w:pPr>
      <w:r w:rsidRPr="00BB1CB6">
        <w:rPr>
          <w:rFonts w:ascii="Times New Roman" w:hAnsi="Times New Roman" w:cs="Times New Roman"/>
          <w:lang w:val="en-US"/>
        </w:rPr>
        <w:t>Module code: LCBB</w:t>
      </w:r>
      <w:r>
        <w:rPr>
          <w:rFonts w:ascii="Times New Roman" w:hAnsi="Times New Roman" w:cs="Times New Roman"/>
          <w:lang w:val="en-US"/>
        </w:rPr>
        <w:t>5001</w:t>
      </w:r>
    </w:p>
    <w:p w14:paraId="71A18E61" w14:textId="77777777" w:rsidR="00A03E97" w:rsidRPr="00BB1CB6" w:rsidRDefault="00A03E97" w:rsidP="00A03E97">
      <w:pPr>
        <w:spacing w:line="360" w:lineRule="auto"/>
        <w:rPr>
          <w:rFonts w:ascii="Times New Roman" w:hAnsi="Times New Roman" w:cs="Times New Roman"/>
          <w:lang w:val="en-US"/>
        </w:rPr>
      </w:pPr>
      <w:r w:rsidRPr="00BB1CB6">
        <w:rPr>
          <w:rFonts w:ascii="Times New Roman" w:hAnsi="Times New Roman" w:cs="Times New Roman"/>
          <w:lang w:val="en-US"/>
        </w:rPr>
        <w:t xml:space="preserve">Lecturer </w:t>
      </w:r>
      <w:proofErr w:type="gramStart"/>
      <w:r w:rsidRPr="00BB1CB6">
        <w:rPr>
          <w:rFonts w:ascii="Times New Roman" w:hAnsi="Times New Roman" w:cs="Times New Roman"/>
          <w:lang w:val="en-US"/>
        </w:rPr>
        <w:t>name</w:t>
      </w:r>
      <w:r>
        <w:rPr>
          <w:rFonts w:ascii="Times New Roman" w:hAnsi="Times New Roman" w:cs="Times New Roman"/>
          <w:lang w:val="en-US"/>
        </w:rPr>
        <w:t xml:space="preserve"> :</w:t>
      </w:r>
      <w:proofErr w:type="gramEnd"/>
      <w:r>
        <w:rPr>
          <w:rFonts w:ascii="Times New Roman" w:hAnsi="Times New Roman" w:cs="Times New Roman"/>
          <w:lang w:val="en-US"/>
        </w:rPr>
        <w:t xml:space="preserve"> Riaz Bhatti</w:t>
      </w:r>
    </w:p>
    <w:p w14:paraId="5DE00896" w14:textId="77777777" w:rsidR="00A03E97" w:rsidRPr="00BB1CB6" w:rsidRDefault="00A03E97" w:rsidP="00A03E97">
      <w:pPr>
        <w:spacing w:line="360" w:lineRule="auto"/>
        <w:rPr>
          <w:rFonts w:ascii="Times New Roman" w:hAnsi="Times New Roman" w:cs="Times New Roman"/>
          <w:lang w:val="en-US"/>
        </w:rPr>
      </w:pPr>
      <w:r w:rsidRPr="00BB1CB6">
        <w:rPr>
          <w:rFonts w:ascii="Times New Roman" w:hAnsi="Times New Roman" w:cs="Times New Roman"/>
          <w:lang w:val="en-US"/>
        </w:rPr>
        <w:t>Student name: Mariana Mihaela Cicu</w:t>
      </w:r>
    </w:p>
    <w:p w14:paraId="641EF592" w14:textId="751D228B" w:rsidR="00A03E97" w:rsidRPr="005612B4" w:rsidRDefault="00A03E97" w:rsidP="005612B4">
      <w:pPr>
        <w:spacing w:line="360" w:lineRule="auto"/>
        <w:rPr>
          <w:rFonts w:ascii="Times New Roman" w:hAnsi="Times New Roman" w:cs="Times New Roman"/>
          <w:b/>
          <w:sz w:val="32"/>
        </w:rPr>
      </w:pPr>
      <w:r w:rsidRPr="00BB1CB6">
        <w:rPr>
          <w:rFonts w:ascii="Times New Roman" w:hAnsi="Times New Roman" w:cs="Times New Roman"/>
          <w:lang w:val="en-US"/>
        </w:rPr>
        <w:t xml:space="preserve">Student ID </w:t>
      </w:r>
      <w:proofErr w:type="gramStart"/>
      <w:r w:rsidRPr="00BB1CB6">
        <w:rPr>
          <w:rFonts w:ascii="Times New Roman" w:hAnsi="Times New Roman" w:cs="Times New Roman"/>
          <w:lang w:val="en-US"/>
        </w:rPr>
        <w:t>number :</w:t>
      </w:r>
      <w:proofErr w:type="gramEnd"/>
      <w:r w:rsidRPr="00BB1CB6">
        <w:rPr>
          <w:rFonts w:ascii="Times New Roman" w:hAnsi="Times New Roman" w:cs="Times New Roman"/>
          <w:lang w:val="en-US"/>
        </w:rPr>
        <w:t xml:space="preserve"> 2028271</w:t>
      </w:r>
    </w:p>
    <w:p w14:paraId="178848D9" w14:textId="7F654DC0" w:rsidR="00142277" w:rsidRDefault="00F11DE8">
      <w:pPr>
        <w:jc w:val="center"/>
        <w:rPr>
          <w:rFonts w:ascii="Times New Roman" w:eastAsia="Times New Roman" w:hAnsi="Times New Roman" w:cs="Times New Roman"/>
          <w:b/>
          <w:sz w:val="28"/>
          <w:szCs w:val="28"/>
        </w:rPr>
      </w:pPr>
      <w:r>
        <w:br w:type="page"/>
      </w:r>
      <w:r>
        <w:rPr>
          <w:rFonts w:ascii="Times New Roman" w:eastAsia="Times New Roman" w:hAnsi="Times New Roman" w:cs="Times New Roman"/>
          <w:b/>
          <w:sz w:val="28"/>
          <w:szCs w:val="28"/>
        </w:rPr>
        <w:lastRenderedPageBreak/>
        <w:t>Table of Contents</w:t>
      </w:r>
    </w:p>
    <w:p w14:paraId="625F67CD" w14:textId="77777777" w:rsidR="00142277" w:rsidRDefault="00142277">
      <w:pPr>
        <w:rPr>
          <w:rFonts w:ascii="Times New Roman" w:eastAsia="Times New Roman" w:hAnsi="Times New Roman" w:cs="Times New Roman"/>
          <w:b/>
          <w:sz w:val="28"/>
          <w:szCs w:val="28"/>
        </w:rPr>
      </w:pPr>
    </w:p>
    <w:sdt>
      <w:sdtPr>
        <w:id w:val="-1004042852"/>
        <w:docPartObj>
          <w:docPartGallery w:val="Table of Contents"/>
          <w:docPartUnique/>
        </w:docPartObj>
      </w:sdtPr>
      <w:sdtEndPr/>
      <w:sdtContent>
        <w:p w14:paraId="011DFB71" w14:textId="77777777" w:rsidR="00142277" w:rsidRDefault="00F11DE8">
          <w:pPr>
            <w:tabs>
              <w:tab w:val="right" w:pos="13957"/>
            </w:tabs>
            <w:spacing w:before="80" w:line="360" w:lineRule="auto"/>
            <w:jc w:val="both"/>
            <w:rPr>
              <w:rFonts w:ascii="Times New Roman" w:eastAsia="Times New Roman" w:hAnsi="Times New Roman" w:cs="Times New Roman"/>
            </w:rPr>
          </w:pPr>
          <w:r>
            <w:fldChar w:fldCharType="begin"/>
          </w:r>
          <w:r>
            <w:instrText xml:space="preserve"> TOC \h \u \z </w:instrText>
          </w:r>
          <w:r>
            <w:fldChar w:fldCharType="separate"/>
          </w:r>
          <w:hyperlink w:anchor="_heading=h.bs1prw5n6lc5">
            <w:r>
              <w:rPr>
                <w:rFonts w:ascii="Times New Roman" w:eastAsia="Times New Roman" w:hAnsi="Times New Roman" w:cs="Times New Roman"/>
                <w:b/>
              </w:rPr>
              <w:t>BUSINESS DESCRIPTION / MARKET OPPORTUNITY</w:t>
            </w:r>
          </w:hyperlink>
          <w:r>
            <w:rPr>
              <w:rFonts w:ascii="Times New Roman" w:eastAsia="Times New Roman" w:hAnsi="Times New Roman" w:cs="Times New Roman"/>
              <w:b/>
            </w:rPr>
            <w:tab/>
          </w:r>
          <w:r>
            <w:fldChar w:fldCharType="begin"/>
          </w:r>
          <w:r>
            <w:instrText xml:space="preserve"> PAGEREF _heading=h.bs1prw5n6lc5 \h </w:instrText>
          </w:r>
          <w:r>
            <w:fldChar w:fldCharType="separate"/>
          </w:r>
          <w:r>
            <w:rPr>
              <w:rFonts w:ascii="Times New Roman" w:eastAsia="Times New Roman" w:hAnsi="Times New Roman" w:cs="Times New Roman"/>
              <w:b/>
            </w:rPr>
            <w:t>3</w:t>
          </w:r>
          <w:r>
            <w:fldChar w:fldCharType="end"/>
          </w:r>
        </w:p>
        <w:p w14:paraId="7643DAF7" w14:textId="77777777" w:rsidR="00142277" w:rsidRDefault="00F11DE8">
          <w:pPr>
            <w:tabs>
              <w:tab w:val="right" w:pos="13957"/>
            </w:tabs>
            <w:spacing w:before="200" w:line="360" w:lineRule="auto"/>
            <w:jc w:val="both"/>
            <w:rPr>
              <w:rFonts w:ascii="Times New Roman" w:eastAsia="Times New Roman" w:hAnsi="Times New Roman" w:cs="Times New Roman"/>
            </w:rPr>
          </w:pPr>
          <w:hyperlink w:anchor="_heading=h.nj03itssyudy">
            <w:r>
              <w:rPr>
                <w:rFonts w:ascii="Times New Roman" w:eastAsia="Times New Roman" w:hAnsi="Times New Roman" w:cs="Times New Roman"/>
                <w:b/>
              </w:rPr>
              <w:t>INDUSTRY ANALYSIS</w:t>
            </w:r>
          </w:hyperlink>
          <w:r>
            <w:rPr>
              <w:rFonts w:ascii="Times New Roman" w:eastAsia="Times New Roman" w:hAnsi="Times New Roman" w:cs="Times New Roman"/>
              <w:b/>
            </w:rPr>
            <w:tab/>
          </w:r>
          <w:r>
            <w:fldChar w:fldCharType="begin"/>
          </w:r>
          <w:r>
            <w:instrText xml:space="preserve"> PAGEREF _heading=h.nj03itssyudy \h </w:instrText>
          </w:r>
          <w:r>
            <w:fldChar w:fldCharType="separate"/>
          </w:r>
          <w:r>
            <w:rPr>
              <w:rFonts w:ascii="Times New Roman" w:eastAsia="Times New Roman" w:hAnsi="Times New Roman" w:cs="Times New Roman"/>
              <w:b/>
            </w:rPr>
            <w:t>4</w:t>
          </w:r>
          <w:r>
            <w:fldChar w:fldCharType="end"/>
          </w:r>
        </w:p>
        <w:p w14:paraId="2434296C" w14:textId="77777777" w:rsidR="00142277" w:rsidRDefault="00F11DE8">
          <w:pPr>
            <w:tabs>
              <w:tab w:val="right" w:pos="13957"/>
            </w:tabs>
            <w:spacing w:before="200" w:line="360" w:lineRule="auto"/>
            <w:jc w:val="both"/>
            <w:rPr>
              <w:rFonts w:ascii="Times New Roman" w:eastAsia="Times New Roman" w:hAnsi="Times New Roman" w:cs="Times New Roman"/>
            </w:rPr>
          </w:pPr>
          <w:hyperlink w:anchor="_heading=h.k4p6k471x0iq">
            <w:r>
              <w:rPr>
                <w:rFonts w:ascii="Times New Roman" w:eastAsia="Times New Roman" w:hAnsi="Times New Roman" w:cs="Times New Roman"/>
                <w:b/>
              </w:rPr>
              <w:t>OPERA</w:t>
            </w:r>
            <w:r>
              <w:rPr>
                <w:rFonts w:ascii="Times New Roman" w:eastAsia="Times New Roman" w:hAnsi="Times New Roman" w:cs="Times New Roman"/>
                <w:b/>
              </w:rPr>
              <w:t>TIONS AND MANAGEMENT TEAM</w:t>
            </w:r>
          </w:hyperlink>
          <w:r>
            <w:rPr>
              <w:rFonts w:ascii="Times New Roman" w:eastAsia="Times New Roman" w:hAnsi="Times New Roman" w:cs="Times New Roman"/>
              <w:b/>
            </w:rPr>
            <w:tab/>
          </w:r>
          <w:r>
            <w:fldChar w:fldCharType="begin"/>
          </w:r>
          <w:r>
            <w:instrText xml:space="preserve"> PAGEREF _heading=h.k4p6k471x0iq \h </w:instrText>
          </w:r>
          <w:r>
            <w:fldChar w:fldCharType="separate"/>
          </w:r>
          <w:r>
            <w:rPr>
              <w:rFonts w:ascii="Times New Roman" w:eastAsia="Times New Roman" w:hAnsi="Times New Roman" w:cs="Times New Roman"/>
              <w:b/>
            </w:rPr>
            <w:t>8</w:t>
          </w:r>
          <w:r>
            <w:fldChar w:fldCharType="end"/>
          </w:r>
        </w:p>
        <w:p w14:paraId="0025E4A3" w14:textId="77777777" w:rsidR="00142277" w:rsidRDefault="00F11DE8">
          <w:pPr>
            <w:tabs>
              <w:tab w:val="right" w:pos="13957"/>
            </w:tabs>
            <w:spacing w:before="200" w:line="360" w:lineRule="auto"/>
            <w:jc w:val="both"/>
            <w:rPr>
              <w:rFonts w:ascii="Times New Roman" w:eastAsia="Times New Roman" w:hAnsi="Times New Roman" w:cs="Times New Roman"/>
            </w:rPr>
          </w:pPr>
          <w:hyperlink w:anchor="_heading=h.71zz4fxesa6q">
            <w:r>
              <w:rPr>
                <w:rFonts w:ascii="Times New Roman" w:eastAsia="Times New Roman" w:hAnsi="Times New Roman" w:cs="Times New Roman"/>
                <w:b/>
              </w:rPr>
              <w:t>MANAGEMENT TEAM</w:t>
            </w:r>
          </w:hyperlink>
          <w:r>
            <w:rPr>
              <w:rFonts w:ascii="Times New Roman" w:eastAsia="Times New Roman" w:hAnsi="Times New Roman" w:cs="Times New Roman"/>
              <w:b/>
            </w:rPr>
            <w:tab/>
          </w:r>
          <w:r>
            <w:fldChar w:fldCharType="begin"/>
          </w:r>
          <w:r>
            <w:instrText xml:space="preserve"> PAGEREF _heading=h.71zz4fxesa6q \h </w:instrText>
          </w:r>
          <w:r>
            <w:fldChar w:fldCharType="separate"/>
          </w:r>
          <w:r>
            <w:rPr>
              <w:rFonts w:ascii="Times New Roman" w:eastAsia="Times New Roman" w:hAnsi="Times New Roman" w:cs="Times New Roman"/>
              <w:b/>
            </w:rPr>
            <w:t>10</w:t>
          </w:r>
          <w:r>
            <w:fldChar w:fldCharType="end"/>
          </w:r>
        </w:p>
        <w:p w14:paraId="48C0F0DE" w14:textId="77777777" w:rsidR="00142277" w:rsidRDefault="00F11DE8">
          <w:pPr>
            <w:tabs>
              <w:tab w:val="right" w:pos="13957"/>
            </w:tabs>
            <w:spacing w:before="200" w:line="360" w:lineRule="auto"/>
            <w:jc w:val="both"/>
            <w:rPr>
              <w:rFonts w:ascii="Times New Roman" w:eastAsia="Times New Roman" w:hAnsi="Times New Roman" w:cs="Times New Roman"/>
            </w:rPr>
          </w:pPr>
          <w:hyperlink w:anchor="_heading=h.akccx7oalt1x">
            <w:r>
              <w:rPr>
                <w:rFonts w:ascii="Times New Roman" w:eastAsia="Times New Roman" w:hAnsi="Times New Roman" w:cs="Times New Roman"/>
                <w:b/>
              </w:rPr>
              <w:t>MARKETING:</w:t>
            </w:r>
          </w:hyperlink>
          <w:r>
            <w:rPr>
              <w:rFonts w:ascii="Times New Roman" w:eastAsia="Times New Roman" w:hAnsi="Times New Roman" w:cs="Times New Roman"/>
              <w:b/>
            </w:rPr>
            <w:tab/>
          </w:r>
          <w:r>
            <w:fldChar w:fldCharType="begin"/>
          </w:r>
          <w:r>
            <w:instrText xml:space="preserve"> PAGEREF _heading=h.akccx7oalt1x \h </w:instrText>
          </w:r>
          <w:r>
            <w:fldChar w:fldCharType="separate"/>
          </w:r>
          <w:r>
            <w:rPr>
              <w:rFonts w:ascii="Times New Roman" w:eastAsia="Times New Roman" w:hAnsi="Times New Roman" w:cs="Times New Roman"/>
              <w:b/>
            </w:rPr>
            <w:t>10</w:t>
          </w:r>
          <w:r>
            <w:fldChar w:fldCharType="end"/>
          </w:r>
        </w:p>
        <w:p w14:paraId="2CE56292" w14:textId="77777777" w:rsidR="00142277" w:rsidRDefault="00F11DE8">
          <w:pPr>
            <w:tabs>
              <w:tab w:val="right" w:pos="13957"/>
            </w:tabs>
            <w:spacing w:before="200" w:line="360" w:lineRule="auto"/>
            <w:jc w:val="both"/>
            <w:rPr>
              <w:rFonts w:ascii="Times New Roman" w:eastAsia="Times New Roman" w:hAnsi="Times New Roman" w:cs="Times New Roman"/>
            </w:rPr>
          </w:pPr>
          <w:hyperlink w:anchor="_heading=h.xcd6s01g7y1f">
            <w:r>
              <w:rPr>
                <w:rFonts w:ascii="Times New Roman" w:eastAsia="Times New Roman" w:hAnsi="Times New Roman" w:cs="Times New Roman"/>
                <w:b/>
              </w:rPr>
              <w:t>FINANCIALS</w:t>
            </w:r>
          </w:hyperlink>
          <w:r>
            <w:rPr>
              <w:rFonts w:ascii="Times New Roman" w:eastAsia="Times New Roman" w:hAnsi="Times New Roman" w:cs="Times New Roman"/>
              <w:b/>
            </w:rPr>
            <w:tab/>
          </w:r>
          <w:r>
            <w:fldChar w:fldCharType="begin"/>
          </w:r>
          <w:r>
            <w:instrText xml:space="preserve"> P</w:instrText>
          </w:r>
          <w:r>
            <w:instrText xml:space="preserve">AGEREF _heading=h.xcd6s01g7y1f \h </w:instrText>
          </w:r>
          <w:r>
            <w:fldChar w:fldCharType="separate"/>
          </w:r>
          <w:r>
            <w:rPr>
              <w:rFonts w:ascii="Times New Roman" w:eastAsia="Times New Roman" w:hAnsi="Times New Roman" w:cs="Times New Roman"/>
              <w:b/>
            </w:rPr>
            <w:t>13</w:t>
          </w:r>
          <w:r>
            <w:fldChar w:fldCharType="end"/>
          </w:r>
        </w:p>
        <w:p w14:paraId="77034ECE" w14:textId="77777777" w:rsidR="00142277" w:rsidRDefault="00F11DE8">
          <w:pPr>
            <w:tabs>
              <w:tab w:val="right" w:pos="13957"/>
            </w:tabs>
            <w:spacing w:before="200" w:after="80" w:line="360" w:lineRule="auto"/>
            <w:jc w:val="both"/>
            <w:rPr>
              <w:rFonts w:ascii="Times New Roman" w:eastAsia="Times New Roman" w:hAnsi="Times New Roman" w:cs="Times New Roman"/>
            </w:rPr>
          </w:pPr>
          <w:hyperlink w:anchor="_heading=h.g67zg1duwikj">
            <w:r>
              <w:rPr>
                <w:rFonts w:ascii="Times New Roman" w:eastAsia="Times New Roman" w:hAnsi="Times New Roman" w:cs="Times New Roman"/>
                <w:b/>
              </w:rPr>
              <w:t>REFERENCES</w:t>
            </w:r>
          </w:hyperlink>
          <w:r>
            <w:rPr>
              <w:rFonts w:ascii="Times New Roman" w:eastAsia="Times New Roman" w:hAnsi="Times New Roman" w:cs="Times New Roman"/>
              <w:b/>
            </w:rPr>
            <w:tab/>
          </w:r>
          <w:r>
            <w:fldChar w:fldCharType="begin"/>
          </w:r>
          <w:r>
            <w:instrText xml:space="preserve"> PAGEREF _heading=h.g67zg1duwikj \h </w:instrText>
          </w:r>
          <w:r>
            <w:fldChar w:fldCharType="separate"/>
          </w:r>
          <w:r>
            <w:rPr>
              <w:rFonts w:ascii="Times New Roman" w:eastAsia="Times New Roman" w:hAnsi="Times New Roman" w:cs="Times New Roman"/>
              <w:b/>
            </w:rPr>
            <w:t>15</w:t>
          </w:r>
          <w:r>
            <w:fldChar w:fldCharType="end"/>
          </w:r>
          <w:r>
            <w:fldChar w:fldCharType="end"/>
          </w:r>
        </w:p>
      </w:sdtContent>
    </w:sdt>
    <w:p w14:paraId="54F337E2" w14:textId="77777777" w:rsidR="00142277" w:rsidRDefault="00142277">
      <w:pPr>
        <w:rPr>
          <w:rFonts w:ascii="Times New Roman" w:eastAsia="Times New Roman" w:hAnsi="Times New Roman" w:cs="Times New Roman"/>
          <w:b/>
          <w:sz w:val="28"/>
          <w:szCs w:val="28"/>
        </w:rPr>
      </w:pPr>
    </w:p>
    <w:p w14:paraId="11B3CD78" w14:textId="77777777" w:rsidR="00142277" w:rsidRDefault="00F11DE8">
      <w:pPr>
        <w:rPr>
          <w:rFonts w:ascii="Times New Roman" w:eastAsia="Times New Roman" w:hAnsi="Times New Roman" w:cs="Times New Roman"/>
          <w:b/>
          <w:sz w:val="28"/>
          <w:szCs w:val="28"/>
        </w:rPr>
      </w:pPr>
      <w:r>
        <w:br w:type="page"/>
      </w:r>
    </w:p>
    <w:p w14:paraId="39DE2B71" w14:textId="77777777" w:rsidR="00142277" w:rsidRDefault="00142277">
      <w:pPr>
        <w:rPr>
          <w:rFonts w:ascii="Times New Roman" w:eastAsia="Times New Roman" w:hAnsi="Times New Roman" w:cs="Times New Roman"/>
          <w:b/>
          <w:sz w:val="28"/>
          <w:szCs w:val="28"/>
        </w:rPr>
      </w:pPr>
    </w:p>
    <w:tbl>
      <w:tblPr>
        <w:tblStyle w:val="a"/>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142277" w14:paraId="1F1358F5" w14:textId="77777777" w:rsidTr="001422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B356665" w14:textId="77777777" w:rsidR="00142277" w:rsidRDefault="00F11DE8">
            <w:pPr>
              <w:pStyle w:val="Heading1"/>
              <w:outlineLvl w:val="0"/>
            </w:pPr>
            <w:bookmarkStart w:id="1" w:name="_heading=h.bs1prw5n6lc5" w:colFirst="0" w:colLast="0"/>
            <w:bookmarkEnd w:id="1"/>
            <w:r>
              <w:t>BUSINESS DESCRIPTION / MARKET OPPORTUNITY</w:t>
            </w:r>
          </w:p>
          <w:p w14:paraId="6AA5EA16" w14:textId="77777777" w:rsidR="00142277" w:rsidRDefault="00142277">
            <w:pPr>
              <w:rPr>
                <w:rFonts w:ascii="Times New Roman" w:eastAsia="Times New Roman" w:hAnsi="Times New Roman" w:cs="Times New Roman"/>
              </w:rPr>
            </w:pPr>
          </w:p>
          <w:p w14:paraId="7A122D13" w14:textId="75303CA8"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Wedding planning is a whole process that is a combined portrayal of diversity and inclusivity (Daniels and </w:t>
            </w:r>
            <w:proofErr w:type="spellStart"/>
            <w:r>
              <w:rPr>
                <w:rFonts w:ascii="Times New Roman" w:eastAsia="Times New Roman" w:hAnsi="Times New Roman" w:cs="Times New Roman"/>
                <w:b w:val="0"/>
              </w:rPr>
              <w:t>Wosicki</w:t>
            </w:r>
            <w:proofErr w:type="spellEnd"/>
            <w:r>
              <w:rPr>
                <w:rFonts w:ascii="Times New Roman" w:eastAsia="Times New Roman" w:hAnsi="Times New Roman" w:cs="Times New Roman"/>
                <w:b w:val="0"/>
              </w:rPr>
              <w:t xml:space="preserve">, 2020). However, post </w:t>
            </w:r>
            <w:r>
              <w:rPr>
                <w:rFonts w:ascii="Times New Roman" w:eastAsia="Times New Roman" w:hAnsi="Times New Roman" w:cs="Times New Roman"/>
                <w:b w:val="0"/>
              </w:rPr>
              <w:t xml:space="preserve">the COVID the strain continued through restrictions in gathering, difficulties in finding proper spacious places to gather large number of people; community hall, </w:t>
            </w:r>
            <w:proofErr w:type="gramStart"/>
            <w:r>
              <w:rPr>
                <w:rFonts w:ascii="Times New Roman" w:eastAsia="Times New Roman" w:hAnsi="Times New Roman" w:cs="Times New Roman"/>
                <w:b w:val="0"/>
              </w:rPr>
              <w:t>garden</w:t>
            </w:r>
            <w:proofErr w:type="gramEnd"/>
            <w:r>
              <w:rPr>
                <w:rFonts w:ascii="Times New Roman" w:eastAsia="Times New Roman" w:hAnsi="Times New Roman" w:cs="Times New Roman"/>
                <w:b w:val="0"/>
              </w:rPr>
              <w:t xml:space="preserve"> and other event space owners reluctant to rent their spaces due for gathering, moreove</w:t>
            </w:r>
            <w:r>
              <w:rPr>
                <w:rFonts w:ascii="Times New Roman" w:eastAsia="Times New Roman" w:hAnsi="Times New Roman" w:cs="Times New Roman"/>
                <w:b w:val="0"/>
              </w:rPr>
              <w:t>r lack of access to decorative items, flowers etc.</w:t>
            </w:r>
            <w:r w:rsidR="00207006">
              <w:rPr>
                <w:rFonts w:ascii="Times New Roman" w:eastAsia="Times New Roman" w:hAnsi="Times New Roman" w:cs="Times New Roman"/>
                <w:b w:val="0"/>
              </w:rPr>
              <w:t xml:space="preserve"> </w:t>
            </w:r>
            <w:r>
              <w:rPr>
                <w:rFonts w:ascii="Times New Roman" w:eastAsia="Times New Roman" w:hAnsi="Times New Roman" w:cs="Times New Roman"/>
                <w:b w:val="0"/>
              </w:rPr>
              <w:t xml:space="preserve">have been creating a huge barrier for brides and grooms to enjoy their desires of dream wedding. </w:t>
            </w:r>
          </w:p>
          <w:p w14:paraId="26581F00"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The business plan is to create an online application for wedding planning. The app will make it easier for b</w:t>
            </w:r>
            <w:r>
              <w:rPr>
                <w:rFonts w:ascii="Times New Roman" w:eastAsia="Times New Roman" w:hAnsi="Times New Roman" w:cs="Times New Roman"/>
                <w:b w:val="0"/>
              </w:rPr>
              <w:t xml:space="preserve">ride and groom to find nearest venues available on the given wedding date and given number of guests that maintain COVID protocols (Seraphin, 2021). Not only that, </w:t>
            </w:r>
            <w:proofErr w:type="gramStart"/>
            <w:r>
              <w:rPr>
                <w:rFonts w:ascii="Times New Roman" w:eastAsia="Times New Roman" w:hAnsi="Times New Roman" w:cs="Times New Roman"/>
                <w:b w:val="0"/>
              </w:rPr>
              <w:t>the app will</w:t>
            </w:r>
            <w:proofErr w:type="gramEnd"/>
            <w:r>
              <w:rPr>
                <w:rFonts w:ascii="Times New Roman" w:eastAsia="Times New Roman" w:hAnsi="Times New Roman" w:cs="Times New Roman"/>
                <w:b w:val="0"/>
              </w:rPr>
              <w:t xml:space="preserve"> strive to serve a huge catalogue to the customers to pick from a huge options o</w:t>
            </w:r>
            <w:r>
              <w:rPr>
                <w:rFonts w:ascii="Times New Roman" w:eastAsia="Times New Roman" w:hAnsi="Times New Roman" w:cs="Times New Roman"/>
                <w:b w:val="0"/>
              </w:rPr>
              <w:t>f decorations, flowers, themes, colour panels, choice of fabrics, styling, food options, table arrangements etc. Moreover, it will be a two-ways business as it would connect the customers with nearby wedding planners to whom they can pick based on their pr</w:t>
            </w:r>
            <w:r>
              <w:rPr>
                <w:rFonts w:ascii="Times New Roman" w:eastAsia="Times New Roman" w:hAnsi="Times New Roman" w:cs="Times New Roman"/>
                <w:b w:val="0"/>
              </w:rPr>
              <w:t>ofile, previous works, experiences etc. The app will help to initiate communication between the customers and the wedding planners through quick chatting, sharing contact details, arranging virtual meetings to make sure everything happens with proper appro</w:t>
            </w:r>
            <w:r>
              <w:rPr>
                <w:rFonts w:ascii="Times New Roman" w:eastAsia="Times New Roman" w:hAnsi="Times New Roman" w:cs="Times New Roman"/>
                <w:b w:val="0"/>
              </w:rPr>
              <w:t>priateness. Customers will be given an estimation of pricing by adding the service rate set by chosen wedding planner, rate set by the wedding planner for chosen decoration items, chosen venue rate, and other fees with clear details of all purposes. The ap</w:t>
            </w:r>
            <w:r>
              <w:rPr>
                <w:rFonts w:ascii="Times New Roman" w:eastAsia="Times New Roman" w:hAnsi="Times New Roman" w:cs="Times New Roman"/>
                <w:b w:val="0"/>
              </w:rPr>
              <w:t xml:space="preserve">p will be known as </w:t>
            </w:r>
            <w:r>
              <w:rPr>
                <w:rFonts w:ascii="Times New Roman" w:eastAsia="Times New Roman" w:hAnsi="Times New Roman" w:cs="Times New Roman"/>
                <w:b w:val="0"/>
                <w:i/>
              </w:rPr>
              <w:t xml:space="preserve">The Wedding Bell. </w:t>
            </w:r>
            <w:r>
              <w:rPr>
                <w:rFonts w:ascii="Times New Roman" w:eastAsia="Times New Roman" w:hAnsi="Times New Roman" w:cs="Times New Roman"/>
                <w:b w:val="0"/>
              </w:rPr>
              <w:t>The business will work as a connector between wedding planners and customers to make the whole actions of wedding planning fuss-free while increasing the business of local small-to-large scale wedding planners. The even</w:t>
            </w:r>
            <w:r>
              <w:rPr>
                <w:rFonts w:ascii="Times New Roman" w:eastAsia="Times New Roman" w:hAnsi="Times New Roman" w:cs="Times New Roman"/>
                <w:b w:val="0"/>
              </w:rPr>
              <w:t>t management sector of the UK is worth £39.1 billion (Dowson and Bassett, 2018). Among which, the wedding industry of the UK was worth £14.7 billion in 2021 with an expected revenue forecast of £28 billion in the coming two years (</w:t>
            </w:r>
            <w:proofErr w:type="spellStart"/>
            <w:r>
              <w:rPr>
                <w:rFonts w:ascii="Times New Roman" w:eastAsia="Times New Roman" w:hAnsi="Times New Roman" w:cs="Times New Roman"/>
                <w:b w:val="0"/>
              </w:rPr>
              <w:t>Sonas</w:t>
            </w:r>
            <w:proofErr w:type="spellEnd"/>
            <w:r>
              <w:rPr>
                <w:rFonts w:ascii="Times New Roman" w:eastAsia="Times New Roman" w:hAnsi="Times New Roman" w:cs="Times New Roman"/>
                <w:b w:val="0"/>
              </w:rPr>
              <w:t>. 2021). Moreover, w</w:t>
            </w:r>
            <w:r>
              <w:rPr>
                <w:rFonts w:ascii="Times New Roman" w:eastAsia="Times New Roman" w:hAnsi="Times New Roman" w:cs="Times New Roman"/>
                <w:b w:val="0"/>
              </w:rPr>
              <w:t xml:space="preserve">ith the withdrawals of the restrictions of COVID-19 the market is growing with a prospective steady flow. Besides, there are not yet any such prominent apps in the market. Therefore, the idea will be effective with fresh market scopes. </w:t>
            </w:r>
          </w:p>
          <w:p w14:paraId="1DAA0876" w14:textId="77777777" w:rsidR="00142277" w:rsidRDefault="00142277">
            <w:pPr>
              <w:rPr>
                <w:rFonts w:ascii="Times New Roman" w:eastAsia="Times New Roman" w:hAnsi="Times New Roman" w:cs="Times New Roman"/>
              </w:rPr>
            </w:pPr>
          </w:p>
        </w:tc>
      </w:tr>
    </w:tbl>
    <w:p w14:paraId="29278CA6" w14:textId="77777777" w:rsidR="00142277" w:rsidRDefault="00142277">
      <w:pPr>
        <w:rPr>
          <w:rFonts w:ascii="Times New Roman" w:eastAsia="Times New Roman" w:hAnsi="Times New Roman" w:cs="Times New Roman"/>
        </w:rPr>
      </w:pPr>
    </w:p>
    <w:tbl>
      <w:tblPr>
        <w:tblStyle w:val="a0"/>
        <w:tblW w:w="13920" w:type="dxa"/>
        <w:tblInd w:w="3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20"/>
      </w:tblGrid>
      <w:tr w:rsidR="00142277" w14:paraId="25E29E63" w14:textId="77777777" w:rsidTr="001422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tcPr>
          <w:p w14:paraId="6D4B86DB" w14:textId="77777777" w:rsidR="00142277" w:rsidRDefault="00F11DE8">
            <w:pPr>
              <w:pStyle w:val="Heading1"/>
              <w:outlineLvl w:val="0"/>
            </w:pPr>
            <w:bookmarkStart w:id="2" w:name="_heading=h.nj03itssyudy" w:colFirst="0" w:colLast="0"/>
            <w:bookmarkEnd w:id="2"/>
            <w:r>
              <w:lastRenderedPageBreak/>
              <w:t>INDUSTRY ANALYSIS</w:t>
            </w:r>
          </w:p>
          <w:p w14:paraId="05817580" w14:textId="77777777" w:rsidR="00142277" w:rsidRDefault="00142277">
            <w:pPr>
              <w:rPr>
                <w:rFonts w:ascii="Times New Roman" w:eastAsia="Times New Roman" w:hAnsi="Times New Roman" w:cs="Times New Roman"/>
              </w:rPr>
            </w:pPr>
          </w:p>
          <w:p w14:paraId="52855F61"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Threat of new entry </w:t>
            </w:r>
          </w:p>
          <w:p w14:paraId="61A8E8B3" w14:textId="77777777" w:rsidR="00142277" w:rsidRDefault="00142277">
            <w:pPr>
              <w:rPr>
                <w:rFonts w:ascii="Times New Roman" w:eastAsia="Times New Roman" w:hAnsi="Times New Roman" w:cs="Times New Roman"/>
              </w:rPr>
            </w:pPr>
          </w:p>
          <w:p w14:paraId="27F3FA6A" w14:textId="2435B918"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Around 278599 weddings take place every year in the UK. There is an estimation worth £14.7bn that gets directly spent on weddings on an annual scale (UK WEDDINGS TASKFORCE. 2022). The wedding industry itself is vast enough in the United Kingdom. Around 400</w:t>
            </w:r>
            <w:r>
              <w:rPr>
                <w:rFonts w:ascii="Times New Roman" w:eastAsia="Times New Roman" w:hAnsi="Times New Roman" w:cs="Times New Roman"/>
                <w:b w:val="0"/>
              </w:rPr>
              <w:t xml:space="preserve">000 people are involved with the wedding industry where 250000 people are engaged in delivery related works </w:t>
            </w:r>
            <w:proofErr w:type="gramStart"/>
            <w:r>
              <w:rPr>
                <w:rFonts w:ascii="Times New Roman" w:eastAsia="Times New Roman" w:hAnsi="Times New Roman" w:cs="Times New Roman"/>
                <w:b w:val="0"/>
              </w:rPr>
              <w:t>and  150000</w:t>
            </w:r>
            <w:proofErr w:type="gramEnd"/>
            <w:r>
              <w:rPr>
                <w:rFonts w:ascii="Times New Roman" w:eastAsia="Times New Roman" w:hAnsi="Times New Roman" w:cs="Times New Roman"/>
                <w:b w:val="0"/>
              </w:rPr>
              <w:t xml:space="preserve"> take part in supporting wedding functions through miscellaneous works ((UK WEDDINGS TASKFORCE. 2022). In other words, the wedding planne</w:t>
            </w:r>
            <w:r>
              <w:rPr>
                <w:rFonts w:ascii="Times New Roman" w:eastAsia="Times New Roman" w:hAnsi="Times New Roman" w:cs="Times New Roman"/>
                <w:b w:val="0"/>
              </w:rPr>
              <w:t>r market in the UK holds an impeccable source of income which draws the attention of new market entrants on a regular basis. New wedding planning businesses can enter the market effectively with upscaled business shapes to draw the customers. However, even</w:t>
            </w:r>
            <w:r>
              <w:rPr>
                <w:rFonts w:ascii="Times New Roman" w:eastAsia="Times New Roman" w:hAnsi="Times New Roman" w:cs="Times New Roman"/>
                <w:b w:val="0"/>
              </w:rPr>
              <w:t xml:space="preserve"> though there are scopes for new entrants, the unique and innovative business plan of </w:t>
            </w:r>
            <w:r>
              <w:rPr>
                <w:rFonts w:ascii="Times New Roman" w:eastAsia="Times New Roman" w:hAnsi="Times New Roman" w:cs="Times New Roman"/>
                <w:b w:val="0"/>
                <w:i/>
              </w:rPr>
              <w:t xml:space="preserve">The Wedding </w:t>
            </w:r>
            <w:proofErr w:type="gramStart"/>
            <w:r>
              <w:rPr>
                <w:rFonts w:ascii="Times New Roman" w:eastAsia="Times New Roman" w:hAnsi="Times New Roman" w:cs="Times New Roman"/>
                <w:b w:val="0"/>
                <w:i/>
              </w:rPr>
              <w:t xml:space="preserve">Bell </w:t>
            </w:r>
            <w:r>
              <w:rPr>
                <w:rFonts w:ascii="Times New Roman" w:eastAsia="Times New Roman" w:hAnsi="Times New Roman" w:cs="Times New Roman"/>
                <w:b w:val="0"/>
              </w:rPr>
              <w:t xml:space="preserve"> can</w:t>
            </w:r>
            <w:proofErr w:type="gramEnd"/>
            <w:r>
              <w:rPr>
                <w:rFonts w:ascii="Times New Roman" w:eastAsia="Times New Roman" w:hAnsi="Times New Roman" w:cs="Times New Roman"/>
                <w:b w:val="0"/>
              </w:rPr>
              <w:t xml:space="preserve"> still enjoy a market stimulation with unique business proposition</w:t>
            </w:r>
            <w:r w:rsidR="00207006">
              <w:rPr>
                <w:rFonts w:ascii="Times New Roman" w:eastAsia="Times New Roman" w:hAnsi="Times New Roman" w:cs="Times New Roman"/>
                <w:b w:val="0"/>
              </w:rPr>
              <w:t xml:space="preserve"> </w:t>
            </w:r>
            <w:r>
              <w:rPr>
                <w:rFonts w:ascii="Times New Roman" w:eastAsia="Times New Roman" w:hAnsi="Times New Roman" w:cs="Times New Roman"/>
                <w:b w:val="0"/>
              </w:rPr>
              <w:t>.</w:t>
            </w:r>
            <w:r w:rsidR="00207006">
              <w:rPr>
                <w:rFonts w:ascii="Times New Roman" w:eastAsia="Times New Roman" w:hAnsi="Times New Roman" w:cs="Times New Roman"/>
                <w:b w:val="0"/>
              </w:rPr>
              <w:t xml:space="preserve"> </w:t>
            </w:r>
            <w:r>
              <w:rPr>
                <w:rFonts w:ascii="Times New Roman" w:eastAsia="Times New Roman" w:hAnsi="Times New Roman" w:cs="Times New Roman"/>
                <w:b w:val="0"/>
              </w:rPr>
              <w:t xml:space="preserve">Hence, the threats from new entrants are medium. </w:t>
            </w:r>
          </w:p>
          <w:p w14:paraId="55DA70C0" w14:textId="77777777" w:rsidR="00142277" w:rsidRDefault="00142277">
            <w:pPr>
              <w:rPr>
                <w:rFonts w:ascii="Times New Roman" w:eastAsia="Times New Roman" w:hAnsi="Times New Roman" w:cs="Times New Roman"/>
              </w:rPr>
            </w:pPr>
          </w:p>
          <w:p w14:paraId="38245117"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Threat of substitutes</w:t>
            </w:r>
          </w:p>
          <w:p w14:paraId="6447A2F0" w14:textId="77777777" w:rsidR="00142277" w:rsidRDefault="00142277">
            <w:pPr>
              <w:rPr>
                <w:rFonts w:ascii="Times New Roman" w:eastAsia="Times New Roman" w:hAnsi="Times New Roman" w:cs="Times New Roman"/>
              </w:rPr>
            </w:pPr>
          </w:p>
          <w:p w14:paraId="2B42CB3F" w14:textId="17BAAFBD"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There ar</w:t>
            </w:r>
            <w:r>
              <w:rPr>
                <w:rFonts w:ascii="Times New Roman" w:eastAsia="Times New Roman" w:hAnsi="Times New Roman" w:cs="Times New Roman"/>
                <w:b w:val="0"/>
              </w:rPr>
              <w:t>e a huge number of businesses currently serving as wedding planners in the United Kingdom market. They are open or directly available to customers to connect with them and choose a wedding plan suitable for their special day. There are also applications av</w:t>
            </w:r>
            <w:r>
              <w:rPr>
                <w:rFonts w:ascii="Times New Roman" w:eastAsia="Times New Roman" w:hAnsi="Times New Roman" w:cs="Times New Roman"/>
                <w:b w:val="0"/>
              </w:rPr>
              <w:t xml:space="preserve">ailable that offer customers to plan their wedding venue, connect with suppliers and decorators and track their budget etc (Singh, </w:t>
            </w:r>
            <w:proofErr w:type="gramStart"/>
            <w:r>
              <w:rPr>
                <w:rFonts w:ascii="Times New Roman" w:eastAsia="Times New Roman" w:hAnsi="Times New Roman" w:cs="Times New Roman"/>
                <w:b w:val="0"/>
              </w:rPr>
              <w:t>Singh</w:t>
            </w:r>
            <w:proofErr w:type="gramEnd"/>
            <w:r>
              <w:rPr>
                <w:rFonts w:ascii="Times New Roman" w:eastAsia="Times New Roman" w:hAnsi="Times New Roman" w:cs="Times New Roman"/>
                <w:b w:val="0"/>
              </w:rPr>
              <w:t xml:space="preserve"> and </w:t>
            </w:r>
            <w:proofErr w:type="spellStart"/>
            <w:r>
              <w:rPr>
                <w:rFonts w:ascii="Times New Roman" w:eastAsia="Times New Roman" w:hAnsi="Times New Roman" w:cs="Times New Roman"/>
                <w:b w:val="0"/>
              </w:rPr>
              <w:t>Bathla</w:t>
            </w:r>
            <w:proofErr w:type="spellEnd"/>
            <w:r>
              <w:rPr>
                <w:rFonts w:ascii="Times New Roman" w:eastAsia="Times New Roman" w:hAnsi="Times New Roman" w:cs="Times New Roman"/>
                <w:b w:val="0"/>
              </w:rPr>
              <w:t>, 2020). Whether these apps can serve as an alternative there are not yet any prominent substitutes who can h</w:t>
            </w:r>
            <w:r>
              <w:rPr>
                <w:rFonts w:ascii="Times New Roman" w:eastAsia="Times New Roman" w:hAnsi="Times New Roman" w:cs="Times New Roman"/>
                <w:b w:val="0"/>
              </w:rPr>
              <w:t xml:space="preserve">elp </w:t>
            </w:r>
            <w:r>
              <w:rPr>
                <w:rFonts w:ascii="Times New Roman" w:eastAsia="Times New Roman" w:hAnsi="Times New Roman" w:cs="Times New Roman"/>
                <w:b w:val="0"/>
              </w:rPr>
              <w:t xml:space="preserve">customers to customise their wedding plan while at the same time get connected to an array of local wedding planners willing to bring forward their extravagance.  Hence, the threat of substitutes is low. </w:t>
            </w:r>
          </w:p>
          <w:p w14:paraId="3C7C059B"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Bargaining power of customers</w:t>
            </w:r>
          </w:p>
          <w:p w14:paraId="7CEFDD5A" w14:textId="77777777" w:rsidR="00142277" w:rsidRDefault="00142277">
            <w:pPr>
              <w:rPr>
                <w:rFonts w:ascii="Times New Roman" w:eastAsia="Times New Roman" w:hAnsi="Times New Roman" w:cs="Times New Roman"/>
              </w:rPr>
            </w:pPr>
          </w:p>
          <w:p w14:paraId="190BC1EE" w14:textId="35E99E48"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lastRenderedPageBreak/>
              <w:t>Since there are</w:t>
            </w:r>
            <w:r>
              <w:rPr>
                <w:rFonts w:ascii="Times New Roman" w:eastAsia="Times New Roman" w:hAnsi="Times New Roman" w:cs="Times New Roman"/>
                <w:b w:val="0"/>
              </w:rPr>
              <w:t xml:space="preserve"> a bunch of wedding planning services over applications available in the United Kingdom there are multitude of options left for customers to choose </w:t>
            </w:r>
            <w:proofErr w:type="spellStart"/>
            <w:r>
              <w:rPr>
                <w:rFonts w:ascii="Times New Roman" w:eastAsia="Times New Roman" w:hAnsi="Times New Roman" w:cs="Times New Roman"/>
                <w:b w:val="0"/>
              </w:rPr>
              <w:t>from.</w:t>
            </w:r>
            <w:r>
              <w:rPr>
                <w:rFonts w:ascii="Times New Roman" w:eastAsia="Times New Roman" w:hAnsi="Times New Roman" w:cs="Times New Roman"/>
                <w:b w:val="0"/>
              </w:rPr>
              <w:t>However</w:t>
            </w:r>
            <w:proofErr w:type="spellEnd"/>
            <w:r>
              <w:rPr>
                <w:rFonts w:ascii="Times New Roman" w:eastAsia="Times New Roman" w:hAnsi="Times New Roman" w:cs="Times New Roman"/>
                <w:b w:val="0"/>
              </w:rPr>
              <w:t xml:space="preserve"> </w:t>
            </w:r>
            <w:r>
              <w:rPr>
                <w:rFonts w:ascii="Times New Roman" w:eastAsia="Times New Roman" w:hAnsi="Times New Roman" w:cs="Times New Roman"/>
                <w:b w:val="0"/>
                <w:i/>
              </w:rPr>
              <w:t>The Wedding Bell</w:t>
            </w:r>
            <w:r>
              <w:rPr>
                <w:rFonts w:ascii="Times New Roman" w:eastAsia="Times New Roman" w:hAnsi="Times New Roman" w:cs="Times New Roman"/>
                <w:i/>
              </w:rPr>
              <w:t xml:space="preserve"> </w:t>
            </w:r>
            <w:r>
              <w:rPr>
                <w:rFonts w:ascii="Times New Roman" w:eastAsia="Times New Roman" w:hAnsi="Times New Roman" w:cs="Times New Roman"/>
                <w:b w:val="0"/>
              </w:rPr>
              <w:t>is planning to have an unique business model where customers will not only be</w:t>
            </w:r>
            <w:r>
              <w:rPr>
                <w:rFonts w:ascii="Times New Roman" w:eastAsia="Times New Roman" w:hAnsi="Times New Roman" w:cs="Times New Roman"/>
                <w:b w:val="0"/>
              </w:rPr>
              <w:t xml:space="preserve"> able to plan and customise their wedding event but will also get the chance to connect with a huge list of wedding planners who are ready to give that customised plan the shape of a dreamy reality. Moreover, the wedding tourism market and destination wedd</w:t>
            </w:r>
            <w:r>
              <w:rPr>
                <w:rFonts w:ascii="Times New Roman" w:eastAsia="Times New Roman" w:hAnsi="Times New Roman" w:cs="Times New Roman"/>
                <w:b w:val="0"/>
              </w:rPr>
              <w:t>ing tendency is increasing among the youth (</w:t>
            </w:r>
            <w:proofErr w:type="spellStart"/>
            <w:r>
              <w:rPr>
                <w:rFonts w:ascii="Times New Roman" w:eastAsia="Times New Roman" w:hAnsi="Times New Roman" w:cs="Times New Roman"/>
                <w:b w:val="0"/>
              </w:rPr>
              <w:t>Szczepanik</w:t>
            </w:r>
            <w:proofErr w:type="spellEnd"/>
            <w:r>
              <w:rPr>
                <w:rFonts w:ascii="Times New Roman" w:eastAsia="Times New Roman" w:hAnsi="Times New Roman" w:cs="Times New Roman"/>
                <w:b w:val="0"/>
              </w:rPr>
              <w:t xml:space="preserve"> and Wiesner, 2018). Hence, such a wholesome business plan will help them guide through effectively. Therefore, the lack of available market options can control the bargaining power of customers by maki</w:t>
            </w:r>
            <w:r>
              <w:rPr>
                <w:rFonts w:ascii="Times New Roman" w:eastAsia="Times New Roman" w:hAnsi="Times New Roman" w:cs="Times New Roman"/>
                <w:b w:val="0"/>
              </w:rPr>
              <w:t xml:space="preserve">ng it low. </w:t>
            </w:r>
          </w:p>
          <w:p w14:paraId="731B813A" w14:textId="77777777" w:rsidR="00142277" w:rsidRDefault="00142277">
            <w:pPr>
              <w:rPr>
                <w:rFonts w:ascii="Times New Roman" w:eastAsia="Times New Roman" w:hAnsi="Times New Roman" w:cs="Times New Roman"/>
              </w:rPr>
            </w:pPr>
          </w:p>
          <w:p w14:paraId="01399000"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Bargaining power of suppliers</w:t>
            </w:r>
          </w:p>
          <w:p w14:paraId="18560248" w14:textId="77777777" w:rsidR="00142277" w:rsidRDefault="00142277">
            <w:pPr>
              <w:rPr>
                <w:rFonts w:ascii="Times New Roman" w:eastAsia="Times New Roman" w:hAnsi="Times New Roman" w:cs="Times New Roman"/>
              </w:rPr>
            </w:pPr>
          </w:p>
          <w:p w14:paraId="36A23310"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The bargaining of power of suppliers can be a strong effective factor in the case. The success of </w:t>
            </w:r>
            <w:r>
              <w:rPr>
                <w:rFonts w:ascii="Times New Roman" w:eastAsia="Times New Roman" w:hAnsi="Times New Roman" w:cs="Times New Roman"/>
                <w:b w:val="0"/>
                <w:i/>
              </w:rPr>
              <w:t xml:space="preserve">The Wedding </w:t>
            </w:r>
            <w:proofErr w:type="gramStart"/>
            <w:r>
              <w:rPr>
                <w:rFonts w:ascii="Times New Roman" w:eastAsia="Times New Roman" w:hAnsi="Times New Roman" w:cs="Times New Roman"/>
                <w:b w:val="0"/>
                <w:i/>
              </w:rPr>
              <w:t xml:space="preserve">Bell </w:t>
            </w:r>
            <w:r>
              <w:rPr>
                <w:rFonts w:ascii="Times New Roman" w:eastAsia="Times New Roman" w:hAnsi="Times New Roman" w:cs="Times New Roman"/>
                <w:b w:val="0"/>
              </w:rPr>
              <w:t xml:space="preserve"> would</w:t>
            </w:r>
            <w:proofErr w:type="gramEnd"/>
            <w:r>
              <w:rPr>
                <w:rFonts w:ascii="Times New Roman" w:eastAsia="Times New Roman" w:hAnsi="Times New Roman" w:cs="Times New Roman"/>
                <w:b w:val="0"/>
              </w:rPr>
              <w:t xml:space="preserve"> be highly dependent on the power of the suppliers who deal with wedding essential supplyin</w:t>
            </w:r>
            <w:r>
              <w:rPr>
                <w:rFonts w:ascii="Times New Roman" w:eastAsia="Times New Roman" w:hAnsi="Times New Roman" w:cs="Times New Roman"/>
                <w:b w:val="0"/>
              </w:rPr>
              <w:t xml:space="preserve">g and delivering. The market is filled with </w:t>
            </w:r>
            <w:proofErr w:type="gramStart"/>
            <w:r>
              <w:rPr>
                <w:rFonts w:ascii="Times New Roman" w:eastAsia="Times New Roman" w:hAnsi="Times New Roman" w:cs="Times New Roman"/>
                <w:b w:val="0"/>
              </w:rPr>
              <w:t>suppliers,</w:t>
            </w:r>
            <w:proofErr w:type="gramEnd"/>
            <w:r>
              <w:rPr>
                <w:rFonts w:ascii="Times New Roman" w:eastAsia="Times New Roman" w:hAnsi="Times New Roman" w:cs="Times New Roman"/>
                <w:b w:val="0"/>
              </w:rPr>
              <w:t xml:space="preserve"> hence it would not be difficult to switch to a new supplier if one’s rate is high. However, if the bargaining power of suppliers increases in an overall </w:t>
            </w:r>
            <w:proofErr w:type="gramStart"/>
            <w:r>
              <w:rPr>
                <w:rFonts w:ascii="Times New Roman" w:eastAsia="Times New Roman" w:hAnsi="Times New Roman" w:cs="Times New Roman"/>
                <w:b w:val="0"/>
              </w:rPr>
              <w:t>scale</w:t>
            </w:r>
            <w:proofErr w:type="gramEnd"/>
            <w:r>
              <w:rPr>
                <w:rFonts w:ascii="Times New Roman" w:eastAsia="Times New Roman" w:hAnsi="Times New Roman" w:cs="Times New Roman"/>
                <w:b w:val="0"/>
              </w:rPr>
              <w:t xml:space="preserve"> then it will affect the pricing of the bus</w:t>
            </w:r>
            <w:r>
              <w:rPr>
                <w:rFonts w:ascii="Times New Roman" w:eastAsia="Times New Roman" w:hAnsi="Times New Roman" w:cs="Times New Roman"/>
                <w:b w:val="0"/>
              </w:rPr>
              <w:t>iness too (</w:t>
            </w:r>
            <w:proofErr w:type="spellStart"/>
            <w:r>
              <w:rPr>
                <w:rFonts w:ascii="Times New Roman" w:eastAsia="Times New Roman" w:hAnsi="Times New Roman" w:cs="Times New Roman"/>
                <w:b w:val="0"/>
              </w:rPr>
              <w:t>Etemaddar</w:t>
            </w:r>
            <w:proofErr w:type="spellEnd"/>
            <w:r>
              <w:rPr>
                <w:rFonts w:ascii="Times New Roman" w:eastAsia="Times New Roman" w:hAnsi="Times New Roman" w:cs="Times New Roman"/>
                <w:b w:val="0"/>
              </w:rPr>
              <w:t xml:space="preserve">, </w:t>
            </w:r>
            <w:proofErr w:type="spellStart"/>
            <w:r>
              <w:rPr>
                <w:rFonts w:ascii="Times New Roman" w:eastAsia="Times New Roman" w:hAnsi="Times New Roman" w:cs="Times New Roman"/>
                <w:b w:val="0"/>
              </w:rPr>
              <w:t>Thyne</w:t>
            </w:r>
            <w:proofErr w:type="spellEnd"/>
            <w:r>
              <w:rPr>
                <w:rFonts w:ascii="Times New Roman" w:eastAsia="Times New Roman" w:hAnsi="Times New Roman" w:cs="Times New Roman"/>
                <w:b w:val="0"/>
              </w:rPr>
              <w:t xml:space="preserve"> and Insch, 2018). </w:t>
            </w:r>
          </w:p>
          <w:p w14:paraId="078DC6EB" w14:textId="77777777" w:rsidR="00142277" w:rsidRDefault="00142277">
            <w:pPr>
              <w:rPr>
                <w:rFonts w:ascii="Times New Roman" w:eastAsia="Times New Roman" w:hAnsi="Times New Roman" w:cs="Times New Roman"/>
              </w:rPr>
            </w:pPr>
          </w:p>
          <w:p w14:paraId="6514D5EC"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Competitive Rivalry: </w:t>
            </w:r>
          </w:p>
          <w:p w14:paraId="6B5FB38C" w14:textId="77777777" w:rsidR="00142277" w:rsidRDefault="00142277">
            <w:pPr>
              <w:rPr>
                <w:rFonts w:ascii="Times New Roman" w:eastAsia="Times New Roman" w:hAnsi="Times New Roman" w:cs="Times New Roman"/>
              </w:rPr>
            </w:pPr>
          </w:p>
          <w:tbl>
            <w:tblPr>
              <w:tblStyle w:val="a1"/>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440"/>
              <w:gridCol w:w="11282"/>
            </w:tblGrid>
            <w:tr w:rsidR="00142277" w14:paraId="66BD9735" w14:textId="77777777">
              <w:tc>
                <w:tcPr>
                  <w:tcW w:w="2440" w:type="dxa"/>
                </w:tcPr>
                <w:p w14:paraId="5177E284" w14:textId="77777777" w:rsidR="00142277" w:rsidRDefault="00F11DE8">
                  <w:pPr>
                    <w:rPr>
                      <w:rFonts w:ascii="Times New Roman" w:eastAsia="Times New Roman" w:hAnsi="Times New Roman" w:cs="Times New Roman"/>
                      <w:b/>
                    </w:rPr>
                  </w:pPr>
                  <w:r>
                    <w:rPr>
                      <w:rFonts w:ascii="Times New Roman" w:eastAsia="Times New Roman" w:hAnsi="Times New Roman" w:cs="Times New Roman"/>
                      <w:b/>
                    </w:rPr>
                    <w:t>Name of competitor</w:t>
                  </w:r>
                </w:p>
              </w:tc>
              <w:tc>
                <w:tcPr>
                  <w:tcW w:w="11282" w:type="dxa"/>
                </w:tcPr>
                <w:p w14:paraId="7F39C814" w14:textId="77777777" w:rsidR="00142277" w:rsidRDefault="00F11DE8">
                  <w:pPr>
                    <w:rPr>
                      <w:rFonts w:ascii="Times New Roman" w:eastAsia="Times New Roman" w:hAnsi="Times New Roman" w:cs="Times New Roman"/>
                      <w:b/>
                    </w:rPr>
                  </w:pPr>
                  <w:r>
                    <w:rPr>
                      <w:rFonts w:ascii="Times New Roman" w:eastAsia="Times New Roman" w:hAnsi="Times New Roman" w:cs="Times New Roman"/>
                      <w:b/>
                    </w:rPr>
                    <w:t>Differentiation</w:t>
                  </w:r>
                </w:p>
              </w:tc>
            </w:tr>
            <w:tr w:rsidR="00142277" w14:paraId="29F78743" w14:textId="77777777">
              <w:tc>
                <w:tcPr>
                  <w:tcW w:w="2440" w:type="dxa"/>
                </w:tcPr>
                <w:p w14:paraId="125EB47B"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Competitor 1 </w:t>
                  </w:r>
                </w:p>
                <w:p w14:paraId="563E9F8F"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Hitched Wedding Planner </w:t>
                  </w:r>
                </w:p>
                <w:p w14:paraId="3B7C18BA" w14:textId="77777777" w:rsidR="00142277" w:rsidRDefault="00142277">
                  <w:pPr>
                    <w:rPr>
                      <w:rFonts w:ascii="Times New Roman" w:eastAsia="Times New Roman" w:hAnsi="Times New Roman" w:cs="Times New Roman"/>
                      <w:b/>
                    </w:rPr>
                  </w:pPr>
                </w:p>
              </w:tc>
              <w:tc>
                <w:tcPr>
                  <w:tcW w:w="11282" w:type="dxa"/>
                </w:tcPr>
                <w:p w14:paraId="22CD6101" w14:textId="5E6A0F8A"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Hitched Wedding Planner is an online wedding planner that enables the customers to plan their nuptial festivity with the help of a</w:t>
                  </w:r>
                  <w:r>
                    <w:rPr>
                      <w:rFonts w:ascii="Times New Roman" w:eastAsia="Times New Roman" w:hAnsi="Times New Roman" w:cs="Times New Roman"/>
                    </w:rPr>
                    <w:t xml:space="preserve"> wedding checklist. Users can browse venues, and the detailed directory of suppliers in the location and plan their wedding b</w:t>
                  </w:r>
                  <w:r>
                    <w:rPr>
                      <w:rFonts w:ascii="Times New Roman" w:eastAsia="Times New Roman" w:hAnsi="Times New Roman" w:cs="Times New Roman"/>
                    </w:rPr>
                    <w:t xml:space="preserve">udget.  </w:t>
                  </w:r>
                </w:p>
                <w:p w14:paraId="3C0F1724"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Compared to Hitched Wedding Planner, The Wedding Bell will offer the features to find venues with COVID protocol details, as per the entered day, </w:t>
                  </w:r>
                  <w:proofErr w:type="gramStart"/>
                  <w:r>
                    <w:rPr>
                      <w:rFonts w:ascii="Times New Roman" w:eastAsia="Times New Roman" w:hAnsi="Times New Roman" w:cs="Times New Roman"/>
                    </w:rPr>
                    <w:t>location</w:t>
                  </w:r>
                  <w:proofErr w:type="gramEnd"/>
                  <w:r>
                    <w:rPr>
                      <w:rFonts w:ascii="Times New Roman" w:eastAsia="Times New Roman" w:hAnsi="Times New Roman" w:cs="Times New Roman"/>
                    </w:rPr>
                    <w:t xml:space="preserve"> and number of guests. The app will also offer features to customise </w:t>
                  </w:r>
                  <w:r>
                    <w:rPr>
                      <w:rFonts w:ascii="Times New Roman" w:eastAsia="Times New Roman" w:hAnsi="Times New Roman" w:cs="Times New Roman"/>
                    </w:rPr>
                    <w:lastRenderedPageBreak/>
                    <w:t xml:space="preserve">each and every </w:t>
                  </w:r>
                  <w:proofErr w:type="gramStart"/>
                  <w:r>
                    <w:rPr>
                      <w:rFonts w:ascii="Times New Roman" w:eastAsia="Times New Roman" w:hAnsi="Times New Roman" w:cs="Times New Roman"/>
                    </w:rPr>
                    <w:t>details</w:t>
                  </w:r>
                  <w:proofErr w:type="gramEnd"/>
                  <w:r>
                    <w:rPr>
                      <w:rFonts w:ascii="Times New Roman" w:eastAsia="Times New Roman" w:hAnsi="Times New Roman" w:cs="Times New Roman"/>
                    </w:rPr>
                    <w:t xml:space="preserve"> o</w:t>
                  </w:r>
                  <w:r>
                    <w:rPr>
                      <w:rFonts w:ascii="Times New Roman" w:eastAsia="Times New Roman" w:hAnsi="Times New Roman" w:cs="Times New Roman"/>
                    </w:rPr>
                    <w:t xml:space="preserve">f the wedding event and a huge directory of wedding planners with their plan catalogues and pricing details based on your customised plan. </w:t>
                  </w:r>
                </w:p>
              </w:tc>
            </w:tr>
            <w:tr w:rsidR="00142277" w14:paraId="75F819BB" w14:textId="77777777">
              <w:tc>
                <w:tcPr>
                  <w:tcW w:w="2440" w:type="dxa"/>
                </w:tcPr>
                <w:p w14:paraId="180CDE3F"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lastRenderedPageBreak/>
                    <w:t>Competitor 2</w:t>
                  </w:r>
                </w:p>
                <w:p w14:paraId="40B6E69C"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Lady Marry </w:t>
                  </w:r>
                </w:p>
                <w:p w14:paraId="43B9D2B4" w14:textId="77777777" w:rsidR="00142277" w:rsidRDefault="00142277">
                  <w:pPr>
                    <w:rPr>
                      <w:rFonts w:ascii="Times New Roman" w:eastAsia="Times New Roman" w:hAnsi="Times New Roman" w:cs="Times New Roman"/>
                      <w:b/>
                    </w:rPr>
                  </w:pPr>
                </w:p>
              </w:tc>
              <w:tc>
                <w:tcPr>
                  <w:tcW w:w="11282" w:type="dxa"/>
                </w:tcPr>
                <w:p w14:paraId="4AD509AC"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one is another strong competitor as it offers a much handy wedding planning feature </w:t>
                  </w:r>
                  <w:r>
                    <w:rPr>
                      <w:rFonts w:ascii="Times New Roman" w:eastAsia="Times New Roman" w:hAnsi="Times New Roman" w:cs="Times New Roman"/>
                    </w:rPr>
                    <w:t xml:space="preserve">to the users. Users can get a personalised checklist and timeline for their wedding event just by entering their preferred date of wedding. </w:t>
                  </w:r>
                </w:p>
                <w:p w14:paraId="69E0F3DB"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Compared to Lady Marry, The Wedding Bell strives to offer more customisation with chances to personalise by choosin</w:t>
                  </w:r>
                  <w:r>
                    <w:rPr>
                      <w:rFonts w:ascii="Times New Roman" w:eastAsia="Times New Roman" w:hAnsi="Times New Roman" w:cs="Times New Roman"/>
                    </w:rPr>
                    <w:t xml:space="preserve">g from wide options and effective suggestions which will ensure the customers to have a planning on their own without any improvisation by others.  </w:t>
                  </w:r>
                </w:p>
              </w:tc>
            </w:tr>
            <w:tr w:rsidR="00142277" w14:paraId="4E41E285" w14:textId="77777777">
              <w:tc>
                <w:tcPr>
                  <w:tcW w:w="2440" w:type="dxa"/>
                </w:tcPr>
                <w:p w14:paraId="4A0020D5" w14:textId="77777777" w:rsidR="00142277" w:rsidRDefault="00F11DE8">
                  <w:pPr>
                    <w:rPr>
                      <w:rFonts w:ascii="Times New Roman" w:eastAsia="Times New Roman" w:hAnsi="Times New Roman" w:cs="Times New Roman"/>
                      <w:b/>
                    </w:rPr>
                  </w:pPr>
                  <w:r>
                    <w:rPr>
                      <w:rFonts w:ascii="Times New Roman" w:eastAsia="Times New Roman" w:hAnsi="Times New Roman" w:cs="Times New Roman"/>
                    </w:rPr>
                    <w:t>Competitor 3</w:t>
                  </w:r>
                </w:p>
                <w:p w14:paraId="01F855A3" w14:textId="77777777" w:rsidR="00142277" w:rsidRDefault="00F11DE8">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The Knot Wedding </w:t>
                  </w:r>
                  <w:proofErr w:type="spellStart"/>
                  <w:r>
                    <w:rPr>
                      <w:rFonts w:ascii="Times New Roman" w:eastAsia="Times New Roman" w:hAnsi="Times New Roman" w:cs="Times New Roman"/>
                    </w:rPr>
                    <w:t>Lookbook</w:t>
                  </w:r>
                  <w:proofErr w:type="spellEnd"/>
                </w:p>
              </w:tc>
              <w:tc>
                <w:tcPr>
                  <w:tcW w:w="11282" w:type="dxa"/>
                </w:tcPr>
                <w:p w14:paraId="2EFA01EB"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This competitor application serves a huge suggestion of wedding dre</w:t>
                  </w:r>
                  <w:r>
                    <w:rPr>
                      <w:rFonts w:ascii="Times New Roman" w:eastAsia="Times New Roman" w:hAnsi="Times New Roman" w:cs="Times New Roman"/>
                    </w:rPr>
                    <w:t xml:space="preserve">ss by narrowing down the suggestion of boutiques based on the style the user wants and initiates an appointment with the boutique. </w:t>
                  </w:r>
                </w:p>
                <w:p w14:paraId="48285496"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Wedding Bell goes a few steps ahead by having integrated all such wedding plan related features in it. It will not only </w:t>
                  </w:r>
                  <w:r>
                    <w:rPr>
                      <w:rFonts w:ascii="Times New Roman" w:eastAsia="Times New Roman" w:hAnsi="Times New Roman" w:cs="Times New Roman"/>
                    </w:rPr>
                    <w:t xml:space="preserve">offer suggestions for wedding planning and event planners nearby but also offer best flower suggestions based on the season of your wedding date, best wedding dresses, </w:t>
                  </w:r>
                  <w:proofErr w:type="gramStart"/>
                  <w:r>
                    <w:rPr>
                      <w:rFonts w:ascii="Times New Roman" w:eastAsia="Times New Roman" w:hAnsi="Times New Roman" w:cs="Times New Roman"/>
                    </w:rPr>
                    <w:t>jewelleries</w:t>
                  </w:r>
                  <w:proofErr w:type="gramEnd"/>
                  <w:r>
                    <w:rPr>
                      <w:rFonts w:ascii="Times New Roman" w:eastAsia="Times New Roman" w:hAnsi="Times New Roman" w:cs="Times New Roman"/>
                    </w:rPr>
                    <w:t xml:space="preserve"> and gift shops nearby. </w:t>
                  </w:r>
                </w:p>
              </w:tc>
            </w:tr>
          </w:tbl>
          <w:p w14:paraId="509BF4F6" w14:textId="77777777" w:rsidR="00142277" w:rsidRDefault="00142277">
            <w:pPr>
              <w:rPr>
                <w:rFonts w:ascii="Times New Roman" w:eastAsia="Times New Roman" w:hAnsi="Times New Roman" w:cs="Times New Roman"/>
                <w:i/>
                <w:sz w:val="20"/>
                <w:szCs w:val="20"/>
              </w:rPr>
            </w:pPr>
          </w:p>
          <w:p w14:paraId="0A1169BF" w14:textId="77777777" w:rsidR="00142277" w:rsidRDefault="00142277">
            <w:pPr>
              <w:rPr>
                <w:rFonts w:ascii="Times New Roman" w:eastAsia="Times New Roman" w:hAnsi="Times New Roman" w:cs="Times New Roman"/>
                <w:i/>
                <w:sz w:val="20"/>
                <w:szCs w:val="20"/>
              </w:rPr>
            </w:pPr>
          </w:p>
          <w:p w14:paraId="591278D6" w14:textId="77777777" w:rsidR="00142277" w:rsidRDefault="00142277">
            <w:pPr>
              <w:rPr>
                <w:rFonts w:ascii="Times New Roman" w:eastAsia="Times New Roman" w:hAnsi="Times New Roman" w:cs="Times New Roman"/>
                <w:i/>
                <w:sz w:val="20"/>
                <w:szCs w:val="20"/>
              </w:rPr>
            </w:pPr>
          </w:p>
          <w:p w14:paraId="34B28947" w14:textId="77777777" w:rsidR="00142277" w:rsidRDefault="00F11DE8">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5E3BD55E" wp14:editId="38756A04">
                  <wp:extent cx="2381250" cy="2136279"/>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381250" cy="2136279"/>
                          </a:xfrm>
                          <a:prstGeom prst="rect">
                            <a:avLst/>
                          </a:prstGeom>
                          <a:ln w="25400">
                            <a:solidFill>
                              <a:srgbClr val="000000"/>
                            </a:solidFill>
                            <a:prstDash val="solid"/>
                          </a:ln>
                        </pic:spPr>
                      </pic:pic>
                    </a:graphicData>
                  </a:graphic>
                </wp:inline>
              </w:drawing>
            </w:r>
          </w:p>
          <w:p w14:paraId="404932F9" w14:textId="77777777" w:rsidR="00142277" w:rsidRDefault="00F11DE8">
            <w:pPr>
              <w:spacing w:line="360" w:lineRule="auto"/>
              <w:jc w:val="center"/>
              <w:rPr>
                <w:rFonts w:ascii="Times New Roman" w:eastAsia="Times New Roman" w:hAnsi="Times New Roman" w:cs="Times New Roman"/>
              </w:rPr>
            </w:pPr>
            <w:r>
              <w:rPr>
                <w:rFonts w:ascii="Times New Roman" w:eastAsia="Times New Roman" w:hAnsi="Times New Roman" w:cs="Times New Roman"/>
              </w:rPr>
              <w:t>Figure 1: Porter’s Five Forces</w:t>
            </w:r>
          </w:p>
          <w:p w14:paraId="53354D8D" w14:textId="77777777" w:rsidR="00142277" w:rsidRDefault="00F11DE8">
            <w:pPr>
              <w:spacing w:line="360" w:lineRule="auto"/>
              <w:jc w:val="center"/>
              <w:rPr>
                <w:rFonts w:ascii="Times New Roman" w:eastAsia="Times New Roman" w:hAnsi="Times New Roman" w:cs="Times New Roman"/>
                <w:i/>
                <w:sz w:val="20"/>
                <w:szCs w:val="20"/>
              </w:rPr>
            </w:pPr>
            <w:r>
              <w:rPr>
                <w:rFonts w:ascii="Times New Roman" w:eastAsia="Times New Roman" w:hAnsi="Times New Roman" w:cs="Times New Roman"/>
              </w:rPr>
              <w:t xml:space="preserve">(Source: </w:t>
            </w:r>
            <w:proofErr w:type="spellStart"/>
            <w:r>
              <w:rPr>
                <w:rFonts w:ascii="Times New Roman" w:eastAsia="Times New Roman" w:hAnsi="Times New Roman" w:cs="Times New Roman"/>
              </w:rPr>
              <w:t>Bruijl</w:t>
            </w:r>
            <w:proofErr w:type="spellEnd"/>
            <w:r>
              <w:rPr>
                <w:rFonts w:ascii="Times New Roman" w:eastAsia="Times New Roman" w:hAnsi="Times New Roman" w:cs="Times New Roman"/>
              </w:rPr>
              <w:t xml:space="preserve"> and Gerard, 2018)</w:t>
            </w:r>
          </w:p>
          <w:p w14:paraId="3EED04EC" w14:textId="77777777" w:rsidR="00142277" w:rsidRDefault="00142277">
            <w:pPr>
              <w:rPr>
                <w:rFonts w:ascii="Times New Roman" w:eastAsia="Times New Roman" w:hAnsi="Times New Roman" w:cs="Times New Roman"/>
              </w:rPr>
            </w:pPr>
          </w:p>
        </w:tc>
      </w:tr>
    </w:tbl>
    <w:p w14:paraId="01E30ED7" w14:textId="77777777" w:rsidR="00142277" w:rsidRDefault="00142277">
      <w:pPr>
        <w:rPr>
          <w:rFonts w:ascii="Times New Roman" w:eastAsia="Times New Roman" w:hAnsi="Times New Roman" w:cs="Times New Roman"/>
        </w:rPr>
      </w:pPr>
    </w:p>
    <w:p w14:paraId="7EBCFD88" w14:textId="77777777" w:rsidR="00142277" w:rsidRDefault="00142277">
      <w:pPr>
        <w:rPr>
          <w:rFonts w:ascii="Times New Roman" w:eastAsia="Times New Roman" w:hAnsi="Times New Roman" w:cs="Times New Roman"/>
        </w:rPr>
      </w:pPr>
    </w:p>
    <w:p w14:paraId="335749CA" w14:textId="77777777" w:rsidR="00142277" w:rsidRDefault="00142277">
      <w:pPr>
        <w:rPr>
          <w:rFonts w:ascii="Times New Roman" w:eastAsia="Times New Roman" w:hAnsi="Times New Roman" w:cs="Times New Roman"/>
        </w:rPr>
      </w:pPr>
    </w:p>
    <w:p w14:paraId="36B68CD8" w14:textId="77777777" w:rsidR="00142277" w:rsidRDefault="00142277">
      <w:pPr>
        <w:rPr>
          <w:rFonts w:ascii="Times New Roman" w:eastAsia="Times New Roman" w:hAnsi="Times New Roman" w:cs="Times New Roman"/>
        </w:rPr>
      </w:pPr>
    </w:p>
    <w:p w14:paraId="144618BB" w14:textId="77777777" w:rsidR="00142277" w:rsidRDefault="00142277">
      <w:pPr>
        <w:rPr>
          <w:rFonts w:ascii="Times New Roman" w:eastAsia="Times New Roman" w:hAnsi="Times New Roman" w:cs="Times New Roman"/>
        </w:rPr>
      </w:pPr>
    </w:p>
    <w:p w14:paraId="602F84BD" w14:textId="77777777" w:rsidR="00142277" w:rsidRDefault="00142277">
      <w:pPr>
        <w:rPr>
          <w:rFonts w:ascii="Times New Roman" w:eastAsia="Times New Roman" w:hAnsi="Times New Roman" w:cs="Times New Roman"/>
        </w:rPr>
      </w:pPr>
    </w:p>
    <w:p w14:paraId="1A043974" w14:textId="77777777" w:rsidR="00142277" w:rsidRDefault="00142277">
      <w:pPr>
        <w:rPr>
          <w:rFonts w:ascii="Times New Roman" w:eastAsia="Times New Roman" w:hAnsi="Times New Roman" w:cs="Times New Roman"/>
        </w:rPr>
      </w:pPr>
    </w:p>
    <w:p w14:paraId="2F1CD51C" w14:textId="77777777" w:rsidR="00142277" w:rsidRDefault="00142277">
      <w:pPr>
        <w:rPr>
          <w:rFonts w:ascii="Times New Roman" w:eastAsia="Times New Roman" w:hAnsi="Times New Roman" w:cs="Times New Roman"/>
        </w:rPr>
      </w:pPr>
    </w:p>
    <w:p w14:paraId="00284EF8" w14:textId="77777777" w:rsidR="00142277" w:rsidRDefault="00142277">
      <w:pPr>
        <w:rPr>
          <w:rFonts w:ascii="Times New Roman" w:eastAsia="Times New Roman" w:hAnsi="Times New Roman" w:cs="Times New Roman"/>
        </w:rPr>
      </w:pPr>
    </w:p>
    <w:p w14:paraId="256A31A0" w14:textId="77777777" w:rsidR="00142277" w:rsidRDefault="00142277">
      <w:pPr>
        <w:rPr>
          <w:rFonts w:ascii="Times New Roman" w:eastAsia="Times New Roman" w:hAnsi="Times New Roman" w:cs="Times New Roman"/>
        </w:rPr>
      </w:pPr>
    </w:p>
    <w:p w14:paraId="75FE7D12" w14:textId="77777777" w:rsidR="00142277" w:rsidRDefault="00142277">
      <w:pPr>
        <w:rPr>
          <w:rFonts w:ascii="Times New Roman" w:eastAsia="Times New Roman" w:hAnsi="Times New Roman" w:cs="Times New Roman"/>
        </w:rPr>
      </w:pPr>
    </w:p>
    <w:p w14:paraId="3F1121BC" w14:textId="77777777" w:rsidR="00142277" w:rsidRDefault="00142277">
      <w:pPr>
        <w:rPr>
          <w:rFonts w:ascii="Times New Roman" w:eastAsia="Times New Roman" w:hAnsi="Times New Roman" w:cs="Times New Roman"/>
        </w:rPr>
      </w:pPr>
    </w:p>
    <w:p w14:paraId="0F480F6D" w14:textId="77777777" w:rsidR="00142277" w:rsidRDefault="00142277">
      <w:pPr>
        <w:rPr>
          <w:rFonts w:ascii="Times New Roman" w:eastAsia="Times New Roman" w:hAnsi="Times New Roman" w:cs="Times New Roman"/>
        </w:rPr>
      </w:pPr>
    </w:p>
    <w:p w14:paraId="5A84922D" w14:textId="77777777" w:rsidR="00142277" w:rsidRDefault="00142277">
      <w:pPr>
        <w:rPr>
          <w:rFonts w:ascii="Times New Roman" w:eastAsia="Times New Roman" w:hAnsi="Times New Roman" w:cs="Times New Roman"/>
        </w:rPr>
      </w:pPr>
    </w:p>
    <w:p w14:paraId="3BC5048A" w14:textId="77777777" w:rsidR="00142277" w:rsidRDefault="00142277">
      <w:pPr>
        <w:rPr>
          <w:rFonts w:ascii="Times New Roman" w:eastAsia="Times New Roman" w:hAnsi="Times New Roman" w:cs="Times New Roman"/>
        </w:rPr>
      </w:pPr>
    </w:p>
    <w:tbl>
      <w:tblPr>
        <w:tblStyle w:val="a2"/>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142277" w14:paraId="54D260DA" w14:textId="77777777" w:rsidTr="001422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04BEBCA" w14:textId="77777777" w:rsidR="00142277" w:rsidRDefault="00F11DE8">
            <w:pPr>
              <w:pStyle w:val="Heading1"/>
              <w:outlineLvl w:val="0"/>
            </w:pPr>
            <w:bookmarkStart w:id="3" w:name="_heading=h.k4p6k471x0iq" w:colFirst="0" w:colLast="0"/>
            <w:bookmarkEnd w:id="3"/>
            <w:r>
              <w:lastRenderedPageBreak/>
              <w:t xml:space="preserve">OPERATIONS AND MANAGEMENT TEAM </w:t>
            </w:r>
          </w:p>
          <w:p w14:paraId="4BA16D10"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OPERATIONS</w:t>
            </w:r>
          </w:p>
          <w:p w14:paraId="0AE1E000"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The business process involves a wholesome wedding planning helping hand for users who are thinking of getting hitched and making their special day a bit more memorable with a fuss free planning guide. </w:t>
            </w:r>
          </w:p>
          <w:p w14:paraId="165B03AB"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Process of the business: </w:t>
            </w:r>
          </w:p>
          <w:p w14:paraId="3CA87C48"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The first and foremost proce</w:t>
            </w:r>
            <w:r>
              <w:rPr>
                <w:rFonts w:ascii="Times New Roman" w:eastAsia="Times New Roman" w:hAnsi="Times New Roman" w:cs="Times New Roman"/>
                <w:b w:val="0"/>
              </w:rPr>
              <w:t xml:space="preserve">ss is to create an application with necessary features and connect with local wedding planners of all scales, florists, wedding essential suppliers, boutiques, jewellers using a robust </w:t>
            </w:r>
            <w:proofErr w:type="spellStart"/>
            <w:r>
              <w:rPr>
                <w:rFonts w:ascii="Times New Roman" w:eastAsia="Times New Roman" w:hAnsi="Times New Roman" w:cs="Times New Roman"/>
                <w:b w:val="0"/>
              </w:rPr>
              <w:t>geotracking</w:t>
            </w:r>
            <w:proofErr w:type="spellEnd"/>
            <w:r>
              <w:rPr>
                <w:rFonts w:ascii="Times New Roman" w:eastAsia="Times New Roman" w:hAnsi="Times New Roman" w:cs="Times New Roman"/>
                <w:b w:val="0"/>
              </w:rPr>
              <w:t xml:space="preserve"> directory that can offer their locations and contact detail</w:t>
            </w:r>
            <w:r>
              <w:rPr>
                <w:rFonts w:ascii="Times New Roman" w:eastAsia="Times New Roman" w:hAnsi="Times New Roman" w:cs="Times New Roman"/>
                <w:b w:val="0"/>
              </w:rPr>
              <w:t xml:space="preserve">s. </w:t>
            </w:r>
          </w:p>
          <w:p w14:paraId="26B4A2BC"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Upon the launch of the app the business will be involved in connecting users with those wedding planning related businesses to benefit both the parties. Around 64% couples prefer to use wedding planning apps (Surplice, 2020). Therefore, using some dive</w:t>
            </w:r>
            <w:r>
              <w:rPr>
                <w:rFonts w:ascii="Times New Roman" w:eastAsia="Times New Roman" w:hAnsi="Times New Roman" w:cs="Times New Roman"/>
                <w:b w:val="0"/>
              </w:rPr>
              <w:t xml:space="preserve">rsion in the features can be effective to draw users. </w:t>
            </w:r>
          </w:p>
          <w:p w14:paraId="7AD3D232"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App features for customers: </w:t>
            </w:r>
          </w:p>
          <w:p w14:paraId="2B33C871" w14:textId="77777777" w:rsidR="00142277" w:rsidRDefault="00F11DE8">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Easy search features for venues following COVID mandates. </w:t>
            </w:r>
          </w:p>
          <w:p w14:paraId="7C9D6FB0" w14:textId="77777777" w:rsidR="00142277" w:rsidRDefault="00F11DE8">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Venue suggestion as per guest list, preferred location, and wedding date. </w:t>
            </w:r>
          </w:p>
          <w:p w14:paraId="3ED2AE92" w14:textId="77777777" w:rsidR="00142277" w:rsidRDefault="00F11DE8">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Feature to create a dream wedding plan</w:t>
            </w:r>
            <w:r>
              <w:rPr>
                <w:rFonts w:ascii="Times New Roman" w:eastAsia="Times New Roman" w:hAnsi="Times New Roman" w:cs="Times New Roman"/>
                <w:b w:val="0"/>
              </w:rPr>
              <w:t xml:space="preserve"> by choosing options for wedding themes, wedding flowers, table assortments, entry decoration, decoration items, etc.</w:t>
            </w:r>
          </w:p>
          <w:p w14:paraId="337FE5CA" w14:textId="77777777" w:rsidR="00142277" w:rsidRDefault="00F11DE8">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Wedding planner suggestions based on the customised plan and budget and location. </w:t>
            </w:r>
          </w:p>
          <w:p w14:paraId="4C9F4C8D" w14:textId="77777777" w:rsidR="00142277" w:rsidRDefault="00F11DE8">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Additional suggestions for seasonal flowers that would </w:t>
            </w:r>
            <w:r>
              <w:rPr>
                <w:rFonts w:ascii="Times New Roman" w:eastAsia="Times New Roman" w:hAnsi="Times New Roman" w:cs="Times New Roman"/>
                <w:b w:val="0"/>
              </w:rPr>
              <w:t xml:space="preserve">be best for the wedding, local </w:t>
            </w:r>
            <w:proofErr w:type="gramStart"/>
            <w:r>
              <w:rPr>
                <w:rFonts w:ascii="Times New Roman" w:eastAsia="Times New Roman" w:hAnsi="Times New Roman" w:cs="Times New Roman"/>
                <w:b w:val="0"/>
              </w:rPr>
              <w:t>boutiques</w:t>
            </w:r>
            <w:proofErr w:type="gramEnd"/>
            <w:r>
              <w:rPr>
                <w:rFonts w:ascii="Times New Roman" w:eastAsia="Times New Roman" w:hAnsi="Times New Roman" w:cs="Times New Roman"/>
                <w:b w:val="0"/>
              </w:rPr>
              <w:t xml:space="preserve"> and jewellers for shopping. </w:t>
            </w:r>
          </w:p>
          <w:p w14:paraId="164892B8"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App features for wedding planners, and other related businesses: </w:t>
            </w:r>
          </w:p>
          <w:p w14:paraId="793159FB" w14:textId="77777777" w:rsidR="00142277" w:rsidRDefault="00F11DE8">
            <w:pPr>
              <w:numPr>
                <w:ilvl w:val="0"/>
                <w:numId w:val="2"/>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Increased visibility through customisable store fronts </w:t>
            </w:r>
          </w:p>
          <w:p w14:paraId="7555FAC6" w14:textId="77777777" w:rsidR="00142277" w:rsidRDefault="00F11DE8">
            <w:pPr>
              <w:numPr>
                <w:ilvl w:val="0"/>
                <w:numId w:val="2"/>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Showcasing the best value profitable pricing and getting assigne</w:t>
            </w:r>
            <w:r>
              <w:rPr>
                <w:rFonts w:ascii="Times New Roman" w:eastAsia="Times New Roman" w:hAnsi="Times New Roman" w:cs="Times New Roman"/>
                <w:b w:val="0"/>
              </w:rPr>
              <w:t xml:space="preserve">d with customers ready to pay the amount. </w:t>
            </w:r>
          </w:p>
          <w:p w14:paraId="7E828339" w14:textId="77777777" w:rsidR="00142277" w:rsidRDefault="00F11DE8">
            <w:pPr>
              <w:numPr>
                <w:ilvl w:val="0"/>
                <w:numId w:val="2"/>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Chances to get suggested to the customers repeatedly based on ratings and performances. </w:t>
            </w:r>
          </w:p>
          <w:p w14:paraId="6FF1274D" w14:textId="77777777" w:rsidR="00142277" w:rsidRDefault="00F11DE8">
            <w:pPr>
              <w:numPr>
                <w:ilvl w:val="0"/>
                <w:numId w:val="2"/>
              </w:num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Getting suggestions for suppliers and other related businesses to have a smooth project handling process and to grow the network. </w:t>
            </w:r>
          </w:p>
          <w:p w14:paraId="117DB015"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Equipment necessary: </w:t>
            </w:r>
          </w:p>
          <w:p w14:paraId="1DD8D9E4"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The business will need necessary equipment such as a strong technological support and IT setup for incr</w:t>
            </w:r>
            <w:r>
              <w:rPr>
                <w:rFonts w:ascii="Times New Roman" w:eastAsia="Times New Roman" w:hAnsi="Times New Roman" w:cs="Times New Roman"/>
                <w:b w:val="0"/>
              </w:rPr>
              <w:t>easing the network and connectivity (</w:t>
            </w:r>
            <w:proofErr w:type="spellStart"/>
            <w:r>
              <w:rPr>
                <w:rFonts w:ascii="Times New Roman" w:eastAsia="Times New Roman" w:hAnsi="Times New Roman" w:cs="Times New Roman"/>
                <w:b w:val="0"/>
              </w:rPr>
              <w:t>Emenike</w:t>
            </w:r>
            <w:proofErr w:type="spellEnd"/>
            <w:r>
              <w:rPr>
                <w:rFonts w:ascii="Times New Roman" w:eastAsia="Times New Roman" w:hAnsi="Times New Roman" w:cs="Times New Roman"/>
                <w:b w:val="0"/>
              </w:rPr>
              <w:t xml:space="preserve">, 2019). With the future growth the business is willing to open its own brand to supply best-quality wedding supplies and self-registered venues for grand wedding planning. </w:t>
            </w:r>
          </w:p>
          <w:p w14:paraId="232BC583"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Placement of the business: </w:t>
            </w:r>
          </w:p>
          <w:p w14:paraId="61450994"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Customers </w:t>
            </w:r>
            <w:r>
              <w:rPr>
                <w:rFonts w:ascii="Times New Roman" w:eastAsia="Times New Roman" w:hAnsi="Times New Roman" w:cs="Times New Roman"/>
                <w:b w:val="0"/>
              </w:rPr>
              <w:t xml:space="preserve">will be able to find the business easily using their own mobile application and connect with the wedding planners, boutiques, </w:t>
            </w:r>
            <w:proofErr w:type="gramStart"/>
            <w:r>
              <w:rPr>
                <w:rFonts w:ascii="Times New Roman" w:eastAsia="Times New Roman" w:hAnsi="Times New Roman" w:cs="Times New Roman"/>
                <w:b w:val="0"/>
              </w:rPr>
              <w:t>suppliers</w:t>
            </w:r>
            <w:proofErr w:type="gramEnd"/>
            <w:r>
              <w:rPr>
                <w:rFonts w:ascii="Times New Roman" w:eastAsia="Times New Roman" w:hAnsi="Times New Roman" w:cs="Times New Roman"/>
                <w:b w:val="0"/>
              </w:rPr>
              <w:t xml:space="preserve"> and jewellers using quick chat options, virtual meeting options etc. A headquarter will be built or hired for employing </w:t>
            </w:r>
            <w:r>
              <w:rPr>
                <w:rFonts w:ascii="Times New Roman" w:eastAsia="Times New Roman" w:hAnsi="Times New Roman" w:cs="Times New Roman"/>
                <w:b w:val="0"/>
              </w:rPr>
              <w:t xml:space="preserve">staff to ensure the whole virtual process of adding businesses and generating customers are taking place smoothly with strong customer support, helpline facilities, etc. </w:t>
            </w:r>
          </w:p>
          <w:p w14:paraId="308D6E8C"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Making revenue out of the business: </w:t>
            </w:r>
          </w:p>
          <w:p w14:paraId="3CD6CD65"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A revenue would be made by placing 8% of service</w:t>
            </w:r>
            <w:r>
              <w:rPr>
                <w:rFonts w:ascii="Times New Roman" w:eastAsia="Times New Roman" w:hAnsi="Times New Roman" w:cs="Times New Roman"/>
                <w:b w:val="0"/>
              </w:rPr>
              <w:t xml:space="preserve"> charge for using the platform from the users for every wedding planning order placed via using the application. A flat 20% charge will be placed on businesses who will get customers, orders for products or wedding planning assignments using the platform. </w:t>
            </w:r>
            <w:r>
              <w:rPr>
                <w:rFonts w:ascii="Times New Roman" w:eastAsia="Times New Roman" w:hAnsi="Times New Roman" w:cs="Times New Roman"/>
                <w:b w:val="0"/>
              </w:rPr>
              <w:t xml:space="preserve">Moreover, to make up money for the free features the revenue will be generated from advertising, </w:t>
            </w:r>
            <w:proofErr w:type="gramStart"/>
            <w:r>
              <w:rPr>
                <w:rFonts w:ascii="Times New Roman" w:eastAsia="Times New Roman" w:hAnsi="Times New Roman" w:cs="Times New Roman"/>
                <w:b w:val="0"/>
              </w:rPr>
              <w:t>sponsorship</w:t>
            </w:r>
            <w:proofErr w:type="gramEnd"/>
            <w:r>
              <w:rPr>
                <w:rFonts w:ascii="Times New Roman" w:eastAsia="Times New Roman" w:hAnsi="Times New Roman" w:cs="Times New Roman"/>
                <w:b w:val="0"/>
              </w:rPr>
              <w:t xml:space="preserve"> and affiliate marketing. The loss of the revenue would be prevented through proper monitoring of the whole process to supervise if any loss is happ</w:t>
            </w:r>
            <w:r>
              <w:rPr>
                <w:rFonts w:ascii="Times New Roman" w:eastAsia="Times New Roman" w:hAnsi="Times New Roman" w:cs="Times New Roman"/>
                <w:b w:val="0"/>
              </w:rPr>
              <w:t xml:space="preserve">ening due to the connected businesses, policy loopholes or app glitches. Businesses will need to work on boosting their profiles by giving exciting offers, </w:t>
            </w:r>
            <w:proofErr w:type="gramStart"/>
            <w:r>
              <w:rPr>
                <w:rFonts w:ascii="Times New Roman" w:eastAsia="Times New Roman" w:hAnsi="Times New Roman" w:cs="Times New Roman"/>
                <w:b w:val="0"/>
              </w:rPr>
              <w:t>discounts</w:t>
            </w:r>
            <w:proofErr w:type="gramEnd"/>
            <w:r>
              <w:rPr>
                <w:rFonts w:ascii="Times New Roman" w:eastAsia="Times New Roman" w:hAnsi="Times New Roman" w:cs="Times New Roman"/>
                <w:b w:val="0"/>
              </w:rPr>
              <w:t xml:space="preserve"> and service qualities with guarantees to make themselves presentable and attractive in fro</w:t>
            </w:r>
            <w:r>
              <w:rPr>
                <w:rFonts w:ascii="Times New Roman" w:eastAsia="Times New Roman" w:hAnsi="Times New Roman" w:cs="Times New Roman"/>
                <w:b w:val="0"/>
              </w:rPr>
              <w:t>nt of the customers. A fixed amount would be charged on businesses if they are unable to show at least 5-6 orders through the application within a given 6 months to prevent businesses from contacting customers over the platform and manipulating them to agr</w:t>
            </w:r>
            <w:r>
              <w:rPr>
                <w:rFonts w:ascii="Times New Roman" w:eastAsia="Times New Roman" w:hAnsi="Times New Roman" w:cs="Times New Roman"/>
                <w:b w:val="0"/>
              </w:rPr>
              <w:t xml:space="preserve">ee with the wedding planning with private transactions. </w:t>
            </w:r>
          </w:p>
          <w:p w14:paraId="1792820C" w14:textId="77777777" w:rsidR="00142277" w:rsidRDefault="00142277">
            <w:pPr>
              <w:rPr>
                <w:rFonts w:ascii="Times New Roman" w:eastAsia="Times New Roman" w:hAnsi="Times New Roman" w:cs="Times New Roman"/>
              </w:rPr>
            </w:pPr>
          </w:p>
          <w:p w14:paraId="6A93BE7A" w14:textId="77777777" w:rsidR="00142277" w:rsidRDefault="00F11DE8">
            <w:pPr>
              <w:pStyle w:val="Heading1"/>
              <w:outlineLvl w:val="0"/>
            </w:pPr>
            <w:bookmarkStart w:id="4" w:name="_heading=h.71zz4fxesa6q" w:colFirst="0" w:colLast="0"/>
            <w:bookmarkEnd w:id="4"/>
            <w:r>
              <w:t>MANAGEMENT TEAM</w:t>
            </w:r>
          </w:p>
          <w:p w14:paraId="40FF5065" w14:textId="77777777" w:rsidR="00142277" w:rsidRDefault="00142277">
            <w:pPr>
              <w:rPr>
                <w:rFonts w:ascii="Times New Roman" w:eastAsia="Times New Roman" w:hAnsi="Times New Roman" w:cs="Times New Roman"/>
              </w:rPr>
            </w:pPr>
          </w:p>
          <w:tbl>
            <w:tblPr>
              <w:tblStyle w:val="a3"/>
              <w:tblW w:w="1372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4573"/>
              <w:gridCol w:w="4574"/>
              <w:gridCol w:w="4574"/>
            </w:tblGrid>
            <w:tr w:rsidR="00142277" w14:paraId="32D05C53" w14:textId="77777777">
              <w:tc>
                <w:tcPr>
                  <w:tcW w:w="4574" w:type="dxa"/>
                </w:tcPr>
                <w:p w14:paraId="1DBC191F" w14:textId="77777777" w:rsidR="00142277" w:rsidRDefault="00F11DE8">
                  <w:pPr>
                    <w:rPr>
                      <w:rFonts w:ascii="Times New Roman" w:eastAsia="Times New Roman" w:hAnsi="Times New Roman" w:cs="Times New Roman"/>
                      <w:b/>
                    </w:rPr>
                  </w:pPr>
                  <w:r>
                    <w:rPr>
                      <w:rFonts w:ascii="Times New Roman" w:eastAsia="Times New Roman" w:hAnsi="Times New Roman" w:cs="Times New Roman"/>
                      <w:b/>
                    </w:rPr>
                    <w:t xml:space="preserve">Name </w:t>
                  </w:r>
                </w:p>
              </w:tc>
              <w:tc>
                <w:tcPr>
                  <w:tcW w:w="4574" w:type="dxa"/>
                </w:tcPr>
                <w:p w14:paraId="541C795A" w14:textId="77777777" w:rsidR="00142277" w:rsidRDefault="00F11DE8">
                  <w:pPr>
                    <w:rPr>
                      <w:rFonts w:ascii="Times New Roman" w:eastAsia="Times New Roman" w:hAnsi="Times New Roman" w:cs="Times New Roman"/>
                      <w:b/>
                    </w:rPr>
                  </w:pPr>
                  <w:r>
                    <w:rPr>
                      <w:rFonts w:ascii="Times New Roman" w:eastAsia="Times New Roman" w:hAnsi="Times New Roman" w:cs="Times New Roman"/>
                      <w:b/>
                    </w:rPr>
                    <w:t>Skills</w:t>
                  </w:r>
                </w:p>
              </w:tc>
              <w:tc>
                <w:tcPr>
                  <w:tcW w:w="4574" w:type="dxa"/>
                </w:tcPr>
                <w:p w14:paraId="63684949" w14:textId="77777777" w:rsidR="00142277" w:rsidRDefault="00F11DE8">
                  <w:pPr>
                    <w:rPr>
                      <w:rFonts w:ascii="Times New Roman" w:eastAsia="Times New Roman" w:hAnsi="Times New Roman" w:cs="Times New Roman"/>
                      <w:b/>
                    </w:rPr>
                  </w:pPr>
                  <w:r>
                    <w:rPr>
                      <w:rFonts w:ascii="Times New Roman" w:eastAsia="Times New Roman" w:hAnsi="Times New Roman" w:cs="Times New Roman"/>
                      <w:b/>
                    </w:rPr>
                    <w:t>What do they bring to the firm</w:t>
                  </w:r>
                </w:p>
              </w:tc>
            </w:tr>
            <w:tr w:rsidR="00142277" w14:paraId="208A6763" w14:textId="77777777">
              <w:tc>
                <w:tcPr>
                  <w:tcW w:w="4574" w:type="dxa"/>
                </w:tcPr>
                <w:p w14:paraId="7E7297B8"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Senior management team </w:t>
                  </w:r>
                </w:p>
              </w:tc>
              <w:tc>
                <w:tcPr>
                  <w:tcW w:w="4574" w:type="dxa"/>
                </w:tcPr>
                <w:p w14:paraId="0D335732"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Project handling, decision making, business modelling, process supervising, leadership</w:t>
                  </w:r>
                </w:p>
              </w:tc>
              <w:tc>
                <w:tcPr>
                  <w:tcW w:w="4574" w:type="dxa"/>
                </w:tcPr>
                <w:p w14:paraId="05A4DBA1"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They will help in </w:t>
                  </w:r>
                  <w:r>
                    <w:rPr>
                      <w:rFonts w:ascii="Times New Roman" w:eastAsia="Times New Roman" w:hAnsi="Times New Roman" w:cs="Times New Roman"/>
                    </w:rPr>
                    <w:t>making decisions for making the projects and functions of the business perform smoothly and to guide all the departments related to the business.</w:t>
                  </w:r>
                </w:p>
              </w:tc>
            </w:tr>
            <w:tr w:rsidR="00142277" w14:paraId="68921E1E" w14:textId="77777777">
              <w:tc>
                <w:tcPr>
                  <w:tcW w:w="4574" w:type="dxa"/>
                </w:tcPr>
                <w:p w14:paraId="78AD07C5"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IT management team </w:t>
                  </w:r>
                </w:p>
              </w:tc>
              <w:tc>
                <w:tcPr>
                  <w:tcW w:w="4574" w:type="dxa"/>
                </w:tcPr>
                <w:p w14:paraId="2110035C"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App developing, app updating, troubleshooting, query resolving, coding, chatbot handling,</w:t>
                  </w:r>
                  <w:r>
                    <w:rPr>
                      <w:rFonts w:ascii="Times New Roman" w:eastAsia="Times New Roman" w:hAnsi="Times New Roman" w:cs="Times New Roman"/>
                    </w:rPr>
                    <w:t xml:space="preserve"> virtual assisting, customer service</w:t>
                  </w:r>
                </w:p>
              </w:tc>
              <w:tc>
                <w:tcPr>
                  <w:tcW w:w="4574" w:type="dxa"/>
                </w:tcPr>
                <w:p w14:paraId="7E5D9E62"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role of the IT management team will involve managing the whole technical operations to ensure the app is running smoothly. </w:t>
                  </w:r>
                </w:p>
              </w:tc>
            </w:tr>
            <w:tr w:rsidR="00142277" w14:paraId="1D74003E" w14:textId="77777777">
              <w:tc>
                <w:tcPr>
                  <w:tcW w:w="4574" w:type="dxa"/>
                </w:tcPr>
                <w:p w14:paraId="489A634D"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HR management team </w:t>
                  </w:r>
                </w:p>
              </w:tc>
              <w:tc>
                <w:tcPr>
                  <w:tcW w:w="4574" w:type="dxa"/>
                </w:tcPr>
                <w:p w14:paraId="65E06B38"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Recruiting, employee handling, culture developing, employee well-being</w:t>
                  </w:r>
                  <w:r>
                    <w:rPr>
                      <w:rFonts w:ascii="Times New Roman" w:eastAsia="Times New Roman" w:hAnsi="Times New Roman" w:cs="Times New Roman"/>
                    </w:rPr>
                    <w:t xml:space="preserve"> developing</w:t>
                  </w:r>
                </w:p>
              </w:tc>
              <w:tc>
                <w:tcPr>
                  <w:tcW w:w="4574" w:type="dxa"/>
                </w:tcPr>
                <w:p w14:paraId="6D7E32E9"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team will take part in recruiting staff and managing their talent for running the business successfully. </w:t>
                  </w:r>
                </w:p>
              </w:tc>
            </w:tr>
            <w:tr w:rsidR="00142277" w14:paraId="21554876" w14:textId="77777777">
              <w:tc>
                <w:tcPr>
                  <w:tcW w:w="4574" w:type="dxa"/>
                </w:tcPr>
                <w:p w14:paraId="063A1E13"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Finance management team </w:t>
                  </w:r>
                </w:p>
              </w:tc>
              <w:tc>
                <w:tcPr>
                  <w:tcW w:w="4574" w:type="dxa"/>
                </w:tcPr>
                <w:p w14:paraId="7EA06051"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Financial management, auditing, financial report prediction and strategy building</w:t>
                  </w:r>
                </w:p>
              </w:tc>
              <w:tc>
                <w:tcPr>
                  <w:tcW w:w="4574" w:type="dxa"/>
                </w:tcPr>
                <w:p w14:paraId="699C0413"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Managing the revenue sourc</w:t>
                  </w:r>
                  <w:r>
                    <w:rPr>
                      <w:rFonts w:ascii="Times New Roman" w:eastAsia="Times New Roman" w:hAnsi="Times New Roman" w:cs="Times New Roman"/>
                    </w:rPr>
                    <w:t xml:space="preserve">es, arranging finances, taxes and other financial obligations of the company will be the financial teams’ duty. </w:t>
                  </w:r>
                </w:p>
              </w:tc>
            </w:tr>
          </w:tbl>
          <w:p w14:paraId="5FC99E7F" w14:textId="77777777" w:rsidR="00142277" w:rsidRDefault="00142277">
            <w:pPr>
              <w:rPr>
                <w:rFonts w:ascii="Times New Roman" w:eastAsia="Times New Roman" w:hAnsi="Times New Roman" w:cs="Times New Roman"/>
                <w:i/>
                <w:sz w:val="20"/>
                <w:szCs w:val="20"/>
              </w:rPr>
            </w:pPr>
          </w:p>
        </w:tc>
      </w:tr>
    </w:tbl>
    <w:p w14:paraId="25DA688F" w14:textId="77777777" w:rsidR="00142277" w:rsidRDefault="00142277">
      <w:pPr>
        <w:rPr>
          <w:rFonts w:ascii="Times New Roman" w:eastAsia="Times New Roman" w:hAnsi="Times New Roman" w:cs="Times New Roman"/>
        </w:rPr>
      </w:pPr>
    </w:p>
    <w:p w14:paraId="46E9F5DD" w14:textId="77777777" w:rsidR="00142277" w:rsidRDefault="00142277">
      <w:pPr>
        <w:rPr>
          <w:rFonts w:ascii="Times New Roman" w:eastAsia="Times New Roman" w:hAnsi="Times New Roman" w:cs="Times New Roman"/>
        </w:rPr>
      </w:pPr>
    </w:p>
    <w:tbl>
      <w:tblPr>
        <w:tblStyle w:val="a4"/>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142277" w14:paraId="0FFF2196" w14:textId="77777777" w:rsidTr="001422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889F6CE" w14:textId="77777777" w:rsidR="00142277" w:rsidRDefault="00F11DE8">
            <w:pPr>
              <w:pStyle w:val="Heading1"/>
              <w:outlineLvl w:val="0"/>
            </w:pPr>
            <w:bookmarkStart w:id="5" w:name="_heading=h.akccx7oalt1x" w:colFirst="0" w:colLast="0"/>
            <w:bookmarkEnd w:id="5"/>
            <w:r>
              <w:lastRenderedPageBreak/>
              <w:t xml:space="preserve">MARKETING: </w:t>
            </w:r>
          </w:p>
          <w:p w14:paraId="7FCDF64D" w14:textId="77777777" w:rsidR="00142277" w:rsidRDefault="00142277">
            <w:pPr>
              <w:rPr>
                <w:rFonts w:ascii="Times New Roman" w:eastAsia="Times New Roman" w:hAnsi="Times New Roman" w:cs="Times New Roman"/>
              </w:rPr>
            </w:pPr>
          </w:p>
          <w:p w14:paraId="1B6EF464"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Product: </w:t>
            </w:r>
          </w:p>
          <w:p w14:paraId="0AA26318"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The product will be wedding planning facilities for those who are looking for a helping hand to arrange their wedding with detailed suggestions and booking facilities about nearby venues, wedding planners, florists, boutiques, jewellers, gift stores etc. </w:t>
            </w:r>
            <w:r>
              <w:rPr>
                <w:rFonts w:ascii="Times New Roman" w:eastAsia="Times New Roman" w:hAnsi="Times New Roman" w:cs="Times New Roman"/>
                <w:b w:val="0"/>
                <w:i/>
              </w:rPr>
              <w:t>T</w:t>
            </w:r>
            <w:r>
              <w:rPr>
                <w:rFonts w:ascii="Times New Roman" w:eastAsia="Times New Roman" w:hAnsi="Times New Roman" w:cs="Times New Roman"/>
                <w:b w:val="0"/>
                <w:i/>
              </w:rPr>
              <w:t xml:space="preserve">he Wedding Bell </w:t>
            </w:r>
            <w:r>
              <w:rPr>
                <w:rFonts w:ascii="Times New Roman" w:eastAsia="Times New Roman" w:hAnsi="Times New Roman" w:cs="Times New Roman"/>
                <w:b w:val="0"/>
              </w:rPr>
              <w:t xml:space="preserve">is willing to serve as a one stop destination for customers who can find every necessary guide for planning their wedding and loads of options to customise every little detail of the occasion. </w:t>
            </w:r>
          </w:p>
          <w:p w14:paraId="12C03D21"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Price: </w:t>
            </w:r>
          </w:p>
          <w:p w14:paraId="73F5D14F"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The wedding planning fee will vary fro</w:t>
            </w:r>
            <w:r>
              <w:rPr>
                <w:rFonts w:ascii="Times New Roman" w:eastAsia="Times New Roman" w:hAnsi="Times New Roman" w:cs="Times New Roman"/>
                <w:b w:val="0"/>
              </w:rPr>
              <w:t>m £6000 to £100000 or more based on the rate offered by the chosen wedding planner, chosen customised wedding planning, other additional service additions, and 8% of the service charge fee.</w:t>
            </w:r>
          </w:p>
          <w:p w14:paraId="386BB7FD"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Promotional Mix: </w:t>
            </w:r>
          </w:p>
          <w:p w14:paraId="177E3B28"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To promote the product the business will invest </w:t>
            </w:r>
            <w:r>
              <w:rPr>
                <w:rFonts w:ascii="Times New Roman" w:eastAsia="Times New Roman" w:hAnsi="Times New Roman" w:cs="Times New Roman"/>
                <w:b w:val="0"/>
              </w:rPr>
              <w:t>in building a strategic marketing plan that would include social media marketing, advertisement, banner printing and placement, press release, pay-per-click advertisement, and influencer marketing. The goal of the promotion will be reflecting the brand’s b</w:t>
            </w:r>
            <w:r>
              <w:rPr>
                <w:rFonts w:ascii="Times New Roman" w:eastAsia="Times New Roman" w:hAnsi="Times New Roman" w:cs="Times New Roman"/>
                <w:b w:val="0"/>
              </w:rPr>
              <w:t>enefits, aims, goals and messages which are just curated for the customers who are looking for a wedding just like their dream.</w:t>
            </w:r>
          </w:p>
          <w:p w14:paraId="60B023A1"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Place (Distribution strategy): </w:t>
            </w:r>
          </w:p>
          <w:p w14:paraId="6053B6DF"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The service would be distributed through the small to large business who would be linked and reg</w:t>
            </w:r>
            <w:r>
              <w:rPr>
                <w:rFonts w:ascii="Times New Roman" w:eastAsia="Times New Roman" w:hAnsi="Times New Roman" w:cs="Times New Roman"/>
                <w:b w:val="0"/>
              </w:rPr>
              <w:t xml:space="preserve">istered with us. After the profit tracking ahead of the launching the distribution will increase through networking with local market suppliers, venue owners, churches, event teams etc. </w:t>
            </w:r>
          </w:p>
          <w:p w14:paraId="069B6B9F" w14:textId="77777777" w:rsidR="00142277" w:rsidRDefault="00F11DE8">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0B70E064" wp14:editId="045D1401">
                  <wp:extent cx="3033713" cy="2912633"/>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033713" cy="2912633"/>
                          </a:xfrm>
                          <a:prstGeom prst="rect">
                            <a:avLst/>
                          </a:prstGeom>
                          <a:ln w="25400">
                            <a:solidFill>
                              <a:srgbClr val="000000"/>
                            </a:solidFill>
                            <a:prstDash val="solid"/>
                          </a:ln>
                        </pic:spPr>
                      </pic:pic>
                    </a:graphicData>
                  </a:graphic>
                </wp:inline>
              </w:drawing>
            </w:r>
          </w:p>
          <w:p w14:paraId="137C67BD" w14:textId="77777777" w:rsidR="00142277" w:rsidRDefault="00F11DE8">
            <w:pPr>
              <w:spacing w:line="360" w:lineRule="auto"/>
              <w:jc w:val="center"/>
              <w:rPr>
                <w:rFonts w:ascii="Times New Roman" w:eastAsia="Times New Roman" w:hAnsi="Times New Roman" w:cs="Times New Roman"/>
              </w:rPr>
            </w:pPr>
            <w:r>
              <w:rPr>
                <w:rFonts w:ascii="Times New Roman" w:eastAsia="Times New Roman" w:hAnsi="Times New Roman" w:cs="Times New Roman"/>
              </w:rPr>
              <w:t>Figure 2: 4Ps of marketing mix</w:t>
            </w:r>
          </w:p>
          <w:p w14:paraId="26A4813F" w14:textId="77777777" w:rsidR="00142277" w:rsidRDefault="00F11DE8">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Rahman and </w:t>
            </w:r>
            <w:proofErr w:type="spellStart"/>
            <w:r>
              <w:rPr>
                <w:rFonts w:ascii="Times New Roman" w:eastAsia="Times New Roman" w:hAnsi="Times New Roman" w:cs="Times New Roman"/>
              </w:rPr>
              <w:t>Kuzminov</w:t>
            </w:r>
            <w:proofErr w:type="spellEnd"/>
            <w:r>
              <w:rPr>
                <w:rFonts w:ascii="Times New Roman" w:eastAsia="Times New Roman" w:hAnsi="Times New Roman" w:cs="Times New Roman"/>
              </w:rPr>
              <w:t>, 2019)</w:t>
            </w:r>
          </w:p>
        </w:tc>
      </w:tr>
    </w:tbl>
    <w:p w14:paraId="49B826D9" w14:textId="77777777" w:rsidR="00142277" w:rsidRDefault="00142277">
      <w:pPr>
        <w:rPr>
          <w:rFonts w:ascii="Times New Roman" w:eastAsia="Times New Roman" w:hAnsi="Times New Roman" w:cs="Times New Roman"/>
        </w:rPr>
      </w:pPr>
    </w:p>
    <w:tbl>
      <w:tblPr>
        <w:tblStyle w:val="a5"/>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142277" w14:paraId="09B65EFD" w14:textId="77777777" w:rsidTr="00142277">
        <w:trPr>
          <w:cnfStyle w:val="100000000000" w:firstRow="1" w:lastRow="0" w:firstColumn="0" w:lastColumn="0" w:oddVBand="0" w:evenVBand="0" w:oddHBand="0" w:evenHBand="0" w:firstRowFirstColumn="0" w:firstRowLastColumn="0" w:lastRowFirstColumn="0" w:lastRowLastColumn="0"/>
          <w:trHeight w:val="12613"/>
        </w:trPr>
        <w:tc>
          <w:tcPr>
            <w:cnfStyle w:val="001000000000" w:firstRow="0" w:lastRow="0" w:firstColumn="1" w:lastColumn="0" w:oddVBand="0" w:evenVBand="0" w:oddHBand="0" w:evenHBand="0" w:firstRowFirstColumn="0" w:firstRowLastColumn="0" w:lastRowFirstColumn="0" w:lastRowLastColumn="0"/>
            <w:tcW w:w="13948" w:type="dxa"/>
          </w:tcPr>
          <w:p w14:paraId="38B724E1" w14:textId="77777777" w:rsidR="00142277" w:rsidRDefault="00F11DE8">
            <w:pPr>
              <w:pStyle w:val="Heading1"/>
              <w:outlineLvl w:val="0"/>
            </w:pPr>
            <w:bookmarkStart w:id="6" w:name="_heading=h.xcd6s01g7y1f" w:colFirst="0" w:colLast="0"/>
            <w:bookmarkEnd w:id="6"/>
            <w:r>
              <w:lastRenderedPageBreak/>
              <w:t xml:space="preserve">FINANCIALS </w:t>
            </w:r>
          </w:p>
          <w:p w14:paraId="650EA19B" w14:textId="77777777" w:rsidR="00142277" w:rsidRDefault="00142277">
            <w:pPr>
              <w:rPr>
                <w:rFonts w:ascii="Times New Roman" w:eastAsia="Times New Roman" w:hAnsi="Times New Roman" w:cs="Times New Roman"/>
              </w:rPr>
            </w:pPr>
          </w:p>
          <w:p w14:paraId="7D5A974A"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 xml:space="preserve">Sources of funds: </w:t>
            </w:r>
          </w:p>
          <w:p w14:paraId="176AE5E0" w14:textId="77777777" w:rsidR="00142277" w:rsidRDefault="00142277">
            <w:pPr>
              <w:rPr>
                <w:rFonts w:ascii="Times New Roman" w:eastAsia="Times New Roman" w:hAnsi="Times New Roman" w:cs="Times New Roman"/>
              </w:rPr>
            </w:pPr>
          </w:p>
          <w:p w14:paraId="7B017CBE" w14:textId="12794102"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b w:val="0"/>
              </w:rPr>
              <w:t xml:space="preserve">The government of the UK is quite supportive towards the success of small to medium scale entrepreneurship to boost </w:t>
            </w:r>
            <w:r w:rsidR="00E462EA">
              <w:rPr>
                <w:rFonts w:ascii="Times New Roman" w:eastAsia="Times New Roman" w:hAnsi="Times New Roman" w:cs="Times New Roman"/>
                <w:b w:val="0"/>
              </w:rPr>
              <w:t>the economy</w:t>
            </w:r>
            <w:r>
              <w:rPr>
                <w:rFonts w:ascii="Times New Roman" w:eastAsia="Times New Roman" w:hAnsi="Times New Roman" w:cs="Times New Roman"/>
                <w:b w:val="0"/>
              </w:rPr>
              <w:t xml:space="preserve"> of the country. Hence, sources of funds can be earned through government loans. Besides, funds can also be generated from foreign investors and angel investors. </w:t>
            </w:r>
          </w:p>
          <w:p w14:paraId="031B71F9" w14:textId="77777777" w:rsidR="00142277" w:rsidRDefault="00142277">
            <w:pPr>
              <w:rPr>
                <w:rFonts w:ascii="Times New Roman" w:eastAsia="Times New Roman" w:hAnsi="Times New Roman" w:cs="Times New Roman"/>
              </w:rPr>
            </w:pPr>
          </w:p>
          <w:p w14:paraId="4EF01521" w14:textId="77777777" w:rsidR="00142277" w:rsidRDefault="00F11DE8">
            <w:pPr>
              <w:rPr>
                <w:rFonts w:ascii="Times New Roman" w:eastAsia="Times New Roman" w:hAnsi="Times New Roman" w:cs="Times New Roman"/>
              </w:rPr>
            </w:pPr>
            <w:r>
              <w:rPr>
                <w:rFonts w:ascii="Times New Roman" w:eastAsia="Times New Roman" w:hAnsi="Times New Roman" w:cs="Times New Roman"/>
              </w:rPr>
              <w:t>Use of funds</w:t>
            </w:r>
          </w:p>
          <w:p w14:paraId="6B676B41" w14:textId="77777777" w:rsidR="00142277" w:rsidRDefault="00142277">
            <w:pPr>
              <w:rPr>
                <w:rFonts w:ascii="Times New Roman" w:eastAsia="Times New Roman" w:hAnsi="Times New Roman" w:cs="Times New Roman"/>
              </w:rPr>
            </w:pPr>
          </w:p>
          <w:tbl>
            <w:tblPr>
              <w:tblW w:w="13070" w:type="dxa"/>
              <w:tblLayout w:type="fixed"/>
              <w:tblLook w:val="04A0" w:firstRow="1" w:lastRow="0" w:firstColumn="1" w:lastColumn="0" w:noHBand="0" w:noVBand="1"/>
            </w:tblPr>
            <w:tblGrid>
              <w:gridCol w:w="4294"/>
              <w:gridCol w:w="1122"/>
              <w:gridCol w:w="1134"/>
              <w:gridCol w:w="1559"/>
              <w:gridCol w:w="1701"/>
              <w:gridCol w:w="1701"/>
              <w:gridCol w:w="1559"/>
            </w:tblGrid>
            <w:tr w:rsidR="00B60B86" w:rsidRPr="00B60B86" w14:paraId="606CC315" w14:textId="77777777" w:rsidTr="00B60B86">
              <w:trPr>
                <w:trHeight w:val="288"/>
              </w:trPr>
              <w:tc>
                <w:tcPr>
                  <w:tcW w:w="42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B0AA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7225D8ED"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Month 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0FFF7F5"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Month 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6D82F38"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Month 3</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E98608C"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Month 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6BC8F3D"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Month 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ACFC95E"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Month 6</w:t>
                  </w:r>
                </w:p>
              </w:tc>
            </w:tr>
            <w:tr w:rsidR="00B60B86" w:rsidRPr="00B60B86" w14:paraId="6E8D7A2E"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4784F5B6"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Revenue generated from different sources (£)</w:t>
                  </w:r>
                </w:p>
              </w:tc>
              <w:tc>
                <w:tcPr>
                  <w:tcW w:w="1122" w:type="dxa"/>
                  <w:tcBorders>
                    <w:top w:val="nil"/>
                    <w:left w:val="nil"/>
                    <w:bottom w:val="single" w:sz="4" w:space="0" w:color="auto"/>
                    <w:right w:val="single" w:sz="4" w:space="0" w:color="auto"/>
                  </w:tcBorders>
                  <w:shd w:val="clear" w:color="auto" w:fill="auto"/>
                  <w:noWrap/>
                  <w:vAlign w:val="bottom"/>
                  <w:hideMark/>
                </w:tcPr>
                <w:p w14:paraId="52D33556"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0BB20581"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4789D07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D107F8B"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4CF99E15"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1F327A60"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18ACF8E9"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44953796"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xml:space="preserve">Modelling of the business </w:t>
                  </w:r>
                </w:p>
              </w:tc>
              <w:tc>
                <w:tcPr>
                  <w:tcW w:w="1122" w:type="dxa"/>
                  <w:tcBorders>
                    <w:top w:val="nil"/>
                    <w:left w:val="nil"/>
                    <w:bottom w:val="single" w:sz="4" w:space="0" w:color="auto"/>
                    <w:right w:val="single" w:sz="4" w:space="0" w:color="auto"/>
                  </w:tcBorders>
                  <w:shd w:val="clear" w:color="auto" w:fill="auto"/>
                  <w:noWrap/>
                  <w:vAlign w:val="bottom"/>
                  <w:hideMark/>
                </w:tcPr>
                <w:p w14:paraId="2B825F8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1000</w:t>
                  </w:r>
                </w:p>
              </w:tc>
              <w:tc>
                <w:tcPr>
                  <w:tcW w:w="1134" w:type="dxa"/>
                  <w:tcBorders>
                    <w:top w:val="nil"/>
                    <w:left w:val="nil"/>
                    <w:bottom w:val="single" w:sz="4" w:space="0" w:color="auto"/>
                    <w:right w:val="single" w:sz="4" w:space="0" w:color="auto"/>
                  </w:tcBorders>
                  <w:shd w:val="clear" w:color="auto" w:fill="auto"/>
                  <w:noWrap/>
                  <w:vAlign w:val="bottom"/>
                  <w:hideMark/>
                </w:tcPr>
                <w:p w14:paraId="4397259E"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1200</w:t>
                  </w:r>
                </w:p>
              </w:tc>
              <w:tc>
                <w:tcPr>
                  <w:tcW w:w="1559" w:type="dxa"/>
                  <w:tcBorders>
                    <w:top w:val="nil"/>
                    <w:left w:val="nil"/>
                    <w:bottom w:val="single" w:sz="4" w:space="0" w:color="auto"/>
                    <w:right w:val="single" w:sz="4" w:space="0" w:color="auto"/>
                  </w:tcBorders>
                  <w:shd w:val="clear" w:color="auto" w:fill="auto"/>
                  <w:noWrap/>
                  <w:vAlign w:val="bottom"/>
                  <w:hideMark/>
                </w:tcPr>
                <w:p w14:paraId="188AF00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1380</w:t>
                  </w:r>
                </w:p>
              </w:tc>
              <w:tc>
                <w:tcPr>
                  <w:tcW w:w="1701" w:type="dxa"/>
                  <w:tcBorders>
                    <w:top w:val="nil"/>
                    <w:left w:val="nil"/>
                    <w:bottom w:val="single" w:sz="4" w:space="0" w:color="auto"/>
                    <w:right w:val="single" w:sz="4" w:space="0" w:color="auto"/>
                  </w:tcBorders>
                  <w:shd w:val="clear" w:color="auto" w:fill="auto"/>
                  <w:noWrap/>
                  <w:vAlign w:val="bottom"/>
                  <w:hideMark/>
                </w:tcPr>
                <w:p w14:paraId="2525DC0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1500</w:t>
                  </w:r>
                </w:p>
              </w:tc>
              <w:tc>
                <w:tcPr>
                  <w:tcW w:w="1701" w:type="dxa"/>
                  <w:tcBorders>
                    <w:top w:val="nil"/>
                    <w:left w:val="nil"/>
                    <w:bottom w:val="single" w:sz="4" w:space="0" w:color="auto"/>
                    <w:right w:val="single" w:sz="4" w:space="0" w:color="auto"/>
                  </w:tcBorders>
                  <w:shd w:val="clear" w:color="auto" w:fill="auto"/>
                  <w:noWrap/>
                  <w:vAlign w:val="bottom"/>
                  <w:hideMark/>
                </w:tcPr>
                <w:p w14:paraId="3877FDC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1600</w:t>
                  </w:r>
                </w:p>
              </w:tc>
              <w:tc>
                <w:tcPr>
                  <w:tcW w:w="1559" w:type="dxa"/>
                  <w:tcBorders>
                    <w:top w:val="nil"/>
                    <w:left w:val="nil"/>
                    <w:bottom w:val="single" w:sz="4" w:space="0" w:color="auto"/>
                    <w:right w:val="single" w:sz="4" w:space="0" w:color="auto"/>
                  </w:tcBorders>
                  <w:shd w:val="clear" w:color="auto" w:fill="auto"/>
                  <w:noWrap/>
                  <w:vAlign w:val="bottom"/>
                  <w:hideMark/>
                </w:tcPr>
                <w:p w14:paraId="6E50467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1750</w:t>
                  </w:r>
                </w:p>
              </w:tc>
            </w:tr>
            <w:tr w:rsidR="00B60B86" w:rsidRPr="00B60B86" w14:paraId="77D39C7E"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3ED5D1D8"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Paying off the debts</w:t>
                  </w:r>
                </w:p>
              </w:tc>
              <w:tc>
                <w:tcPr>
                  <w:tcW w:w="1122" w:type="dxa"/>
                  <w:tcBorders>
                    <w:top w:val="nil"/>
                    <w:left w:val="nil"/>
                    <w:bottom w:val="single" w:sz="4" w:space="0" w:color="auto"/>
                    <w:right w:val="single" w:sz="4" w:space="0" w:color="auto"/>
                  </w:tcBorders>
                  <w:shd w:val="clear" w:color="auto" w:fill="auto"/>
                  <w:noWrap/>
                  <w:vAlign w:val="bottom"/>
                  <w:hideMark/>
                </w:tcPr>
                <w:p w14:paraId="2BE0251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200</w:t>
                  </w:r>
                </w:p>
              </w:tc>
              <w:tc>
                <w:tcPr>
                  <w:tcW w:w="1134" w:type="dxa"/>
                  <w:tcBorders>
                    <w:top w:val="nil"/>
                    <w:left w:val="nil"/>
                    <w:bottom w:val="single" w:sz="4" w:space="0" w:color="auto"/>
                    <w:right w:val="single" w:sz="4" w:space="0" w:color="auto"/>
                  </w:tcBorders>
                  <w:shd w:val="clear" w:color="auto" w:fill="auto"/>
                  <w:noWrap/>
                  <w:vAlign w:val="bottom"/>
                  <w:hideMark/>
                </w:tcPr>
                <w:p w14:paraId="50FB79C2"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600</w:t>
                  </w:r>
                </w:p>
              </w:tc>
              <w:tc>
                <w:tcPr>
                  <w:tcW w:w="1559" w:type="dxa"/>
                  <w:tcBorders>
                    <w:top w:val="nil"/>
                    <w:left w:val="nil"/>
                    <w:bottom w:val="single" w:sz="4" w:space="0" w:color="auto"/>
                    <w:right w:val="single" w:sz="4" w:space="0" w:color="auto"/>
                  </w:tcBorders>
                  <w:shd w:val="clear" w:color="auto" w:fill="auto"/>
                  <w:noWrap/>
                  <w:vAlign w:val="bottom"/>
                  <w:hideMark/>
                </w:tcPr>
                <w:p w14:paraId="5A7AED3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700</w:t>
                  </w:r>
                </w:p>
              </w:tc>
              <w:tc>
                <w:tcPr>
                  <w:tcW w:w="1701" w:type="dxa"/>
                  <w:tcBorders>
                    <w:top w:val="nil"/>
                    <w:left w:val="nil"/>
                    <w:bottom w:val="single" w:sz="4" w:space="0" w:color="auto"/>
                    <w:right w:val="single" w:sz="4" w:space="0" w:color="auto"/>
                  </w:tcBorders>
                  <w:shd w:val="clear" w:color="auto" w:fill="auto"/>
                  <w:noWrap/>
                  <w:vAlign w:val="bottom"/>
                  <w:hideMark/>
                </w:tcPr>
                <w:p w14:paraId="38EBBD89"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780</w:t>
                  </w:r>
                </w:p>
              </w:tc>
              <w:tc>
                <w:tcPr>
                  <w:tcW w:w="1701" w:type="dxa"/>
                  <w:tcBorders>
                    <w:top w:val="nil"/>
                    <w:left w:val="nil"/>
                    <w:bottom w:val="single" w:sz="4" w:space="0" w:color="auto"/>
                    <w:right w:val="single" w:sz="4" w:space="0" w:color="auto"/>
                  </w:tcBorders>
                  <w:shd w:val="clear" w:color="auto" w:fill="auto"/>
                  <w:noWrap/>
                  <w:vAlign w:val="bottom"/>
                  <w:hideMark/>
                </w:tcPr>
                <w:p w14:paraId="46D3071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820</w:t>
                  </w:r>
                </w:p>
              </w:tc>
              <w:tc>
                <w:tcPr>
                  <w:tcW w:w="1559" w:type="dxa"/>
                  <w:tcBorders>
                    <w:top w:val="nil"/>
                    <w:left w:val="nil"/>
                    <w:bottom w:val="single" w:sz="4" w:space="0" w:color="auto"/>
                    <w:right w:val="single" w:sz="4" w:space="0" w:color="auto"/>
                  </w:tcBorders>
                  <w:shd w:val="clear" w:color="auto" w:fill="auto"/>
                  <w:noWrap/>
                  <w:vAlign w:val="bottom"/>
                  <w:hideMark/>
                </w:tcPr>
                <w:p w14:paraId="28C3BA6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900</w:t>
                  </w:r>
                </w:p>
              </w:tc>
            </w:tr>
            <w:tr w:rsidR="00B60B86" w:rsidRPr="00B60B86" w14:paraId="58D871E3"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0C27971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xml:space="preserve">Streamline the market channels </w:t>
                  </w:r>
                </w:p>
              </w:tc>
              <w:tc>
                <w:tcPr>
                  <w:tcW w:w="1122" w:type="dxa"/>
                  <w:tcBorders>
                    <w:top w:val="nil"/>
                    <w:left w:val="nil"/>
                    <w:bottom w:val="single" w:sz="4" w:space="0" w:color="auto"/>
                    <w:right w:val="single" w:sz="4" w:space="0" w:color="auto"/>
                  </w:tcBorders>
                  <w:shd w:val="clear" w:color="auto" w:fill="auto"/>
                  <w:noWrap/>
                  <w:vAlign w:val="bottom"/>
                  <w:hideMark/>
                </w:tcPr>
                <w:p w14:paraId="65DD31C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210</w:t>
                  </w:r>
                </w:p>
              </w:tc>
              <w:tc>
                <w:tcPr>
                  <w:tcW w:w="1134" w:type="dxa"/>
                  <w:tcBorders>
                    <w:top w:val="nil"/>
                    <w:left w:val="nil"/>
                    <w:bottom w:val="single" w:sz="4" w:space="0" w:color="auto"/>
                    <w:right w:val="single" w:sz="4" w:space="0" w:color="auto"/>
                  </w:tcBorders>
                  <w:shd w:val="clear" w:color="auto" w:fill="auto"/>
                  <w:noWrap/>
                  <w:vAlign w:val="bottom"/>
                  <w:hideMark/>
                </w:tcPr>
                <w:p w14:paraId="71CBEEB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300</w:t>
                  </w:r>
                </w:p>
              </w:tc>
              <w:tc>
                <w:tcPr>
                  <w:tcW w:w="1559" w:type="dxa"/>
                  <w:tcBorders>
                    <w:top w:val="nil"/>
                    <w:left w:val="nil"/>
                    <w:bottom w:val="single" w:sz="4" w:space="0" w:color="auto"/>
                    <w:right w:val="single" w:sz="4" w:space="0" w:color="auto"/>
                  </w:tcBorders>
                  <w:shd w:val="clear" w:color="auto" w:fill="auto"/>
                  <w:noWrap/>
                  <w:vAlign w:val="bottom"/>
                  <w:hideMark/>
                </w:tcPr>
                <w:p w14:paraId="3790F41D"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380</w:t>
                  </w:r>
                </w:p>
              </w:tc>
              <w:tc>
                <w:tcPr>
                  <w:tcW w:w="1701" w:type="dxa"/>
                  <w:tcBorders>
                    <w:top w:val="nil"/>
                    <w:left w:val="nil"/>
                    <w:bottom w:val="single" w:sz="4" w:space="0" w:color="auto"/>
                    <w:right w:val="single" w:sz="4" w:space="0" w:color="auto"/>
                  </w:tcBorders>
                  <w:shd w:val="clear" w:color="auto" w:fill="auto"/>
                  <w:noWrap/>
                  <w:vAlign w:val="bottom"/>
                  <w:hideMark/>
                </w:tcPr>
                <w:p w14:paraId="4EF1C118"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420</w:t>
                  </w:r>
                </w:p>
              </w:tc>
              <w:tc>
                <w:tcPr>
                  <w:tcW w:w="1701" w:type="dxa"/>
                  <w:tcBorders>
                    <w:top w:val="nil"/>
                    <w:left w:val="nil"/>
                    <w:bottom w:val="single" w:sz="4" w:space="0" w:color="auto"/>
                    <w:right w:val="single" w:sz="4" w:space="0" w:color="auto"/>
                  </w:tcBorders>
                  <w:shd w:val="clear" w:color="auto" w:fill="auto"/>
                  <w:noWrap/>
                  <w:vAlign w:val="bottom"/>
                  <w:hideMark/>
                </w:tcPr>
                <w:p w14:paraId="2B899747"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450</w:t>
                  </w:r>
                </w:p>
              </w:tc>
              <w:tc>
                <w:tcPr>
                  <w:tcW w:w="1559" w:type="dxa"/>
                  <w:tcBorders>
                    <w:top w:val="nil"/>
                    <w:left w:val="nil"/>
                    <w:bottom w:val="single" w:sz="4" w:space="0" w:color="auto"/>
                    <w:right w:val="single" w:sz="4" w:space="0" w:color="auto"/>
                  </w:tcBorders>
                  <w:shd w:val="clear" w:color="auto" w:fill="auto"/>
                  <w:noWrap/>
                  <w:vAlign w:val="bottom"/>
                  <w:hideMark/>
                </w:tcPr>
                <w:p w14:paraId="587D454D"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500</w:t>
                  </w:r>
                </w:p>
              </w:tc>
            </w:tr>
            <w:tr w:rsidR="00B60B86" w:rsidRPr="00B60B86" w14:paraId="79C6FF66"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02960648"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xml:space="preserve">Contracting with the suppliers and wedding planners </w:t>
                  </w:r>
                </w:p>
              </w:tc>
              <w:tc>
                <w:tcPr>
                  <w:tcW w:w="1122" w:type="dxa"/>
                  <w:tcBorders>
                    <w:top w:val="nil"/>
                    <w:left w:val="nil"/>
                    <w:bottom w:val="single" w:sz="4" w:space="0" w:color="auto"/>
                    <w:right w:val="single" w:sz="4" w:space="0" w:color="auto"/>
                  </w:tcBorders>
                  <w:shd w:val="clear" w:color="auto" w:fill="auto"/>
                  <w:noWrap/>
                  <w:vAlign w:val="bottom"/>
                  <w:hideMark/>
                </w:tcPr>
                <w:p w14:paraId="507BB27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400</w:t>
                  </w:r>
                </w:p>
              </w:tc>
              <w:tc>
                <w:tcPr>
                  <w:tcW w:w="1134" w:type="dxa"/>
                  <w:tcBorders>
                    <w:top w:val="nil"/>
                    <w:left w:val="nil"/>
                    <w:bottom w:val="single" w:sz="4" w:space="0" w:color="auto"/>
                    <w:right w:val="single" w:sz="4" w:space="0" w:color="auto"/>
                  </w:tcBorders>
                  <w:shd w:val="clear" w:color="auto" w:fill="auto"/>
                  <w:noWrap/>
                  <w:vAlign w:val="bottom"/>
                  <w:hideMark/>
                </w:tcPr>
                <w:p w14:paraId="3479CBC2"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420</w:t>
                  </w:r>
                </w:p>
              </w:tc>
              <w:tc>
                <w:tcPr>
                  <w:tcW w:w="1559" w:type="dxa"/>
                  <w:tcBorders>
                    <w:top w:val="nil"/>
                    <w:left w:val="nil"/>
                    <w:bottom w:val="single" w:sz="4" w:space="0" w:color="auto"/>
                    <w:right w:val="single" w:sz="4" w:space="0" w:color="auto"/>
                  </w:tcBorders>
                  <w:shd w:val="clear" w:color="auto" w:fill="auto"/>
                  <w:noWrap/>
                  <w:vAlign w:val="bottom"/>
                  <w:hideMark/>
                </w:tcPr>
                <w:p w14:paraId="3F8AA41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480</w:t>
                  </w:r>
                </w:p>
              </w:tc>
              <w:tc>
                <w:tcPr>
                  <w:tcW w:w="1701" w:type="dxa"/>
                  <w:tcBorders>
                    <w:top w:val="nil"/>
                    <w:left w:val="nil"/>
                    <w:bottom w:val="single" w:sz="4" w:space="0" w:color="auto"/>
                    <w:right w:val="single" w:sz="4" w:space="0" w:color="auto"/>
                  </w:tcBorders>
                  <w:shd w:val="clear" w:color="auto" w:fill="auto"/>
                  <w:noWrap/>
                  <w:vAlign w:val="bottom"/>
                  <w:hideMark/>
                </w:tcPr>
                <w:p w14:paraId="44C7208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550</w:t>
                  </w:r>
                </w:p>
              </w:tc>
              <w:tc>
                <w:tcPr>
                  <w:tcW w:w="1701" w:type="dxa"/>
                  <w:tcBorders>
                    <w:top w:val="nil"/>
                    <w:left w:val="nil"/>
                    <w:bottom w:val="single" w:sz="4" w:space="0" w:color="auto"/>
                    <w:right w:val="single" w:sz="4" w:space="0" w:color="auto"/>
                  </w:tcBorders>
                  <w:shd w:val="clear" w:color="auto" w:fill="auto"/>
                  <w:noWrap/>
                  <w:vAlign w:val="bottom"/>
                  <w:hideMark/>
                </w:tcPr>
                <w:p w14:paraId="263726F8"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600</w:t>
                  </w:r>
                </w:p>
              </w:tc>
              <w:tc>
                <w:tcPr>
                  <w:tcW w:w="1559" w:type="dxa"/>
                  <w:tcBorders>
                    <w:top w:val="nil"/>
                    <w:left w:val="nil"/>
                    <w:bottom w:val="single" w:sz="4" w:space="0" w:color="auto"/>
                    <w:right w:val="single" w:sz="4" w:space="0" w:color="auto"/>
                  </w:tcBorders>
                  <w:shd w:val="clear" w:color="auto" w:fill="auto"/>
                  <w:noWrap/>
                  <w:vAlign w:val="bottom"/>
                  <w:hideMark/>
                </w:tcPr>
                <w:p w14:paraId="2CDEC8B8"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640</w:t>
                  </w:r>
                </w:p>
              </w:tc>
            </w:tr>
            <w:tr w:rsidR="00B60B86" w:rsidRPr="00B60B86" w14:paraId="38728E31"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6240F3F9"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Training employees</w:t>
                  </w:r>
                </w:p>
              </w:tc>
              <w:tc>
                <w:tcPr>
                  <w:tcW w:w="1122" w:type="dxa"/>
                  <w:tcBorders>
                    <w:top w:val="nil"/>
                    <w:left w:val="nil"/>
                    <w:bottom w:val="single" w:sz="4" w:space="0" w:color="auto"/>
                    <w:right w:val="single" w:sz="4" w:space="0" w:color="auto"/>
                  </w:tcBorders>
                  <w:shd w:val="clear" w:color="auto" w:fill="auto"/>
                  <w:noWrap/>
                  <w:vAlign w:val="bottom"/>
                  <w:hideMark/>
                </w:tcPr>
                <w:p w14:paraId="70DC847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9000</w:t>
                  </w:r>
                </w:p>
              </w:tc>
              <w:tc>
                <w:tcPr>
                  <w:tcW w:w="1134" w:type="dxa"/>
                  <w:tcBorders>
                    <w:top w:val="nil"/>
                    <w:left w:val="nil"/>
                    <w:bottom w:val="single" w:sz="4" w:space="0" w:color="auto"/>
                    <w:right w:val="single" w:sz="4" w:space="0" w:color="auto"/>
                  </w:tcBorders>
                  <w:shd w:val="clear" w:color="auto" w:fill="auto"/>
                  <w:noWrap/>
                  <w:vAlign w:val="bottom"/>
                  <w:hideMark/>
                </w:tcPr>
                <w:p w14:paraId="56D3212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9500</w:t>
                  </w:r>
                </w:p>
              </w:tc>
              <w:tc>
                <w:tcPr>
                  <w:tcW w:w="1559" w:type="dxa"/>
                  <w:tcBorders>
                    <w:top w:val="nil"/>
                    <w:left w:val="nil"/>
                    <w:bottom w:val="single" w:sz="4" w:space="0" w:color="auto"/>
                    <w:right w:val="single" w:sz="4" w:space="0" w:color="auto"/>
                  </w:tcBorders>
                  <w:shd w:val="clear" w:color="auto" w:fill="auto"/>
                  <w:noWrap/>
                  <w:vAlign w:val="bottom"/>
                  <w:hideMark/>
                </w:tcPr>
                <w:p w14:paraId="7CAC81B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10200</w:t>
                  </w:r>
                </w:p>
              </w:tc>
              <w:tc>
                <w:tcPr>
                  <w:tcW w:w="1701" w:type="dxa"/>
                  <w:tcBorders>
                    <w:top w:val="nil"/>
                    <w:left w:val="nil"/>
                    <w:bottom w:val="single" w:sz="4" w:space="0" w:color="auto"/>
                    <w:right w:val="single" w:sz="4" w:space="0" w:color="auto"/>
                  </w:tcBorders>
                  <w:shd w:val="clear" w:color="auto" w:fill="auto"/>
                  <w:noWrap/>
                  <w:vAlign w:val="bottom"/>
                  <w:hideMark/>
                </w:tcPr>
                <w:p w14:paraId="00F8C5BD"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10600</w:t>
                  </w:r>
                </w:p>
              </w:tc>
              <w:tc>
                <w:tcPr>
                  <w:tcW w:w="1701" w:type="dxa"/>
                  <w:tcBorders>
                    <w:top w:val="nil"/>
                    <w:left w:val="nil"/>
                    <w:bottom w:val="single" w:sz="4" w:space="0" w:color="auto"/>
                    <w:right w:val="single" w:sz="4" w:space="0" w:color="auto"/>
                  </w:tcBorders>
                  <w:shd w:val="clear" w:color="auto" w:fill="auto"/>
                  <w:noWrap/>
                  <w:vAlign w:val="bottom"/>
                  <w:hideMark/>
                </w:tcPr>
                <w:p w14:paraId="62C6942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11200</w:t>
                  </w:r>
                </w:p>
              </w:tc>
              <w:tc>
                <w:tcPr>
                  <w:tcW w:w="1559" w:type="dxa"/>
                  <w:tcBorders>
                    <w:top w:val="nil"/>
                    <w:left w:val="nil"/>
                    <w:bottom w:val="single" w:sz="4" w:space="0" w:color="auto"/>
                    <w:right w:val="single" w:sz="4" w:space="0" w:color="auto"/>
                  </w:tcBorders>
                  <w:shd w:val="clear" w:color="auto" w:fill="auto"/>
                  <w:noWrap/>
                  <w:vAlign w:val="bottom"/>
                  <w:hideMark/>
                </w:tcPr>
                <w:p w14:paraId="772DF08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11500</w:t>
                  </w:r>
                </w:p>
              </w:tc>
            </w:tr>
            <w:tr w:rsidR="00B60B86" w:rsidRPr="00B60B86" w14:paraId="28F45553"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1DC5CB8A"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Investing the funds for increasing service facilities</w:t>
                  </w:r>
                </w:p>
              </w:tc>
              <w:tc>
                <w:tcPr>
                  <w:tcW w:w="1122" w:type="dxa"/>
                  <w:tcBorders>
                    <w:top w:val="nil"/>
                    <w:left w:val="nil"/>
                    <w:bottom w:val="single" w:sz="4" w:space="0" w:color="auto"/>
                    <w:right w:val="single" w:sz="4" w:space="0" w:color="auto"/>
                  </w:tcBorders>
                  <w:shd w:val="clear" w:color="auto" w:fill="auto"/>
                  <w:noWrap/>
                  <w:vAlign w:val="bottom"/>
                  <w:hideMark/>
                </w:tcPr>
                <w:p w14:paraId="481E298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2300</w:t>
                  </w:r>
                </w:p>
              </w:tc>
              <w:tc>
                <w:tcPr>
                  <w:tcW w:w="1134" w:type="dxa"/>
                  <w:tcBorders>
                    <w:top w:val="nil"/>
                    <w:left w:val="nil"/>
                    <w:bottom w:val="single" w:sz="4" w:space="0" w:color="auto"/>
                    <w:right w:val="single" w:sz="4" w:space="0" w:color="auto"/>
                  </w:tcBorders>
                  <w:shd w:val="clear" w:color="auto" w:fill="auto"/>
                  <w:noWrap/>
                  <w:vAlign w:val="bottom"/>
                  <w:hideMark/>
                </w:tcPr>
                <w:p w14:paraId="482BE2F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2700</w:t>
                  </w:r>
                </w:p>
              </w:tc>
              <w:tc>
                <w:tcPr>
                  <w:tcW w:w="1559" w:type="dxa"/>
                  <w:tcBorders>
                    <w:top w:val="nil"/>
                    <w:left w:val="nil"/>
                    <w:bottom w:val="single" w:sz="4" w:space="0" w:color="auto"/>
                    <w:right w:val="single" w:sz="4" w:space="0" w:color="auto"/>
                  </w:tcBorders>
                  <w:shd w:val="clear" w:color="auto" w:fill="auto"/>
                  <w:noWrap/>
                  <w:vAlign w:val="bottom"/>
                  <w:hideMark/>
                </w:tcPr>
                <w:p w14:paraId="56AE8C59"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3400</w:t>
                  </w:r>
                </w:p>
              </w:tc>
              <w:tc>
                <w:tcPr>
                  <w:tcW w:w="1701" w:type="dxa"/>
                  <w:tcBorders>
                    <w:top w:val="nil"/>
                    <w:left w:val="nil"/>
                    <w:bottom w:val="single" w:sz="4" w:space="0" w:color="auto"/>
                    <w:right w:val="single" w:sz="4" w:space="0" w:color="auto"/>
                  </w:tcBorders>
                  <w:shd w:val="clear" w:color="auto" w:fill="auto"/>
                  <w:noWrap/>
                  <w:vAlign w:val="bottom"/>
                  <w:hideMark/>
                </w:tcPr>
                <w:p w14:paraId="014B06C8"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3800</w:t>
                  </w:r>
                </w:p>
              </w:tc>
              <w:tc>
                <w:tcPr>
                  <w:tcW w:w="1701" w:type="dxa"/>
                  <w:tcBorders>
                    <w:top w:val="nil"/>
                    <w:left w:val="nil"/>
                    <w:bottom w:val="single" w:sz="4" w:space="0" w:color="auto"/>
                    <w:right w:val="single" w:sz="4" w:space="0" w:color="auto"/>
                  </w:tcBorders>
                  <w:shd w:val="clear" w:color="auto" w:fill="auto"/>
                  <w:noWrap/>
                  <w:vAlign w:val="bottom"/>
                  <w:hideMark/>
                </w:tcPr>
                <w:p w14:paraId="364FCEF8"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4000</w:t>
                  </w:r>
                </w:p>
              </w:tc>
              <w:tc>
                <w:tcPr>
                  <w:tcW w:w="1559" w:type="dxa"/>
                  <w:tcBorders>
                    <w:top w:val="nil"/>
                    <w:left w:val="nil"/>
                    <w:bottom w:val="single" w:sz="4" w:space="0" w:color="auto"/>
                    <w:right w:val="single" w:sz="4" w:space="0" w:color="auto"/>
                  </w:tcBorders>
                  <w:shd w:val="clear" w:color="auto" w:fill="auto"/>
                  <w:noWrap/>
                  <w:vAlign w:val="bottom"/>
                  <w:hideMark/>
                </w:tcPr>
                <w:p w14:paraId="2EC3CF4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4500</w:t>
                  </w:r>
                </w:p>
              </w:tc>
            </w:tr>
            <w:tr w:rsidR="00B60B86" w:rsidRPr="00B60B86" w14:paraId="004491F0"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407A2C44"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22" w:type="dxa"/>
                  <w:tcBorders>
                    <w:top w:val="nil"/>
                    <w:left w:val="nil"/>
                    <w:bottom w:val="single" w:sz="4" w:space="0" w:color="auto"/>
                    <w:right w:val="single" w:sz="4" w:space="0" w:color="auto"/>
                  </w:tcBorders>
                  <w:shd w:val="clear" w:color="auto" w:fill="auto"/>
                  <w:noWrap/>
                  <w:vAlign w:val="bottom"/>
                  <w:hideMark/>
                </w:tcPr>
                <w:p w14:paraId="2A0101C0"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03ACDC7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1991D60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ACBE757"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4B76BB90"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25065DA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617719C9"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619F60BA"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 xml:space="preserve">Total revenue </w:t>
                  </w:r>
                </w:p>
              </w:tc>
              <w:tc>
                <w:tcPr>
                  <w:tcW w:w="1122" w:type="dxa"/>
                  <w:tcBorders>
                    <w:top w:val="nil"/>
                    <w:left w:val="nil"/>
                    <w:bottom w:val="single" w:sz="4" w:space="0" w:color="auto"/>
                    <w:right w:val="single" w:sz="4" w:space="0" w:color="auto"/>
                  </w:tcBorders>
                  <w:shd w:val="clear" w:color="auto" w:fill="auto"/>
                  <w:noWrap/>
                  <w:vAlign w:val="bottom"/>
                  <w:hideMark/>
                </w:tcPr>
                <w:p w14:paraId="3A4EB6C9"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13110</w:t>
                  </w:r>
                </w:p>
              </w:tc>
              <w:tc>
                <w:tcPr>
                  <w:tcW w:w="1134" w:type="dxa"/>
                  <w:tcBorders>
                    <w:top w:val="nil"/>
                    <w:left w:val="nil"/>
                    <w:bottom w:val="single" w:sz="4" w:space="0" w:color="auto"/>
                    <w:right w:val="single" w:sz="4" w:space="0" w:color="auto"/>
                  </w:tcBorders>
                  <w:shd w:val="clear" w:color="auto" w:fill="auto"/>
                  <w:noWrap/>
                  <w:vAlign w:val="bottom"/>
                  <w:hideMark/>
                </w:tcPr>
                <w:p w14:paraId="78C6FE81"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14720</w:t>
                  </w:r>
                </w:p>
              </w:tc>
              <w:tc>
                <w:tcPr>
                  <w:tcW w:w="1559" w:type="dxa"/>
                  <w:tcBorders>
                    <w:top w:val="nil"/>
                    <w:left w:val="nil"/>
                    <w:bottom w:val="single" w:sz="4" w:space="0" w:color="auto"/>
                    <w:right w:val="single" w:sz="4" w:space="0" w:color="auto"/>
                  </w:tcBorders>
                  <w:shd w:val="clear" w:color="auto" w:fill="auto"/>
                  <w:noWrap/>
                  <w:vAlign w:val="bottom"/>
                  <w:hideMark/>
                </w:tcPr>
                <w:p w14:paraId="051E91A1"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16540</w:t>
                  </w:r>
                </w:p>
              </w:tc>
              <w:tc>
                <w:tcPr>
                  <w:tcW w:w="1701" w:type="dxa"/>
                  <w:tcBorders>
                    <w:top w:val="nil"/>
                    <w:left w:val="nil"/>
                    <w:bottom w:val="single" w:sz="4" w:space="0" w:color="auto"/>
                    <w:right w:val="single" w:sz="4" w:space="0" w:color="auto"/>
                  </w:tcBorders>
                  <w:shd w:val="clear" w:color="auto" w:fill="auto"/>
                  <w:noWrap/>
                  <w:vAlign w:val="bottom"/>
                  <w:hideMark/>
                </w:tcPr>
                <w:p w14:paraId="00C57D39"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17650</w:t>
                  </w:r>
                </w:p>
              </w:tc>
              <w:tc>
                <w:tcPr>
                  <w:tcW w:w="1701" w:type="dxa"/>
                  <w:tcBorders>
                    <w:top w:val="nil"/>
                    <w:left w:val="nil"/>
                    <w:bottom w:val="single" w:sz="4" w:space="0" w:color="auto"/>
                    <w:right w:val="single" w:sz="4" w:space="0" w:color="auto"/>
                  </w:tcBorders>
                  <w:shd w:val="clear" w:color="auto" w:fill="auto"/>
                  <w:noWrap/>
                  <w:vAlign w:val="bottom"/>
                  <w:hideMark/>
                </w:tcPr>
                <w:p w14:paraId="33619BDF"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18670</w:t>
                  </w:r>
                </w:p>
              </w:tc>
              <w:tc>
                <w:tcPr>
                  <w:tcW w:w="1559" w:type="dxa"/>
                  <w:tcBorders>
                    <w:top w:val="nil"/>
                    <w:left w:val="nil"/>
                    <w:bottom w:val="single" w:sz="4" w:space="0" w:color="auto"/>
                    <w:right w:val="single" w:sz="4" w:space="0" w:color="auto"/>
                  </w:tcBorders>
                  <w:shd w:val="clear" w:color="auto" w:fill="auto"/>
                  <w:noWrap/>
                  <w:vAlign w:val="bottom"/>
                  <w:hideMark/>
                </w:tcPr>
                <w:p w14:paraId="42A57B47"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19790</w:t>
                  </w:r>
                </w:p>
              </w:tc>
            </w:tr>
            <w:tr w:rsidR="00B60B86" w:rsidRPr="00B60B86" w14:paraId="7EFE5014"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3125250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lastRenderedPageBreak/>
                    <w:t>Variable costs</w:t>
                  </w:r>
                </w:p>
              </w:tc>
              <w:tc>
                <w:tcPr>
                  <w:tcW w:w="1122" w:type="dxa"/>
                  <w:tcBorders>
                    <w:top w:val="nil"/>
                    <w:left w:val="nil"/>
                    <w:bottom w:val="single" w:sz="4" w:space="0" w:color="auto"/>
                    <w:right w:val="single" w:sz="4" w:space="0" w:color="auto"/>
                  </w:tcBorders>
                  <w:shd w:val="clear" w:color="auto" w:fill="auto"/>
                  <w:noWrap/>
                  <w:vAlign w:val="bottom"/>
                  <w:hideMark/>
                </w:tcPr>
                <w:p w14:paraId="7909BAA1"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0549AAD4"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762B2FB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71D1D811"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1A5AEFB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2DAA72A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2C53DAD5"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7D530B6B"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Fixed costs</w:t>
                  </w:r>
                </w:p>
              </w:tc>
              <w:tc>
                <w:tcPr>
                  <w:tcW w:w="1122" w:type="dxa"/>
                  <w:tcBorders>
                    <w:top w:val="nil"/>
                    <w:left w:val="nil"/>
                    <w:bottom w:val="single" w:sz="4" w:space="0" w:color="auto"/>
                    <w:right w:val="single" w:sz="4" w:space="0" w:color="auto"/>
                  </w:tcBorders>
                  <w:shd w:val="clear" w:color="auto" w:fill="auto"/>
                  <w:noWrap/>
                  <w:vAlign w:val="bottom"/>
                  <w:hideMark/>
                </w:tcPr>
                <w:p w14:paraId="75EA0752"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2E27D3F2"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48FAA7D5"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30563B4"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10CEDB9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6ACBED19"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00383F8A"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27FEF5D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Labour payrolls</w:t>
                  </w:r>
                </w:p>
              </w:tc>
              <w:tc>
                <w:tcPr>
                  <w:tcW w:w="1122" w:type="dxa"/>
                  <w:tcBorders>
                    <w:top w:val="nil"/>
                    <w:left w:val="nil"/>
                    <w:bottom w:val="single" w:sz="4" w:space="0" w:color="auto"/>
                    <w:right w:val="single" w:sz="4" w:space="0" w:color="auto"/>
                  </w:tcBorders>
                  <w:shd w:val="clear" w:color="auto" w:fill="auto"/>
                  <w:noWrap/>
                  <w:vAlign w:val="bottom"/>
                  <w:hideMark/>
                </w:tcPr>
                <w:p w14:paraId="7B2B3357"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5000</w:t>
                  </w:r>
                </w:p>
              </w:tc>
              <w:tc>
                <w:tcPr>
                  <w:tcW w:w="1134" w:type="dxa"/>
                  <w:tcBorders>
                    <w:top w:val="nil"/>
                    <w:left w:val="nil"/>
                    <w:bottom w:val="single" w:sz="4" w:space="0" w:color="auto"/>
                    <w:right w:val="single" w:sz="4" w:space="0" w:color="auto"/>
                  </w:tcBorders>
                  <w:shd w:val="clear" w:color="auto" w:fill="auto"/>
                  <w:noWrap/>
                  <w:vAlign w:val="bottom"/>
                  <w:hideMark/>
                </w:tcPr>
                <w:p w14:paraId="435D8DD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5000</w:t>
                  </w:r>
                </w:p>
              </w:tc>
              <w:tc>
                <w:tcPr>
                  <w:tcW w:w="1559" w:type="dxa"/>
                  <w:tcBorders>
                    <w:top w:val="nil"/>
                    <w:left w:val="nil"/>
                    <w:bottom w:val="single" w:sz="4" w:space="0" w:color="auto"/>
                    <w:right w:val="single" w:sz="4" w:space="0" w:color="auto"/>
                  </w:tcBorders>
                  <w:shd w:val="clear" w:color="auto" w:fill="auto"/>
                  <w:noWrap/>
                  <w:vAlign w:val="bottom"/>
                  <w:hideMark/>
                </w:tcPr>
                <w:p w14:paraId="77162C1E"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5000</w:t>
                  </w:r>
                </w:p>
              </w:tc>
              <w:tc>
                <w:tcPr>
                  <w:tcW w:w="1701" w:type="dxa"/>
                  <w:tcBorders>
                    <w:top w:val="nil"/>
                    <w:left w:val="nil"/>
                    <w:bottom w:val="single" w:sz="4" w:space="0" w:color="auto"/>
                    <w:right w:val="single" w:sz="4" w:space="0" w:color="auto"/>
                  </w:tcBorders>
                  <w:shd w:val="clear" w:color="auto" w:fill="auto"/>
                  <w:noWrap/>
                  <w:vAlign w:val="bottom"/>
                  <w:hideMark/>
                </w:tcPr>
                <w:p w14:paraId="28A766A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5000</w:t>
                  </w:r>
                </w:p>
              </w:tc>
              <w:tc>
                <w:tcPr>
                  <w:tcW w:w="1701" w:type="dxa"/>
                  <w:tcBorders>
                    <w:top w:val="nil"/>
                    <w:left w:val="nil"/>
                    <w:bottom w:val="single" w:sz="4" w:space="0" w:color="auto"/>
                    <w:right w:val="single" w:sz="4" w:space="0" w:color="auto"/>
                  </w:tcBorders>
                  <w:shd w:val="clear" w:color="auto" w:fill="auto"/>
                  <w:noWrap/>
                  <w:vAlign w:val="bottom"/>
                  <w:hideMark/>
                </w:tcPr>
                <w:p w14:paraId="3919A99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5000</w:t>
                  </w:r>
                </w:p>
              </w:tc>
              <w:tc>
                <w:tcPr>
                  <w:tcW w:w="1559" w:type="dxa"/>
                  <w:tcBorders>
                    <w:top w:val="nil"/>
                    <w:left w:val="nil"/>
                    <w:bottom w:val="single" w:sz="4" w:space="0" w:color="auto"/>
                    <w:right w:val="single" w:sz="4" w:space="0" w:color="auto"/>
                  </w:tcBorders>
                  <w:shd w:val="clear" w:color="auto" w:fill="auto"/>
                  <w:noWrap/>
                  <w:vAlign w:val="bottom"/>
                  <w:hideMark/>
                </w:tcPr>
                <w:p w14:paraId="288B39E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5000</w:t>
                  </w:r>
                </w:p>
              </w:tc>
            </w:tr>
            <w:tr w:rsidR="00B60B86" w:rsidRPr="00B60B86" w14:paraId="183F436B"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08EA3999" w14:textId="45A7834A"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Business and labour insurance costs</w:t>
                  </w:r>
                </w:p>
              </w:tc>
              <w:tc>
                <w:tcPr>
                  <w:tcW w:w="1122" w:type="dxa"/>
                  <w:tcBorders>
                    <w:top w:val="nil"/>
                    <w:left w:val="nil"/>
                    <w:bottom w:val="single" w:sz="4" w:space="0" w:color="auto"/>
                    <w:right w:val="single" w:sz="4" w:space="0" w:color="auto"/>
                  </w:tcBorders>
                  <w:shd w:val="clear" w:color="auto" w:fill="auto"/>
                  <w:noWrap/>
                  <w:vAlign w:val="bottom"/>
                  <w:hideMark/>
                </w:tcPr>
                <w:p w14:paraId="1CB0595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2000</w:t>
                  </w:r>
                </w:p>
              </w:tc>
              <w:tc>
                <w:tcPr>
                  <w:tcW w:w="1134" w:type="dxa"/>
                  <w:tcBorders>
                    <w:top w:val="nil"/>
                    <w:left w:val="nil"/>
                    <w:bottom w:val="single" w:sz="4" w:space="0" w:color="auto"/>
                    <w:right w:val="single" w:sz="4" w:space="0" w:color="auto"/>
                  </w:tcBorders>
                  <w:shd w:val="clear" w:color="auto" w:fill="auto"/>
                  <w:noWrap/>
                  <w:vAlign w:val="bottom"/>
                  <w:hideMark/>
                </w:tcPr>
                <w:p w14:paraId="3460D7C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2000</w:t>
                  </w:r>
                </w:p>
              </w:tc>
              <w:tc>
                <w:tcPr>
                  <w:tcW w:w="1559" w:type="dxa"/>
                  <w:tcBorders>
                    <w:top w:val="nil"/>
                    <w:left w:val="nil"/>
                    <w:bottom w:val="single" w:sz="4" w:space="0" w:color="auto"/>
                    <w:right w:val="single" w:sz="4" w:space="0" w:color="auto"/>
                  </w:tcBorders>
                  <w:shd w:val="clear" w:color="auto" w:fill="auto"/>
                  <w:noWrap/>
                  <w:vAlign w:val="bottom"/>
                  <w:hideMark/>
                </w:tcPr>
                <w:p w14:paraId="0243F00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2000</w:t>
                  </w:r>
                </w:p>
              </w:tc>
              <w:tc>
                <w:tcPr>
                  <w:tcW w:w="1701" w:type="dxa"/>
                  <w:tcBorders>
                    <w:top w:val="nil"/>
                    <w:left w:val="nil"/>
                    <w:bottom w:val="single" w:sz="4" w:space="0" w:color="auto"/>
                    <w:right w:val="single" w:sz="4" w:space="0" w:color="auto"/>
                  </w:tcBorders>
                  <w:shd w:val="clear" w:color="auto" w:fill="auto"/>
                  <w:noWrap/>
                  <w:vAlign w:val="bottom"/>
                  <w:hideMark/>
                </w:tcPr>
                <w:p w14:paraId="035C649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2000</w:t>
                  </w:r>
                </w:p>
              </w:tc>
              <w:tc>
                <w:tcPr>
                  <w:tcW w:w="1701" w:type="dxa"/>
                  <w:tcBorders>
                    <w:top w:val="nil"/>
                    <w:left w:val="nil"/>
                    <w:bottom w:val="single" w:sz="4" w:space="0" w:color="auto"/>
                    <w:right w:val="single" w:sz="4" w:space="0" w:color="auto"/>
                  </w:tcBorders>
                  <w:shd w:val="clear" w:color="auto" w:fill="auto"/>
                  <w:noWrap/>
                  <w:vAlign w:val="bottom"/>
                  <w:hideMark/>
                </w:tcPr>
                <w:p w14:paraId="0A8B085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2000</w:t>
                  </w:r>
                </w:p>
              </w:tc>
              <w:tc>
                <w:tcPr>
                  <w:tcW w:w="1559" w:type="dxa"/>
                  <w:tcBorders>
                    <w:top w:val="nil"/>
                    <w:left w:val="nil"/>
                    <w:bottom w:val="single" w:sz="4" w:space="0" w:color="auto"/>
                    <w:right w:val="single" w:sz="4" w:space="0" w:color="auto"/>
                  </w:tcBorders>
                  <w:shd w:val="clear" w:color="auto" w:fill="auto"/>
                  <w:noWrap/>
                  <w:vAlign w:val="bottom"/>
                  <w:hideMark/>
                </w:tcPr>
                <w:p w14:paraId="12CB31B9"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2000</w:t>
                  </w:r>
                </w:p>
              </w:tc>
            </w:tr>
            <w:tr w:rsidR="00B60B86" w:rsidRPr="00B60B86" w14:paraId="63E24B60"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4E0A1375"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xml:space="preserve">Equipment management, </w:t>
                  </w:r>
                  <w:proofErr w:type="gramStart"/>
                  <w:r w:rsidRPr="00B60B86">
                    <w:rPr>
                      <w:rFonts w:ascii="Times New Roman" w:eastAsia="Times New Roman" w:hAnsi="Times New Roman" w:cs="Times New Roman"/>
                      <w:color w:val="000000"/>
                      <w:lang w:val="en-IN"/>
                    </w:rPr>
                    <w:t>electricity</w:t>
                  </w:r>
                  <w:proofErr w:type="gramEnd"/>
                  <w:r w:rsidRPr="00B60B86">
                    <w:rPr>
                      <w:rFonts w:ascii="Times New Roman" w:eastAsia="Times New Roman" w:hAnsi="Times New Roman" w:cs="Times New Roman"/>
                      <w:color w:val="000000"/>
                      <w:lang w:val="en-IN"/>
                    </w:rPr>
                    <w:t xml:space="preserve"> and internet expenses</w:t>
                  </w:r>
                </w:p>
              </w:tc>
              <w:tc>
                <w:tcPr>
                  <w:tcW w:w="1122" w:type="dxa"/>
                  <w:tcBorders>
                    <w:top w:val="nil"/>
                    <w:left w:val="nil"/>
                    <w:bottom w:val="single" w:sz="4" w:space="0" w:color="auto"/>
                    <w:right w:val="single" w:sz="4" w:space="0" w:color="auto"/>
                  </w:tcBorders>
                  <w:shd w:val="clear" w:color="auto" w:fill="auto"/>
                  <w:noWrap/>
                  <w:vAlign w:val="bottom"/>
                  <w:hideMark/>
                </w:tcPr>
                <w:p w14:paraId="73995EC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700</w:t>
                  </w:r>
                </w:p>
              </w:tc>
              <w:tc>
                <w:tcPr>
                  <w:tcW w:w="1134" w:type="dxa"/>
                  <w:tcBorders>
                    <w:top w:val="nil"/>
                    <w:left w:val="nil"/>
                    <w:bottom w:val="single" w:sz="4" w:space="0" w:color="auto"/>
                    <w:right w:val="single" w:sz="4" w:space="0" w:color="auto"/>
                  </w:tcBorders>
                  <w:shd w:val="clear" w:color="auto" w:fill="auto"/>
                  <w:noWrap/>
                  <w:vAlign w:val="bottom"/>
                  <w:hideMark/>
                </w:tcPr>
                <w:p w14:paraId="5DD7118D"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700</w:t>
                  </w:r>
                </w:p>
              </w:tc>
              <w:tc>
                <w:tcPr>
                  <w:tcW w:w="1559" w:type="dxa"/>
                  <w:tcBorders>
                    <w:top w:val="nil"/>
                    <w:left w:val="nil"/>
                    <w:bottom w:val="single" w:sz="4" w:space="0" w:color="auto"/>
                    <w:right w:val="single" w:sz="4" w:space="0" w:color="auto"/>
                  </w:tcBorders>
                  <w:shd w:val="clear" w:color="auto" w:fill="auto"/>
                  <w:noWrap/>
                  <w:vAlign w:val="bottom"/>
                  <w:hideMark/>
                </w:tcPr>
                <w:p w14:paraId="1EC92CD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700</w:t>
                  </w:r>
                </w:p>
              </w:tc>
              <w:tc>
                <w:tcPr>
                  <w:tcW w:w="1701" w:type="dxa"/>
                  <w:tcBorders>
                    <w:top w:val="nil"/>
                    <w:left w:val="nil"/>
                    <w:bottom w:val="single" w:sz="4" w:space="0" w:color="auto"/>
                    <w:right w:val="single" w:sz="4" w:space="0" w:color="auto"/>
                  </w:tcBorders>
                  <w:shd w:val="clear" w:color="auto" w:fill="auto"/>
                  <w:noWrap/>
                  <w:vAlign w:val="bottom"/>
                  <w:hideMark/>
                </w:tcPr>
                <w:p w14:paraId="26CAB73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700</w:t>
                  </w:r>
                </w:p>
              </w:tc>
              <w:tc>
                <w:tcPr>
                  <w:tcW w:w="1701" w:type="dxa"/>
                  <w:tcBorders>
                    <w:top w:val="nil"/>
                    <w:left w:val="nil"/>
                    <w:bottom w:val="single" w:sz="4" w:space="0" w:color="auto"/>
                    <w:right w:val="single" w:sz="4" w:space="0" w:color="auto"/>
                  </w:tcBorders>
                  <w:shd w:val="clear" w:color="auto" w:fill="auto"/>
                  <w:noWrap/>
                  <w:vAlign w:val="bottom"/>
                  <w:hideMark/>
                </w:tcPr>
                <w:p w14:paraId="49E34A7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700</w:t>
                  </w:r>
                </w:p>
              </w:tc>
              <w:tc>
                <w:tcPr>
                  <w:tcW w:w="1559" w:type="dxa"/>
                  <w:tcBorders>
                    <w:top w:val="nil"/>
                    <w:left w:val="nil"/>
                    <w:bottom w:val="single" w:sz="4" w:space="0" w:color="auto"/>
                    <w:right w:val="single" w:sz="4" w:space="0" w:color="auto"/>
                  </w:tcBorders>
                  <w:shd w:val="clear" w:color="auto" w:fill="auto"/>
                  <w:noWrap/>
                  <w:vAlign w:val="bottom"/>
                  <w:hideMark/>
                </w:tcPr>
                <w:p w14:paraId="2FAB90E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700</w:t>
                  </w:r>
                </w:p>
              </w:tc>
            </w:tr>
            <w:tr w:rsidR="00B60B86" w:rsidRPr="00B60B86" w14:paraId="5D4D174F"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7B7285D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Business and property taxes</w:t>
                  </w:r>
                </w:p>
              </w:tc>
              <w:tc>
                <w:tcPr>
                  <w:tcW w:w="1122" w:type="dxa"/>
                  <w:tcBorders>
                    <w:top w:val="nil"/>
                    <w:left w:val="nil"/>
                    <w:bottom w:val="single" w:sz="4" w:space="0" w:color="auto"/>
                    <w:right w:val="single" w:sz="4" w:space="0" w:color="auto"/>
                  </w:tcBorders>
                  <w:shd w:val="clear" w:color="auto" w:fill="auto"/>
                  <w:noWrap/>
                  <w:vAlign w:val="bottom"/>
                  <w:hideMark/>
                </w:tcPr>
                <w:p w14:paraId="7384FBB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250</w:t>
                  </w:r>
                </w:p>
              </w:tc>
              <w:tc>
                <w:tcPr>
                  <w:tcW w:w="1134" w:type="dxa"/>
                  <w:tcBorders>
                    <w:top w:val="nil"/>
                    <w:left w:val="nil"/>
                    <w:bottom w:val="single" w:sz="4" w:space="0" w:color="auto"/>
                    <w:right w:val="single" w:sz="4" w:space="0" w:color="auto"/>
                  </w:tcBorders>
                  <w:shd w:val="clear" w:color="auto" w:fill="auto"/>
                  <w:noWrap/>
                  <w:vAlign w:val="bottom"/>
                  <w:hideMark/>
                </w:tcPr>
                <w:p w14:paraId="4FB8A1D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250</w:t>
                  </w:r>
                </w:p>
              </w:tc>
              <w:tc>
                <w:tcPr>
                  <w:tcW w:w="1559" w:type="dxa"/>
                  <w:tcBorders>
                    <w:top w:val="nil"/>
                    <w:left w:val="nil"/>
                    <w:bottom w:val="single" w:sz="4" w:space="0" w:color="auto"/>
                    <w:right w:val="single" w:sz="4" w:space="0" w:color="auto"/>
                  </w:tcBorders>
                  <w:shd w:val="clear" w:color="auto" w:fill="auto"/>
                  <w:noWrap/>
                  <w:vAlign w:val="bottom"/>
                  <w:hideMark/>
                </w:tcPr>
                <w:p w14:paraId="7926C97E"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250</w:t>
                  </w:r>
                </w:p>
              </w:tc>
              <w:tc>
                <w:tcPr>
                  <w:tcW w:w="1701" w:type="dxa"/>
                  <w:tcBorders>
                    <w:top w:val="nil"/>
                    <w:left w:val="nil"/>
                    <w:bottom w:val="single" w:sz="4" w:space="0" w:color="auto"/>
                    <w:right w:val="single" w:sz="4" w:space="0" w:color="auto"/>
                  </w:tcBorders>
                  <w:shd w:val="clear" w:color="auto" w:fill="auto"/>
                  <w:noWrap/>
                  <w:vAlign w:val="bottom"/>
                  <w:hideMark/>
                </w:tcPr>
                <w:p w14:paraId="600CCCAD"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250</w:t>
                  </w:r>
                </w:p>
              </w:tc>
              <w:tc>
                <w:tcPr>
                  <w:tcW w:w="1701" w:type="dxa"/>
                  <w:tcBorders>
                    <w:top w:val="nil"/>
                    <w:left w:val="nil"/>
                    <w:bottom w:val="single" w:sz="4" w:space="0" w:color="auto"/>
                    <w:right w:val="single" w:sz="4" w:space="0" w:color="auto"/>
                  </w:tcBorders>
                  <w:shd w:val="clear" w:color="auto" w:fill="auto"/>
                  <w:noWrap/>
                  <w:vAlign w:val="bottom"/>
                  <w:hideMark/>
                </w:tcPr>
                <w:p w14:paraId="6614E3E2"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250</w:t>
                  </w:r>
                </w:p>
              </w:tc>
              <w:tc>
                <w:tcPr>
                  <w:tcW w:w="1559" w:type="dxa"/>
                  <w:tcBorders>
                    <w:top w:val="nil"/>
                    <w:left w:val="nil"/>
                    <w:bottom w:val="single" w:sz="4" w:space="0" w:color="auto"/>
                    <w:right w:val="single" w:sz="4" w:space="0" w:color="auto"/>
                  </w:tcBorders>
                  <w:shd w:val="clear" w:color="auto" w:fill="auto"/>
                  <w:noWrap/>
                  <w:vAlign w:val="bottom"/>
                  <w:hideMark/>
                </w:tcPr>
                <w:p w14:paraId="4A77498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250</w:t>
                  </w:r>
                </w:p>
              </w:tc>
            </w:tr>
            <w:tr w:rsidR="00B60B86" w:rsidRPr="00B60B86" w14:paraId="3C6A4F9A"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71842C47"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Business loans</w:t>
                  </w:r>
                </w:p>
              </w:tc>
              <w:tc>
                <w:tcPr>
                  <w:tcW w:w="1122" w:type="dxa"/>
                  <w:tcBorders>
                    <w:top w:val="nil"/>
                    <w:left w:val="nil"/>
                    <w:bottom w:val="single" w:sz="4" w:space="0" w:color="auto"/>
                    <w:right w:val="single" w:sz="4" w:space="0" w:color="auto"/>
                  </w:tcBorders>
                  <w:shd w:val="clear" w:color="auto" w:fill="auto"/>
                  <w:noWrap/>
                  <w:vAlign w:val="bottom"/>
                  <w:hideMark/>
                </w:tcPr>
                <w:p w14:paraId="76A3A649"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350</w:t>
                  </w:r>
                </w:p>
              </w:tc>
              <w:tc>
                <w:tcPr>
                  <w:tcW w:w="1134" w:type="dxa"/>
                  <w:tcBorders>
                    <w:top w:val="nil"/>
                    <w:left w:val="nil"/>
                    <w:bottom w:val="single" w:sz="4" w:space="0" w:color="auto"/>
                    <w:right w:val="single" w:sz="4" w:space="0" w:color="auto"/>
                  </w:tcBorders>
                  <w:shd w:val="clear" w:color="auto" w:fill="auto"/>
                  <w:noWrap/>
                  <w:vAlign w:val="bottom"/>
                  <w:hideMark/>
                </w:tcPr>
                <w:p w14:paraId="7F2F408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350</w:t>
                  </w:r>
                </w:p>
              </w:tc>
              <w:tc>
                <w:tcPr>
                  <w:tcW w:w="1559" w:type="dxa"/>
                  <w:tcBorders>
                    <w:top w:val="nil"/>
                    <w:left w:val="nil"/>
                    <w:bottom w:val="single" w:sz="4" w:space="0" w:color="auto"/>
                    <w:right w:val="single" w:sz="4" w:space="0" w:color="auto"/>
                  </w:tcBorders>
                  <w:shd w:val="clear" w:color="auto" w:fill="auto"/>
                  <w:noWrap/>
                  <w:vAlign w:val="bottom"/>
                  <w:hideMark/>
                </w:tcPr>
                <w:p w14:paraId="52CB0DD9"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350</w:t>
                  </w:r>
                </w:p>
              </w:tc>
              <w:tc>
                <w:tcPr>
                  <w:tcW w:w="1701" w:type="dxa"/>
                  <w:tcBorders>
                    <w:top w:val="nil"/>
                    <w:left w:val="nil"/>
                    <w:bottom w:val="single" w:sz="4" w:space="0" w:color="auto"/>
                    <w:right w:val="single" w:sz="4" w:space="0" w:color="auto"/>
                  </w:tcBorders>
                  <w:shd w:val="clear" w:color="auto" w:fill="auto"/>
                  <w:noWrap/>
                  <w:vAlign w:val="bottom"/>
                  <w:hideMark/>
                </w:tcPr>
                <w:p w14:paraId="52DF2E7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350</w:t>
                  </w:r>
                </w:p>
              </w:tc>
              <w:tc>
                <w:tcPr>
                  <w:tcW w:w="1701" w:type="dxa"/>
                  <w:tcBorders>
                    <w:top w:val="nil"/>
                    <w:left w:val="nil"/>
                    <w:bottom w:val="single" w:sz="4" w:space="0" w:color="auto"/>
                    <w:right w:val="single" w:sz="4" w:space="0" w:color="auto"/>
                  </w:tcBorders>
                  <w:shd w:val="clear" w:color="auto" w:fill="auto"/>
                  <w:noWrap/>
                  <w:vAlign w:val="bottom"/>
                  <w:hideMark/>
                </w:tcPr>
                <w:p w14:paraId="5705CBD7"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350</w:t>
                  </w:r>
                </w:p>
              </w:tc>
              <w:tc>
                <w:tcPr>
                  <w:tcW w:w="1559" w:type="dxa"/>
                  <w:tcBorders>
                    <w:top w:val="nil"/>
                    <w:left w:val="nil"/>
                    <w:bottom w:val="single" w:sz="4" w:space="0" w:color="auto"/>
                    <w:right w:val="single" w:sz="4" w:space="0" w:color="auto"/>
                  </w:tcBorders>
                  <w:shd w:val="clear" w:color="auto" w:fill="auto"/>
                  <w:noWrap/>
                  <w:vAlign w:val="bottom"/>
                  <w:hideMark/>
                </w:tcPr>
                <w:p w14:paraId="1469DDA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350</w:t>
                  </w:r>
                </w:p>
              </w:tc>
            </w:tr>
            <w:tr w:rsidR="00B60B86" w:rsidRPr="00B60B86" w14:paraId="5F274BF4"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557C964B"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Property rent</w:t>
                  </w:r>
                </w:p>
              </w:tc>
              <w:tc>
                <w:tcPr>
                  <w:tcW w:w="1122" w:type="dxa"/>
                  <w:tcBorders>
                    <w:top w:val="nil"/>
                    <w:left w:val="nil"/>
                    <w:bottom w:val="single" w:sz="4" w:space="0" w:color="auto"/>
                    <w:right w:val="single" w:sz="4" w:space="0" w:color="auto"/>
                  </w:tcBorders>
                  <w:shd w:val="clear" w:color="auto" w:fill="auto"/>
                  <w:noWrap/>
                  <w:vAlign w:val="bottom"/>
                  <w:hideMark/>
                </w:tcPr>
                <w:p w14:paraId="279EA2C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0BD8470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w:t>
                  </w:r>
                </w:p>
              </w:tc>
              <w:tc>
                <w:tcPr>
                  <w:tcW w:w="1559" w:type="dxa"/>
                  <w:tcBorders>
                    <w:top w:val="nil"/>
                    <w:left w:val="nil"/>
                    <w:bottom w:val="single" w:sz="4" w:space="0" w:color="auto"/>
                    <w:right w:val="single" w:sz="4" w:space="0" w:color="auto"/>
                  </w:tcBorders>
                  <w:shd w:val="clear" w:color="auto" w:fill="auto"/>
                  <w:noWrap/>
                  <w:vAlign w:val="bottom"/>
                  <w:hideMark/>
                </w:tcPr>
                <w:p w14:paraId="03288B25"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w:t>
                  </w:r>
                </w:p>
              </w:tc>
              <w:tc>
                <w:tcPr>
                  <w:tcW w:w="1701" w:type="dxa"/>
                  <w:tcBorders>
                    <w:top w:val="nil"/>
                    <w:left w:val="nil"/>
                    <w:bottom w:val="single" w:sz="4" w:space="0" w:color="auto"/>
                    <w:right w:val="single" w:sz="4" w:space="0" w:color="auto"/>
                  </w:tcBorders>
                  <w:shd w:val="clear" w:color="auto" w:fill="auto"/>
                  <w:noWrap/>
                  <w:vAlign w:val="bottom"/>
                  <w:hideMark/>
                </w:tcPr>
                <w:p w14:paraId="456EAA2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w:t>
                  </w:r>
                </w:p>
              </w:tc>
              <w:tc>
                <w:tcPr>
                  <w:tcW w:w="1701" w:type="dxa"/>
                  <w:tcBorders>
                    <w:top w:val="nil"/>
                    <w:left w:val="nil"/>
                    <w:bottom w:val="single" w:sz="4" w:space="0" w:color="auto"/>
                    <w:right w:val="single" w:sz="4" w:space="0" w:color="auto"/>
                  </w:tcBorders>
                  <w:shd w:val="clear" w:color="auto" w:fill="auto"/>
                  <w:noWrap/>
                  <w:vAlign w:val="bottom"/>
                  <w:hideMark/>
                </w:tcPr>
                <w:p w14:paraId="4181D43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w:t>
                  </w:r>
                </w:p>
              </w:tc>
              <w:tc>
                <w:tcPr>
                  <w:tcW w:w="1559" w:type="dxa"/>
                  <w:tcBorders>
                    <w:top w:val="nil"/>
                    <w:left w:val="nil"/>
                    <w:bottom w:val="single" w:sz="4" w:space="0" w:color="auto"/>
                    <w:right w:val="single" w:sz="4" w:space="0" w:color="auto"/>
                  </w:tcBorders>
                  <w:shd w:val="clear" w:color="auto" w:fill="auto"/>
                  <w:noWrap/>
                  <w:vAlign w:val="bottom"/>
                  <w:hideMark/>
                </w:tcPr>
                <w:p w14:paraId="2CB60D4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w:t>
                  </w:r>
                </w:p>
              </w:tc>
            </w:tr>
            <w:tr w:rsidR="00B60B86" w:rsidRPr="00B60B86" w14:paraId="12435BB8"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0199CB9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22" w:type="dxa"/>
                  <w:tcBorders>
                    <w:top w:val="nil"/>
                    <w:left w:val="nil"/>
                    <w:bottom w:val="single" w:sz="4" w:space="0" w:color="auto"/>
                    <w:right w:val="single" w:sz="4" w:space="0" w:color="auto"/>
                  </w:tcBorders>
                  <w:shd w:val="clear" w:color="auto" w:fill="auto"/>
                  <w:noWrap/>
                  <w:vAlign w:val="bottom"/>
                  <w:hideMark/>
                </w:tcPr>
                <w:p w14:paraId="04238A84"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85A1B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3B993AC2"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0700031"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63C417DD"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74D45EBD"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313F69E8"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3D225A6A"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Total Fixed costs</w:t>
                  </w:r>
                </w:p>
              </w:tc>
              <w:tc>
                <w:tcPr>
                  <w:tcW w:w="1122" w:type="dxa"/>
                  <w:tcBorders>
                    <w:top w:val="nil"/>
                    <w:left w:val="nil"/>
                    <w:bottom w:val="single" w:sz="4" w:space="0" w:color="auto"/>
                    <w:right w:val="single" w:sz="4" w:space="0" w:color="auto"/>
                  </w:tcBorders>
                  <w:shd w:val="clear" w:color="auto" w:fill="auto"/>
                  <w:noWrap/>
                  <w:vAlign w:val="bottom"/>
                  <w:hideMark/>
                </w:tcPr>
                <w:p w14:paraId="69F373AA"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8400</w:t>
                  </w:r>
                </w:p>
              </w:tc>
              <w:tc>
                <w:tcPr>
                  <w:tcW w:w="1134" w:type="dxa"/>
                  <w:tcBorders>
                    <w:top w:val="nil"/>
                    <w:left w:val="nil"/>
                    <w:bottom w:val="single" w:sz="4" w:space="0" w:color="auto"/>
                    <w:right w:val="single" w:sz="4" w:space="0" w:color="auto"/>
                  </w:tcBorders>
                  <w:shd w:val="clear" w:color="auto" w:fill="auto"/>
                  <w:noWrap/>
                  <w:vAlign w:val="bottom"/>
                  <w:hideMark/>
                </w:tcPr>
                <w:p w14:paraId="3BA934D3"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8400</w:t>
                  </w:r>
                </w:p>
              </w:tc>
              <w:tc>
                <w:tcPr>
                  <w:tcW w:w="1559" w:type="dxa"/>
                  <w:tcBorders>
                    <w:top w:val="nil"/>
                    <w:left w:val="nil"/>
                    <w:bottom w:val="single" w:sz="4" w:space="0" w:color="auto"/>
                    <w:right w:val="single" w:sz="4" w:space="0" w:color="auto"/>
                  </w:tcBorders>
                  <w:shd w:val="clear" w:color="auto" w:fill="auto"/>
                  <w:noWrap/>
                  <w:vAlign w:val="bottom"/>
                  <w:hideMark/>
                </w:tcPr>
                <w:p w14:paraId="655C43FD"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8400</w:t>
                  </w:r>
                </w:p>
              </w:tc>
              <w:tc>
                <w:tcPr>
                  <w:tcW w:w="1701" w:type="dxa"/>
                  <w:tcBorders>
                    <w:top w:val="nil"/>
                    <w:left w:val="nil"/>
                    <w:bottom w:val="single" w:sz="4" w:space="0" w:color="auto"/>
                    <w:right w:val="single" w:sz="4" w:space="0" w:color="auto"/>
                  </w:tcBorders>
                  <w:shd w:val="clear" w:color="auto" w:fill="auto"/>
                  <w:noWrap/>
                  <w:vAlign w:val="bottom"/>
                  <w:hideMark/>
                </w:tcPr>
                <w:p w14:paraId="1FA929BD"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8400</w:t>
                  </w:r>
                </w:p>
              </w:tc>
              <w:tc>
                <w:tcPr>
                  <w:tcW w:w="1701" w:type="dxa"/>
                  <w:tcBorders>
                    <w:top w:val="nil"/>
                    <w:left w:val="nil"/>
                    <w:bottom w:val="single" w:sz="4" w:space="0" w:color="auto"/>
                    <w:right w:val="single" w:sz="4" w:space="0" w:color="auto"/>
                  </w:tcBorders>
                  <w:shd w:val="clear" w:color="auto" w:fill="auto"/>
                  <w:noWrap/>
                  <w:vAlign w:val="bottom"/>
                  <w:hideMark/>
                </w:tcPr>
                <w:p w14:paraId="37B2EF8F"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8400</w:t>
                  </w:r>
                </w:p>
              </w:tc>
              <w:tc>
                <w:tcPr>
                  <w:tcW w:w="1559" w:type="dxa"/>
                  <w:tcBorders>
                    <w:top w:val="nil"/>
                    <w:left w:val="nil"/>
                    <w:bottom w:val="single" w:sz="4" w:space="0" w:color="auto"/>
                    <w:right w:val="single" w:sz="4" w:space="0" w:color="auto"/>
                  </w:tcBorders>
                  <w:shd w:val="clear" w:color="auto" w:fill="auto"/>
                  <w:noWrap/>
                  <w:vAlign w:val="bottom"/>
                  <w:hideMark/>
                </w:tcPr>
                <w:p w14:paraId="669D07C1"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8400</w:t>
                  </w:r>
                </w:p>
              </w:tc>
            </w:tr>
            <w:tr w:rsidR="00B60B86" w:rsidRPr="00B60B86" w14:paraId="34D5788E"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68CEA73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22" w:type="dxa"/>
                  <w:tcBorders>
                    <w:top w:val="nil"/>
                    <w:left w:val="nil"/>
                    <w:bottom w:val="single" w:sz="4" w:space="0" w:color="auto"/>
                    <w:right w:val="single" w:sz="4" w:space="0" w:color="auto"/>
                  </w:tcBorders>
                  <w:shd w:val="clear" w:color="auto" w:fill="auto"/>
                  <w:noWrap/>
                  <w:vAlign w:val="bottom"/>
                  <w:hideMark/>
                </w:tcPr>
                <w:p w14:paraId="5AF2FE0B"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08C3E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664FB7C6"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1B4A1EB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58A238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1F810CD1"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0128D39F"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7C7EB620"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Variable costs</w:t>
                  </w:r>
                </w:p>
              </w:tc>
              <w:tc>
                <w:tcPr>
                  <w:tcW w:w="1122" w:type="dxa"/>
                  <w:tcBorders>
                    <w:top w:val="nil"/>
                    <w:left w:val="nil"/>
                    <w:bottom w:val="single" w:sz="4" w:space="0" w:color="auto"/>
                    <w:right w:val="single" w:sz="4" w:space="0" w:color="auto"/>
                  </w:tcBorders>
                  <w:shd w:val="clear" w:color="auto" w:fill="auto"/>
                  <w:noWrap/>
                  <w:vAlign w:val="bottom"/>
                  <w:hideMark/>
                </w:tcPr>
                <w:p w14:paraId="241DE1F6"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2972696B"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2542F98D"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156C5B3C"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78F4CB6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622D5BD5"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4E58FFB7"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164B3B0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Supplier costs</w:t>
                  </w:r>
                </w:p>
              </w:tc>
              <w:tc>
                <w:tcPr>
                  <w:tcW w:w="1122" w:type="dxa"/>
                  <w:tcBorders>
                    <w:top w:val="nil"/>
                    <w:left w:val="nil"/>
                    <w:bottom w:val="single" w:sz="4" w:space="0" w:color="auto"/>
                    <w:right w:val="single" w:sz="4" w:space="0" w:color="auto"/>
                  </w:tcBorders>
                  <w:shd w:val="clear" w:color="auto" w:fill="auto"/>
                  <w:noWrap/>
                  <w:vAlign w:val="bottom"/>
                  <w:hideMark/>
                </w:tcPr>
                <w:p w14:paraId="5F2535B8"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1000</w:t>
                  </w:r>
                </w:p>
              </w:tc>
              <w:tc>
                <w:tcPr>
                  <w:tcW w:w="1134" w:type="dxa"/>
                  <w:tcBorders>
                    <w:top w:val="nil"/>
                    <w:left w:val="nil"/>
                    <w:bottom w:val="single" w:sz="4" w:space="0" w:color="auto"/>
                    <w:right w:val="single" w:sz="4" w:space="0" w:color="auto"/>
                  </w:tcBorders>
                  <w:shd w:val="clear" w:color="auto" w:fill="auto"/>
                  <w:noWrap/>
                  <w:vAlign w:val="bottom"/>
                  <w:hideMark/>
                </w:tcPr>
                <w:p w14:paraId="318AAA9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1200</w:t>
                  </w:r>
                </w:p>
              </w:tc>
              <w:tc>
                <w:tcPr>
                  <w:tcW w:w="1559" w:type="dxa"/>
                  <w:tcBorders>
                    <w:top w:val="nil"/>
                    <w:left w:val="nil"/>
                    <w:bottom w:val="single" w:sz="4" w:space="0" w:color="auto"/>
                    <w:right w:val="single" w:sz="4" w:space="0" w:color="auto"/>
                  </w:tcBorders>
                  <w:shd w:val="clear" w:color="auto" w:fill="auto"/>
                  <w:noWrap/>
                  <w:vAlign w:val="bottom"/>
                  <w:hideMark/>
                </w:tcPr>
                <w:p w14:paraId="2FBE999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1350</w:t>
                  </w:r>
                </w:p>
              </w:tc>
              <w:tc>
                <w:tcPr>
                  <w:tcW w:w="1701" w:type="dxa"/>
                  <w:tcBorders>
                    <w:top w:val="nil"/>
                    <w:left w:val="nil"/>
                    <w:bottom w:val="single" w:sz="4" w:space="0" w:color="auto"/>
                    <w:right w:val="single" w:sz="4" w:space="0" w:color="auto"/>
                  </w:tcBorders>
                  <w:shd w:val="clear" w:color="auto" w:fill="auto"/>
                  <w:noWrap/>
                  <w:vAlign w:val="bottom"/>
                  <w:hideMark/>
                </w:tcPr>
                <w:p w14:paraId="3E1683E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1450</w:t>
                  </w:r>
                </w:p>
              </w:tc>
              <w:tc>
                <w:tcPr>
                  <w:tcW w:w="1701" w:type="dxa"/>
                  <w:tcBorders>
                    <w:top w:val="nil"/>
                    <w:left w:val="nil"/>
                    <w:bottom w:val="single" w:sz="4" w:space="0" w:color="auto"/>
                    <w:right w:val="single" w:sz="4" w:space="0" w:color="auto"/>
                  </w:tcBorders>
                  <w:shd w:val="clear" w:color="auto" w:fill="auto"/>
                  <w:noWrap/>
                  <w:vAlign w:val="bottom"/>
                  <w:hideMark/>
                </w:tcPr>
                <w:p w14:paraId="00CE22A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1500</w:t>
                  </w:r>
                </w:p>
              </w:tc>
              <w:tc>
                <w:tcPr>
                  <w:tcW w:w="1559" w:type="dxa"/>
                  <w:tcBorders>
                    <w:top w:val="nil"/>
                    <w:left w:val="nil"/>
                    <w:bottom w:val="single" w:sz="4" w:space="0" w:color="auto"/>
                    <w:right w:val="single" w:sz="4" w:space="0" w:color="auto"/>
                  </w:tcBorders>
                  <w:shd w:val="clear" w:color="auto" w:fill="auto"/>
                  <w:noWrap/>
                  <w:vAlign w:val="bottom"/>
                  <w:hideMark/>
                </w:tcPr>
                <w:p w14:paraId="7F1471A7"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1700</w:t>
                  </w:r>
                </w:p>
              </w:tc>
            </w:tr>
            <w:tr w:rsidR="00B60B86" w:rsidRPr="00B60B86" w14:paraId="5ACCD194"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4756F203"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Raw materials</w:t>
                  </w:r>
                </w:p>
              </w:tc>
              <w:tc>
                <w:tcPr>
                  <w:tcW w:w="1122" w:type="dxa"/>
                  <w:tcBorders>
                    <w:top w:val="nil"/>
                    <w:left w:val="nil"/>
                    <w:bottom w:val="single" w:sz="4" w:space="0" w:color="auto"/>
                    <w:right w:val="single" w:sz="4" w:space="0" w:color="auto"/>
                  </w:tcBorders>
                  <w:shd w:val="clear" w:color="auto" w:fill="auto"/>
                  <w:noWrap/>
                  <w:vAlign w:val="bottom"/>
                  <w:hideMark/>
                </w:tcPr>
                <w:p w14:paraId="6D8F3175"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600</w:t>
                  </w:r>
                </w:p>
              </w:tc>
              <w:tc>
                <w:tcPr>
                  <w:tcW w:w="1134" w:type="dxa"/>
                  <w:tcBorders>
                    <w:top w:val="nil"/>
                    <w:left w:val="nil"/>
                    <w:bottom w:val="single" w:sz="4" w:space="0" w:color="auto"/>
                    <w:right w:val="single" w:sz="4" w:space="0" w:color="auto"/>
                  </w:tcBorders>
                  <w:shd w:val="clear" w:color="auto" w:fill="auto"/>
                  <w:noWrap/>
                  <w:vAlign w:val="bottom"/>
                  <w:hideMark/>
                </w:tcPr>
                <w:p w14:paraId="29694393"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680</w:t>
                  </w:r>
                </w:p>
              </w:tc>
              <w:tc>
                <w:tcPr>
                  <w:tcW w:w="1559" w:type="dxa"/>
                  <w:tcBorders>
                    <w:top w:val="nil"/>
                    <w:left w:val="nil"/>
                    <w:bottom w:val="single" w:sz="4" w:space="0" w:color="auto"/>
                    <w:right w:val="single" w:sz="4" w:space="0" w:color="auto"/>
                  </w:tcBorders>
                  <w:shd w:val="clear" w:color="auto" w:fill="auto"/>
                  <w:noWrap/>
                  <w:vAlign w:val="bottom"/>
                  <w:hideMark/>
                </w:tcPr>
                <w:p w14:paraId="465231C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780</w:t>
                  </w:r>
                </w:p>
              </w:tc>
              <w:tc>
                <w:tcPr>
                  <w:tcW w:w="1701" w:type="dxa"/>
                  <w:tcBorders>
                    <w:top w:val="nil"/>
                    <w:left w:val="nil"/>
                    <w:bottom w:val="single" w:sz="4" w:space="0" w:color="auto"/>
                    <w:right w:val="single" w:sz="4" w:space="0" w:color="auto"/>
                  </w:tcBorders>
                  <w:shd w:val="clear" w:color="auto" w:fill="auto"/>
                  <w:noWrap/>
                  <w:vAlign w:val="bottom"/>
                  <w:hideMark/>
                </w:tcPr>
                <w:p w14:paraId="5A4D3F5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870</w:t>
                  </w:r>
                </w:p>
              </w:tc>
              <w:tc>
                <w:tcPr>
                  <w:tcW w:w="1701" w:type="dxa"/>
                  <w:tcBorders>
                    <w:top w:val="nil"/>
                    <w:left w:val="nil"/>
                    <w:bottom w:val="single" w:sz="4" w:space="0" w:color="auto"/>
                    <w:right w:val="single" w:sz="4" w:space="0" w:color="auto"/>
                  </w:tcBorders>
                  <w:shd w:val="clear" w:color="auto" w:fill="auto"/>
                  <w:noWrap/>
                  <w:vAlign w:val="bottom"/>
                  <w:hideMark/>
                </w:tcPr>
                <w:p w14:paraId="6082E8F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880</w:t>
                  </w:r>
                </w:p>
              </w:tc>
              <w:tc>
                <w:tcPr>
                  <w:tcW w:w="1559" w:type="dxa"/>
                  <w:tcBorders>
                    <w:top w:val="nil"/>
                    <w:left w:val="nil"/>
                    <w:bottom w:val="single" w:sz="4" w:space="0" w:color="auto"/>
                    <w:right w:val="single" w:sz="4" w:space="0" w:color="auto"/>
                  </w:tcBorders>
                  <w:shd w:val="clear" w:color="auto" w:fill="auto"/>
                  <w:noWrap/>
                  <w:vAlign w:val="bottom"/>
                  <w:hideMark/>
                </w:tcPr>
                <w:p w14:paraId="192FD36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940</w:t>
                  </w:r>
                </w:p>
              </w:tc>
            </w:tr>
            <w:tr w:rsidR="00B60B86" w:rsidRPr="00B60B86" w14:paraId="7D3C6A58"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7E911472"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Distribution cost</w:t>
                  </w:r>
                </w:p>
              </w:tc>
              <w:tc>
                <w:tcPr>
                  <w:tcW w:w="1122" w:type="dxa"/>
                  <w:tcBorders>
                    <w:top w:val="nil"/>
                    <w:left w:val="nil"/>
                    <w:bottom w:val="single" w:sz="4" w:space="0" w:color="auto"/>
                    <w:right w:val="single" w:sz="4" w:space="0" w:color="auto"/>
                  </w:tcBorders>
                  <w:shd w:val="clear" w:color="auto" w:fill="auto"/>
                  <w:noWrap/>
                  <w:vAlign w:val="bottom"/>
                  <w:hideMark/>
                </w:tcPr>
                <w:p w14:paraId="1ECA5905"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400</w:t>
                  </w:r>
                </w:p>
              </w:tc>
              <w:tc>
                <w:tcPr>
                  <w:tcW w:w="1134" w:type="dxa"/>
                  <w:tcBorders>
                    <w:top w:val="nil"/>
                    <w:left w:val="nil"/>
                    <w:bottom w:val="single" w:sz="4" w:space="0" w:color="auto"/>
                    <w:right w:val="single" w:sz="4" w:space="0" w:color="auto"/>
                  </w:tcBorders>
                  <w:shd w:val="clear" w:color="auto" w:fill="auto"/>
                  <w:noWrap/>
                  <w:vAlign w:val="bottom"/>
                  <w:hideMark/>
                </w:tcPr>
                <w:p w14:paraId="53C5D52E"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420</w:t>
                  </w:r>
                </w:p>
              </w:tc>
              <w:tc>
                <w:tcPr>
                  <w:tcW w:w="1559" w:type="dxa"/>
                  <w:tcBorders>
                    <w:top w:val="nil"/>
                    <w:left w:val="nil"/>
                    <w:bottom w:val="single" w:sz="4" w:space="0" w:color="auto"/>
                    <w:right w:val="single" w:sz="4" w:space="0" w:color="auto"/>
                  </w:tcBorders>
                  <w:shd w:val="clear" w:color="auto" w:fill="auto"/>
                  <w:noWrap/>
                  <w:vAlign w:val="bottom"/>
                  <w:hideMark/>
                </w:tcPr>
                <w:p w14:paraId="679020AC"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480</w:t>
                  </w:r>
                </w:p>
              </w:tc>
              <w:tc>
                <w:tcPr>
                  <w:tcW w:w="1701" w:type="dxa"/>
                  <w:tcBorders>
                    <w:top w:val="nil"/>
                    <w:left w:val="nil"/>
                    <w:bottom w:val="single" w:sz="4" w:space="0" w:color="auto"/>
                    <w:right w:val="single" w:sz="4" w:space="0" w:color="auto"/>
                  </w:tcBorders>
                  <w:shd w:val="clear" w:color="auto" w:fill="auto"/>
                  <w:noWrap/>
                  <w:vAlign w:val="bottom"/>
                  <w:hideMark/>
                </w:tcPr>
                <w:p w14:paraId="1F4253F5"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520</w:t>
                  </w:r>
                </w:p>
              </w:tc>
              <w:tc>
                <w:tcPr>
                  <w:tcW w:w="1701" w:type="dxa"/>
                  <w:tcBorders>
                    <w:top w:val="nil"/>
                    <w:left w:val="nil"/>
                    <w:bottom w:val="single" w:sz="4" w:space="0" w:color="auto"/>
                    <w:right w:val="single" w:sz="4" w:space="0" w:color="auto"/>
                  </w:tcBorders>
                  <w:shd w:val="clear" w:color="auto" w:fill="auto"/>
                  <w:noWrap/>
                  <w:vAlign w:val="bottom"/>
                  <w:hideMark/>
                </w:tcPr>
                <w:p w14:paraId="4E9B9FF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550</w:t>
                  </w:r>
                </w:p>
              </w:tc>
              <w:tc>
                <w:tcPr>
                  <w:tcW w:w="1559" w:type="dxa"/>
                  <w:tcBorders>
                    <w:top w:val="nil"/>
                    <w:left w:val="nil"/>
                    <w:bottom w:val="single" w:sz="4" w:space="0" w:color="auto"/>
                    <w:right w:val="single" w:sz="4" w:space="0" w:color="auto"/>
                  </w:tcBorders>
                  <w:shd w:val="clear" w:color="auto" w:fill="auto"/>
                  <w:noWrap/>
                  <w:vAlign w:val="bottom"/>
                  <w:hideMark/>
                </w:tcPr>
                <w:p w14:paraId="4353B465"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800</w:t>
                  </w:r>
                </w:p>
              </w:tc>
            </w:tr>
            <w:tr w:rsidR="00B60B86" w:rsidRPr="00B60B86" w14:paraId="1C5C91A1"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11C8A224"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Production cost</w:t>
                  </w:r>
                </w:p>
              </w:tc>
              <w:tc>
                <w:tcPr>
                  <w:tcW w:w="1122" w:type="dxa"/>
                  <w:tcBorders>
                    <w:top w:val="nil"/>
                    <w:left w:val="nil"/>
                    <w:bottom w:val="single" w:sz="4" w:space="0" w:color="auto"/>
                    <w:right w:val="single" w:sz="4" w:space="0" w:color="auto"/>
                  </w:tcBorders>
                  <w:shd w:val="clear" w:color="auto" w:fill="auto"/>
                  <w:noWrap/>
                  <w:vAlign w:val="bottom"/>
                  <w:hideMark/>
                </w:tcPr>
                <w:p w14:paraId="5900EF68"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300</w:t>
                  </w:r>
                </w:p>
              </w:tc>
              <w:tc>
                <w:tcPr>
                  <w:tcW w:w="1134" w:type="dxa"/>
                  <w:tcBorders>
                    <w:top w:val="nil"/>
                    <w:left w:val="nil"/>
                    <w:bottom w:val="single" w:sz="4" w:space="0" w:color="auto"/>
                    <w:right w:val="single" w:sz="4" w:space="0" w:color="auto"/>
                  </w:tcBorders>
                  <w:shd w:val="clear" w:color="auto" w:fill="auto"/>
                  <w:noWrap/>
                  <w:vAlign w:val="bottom"/>
                  <w:hideMark/>
                </w:tcPr>
                <w:p w14:paraId="13ED48B1"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400</w:t>
                  </w:r>
                </w:p>
              </w:tc>
              <w:tc>
                <w:tcPr>
                  <w:tcW w:w="1559" w:type="dxa"/>
                  <w:tcBorders>
                    <w:top w:val="nil"/>
                    <w:left w:val="nil"/>
                    <w:bottom w:val="single" w:sz="4" w:space="0" w:color="auto"/>
                    <w:right w:val="single" w:sz="4" w:space="0" w:color="auto"/>
                  </w:tcBorders>
                  <w:shd w:val="clear" w:color="auto" w:fill="auto"/>
                  <w:noWrap/>
                  <w:vAlign w:val="bottom"/>
                  <w:hideMark/>
                </w:tcPr>
                <w:p w14:paraId="110A74F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450</w:t>
                  </w:r>
                </w:p>
              </w:tc>
              <w:tc>
                <w:tcPr>
                  <w:tcW w:w="1701" w:type="dxa"/>
                  <w:tcBorders>
                    <w:top w:val="nil"/>
                    <w:left w:val="nil"/>
                    <w:bottom w:val="single" w:sz="4" w:space="0" w:color="auto"/>
                    <w:right w:val="single" w:sz="4" w:space="0" w:color="auto"/>
                  </w:tcBorders>
                  <w:shd w:val="clear" w:color="auto" w:fill="auto"/>
                  <w:noWrap/>
                  <w:vAlign w:val="bottom"/>
                  <w:hideMark/>
                </w:tcPr>
                <w:p w14:paraId="5935BFDB"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520</w:t>
                  </w:r>
                </w:p>
              </w:tc>
              <w:tc>
                <w:tcPr>
                  <w:tcW w:w="1701" w:type="dxa"/>
                  <w:tcBorders>
                    <w:top w:val="nil"/>
                    <w:left w:val="nil"/>
                    <w:bottom w:val="single" w:sz="4" w:space="0" w:color="auto"/>
                    <w:right w:val="single" w:sz="4" w:space="0" w:color="auto"/>
                  </w:tcBorders>
                  <w:shd w:val="clear" w:color="auto" w:fill="auto"/>
                  <w:noWrap/>
                  <w:vAlign w:val="bottom"/>
                  <w:hideMark/>
                </w:tcPr>
                <w:p w14:paraId="7E0E212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550</w:t>
                  </w:r>
                </w:p>
              </w:tc>
              <w:tc>
                <w:tcPr>
                  <w:tcW w:w="1559" w:type="dxa"/>
                  <w:tcBorders>
                    <w:top w:val="nil"/>
                    <w:left w:val="nil"/>
                    <w:bottom w:val="single" w:sz="4" w:space="0" w:color="auto"/>
                    <w:right w:val="single" w:sz="4" w:space="0" w:color="auto"/>
                  </w:tcBorders>
                  <w:shd w:val="clear" w:color="auto" w:fill="auto"/>
                  <w:noWrap/>
                  <w:vAlign w:val="bottom"/>
                  <w:hideMark/>
                </w:tcPr>
                <w:p w14:paraId="7F19D064"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580</w:t>
                  </w:r>
                </w:p>
              </w:tc>
            </w:tr>
            <w:tr w:rsidR="00B60B86" w:rsidRPr="00B60B86" w14:paraId="71D69D34"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264B865C"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App management charges</w:t>
                  </w:r>
                </w:p>
              </w:tc>
              <w:tc>
                <w:tcPr>
                  <w:tcW w:w="1122" w:type="dxa"/>
                  <w:tcBorders>
                    <w:top w:val="nil"/>
                    <w:left w:val="nil"/>
                    <w:bottom w:val="single" w:sz="4" w:space="0" w:color="auto"/>
                    <w:right w:val="single" w:sz="4" w:space="0" w:color="auto"/>
                  </w:tcBorders>
                  <w:shd w:val="clear" w:color="auto" w:fill="auto"/>
                  <w:noWrap/>
                  <w:vAlign w:val="bottom"/>
                  <w:hideMark/>
                </w:tcPr>
                <w:p w14:paraId="3A6E4C17"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600</w:t>
                  </w:r>
                </w:p>
              </w:tc>
              <w:tc>
                <w:tcPr>
                  <w:tcW w:w="1134" w:type="dxa"/>
                  <w:tcBorders>
                    <w:top w:val="nil"/>
                    <w:left w:val="nil"/>
                    <w:bottom w:val="single" w:sz="4" w:space="0" w:color="auto"/>
                    <w:right w:val="single" w:sz="4" w:space="0" w:color="auto"/>
                  </w:tcBorders>
                  <w:shd w:val="clear" w:color="auto" w:fill="auto"/>
                  <w:noWrap/>
                  <w:vAlign w:val="bottom"/>
                  <w:hideMark/>
                </w:tcPr>
                <w:p w14:paraId="3469F1F0"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670</w:t>
                  </w:r>
                </w:p>
              </w:tc>
              <w:tc>
                <w:tcPr>
                  <w:tcW w:w="1559" w:type="dxa"/>
                  <w:tcBorders>
                    <w:top w:val="nil"/>
                    <w:left w:val="nil"/>
                    <w:bottom w:val="single" w:sz="4" w:space="0" w:color="auto"/>
                    <w:right w:val="single" w:sz="4" w:space="0" w:color="auto"/>
                  </w:tcBorders>
                  <w:shd w:val="clear" w:color="auto" w:fill="auto"/>
                  <w:noWrap/>
                  <w:vAlign w:val="bottom"/>
                  <w:hideMark/>
                </w:tcPr>
                <w:p w14:paraId="5F73470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720</w:t>
                  </w:r>
                </w:p>
              </w:tc>
              <w:tc>
                <w:tcPr>
                  <w:tcW w:w="1701" w:type="dxa"/>
                  <w:tcBorders>
                    <w:top w:val="nil"/>
                    <w:left w:val="nil"/>
                    <w:bottom w:val="single" w:sz="4" w:space="0" w:color="auto"/>
                    <w:right w:val="single" w:sz="4" w:space="0" w:color="auto"/>
                  </w:tcBorders>
                  <w:shd w:val="clear" w:color="auto" w:fill="auto"/>
                  <w:noWrap/>
                  <w:vAlign w:val="bottom"/>
                  <w:hideMark/>
                </w:tcPr>
                <w:p w14:paraId="64788BE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750</w:t>
                  </w:r>
                </w:p>
              </w:tc>
              <w:tc>
                <w:tcPr>
                  <w:tcW w:w="1701" w:type="dxa"/>
                  <w:tcBorders>
                    <w:top w:val="nil"/>
                    <w:left w:val="nil"/>
                    <w:bottom w:val="single" w:sz="4" w:space="0" w:color="auto"/>
                    <w:right w:val="single" w:sz="4" w:space="0" w:color="auto"/>
                  </w:tcBorders>
                  <w:shd w:val="clear" w:color="auto" w:fill="auto"/>
                  <w:noWrap/>
                  <w:vAlign w:val="bottom"/>
                  <w:hideMark/>
                </w:tcPr>
                <w:p w14:paraId="7F9C8EEF"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780</w:t>
                  </w:r>
                </w:p>
              </w:tc>
              <w:tc>
                <w:tcPr>
                  <w:tcW w:w="1559" w:type="dxa"/>
                  <w:tcBorders>
                    <w:top w:val="nil"/>
                    <w:left w:val="nil"/>
                    <w:bottom w:val="single" w:sz="4" w:space="0" w:color="auto"/>
                    <w:right w:val="single" w:sz="4" w:space="0" w:color="auto"/>
                  </w:tcBorders>
                  <w:shd w:val="clear" w:color="auto" w:fill="auto"/>
                  <w:noWrap/>
                  <w:vAlign w:val="bottom"/>
                  <w:hideMark/>
                </w:tcPr>
                <w:p w14:paraId="34245B7D"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800</w:t>
                  </w:r>
                </w:p>
              </w:tc>
            </w:tr>
            <w:tr w:rsidR="00B60B86" w:rsidRPr="00B60B86" w14:paraId="16035E6B"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5159C914"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Promotional costs</w:t>
                  </w:r>
                </w:p>
              </w:tc>
              <w:tc>
                <w:tcPr>
                  <w:tcW w:w="1122" w:type="dxa"/>
                  <w:tcBorders>
                    <w:top w:val="nil"/>
                    <w:left w:val="nil"/>
                    <w:bottom w:val="single" w:sz="4" w:space="0" w:color="auto"/>
                    <w:right w:val="single" w:sz="4" w:space="0" w:color="auto"/>
                  </w:tcBorders>
                  <w:shd w:val="clear" w:color="auto" w:fill="auto"/>
                  <w:noWrap/>
                  <w:vAlign w:val="bottom"/>
                  <w:hideMark/>
                </w:tcPr>
                <w:p w14:paraId="7C83E166"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900</w:t>
                  </w:r>
                </w:p>
              </w:tc>
              <w:tc>
                <w:tcPr>
                  <w:tcW w:w="1134" w:type="dxa"/>
                  <w:tcBorders>
                    <w:top w:val="nil"/>
                    <w:left w:val="nil"/>
                    <w:bottom w:val="single" w:sz="4" w:space="0" w:color="auto"/>
                    <w:right w:val="single" w:sz="4" w:space="0" w:color="auto"/>
                  </w:tcBorders>
                  <w:shd w:val="clear" w:color="auto" w:fill="auto"/>
                  <w:noWrap/>
                  <w:vAlign w:val="bottom"/>
                  <w:hideMark/>
                </w:tcPr>
                <w:p w14:paraId="6A6AFDC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1000</w:t>
                  </w:r>
                </w:p>
              </w:tc>
              <w:tc>
                <w:tcPr>
                  <w:tcW w:w="1559" w:type="dxa"/>
                  <w:tcBorders>
                    <w:top w:val="nil"/>
                    <w:left w:val="nil"/>
                    <w:bottom w:val="single" w:sz="4" w:space="0" w:color="auto"/>
                    <w:right w:val="single" w:sz="4" w:space="0" w:color="auto"/>
                  </w:tcBorders>
                  <w:shd w:val="clear" w:color="auto" w:fill="auto"/>
                  <w:noWrap/>
                  <w:vAlign w:val="bottom"/>
                  <w:hideMark/>
                </w:tcPr>
                <w:p w14:paraId="2597126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1100</w:t>
                  </w:r>
                </w:p>
              </w:tc>
              <w:tc>
                <w:tcPr>
                  <w:tcW w:w="1701" w:type="dxa"/>
                  <w:tcBorders>
                    <w:top w:val="nil"/>
                    <w:left w:val="nil"/>
                    <w:bottom w:val="single" w:sz="4" w:space="0" w:color="auto"/>
                    <w:right w:val="single" w:sz="4" w:space="0" w:color="auto"/>
                  </w:tcBorders>
                  <w:shd w:val="clear" w:color="auto" w:fill="auto"/>
                  <w:noWrap/>
                  <w:vAlign w:val="bottom"/>
                  <w:hideMark/>
                </w:tcPr>
                <w:p w14:paraId="2FAA32CB"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1200</w:t>
                  </w:r>
                </w:p>
              </w:tc>
              <w:tc>
                <w:tcPr>
                  <w:tcW w:w="1701" w:type="dxa"/>
                  <w:tcBorders>
                    <w:top w:val="nil"/>
                    <w:left w:val="nil"/>
                    <w:bottom w:val="single" w:sz="4" w:space="0" w:color="auto"/>
                    <w:right w:val="single" w:sz="4" w:space="0" w:color="auto"/>
                  </w:tcBorders>
                  <w:shd w:val="clear" w:color="auto" w:fill="auto"/>
                  <w:noWrap/>
                  <w:vAlign w:val="bottom"/>
                  <w:hideMark/>
                </w:tcPr>
                <w:p w14:paraId="2F6B57C2"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1250</w:t>
                  </w:r>
                </w:p>
              </w:tc>
              <w:tc>
                <w:tcPr>
                  <w:tcW w:w="1559" w:type="dxa"/>
                  <w:tcBorders>
                    <w:top w:val="nil"/>
                    <w:left w:val="nil"/>
                    <w:bottom w:val="single" w:sz="4" w:space="0" w:color="auto"/>
                    <w:right w:val="single" w:sz="4" w:space="0" w:color="auto"/>
                  </w:tcBorders>
                  <w:shd w:val="clear" w:color="auto" w:fill="auto"/>
                  <w:noWrap/>
                  <w:vAlign w:val="bottom"/>
                  <w:hideMark/>
                </w:tcPr>
                <w:p w14:paraId="4412884A" w14:textId="77777777" w:rsidR="00B60B86" w:rsidRPr="00B60B86" w:rsidRDefault="00B60B86" w:rsidP="00B60B86">
                  <w:pPr>
                    <w:spacing w:line="360" w:lineRule="auto"/>
                    <w:jc w:val="right"/>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1400</w:t>
                  </w:r>
                </w:p>
              </w:tc>
            </w:tr>
            <w:tr w:rsidR="00B60B86" w:rsidRPr="00B60B86" w14:paraId="13E9C148"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1A49F90D"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22" w:type="dxa"/>
                  <w:tcBorders>
                    <w:top w:val="nil"/>
                    <w:left w:val="nil"/>
                    <w:bottom w:val="single" w:sz="4" w:space="0" w:color="auto"/>
                    <w:right w:val="single" w:sz="4" w:space="0" w:color="auto"/>
                  </w:tcBorders>
                  <w:shd w:val="clear" w:color="auto" w:fill="auto"/>
                  <w:noWrap/>
                  <w:vAlign w:val="bottom"/>
                  <w:hideMark/>
                </w:tcPr>
                <w:p w14:paraId="22E43AD2"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B14EA0"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35221CC7"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78B6D129"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18830E0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76BEE1C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51728F3D"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09A89D09"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Total variable costs</w:t>
                  </w:r>
                </w:p>
              </w:tc>
              <w:tc>
                <w:tcPr>
                  <w:tcW w:w="1122" w:type="dxa"/>
                  <w:tcBorders>
                    <w:top w:val="nil"/>
                    <w:left w:val="nil"/>
                    <w:bottom w:val="single" w:sz="4" w:space="0" w:color="auto"/>
                    <w:right w:val="single" w:sz="4" w:space="0" w:color="auto"/>
                  </w:tcBorders>
                  <w:shd w:val="clear" w:color="auto" w:fill="auto"/>
                  <w:noWrap/>
                  <w:vAlign w:val="bottom"/>
                  <w:hideMark/>
                </w:tcPr>
                <w:p w14:paraId="249D0663"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3800</w:t>
                  </w:r>
                </w:p>
              </w:tc>
              <w:tc>
                <w:tcPr>
                  <w:tcW w:w="1134" w:type="dxa"/>
                  <w:tcBorders>
                    <w:top w:val="nil"/>
                    <w:left w:val="nil"/>
                    <w:bottom w:val="single" w:sz="4" w:space="0" w:color="auto"/>
                    <w:right w:val="single" w:sz="4" w:space="0" w:color="auto"/>
                  </w:tcBorders>
                  <w:shd w:val="clear" w:color="auto" w:fill="auto"/>
                  <w:noWrap/>
                  <w:vAlign w:val="bottom"/>
                  <w:hideMark/>
                </w:tcPr>
                <w:p w14:paraId="370ACC92"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4370</w:t>
                  </w:r>
                </w:p>
              </w:tc>
              <w:tc>
                <w:tcPr>
                  <w:tcW w:w="1559" w:type="dxa"/>
                  <w:tcBorders>
                    <w:top w:val="nil"/>
                    <w:left w:val="nil"/>
                    <w:bottom w:val="single" w:sz="4" w:space="0" w:color="auto"/>
                    <w:right w:val="single" w:sz="4" w:space="0" w:color="auto"/>
                  </w:tcBorders>
                  <w:shd w:val="clear" w:color="auto" w:fill="auto"/>
                  <w:noWrap/>
                  <w:vAlign w:val="bottom"/>
                  <w:hideMark/>
                </w:tcPr>
                <w:p w14:paraId="3456D741"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4880</w:t>
                  </w:r>
                </w:p>
              </w:tc>
              <w:tc>
                <w:tcPr>
                  <w:tcW w:w="1701" w:type="dxa"/>
                  <w:tcBorders>
                    <w:top w:val="nil"/>
                    <w:left w:val="nil"/>
                    <w:bottom w:val="single" w:sz="4" w:space="0" w:color="auto"/>
                    <w:right w:val="single" w:sz="4" w:space="0" w:color="auto"/>
                  </w:tcBorders>
                  <w:shd w:val="clear" w:color="auto" w:fill="auto"/>
                  <w:noWrap/>
                  <w:vAlign w:val="bottom"/>
                  <w:hideMark/>
                </w:tcPr>
                <w:p w14:paraId="028CA6C4"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5310</w:t>
                  </w:r>
                </w:p>
              </w:tc>
              <w:tc>
                <w:tcPr>
                  <w:tcW w:w="1701" w:type="dxa"/>
                  <w:tcBorders>
                    <w:top w:val="nil"/>
                    <w:left w:val="nil"/>
                    <w:bottom w:val="single" w:sz="4" w:space="0" w:color="auto"/>
                    <w:right w:val="single" w:sz="4" w:space="0" w:color="auto"/>
                  </w:tcBorders>
                  <w:shd w:val="clear" w:color="auto" w:fill="auto"/>
                  <w:noWrap/>
                  <w:vAlign w:val="bottom"/>
                  <w:hideMark/>
                </w:tcPr>
                <w:p w14:paraId="68E671FC"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5510</w:t>
                  </w:r>
                </w:p>
              </w:tc>
              <w:tc>
                <w:tcPr>
                  <w:tcW w:w="1559" w:type="dxa"/>
                  <w:tcBorders>
                    <w:top w:val="nil"/>
                    <w:left w:val="nil"/>
                    <w:bottom w:val="single" w:sz="4" w:space="0" w:color="auto"/>
                    <w:right w:val="single" w:sz="4" w:space="0" w:color="auto"/>
                  </w:tcBorders>
                  <w:shd w:val="clear" w:color="auto" w:fill="auto"/>
                  <w:noWrap/>
                  <w:vAlign w:val="bottom"/>
                  <w:hideMark/>
                </w:tcPr>
                <w:p w14:paraId="6BAFC702"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6220</w:t>
                  </w:r>
                </w:p>
              </w:tc>
            </w:tr>
            <w:tr w:rsidR="00B60B86" w:rsidRPr="00B60B86" w14:paraId="445B5110"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32EDE636"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lastRenderedPageBreak/>
                    <w:t> </w:t>
                  </w:r>
                </w:p>
              </w:tc>
              <w:tc>
                <w:tcPr>
                  <w:tcW w:w="1122" w:type="dxa"/>
                  <w:tcBorders>
                    <w:top w:val="nil"/>
                    <w:left w:val="nil"/>
                    <w:bottom w:val="single" w:sz="4" w:space="0" w:color="auto"/>
                    <w:right w:val="single" w:sz="4" w:space="0" w:color="auto"/>
                  </w:tcBorders>
                  <w:shd w:val="clear" w:color="auto" w:fill="auto"/>
                  <w:noWrap/>
                  <w:vAlign w:val="bottom"/>
                  <w:hideMark/>
                </w:tcPr>
                <w:p w14:paraId="6BA5714B"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44F8359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012DD37B"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616CA6F"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4360D95E"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c>
                <w:tcPr>
                  <w:tcW w:w="1559" w:type="dxa"/>
                  <w:tcBorders>
                    <w:top w:val="nil"/>
                    <w:left w:val="nil"/>
                    <w:bottom w:val="single" w:sz="4" w:space="0" w:color="auto"/>
                    <w:right w:val="single" w:sz="4" w:space="0" w:color="auto"/>
                  </w:tcBorders>
                  <w:shd w:val="clear" w:color="auto" w:fill="auto"/>
                  <w:noWrap/>
                  <w:vAlign w:val="bottom"/>
                  <w:hideMark/>
                </w:tcPr>
                <w:p w14:paraId="757FD6AB" w14:textId="77777777" w:rsidR="00B60B86" w:rsidRPr="00B60B86" w:rsidRDefault="00B60B86" w:rsidP="00B60B86">
                  <w:pPr>
                    <w:spacing w:line="360" w:lineRule="auto"/>
                    <w:rPr>
                      <w:rFonts w:ascii="Times New Roman" w:eastAsia="Times New Roman" w:hAnsi="Times New Roman" w:cs="Times New Roman"/>
                      <w:color w:val="000000"/>
                      <w:lang w:val="en-IN"/>
                    </w:rPr>
                  </w:pPr>
                  <w:r w:rsidRPr="00B60B86">
                    <w:rPr>
                      <w:rFonts w:ascii="Times New Roman" w:eastAsia="Times New Roman" w:hAnsi="Times New Roman" w:cs="Times New Roman"/>
                      <w:color w:val="000000"/>
                      <w:lang w:val="en-IN"/>
                    </w:rPr>
                    <w:t> </w:t>
                  </w:r>
                </w:p>
              </w:tc>
            </w:tr>
            <w:tr w:rsidR="00B60B86" w:rsidRPr="00B60B86" w14:paraId="29A31C12" w14:textId="77777777" w:rsidTr="00B60B86">
              <w:trPr>
                <w:trHeight w:val="288"/>
              </w:trPr>
              <w:tc>
                <w:tcPr>
                  <w:tcW w:w="4294" w:type="dxa"/>
                  <w:tcBorders>
                    <w:top w:val="nil"/>
                    <w:left w:val="single" w:sz="4" w:space="0" w:color="auto"/>
                    <w:bottom w:val="single" w:sz="4" w:space="0" w:color="auto"/>
                    <w:right w:val="single" w:sz="4" w:space="0" w:color="auto"/>
                  </w:tcBorders>
                  <w:shd w:val="clear" w:color="auto" w:fill="auto"/>
                  <w:noWrap/>
                  <w:vAlign w:val="bottom"/>
                  <w:hideMark/>
                </w:tcPr>
                <w:p w14:paraId="7E419EDC" w14:textId="77777777" w:rsidR="00B60B86" w:rsidRPr="00B60B86" w:rsidRDefault="00B60B86" w:rsidP="00B60B86">
                  <w:pPr>
                    <w:spacing w:line="360" w:lineRule="auto"/>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Profit</w:t>
                  </w:r>
                </w:p>
              </w:tc>
              <w:tc>
                <w:tcPr>
                  <w:tcW w:w="1122" w:type="dxa"/>
                  <w:tcBorders>
                    <w:top w:val="nil"/>
                    <w:left w:val="nil"/>
                    <w:bottom w:val="single" w:sz="4" w:space="0" w:color="auto"/>
                    <w:right w:val="single" w:sz="4" w:space="0" w:color="auto"/>
                  </w:tcBorders>
                  <w:shd w:val="clear" w:color="auto" w:fill="auto"/>
                  <w:noWrap/>
                  <w:vAlign w:val="bottom"/>
                  <w:hideMark/>
                </w:tcPr>
                <w:p w14:paraId="36786C23"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910</w:t>
                  </w:r>
                </w:p>
              </w:tc>
              <w:tc>
                <w:tcPr>
                  <w:tcW w:w="1134" w:type="dxa"/>
                  <w:tcBorders>
                    <w:top w:val="nil"/>
                    <w:left w:val="nil"/>
                    <w:bottom w:val="single" w:sz="4" w:space="0" w:color="auto"/>
                    <w:right w:val="single" w:sz="4" w:space="0" w:color="auto"/>
                  </w:tcBorders>
                  <w:shd w:val="clear" w:color="auto" w:fill="auto"/>
                  <w:noWrap/>
                  <w:vAlign w:val="bottom"/>
                  <w:hideMark/>
                </w:tcPr>
                <w:p w14:paraId="44D94B43"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1950</w:t>
                  </w:r>
                </w:p>
              </w:tc>
              <w:tc>
                <w:tcPr>
                  <w:tcW w:w="1559" w:type="dxa"/>
                  <w:tcBorders>
                    <w:top w:val="nil"/>
                    <w:left w:val="nil"/>
                    <w:bottom w:val="single" w:sz="4" w:space="0" w:color="auto"/>
                    <w:right w:val="single" w:sz="4" w:space="0" w:color="auto"/>
                  </w:tcBorders>
                  <w:shd w:val="clear" w:color="auto" w:fill="auto"/>
                  <w:noWrap/>
                  <w:vAlign w:val="bottom"/>
                  <w:hideMark/>
                </w:tcPr>
                <w:p w14:paraId="5F292D4B"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3260</w:t>
                  </w:r>
                </w:p>
              </w:tc>
              <w:tc>
                <w:tcPr>
                  <w:tcW w:w="1701" w:type="dxa"/>
                  <w:tcBorders>
                    <w:top w:val="nil"/>
                    <w:left w:val="nil"/>
                    <w:bottom w:val="single" w:sz="4" w:space="0" w:color="auto"/>
                    <w:right w:val="single" w:sz="4" w:space="0" w:color="auto"/>
                  </w:tcBorders>
                  <w:shd w:val="clear" w:color="auto" w:fill="auto"/>
                  <w:noWrap/>
                  <w:vAlign w:val="bottom"/>
                  <w:hideMark/>
                </w:tcPr>
                <w:p w14:paraId="49BB7BEC"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3940</w:t>
                  </w:r>
                </w:p>
              </w:tc>
              <w:tc>
                <w:tcPr>
                  <w:tcW w:w="1701" w:type="dxa"/>
                  <w:tcBorders>
                    <w:top w:val="nil"/>
                    <w:left w:val="nil"/>
                    <w:bottom w:val="single" w:sz="4" w:space="0" w:color="auto"/>
                    <w:right w:val="single" w:sz="4" w:space="0" w:color="auto"/>
                  </w:tcBorders>
                  <w:shd w:val="clear" w:color="auto" w:fill="auto"/>
                  <w:noWrap/>
                  <w:vAlign w:val="bottom"/>
                  <w:hideMark/>
                </w:tcPr>
                <w:p w14:paraId="388DF93B"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4760</w:t>
                  </w:r>
                </w:p>
              </w:tc>
              <w:tc>
                <w:tcPr>
                  <w:tcW w:w="1559" w:type="dxa"/>
                  <w:tcBorders>
                    <w:top w:val="nil"/>
                    <w:left w:val="nil"/>
                    <w:bottom w:val="single" w:sz="4" w:space="0" w:color="auto"/>
                    <w:right w:val="single" w:sz="4" w:space="0" w:color="auto"/>
                  </w:tcBorders>
                  <w:shd w:val="clear" w:color="auto" w:fill="auto"/>
                  <w:noWrap/>
                  <w:vAlign w:val="bottom"/>
                  <w:hideMark/>
                </w:tcPr>
                <w:p w14:paraId="399F26DF" w14:textId="77777777" w:rsidR="00B60B86" w:rsidRPr="00B60B86" w:rsidRDefault="00B60B86" w:rsidP="00B60B86">
                  <w:pPr>
                    <w:spacing w:line="360" w:lineRule="auto"/>
                    <w:jc w:val="right"/>
                    <w:rPr>
                      <w:rFonts w:ascii="Times New Roman" w:eastAsia="Times New Roman" w:hAnsi="Times New Roman" w:cs="Times New Roman"/>
                      <w:b/>
                      <w:bCs/>
                      <w:color w:val="000000"/>
                      <w:lang w:val="en-IN"/>
                    </w:rPr>
                  </w:pPr>
                  <w:r w:rsidRPr="00B60B86">
                    <w:rPr>
                      <w:rFonts w:ascii="Times New Roman" w:eastAsia="Times New Roman" w:hAnsi="Times New Roman" w:cs="Times New Roman"/>
                      <w:b/>
                      <w:bCs/>
                      <w:color w:val="000000"/>
                      <w:lang w:val="en-IN"/>
                    </w:rPr>
                    <w:t>5170</w:t>
                  </w:r>
                </w:p>
              </w:tc>
            </w:tr>
          </w:tbl>
          <w:p w14:paraId="1BFC3BC2" w14:textId="77777777" w:rsidR="00142277" w:rsidRDefault="00142277">
            <w:pPr>
              <w:rPr>
                <w:rFonts w:ascii="Times New Roman" w:eastAsia="Times New Roman" w:hAnsi="Times New Roman" w:cs="Times New Roman"/>
                <w:b w:val="0"/>
              </w:rPr>
            </w:pPr>
          </w:p>
          <w:p w14:paraId="3751C581" w14:textId="77777777" w:rsidR="00B60B86" w:rsidRDefault="00B60B86" w:rsidP="00B60B86">
            <w:pPr>
              <w:tabs>
                <w:tab w:val="left" w:pos="2544"/>
              </w:tabs>
              <w:rPr>
                <w:rFonts w:ascii="Times New Roman" w:eastAsia="Times New Roman" w:hAnsi="Times New Roman" w:cs="Times New Roman"/>
                <w:b w:val="0"/>
              </w:rPr>
            </w:pPr>
          </w:p>
          <w:p w14:paraId="0293CD9F" w14:textId="77777777" w:rsidR="00B60B86" w:rsidRPr="00B60B86" w:rsidRDefault="00B60B86" w:rsidP="00B60B86">
            <w:pPr>
              <w:rPr>
                <w:rFonts w:ascii="Times New Roman" w:eastAsia="Times New Roman" w:hAnsi="Times New Roman" w:cs="Times New Roman"/>
              </w:rPr>
            </w:pPr>
          </w:p>
          <w:p w14:paraId="7BEF28A4" w14:textId="77777777" w:rsidR="00B60B86" w:rsidRPr="00B60B86" w:rsidRDefault="00B60B86" w:rsidP="00B60B86">
            <w:pPr>
              <w:rPr>
                <w:rFonts w:ascii="Times New Roman" w:eastAsia="Times New Roman" w:hAnsi="Times New Roman" w:cs="Times New Roman"/>
              </w:rPr>
            </w:pPr>
          </w:p>
          <w:p w14:paraId="40D531B7" w14:textId="77777777" w:rsidR="00B60B86" w:rsidRPr="00B60B86" w:rsidRDefault="00B60B86" w:rsidP="00B60B86">
            <w:pPr>
              <w:rPr>
                <w:rFonts w:ascii="Times New Roman" w:eastAsia="Times New Roman" w:hAnsi="Times New Roman" w:cs="Times New Roman"/>
              </w:rPr>
            </w:pPr>
          </w:p>
          <w:p w14:paraId="50C88A47" w14:textId="77777777" w:rsidR="00B60B86" w:rsidRPr="00B60B86" w:rsidRDefault="00B60B86" w:rsidP="00B60B86">
            <w:pPr>
              <w:rPr>
                <w:rFonts w:ascii="Times New Roman" w:eastAsia="Times New Roman" w:hAnsi="Times New Roman" w:cs="Times New Roman"/>
              </w:rPr>
            </w:pPr>
          </w:p>
          <w:p w14:paraId="5FFF421E" w14:textId="77777777" w:rsidR="00B60B86" w:rsidRPr="00B60B86" w:rsidRDefault="00B60B86" w:rsidP="00B60B86">
            <w:pPr>
              <w:rPr>
                <w:rFonts w:ascii="Times New Roman" w:eastAsia="Times New Roman" w:hAnsi="Times New Roman" w:cs="Times New Roman"/>
              </w:rPr>
            </w:pPr>
          </w:p>
          <w:p w14:paraId="1759EF6D" w14:textId="77777777" w:rsidR="00B60B86" w:rsidRPr="00B60B86" w:rsidRDefault="00B60B86" w:rsidP="00B60B86">
            <w:pPr>
              <w:rPr>
                <w:rFonts w:ascii="Times New Roman" w:eastAsia="Times New Roman" w:hAnsi="Times New Roman" w:cs="Times New Roman"/>
              </w:rPr>
            </w:pPr>
          </w:p>
          <w:p w14:paraId="51D061C1" w14:textId="77777777" w:rsidR="00B60B86" w:rsidRPr="00B60B86" w:rsidRDefault="00B60B86" w:rsidP="00B60B86">
            <w:pPr>
              <w:rPr>
                <w:rFonts w:ascii="Times New Roman" w:eastAsia="Times New Roman" w:hAnsi="Times New Roman" w:cs="Times New Roman"/>
              </w:rPr>
            </w:pPr>
          </w:p>
          <w:p w14:paraId="1E14B07D" w14:textId="77777777" w:rsidR="00B60B86" w:rsidRPr="00B60B86" w:rsidRDefault="00B60B86" w:rsidP="00B60B86">
            <w:pPr>
              <w:rPr>
                <w:rFonts w:ascii="Times New Roman" w:eastAsia="Times New Roman" w:hAnsi="Times New Roman" w:cs="Times New Roman"/>
              </w:rPr>
            </w:pPr>
          </w:p>
          <w:p w14:paraId="58660ABC" w14:textId="77777777" w:rsidR="00B60B86" w:rsidRPr="00B60B86" w:rsidRDefault="00B60B86" w:rsidP="00B60B86">
            <w:pPr>
              <w:rPr>
                <w:rFonts w:ascii="Times New Roman" w:eastAsia="Times New Roman" w:hAnsi="Times New Roman" w:cs="Times New Roman"/>
              </w:rPr>
            </w:pPr>
          </w:p>
          <w:p w14:paraId="43181B7E" w14:textId="77777777" w:rsidR="00B60B86" w:rsidRPr="00B60B86" w:rsidRDefault="00B60B86" w:rsidP="00B60B86">
            <w:pPr>
              <w:rPr>
                <w:rFonts w:ascii="Times New Roman" w:eastAsia="Times New Roman" w:hAnsi="Times New Roman" w:cs="Times New Roman"/>
              </w:rPr>
            </w:pPr>
          </w:p>
          <w:p w14:paraId="47CB576B" w14:textId="77777777" w:rsidR="00B60B86" w:rsidRPr="00B60B86" w:rsidRDefault="00B60B86" w:rsidP="00B60B86">
            <w:pPr>
              <w:rPr>
                <w:rFonts w:ascii="Times New Roman" w:eastAsia="Times New Roman" w:hAnsi="Times New Roman" w:cs="Times New Roman"/>
              </w:rPr>
            </w:pPr>
          </w:p>
          <w:p w14:paraId="24230BA8" w14:textId="77777777" w:rsidR="00B60B86" w:rsidRPr="00B60B86" w:rsidRDefault="00B60B86" w:rsidP="00B60B86">
            <w:pPr>
              <w:rPr>
                <w:rFonts w:ascii="Times New Roman" w:eastAsia="Times New Roman" w:hAnsi="Times New Roman" w:cs="Times New Roman"/>
              </w:rPr>
            </w:pPr>
          </w:p>
          <w:p w14:paraId="0AD68F20" w14:textId="77777777" w:rsidR="00B60B86" w:rsidRPr="00B60B86" w:rsidRDefault="00B60B86" w:rsidP="00B60B86">
            <w:pPr>
              <w:rPr>
                <w:rFonts w:ascii="Times New Roman" w:eastAsia="Times New Roman" w:hAnsi="Times New Roman" w:cs="Times New Roman"/>
              </w:rPr>
            </w:pPr>
          </w:p>
          <w:p w14:paraId="26490A5C" w14:textId="77777777" w:rsidR="00B60B86" w:rsidRPr="00B60B86" w:rsidRDefault="00B60B86" w:rsidP="00B60B86">
            <w:pPr>
              <w:rPr>
                <w:rFonts w:ascii="Times New Roman" w:eastAsia="Times New Roman" w:hAnsi="Times New Roman" w:cs="Times New Roman"/>
              </w:rPr>
            </w:pPr>
          </w:p>
          <w:p w14:paraId="5469E9CB" w14:textId="77777777" w:rsidR="00B60B86" w:rsidRPr="00B60B86" w:rsidRDefault="00B60B86" w:rsidP="00B60B86">
            <w:pPr>
              <w:rPr>
                <w:rFonts w:ascii="Times New Roman" w:eastAsia="Times New Roman" w:hAnsi="Times New Roman" w:cs="Times New Roman"/>
              </w:rPr>
            </w:pPr>
          </w:p>
          <w:p w14:paraId="3803AE9C" w14:textId="77777777" w:rsidR="00B60B86" w:rsidRPr="00B60B86" w:rsidRDefault="00B60B86" w:rsidP="00B60B86">
            <w:pPr>
              <w:rPr>
                <w:rFonts w:ascii="Times New Roman" w:eastAsia="Times New Roman" w:hAnsi="Times New Roman" w:cs="Times New Roman"/>
              </w:rPr>
            </w:pPr>
          </w:p>
          <w:p w14:paraId="5AFD31BF" w14:textId="77777777" w:rsidR="00B60B86" w:rsidRPr="00B60B86" w:rsidRDefault="00B60B86" w:rsidP="00B60B86">
            <w:pPr>
              <w:rPr>
                <w:rFonts w:ascii="Times New Roman" w:eastAsia="Times New Roman" w:hAnsi="Times New Roman" w:cs="Times New Roman"/>
              </w:rPr>
            </w:pPr>
          </w:p>
          <w:p w14:paraId="0E31BDD7" w14:textId="77777777" w:rsidR="00B60B86" w:rsidRPr="00B60B86" w:rsidRDefault="00B60B86" w:rsidP="00B60B86">
            <w:pPr>
              <w:rPr>
                <w:rFonts w:ascii="Times New Roman" w:eastAsia="Times New Roman" w:hAnsi="Times New Roman" w:cs="Times New Roman"/>
              </w:rPr>
            </w:pPr>
          </w:p>
          <w:p w14:paraId="04B677C6" w14:textId="77777777" w:rsidR="00B60B86" w:rsidRPr="00B60B86" w:rsidRDefault="00B60B86" w:rsidP="00B60B86">
            <w:pPr>
              <w:rPr>
                <w:rFonts w:ascii="Times New Roman" w:eastAsia="Times New Roman" w:hAnsi="Times New Roman" w:cs="Times New Roman"/>
              </w:rPr>
            </w:pPr>
          </w:p>
          <w:p w14:paraId="735DB49C" w14:textId="77777777" w:rsidR="00B60B86" w:rsidRDefault="00B60B86" w:rsidP="00B60B86">
            <w:pPr>
              <w:rPr>
                <w:rFonts w:ascii="Times New Roman" w:eastAsia="Times New Roman" w:hAnsi="Times New Roman" w:cs="Times New Roman"/>
                <w:b w:val="0"/>
              </w:rPr>
            </w:pPr>
          </w:p>
          <w:p w14:paraId="4739A687" w14:textId="6CE6B37D" w:rsidR="00B60B86" w:rsidRPr="00B60B86" w:rsidRDefault="00B60B86" w:rsidP="00B60B86">
            <w:pPr>
              <w:tabs>
                <w:tab w:val="left" w:pos="4008"/>
              </w:tabs>
              <w:rPr>
                <w:rFonts w:ascii="Times New Roman" w:eastAsia="Times New Roman" w:hAnsi="Times New Roman" w:cs="Times New Roman"/>
              </w:rPr>
            </w:pPr>
            <w:r>
              <w:rPr>
                <w:rFonts w:ascii="Times New Roman" w:eastAsia="Times New Roman" w:hAnsi="Times New Roman" w:cs="Times New Roman"/>
              </w:rPr>
              <w:tab/>
            </w:r>
          </w:p>
        </w:tc>
      </w:tr>
    </w:tbl>
    <w:p w14:paraId="3466D080" w14:textId="77777777" w:rsidR="00142277" w:rsidRDefault="00142277">
      <w:pPr>
        <w:rPr>
          <w:rFonts w:ascii="Times New Roman" w:eastAsia="Times New Roman" w:hAnsi="Times New Roman" w:cs="Times New Roman"/>
        </w:rPr>
      </w:pPr>
    </w:p>
    <w:p w14:paraId="67598801" w14:textId="77777777" w:rsidR="00142277" w:rsidRDefault="00142277">
      <w:pPr>
        <w:jc w:val="both"/>
        <w:rPr>
          <w:rFonts w:ascii="Times New Roman" w:eastAsia="Times New Roman" w:hAnsi="Times New Roman" w:cs="Times New Roman"/>
          <w:b/>
        </w:rPr>
      </w:pPr>
    </w:p>
    <w:p w14:paraId="70C36F78" w14:textId="77777777" w:rsidR="00142277" w:rsidRDefault="00142277">
      <w:pPr>
        <w:jc w:val="both"/>
        <w:rPr>
          <w:rFonts w:ascii="Times New Roman" w:eastAsia="Times New Roman" w:hAnsi="Times New Roman" w:cs="Times New Roman"/>
          <w:b/>
        </w:rPr>
      </w:pPr>
    </w:p>
    <w:p w14:paraId="14983805" w14:textId="7279604C" w:rsidR="00142277" w:rsidRDefault="00142277">
      <w:pPr>
        <w:jc w:val="both"/>
        <w:rPr>
          <w:rFonts w:ascii="Times New Roman" w:eastAsia="Times New Roman" w:hAnsi="Times New Roman" w:cs="Times New Roman"/>
          <w:b/>
        </w:rPr>
      </w:pPr>
    </w:p>
    <w:p w14:paraId="2EA9E12C" w14:textId="77777777" w:rsidR="00142277" w:rsidRDefault="00F11DE8">
      <w:pPr>
        <w:pStyle w:val="Heading1"/>
        <w:jc w:val="both"/>
      </w:pPr>
      <w:bookmarkStart w:id="7" w:name="_heading=h.g67zg1duwikj" w:colFirst="0" w:colLast="0"/>
      <w:bookmarkEnd w:id="7"/>
      <w:r>
        <w:t xml:space="preserve">REFERENCES </w:t>
      </w:r>
    </w:p>
    <w:p w14:paraId="46302828" w14:textId="77777777" w:rsidR="00142277" w:rsidRDefault="00142277">
      <w:pPr>
        <w:jc w:val="both"/>
        <w:rPr>
          <w:rFonts w:ascii="Times New Roman" w:eastAsia="Times New Roman" w:hAnsi="Times New Roman" w:cs="Times New Roman"/>
          <w:b/>
        </w:rPr>
      </w:pPr>
    </w:p>
    <w:p w14:paraId="408151D6" w14:textId="77777777" w:rsidR="00142277" w:rsidRDefault="00F11DE8">
      <w:pPr>
        <w:spacing w:line="360" w:lineRule="auto"/>
        <w:jc w:val="both"/>
        <w:rPr>
          <w:rFonts w:ascii="Times New Roman" w:eastAsia="Times New Roman" w:hAnsi="Times New Roman" w:cs="Times New Roman"/>
          <w:i/>
        </w:rPr>
      </w:pPr>
      <w:proofErr w:type="spellStart"/>
      <w:r>
        <w:rPr>
          <w:rFonts w:ascii="Times New Roman" w:eastAsia="Times New Roman" w:hAnsi="Times New Roman" w:cs="Times New Roman"/>
        </w:rPr>
        <w:t>Bruijl</w:t>
      </w:r>
      <w:proofErr w:type="spellEnd"/>
      <w:r>
        <w:rPr>
          <w:rFonts w:ascii="Times New Roman" w:eastAsia="Times New Roman" w:hAnsi="Times New Roman" w:cs="Times New Roman"/>
        </w:rPr>
        <w:t xml:space="preserve">, D. and Gerard, H.T., 2018. The relevance of Porter's five forces in today's innovative and changing business environment. </w:t>
      </w:r>
      <w:r>
        <w:rPr>
          <w:rFonts w:ascii="Times New Roman" w:eastAsia="Times New Roman" w:hAnsi="Times New Roman" w:cs="Times New Roman"/>
          <w:i/>
        </w:rPr>
        <w:t>Available at SSRN 3192207.</w:t>
      </w:r>
    </w:p>
    <w:p w14:paraId="3C2D4746"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Daniels, M. and </w:t>
      </w:r>
      <w:proofErr w:type="spellStart"/>
      <w:r>
        <w:rPr>
          <w:rFonts w:ascii="Times New Roman" w:eastAsia="Times New Roman" w:hAnsi="Times New Roman" w:cs="Times New Roman"/>
        </w:rPr>
        <w:t>Wosicki</w:t>
      </w:r>
      <w:proofErr w:type="spellEnd"/>
      <w:r>
        <w:rPr>
          <w:rFonts w:ascii="Times New Roman" w:eastAsia="Times New Roman" w:hAnsi="Times New Roman" w:cs="Times New Roman"/>
        </w:rPr>
        <w:t xml:space="preserve">, C., 2020. </w:t>
      </w:r>
      <w:r>
        <w:rPr>
          <w:rFonts w:ascii="Times New Roman" w:eastAsia="Times New Roman" w:hAnsi="Times New Roman" w:cs="Times New Roman"/>
          <w:i/>
        </w:rPr>
        <w:t>Wedding planning and management: Consultancy for diverse clients</w:t>
      </w:r>
      <w:r>
        <w:rPr>
          <w:rFonts w:ascii="Times New Roman" w:eastAsia="Times New Roman" w:hAnsi="Times New Roman" w:cs="Times New Roman"/>
          <w:i/>
        </w:rPr>
        <w:t xml:space="preserve">. </w:t>
      </w:r>
      <w:r>
        <w:rPr>
          <w:rFonts w:ascii="Times New Roman" w:eastAsia="Times New Roman" w:hAnsi="Times New Roman" w:cs="Times New Roman"/>
        </w:rPr>
        <w:t>Routledge.</w:t>
      </w:r>
    </w:p>
    <w:p w14:paraId="30141BAD"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Dowson, R. and Bassett, D., 2018. </w:t>
      </w:r>
      <w:r>
        <w:rPr>
          <w:rFonts w:ascii="Times New Roman" w:eastAsia="Times New Roman" w:hAnsi="Times New Roman" w:cs="Times New Roman"/>
          <w:i/>
        </w:rPr>
        <w:t>Event planning and management: Principles, planning and practice.</w:t>
      </w:r>
      <w:r>
        <w:rPr>
          <w:rFonts w:ascii="Times New Roman" w:eastAsia="Times New Roman" w:hAnsi="Times New Roman" w:cs="Times New Roman"/>
        </w:rPr>
        <w:t xml:space="preserve"> Kogan Page Publishers.</w:t>
      </w:r>
    </w:p>
    <w:p w14:paraId="0E768E1F" w14:textId="77777777" w:rsidR="00142277" w:rsidRDefault="00F11DE8">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Emenike</w:t>
      </w:r>
      <w:proofErr w:type="spellEnd"/>
      <w:r>
        <w:rPr>
          <w:rFonts w:ascii="Times New Roman" w:eastAsia="Times New Roman" w:hAnsi="Times New Roman" w:cs="Times New Roman"/>
        </w:rPr>
        <w:t>, E.C., 2019. Integration of sustainable development in software development: case study: wedding planning.</w:t>
      </w:r>
    </w:p>
    <w:p w14:paraId="7536FFAB" w14:textId="77777777" w:rsidR="00142277" w:rsidRDefault="00F11DE8">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Etema</w:t>
      </w:r>
      <w:r>
        <w:rPr>
          <w:rFonts w:ascii="Times New Roman" w:eastAsia="Times New Roman" w:hAnsi="Times New Roman" w:cs="Times New Roman"/>
        </w:rPr>
        <w:t>ddar</w:t>
      </w:r>
      <w:proofErr w:type="spellEnd"/>
      <w:r>
        <w:rPr>
          <w:rFonts w:ascii="Times New Roman" w:eastAsia="Times New Roman" w:hAnsi="Times New Roman" w:cs="Times New Roman"/>
        </w:rPr>
        <w:t xml:space="preserve">, M., </w:t>
      </w:r>
      <w:proofErr w:type="spellStart"/>
      <w:r>
        <w:rPr>
          <w:rFonts w:ascii="Times New Roman" w:eastAsia="Times New Roman" w:hAnsi="Times New Roman" w:cs="Times New Roman"/>
        </w:rPr>
        <w:t>Thyne</w:t>
      </w:r>
      <w:proofErr w:type="spellEnd"/>
      <w:r>
        <w:rPr>
          <w:rFonts w:ascii="Times New Roman" w:eastAsia="Times New Roman" w:hAnsi="Times New Roman" w:cs="Times New Roman"/>
        </w:rPr>
        <w:t>, M. and Insch, A., 2018. A taste of home-choosing a destination wedding.</w:t>
      </w:r>
      <w:r>
        <w:rPr>
          <w:rFonts w:ascii="Times New Roman" w:eastAsia="Times New Roman" w:hAnsi="Times New Roman" w:cs="Times New Roman"/>
          <w:i/>
        </w:rPr>
        <w:t xml:space="preserve"> Anatolia,</w:t>
      </w:r>
      <w:r>
        <w:rPr>
          <w:rFonts w:ascii="Times New Roman" w:eastAsia="Times New Roman" w:hAnsi="Times New Roman" w:cs="Times New Roman"/>
        </w:rPr>
        <w:t xml:space="preserve"> 29(3), pp.422-432.</w:t>
      </w:r>
    </w:p>
    <w:p w14:paraId="59FB3D1A"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Rahman, M.M. and </w:t>
      </w:r>
      <w:proofErr w:type="spellStart"/>
      <w:r>
        <w:rPr>
          <w:rFonts w:ascii="Times New Roman" w:eastAsia="Times New Roman" w:hAnsi="Times New Roman" w:cs="Times New Roman"/>
        </w:rPr>
        <w:t>Kuzminov</w:t>
      </w:r>
      <w:proofErr w:type="spellEnd"/>
      <w:r>
        <w:rPr>
          <w:rFonts w:ascii="Times New Roman" w:eastAsia="Times New Roman" w:hAnsi="Times New Roman" w:cs="Times New Roman"/>
        </w:rPr>
        <w:t xml:space="preserve">, A.N., 2019. Marketing mix as a source of increasing the efficiency of marketing activity. </w:t>
      </w:r>
      <w:r>
        <w:rPr>
          <w:rFonts w:ascii="Times New Roman" w:eastAsia="Times New Roman" w:hAnsi="Times New Roman" w:cs="Times New Roman"/>
          <w:i/>
        </w:rPr>
        <w:t>Modern Problems of Sc</w:t>
      </w:r>
      <w:r>
        <w:rPr>
          <w:rFonts w:ascii="Times New Roman" w:eastAsia="Times New Roman" w:hAnsi="Times New Roman" w:cs="Times New Roman"/>
          <w:i/>
        </w:rPr>
        <w:t>ientific Activity,</w:t>
      </w:r>
      <w:r>
        <w:rPr>
          <w:rFonts w:ascii="Times New Roman" w:eastAsia="Times New Roman" w:hAnsi="Times New Roman" w:cs="Times New Roman"/>
        </w:rPr>
        <w:t xml:space="preserve"> pp.66-68.</w:t>
      </w:r>
    </w:p>
    <w:p w14:paraId="16640390"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Seraphin, H., 2021, January. COVID-19: An opportunity to review existing grounded theories in event studies. </w:t>
      </w:r>
      <w:r>
        <w:rPr>
          <w:rFonts w:ascii="Times New Roman" w:eastAsia="Times New Roman" w:hAnsi="Times New Roman" w:cs="Times New Roman"/>
          <w:i/>
        </w:rPr>
        <w:t xml:space="preserve">In Journal of Convention &amp; Event Tourism </w:t>
      </w:r>
      <w:r>
        <w:rPr>
          <w:rFonts w:ascii="Times New Roman" w:eastAsia="Times New Roman" w:hAnsi="Times New Roman" w:cs="Times New Roman"/>
        </w:rPr>
        <w:t>(Vol. 22, No. 1, pp. 3-35). Routledge.</w:t>
      </w:r>
    </w:p>
    <w:p w14:paraId="15E95B1F"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Singh, R.K., Singh, P. and </w:t>
      </w:r>
      <w:proofErr w:type="spellStart"/>
      <w:r>
        <w:rPr>
          <w:rFonts w:ascii="Times New Roman" w:eastAsia="Times New Roman" w:hAnsi="Times New Roman" w:cs="Times New Roman"/>
        </w:rPr>
        <w:t>Bathla</w:t>
      </w:r>
      <w:proofErr w:type="spellEnd"/>
      <w:r>
        <w:rPr>
          <w:rFonts w:ascii="Times New Roman" w:eastAsia="Times New Roman" w:hAnsi="Times New Roman" w:cs="Times New Roman"/>
        </w:rPr>
        <w:t>, G.,</w:t>
      </w:r>
      <w:r>
        <w:rPr>
          <w:rFonts w:ascii="Times New Roman" w:eastAsia="Times New Roman" w:hAnsi="Times New Roman" w:cs="Times New Roman"/>
        </w:rPr>
        <w:t xml:space="preserve"> 2020. User-Review Oriented Social Recommender System for Event Planning. </w:t>
      </w:r>
      <w:proofErr w:type="spellStart"/>
      <w:r>
        <w:rPr>
          <w:rFonts w:ascii="Times New Roman" w:eastAsia="Times New Roman" w:hAnsi="Times New Roman" w:cs="Times New Roman"/>
          <w:i/>
        </w:rPr>
        <w:t>Ingénierie</w:t>
      </w:r>
      <w:proofErr w:type="spellEnd"/>
      <w:r>
        <w:rPr>
          <w:rFonts w:ascii="Times New Roman" w:eastAsia="Times New Roman" w:hAnsi="Times New Roman" w:cs="Times New Roman"/>
          <w:i/>
        </w:rPr>
        <w:t xml:space="preserve"> des </w:t>
      </w:r>
      <w:proofErr w:type="spellStart"/>
      <w:r>
        <w:rPr>
          <w:rFonts w:ascii="Times New Roman" w:eastAsia="Times New Roman" w:hAnsi="Times New Roman" w:cs="Times New Roman"/>
          <w:i/>
        </w:rPr>
        <w:t>Systèmes</w:t>
      </w:r>
      <w:proofErr w:type="spellEnd"/>
      <w:r>
        <w:rPr>
          <w:rFonts w:ascii="Times New Roman" w:eastAsia="Times New Roman" w:hAnsi="Times New Roman" w:cs="Times New Roman"/>
          <w:i/>
        </w:rPr>
        <w:t xml:space="preserve"> d Inf.</w:t>
      </w:r>
      <w:r>
        <w:rPr>
          <w:rFonts w:ascii="Times New Roman" w:eastAsia="Times New Roman" w:hAnsi="Times New Roman" w:cs="Times New Roman"/>
        </w:rPr>
        <w:t>, 25(5), pp.669-675.</w:t>
      </w:r>
    </w:p>
    <w:p w14:paraId="34596365" w14:textId="77777777" w:rsidR="00142277" w:rsidRDefault="00F11DE8">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Sonas</w:t>
      </w:r>
      <w:proofErr w:type="spellEnd"/>
      <w:r>
        <w:rPr>
          <w:rFonts w:ascii="Times New Roman" w:eastAsia="Times New Roman" w:hAnsi="Times New Roman" w:cs="Times New Roman"/>
        </w:rPr>
        <w:t xml:space="preserve">. (2021). </w:t>
      </w:r>
      <w:r>
        <w:rPr>
          <w:rFonts w:ascii="Times New Roman" w:eastAsia="Times New Roman" w:hAnsi="Times New Roman" w:cs="Times New Roman"/>
          <w:i/>
        </w:rPr>
        <w:t xml:space="preserve">An Overview </w:t>
      </w:r>
      <w:proofErr w:type="gramStart"/>
      <w:r>
        <w:rPr>
          <w:rFonts w:ascii="Times New Roman" w:eastAsia="Times New Roman" w:hAnsi="Times New Roman" w:cs="Times New Roman"/>
          <w:i/>
        </w:rPr>
        <w:t>Of</w:t>
      </w:r>
      <w:proofErr w:type="gramEnd"/>
      <w:r>
        <w:rPr>
          <w:rFonts w:ascii="Times New Roman" w:eastAsia="Times New Roman" w:hAnsi="Times New Roman" w:cs="Times New Roman"/>
          <w:i/>
        </w:rPr>
        <w:t xml:space="preserve"> The UK Wedding Industry.</w:t>
      </w:r>
      <w:r>
        <w:rPr>
          <w:rFonts w:ascii="Times New Roman" w:eastAsia="Times New Roman" w:hAnsi="Times New Roman" w:cs="Times New Roman"/>
        </w:rPr>
        <w:t xml:space="preserve"> Available at. </w:t>
      </w:r>
      <w:hyperlink r:id="rId11">
        <w:r>
          <w:rPr>
            <w:rFonts w:ascii="Times New Roman" w:eastAsia="Times New Roman" w:hAnsi="Times New Roman" w:cs="Times New Roman"/>
            <w:color w:val="1155CC"/>
            <w:u w:val="single"/>
          </w:rPr>
          <w:t>https://www.sonas.events/blog/an-overview-of-the-uk-wedding-industry/</w:t>
        </w:r>
      </w:hyperlink>
      <w:r>
        <w:rPr>
          <w:rFonts w:ascii="Times New Roman" w:eastAsia="Times New Roman" w:hAnsi="Times New Roman" w:cs="Times New Roman"/>
        </w:rPr>
        <w:t>. (Accessed on 20th November 2022).</w:t>
      </w:r>
    </w:p>
    <w:p w14:paraId="6446D6D5"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Surplice, P., 2020. Future of the Wedding industry: Is the party </w:t>
      </w:r>
      <w:proofErr w:type="gramStart"/>
      <w:r>
        <w:rPr>
          <w:rFonts w:ascii="Times New Roman" w:eastAsia="Times New Roman" w:hAnsi="Times New Roman" w:cs="Times New Roman"/>
        </w:rPr>
        <w:t>over?.</w:t>
      </w:r>
      <w:proofErr w:type="gramEnd"/>
    </w:p>
    <w:p w14:paraId="0CAC8B9D" w14:textId="77777777" w:rsidR="00142277" w:rsidRDefault="00F11DE8">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Szczepanik</w:t>
      </w:r>
      <w:proofErr w:type="spellEnd"/>
      <w:r>
        <w:rPr>
          <w:rFonts w:ascii="Times New Roman" w:eastAsia="Times New Roman" w:hAnsi="Times New Roman" w:cs="Times New Roman"/>
        </w:rPr>
        <w:t xml:space="preserve">, U. and </w:t>
      </w:r>
      <w:r>
        <w:rPr>
          <w:rFonts w:ascii="Times New Roman" w:eastAsia="Times New Roman" w:hAnsi="Times New Roman" w:cs="Times New Roman"/>
        </w:rPr>
        <w:t xml:space="preserve">Wiesner, W., 2018. Destination wedding-popularity among young students. </w:t>
      </w:r>
      <w:proofErr w:type="spellStart"/>
      <w:r>
        <w:rPr>
          <w:rFonts w:ascii="Times New Roman" w:eastAsia="Times New Roman" w:hAnsi="Times New Roman" w:cs="Times New Roman"/>
          <w:i/>
        </w:rPr>
        <w:t>Ekonomiczne</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Problemy</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Turystyki</w:t>
      </w:r>
      <w:proofErr w:type="spellEnd"/>
      <w:r>
        <w:rPr>
          <w:rFonts w:ascii="Times New Roman" w:eastAsia="Times New Roman" w:hAnsi="Times New Roman" w:cs="Times New Roman"/>
        </w:rPr>
        <w:t>, 43, pp.41-50.</w:t>
      </w:r>
    </w:p>
    <w:p w14:paraId="5274BE88" w14:textId="77777777" w:rsidR="00142277" w:rsidRDefault="00F11DE8">
      <w:pPr>
        <w:spacing w:line="360" w:lineRule="auto"/>
        <w:jc w:val="both"/>
        <w:rPr>
          <w:rFonts w:ascii="Times New Roman" w:eastAsia="Times New Roman" w:hAnsi="Times New Roman" w:cs="Times New Roman"/>
        </w:rPr>
      </w:pPr>
      <w:r>
        <w:rPr>
          <w:rFonts w:ascii="Times New Roman" w:eastAsia="Times New Roman" w:hAnsi="Times New Roman" w:cs="Times New Roman"/>
        </w:rPr>
        <w:t>UK WEDDINGS TASKFORCE. (2022).</w:t>
      </w:r>
      <w:r>
        <w:rPr>
          <w:rFonts w:ascii="Times New Roman" w:eastAsia="Times New Roman" w:hAnsi="Times New Roman" w:cs="Times New Roman"/>
          <w:i/>
        </w:rPr>
        <w:t xml:space="preserve"> The UK Wedding Industry - Facts &amp; Figures. </w:t>
      </w:r>
      <w:r>
        <w:rPr>
          <w:rFonts w:ascii="Times New Roman" w:eastAsia="Times New Roman" w:hAnsi="Times New Roman" w:cs="Times New Roman"/>
        </w:rPr>
        <w:t xml:space="preserve">Available at. </w:t>
      </w:r>
      <w:hyperlink r:id="rId12">
        <w:r>
          <w:rPr>
            <w:rFonts w:ascii="Times New Roman" w:eastAsia="Times New Roman" w:hAnsi="Times New Roman" w:cs="Times New Roman"/>
            <w:color w:val="1155CC"/>
            <w:u w:val="single"/>
          </w:rPr>
          <w:t>https://ukweddings.org/key-facts</w:t>
        </w:r>
      </w:hyperlink>
      <w:r>
        <w:rPr>
          <w:rFonts w:ascii="Times New Roman" w:eastAsia="Times New Roman" w:hAnsi="Times New Roman" w:cs="Times New Roman"/>
        </w:rPr>
        <w:t xml:space="preserve">. (Accessed on 23rd November 2022).  </w:t>
      </w:r>
    </w:p>
    <w:p w14:paraId="0B5530BF" w14:textId="77777777" w:rsidR="00142277" w:rsidRDefault="00142277">
      <w:pPr>
        <w:jc w:val="both"/>
        <w:rPr>
          <w:rFonts w:ascii="Times New Roman" w:eastAsia="Times New Roman" w:hAnsi="Times New Roman" w:cs="Times New Roman"/>
          <w:b/>
        </w:rPr>
      </w:pPr>
    </w:p>
    <w:sectPr w:rsidR="00142277">
      <w:foot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7384F" w14:textId="77777777" w:rsidR="0064025D" w:rsidRDefault="0064025D">
      <w:r>
        <w:separator/>
      </w:r>
    </w:p>
  </w:endnote>
  <w:endnote w:type="continuationSeparator" w:id="0">
    <w:p w14:paraId="07C9435F" w14:textId="77777777" w:rsidR="0064025D" w:rsidRDefault="00640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2532A" w14:textId="77777777" w:rsidR="00142277" w:rsidRDefault="00F11DE8">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B60B86">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840D6" w14:textId="77777777" w:rsidR="0064025D" w:rsidRDefault="0064025D">
      <w:r>
        <w:separator/>
      </w:r>
    </w:p>
  </w:footnote>
  <w:footnote w:type="continuationSeparator" w:id="0">
    <w:p w14:paraId="13B6C70F" w14:textId="77777777" w:rsidR="0064025D" w:rsidRDefault="006402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37310"/>
    <w:multiLevelType w:val="multilevel"/>
    <w:tmpl w:val="17B01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4D06EE"/>
    <w:multiLevelType w:val="multilevel"/>
    <w:tmpl w:val="0F0C9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0467419">
    <w:abstractNumId w:val="0"/>
  </w:num>
  <w:num w:numId="2" w16cid:durableId="1541436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77"/>
    <w:rsid w:val="000A0280"/>
    <w:rsid w:val="000D7424"/>
    <w:rsid w:val="00142277"/>
    <w:rsid w:val="00207006"/>
    <w:rsid w:val="004C2F28"/>
    <w:rsid w:val="004D6FA7"/>
    <w:rsid w:val="005612B4"/>
    <w:rsid w:val="0064025D"/>
    <w:rsid w:val="0084031C"/>
    <w:rsid w:val="009E3829"/>
    <w:rsid w:val="00A03E97"/>
    <w:rsid w:val="00AC2D0D"/>
    <w:rsid w:val="00B60B86"/>
    <w:rsid w:val="00B7009E"/>
    <w:rsid w:val="00B82661"/>
    <w:rsid w:val="00E462EA"/>
    <w:rsid w:val="00F11D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699F3"/>
  <w15:docId w15:val="{BE802F93-DE67-4DD7-A5B8-1F3E43BCD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rPr>
      <w:color w:val="000000"/>
    </w:rPr>
    <w:tblPr>
      <w:tblStyleRowBandSize w:val="1"/>
      <w:tblStyleColBandSize w:val="1"/>
    </w:tblPr>
  </w:style>
  <w:style w:type="table" w:customStyle="1" w:styleId="a2">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
    <w:rPr>
      <w:color w:val="000000"/>
    </w:rPr>
    <w:tblPr>
      <w:tblStyleRowBandSize w:val="1"/>
      <w:tblStyleColBandSize w:val="1"/>
    </w:tblPr>
  </w:style>
  <w:style w:type="table" w:customStyle="1" w:styleId="a4">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178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weddings.org/key-fac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nas.events/blog/an-overview-of-the-uk-wedding-indust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6z1ZKZIpt4RQ12Ku17sWntEmEw==">AMUW2mUAfHOP72TSPT/YX2TsYPHdsl915+wGlr+6ByStPORqV1Y0QF9Vbtv2vg8znWpDvun0fl+GeD46IhBepJjOHDxE0jFFu6TUczlarXTPDzijHo6p+fDx+WX5HDQDZR4H4deZwAhb7PPnAtexAnSiEfvJT0ggIhzUrwbzqnh3BsVRdENvQb6Q3UeyHEeNx9L+aCt4DAE89ZMTGFZPnIAVVXzzzU78Rq0t+OGGzc+WAT4MAvWHfYMGHwrK0eWhbwpb0NNese2V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2903</TotalTime>
  <Pages>17</Pages>
  <Words>2784</Words>
  <Characters>15870</Characters>
  <Application>Microsoft Office Word</Application>
  <DocSecurity>0</DocSecurity>
  <Lines>132</Lines>
  <Paragraphs>37</Paragraphs>
  <ScaleCrop>false</ScaleCrop>
  <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Mariana Cicu</cp:lastModifiedBy>
  <cp:revision>15</cp:revision>
  <dcterms:created xsi:type="dcterms:W3CDTF">2022-11-21T14:58:00Z</dcterms:created>
  <dcterms:modified xsi:type="dcterms:W3CDTF">2023-01-04T13:56:00Z</dcterms:modified>
</cp:coreProperties>
</file>