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77EC5FD" wp14:paraId="6E94FC09" wp14:textId="2A68F8C4">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3CEEB5DE">
        <w:drawing>
          <wp:inline xmlns:wp14="http://schemas.microsoft.com/office/word/2010/wordprocessingDrawing" wp14:editId="6242E6FF" wp14:anchorId="148A04BE">
            <wp:extent cx="6305550" cy="1352550"/>
            <wp:effectExtent l="0" t="0" r="0" b="0"/>
            <wp:docPr id="15963536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6353607" name="Picture 1596353607"/>
                    <pic:cNvPicPr/>
                  </pic:nvPicPr>
                  <pic:blipFill>
                    <a:blip xmlns:r="http://schemas.openxmlformats.org/officeDocument/2006/relationships" r:embed="rId1934457296">
                      <a:extLst>
                        <a:ext uri="{28A0092B-C50C-407E-A947-70E740481C1C}">
                          <a14:useLocalDpi xmlns:a14="http://schemas.microsoft.com/office/drawing/2010/main"/>
                        </a:ext>
                      </a:extLst>
                    </a:blip>
                    <a:stretch>
                      <a:fillRect/>
                    </a:stretch>
                  </pic:blipFill>
                  <pic:spPr>
                    <a:xfrm>
                      <a:off x="0" y="0"/>
                      <a:ext cx="6305550" cy="1352550"/>
                    </a:xfrm>
                    <a:prstGeom prst="rect">
                      <a:avLst/>
                    </a:prstGeom>
                  </pic:spPr>
                </pic:pic>
              </a:graphicData>
            </a:graphic>
          </wp:inline>
        </w:drawing>
      </w:r>
    </w:p>
    <w:p xmlns:wp14="http://schemas.microsoft.com/office/word/2010/wordml" w:rsidP="0CC41389" wp14:paraId="14AC6A17" wp14:textId="16E06DB6">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32"/>
          <w:szCs w:val="32"/>
          <w:lang w:val="en-US"/>
        </w:rPr>
      </w:pPr>
    </w:p>
    <w:p xmlns:wp14="http://schemas.microsoft.com/office/word/2010/wordml" w:rsidP="0CC41389" wp14:paraId="33B89BAA" wp14:textId="33C6A161">
      <w:pPr/>
      <w:r w:rsidRPr="0AE4C61F" w:rsidR="435C1FAA">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t>PROGRAMME: MASTER OF BUSINESS ADMINISTRATION</w:t>
      </w:r>
    </w:p>
    <w:p w:rsidR="0AE4C61F" w:rsidP="0AE4C61F" w:rsidRDefault="0AE4C61F" w14:paraId="1F25D897" w14:textId="768B4C0F">
      <w:pP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pPr>
    </w:p>
    <w:p xmlns:wp14="http://schemas.microsoft.com/office/word/2010/wordml" w:rsidP="0CC41389" wp14:paraId="4FF8D40C" wp14:textId="4CAAF90B">
      <w:pP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pPr>
    </w:p>
    <w:p xmlns:wp14="http://schemas.microsoft.com/office/word/2010/wordml" w:rsidP="0CC41389" wp14:paraId="430BD2AE" wp14:textId="7D489314">
      <w:pPr/>
      <w:r w:rsidRPr="0AE4C61F" w:rsidR="435C1FAA">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t>MODULE: STRATEGIC MANAGEMENT</w:t>
      </w:r>
    </w:p>
    <w:p w:rsidR="0AE4C61F" w:rsidP="0AE4C61F" w:rsidRDefault="0AE4C61F" w14:paraId="04A6B1BA" w14:textId="74D99CE8">
      <w:pP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pPr>
    </w:p>
    <w:p xmlns:wp14="http://schemas.microsoft.com/office/word/2010/wordml" w:rsidP="0CC41389" wp14:paraId="441CEAD3" wp14:textId="2AC6E9DE">
      <w:pP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pPr>
    </w:p>
    <w:p xmlns:wp14="http://schemas.microsoft.com/office/word/2010/wordml" w:rsidP="6FB840AC" wp14:paraId="1A08A235" wp14:textId="0968637C">
      <w:pP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pPr>
      <w:r w:rsidRPr="6FB840AC" w:rsidR="452C99DC">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t>MODULE CODE: LMCB 7003</w:t>
      </w:r>
      <w:r w:rsidRPr="6FB840AC" w:rsidR="2730E9C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t>_BIRM</w:t>
      </w:r>
    </w:p>
    <w:p w:rsidR="0AE4C61F" w:rsidP="0AE4C61F" w:rsidRDefault="0AE4C61F" w14:paraId="2B8A9F0B" w14:textId="30AB37A8">
      <w:pP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pPr>
    </w:p>
    <w:p xmlns:wp14="http://schemas.microsoft.com/office/word/2010/wordml" w:rsidP="0CC41389" wp14:paraId="019A5DE3" wp14:textId="3B4B8924">
      <w:pP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pPr>
    </w:p>
    <w:p xmlns:wp14="http://schemas.microsoft.com/office/word/2010/wordml" w:rsidP="0CC41389" wp14:paraId="1BFBCED5" wp14:textId="325DFC26">
      <w:pPr/>
      <w:r w:rsidRPr="0AE4C61F" w:rsidR="435C1FAA">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t>LECTURER: Ejike Udeogu</w:t>
      </w:r>
    </w:p>
    <w:p w:rsidR="0AE4C61F" w:rsidP="0AE4C61F" w:rsidRDefault="0AE4C61F" w14:paraId="0AC99931" w14:textId="4C03C1C9">
      <w:pP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pPr>
    </w:p>
    <w:p xmlns:wp14="http://schemas.microsoft.com/office/word/2010/wordml" w:rsidP="0CC41389" wp14:paraId="46DB74A4" wp14:textId="1EF3AFAE">
      <w:pP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pPr>
    </w:p>
    <w:p xmlns:wp14="http://schemas.microsoft.com/office/word/2010/wordml" w:rsidP="0CC41389" wp14:paraId="49DCEC6D" wp14:textId="576B8AC6">
      <w:pP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r w:rsidRPr="0CC41389" w:rsidR="407A59B1">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t>ASSIGNMENT TITLE: ASSESSMENT COMPONENT INDIVIDUAL REPOR</w:t>
      </w:r>
      <w:r w:rsidRPr="0CC41389" w:rsidR="17975653">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t>T</w:t>
      </w:r>
    </w:p>
    <w:p xmlns:wp14="http://schemas.microsoft.com/office/word/2010/wordml" w:rsidP="0CC41389" wp14:paraId="4FB07EE5" wp14:textId="1D32DC5B">
      <w:pP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p>
    <w:p xmlns:wp14="http://schemas.microsoft.com/office/word/2010/wordml" w:rsidP="277EC5FD" wp14:paraId="736D72AC" wp14:textId="1B206DDC">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FB840AC" w:rsidP="6FB840AC" w:rsidRDefault="6FB840AC" w14:paraId="39C04009" w14:textId="1C8CCF77">
      <w:pPr>
        <w:pStyle w:val="Normal"/>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p>
    <w:p xmlns:wp14="http://schemas.microsoft.com/office/word/2010/wordml" w:rsidP="6FB840AC" wp14:paraId="640DAF0E" wp14:textId="0A93DC81">
      <w:pPr>
        <w:pStyle w:val="Normal"/>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r w:rsidRPr="6FB840AC" w:rsidR="254E178A">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Executive Summary</w:t>
      </w:r>
      <w:r w:rsidRPr="6FB840AC" w:rsidR="429ED91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 xml:space="preserve"> – Tesco PLC</w:t>
      </w:r>
    </w:p>
    <w:p xmlns:wp14="http://schemas.microsoft.com/office/word/2010/wordml" w:rsidP="277EC5FD" wp14:paraId="25663522" wp14:textId="6310760D">
      <w:pPr>
        <w:spacing w:before="210" w:beforeAutospacing="off" w:after="210" w:afterAutospacing="off" w:line="30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77EC5FD" w:rsidR="3CEEB5D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This report evaluates Tesco's financial position and the strategies that support its continued growth, profitability, and long-term sustainability. As one of the largest retail organisations in the United Kingdom, Tesco operates in a highly competitive market where effective financial planning is essential for maintaining market leadership and delivering value to shareholders (Tesco PLC, 2025).</w:t>
      </w:r>
    </w:p>
    <w:p xmlns:wp14="http://schemas.microsoft.com/office/word/2010/wordml" w:rsidP="277EC5FD" wp14:paraId="0ED1126F" wp14:textId="30CA2462">
      <w:pPr>
        <w:spacing w:before="210" w:beforeAutospacing="off" w:after="210" w:afterAutospacing="off" w:line="30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77EC5FD" w:rsidR="3CEEB5D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 report highlights the importance of key financial strategies, including revenue growth, cost management, investment, and financing decisions. Revenue growth strategies, such as expanding online retail services and strengthening customer loyalty programmes, contribute to increased sales and higher profitability. Cost management initiatives help Tesco improve operational efficiency and control expenses, resulting in stronger profit margins and improved financial performance (Brigham and Ehrhardt, 2021). Furthermore, strategic investments in technology, digital transformation, and sustainability support long-term growth and enhance Tesco’s competitive advantage (Brealey, Myers and Allen, 2020).</w:t>
      </w:r>
    </w:p>
    <w:p xmlns:wp14="http://schemas.microsoft.com/office/word/2010/wordml" w:rsidP="0CC41389" wp14:paraId="58BB75DB" wp14:textId="4AF0232D">
      <w:pPr>
        <w:spacing w:before="210" w:beforeAutospacing="off" w:after="210" w:afterAutospacing="off" w:line="30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CC41389" w:rsidR="407A59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This report will </w:t>
      </w:r>
      <w:r w:rsidRPr="0CC41389" w:rsidR="407A59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analyse</w:t>
      </w:r>
      <w:r w:rsidRPr="0CC41389" w:rsidR="4B3B1D6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0CC41389" w:rsidR="407A59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Tesco's</w:t>
      </w:r>
      <w:r w:rsidRPr="0CC41389" w:rsidR="407A59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major financial statements. The </w:t>
      </w:r>
      <w:r w:rsidRPr="0CC41389" w:rsidR="407A59B1">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cash flow statement</w:t>
      </w:r>
      <w:r w:rsidRPr="0CC41389" w:rsidR="407A59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0CC41389" w:rsidR="407A59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demonstrates</w:t>
      </w:r>
      <w:r w:rsidRPr="0CC41389" w:rsidR="407A59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company's ability to generate sufficient cash from operating activities to fund daily operations, future investments, and financial obligations. The </w:t>
      </w:r>
      <w:r w:rsidRPr="0CC41389" w:rsidR="407A59B1">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income statement</w:t>
      </w:r>
      <w:r w:rsidRPr="0CC41389" w:rsidR="407A59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provides insights into Tesco's revenue generation and profitability, while </w:t>
      </w:r>
      <w:r w:rsidRPr="0CC41389" w:rsidR="407A59B1">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EBIT (Earnings Before Interest and Tax)</w:t>
      </w:r>
      <w:r w:rsidRPr="0CC41389" w:rsidR="407A59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serves as an important measure of operational efficiency and business performance. The </w:t>
      </w:r>
      <w:r w:rsidRPr="0CC41389" w:rsidR="407A59B1">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balance sheet</w:t>
      </w:r>
      <w:r w:rsidRPr="0CC41389" w:rsidR="407A59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offers a summary of Tesco's assets, liabilities, and shareholders' equity, reflecting the overall financial strength and stability of the company (</w:t>
      </w:r>
      <w:r w:rsidRPr="0CC41389" w:rsidR="407A59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Atrill</w:t>
      </w:r>
      <w:r w:rsidRPr="0CC41389" w:rsidR="407A59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McLaney, 2022).</w:t>
      </w:r>
    </w:p>
    <w:p xmlns:wp14="http://schemas.microsoft.com/office/word/2010/wordml" w:rsidP="277EC5FD" wp14:paraId="7E44E724" wp14:textId="74383A8F">
      <w:pPr>
        <w:spacing w:before="210" w:beforeAutospacing="off" w:after="210" w:afterAutospacing="off" w:line="30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77EC5FD" w:rsidR="3CEEB5D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Key findings indicate that maintaining positive cash flows, improving operational efficiency, managing debt levels effectively, and continuing strategic investments are critical to Tesco's future success. Strong financial management enables the company to respond to changing consumer demands, economic uncertainties, and competitive pressures while supporting sustainable growth and profitability (Ross, Westerfield and Jordan, 2022).</w:t>
      </w:r>
    </w:p>
    <w:p xmlns:wp14="http://schemas.microsoft.com/office/word/2010/wordml" w:rsidP="277EC5FD" wp14:paraId="1837A4FF" wp14:textId="56AC1CC5">
      <w:pPr>
        <w:spacing w:before="210" w:beforeAutospacing="off" w:after="210" w:afterAutospacing="off" w:line="30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77EC5FD" w:rsidR="3CEEB5D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 general, this financial plan concludes that effective financial strategies and sound financial management practices are essential for Tesco to maintain its market position, enhance shareholder value, and achieve its long-term strategic objectives. By continuing to focus on revenue growth, cost control, investment in innovation, and financial stability, Tesco is well-positioned to sustain its competitive advantage and financial performance in the retail sector (Brigham and Ehrhardt, 2021; Tesco PLC, 2025).</w:t>
      </w:r>
    </w:p>
    <w:p xmlns:wp14="http://schemas.microsoft.com/office/word/2010/wordml" w:rsidP="277EC5FD" wp14:paraId="1208A4FC" wp14:textId="5F14E7D6">
      <w:pPr>
        <w:spacing w:before="246" w:beforeAutospacing="off" w:after="246" w:afterAutospacing="off" w:line="30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77EC5FD" wp14:paraId="5DC63ECF" wp14:textId="0CA2510B">
      <w:pPr>
        <w:spacing w:before="246" w:beforeAutospacing="off" w:after="246" w:afterAutospacing="off" w:line="30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77EC5FD" wp14:paraId="5633C3A8" wp14:textId="3946BB49">
      <w:pPr>
        <w:spacing w:before="246" w:beforeAutospacing="off" w:after="246" w:afterAutospacing="off" w:line="30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77EC5FD" wp14:paraId="15F94F6E" wp14:textId="09A31C86">
      <w:pPr>
        <w:spacing w:before="246" w:beforeAutospacing="off" w:after="246" w:afterAutospacing="off" w:line="30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77EC5FD" wp14:paraId="36153CED" wp14:textId="03C3801A">
      <w:pPr>
        <w:spacing w:before="246" w:beforeAutospacing="off" w:after="246" w:afterAutospacing="off" w:line="30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77EC5FD" wp14:paraId="13586BFE" wp14:textId="09BD005E">
      <w:pPr>
        <w:spacing w:before="246" w:beforeAutospacing="off" w:after="246" w:afterAutospacing="off" w:line="30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77EC5FD" wp14:paraId="67FE9B7F" wp14:textId="7E016129">
      <w:pPr>
        <w:spacing w:before="246" w:beforeAutospacing="off" w:after="246" w:afterAutospacing="off" w:line="30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77EC5FD" wp14:paraId="68AF2BA6" wp14:textId="2DFDAF7E">
      <w:pPr>
        <w:spacing w:before="246" w:beforeAutospacing="off" w:after="246" w:afterAutospacing="off" w:line="30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77EC5FD" wp14:paraId="695429A4" wp14:textId="09983043">
      <w:pPr>
        <w:spacing w:before="246" w:beforeAutospacing="off" w:after="246" w:afterAutospacing="off" w:line="30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77EC5FD" wp14:paraId="1806FA53" wp14:textId="72548C9C">
      <w:pPr>
        <w:spacing w:before="246" w:beforeAutospacing="off" w:after="246" w:afterAutospacing="off" w:line="30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77EC5FD" wp14:paraId="4F717242" wp14:textId="1C059E8B">
      <w:pPr>
        <w:spacing w:before="246" w:beforeAutospacing="off" w:after="246" w:afterAutospacing="off" w:line="30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77EC5FD" wp14:paraId="1C643D4A" wp14:textId="432786BC">
      <w:pPr>
        <w:spacing w:before="246" w:beforeAutospacing="off" w:after="246" w:afterAutospacing="off" w:line="30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77EC5FD" wp14:paraId="159731EA" wp14:textId="123A9D8D">
      <w:pPr>
        <w:spacing w:before="246" w:beforeAutospacing="off" w:after="246" w:afterAutospacing="off" w:line="30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77EC5FD" wp14:paraId="31396808" wp14:textId="1E91EF73">
      <w:pPr>
        <w:spacing w:before="246" w:beforeAutospacing="off" w:after="246" w:afterAutospacing="off" w:line="30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77EC5FD" wp14:paraId="713AFD45" wp14:textId="606CC092">
      <w:pPr>
        <w:spacing w:before="246" w:beforeAutospacing="off" w:after="246" w:afterAutospacing="off" w:line="30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77EC5FD" wp14:paraId="135F9B81" wp14:textId="597D16E1">
      <w:pPr>
        <w:spacing w:before="246" w:beforeAutospacing="off" w:after="246" w:afterAutospacing="off" w:line="30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6FB840AC" wp14:paraId="2A80D02B" wp14:textId="2E93D9C3">
      <w:pPr>
        <w:spacing w:before="246" w:beforeAutospacing="off" w:after="246" w:afterAutospacing="off" w:line="30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02AEE739" w:rsidP="6FB840AC" w:rsidRDefault="02AEE739" w14:paraId="1CF14BF1" w14:textId="1BA51F05">
      <w:pPr>
        <w:pStyle w:val="Heading2"/>
        <w:spacing w:before="246" w:beforeAutospacing="off" w:after="246" w:afterAutospacing="off" w:line="300" w:lineRule="auto"/>
        <w:rPr>
          <w:rFonts w:ascii="Arial" w:hAnsi="Arial" w:eastAsia="Arial" w:cs="Arial" w:asciiTheme="minorAscii" w:hAnsiTheme="minorAscii" w:eastAsiaTheme="minorAscii" w:cstheme="minorAscii"/>
          <w:b w:val="1"/>
          <w:bCs w:val="1"/>
          <w:i w:val="0"/>
          <w:iCs w:val="0"/>
          <w:noProof w:val="0"/>
          <w:sz w:val="24"/>
          <w:szCs w:val="24"/>
          <w:lang w:val="en-GB"/>
        </w:rPr>
      </w:pPr>
    </w:p>
    <w:p w:rsidR="02AEE739" w:rsidP="6FB840AC" w:rsidRDefault="02AEE739" w14:paraId="221D8AB0" w14:textId="43E6CE09">
      <w:pPr>
        <w:pStyle w:val="Heading2"/>
        <w:spacing w:before="246" w:beforeAutospacing="off" w:after="246" w:afterAutospacing="off" w:line="300" w:lineRule="auto"/>
        <w:rPr>
          <w:rFonts w:ascii="Arial" w:hAnsi="Arial" w:eastAsia="Arial" w:cs="Arial" w:asciiTheme="minorAscii" w:hAnsiTheme="minorAscii" w:eastAsiaTheme="minorAscii" w:cstheme="minorAscii"/>
          <w:b w:val="1"/>
          <w:bCs w:val="1"/>
          <w:i w:val="0"/>
          <w:iCs w:val="0"/>
          <w:noProof w:val="0"/>
          <w:color w:val="auto"/>
          <w:sz w:val="24"/>
          <w:szCs w:val="24"/>
          <w:lang w:val="en-GB"/>
        </w:rPr>
      </w:pPr>
      <w:r w:rsidRPr="6FB840AC" w:rsidR="6427C8ED">
        <w:rPr>
          <w:rFonts w:ascii="Arial" w:hAnsi="Arial" w:eastAsia="Arial" w:cs="Arial" w:asciiTheme="minorAscii" w:hAnsiTheme="minorAscii" w:eastAsiaTheme="minorAscii" w:cstheme="minorAscii"/>
          <w:b w:val="1"/>
          <w:bCs w:val="1"/>
          <w:i w:val="0"/>
          <w:iCs w:val="0"/>
          <w:noProof w:val="0"/>
          <w:color w:val="auto"/>
          <w:sz w:val="24"/>
          <w:szCs w:val="24"/>
          <w:lang w:val="en-GB"/>
        </w:rPr>
        <w:t>TABLE OF CONTENTS</w:t>
      </w:r>
    </w:p>
    <w:p w:rsidR="02AEE739" w:rsidP="6FB840AC" w:rsidRDefault="02AEE739" w14:paraId="02C53837" w14:textId="07AD5D48">
      <w:pPr>
        <w:pStyle w:val="Heading3"/>
        <w:spacing w:before="246" w:beforeAutospacing="off" w:after="246" w:afterAutospacing="off" w:line="300" w:lineRule="auto"/>
        <w:rPr>
          <w:rFonts w:ascii="Arial" w:hAnsi="Arial" w:eastAsia="Arial" w:cs="Arial" w:asciiTheme="minorAscii" w:hAnsiTheme="minorAscii" w:eastAsiaTheme="minorAscii" w:cstheme="minorAscii"/>
          <w:b w:val="1"/>
          <w:bCs w:val="1"/>
          <w:i w:val="0"/>
          <w:iCs w:val="0"/>
          <w:noProof w:val="0"/>
          <w:color w:val="auto"/>
          <w:sz w:val="24"/>
          <w:szCs w:val="24"/>
          <w:lang w:val="en-GB"/>
        </w:rPr>
      </w:pPr>
      <w:r w:rsidRPr="6FB840AC" w:rsidR="6427C8ED">
        <w:rPr>
          <w:rFonts w:ascii="Arial" w:hAnsi="Arial" w:eastAsia="Arial" w:cs="Arial" w:asciiTheme="minorAscii" w:hAnsiTheme="minorAscii" w:eastAsiaTheme="minorAscii" w:cstheme="minorAscii"/>
          <w:b w:val="1"/>
          <w:bCs w:val="1"/>
          <w:i w:val="0"/>
          <w:iCs w:val="0"/>
          <w:noProof w:val="0"/>
          <w:color w:val="auto"/>
          <w:sz w:val="24"/>
          <w:szCs w:val="24"/>
          <w:lang w:val="en-GB"/>
        </w:rPr>
        <w:t>Organisational Context and Overview</w:t>
      </w:r>
    </w:p>
    <w:p w:rsidR="02AEE739" w:rsidP="6FB840AC" w:rsidRDefault="02AEE739" w14:paraId="6DE719B1" w14:textId="2F3C2370">
      <w:pPr>
        <w:pStyle w:val="ListParagraph"/>
        <w:numPr>
          <w:ilvl w:val="0"/>
          <w:numId w:val="139"/>
        </w:numPr>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6FB840AC" w:rsidR="6427C8ED">
        <w:rPr>
          <w:rFonts w:ascii="Arial" w:hAnsi="Arial" w:eastAsia="Arial" w:cs="Arial" w:asciiTheme="minorAscii" w:hAnsiTheme="minorAscii" w:eastAsiaTheme="minorAscii" w:cstheme="minorAscii"/>
          <w:b w:val="0"/>
          <w:bCs w:val="0"/>
          <w:i w:val="0"/>
          <w:iCs w:val="0"/>
          <w:noProof w:val="0"/>
          <w:sz w:val="24"/>
          <w:szCs w:val="24"/>
          <w:lang w:val="en-GB"/>
        </w:rPr>
        <w:t>Summary of Tesco PLC</w:t>
      </w:r>
    </w:p>
    <w:p w:rsidR="02AEE739" w:rsidP="6FB840AC" w:rsidRDefault="02AEE739" w14:paraId="5AAF8A3C" w14:textId="13E3DAE2">
      <w:pPr>
        <w:pStyle w:val="ListParagraph"/>
        <w:numPr>
          <w:ilvl w:val="0"/>
          <w:numId w:val="139"/>
        </w:numPr>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6FB840AC" w:rsidR="6427C8ED">
        <w:rPr>
          <w:rFonts w:ascii="Arial" w:hAnsi="Arial" w:eastAsia="Arial" w:cs="Arial" w:asciiTheme="minorAscii" w:hAnsiTheme="minorAscii" w:eastAsiaTheme="minorAscii" w:cstheme="minorAscii"/>
          <w:b w:val="0"/>
          <w:bCs w:val="0"/>
          <w:i w:val="0"/>
          <w:iCs w:val="0"/>
          <w:noProof w:val="0"/>
          <w:sz w:val="24"/>
          <w:szCs w:val="24"/>
          <w:lang w:val="en-GB"/>
        </w:rPr>
        <w:t>Historical Perspective</w:t>
      </w:r>
    </w:p>
    <w:p w:rsidR="02AEE739" w:rsidP="6FB840AC" w:rsidRDefault="02AEE739" w14:paraId="3E514298" w14:textId="7A05B90E">
      <w:pPr>
        <w:pStyle w:val="ListParagraph"/>
        <w:numPr>
          <w:ilvl w:val="0"/>
          <w:numId w:val="139"/>
        </w:numPr>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6FB840AC" w:rsidR="6427C8ED">
        <w:rPr>
          <w:rFonts w:ascii="Arial" w:hAnsi="Arial" w:eastAsia="Arial" w:cs="Arial" w:asciiTheme="minorAscii" w:hAnsiTheme="minorAscii" w:eastAsiaTheme="minorAscii" w:cstheme="minorAscii"/>
          <w:b w:val="0"/>
          <w:bCs w:val="0"/>
          <w:i w:val="0"/>
          <w:iCs w:val="0"/>
          <w:noProof w:val="0"/>
          <w:sz w:val="24"/>
          <w:szCs w:val="24"/>
          <w:lang w:val="en-GB"/>
        </w:rPr>
        <w:t>Current Situation</w:t>
      </w:r>
    </w:p>
    <w:p w:rsidR="02AEE739" w:rsidP="6FB840AC" w:rsidRDefault="02AEE739" w14:paraId="5A7D849F" w14:textId="19B558AF">
      <w:pPr>
        <w:pStyle w:val="ListParagraph"/>
        <w:numPr>
          <w:ilvl w:val="0"/>
          <w:numId w:val="139"/>
        </w:numPr>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6FB840AC" w:rsidR="6427C8ED">
        <w:rPr>
          <w:rFonts w:ascii="Arial" w:hAnsi="Arial" w:eastAsia="Arial" w:cs="Arial" w:asciiTheme="minorAscii" w:hAnsiTheme="minorAscii" w:eastAsiaTheme="minorAscii" w:cstheme="minorAscii"/>
          <w:b w:val="0"/>
          <w:bCs w:val="0"/>
          <w:i w:val="0"/>
          <w:iCs w:val="0"/>
          <w:noProof w:val="0"/>
          <w:sz w:val="24"/>
          <w:szCs w:val="24"/>
          <w:lang w:val="en-GB"/>
        </w:rPr>
        <w:t>Tesco’s Vision, Mission and Purpose</w:t>
      </w:r>
    </w:p>
    <w:p w:rsidR="02AEE739" w:rsidP="6FB840AC" w:rsidRDefault="02AEE739" w14:paraId="24BCEA09" w14:textId="47CB2789">
      <w:pPr>
        <w:pStyle w:val="ListParagraph"/>
        <w:numPr>
          <w:ilvl w:val="0"/>
          <w:numId w:val="139"/>
        </w:numPr>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6FB840AC" w:rsidR="6427C8ED">
        <w:rPr>
          <w:rFonts w:ascii="Arial" w:hAnsi="Arial" w:eastAsia="Arial" w:cs="Arial" w:asciiTheme="minorAscii" w:hAnsiTheme="minorAscii" w:eastAsiaTheme="minorAscii" w:cstheme="minorAscii"/>
          <w:b w:val="0"/>
          <w:bCs w:val="0"/>
          <w:i w:val="0"/>
          <w:iCs w:val="0"/>
          <w:noProof w:val="0"/>
          <w:sz w:val="24"/>
          <w:szCs w:val="24"/>
          <w:lang w:val="en-GB"/>
        </w:rPr>
        <w:t>Business Model and Governance</w:t>
      </w:r>
    </w:p>
    <w:p w:rsidR="02AEE739" w:rsidP="6FB840AC" w:rsidRDefault="02AEE739" w14:paraId="72DF8DD9" w14:textId="06488BE0">
      <w:pPr>
        <w:pStyle w:val="ListParagraph"/>
        <w:numPr>
          <w:ilvl w:val="0"/>
          <w:numId w:val="139"/>
        </w:numPr>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6FB840AC" w:rsidR="6427C8ED">
        <w:rPr>
          <w:rFonts w:ascii="Arial" w:hAnsi="Arial" w:eastAsia="Arial" w:cs="Arial" w:asciiTheme="minorAscii" w:hAnsiTheme="minorAscii" w:eastAsiaTheme="minorAscii" w:cstheme="minorAscii"/>
          <w:b w:val="0"/>
          <w:bCs w:val="0"/>
          <w:i w:val="0"/>
          <w:iCs w:val="0"/>
          <w:noProof w:val="0"/>
          <w:sz w:val="24"/>
          <w:szCs w:val="24"/>
          <w:lang w:val="en-GB"/>
        </w:rPr>
        <w:t>Strategic Objectives and Market Position</w:t>
      </w:r>
    </w:p>
    <w:p w:rsidR="02AEE739" w:rsidP="6FB840AC" w:rsidRDefault="02AEE739" w14:paraId="51097D0A" w14:textId="46D71200">
      <w:pPr>
        <w:pStyle w:val="ListParagraph"/>
        <w:numPr>
          <w:ilvl w:val="0"/>
          <w:numId w:val="139"/>
        </w:numPr>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6FB840AC" w:rsidR="6427C8ED">
        <w:rPr>
          <w:rFonts w:ascii="Arial" w:hAnsi="Arial" w:eastAsia="Arial" w:cs="Arial" w:asciiTheme="minorAscii" w:hAnsiTheme="minorAscii" w:eastAsiaTheme="minorAscii" w:cstheme="minorAscii"/>
          <w:b w:val="0"/>
          <w:bCs w:val="0"/>
          <w:i w:val="0"/>
          <w:iCs w:val="0"/>
          <w:noProof w:val="0"/>
          <w:sz w:val="24"/>
          <w:szCs w:val="24"/>
          <w:lang w:val="en-GB"/>
        </w:rPr>
        <w:t>Competitive Environment</w:t>
      </w:r>
    </w:p>
    <w:p w:rsidR="02AEE739" w:rsidP="6FB840AC" w:rsidRDefault="02AEE739" w14:paraId="173BF7FB" w14:textId="79A2BE4D">
      <w:pPr>
        <w:pStyle w:val="Heading3"/>
        <w:spacing w:before="246" w:beforeAutospacing="off" w:after="246" w:afterAutospacing="off" w:line="300" w:lineRule="auto"/>
        <w:rPr>
          <w:rFonts w:ascii="Arial" w:hAnsi="Arial" w:eastAsia="Arial" w:cs="Arial" w:asciiTheme="minorAscii" w:hAnsiTheme="minorAscii" w:eastAsiaTheme="minorAscii" w:cstheme="minorAscii"/>
          <w:b w:val="1"/>
          <w:bCs w:val="1"/>
          <w:i w:val="0"/>
          <w:iCs w:val="0"/>
          <w:noProof w:val="0"/>
          <w:color w:val="auto"/>
          <w:sz w:val="24"/>
          <w:szCs w:val="24"/>
          <w:lang w:val="en-GB"/>
        </w:rPr>
      </w:pPr>
      <w:r w:rsidRPr="6FB840AC" w:rsidR="6427C8ED">
        <w:rPr>
          <w:rFonts w:ascii="Arial" w:hAnsi="Arial" w:eastAsia="Arial" w:cs="Arial" w:asciiTheme="minorAscii" w:hAnsiTheme="minorAscii" w:eastAsiaTheme="minorAscii" w:cstheme="minorAscii"/>
          <w:b w:val="1"/>
          <w:bCs w:val="1"/>
          <w:i w:val="0"/>
          <w:iCs w:val="0"/>
          <w:noProof w:val="0"/>
          <w:color w:val="auto"/>
          <w:sz w:val="24"/>
          <w:szCs w:val="24"/>
          <w:lang w:val="en-GB"/>
        </w:rPr>
        <w:t>External and Internal Analysis</w:t>
      </w:r>
    </w:p>
    <w:p w:rsidR="02AEE739" w:rsidP="6FB840AC" w:rsidRDefault="02AEE739" w14:paraId="1C22741D" w14:textId="14EC8103">
      <w:pPr>
        <w:pStyle w:val="Heading4"/>
        <w:spacing w:before="279" w:beforeAutospacing="off" w:after="279" w:afterAutospacing="off" w:line="300" w:lineRule="auto"/>
        <w:rPr>
          <w:rFonts w:ascii="Arial" w:hAnsi="Arial" w:eastAsia="Arial" w:cs="Arial" w:asciiTheme="minorAscii" w:hAnsiTheme="minorAscii" w:eastAsiaTheme="minorAscii" w:cstheme="minorAscii"/>
          <w:b w:val="1"/>
          <w:bCs w:val="1"/>
          <w:i w:val="0"/>
          <w:iCs w:val="0"/>
          <w:noProof w:val="0"/>
          <w:color w:val="auto"/>
          <w:sz w:val="24"/>
          <w:szCs w:val="24"/>
          <w:lang w:val="en-GB"/>
        </w:rPr>
      </w:pPr>
      <w:r w:rsidRPr="6FB840AC" w:rsidR="6427C8ED">
        <w:rPr>
          <w:rFonts w:ascii="Arial" w:hAnsi="Arial" w:eastAsia="Arial" w:cs="Arial" w:asciiTheme="minorAscii" w:hAnsiTheme="minorAscii" w:eastAsiaTheme="minorAscii" w:cstheme="minorAscii"/>
          <w:b w:val="1"/>
          <w:bCs w:val="1"/>
          <w:i w:val="0"/>
          <w:iCs w:val="0"/>
          <w:noProof w:val="0"/>
          <w:color w:val="auto"/>
          <w:sz w:val="24"/>
          <w:szCs w:val="24"/>
          <w:lang w:val="en-GB"/>
        </w:rPr>
        <w:t>External Analysis</w:t>
      </w:r>
    </w:p>
    <w:p w:rsidR="02AEE739" w:rsidP="6FB840AC" w:rsidRDefault="02AEE739" w14:paraId="176132E6" w14:textId="5BFC3338">
      <w:pPr>
        <w:pStyle w:val="ListParagraph"/>
        <w:numPr>
          <w:ilvl w:val="0"/>
          <w:numId w:val="140"/>
        </w:numPr>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6FB840AC" w:rsidR="6427C8ED">
        <w:rPr>
          <w:rFonts w:ascii="Arial" w:hAnsi="Arial" w:eastAsia="Arial" w:cs="Arial" w:asciiTheme="minorAscii" w:hAnsiTheme="minorAscii" w:eastAsiaTheme="minorAscii" w:cstheme="minorAscii"/>
          <w:b w:val="0"/>
          <w:bCs w:val="0"/>
          <w:i w:val="0"/>
          <w:iCs w:val="0"/>
          <w:noProof w:val="0"/>
          <w:sz w:val="24"/>
          <w:szCs w:val="24"/>
          <w:lang w:val="en-GB"/>
        </w:rPr>
        <w:t>External Audit</w:t>
      </w:r>
    </w:p>
    <w:p w:rsidR="02AEE739" w:rsidP="6FB840AC" w:rsidRDefault="02AEE739" w14:paraId="53B117F2" w14:textId="1E1EC9C9">
      <w:pPr>
        <w:pStyle w:val="ListParagraph"/>
        <w:numPr>
          <w:ilvl w:val="0"/>
          <w:numId w:val="140"/>
        </w:numPr>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6FB840AC" w:rsidR="6427C8ED">
        <w:rPr>
          <w:rFonts w:ascii="Arial" w:hAnsi="Arial" w:eastAsia="Arial" w:cs="Arial" w:asciiTheme="minorAscii" w:hAnsiTheme="minorAscii" w:eastAsiaTheme="minorAscii" w:cstheme="minorAscii"/>
          <w:b w:val="0"/>
          <w:bCs w:val="0"/>
          <w:i w:val="0"/>
          <w:iCs w:val="0"/>
          <w:noProof w:val="0"/>
          <w:sz w:val="24"/>
          <w:szCs w:val="24"/>
          <w:lang w:val="en-GB"/>
        </w:rPr>
        <w:t xml:space="preserve">Tesco’s External Environment </w:t>
      </w:r>
    </w:p>
    <w:p w:rsidR="02AEE739" w:rsidP="6FB840AC" w:rsidRDefault="02AEE739" w14:paraId="3D7DF691" w14:textId="7E21D7F0">
      <w:pPr>
        <w:pStyle w:val="ListParagraph"/>
        <w:numPr>
          <w:ilvl w:val="1"/>
          <w:numId w:val="140"/>
        </w:numPr>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6FB840AC" w:rsidR="6427C8ED">
        <w:rPr>
          <w:rFonts w:ascii="Arial" w:hAnsi="Arial" w:eastAsia="Arial" w:cs="Arial" w:asciiTheme="minorAscii" w:hAnsiTheme="minorAscii" w:eastAsiaTheme="minorAscii" w:cstheme="minorAscii"/>
          <w:b w:val="0"/>
          <w:bCs w:val="0"/>
          <w:i w:val="0"/>
          <w:iCs w:val="0"/>
          <w:noProof w:val="0"/>
          <w:sz w:val="24"/>
          <w:szCs w:val="24"/>
          <w:lang w:val="en-GB"/>
        </w:rPr>
        <w:t>Definition of the External Environment</w:t>
      </w:r>
    </w:p>
    <w:p w:rsidR="02AEE739" w:rsidP="6FB840AC" w:rsidRDefault="02AEE739" w14:paraId="2C0C3C2F" w14:textId="29F558FB">
      <w:pPr>
        <w:pStyle w:val="ListParagraph"/>
        <w:numPr>
          <w:ilvl w:val="1"/>
          <w:numId w:val="140"/>
        </w:numPr>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6FB840AC" w:rsidR="6427C8ED">
        <w:rPr>
          <w:rFonts w:ascii="Arial" w:hAnsi="Arial" w:eastAsia="Arial" w:cs="Arial" w:asciiTheme="minorAscii" w:hAnsiTheme="minorAscii" w:eastAsiaTheme="minorAscii" w:cstheme="minorAscii"/>
          <w:b w:val="0"/>
          <w:bCs w:val="0"/>
          <w:i w:val="0"/>
          <w:iCs w:val="0"/>
          <w:noProof w:val="0"/>
          <w:sz w:val="24"/>
          <w:szCs w:val="24"/>
          <w:lang w:val="en-GB"/>
        </w:rPr>
        <w:t>Importance to Strategy</w:t>
      </w:r>
    </w:p>
    <w:p w:rsidR="02AEE739" w:rsidP="6FB840AC" w:rsidRDefault="02AEE739" w14:paraId="0F88AAD9" w14:textId="2CB2FE69">
      <w:pPr>
        <w:pStyle w:val="ListParagraph"/>
        <w:numPr>
          <w:ilvl w:val="0"/>
          <w:numId w:val="140"/>
        </w:numPr>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6FB840AC" w:rsidR="6427C8ED">
        <w:rPr>
          <w:rFonts w:ascii="Arial" w:hAnsi="Arial" w:eastAsia="Arial" w:cs="Arial" w:asciiTheme="minorAscii" w:hAnsiTheme="minorAscii" w:eastAsiaTheme="minorAscii" w:cstheme="minorAscii"/>
          <w:b w:val="0"/>
          <w:bCs w:val="0"/>
          <w:i w:val="0"/>
          <w:iCs w:val="0"/>
          <w:noProof w:val="0"/>
          <w:sz w:val="24"/>
          <w:szCs w:val="24"/>
          <w:lang w:val="en-GB"/>
        </w:rPr>
        <w:t xml:space="preserve">Critical Analysis of Tesco’s External Environment: Evaluation Using PESTLE and Porter’s Five Forces Frameworks and Identification of Key Strategic Issues </w:t>
      </w:r>
    </w:p>
    <w:p w:rsidR="02AEE739" w:rsidP="6FB840AC" w:rsidRDefault="02AEE739" w14:paraId="7BF6DB92" w14:textId="054356E5">
      <w:pPr>
        <w:pStyle w:val="ListParagraph"/>
        <w:numPr>
          <w:ilvl w:val="1"/>
          <w:numId w:val="140"/>
        </w:numPr>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6FB840AC" w:rsidR="6427C8ED">
        <w:rPr>
          <w:rFonts w:ascii="Arial" w:hAnsi="Arial" w:eastAsia="Arial" w:cs="Arial" w:asciiTheme="minorAscii" w:hAnsiTheme="minorAscii" w:eastAsiaTheme="minorAscii" w:cstheme="minorAscii"/>
          <w:b w:val="0"/>
          <w:bCs w:val="0"/>
          <w:i w:val="0"/>
          <w:iCs w:val="0"/>
          <w:noProof w:val="0"/>
          <w:sz w:val="24"/>
          <w:szCs w:val="24"/>
          <w:lang w:val="en-GB"/>
        </w:rPr>
        <w:t>PESTLE Analysis of Tesco’s External Environment and Key Issues Emerging</w:t>
      </w:r>
    </w:p>
    <w:p w:rsidR="02AEE739" w:rsidP="6FB840AC" w:rsidRDefault="02AEE739" w14:paraId="22A2E091" w14:textId="56E7DFDF">
      <w:pPr>
        <w:pStyle w:val="ListParagraph"/>
        <w:numPr>
          <w:ilvl w:val="1"/>
          <w:numId w:val="140"/>
        </w:numPr>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6FB840AC" w:rsidR="6427C8ED">
        <w:rPr>
          <w:rFonts w:ascii="Arial" w:hAnsi="Arial" w:eastAsia="Arial" w:cs="Arial" w:asciiTheme="minorAscii" w:hAnsiTheme="minorAscii" w:eastAsiaTheme="minorAscii" w:cstheme="minorAscii"/>
          <w:b w:val="0"/>
          <w:bCs w:val="0"/>
          <w:i w:val="0"/>
          <w:iCs w:val="0"/>
          <w:noProof w:val="0"/>
          <w:sz w:val="24"/>
          <w:szCs w:val="24"/>
          <w:lang w:val="en-GB"/>
        </w:rPr>
        <w:t>Porter’s Five Forces Analysis of Tesco and Key Issues</w:t>
      </w:r>
    </w:p>
    <w:p w:rsidR="02AEE739" w:rsidP="6FB840AC" w:rsidRDefault="02AEE739" w14:paraId="4A4A6EF9" w14:textId="578192B9">
      <w:pPr>
        <w:pStyle w:val="ListParagraph"/>
        <w:numPr>
          <w:ilvl w:val="1"/>
          <w:numId w:val="140"/>
        </w:numPr>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6FB840AC" w:rsidR="6427C8ED">
        <w:rPr>
          <w:rFonts w:ascii="Arial" w:hAnsi="Arial" w:eastAsia="Arial" w:cs="Arial" w:asciiTheme="minorAscii" w:hAnsiTheme="minorAscii" w:eastAsiaTheme="minorAscii" w:cstheme="minorAscii"/>
          <w:b w:val="0"/>
          <w:bCs w:val="0"/>
          <w:i w:val="0"/>
          <w:iCs w:val="0"/>
          <w:noProof w:val="0"/>
          <w:sz w:val="24"/>
          <w:szCs w:val="24"/>
          <w:lang w:val="en-GB"/>
        </w:rPr>
        <w:t>Critical Synthesis</w:t>
      </w:r>
    </w:p>
    <w:p w:rsidR="02AEE739" w:rsidP="6FB840AC" w:rsidRDefault="02AEE739" w14:paraId="1BB58E30" w14:textId="3AB22E74">
      <w:pPr>
        <w:pStyle w:val="ListParagraph"/>
        <w:numPr>
          <w:ilvl w:val="1"/>
          <w:numId w:val="140"/>
        </w:numPr>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6FB840AC" w:rsidR="6427C8ED">
        <w:rPr>
          <w:rFonts w:ascii="Arial" w:hAnsi="Arial" w:eastAsia="Arial" w:cs="Arial" w:asciiTheme="minorAscii" w:hAnsiTheme="minorAscii" w:eastAsiaTheme="minorAscii" w:cstheme="minorAscii"/>
          <w:b w:val="0"/>
          <w:bCs w:val="0"/>
          <w:i w:val="0"/>
          <w:iCs w:val="0"/>
          <w:noProof w:val="0"/>
          <w:sz w:val="24"/>
          <w:szCs w:val="24"/>
          <w:lang w:val="en-GB"/>
        </w:rPr>
        <w:t>Conclusion</w:t>
      </w:r>
    </w:p>
    <w:p w:rsidR="02AEE739" w:rsidP="6FB840AC" w:rsidRDefault="02AEE739" w14:paraId="69710B32" w14:textId="14DB94A4">
      <w:pPr>
        <w:pStyle w:val="Heading4"/>
        <w:spacing w:before="279" w:beforeAutospacing="off" w:after="279" w:afterAutospacing="off" w:line="300" w:lineRule="auto"/>
        <w:rPr>
          <w:rFonts w:ascii="Arial" w:hAnsi="Arial" w:eastAsia="Arial" w:cs="Arial" w:asciiTheme="minorAscii" w:hAnsiTheme="minorAscii" w:eastAsiaTheme="minorAscii" w:cstheme="minorAscii"/>
          <w:b w:val="1"/>
          <w:bCs w:val="1"/>
          <w:i w:val="0"/>
          <w:iCs w:val="0"/>
          <w:noProof w:val="0"/>
          <w:color w:val="auto"/>
          <w:sz w:val="24"/>
          <w:szCs w:val="24"/>
          <w:lang w:val="en-GB"/>
        </w:rPr>
      </w:pPr>
      <w:r w:rsidRPr="6FB840AC" w:rsidR="6427C8ED">
        <w:rPr>
          <w:rFonts w:ascii="Arial" w:hAnsi="Arial" w:eastAsia="Arial" w:cs="Arial" w:asciiTheme="minorAscii" w:hAnsiTheme="minorAscii" w:eastAsiaTheme="minorAscii" w:cstheme="minorAscii"/>
          <w:b w:val="1"/>
          <w:bCs w:val="1"/>
          <w:i w:val="0"/>
          <w:iCs w:val="0"/>
          <w:noProof w:val="0"/>
          <w:color w:val="auto"/>
          <w:sz w:val="24"/>
          <w:szCs w:val="24"/>
          <w:lang w:val="en-GB"/>
        </w:rPr>
        <w:t>Internal Analysis</w:t>
      </w:r>
    </w:p>
    <w:p w:rsidR="02AEE739" w:rsidP="6FB840AC" w:rsidRDefault="02AEE739" w14:paraId="7F5C4980" w14:textId="600FA9C8">
      <w:pPr>
        <w:pStyle w:val="ListParagraph"/>
        <w:numPr>
          <w:ilvl w:val="0"/>
          <w:numId w:val="141"/>
        </w:numPr>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6FB840AC" w:rsidR="6427C8ED">
        <w:rPr>
          <w:rFonts w:ascii="Arial" w:hAnsi="Arial" w:eastAsia="Arial" w:cs="Arial" w:asciiTheme="minorAscii" w:hAnsiTheme="minorAscii" w:eastAsiaTheme="minorAscii" w:cstheme="minorAscii"/>
          <w:b w:val="0"/>
          <w:bCs w:val="0"/>
          <w:i w:val="0"/>
          <w:iCs w:val="0"/>
          <w:noProof w:val="0"/>
          <w:sz w:val="24"/>
          <w:szCs w:val="24"/>
          <w:lang w:val="en-GB"/>
        </w:rPr>
        <w:t>Internal Audit</w:t>
      </w:r>
    </w:p>
    <w:p w:rsidR="02AEE739" w:rsidP="6FB840AC" w:rsidRDefault="02AEE739" w14:paraId="594B0A7E" w14:textId="471BFD60">
      <w:pPr>
        <w:pStyle w:val="ListParagraph"/>
        <w:numPr>
          <w:ilvl w:val="0"/>
          <w:numId w:val="141"/>
        </w:numPr>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6FB840AC" w:rsidR="6427C8ED">
        <w:rPr>
          <w:rFonts w:ascii="Arial" w:hAnsi="Arial" w:eastAsia="Arial" w:cs="Arial" w:asciiTheme="minorAscii" w:hAnsiTheme="minorAscii" w:eastAsiaTheme="minorAscii" w:cstheme="minorAscii"/>
          <w:b w:val="0"/>
          <w:bCs w:val="0"/>
          <w:i w:val="0"/>
          <w:iCs w:val="0"/>
          <w:noProof w:val="0"/>
          <w:sz w:val="24"/>
          <w:szCs w:val="24"/>
          <w:lang w:val="en-GB"/>
        </w:rPr>
        <w:t>Definition of the Internal Environment</w:t>
      </w:r>
    </w:p>
    <w:p w:rsidR="02AEE739" w:rsidP="6FB840AC" w:rsidRDefault="02AEE739" w14:paraId="0C5A19BA" w14:textId="47A9A9A0">
      <w:pPr>
        <w:pStyle w:val="ListParagraph"/>
        <w:numPr>
          <w:ilvl w:val="0"/>
          <w:numId w:val="141"/>
        </w:numPr>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6FB840AC" w:rsidR="6427C8ED">
        <w:rPr>
          <w:rFonts w:ascii="Arial" w:hAnsi="Arial" w:eastAsia="Arial" w:cs="Arial" w:asciiTheme="minorAscii" w:hAnsiTheme="minorAscii" w:eastAsiaTheme="minorAscii" w:cstheme="minorAscii"/>
          <w:b w:val="0"/>
          <w:bCs w:val="0"/>
          <w:i w:val="0"/>
          <w:iCs w:val="0"/>
          <w:noProof w:val="0"/>
          <w:sz w:val="24"/>
          <w:szCs w:val="24"/>
          <w:lang w:val="en-GB"/>
        </w:rPr>
        <w:t>Importance to Strategy</w:t>
      </w:r>
    </w:p>
    <w:p w:rsidR="02AEE739" w:rsidP="6FB840AC" w:rsidRDefault="02AEE739" w14:paraId="02AFB2CF" w14:textId="5478B519">
      <w:pPr>
        <w:pStyle w:val="ListParagraph"/>
        <w:numPr>
          <w:ilvl w:val="0"/>
          <w:numId w:val="141"/>
        </w:numPr>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6FB840AC" w:rsidR="6427C8ED">
        <w:rPr>
          <w:rFonts w:ascii="Arial" w:hAnsi="Arial" w:eastAsia="Arial" w:cs="Arial" w:asciiTheme="minorAscii" w:hAnsiTheme="minorAscii" w:eastAsiaTheme="minorAscii" w:cstheme="minorAscii"/>
          <w:b w:val="0"/>
          <w:bCs w:val="0"/>
          <w:i w:val="0"/>
          <w:iCs w:val="0"/>
          <w:noProof w:val="0"/>
          <w:sz w:val="24"/>
          <w:szCs w:val="24"/>
          <w:lang w:val="en-GB"/>
        </w:rPr>
        <w:t>Critical Analysis of Tesco’s Internal Environment: Evaluation Using VRIO and SWOT Frameworks and Identification of Key Strategic Issues</w:t>
      </w:r>
    </w:p>
    <w:p w:rsidR="02AEE739" w:rsidP="6FB840AC" w:rsidRDefault="02AEE739" w14:paraId="0A667BA5" w14:textId="1C5813AC">
      <w:pPr>
        <w:pStyle w:val="ListParagraph"/>
        <w:numPr>
          <w:ilvl w:val="0"/>
          <w:numId w:val="141"/>
        </w:numPr>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6FB840AC" w:rsidR="6427C8ED">
        <w:rPr>
          <w:rFonts w:ascii="Arial" w:hAnsi="Arial" w:eastAsia="Arial" w:cs="Arial" w:asciiTheme="minorAscii" w:hAnsiTheme="minorAscii" w:eastAsiaTheme="minorAscii" w:cstheme="minorAscii"/>
          <w:b w:val="0"/>
          <w:bCs w:val="0"/>
          <w:i w:val="0"/>
          <w:iCs w:val="0"/>
          <w:noProof w:val="0"/>
          <w:sz w:val="24"/>
          <w:szCs w:val="24"/>
          <w:lang w:val="en-GB"/>
        </w:rPr>
        <w:t>The Relationship Between Internal and External Environments</w:t>
      </w:r>
    </w:p>
    <w:p w:rsidR="02AEE739" w:rsidP="6FB840AC" w:rsidRDefault="02AEE739" w14:paraId="4DA44642" w14:textId="4031FAE7">
      <w:pPr>
        <w:pStyle w:val="Heading3"/>
        <w:spacing w:before="246" w:beforeAutospacing="off" w:after="246" w:afterAutospacing="off" w:line="300" w:lineRule="auto"/>
      </w:pPr>
      <w:r w:rsidRPr="6FB840AC" w:rsidR="6427C8ED">
        <w:rPr>
          <w:rFonts w:ascii="Arial" w:hAnsi="Arial" w:eastAsia="Arial" w:cs="Arial" w:asciiTheme="minorAscii" w:hAnsiTheme="minorAscii" w:eastAsiaTheme="minorAscii" w:cstheme="minorAscii"/>
          <w:b w:val="1"/>
          <w:bCs w:val="1"/>
          <w:i w:val="0"/>
          <w:iCs w:val="0"/>
          <w:noProof w:val="0"/>
          <w:color w:val="auto"/>
          <w:sz w:val="24"/>
          <w:szCs w:val="24"/>
          <w:lang w:val="en-GB"/>
        </w:rPr>
        <w:t>Strategy Formulation</w:t>
      </w:r>
    </w:p>
    <w:p w:rsidR="02AEE739" w:rsidP="6FB840AC" w:rsidRDefault="02AEE739" w14:paraId="1084CFFF" w14:textId="6CE541F0">
      <w:pPr>
        <w:pStyle w:val="Heading3"/>
        <w:spacing w:before="246" w:beforeAutospacing="off" w:after="246" w:afterAutospacing="off" w:line="300" w:lineRule="auto"/>
        <w:rPr>
          <w:rFonts w:ascii="Arial" w:hAnsi="Arial" w:eastAsia="Arial" w:cs="Arial" w:asciiTheme="minorAscii" w:hAnsiTheme="minorAscii" w:eastAsiaTheme="minorAscii" w:cstheme="minorAscii"/>
          <w:b w:val="1"/>
          <w:bCs w:val="1"/>
          <w:i w:val="0"/>
          <w:iCs w:val="0"/>
          <w:noProof w:val="0"/>
          <w:color w:val="auto"/>
          <w:sz w:val="24"/>
          <w:szCs w:val="24"/>
          <w:lang w:val="en-GB"/>
        </w:rPr>
      </w:pPr>
      <w:r w:rsidRPr="6FB840AC" w:rsidR="6752DA3B">
        <w:rPr>
          <w:rFonts w:ascii="Arial" w:hAnsi="Arial" w:eastAsia="Arial" w:cs="Arial" w:asciiTheme="minorAscii" w:hAnsiTheme="minorAscii" w:eastAsiaTheme="minorAscii" w:cstheme="minorAscii"/>
          <w:b w:val="1"/>
          <w:bCs w:val="1"/>
          <w:i w:val="0"/>
          <w:iCs w:val="0"/>
          <w:noProof w:val="0"/>
          <w:color w:val="auto"/>
          <w:sz w:val="24"/>
          <w:szCs w:val="24"/>
          <w:lang w:val="en-GB"/>
        </w:rPr>
        <w:t>Corporate Social Responsibility (CSR)</w:t>
      </w:r>
    </w:p>
    <w:p w:rsidR="02AEE739" w:rsidP="6FB840AC" w:rsidRDefault="02AEE739" w14:paraId="286BE24D" w14:textId="6E332E54">
      <w:pPr>
        <w:pStyle w:val="ListParagraph"/>
        <w:numPr>
          <w:ilvl w:val="0"/>
          <w:numId w:val="148"/>
        </w:numPr>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color w:val="auto"/>
          <w:sz w:val="24"/>
          <w:szCs w:val="24"/>
          <w:lang w:val="en-GB"/>
        </w:rPr>
      </w:pPr>
      <w:r w:rsidRPr="6FB840AC" w:rsidR="6752DA3B">
        <w:rPr>
          <w:rFonts w:ascii="Arial" w:hAnsi="Arial" w:eastAsia="Arial" w:cs="Arial" w:asciiTheme="minorAscii" w:hAnsiTheme="minorAscii" w:eastAsiaTheme="minorAscii" w:cstheme="minorAscii"/>
          <w:b w:val="0"/>
          <w:bCs w:val="0"/>
          <w:i w:val="0"/>
          <w:iCs w:val="0"/>
          <w:noProof w:val="0"/>
          <w:color w:val="auto"/>
          <w:sz w:val="24"/>
          <w:szCs w:val="24"/>
          <w:lang w:val="en-GB"/>
        </w:rPr>
        <w:t>Definition of CSR</w:t>
      </w:r>
    </w:p>
    <w:p w:rsidR="02AEE739" w:rsidP="6FB840AC" w:rsidRDefault="02AEE739" w14:paraId="2C77A1E7" w14:textId="762397AE">
      <w:pPr>
        <w:pStyle w:val="ListParagraph"/>
        <w:numPr>
          <w:ilvl w:val="0"/>
          <w:numId w:val="148"/>
        </w:numPr>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color w:val="auto"/>
          <w:sz w:val="24"/>
          <w:szCs w:val="24"/>
          <w:lang w:val="en-GB"/>
        </w:rPr>
      </w:pPr>
      <w:r w:rsidRPr="6FB840AC" w:rsidR="6752DA3B">
        <w:rPr>
          <w:rFonts w:ascii="Arial" w:hAnsi="Arial" w:eastAsia="Arial" w:cs="Arial" w:asciiTheme="minorAscii" w:hAnsiTheme="minorAscii" w:eastAsiaTheme="minorAscii" w:cstheme="minorAscii"/>
          <w:b w:val="0"/>
          <w:bCs w:val="0"/>
          <w:i w:val="0"/>
          <w:iCs w:val="0"/>
          <w:noProof w:val="0"/>
          <w:color w:val="auto"/>
          <w:sz w:val="24"/>
          <w:szCs w:val="24"/>
          <w:lang w:val="en-GB"/>
        </w:rPr>
        <w:t>Carroll's CSR Framework</w:t>
      </w:r>
    </w:p>
    <w:p w:rsidR="02AEE739" w:rsidP="6FB840AC" w:rsidRDefault="02AEE739" w14:paraId="51314381" w14:textId="6CA651D6">
      <w:pPr>
        <w:pStyle w:val="ListParagraph"/>
        <w:numPr>
          <w:ilvl w:val="0"/>
          <w:numId w:val="148"/>
        </w:numPr>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color w:val="auto"/>
          <w:sz w:val="24"/>
          <w:szCs w:val="24"/>
          <w:lang w:val="en-GB"/>
        </w:rPr>
      </w:pPr>
      <w:r w:rsidRPr="6FB840AC" w:rsidR="6752DA3B">
        <w:rPr>
          <w:rFonts w:ascii="Arial" w:hAnsi="Arial" w:eastAsia="Arial" w:cs="Arial" w:asciiTheme="minorAscii" w:hAnsiTheme="minorAscii" w:eastAsiaTheme="minorAscii" w:cstheme="minorAscii"/>
          <w:b w:val="0"/>
          <w:bCs w:val="0"/>
          <w:i w:val="0"/>
          <w:iCs w:val="0"/>
          <w:noProof w:val="0"/>
          <w:color w:val="auto"/>
          <w:sz w:val="24"/>
          <w:szCs w:val="24"/>
          <w:lang w:val="en-GB"/>
        </w:rPr>
        <w:t>Tesco's CSR Activities</w:t>
      </w:r>
    </w:p>
    <w:p w:rsidR="02AEE739" w:rsidP="6FB840AC" w:rsidRDefault="02AEE739" w14:paraId="51494998" w14:textId="18CB7296">
      <w:pPr>
        <w:pStyle w:val="ListParagraph"/>
        <w:numPr>
          <w:ilvl w:val="0"/>
          <w:numId w:val="148"/>
        </w:numPr>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color w:val="auto"/>
          <w:sz w:val="24"/>
          <w:szCs w:val="24"/>
          <w:lang w:val="en-GB"/>
        </w:rPr>
      </w:pPr>
      <w:r w:rsidRPr="6FB840AC" w:rsidR="6752DA3B">
        <w:rPr>
          <w:rFonts w:ascii="Arial" w:hAnsi="Arial" w:eastAsia="Arial" w:cs="Arial" w:asciiTheme="minorAscii" w:hAnsiTheme="minorAscii" w:eastAsiaTheme="minorAscii" w:cstheme="minorAscii"/>
          <w:b w:val="0"/>
          <w:bCs w:val="0"/>
          <w:i w:val="0"/>
          <w:iCs w:val="0"/>
          <w:noProof w:val="0"/>
          <w:color w:val="auto"/>
          <w:sz w:val="24"/>
          <w:szCs w:val="24"/>
          <w:lang w:val="en-GB"/>
        </w:rPr>
        <w:t>Critical Evaluation of Tesco's CSR Strategy</w:t>
      </w:r>
    </w:p>
    <w:p w:rsidR="02AEE739" w:rsidP="6FB840AC" w:rsidRDefault="02AEE739" w14:paraId="0DE89774" w14:textId="6421F26F">
      <w:pPr>
        <w:pStyle w:val="ListParagraph"/>
        <w:numPr>
          <w:ilvl w:val="0"/>
          <w:numId w:val="142"/>
        </w:numPr>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6FB840AC" w:rsidR="6427C8ED">
        <w:rPr>
          <w:rFonts w:ascii="Arial" w:hAnsi="Arial" w:eastAsia="Arial" w:cs="Arial" w:asciiTheme="minorAscii" w:hAnsiTheme="minorAscii" w:eastAsiaTheme="minorAscii" w:cstheme="minorAscii"/>
          <w:b w:val="0"/>
          <w:bCs w:val="0"/>
          <w:i w:val="0"/>
          <w:iCs w:val="0"/>
          <w:noProof w:val="0"/>
          <w:sz w:val="24"/>
          <w:szCs w:val="24"/>
          <w:lang w:val="en-GB"/>
        </w:rPr>
        <w:t>Definition of Strategy Formulation</w:t>
      </w:r>
    </w:p>
    <w:p w:rsidR="02AEE739" w:rsidP="6FB840AC" w:rsidRDefault="02AEE739" w14:paraId="15C0325B" w14:textId="617BCF7E">
      <w:pPr>
        <w:pStyle w:val="ListParagraph"/>
        <w:numPr>
          <w:ilvl w:val="0"/>
          <w:numId w:val="142"/>
        </w:numPr>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6FB840AC" w:rsidR="6427C8ED">
        <w:rPr>
          <w:rFonts w:ascii="Arial" w:hAnsi="Arial" w:eastAsia="Arial" w:cs="Arial" w:asciiTheme="minorAscii" w:hAnsiTheme="minorAscii" w:eastAsiaTheme="minorAscii" w:cstheme="minorAscii"/>
          <w:b w:val="0"/>
          <w:bCs w:val="0"/>
          <w:i w:val="0"/>
          <w:iCs w:val="0"/>
          <w:noProof w:val="0"/>
          <w:sz w:val="24"/>
          <w:szCs w:val="24"/>
          <w:lang w:val="en-GB"/>
        </w:rPr>
        <w:t>Identification of Key Strategy Formulation Approaches</w:t>
      </w:r>
    </w:p>
    <w:p w:rsidR="02AEE739" w:rsidP="6FB840AC" w:rsidRDefault="02AEE739" w14:paraId="1DF8E4A5" w14:textId="520111F6">
      <w:pPr>
        <w:pStyle w:val="ListParagraph"/>
        <w:numPr>
          <w:ilvl w:val="0"/>
          <w:numId w:val="142"/>
        </w:numPr>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6FB840AC" w:rsidR="6427C8ED">
        <w:rPr>
          <w:rFonts w:ascii="Arial" w:hAnsi="Arial" w:eastAsia="Arial" w:cs="Arial" w:asciiTheme="minorAscii" w:hAnsiTheme="minorAscii" w:eastAsiaTheme="minorAscii" w:cstheme="minorAscii"/>
          <w:b w:val="0"/>
          <w:bCs w:val="0"/>
          <w:i w:val="0"/>
          <w:iCs w:val="0"/>
          <w:noProof w:val="0"/>
          <w:sz w:val="24"/>
          <w:szCs w:val="24"/>
          <w:lang w:val="en-GB"/>
        </w:rPr>
        <w:t>Recommended Ansoff Matrix Strategy</w:t>
      </w:r>
    </w:p>
    <w:p w:rsidR="02AEE739" w:rsidP="6FB840AC" w:rsidRDefault="02AEE739" w14:paraId="3D260C80" w14:textId="479A457C">
      <w:pPr>
        <w:pStyle w:val="Heading3"/>
        <w:spacing w:before="246" w:beforeAutospacing="off" w:after="246" w:afterAutospacing="off" w:line="300" w:lineRule="auto"/>
        <w:rPr>
          <w:rFonts w:ascii="Arial" w:hAnsi="Arial" w:eastAsia="Arial" w:cs="Arial" w:asciiTheme="minorAscii" w:hAnsiTheme="minorAscii" w:eastAsiaTheme="minorAscii" w:cstheme="minorAscii"/>
          <w:b w:val="1"/>
          <w:bCs w:val="1"/>
          <w:i w:val="0"/>
          <w:iCs w:val="0"/>
          <w:noProof w:val="0"/>
          <w:color w:val="auto"/>
          <w:sz w:val="24"/>
          <w:szCs w:val="24"/>
          <w:lang w:val="en-GB"/>
        </w:rPr>
      </w:pPr>
      <w:r w:rsidRPr="6FB840AC" w:rsidR="6427C8ED">
        <w:rPr>
          <w:rFonts w:ascii="Arial" w:hAnsi="Arial" w:eastAsia="Arial" w:cs="Arial" w:asciiTheme="minorAscii" w:hAnsiTheme="minorAscii" w:eastAsiaTheme="minorAscii" w:cstheme="minorAscii"/>
          <w:b w:val="1"/>
          <w:bCs w:val="1"/>
          <w:i w:val="0"/>
          <w:iCs w:val="0"/>
          <w:noProof w:val="0"/>
          <w:color w:val="auto"/>
          <w:sz w:val="24"/>
          <w:szCs w:val="24"/>
          <w:lang w:val="en-GB"/>
        </w:rPr>
        <w:t>Strategy Implementation</w:t>
      </w:r>
    </w:p>
    <w:p w:rsidR="02AEE739" w:rsidP="6FB840AC" w:rsidRDefault="02AEE739" w14:paraId="26DF7A0B" w14:textId="7CC5C9FB">
      <w:pPr>
        <w:pStyle w:val="ListParagraph"/>
        <w:numPr>
          <w:ilvl w:val="0"/>
          <w:numId w:val="143"/>
        </w:numPr>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6FB840AC" w:rsidR="6427C8ED">
        <w:rPr>
          <w:rFonts w:ascii="Arial" w:hAnsi="Arial" w:eastAsia="Arial" w:cs="Arial" w:asciiTheme="minorAscii" w:hAnsiTheme="minorAscii" w:eastAsiaTheme="minorAscii" w:cstheme="minorAscii"/>
          <w:b w:val="0"/>
          <w:bCs w:val="0"/>
          <w:i w:val="0"/>
          <w:iCs w:val="0"/>
          <w:noProof w:val="0"/>
          <w:sz w:val="24"/>
          <w:szCs w:val="24"/>
          <w:lang w:val="en-GB"/>
        </w:rPr>
        <w:t>Definition of Strategy Implementation</w:t>
      </w:r>
    </w:p>
    <w:p w:rsidR="02AEE739" w:rsidP="6FB840AC" w:rsidRDefault="02AEE739" w14:paraId="475F9E6E" w14:textId="419AA376">
      <w:pPr>
        <w:pStyle w:val="ListParagraph"/>
        <w:numPr>
          <w:ilvl w:val="0"/>
          <w:numId w:val="143"/>
        </w:numPr>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6FB840AC" w:rsidR="6427C8ED">
        <w:rPr>
          <w:rFonts w:ascii="Arial" w:hAnsi="Arial" w:eastAsia="Arial" w:cs="Arial" w:asciiTheme="minorAscii" w:hAnsiTheme="minorAscii" w:eastAsiaTheme="minorAscii" w:cstheme="minorAscii"/>
          <w:b w:val="0"/>
          <w:bCs w:val="0"/>
          <w:i w:val="0"/>
          <w:iCs w:val="0"/>
          <w:noProof w:val="0"/>
          <w:sz w:val="24"/>
          <w:szCs w:val="24"/>
          <w:lang w:val="en-GB"/>
        </w:rPr>
        <w:t>Key Strategy Implementation Processes</w:t>
      </w:r>
    </w:p>
    <w:p w:rsidR="02AEE739" w:rsidP="6FB840AC" w:rsidRDefault="02AEE739" w14:paraId="224EBA85" w14:textId="2A781FE5">
      <w:pPr>
        <w:pStyle w:val="ListParagraph"/>
        <w:numPr>
          <w:ilvl w:val="0"/>
          <w:numId w:val="143"/>
        </w:numPr>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6FB840AC" w:rsidR="6427C8ED">
        <w:rPr>
          <w:rFonts w:ascii="Arial" w:hAnsi="Arial" w:eastAsia="Arial" w:cs="Arial" w:asciiTheme="minorAscii" w:hAnsiTheme="minorAscii" w:eastAsiaTheme="minorAscii" w:cstheme="minorAscii"/>
          <w:b w:val="0"/>
          <w:bCs w:val="0"/>
          <w:i w:val="0"/>
          <w:iCs w:val="0"/>
          <w:noProof w:val="0"/>
          <w:sz w:val="24"/>
          <w:szCs w:val="24"/>
          <w:lang w:val="en-GB"/>
        </w:rPr>
        <w:t>Implementation of Strategic Initiatives</w:t>
      </w:r>
    </w:p>
    <w:p w:rsidR="02AEE739" w:rsidP="6FB840AC" w:rsidRDefault="02AEE739" w14:paraId="46D8FAEB" w14:textId="55F2E7EF">
      <w:pPr>
        <w:pStyle w:val="ListParagraph"/>
        <w:numPr>
          <w:ilvl w:val="0"/>
          <w:numId w:val="143"/>
        </w:numPr>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6FB840AC" w:rsidR="6427C8ED">
        <w:rPr>
          <w:rFonts w:ascii="Arial" w:hAnsi="Arial" w:eastAsia="Arial" w:cs="Arial" w:asciiTheme="minorAscii" w:hAnsiTheme="minorAscii" w:eastAsiaTheme="minorAscii" w:cstheme="minorAscii"/>
          <w:b w:val="0"/>
          <w:bCs w:val="0"/>
          <w:i w:val="0"/>
          <w:iCs w:val="0"/>
          <w:noProof w:val="0"/>
          <w:sz w:val="24"/>
          <w:szCs w:val="24"/>
          <w:lang w:val="en-GB"/>
        </w:rPr>
        <w:t>Process Reengineering to Achieve Organisational Objectives</w:t>
      </w:r>
    </w:p>
    <w:p w:rsidR="02AEE739" w:rsidP="6FB840AC" w:rsidRDefault="02AEE739" w14:paraId="1377F8BA" w14:textId="2533E177">
      <w:pPr>
        <w:pStyle w:val="Heading3"/>
        <w:spacing w:before="246" w:beforeAutospacing="off" w:after="246" w:afterAutospacing="off" w:line="300" w:lineRule="auto"/>
        <w:rPr>
          <w:rFonts w:ascii="Arial" w:hAnsi="Arial" w:eastAsia="Arial" w:cs="Arial" w:asciiTheme="minorAscii" w:hAnsiTheme="minorAscii" w:eastAsiaTheme="minorAscii" w:cstheme="minorAscii"/>
          <w:b w:val="1"/>
          <w:bCs w:val="1"/>
          <w:i w:val="0"/>
          <w:iCs w:val="0"/>
          <w:noProof w:val="0"/>
          <w:color w:val="auto"/>
          <w:sz w:val="24"/>
          <w:szCs w:val="24"/>
          <w:lang w:val="en-GB"/>
        </w:rPr>
      </w:pPr>
      <w:r w:rsidRPr="6FB840AC" w:rsidR="6427C8ED">
        <w:rPr>
          <w:rFonts w:ascii="Arial" w:hAnsi="Arial" w:eastAsia="Arial" w:cs="Arial" w:asciiTheme="minorAscii" w:hAnsiTheme="minorAscii" w:eastAsiaTheme="minorAscii" w:cstheme="minorAscii"/>
          <w:b w:val="1"/>
          <w:bCs w:val="1"/>
          <w:i w:val="0"/>
          <w:iCs w:val="0"/>
          <w:noProof w:val="0"/>
          <w:color w:val="auto"/>
          <w:sz w:val="24"/>
          <w:szCs w:val="24"/>
          <w:lang w:val="en-GB"/>
        </w:rPr>
        <w:t>Evaluation and Control</w:t>
      </w:r>
    </w:p>
    <w:p w:rsidR="02AEE739" w:rsidP="6FB840AC" w:rsidRDefault="02AEE739" w14:paraId="17127B56" w14:textId="16AB0400">
      <w:pPr>
        <w:pStyle w:val="ListParagraph"/>
        <w:numPr>
          <w:ilvl w:val="0"/>
          <w:numId w:val="144"/>
        </w:numPr>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6FB840AC" w:rsidR="6427C8ED">
        <w:rPr>
          <w:rFonts w:ascii="Arial" w:hAnsi="Arial" w:eastAsia="Arial" w:cs="Arial" w:asciiTheme="minorAscii" w:hAnsiTheme="minorAscii" w:eastAsiaTheme="minorAscii" w:cstheme="minorAscii"/>
          <w:b w:val="0"/>
          <w:bCs w:val="0"/>
          <w:i w:val="0"/>
          <w:iCs w:val="0"/>
          <w:noProof w:val="0"/>
          <w:sz w:val="24"/>
          <w:szCs w:val="24"/>
          <w:lang w:val="en-GB"/>
        </w:rPr>
        <w:t>Importance of Evaluation and Control</w:t>
      </w:r>
    </w:p>
    <w:p w:rsidR="02AEE739" w:rsidP="6FB840AC" w:rsidRDefault="02AEE739" w14:paraId="209E7983" w14:textId="5A707388">
      <w:pPr>
        <w:pStyle w:val="ListParagraph"/>
        <w:numPr>
          <w:ilvl w:val="0"/>
          <w:numId w:val="144"/>
        </w:numPr>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6FB840AC" w:rsidR="6427C8ED">
        <w:rPr>
          <w:rFonts w:ascii="Arial" w:hAnsi="Arial" w:eastAsia="Arial" w:cs="Arial" w:asciiTheme="minorAscii" w:hAnsiTheme="minorAscii" w:eastAsiaTheme="minorAscii" w:cstheme="minorAscii"/>
          <w:b w:val="0"/>
          <w:bCs w:val="0"/>
          <w:i w:val="0"/>
          <w:iCs w:val="0"/>
          <w:noProof w:val="0"/>
          <w:sz w:val="24"/>
          <w:szCs w:val="24"/>
          <w:lang w:val="en-GB"/>
        </w:rPr>
        <w:t>Evaluating, Monitoring and Controlling Implemented Strategies</w:t>
      </w:r>
    </w:p>
    <w:p w:rsidR="02AEE739" w:rsidP="6FB840AC" w:rsidRDefault="02AEE739" w14:paraId="1D2788D1" w14:textId="567016B4">
      <w:pPr>
        <w:pStyle w:val="ListParagraph"/>
        <w:numPr>
          <w:ilvl w:val="0"/>
          <w:numId w:val="144"/>
        </w:numPr>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6FB840AC" w:rsidR="6427C8ED">
        <w:rPr>
          <w:rFonts w:ascii="Arial" w:hAnsi="Arial" w:eastAsia="Arial" w:cs="Arial" w:asciiTheme="minorAscii" w:hAnsiTheme="minorAscii" w:eastAsiaTheme="minorAscii" w:cstheme="minorAscii"/>
          <w:b w:val="0"/>
          <w:bCs w:val="0"/>
          <w:i w:val="0"/>
          <w:iCs w:val="0"/>
          <w:noProof w:val="0"/>
          <w:sz w:val="24"/>
          <w:szCs w:val="24"/>
          <w:lang w:val="en-GB"/>
        </w:rPr>
        <w:t>Strategic Evaluation and Control Tools</w:t>
      </w:r>
    </w:p>
    <w:p w:rsidR="02AEE739" w:rsidP="6FB840AC" w:rsidRDefault="02AEE739" w14:paraId="62C538D0" w14:textId="2C85234B">
      <w:pPr>
        <w:pStyle w:val="Heading3"/>
        <w:spacing w:before="246" w:beforeAutospacing="off" w:after="246" w:afterAutospacing="off" w:line="300" w:lineRule="auto"/>
        <w:rPr>
          <w:rFonts w:ascii="Arial" w:hAnsi="Arial" w:eastAsia="Arial" w:cs="Arial" w:asciiTheme="minorAscii" w:hAnsiTheme="minorAscii" w:eastAsiaTheme="minorAscii" w:cstheme="minorAscii"/>
          <w:b w:val="1"/>
          <w:bCs w:val="1"/>
          <w:i w:val="0"/>
          <w:iCs w:val="0"/>
          <w:noProof w:val="0"/>
          <w:color w:val="auto"/>
          <w:sz w:val="24"/>
          <w:szCs w:val="24"/>
          <w:lang w:val="en-GB"/>
        </w:rPr>
      </w:pPr>
      <w:r w:rsidRPr="6FB840AC" w:rsidR="6427C8ED">
        <w:rPr>
          <w:rFonts w:ascii="Arial" w:hAnsi="Arial" w:eastAsia="Arial" w:cs="Arial" w:asciiTheme="minorAscii" w:hAnsiTheme="minorAscii" w:eastAsiaTheme="minorAscii" w:cstheme="minorAscii"/>
          <w:b w:val="1"/>
          <w:bCs w:val="1"/>
          <w:i w:val="0"/>
          <w:iCs w:val="0"/>
          <w:noProof w:val="0"/>
          <w:color w:val="auto"/>
          <w:sz w:val="24"/>
          <w:szCs w:val="24"/>
          <w:lang w:val="en-GB"/>
        </w:rPr>
        <w:t>Financial Plan</w:t>
      </w:r>
    </w:p>
    <w:p w:rsidR="02AEE739" w:rsidP="6FB840AC" w:rsidRDefault="02AEE739" w14:paraId="7C422891" w14:textId="729B31E1">
      <w:pPr>
        <w:pStyle w:val="ListParagraph"/>
        <w:numPr>
          <w:ilvl w:val="0"/>
          <w:numId w:val="145"/>
        </w:numPr>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6FB840AC" w:rsidR="6427C8ED">
        <w:rPr>
          <w:rFonts w:ascii="Arial" w:hAnsi="Arial" w:eastAsia="Arial" w:cs="Arial" w:asciiTheme="minorAscii" w:hAnsiTheme="minorAscii" w:eastAsiaTheme="minorAscii" w:cstheme="minorAscii"/>
          <w:b w:val="0"/>
          <w:bCs w:val="0"/>
          <w:i w:val="0"/>
          <w:iCs w:val="0"/>
          <w:noProof w:val="0"/>
          <w:sz w:val="24"/>
          <w:szCs w:val="24"/>
          <w:lang w:val="en-GB"/>
        </w:rPr>
        <w:t>Impact of Strategy on Financial Performance</w:t>
      </w:r>
    </w:p>
    <w:p w:rsidR="02AEE739" w:rsidP="6FB840AC" w:rsidRDefault="02AEE739" w14:paraId="312B0014" w14:textId="4AB763CE">
      <w:pPr>
        <w:pStyle w:val="ListParagraph"/>
        <w:numPr>
          <w:ilvl w:val="0"/>
          <w:numId w:val="145"/>
        </w:numPr>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6FB840AC" w:rsidR="6427C8ED">
        <w:rPr>
          <w:rFonts w:ascii="Arial" w:hAnsi="Arial" w:eastAsia="Arial" w:cs="Arial" w:asciiTheme="minorAscii" w:hAnsiTheme="minorAscii" w:eastAsiaTheme="minorAscii" w:cstheme="minorAscii"/>
          <w:b w:val="0"/>
          <w:bCs w:val="0"/>
          <w:i w:val="0"/>
          <w:iCs w:val="0"/>
          <w:noProof w:val="0"/>
          <w:sz w:val="24"/>
          <w:szCs w:val="24"/>
          <w:lang w:val="en-GB"/>
        </w:rPr>
        <w:t>Key Highlights of the Financial Plan</w:t>
      </w:r>
    </w:p>
    <w:p w:rsidR="02AEE739" w:rsidP="6FB840AC" w:rsidRDefault="02AEE739" w14:paraId="67075273" w14:textId="317DCFF8">
      <w:pPr>
        <w:pStyle w:val="Heading3"/>
        <w:spacing w:before="246" w:beforeAutospacing="off" w:after="246" w:afterAutospacing="off" w:line="300" w:lineRule="auto"/>
        <w:rPr>
          <w:rFonts w:ascii="Arial" w:hAnsi="Arial" w:eastAsia="Arial" w:cs="Arial" w:asciiTheme="minorAscii" w:hAnsiTheme="minorAscii" w:eastAsiaTheme="minorAscii" w:cstheme="minorAscii"/>
          <w:b w:val="1"/>
          <w:bCs w:val="1"/>
          <w:i w:val="0"/>
          <w:iCs w:val="0"/>
          <w:noProof w:val="0"/>
          <w:color w:val="auto"/>
          <w:sz w:val="24"/>
          <w:szCs w:val="24"/>
          <w:lang w:val="en-GB"/>
        </w:rPr>
      </w:pPr>
      <w:r w:rsidRPr="6FB840AC" w:rsidR="6427C8ED">
        <w:rPr>
          <w:rFonts w:ascii="Arial" w:hAnsi="Arial" w:eastAsia="Arial" w:cs="Arial" w:asciiTheme="minorAscii" w:hAnsiTheme="minorAscii" w:eastAsiaTheme="minorAscii" w:cstheme="minorAscii"/>
          <w:b w:val="1"/>
          <w:bCs w:val="1"/>
          <w:i w:val="0"/>
          <w:iCs w:val="0"/>
          <w:noProof w:val="0"/>
          <w:color w:val="auto"/>
          <w:sz w:val="24"/>
          <w:szCs w:val="24"/>
          <w:lang w:val="en-GB"/>
        </w:rPr>
        <w:t>Recommendations</w:t>
      </w:r>
    </w:p>
    <w:p w:rsidR="02AEE739" w:rsidP="6FB840AC" w:rsidRDefault="02AEE739" w14:paraId="20BE1AE8" w14:textId="44CBD89F">
      <w:pPr>
        <w:pStyle w:val="Heading3"/>
        <w:spacing w:before="246" w:beforeAutospacing="off" w:after="246" w:afterAutospacing="off" w:line="300" w:lineRule="auto"/>
        <w:rPr>
          <w:rFonts w:ascii="Arial" w:hAnsi="Arial" w:eastAsia="Arial" w:cs="Arial" w:asciiTheme="minorAscii" w:hAnsiTheme="minorAscii" w:eastAsiaTheme="minorAscii" w:cstheme="minorAscii"/>
          <w:b w:val="1"/>
          <w:bCs w:val="1"/>
          <w:i w:val="0"/>
          <w:iCs w:val="0"/>
          <w:noProof w:val="0"/>
          <w:color w:val="auto"/>
          <w:sz w:val="24"/>
          <w:szCs w:val="24"/>
          <w:lang w:val="en-GB"/>
        </w:rPr>
      </w:pPr>
      <w:r w:rsidRPr="6FB840AC" w:rsidR="6427C8ED">
        <w:rPr>
          <w:rFonts w:ascii="Arial" w:hAnsi="Arial" w:eastAsia="Arial" w:cs="Arial" w:asciiTheme="minorAscii" w:hAnsiTheme="minorAscii" w:eastAsiaTheme="minorAscii" w:cstheme="minorAscii"/>
          <w:b w:val="1"/>
          <w:bCs w:val="1"/>
          <w:i w:val="0"/>
          <w:iCs w:val="0"/>
          <w:noProof w:val="0"/>
          <w:color w:val="auto"/>
          <w:sz w:val="24"/>
          <w:szCs w:val="24"/>
          <w:lang w:val="en-GB"/>
        </w:rPr>
        <w:t>S</w:t>
      </w:r>
      <w:r w:rsidRPr="6FB840AC" w:rsidR="415A1EBE">
        <w:rPr>
          <w:rFonts w:ascii="Arial" w:hAnsi="Arial" w:eastAsia="Arial" w:cs="Arial" w:asciiTheme="minorAscii" w:hAnsiTheme="minorAscii" w:eastAsiaTheme="minorAscii" w:cstheme="minorAscii"/>
          <w:b w:val="1"/>
          <w:bCs w:val="1"/>
          <w:i w:val="0"/>
          <w:iCs w:val="0"/>
          <w:noProof w:val="0"/>
          <w:color w:val="auto"/>
          <w:sz w:val="24"/>
          <w:szCs w:val="24"/>
          <w:lang w:val="en-GB"/>
        </w:rPr>
        <w:t>a</w:t>
      </w:r>
      <w:r w:rsidRPr="6FB840AC" w:rsidR="6427C8ED">
        <w:rPr>
          <w:rFonts w:ascii="Arial" w:hAnsi="Arial" w:eastAsia="Arial" w:cs="Arial" w:asciiTheme="minorAscii" w:hAnsiTheme="minorAscii" w:eastAsiaTheme="minorAscii" w:cstheme="minorAscii"/>
          <w:b w:val="1"/>
          <w:bCs w:val="1"/>
          <w:i w:val="0"/>
          <w:iCs w:val="0"/>
          <w:noProof w:val="0"/>
          <w:color w:val="auto"/>
          <w:sz w:val="24"/>
          <w:szCs w:val="24"/>
          <w:lang w:val="en-GB"/>
        </w:rPr>
        <w:t>Fe Evaluation</w:t>
      </w:r>
    </w:p>
    <w:p w:rsidR="02AEE739" w:rsidP="6FB840AC" w:rsidRDefault="02AEE739" w14:paraId="329404BE" w14:textId="0A9F91FE">
      <w:pPr>
        <w:pStyle w:val="Heading3"/>
        <w:spacing w:before="246" w:beforeAutospacing="off" w:after="246" w:afterAutospacing="off" w:line="300" w:lineRule="auto"/>
        <w:rPr>
          <w:rFonts w:ascii="Arial" w:hAnsi="Arial" w:eastAsia="Arial" w:cs="Arial" w:asciiTheme="minorAscii" w:hAnsiTheme="minorAscii" w:eastAsiaTheme="minorAscii" w:cstheme="minorAscii"/>
          <w:b w:val="1"/>
          <w:bCs w:val="1"/>
          <w:i w:val="0"/>
          <w:iCs w:val="0"/>
          <w:noProof w:val="0"/>
          <w:color w:val="auto"/>
          <w:sz w:val="24"/>
          <w:szCs w:val="24"/>
          <w:lang w:val="en-GB"/>
        </w:rPr>
      </w:pPr>
      <w:r w:rsidRPr="6FB840AC" w:rsidR="6427C8ED">
        <w:rPr>
          <w:rFonts w:ascii="Arial" w:hAnsi="Arial" w:eastAsia="Arial" w:cs="Arial" w:asciiTheme="minorAscii" w:hAnsiTheme="minorAscii" w:eastAsiaTheme="minorAscii" w:cstheme="minorAscii"/>
          <w:b w:val="1"/>
          <w:bCs w:val="1"/>
          <w:i w:val="0"/>
          <w:iCs w:val="0"/>
          <w:noProof w:val="0"/>
          <w:color w:val="auto"/>
          <w:sz w:val="24"/>
          <w:szCs w:val="24"/>
          <w:lang w:val="en-GB"/>
        </w:rPr>
        <w:t>Conclusion</w:t>
      </w:r>
    </w:p>
    <w:p w:rsidR="02AEE739" w:rsidP="6FB840AC" w:rsidRDefault="02AEE739" w14:paraId="0B37E533" w14:textId="78FA7675">
      <w:pPr>
        <w:pStyle w:val="Heading3"/>
        <w:spacing w:before="246" w:beforeAutospacing="off" w:after="246" w:afterAutospacing="off" w:line="300" w:lineRule="auto"/>
        <w:rPr>
          <w:rFonts w:ascii="Arial" w:hAnsi="Arial" w:eastAsia="Arial" w:cs="Arial" w:asciiTheme="minorAscii" w:hAnsiTheme="minorAscii" w:eastAsiaTheme="minorAscii" w:cstheme="minorAscii"/>
          <w:b w:val="1"/>
          <w:bCs w:val="1"/>
          <w:i w:val="0"/>
          <w:iCs w:val="0"/>
          <w:noProof w:val="0"/>
          <w:color w:val="auto"/>
          <w:sz w:val="24"/>
          <w:szCs w:val="24"/>
          <w:lang w:val="en-GB"/>
        </w:rPr>
      </w:pPr>
      <w:r w:rsidRPr="6FB840AC" w:rsidR="6427C8ED">
        <w:rPr>
          <w:rFonts w:ascii="Arial" w:hAnsi="Arial" w:eastAsia="Arial" w:cs="Arial" w:asciiTheme="minorAscii" w:hAnsiTheme="minorAscii" w:eastAsiaTheme="minorAscii" w:cstheme="minorAscii"/>
          <w:b w:val="1"/>
          <w:bCs w:val="1"/>
          <w:i w:val="0"/>
          <w:iCs w:val="0"/>
          <w:noProof w:val="0"/>
          <w:color w:val="auto"/>
          <w:sz w:val="24"/>
          <w:szCs w:val="24"/>
          <w:lang w:val="en-GB"/>
        </w:rPr>
        <w:t>Gibbs Reflective Cycle</w:t>
      </w:r>
    </w:p>
    <w:p w:rsidR="02AEE739" w:rsidP="6FB840AC" w:rsidRDefault="02AEE739" w14:paraId="48563947" w14:textId="2096034E">
      <w:pPr>
        <w:pStyle w:val="Heading3"/>
        <w:spacing w:before="246" w:beforeAutospacing="off" w:after="246" w:afterAutospacing="off" w:line="300" w:lineRule="auto"/>
        <w:rPr>
          <w:rFonts w:ascii="Arial" w:hAnsi="Arial" w:eastAsia="Arial" w:cs="Arial" w:asciiTheme="minorAscii" w:hAnsiTheme="minorAscii" w:eastAsiaTheme="minorAscii" w:cstheme="minorAscii"/>
          <w:b w:val="1"/>
          <w:bCs w:val="1"/>
          <w:i w:val="0"/>
          <w:iCs w:val="0"/>
          <w:noProof w:val="0"/>
          <w:color w:val="auto"/>
          <w:sz w:val="24"/>
          <w:szCs w:val="24"/>
          <w:lang w:val="en-GB"/>
        </w:rPr>
      </w:pPr>
      <w:r w:rsidRPr="6FB840AC" w:rsidR="6427C8ED">
        <w:rPr>
          <w:rFonts w:ascii="Arial" w:hAnsi="Arial" w:eastAsia="Arial" w:cs="Arial" w:asciiTheme="minorAscii" w:hAnsiTheme="minorAscii" w:eastAsiaTheme="minorAscii" w:cstheme="minorAscii"/>
          <w:b w:val="1"/>
          <w:bCs w:val="1"/>
          <w:i w:val="0"/>
          <w:iCs w:val="0"/>
          <w:noProof w:val="0"/>
          <w:color w:val="auto"/>
          <w:sz w:val="24"/>
          <w:szCs w:val="24"/>
          <w:lang w:val="en-GB"/>
        </w:rPr>
        <w:t>References</w:t>
      </w:r>
    </w:p>
    <w:p w:rsidR="02AEE739" w:rsidP="6FB840AC" w:rsidRDefault="02AEE739" w14:paraId="1272E37B" w14:textId="4F3BA742">
      <w:pPr>
        <w:spacing w:before="261" w:beforeAutospacing="off" w:after="261" w:afterAutospacing="off" w:line="30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02AEE739" w:rsidP="6FB840AC" w:rsidRDefault="02AEE739" w14:paraId="5A1AEE2D" w14:textId="67FD9401">
      <w:pPr>
        <w:spacing w:before="261" w:beforeAutospacing="off" w:after="261" w:afterAutospacing="off" w:line="30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02AEE739" w:rsidP="6FB840AC" w:rsidRDefault="02AEE739" w14:paraId="000991A0" w14:textId="62D88E24">
      <w:pPr>
        <w:spacing w:before="261" w:beforeAutospacing="off" w:after="261" w:afterAutospacing="off" w:line="30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02AEE739" w:rsidP="6FB840AC" w:rsidRDefault="02AEE739" w14:paraId="3526511B" w14:textId="41C1A9E2">
      <w:pPr>
        <w:pStyle w:val="Heading2"/>
        <w:spacing w:before="261" w:beforeAutospacing="off" w:after="261" w:afterAutospacing="off" w:line="300" w:lineRule="auto"/>
        <w:rPr>
          <w:rFonts w:ascii="Arial" w:hAnsi="Arial" w:eastAsia="Arial" w:cs="Arial" w:asciiTheme="minorAscii" w:hAnsiTheme="minorAscii" w:eastAsiaTheme="minorAscii" w:cstheme="minorAscii"/>
          <w:b w:val="1"/>
          <w:bCs w:val="1"/>
          <w:i w:val="0"/>
          <w:iCs w:val="0"/>
          <w:noProof w:val="0"/>
          <w:color w:val="auto"/>
          <w:sz w:val="32"/>
          <w:szCs w:val="32"/>
          <w:lang w:val="en-US"/>
        </w:rPr>
      </w:pPr>
    </w:p>
    <w:p w:rsidR="02AEE739" w:rsidP="1F2A58DF" w:rsidRDefault="02AEE739" w14:paraId="7648D823" w14:textId="07161644">
      <w:pPr>
        <w:pStyle w:val="Heading2"/>
        <w:spacing w:before="261" w:beforeAutospacing="off" w:after="261" w:afterAutospacing="off" w:line="300" w:lineRule="auto"/>
      </w:pPr>
      <w:r w:rsidRPr="6FB840AC" w:rsidR="60875B22">
        <w:rPr>
          <w:rFonts w:ascii="Arial" w:hAnsi="Arial" w:eastAsia="Arial" w:cs="Arial" w:asciiTheme="minorAscii" w:hAnsiTheme="minorAscii" w:eastAsiaTheme="minorAscii" w:cstheme="minorAscii"/>
          <w:b w:val="1"/>
          <w:bCs w:val="1"/>
          <w:i w:val="0"/>
          <w:iCs w:val="0"/>
          <w:noProof w:val="0"/>
          <w:color w:val="auto"/>
          <w:sz w:val="32"/>
          <w:szCs w:val="32"/>
          <w:lang w:val="en-US"/>
        </w:rPr>
        <w:t>S</w:t>
      </w:r>
      <w:r w:rsidRPr="6FB840AC" w:rsidR="60875B22">
        <w:rPr>
          <w:rFonts w:ascii="Arial" w:hAnsi="Arial" w:eastAsia="Arial" w:cs="Arial" w:asciiTheme="minorAscii" w:hAnsiTheme="minorAscii" w:eastAsiaTheme="minorAscii" w:cstheme="minorAscii"/>
          <w:b w:val="1"/>
          <w:bCs w:val="1"/>
          <w:i w:val="0"/>
          <w:iCs w:val="0"/>
          <w:noProof w:val="0"/>
          <w:color w:val="auto"/>
          <w:sz w:val="32"/>
          <w:szCs w:val="32"/>
          <w:lang w:val="en-US"/>
        </w:rPr>
        <w:t>ummary of Tesco PLC</w:t>
      </w:r>
    </w:p>
    <w:p w:rsidR="6FB840AC" w:rsidP="6FB840AC" w:rsidRDefault="6FB840AC" w14:paraId="4346619C" w14:textId="5509BC98">
      <w:pPr>
        <w:pStyle w:val="Normal"/>
        <w:rPr>
          <w:noProof w:val="0"/>
          <w:lang w:val="en-US"/>
        </w:rPr>
      </w:pPr>
    </w:p>
    <w:p w:rsidR="21FE9A17" w:rsidP="6FB840AC" w:rsidRDefault="21FE9A17" w14:paraId="4B6FFCB9" w14:textId="30DEA5E6">
      <w:pPr>
        <w:pStyle w:val="Normal"/>
        <w:rPr>
          <w:noProof w:val="0"/>
          <w:lang w:val="en-US"/>
        </w:rPr>
      </w:pPr>
      <w:r w:rsidR="21FE9A17">
        <w:drawing>
          <wp:inline wp14:editId="21352334" wp14:anchorId="2D60F677">
            <wp:extent cx="5943600" cy="3359007"/>
            <wp:effectExtent l="0" t="0" r="0" b="0"/>
            <wp:docPr id="21114762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11476249" name="Picture 2111476249"/>
                    <pic:cNvPicPr/>
                  </pic:nvPicPr>
                  <pic:blipFill>
                    <a:blip xmlns:r="http://schemas.openxmlformats.org/officeDocument/2006/relationships" r:embed="rId1383181903">
                      <a:extLst>
                        <a:ext uri="{28A0092B-C50C-407E-A947-70E740481C1C}">
                          <a14:useLocalDpi xmlns:a14="http://schemas.microsoft.com/office/drawing/2010/main"/>
                        </a:ext>
                      </a:extLst>
                    </a:blip>
                    <a:stretch>
                      <a:fillRect/>
                    </a:stretch>
                  </pic:blipFill>
                  <pic:spPr>
                    <a:xfrm rot="0">
                      <a:off x="0" y="0"/>
                      <a:ext cx="5943600" cy="3359007"/>
                    </a:xfrm>
                    <a:prstGeom prst="rect">
                      <a:avLst/>
                    </a:prstGeom>
                  </pic:spPr>
                </pic:pic>
              </a:graphicData>
            </a:graphic>
          </wp:inline>
        </w:drawing>
      </w:r>
    </w:p>
    <w:p w:rsidR="02AEE739" w:rsidP="6FB840AC" w:rsidRDefault="02AEE739" w14:paraId="054FBC2A" w14:textId="71BA0038">
      <w:pPr>
        <w:pStyle w:val="Heading3"/>
        <w:spacing w:before="246" w:beforeAutospacing="off" w:after="246" w:afterAutospacing="off"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US"/>
        </w:rPr>
      </w:pPr>
      <w:r w:rsidRPr="6FB840AC" w:rsidR="60875B22">
        <w:rPr>
          <w:rFonts w:ascii="Arial" w:hAnsi="Arial" w:eastAsia="Arial" w:cs="Arial" w:asciiTheme="minorAscii" w:hAnsiTheme="minorAscii" w:eastAsiaTheme="minorAscii" w:cstheme="minorAscii"/>
          <w:b w:val="1"/>
          <w:bCs w:val="1"/>
          <w:i w:val="0"/>
          <w:iCs w:val="0"/>
          <w:noProof w:val="0"/>
          <w:color w:val="auto"/>
          <w:sz w:val="24"/>
          <w:szCs w:val="24"/>
          <w:lang w:val="en-US"/>
        </w:rPr>
        <w:t xml:space="preserve">Historical </w:t>
      </w:r>
      <w:r w:rsidRPr="6FB840AC" w:rsidR="6D7F18FE">
        <w:rPr>
          <w:rFonts w:ascii="Arial" w:hAnsi="Arial" w:eastAsia="Arial" w:cs="Arial" w:asciiTheme="minorAscii" w:hAnsiTheme="minorAscii" w:eastAsiaTheme="minorAscii" w:cstheme="minorAscii"/>
          <w:b w:val="1"/>
          <w:bCs w:val="1"/>
          <w:i w:val="0"/>
          <w:iCs w:val="0"/>
          <w:noProof w:val="0"/>
          <w:color w:val="auto"/>
          <w:sz w:val="24"/>
          <w:szCs w:val="24"/>
          <w:lang w:val="en-US"/>
        </w:rPr>
        <w:t>Perspective</w:t>
      </w:r>
    </w:p>
    <w:p w:rsidR="02AEE739" w:rsidP="6FB840AC" w:rsidRDefault="02AEE739" w14:paraId="4D0BE3B4" w14:textId="2F51A6A6">
      <w:pPr>
        <w:spacing w:before="210" w:beforeAutospacing="off" w:after="210" w:afterAutospacing="off" w:line="360" w:lineRule="auto"/>
      </w:pPr>
      <w:r w:rsidRPr="6FB840AC" w:rsidR="60875B22">
        <w:rPr>
          <w:rFonts w:ascii="Arial" w:hAnsi="Arial" w:eastAsia="Arial" w:cs="Arial" w:asciiTheme="minorAscii" w:hAnsiTheme="minorAscii" w:eastAsiaTheme="minorAscii" w:cstheme="minorAscii"/>
          <w:b w:val="0"/>
          <w:bCs w:val="0"/>
          <w:i w:val="0"/>
          <w:iCs w:val="0"/>
          <w:noProof w:val="0"/>
          <w:color w:val="auto"/>
          <w:sz w:val="24"/>
          <w:szCs w:val="24"/>
          <w:lang w:val="en-US"/>
        </w:rPr>
        <w:t>Tesco PLC is the UK’s largest retailer and one of the world’s leading multinational supermarket groups. Founded by Jack Cohen in 1919 as a market stall in East London, Tesco introduced its brand name in 1924 and opened its first permanent store in 1929 (Burt &amp; Sparks, 2003). Through acquisitions, self-service retailing, and continuous innovation, Tesco expanded rapidly throughout the twentieth century, becoming a major force in UK retailing (Fernie &amp; Sparks, 2019).</w:t>
      </w:r>
    </w:p>
    <w:p w:rsidR="73CA530C" w:rsidP="6FB840AC" w:rsidRDefault="73CA530C" w14:paraId="39D4C468" w14:textId="7B31A551">
      <w:pPr>
        <w:spacing w:before="210" w:beforeAutospacing="off" w:after="210" w:afterAutospacing="off"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US"/>
        </w:rPr>
      </w:pPr>
      <w:r w:rsidRPr="6FB840AC" w:rsidR="73CA530C">
        <w:rPr>
          <w:rFonts w:ascii="Arial" w:hAnsi="Arial" w:eastAsia="Arial" w:cs="Arial" w:asciiTheme="minorAscii" w:hAnsiTheme="minorAscii" w:eastAsiaTheme="minorAscii" w:cstheme="minorAscii"/>
          <w:b w:val="1"/>
          <w:bCs w:val="1"/>
          <w:i w:val="0"/>
          <w:iCs w:val="0"/>
          <w:noProof w:val="0"/>
          <w:color w:val="auto"/>
          <w:sz w:val="24"/>
          <w:szCs w:val="24"/>
          <w:lang w:val="en-US"/>
        </w:rPr>
        <w:t>Current Situation</w:t>
      </w:r>
    </w:p>
    <w:p w:rsidR="02AEE739" w:rsidP="6FB840AC" w:rsidRDefault="02AEE739" w14:paraId="6105ABC3" w14:textId="1DD7D3BE">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60875B22">
        <w:rPr>
          <w:rFonts w:ascii="Arial" w:hAnsi="Arial" w:eastAsia="Arial" w:cs="Arial" w:asciiTheme="minorAscii" w:hAnsiTheme="minorAscii" w:eastAsiaTheme="minorAscii" w:cstheme="minorAscii"/>
          <w:b w:val="0"/>
          <w:bCs w:val="0"/>
          <w:i w:val="0"/>
          <w:iCs w:val="0"/>
          <w:noProof w:val="0"/>
          <w:color w:val="auto"/>
          <w:sz w:val="24"/>
          <w:szCs w:val="24"/>
          <w:lang w:val="en-US"/>
        </w:rPr>
        <w:t>The company diversified beyond grocery retailing into financial services, telecommunications, wholesale operations, and e-commerce, strengthening its market position and revenue streams (Johnson &amp; Turner, 2021). By 2012, Tesco operated in 14 countries and served approximately 50 million customers each week. Following financial and operational challenges, the organisation streamlined its international operations and focused on its core European markets (Jones et al., 2022). Today, Tesco operates across the UK, Ireland, Hungary, Slovakia, and the Czech Republic, providing customers with integrated in-store and online shopping experiences (Tesco PLC, 2024).</w:t>
      </w:r>
    </w:p>
    <w:p w:rsidR="02AEE739" w:rsidP="6FB840AC" w:rsidRDefault="02AEE739" w14:paraId="6DE379E6" w14:textId="061AD62D">
      <w:pPr>
        <w:pStyle w:val="Heading3"/>
        <w:spacing w:before="246" w:beforeAutospacing="off" w:after="246" w:afterAutospacing="off"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US"/>
        </w:rPr>
      </w:pPr>
      <w:r w:rsidRPr="6FB840AC" w:rsidR="64EF9847">
        <w:rPr>
          <w:rFonts w:ascii="Arial" w:hAnsi="Arial" w:eastAsia="Arial" w:cs="Arial" w:asciiTheme="minorAscii" w:hAnsiTheme="minorAscii" w:eastAsiaTheme="minorAscii" w:cstheme="minorAscii"/>
          <w:b w:val="1"/>
          <w:bCs w:val="1"/>
          <w:i w:val="0"/>
          <w:iCs w:val="0"/>
          <w:noProof w:val="0"/>
          <w:color w:val="auto"/>
          <w:sz w:val="24"/>
          <w:szCs w:val="24"/>
          <w:lang w:val="en-US"/>
        </w:rPr>
        <w:t xml:space="preserve">Tesco’s </w:t>
      </w:r>
      <w:r w:rsidRPr="6FB840AC" w:rsidR="60875B22">
        <w:rPr>
          <w:rFonts w:ascii="Arial" w:hAnsi="Arial" w:eastAsia="Arial" w:cs="Arial" w:asciiTheme="minorAscii" w:hAnsiTheme="minorAscii" w:eastAsiaTheme="minorAscii" w:cstheme="minorAscii"/>
          <w:b w:val="1"/>
          <w:bCs w:val="1"/>
          <w:i w:val="0"/>
          <w:iCs w:val="0"/>
          <w:noProof w:val="0"/>
          <w:color w:val="auto"/>
          <w:sz w:val="24"/>
          <w:szCs w:val="24"/>
          <w:lang w:val="en-US"/>
        </w:rPr>
        <w:t xml:space="preserve">Vision, </w:t>
      </w:r>
      <w:r w:rsidRPr="6FB840AC" w:rsidR="60875B22">
        <w:rPr>
          <w:rFonts w:ascii="Arial" w:hAnsi="Arial" w:eastAsia="Arial" w:cs="Arial" w:asciiTheme="minorAscii" w:hAnsiTheme="minorAscii" w:eastAsiaTheme="minorAscii" w:cstheme="minorAscii"/>
          <w:b w:val="1"/>
          <w:bCs w:val="1"/>
          <w:i w:val="0"/>
          <w:iCs w:val="0"/>
          <w:noProof w:val="0"/>
          <w:color w:val="auto"/>
          <w:sz w:val="24"/>
          <w:szCs w:val="24"/>
          <w:lang w:val="en-US"/>
        </w:rPr>
        <w:t>Mission</w:t>
      </w:r>
      <w:r w:rsidRPr="6FB840AC" w:rsidR="60875B22">
        <w:rPr>
          <w:rFonts w:ascii="Arial" w:hAnsi="Arial" w:eastAsia="Arial" w:cs="Arial" w:asciiTheme="minorAscii" w:hAnsiTheme="minorAscii" w:eastAsiaTheme="minorAscii" w:cstheme="minorAscii"/>
          <w:b w:val="1"/>
          <w:bCs w:val="1"/>
          <w:i w:val="0"/>
          <w:iCs w:val="0"/>
          <w:noProof w:val="0"/>
          <w:color w:val="auto"/>
          <w:sz w:val="24"/>
          <w:szCs w:val="24"/>
          <w:lang w:val="en-US"/>
        </w:rPr>
        <w:t xml:space="preserve"> and Purpose</w:t>
      </w:r>
    </w:p>
    <w:p w:rsidR="02AEE739" w:rsidP="6FB840AC" w:rsidRDefault="02AEE739" w14:paraId="58E5BA93" w14:textId="6FEF86E4">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60875B22">
        <w:rPr>
          <w:rFonts w:ascii="Arial" w:hAnsi="Arial" w:eastAsia="Arial" w:cs="Arial" w:asciiTheme="minorAscii" w:hAnsiTheme="minorAscii" w:eastAsiaTheme="minorAscii" w:cstheme="minorAscii"/>
          <w:b w:val="0"/>
          <w:bCs w:val="0"/>
          <w:i w:val="0"/>
          <w:iCs w:val="0"/>
          <w:noProof w:val="0"/>
          <w:color w:val="auto"/>
          <w:sz w:val="24"/>
          <w:szCs w:val="24"/>
          <w:lang w:val="en-US"/>
        </w:rPr>
        <w:t>Tesco’s strategy focuses on delivering value, quality, and convenience while maintaining leadership within the grocery sector. Although it does not publish a formal vision statement, its strategic direction reflects customer value creation and sustainable competitiveness (Kotler et al., 2021).</w:t>
      </w:r>
    </w:p>
    <w:p w:rsidR="02AEE739" w:rsidP="6FB840AC" w:rsidRDefault="02AEE739" w14:paraId="1B585DCF" w14:textId="1CFD8916">
      <w:pPr>
        <w:spacing w:before="210" w:beforeAutospacing="off" w:after="210" w:afterAutospacing="off" w:line="360" w:lineRule="auto"/>
      </w:pPr>
      <w:r w:rsidRPr="6FB840AC" w:rsidR="60875B22">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Its mission is to be </w:t>
      </w:r>
      <w:r w:rsidRPr="6FB840AC" w:rsidR="60875B22">
        <w:rPr>
          <w:rFonts w:ascii="Arial" w:hAnsi="Arial" w:eastAsia="Arial" w:cs="Arial" w:asciiTheme="minorAscii" w:hAnsiTheme="minorAscii" w:eastAsiaTheme="minorAscii" w:cstheme="minorAscii"/>
          <w:b w:val="1"/>
          <w:bCs w:val="1"/>
          <w:i w:val="0"/>
          <w:iCs w:val="0"/>
          <w:noProof w:val="0"/>
          <w:color w:val="auto"/>
          <w:sz w:val="24"/>
          <w:szCs w:val="24"/>
          <w:lang w:val="en-US"/>
        </w:rPr>
        <w:t>“Easily the most convenient retailer,”</w:t>
      </w:r>
      <w:r w:rsidRPr="6FB840AC" w:rsidR="60875B22">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highlighting its commitment to accessible shopping, product availability, efficient online services, and rapid delivery options (David, David &amp; David, 2023). Tesco’s purpose is </w:t>
      </w:r>
      <w:r w:rsidRPr="6FB840AC" w:rsidR="60875B22">
        <w:rPr>
          <w:rFonts w:ascii="Arial" w:hAnsi="Arial" w:eastAsia="Arial" w:cs="Arial" w:asciiTheme="minorAscii" w:hAnsiTheme="minorAscii" w:eastAsiaTheme="minorAscii" w:cstheme="minorAscii"/>
          <w:b w:val="1"/>
          <w:bCs w:val="1"/>
          <w:i w:val="0"/>
          <w:iCs w:val="0"/>
          <w:noProof w:val="0"/>
          <w:color w:val="auto"/>
          <w:sz w:val="24"/>
          <w:szCs w:val="24"/>
          <w:lang w:val="en-US"/>
        </w:rPr>
        <w:t>“Serving our customers, communities and planet a little better every day,”</w:t>
      </w:r>
      <w:r w:rsidRPr="6FB840AC" w:rsidR="60875B22">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demonstrating its commitment to affordable products, community support, and environmental sustainability (Freeman et al., 2020; Mayer, 2021).</w:t>
      </w:r>
    </w:p>
    <w:p w:rsidR="02AEE739" w:rsidP="6FB840AC" w:rsidRDefault="02AEE739" w14:paraId="6F2AD182" w14:textId="24B4CAD4">
      <w:pPr>
        <w:pStyle w:val="Heading3"/>
        <w:spacing w:before="210" w:beforeAutospacing="off" w:after="210" w:afterAutospacing="off" w:line="360" w:lineRule="auto"/>
      </w:pPr>
      <w:r w:rsidRPr="6FB840AC" w:rsidR="60875B22">
        <w:rPr>
          <w:rFonts w:ascii="Arial" w:hAnsi="Arial" w:eastAsia="Arial" w:cs="Arial" w:asciiTheme="minorAscii" w:hAnsiTheme="minorAscii" w:eastAsiaTheme="minorAscii" w:cstheme="minorAscii"/>
          <w:b w:val="1"/>
          <w:bCs w:val="1"/>
          <w:i w:val="0"/>
          <w:iCs w:val="0"/>
          <w:noProof w:val="0"/>
          <w:color w:val="auto"/>
          <w:sz w:val="24"/>
          <w:szCs w:val="24"/>
          <w:lang w:val="en-US"/>
        </w:rPr>
        <w:t>Business Model and Governance</w:t>
      </w:r>
    </w:p>
    <w:p w:rsidR="02AEE739" w:rsidP="6FB840AC" w:rsidRDefault="02AEE739" w14:paraId="15900A97" w14:textId="41398945">
      <w:pPr>
        <w:pStyle w:val="Normal"/>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65721A81">
        <w:rPr>
          <w:rFonts w:ascii="Arial" w:hAnsi="Arial" w:eastAsia="Arial" w:cs="Arial" w:asciiTheme="minorAscii" w:hAnsiTheme="minorAscii" w:eastAsiaTheme="minorAscii" w:cstheme="minorAscii"/>
          <w:b w:val="0"/>
          <w:bCs w:val="0"/>
          <w:i w:val="0"/>
          <w:iCs w:val="0"/>
          <w:noProof w:val="0"/>
          <w:sz w:val="24"/>
          <w:szCs w:val="24"/>
          <w:lang w:val="en-US"/>
        </w:rPr>
        <w:t>Tesco’s</w:t>
      </w:r>
      <w:r w:rsidRPr="6FB840AC" w:rsidR="65721A81">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w:t>
      </w:r>
      <w:r w:rsidRPr="6FB840AC" w:rsidR="65721A8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xml:space="preserve">External Auditor is Deloitte, appointed after the Tesco accounting scandal in 2014. </w:t>
      </w:r>
      <w:r w:rsidRPr="6FB840AC" w:rsidR="60875B22">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Tesco </w:t>
      </w:r>
      <w:r w:rsidRPr="6FB840AC" w:rsidR="60875B22">
        <w:rPr>
          <w:rFonts w:ascii="Arial" w:hAnsi="Arial" w:eastAsia="Arial" w:cs="Arial" w:asciiTheme="minorAscii" w:hAnsiTheme="minorAscii" w:eastAsiaTheme="minorAscii" w:cstheme="minorAscii"/>
          <w:b w:val="0"/>
          <w:bCs w:val="0"/>
          <w:i w:val="0"/>
          <w:iCs w:val="0"/>
          <w:noProof w:val="0"/>
          <w:color w:val="auto"/>
          <w:sz w:val="24"/>
          <w:szCs w:val="24"/>
          <w:lang w:val="en-US"/>
        </w:rPr>
        <w:t>operates</w:t>
      </w:r>
      <w:r w:rsidRPr="6FB840AC" w:rsidR="60875B22">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a hybrid business model that combines cost leadership with customer-focused differentiation. By </w:t>
      </w:r>
      <w:r w:rsidRPr="6FB840AC" w:rsidR="60875B22">
        <w:rPr>
          <w:rFonts w:ascii="Arial" w:hAnsi="Arial" w:eastAsia="Arial" w:cs="Arial" w:asciiTheme="minorAscii" w:hAnsiTheme="minorAscii" w:eastAsiaTheme="minorAscii" w:cstheme="minorAscii"/>
          <w:b w:val="0"/>
          <w:bCs w:val="0"/>
          <w:i w:val="0"/>
          <w:iCs w:val="0"/>
          <w:noProof w:val="0"/>
          <w:color w:val="auto"/>
          <w:sz w:val="24"/>
          <w:szCs w:val="24"/>
          <w:lang w:val="en-US"/>
        </w:rPr>
        <w:t>leveraging</w:t>
      </w:r>
      <w:r w:rsidRPr="6FB840AC" w:rsidR="60875B22">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economies of scale, digital technologies, and data analytics, the company delivers competitive pricing, </w:t>
      </w:r>
      <w:r w:rsidRPr="6FB840AC" w:rsidR="60875B22">
        <w:rPr>
          <w:rFonts w:ascii="Arial" w:hAnsi="Arial" w:eastAsia="Arial" w:cs="Arial" w:asciiTheme="minorAscii" w:hAnsiTheme="minorAscii" w:eastAsiaTheme="minorAscii" w:cstheme="minorAscii"/>
          <w:b w:val="0"/>
          <w:bCs w:val="0"/>
          <w:i w:val="0"/>
          <w:iCs w:val="0"/>
          <w:noProof w:val="0"/>
          <w:color w:val="auto"/>
          <w:sz w:val="24"/>
          <w:szCs w:val="24"/>
          <w:lang w:val="en-US"/>
        </w:rPr>
        <w:t>personalised</w:t>
      </w:r>
      <w:r w:rsidRPr="6FB840AC" w:rsidR="60875B22">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offers through Clubcard, and convenient shopping channels (Porter, 2008; Fernie &amp; Sparks, 2019).</w:t>
      </w:r>
    </w:p>
    <w:p w:rsidR="02AEE739" w:rsidP="6FB840AC" w:rsidRDefault="02AEE739" w14:paraId="3771EBDB" w14:textId="49668DF5">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60875B22">
        <w:rPr>
          <w:rFonts w:ascii="Arial" w:hAnsi="Arial" w:eastAsia="Arial" w:cs="Arial" w:asciiTheme="minorAscii" w:hAnsiTheme="minorAscii" w:eastAsiaTheme="minorAscii" w:cstheme="minorAscii"/>
          <w:b w:val="0"/>
          <w:bCs w:val="0"/>
          <w:i w:val="0"/>
          <w:iCs w:val="0"/>
          <w:noProof w:val="0"/>
          <w:color w:val="auto"/>
          <w:sz w:val="24"/>
          <w:szCs w:val="24"/>
          <w:lang w:val="en-US"/>
        </w:rPr>
        <w:t>The organisation follows the UK Corporate Governance Code and is governed by a Board of Directors supported by Audit, Remuneration, and Nomination Committees (Tricker, 2019). Its hierarchical structure includes senior management teams responsible for finance, operations, marketing, technology, and human resources, supported by regional and store-level management (Mullins, 2016).</w:t>
      </w:r>
    </w:p>
    <w:p w:rsidR="02AEE739" w:rsidP="6FB840AC" w:rsidRDefault="02AEE739" w14:paraId="7878FC45" w14:textId="01B98082">
      <w:pPr>
        <w:pStyle w:val="Heading3"/>
        <w:spacing w:before="246" w:beforeAutospacing="off" w:after="246" w:afterAutospacing="off"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US"/>
        </w:rPr>
      </w:pPr>
      <w:r w:rsidRPr="6FB840AC" w:rsidR="60875B22">
        <w:rPr>
          <w:rFonts w:ascii="Arial" w:hAnsi="Arial" w:eastAsia="Arial" w:cs="Arial" w:asciiTheme="minorAscii" w:hAnsiTheme="minorAscii" w:eastAsiaTheme="minorAscii" w:cstheme="minorAscii"/>
          <w:b w:val="1"/>
          <w:bCs w:val="1"/>
          <w:i w:val="0"/>
          <w:iCs w:val="0"/>
          <w:noProof w:val="0"/>
          <w:color w:val="auto"/>
          <w:sz w:val="24"/>
          <w:szCs w:val="24"/>
          <w:lang w:val="en-US"/>
        </w:rPr>
        <w:t>Strategic Objectives and Market Position</w:t>
      </w:r>
    </w:p>
    <w:p w:rsidR="02AEE739" w:rsidP="6FB840AC" w:rsidRDefault="02AEE739" w14:paraId="2176B16E" w14:textId="5C590A03">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60875B22">
        <w:rPr>
          <w:rFonts w:ascii="Arial" w:hAnsi="Arial" w:eastAsia="Arial" w:cs="Arial" w:asciiTheme="minorAscii" w:hAnsiTheme="minorAscii" w:eastAsiaTheme="minorAscii" w:cstheme="minorAscii"/>
          <w:b w:val="0"/>
          <w:bCs w:val="0"/>
          <w:i w:val="0"/>
          <w:iCs w:val="0"/>
          <w:noProof w:val="0"/>
          <w:color w:val="auto"/>
          <w:sz w:val="24"/>
          <w:szCs w:val="24"/>
          <w:lang w:val="en-US"/>
        </w:rPr>
        <w:t>Tesco’s key objectives include enhancing customer value, improving product quality, expanding convenience services, increasing market share, achieving sustainability targets, and delivering long-term shareholder returns (Hitt et al., 2017; Johnson &amp; Turner, 2021).</w:t>
      </w:r>
    </w:p>
    <w:p w:rsidR="02AEE739" w:rsidP="6FB840AC" w:rsidRDefault="02AEE739" w14:paraId="632E7D4C" w14:textId="6B2DA155">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60875B22">
        <w:rPr>
          <w:rFonts w:ascii="Arial" w:hAnsi="Arial" w:eastAsia="Arial" w:cs="Arial" w:asciiTheme="minorAscii" w:hAnsiTheme="minorAscii" w:eastAsiaTheme="minorAscii" w:cstheme="minorAscii"/>
          <w:b w:val="0"/>
          <w:bCs w:val="0"/>
          <w:i w:val="0"/>
          <w:iCs w:val="0"/>
          <w:noProof w:val="0"/>
          <w:color w:val="auto"/>
          <w:sz w:val="24"/>
          <w:szCs w:val="24"/>
          <w:lang w:val="en-US"/>
        </w:rPr>
        <w:t>The company remains the UK grocery market leader with approximately 27–28% market share, supported by extensive logistics networks, strong digital capabilities, and customer insights generated through Clubcard data (Kantar, 2025). Recent performance has been strengthened by growth in online shopping, convenience stores, Tesco Finest products, and the Whoosh rapid-delivery service (Tesco Annual Report, 2025).</w:t>
      </w:r>
    </w:p>
    <w:p w:rsidR="02AEE739" w:rsidP="6FB840AC" w:rsidRDefault="02AEE739" w14:paraId="27909679" w14:textId="0E683BCE">
      <w:pPr>
        <w:pStyle w:val="Heading3"/>
        <w:spacing w:before="246" w:beforeAutospacing="off" w:after="246" w:afterAutospacing="off"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US"/>
        </w:rPr>
      </w:pPr>
      <w:r w:rsidRPr="6FB840AC" w:rsidR="60875B22">
        <w:rPr>
          <w:rFonts w:ascii="Arial" w:hAnsi="Arial" w:eastAsia="Arial" w:cs="Arial" w:asciiTheme="minorAscii" w:hAnsiTheme="minorAscii" w:eastAsiaTheme="minorAscii" w:cstheme="minorAscii"/>
          <w:b w:val="1"/>
          <w:bCs w:val="1"/>
          <w:i w:val="0"/>
          <w:iCs w:val="0"/>
          <w:noProof w:val="0"/>
          <w:color w:val="auto"/>
          <w:sz w:val="24"/>
          <w:szCs w:val="24"/>
          <w:lang w:val="en-US"/>
        </w:rPr>
        <w:t>Competitive Environment</w:t>
      </w:r>
    </w:p>
    <w:p w:rsidR="1F2A58DF" w:rsidP="6FB840AC" w:rsidRDefault="1F2A58DF" w14:paraId="54682DAD" w14:textId="40558113">
      <w:pPr>
        <w:bidi w:val="0"/>
        <w:spacing w:before="210" w:beforeAutospacing="off" w:after="210" w:afterAutospacing="off" w:line="360" w:lineRule="auto"/>
      </w:pPr>
      <w:r w:rsidRPr="6FB840AC" w:rsidR="60875B22">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Tesco competes with traditional supermarkets such as Sainsbury’s, Asda, and Morrisons, as well as discount </w:t>
      </w:r>
      <w:r w:rsidRPr="6FB840AC" w:rsidR="44E63623">
        <w:rPr>
          <w:rFonts w:ascii="Arial" w:hAnsi="Arial" w:eastAsia="Arial" w:cs="Arial" w:asciiTheme="minorAscii" w:hAnsiTheme="minorAscii" w:eastAsiaTheme="minorAscii" w:cstheme="minorAscii"/>
          <w:b w:val="0"/>
          <w:bCs w:val="0"/>
          <w:i w:val="0"/>
          <w:iCs w:val="0"/>
          <w:noProof w:val="0"/>
          <w:color w:val="auto"/>
          <w:sz w:val="24"/>
          <w:szCs w:val="24"/>
          <w:lang w:val="en-US"/>
        </w:rPr>
        <w:t>retailers like</w:t>
      </w:r>
      <w:r w:rsidRPr="6FB840AC" w:rsidR="60875B22">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Aldi and Lidl. It also faces increasing competition from technology-driven online grocery providers such as Amazon Fresh. These competitors create significant pressure on pricing, service quality, and innovation, particularly in digital retailing (Fernie &amp; Sparks, 2019). Despite these challenges, Tesco’s scale, brand strength, and multi-channel strategy continue to provide a significant competitive advantage.</w:t>
      </w:r>
    </w:p>
    <w:p w:rsidR="1F2A58DF" w:rsidP="6FB840AC" w:rsidRDefault="1F2A58DF" w14:paraId="18A51998" w14:textId="0A0FF192">
      <w:pPr>
        <w:spacing w:before="210" w:beforeAutospacing="off" w:after="21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32"/>
          <w:szCs w:val="32"/>
          <w:lang w:val="en-US"/>
        </w:rPr>
      </w:pPr>
    </w:p>
    <w:p w:rsidR="1F2A58DF" w:rsidP="6FB840AC" w:rsidRDefault="1F2A58DF" w14:paraId="3FF181A0" w14:textId="11D08E27">
      <w:pPr>
        <w:spacing w:before="210" w:beforeAutospacing="off" w:after="21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32"/>
          <w:szCs w:val="32"/>
          <w:lang w:val="en-US"/>
        </w:rPr>
      </w:pPr>
    </w:p>
    <w:p w:rsidR="1F2A58DF" w:rsidP="6FB840AC" w:rsidRDefault="1F2A58DF" w14:paraId="6C3C834A" w14:textId="7D9AB53D">
      <w:pPr>
        <w:spacing w:before="210" w:beforeAutospacing="off" w:after="21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32"/>
          <w:szCs w:val="32"/>
          <w:lang w:val="en-US"/>
        </w:rPr>
      </w:pPr>
    </w:p>
    <w:p w:rsidR="1F2A58DF" w:rsidP="6FB840AC" w:rsidRDefault="1F2A58DF" w14:paraId="1660BA69" w14:textId="741664CD">
      <w:pPr>
        <w:spacing w:before="210" w:beforeAutospacing="off" w:after="21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32"/>
          <w:szCs w:val="32"/>
          <w:lang w:val="en-US"/>
        </w:rPr>
      </w:pPr>
    </w:p>
    <w:p w:rsidR="1F2A58DF" w:rsidP="6FB840AC" w:rsidRDefault="1F2A58DF" w14:paraId="3D6B2C26" w14:textId="6425BC8C">
      <w:pPr>
        <w:spacing w:before="210" w:beforeAutospacing="off" w:after="21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32"/>
          <w:szCs w:val="32"/>
          <w:lang w:val="en-US"/>
        </w:rPr>
      </w:pPr>
    </w:p>
    <w:p w:rsidR="1F2A58DF" w:rsidP="6FB840AC" w:rsidRDefault="1F2A58DF" w14:paraId="50BE0F9C" w14:textId="2DCF38D3">
      <w:pPr>
        <w:spacing w:before="210" w:beforeAutospacing="off" w:after="21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32"/>
          <w:szCs w:val="32"/>
          <w:lang w:val="en-US"/>
        </w:rPr>
      </w:pPr>
    </w:p>
    <w:p w:rsidR="1F2A58DF" w:rsidP="6FB840AC" w:rsidRDefault="1F2A58DF" w14:paraId="7CE54552" w14:textId="24F01C1E">
      <w:pPr>
        <w:spacing w:before="210" w:beforeAutospacing="off" w:after="210" w:afterAutospacing="off" w:line="360" w:lineRule="auto"/>
      </w:pPr>
      <w:r w:rsidRPr="6FB840AC" w:rsidR="26442371">
        <w:rPr>
          <w:rFonts w:ascii="Arial" w:hAnsi="Arial" w:eastAsia="Arial" w:cs="Arial" w:asciiTheme="minorAscii" w:hAnsiTheme="minorAscii" w:eastAsiaTheme="minorAscii" w:cstheme="minorAscii"/>
          <w:b w:val="1"/>
          <w:bCs w:val="1"/>
          <w:i w:val="0"/>
          <w:iCs w:val="0"/>
          <w:caps w:val="0"/>
          <w:smallCaps w:val="0"/>
          <w:noProof w:val="0"/>
          <w:color w:val="auto"/>
          <w:sz w:val="32"/>
          <w:szCs w:val="32"/>
          <w:lang w:val="en-US"/>
        </w:rPr>
        <w:t>External and Internal Analysis</w:t>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32"/>
          <w:szCs w:val="32"/>
          <w:lang w:val="en-US"/>
        </w:rPr>
        <w:t xml:space="preserve"> </w:t>
      </w:r>
    </w:p>
    <w:p xmlns:wp14="http://schemas.microsoft.com/office/word/2010/wordml" w:rsidP="6FB840AC" wp14:paraId="30420945" wp14:textId="1E1032B2">
      <w:pPr>
        <w:pStyle w:val="Normal"/>
        <w:bidi w:val="0"/>
        <w:spacing w:line="360" w:lineRule="auto"/>
        <w:ind/>
      </w:pPr>
      <w:r w:rsidRPr="6FB840AC" w:rsidR="0F9F3B55">
        <w:rPr>
          <w:rFonts w:ascii="Arial" w:hAnsi="Arial" w:eastAsia="Arial" w:cs="Arial" w:asciiTheme="minorAscii" w:hAnsiTheme="minorAscii" w:eastAsiaTheme="minorAscii" w:cstheme="minorAscii"/>
          <w:b w:val="1"/>
          <w:bCs w:val="1"/>
          <w:i w:val="0"/>
          <w:iCs w:val="0"/>
          <w:noProof w:val="0"/>
          <w:sz w:val="24"/>
          <w:szCs w:val="24"/>
          <w:lang w:val="en-US"/>
        </w:rPr>
        <w:t>External Audit</w:t>
      </w:r>
    </w:p>
    <w:p xmlns:wp14="http://schemas.microsoft.com/office/word/2010/wordml" w:rsidP="6FB840AC" wp14:paraId="158A9832" wp14:textId="0F65A205">
      <w:pPr>
        <w:pStyle w:val="Normal"/>
        <w:bidi w:val="0"/>
        <w:spacing w:line="360" w:lineRule="auto"/>
        <w:ind w:left="0"/>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pPr>
      <w:r w:rsidRPr="6FB840AC" w:rsidR="49CD42BC">
        <w:rPr>
          <w:rFonts w:ascii="Arial" w:hAnsi="Arial" w:eastAsia="Arial" w:cs="Arial" w:asciiTheme="minorAscii" w:hAnsiTheme="minorAscii" w:eastAsiaTheme="minorAscii" w:cstheme="minorAscii"/>
          <w:b w:val="0"/>
          <w:bCs w:val="0"/>
          <w:i w:val="0"/>
          <w:iCs w:val="0"/>
          <w:noProof w:val="0"/>
          <w:sz w:val="24"/>
          <w:szCs w:val="24"/>
          <w:lang w:val="en-US"/>
        </w:rPr>
        <w:t xml:space="preserve">An external audit </w:t>
      </w:r>
      <w:r w:rsidRPr="6FB840AC" w:rsidR="0D8D65B0">
        <w:rPr>
          <w:rFonts w:ascii="Arial" w:hAnsi="Arial" w:eastAsia="Arial" w:cs="Arial" w:asciiTheme="minorAscii" w:hAnsiTheme="minorAscii" w:eastAsiaTheme="minorAscii" w:cstheme="minorAscii"/>
          <w:b w:val="0"/>
          <w:bCs w:val="0"/>
          <w:i w:val="0"/>
          <w:iCs w:val="0"/>
          <w:noProof w:val="0"/>
          <w:sz w:val="24"/>
          <w:szCs w:val="24"/>
          <w:lang w:val="en-US"/>
        </w:rPr>
        <w:t xml:space="preserve">is an examination of a company's financial statements by </w:t>
      </w:r>
      <w:r w:rsidRPr="6FB840AC" w:rsidR="61A0670A">
        <w:rPr>
          <w:rFonts w:ascii="Arial" w:hAnsi="Arial" w:eastAsia="Arial" w:cs="Arial" w:asciiTheme="minorAscii" w:hAnsiTheme="minorAscii" w:eastAsiaTheme="minorAscii" w:cstheme="minorAscii"/>
          <w:b w:val="0"/>
          <w:bCs w:val="0"/>
          <w:i w:val="0"/>
          <w:iCs w:val="0"/>
          <w:noProof w:val="0"/>
          <w:sz w:val="24"/>
          <w:szCs w:val="24"/>
          <w:lang w:val="en-US"/>
        </w:rPr>
        <w:t>an external</w:t>
      </w:r>
      <w:r w:rsidRPr="6FB840AC" w:rsidR="0D8D65B0">
        <w:rPr>
          <w:rFonts w:ascii="Arial" w:hAnsi="Arial" w:eastAsia="Arial" w:cs="Arial" w:asciiTheme="minorAscii" w:hAnsiTheme="minorAscii" w:eastAsiaTheme="minorAscii" w:cstheme="minorAscii"/>
          <w:b w:val="0"/>
          <w:bCs w:val="0"/>
          <w:i w:val="0"/>
          <w:iCs w:val="0"/>
          <w:noProof w:val="0"/>
          <w:sz w:val="24"/>
          <w:szCs w:val="24"/>
          <w:lang w:val="en-US"/>
        </w:rPr>
        <w:t xml:space="preserve"> auditing firm to </w:t>
      </w:r>
      <w:r w:rsidRPr="6FB840AC" w:rsidR="0D8D65B0">
        <w:rPr>
          <w:rFonts w:ascii="Arial" w:hAnsi="Arial" w:eastAsia="Arial" w:cs="Arial" w:asciiTheme="minorAscii" w:hAnsiTheme="minorAscii" w:eastAsiaTheme="minorAscii" w:cstheme="minorAscii"/>
          <w:b w:val="0"/>
          <w:bCs w:val="0"/>
          <w:i w:val="0"/>
          <w:iCs w:val="0"/>
          <w:noProof w:val="0"/>
          <w:sz w:val="24"/>
          <w:szCs w:val="24"/>
          <w:lang w:val="en-US"/>
        </w:rPr>
        <w:t>determine</w:t>
      </w:r>
      <w:r w:rsidRPr="6FB840AC" w:rsidR="0D8D65B0">
        <w:rPr>
          <w:rFonts w:ascii="Arial" w:hAnsi="Arial" w:eastAsia="Arial" w:cs="Arial" w:asciiTheme="minorAscii" w:hAnsiTheme="minorAscii" w:eastAsiaTheme="minorAscii" w:cstheme="minorAscii"/>
          <w:b w:val="0"/>
          <w:bCs w:val="0"/>
          <w:i w:val="0"/>
          <w:iCs w:val="0"/>
          <w:noProof w:val="0"/>
          <w:sz w:val="24"/>
          <w:szCs w:val="24"/>
          <w:lang w:val="en-US"/>
        </w:rPr>
        <w:t xml:space="preserve"> whether the accounts present a true and fair view of the </w:t>
      </w:r>
      <w:r w:rsidRPr="6FB840AC" w:rsidR="0D8D65B0">
        <w:rPr>
          <w:rFonts w:ascii="Arial" w:hAnsi="Arial" w:eastAsia="Arial" w:cs="Arial" w:asciiTheme="minorAscii" w:hAnsiTheme="minorAscii" w:eastAsiaTheme="minorAscii" w:cstheme="minorAscii"/>
          <w:b w:val="0"/>
          <w:bCs w:val="0"/>
          <w:i w:val="0"/>
          <w:iCs w:val="0"/>
          <w:noProof w:val="0"/>
          <w:sz w:val="24"/>
          <w:szCs w:val="24"/>
          <w:lang w:val="en-US"/>
        </w:rPr>
        <w:t>organisation's</w:t>
      </w:r>
      <w:r w:rsidRPr="6FB840AC" w:rsidR="0D8D65B0">
        <w:rPr>
          <w:rFonts w:ascii="Arial" w:hAnsi="Arial" w:eastAsia="Arial" w:cs="Arial" w:asciiTheme="minorAscii" w:hAnsiTheme="minorAscii" w:eastAsiaTheme="minorAscii" w:cstheme="minorAscii"/>
          <w:b w:val="0"/>
          <w:bCs w:val="0"/>
          <w:i w:val="0"/>
          <w:iCs w:val="0"/>
          <w:noProof w:val="0"/>
          <w:sz w:val="24"/>
          <w:szCs w:val="24"/>
          <w:lang w:val="en-US"/>
        </w:rPr>
        <w:t xml:space="preserve"> financial performance and position. External audits enhance transparency, accountability, and stakeholder confidence while ensuring compliance with financial reporting standards and corporate governance requirements (Arens et al., 2023).</w:t>
      </w:r>
    </w:p>
    <w:p xmlns:wp14="http://schemas.microsoft.com/office/word/2010/wordml" w:rsidP="6FB840AC" wp14:paraId="619A3301" wp14:textId="64733ABC">
      <w:pPr>
        <w:pStyle w:val="Heading1"/>
        <w:keepNext w:val="1"/>
        <w:keepLines w:val="1"/>
        <w:bidi w:val="0"/>
        <w:spacing w:before="281" w:beforeAutospacing="off" w:after="281" w:afterAutospacing="off" w:line="360" w:lineRule="auto"/>
      </w:pPr>
      <w:r w:rsidRPr="6FB840AC" w:rsidR="26442371">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 xml:space="preserve">Tesco’s External Environment </w:t>
      </w:r>
    </w:p>
    <w:p w:rsidR="55D15DCE" w:rsidP="6FB840AC" w:rsidRDefault="55D15DCE" w14:paraId="6591EE2F" w14:textId="22486861">
      <w:pPr>
        <w:bidi w:val="0"/>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US"/>
        </w:rPr>
      </w:pPr>
      <w:r w:rsidRPr="6FB840AC" w:rsidR="55D15DCE">
        <w:rPr>
          <w:rFonts w:ascii="Arial" w:hAnsi="Arial" w:eastAsia="Arial" w:cs="Arial" w:asciiTheme="minorAscii" w:hAnsiTheme="minorAscii" w:eastAsiaTheme="minorAscii" w:cstheme="minorAscii"/>
          <w:noProof w:val="0"/>
          <w:sz w:val="24"/>
          <w:szCs w:val="24"/>
          <w:lang w:val="en-US"/>
        </w:rPr>
        <w:t>Tesco’s external environment consists of political, economic, social, technological, legal and environmental factors that influence its strategic decisions and performance. Although these factors are beyond the company’s control, they create opportunities and threats that shape its</w:t>
      </w:r>
      <w:r w:rsidRPr="6FB840AC" w:rsidR="55D15DCE">
        <w:rPr>
          <w:rFonts w:ascii="Segoe UI" w:hAnsi="Segoe UI" w:eastAsia="Segoe UI" w:cs="Segoe UI"/>
          <w:noProof w:val="0"/>
          <w:sz w:val="21"/>
          <w:szCs w:val="21"/>
          <w:lang w:val="en-US"/>
        </w:rPr>
        <w:t xml:space="preserve"> </w:t>
      </w:r>
      <w:r w:rsidRPr="6FB840AC" w:rsidR="55D15DCE">
        <w:rPr>
          <w:rFonts w:ascii="Arial" w:hAnsi="Arial" w:eastAsia="Arial" w:cs="Arial" w:asciiTheme="minorAscii" w:hAnsiTheme="minorAscii" w:eastAsiaTheme="minorAscii" w:cstheme="minorAscii"/>
          <w:noProof w:val="0"/>
          <w:sz w:val="24"/>
          <w:szCs w:val="24"/>
          <w:lang w:val="en-US"/>
        </w:rPr>
        <w:t>competitiveness within the retail sector (Johnson, Scholes and Whittington, 2020).</w:t>
      </w:r>
    </w:p>
    <w:p w:rsidR="55D15DCE" w:rsidP="6FB840AC" w:rsidRDefault="55D15DCE" w14:paraId="56D6508F" w14:textId="3465194D">
      <w:pPr>
        <w:bidi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6FB840AC" w:rsidR="55D15DCE">
        <w:rPr>
          <w:rFonts w:ascii="Arial" w:hAnsi="Arial" w:eastAsia="Arial" w:cs="Arial" w:asciiTheme="minorAscii" w:hAnsiTheme="minorAscii" w:eastAsiaTheme="minorAscii" w:cstheme="minorAscii"/>
          <w:noProof w:val="0"/>
          <w:sz w:val="24"/>
          <w:szCs w:val="24"/>
          <w:lang w:val="en-US"/>
        </w:rPr>
        <w:t xml:space="preserve">Understanding the external environment enables Tesco to </w:t>
      </w:r>
      <w:r w:rsidRPr="6FB840AC" w:rsidR="55D15DCE">
        <w:rPr>
          <w:rFonts w:ascii="Arial" w:hAnsi="Arial" w:eastAsia="Arial" w:cs="Arial" w:asciiTheme="minorAscii" w:hAnsiTheme="minorAscii" w:eastAsiaTheme="minorAscii" w:cstheme="minorAscii"/>
          <w:noProof w:val="0"/>
          <w:sz w:val="24"/>
          <w:szCs w:val="24"/>
          <w:lang w:val="en-US"/>
        </w:rPr>
        <w:t>anticipate</w:t>
      </w:r>
      <w:r w:rsidRPr="6FB840AC" w:rsidR="55D15DCE">
        <w:rPr>
          <w:rFonts w:ascii="Arial" w:hAnsi="Arial" w:eastAsia="Arial" w:cs="Arial" w:asciiTheme="minorAscii" w:hAnsiTheme="minorAscii" w:eastAsiaTheme="minorAscii" w:cstheme="minorAscii"/>
          <w:noProof w:val="0"/>
          <w:sz w:val="24"/>
          <w:szCs w:val="24"/>
          <w:lang w:val="en-US"/>
        </w:rPr>
        <w:t xml:space="preserve"> market changes, manage risks, </w:t>
      </w:r>
      <w:r w:rsidRPr="6FB840AC" w:rsidR="55D15DCE">
        <w:rPr>
          <w:rFonts w:ascii="Arial" w:hAnsi="Arial" w:eastAsia="Arial" w:cs="Arial" w:asciiTheme="minorAscii" w:hAnsiTheme="minorAscii" w:eastAsiaTheme="minorAscii" w:cstheme="minorAscii"/>
          <w:noProof w:val="0"/>
          <w:sz w:val="24"/>
          <w:szCs w:val="24"/>
          <w:lang w:val="en-US"/>
        </w:rPr>
        <w:t>identify</w:t>
      </w:r>
      <w:r w:rsidRPr="6FB840AC" w:rsidR="55D15DCE">
        <w:rPr>
          <w:rFonts w:ascii="Arial" w:hAnsi="Arial" w:eastAsia="Arial" w:cs="Arial" w:asciiTheme="minorAscii" w:hAnsiTheme="minorAscii" w:eastAsiaTheme="minorAscii" w:cstheme="minorAscii"/>
          <w:noProof w:val="0"/>
          <w:sz w:val="24"/>
          <w:szCs w:val="24"/>
          <w:lang w:val="en-US"/>
        </w:rPr>
        <w:t xml:space="preserve"> </w:t>
      </w:r>
      <w:r w:rsidRPr="6FB840AC" w:rsidR="55D15DCE">
        <w:rPr>
          <w:rFonts w:ascii="Arial" w:hAnsi="Arial" w:eastAsia="Arial" w:cs="Arial" w:asciiTheme="minorAscii" w:hAnsiTheme="minorAscii" w:eastAsiaTheme="minorAscii" w:cstheme="minorAscii"/>
          <w:noProof w:val="0"/>
          <w:sz w:val="24"/>
          <w:szCs w:val="24"/>
          <w:lang w:val="en-US"/>
        </w:rPr>
        <w:t>opportunities</w:t>
      </w:r>
      <w:r w:rsidRPr="6FB840AC" w:rsidR="55D15DCE">
        <w:rPr>
          <w:rFonts w:ascii="Arial" w:hAnsi="Arial" w:eastAsia="Arial" w:cs="Arial" w:asciiTheme="minorAscii" w:hAnsiTheme="minorAscii" w:eastAsiaTheme="minorAscii" w:cstheme="minorAscii"/>
          <w:noProof w:val="0"/>
          <w:sz w:val="24"/>
          <w:szCs w:val="24"/>
          <w:lang w:val="en-US"/>
        </w:rPr>
        <w:t xml:space="preserve"> and sustain competitive advantage. Factors such as inflation, technological advances, sustainability </w:t>
      </w:r>
      <w:r w:rsidRPr="6FB840AC" w:rsidR="55D15DCE">
        <w:rPr>
          <w:rFonts w:ascii="Arial" w:hAnsi="Arial" w:eastAsia="Arial" w:cs="Arial" w:asciiTheme="minorAscii" w:hAnsiTheme="minorAscii" w:eastAsiaTheme="minorAscii" w:cstheme="minorAscii"/>
          <w:noProof w:val="0"/>
          <w:sz w:val="24"/>
          <w:szCs w:val="24"/>
          <w:lang w:val="en-US"/>
        </w:rPr>
        <w:t>pressures</w:t>
      </w:r>
      <w:r w:rsidRPr="6FB840AC" w:rsidR="55D15DCE">
        <w:rPr>
          <w:rFonts w:ascii="Arial" w:hAnsi="Arial" w:eastAsia="Arial" w:cs="Arial" w:asciiTheme="minorAscii" w:hAnsiTheme="minorAscii" w:eastAsiaTheme="minorAscii" w:cstheme="minorAscii"/>
          <w:noProof w:val="0"/>
          <w:sz w:val="24"/>
          <w:szCs w:val="24"/>
          <w:lang w:val="en-US"/>
        </w:rPr>
        <w:t xml:space="preserve"> and competition from discount retailers have shaped Tesco’s cost leadership, digital </w:t>
      </w:r>
      <w:r w:rsidRPr="6FB840AC" w:rsidR="55D15DCE">
        <w:rPr>
          <w:rFonts w:ascii="Arial" w:hAnsi="Arial" w:eastAsia="Arial" w:cs="Arial" w:asciiTheme="minorAscii" w:hAnsiTheme="minorAscii" w:eastAsiaTheme="minorAscii" w:cstheme="minorAscii"/>
          <w:noProof w:val="0"/>
          <w:sz w:val="24"/>
          <w:szCs w:val="24"/>
          <w:lang w:val="en-US"/>
        </w:rPr>
        <w:t>transformation</w:t>
      </w:r>
      <w:r w:rsidRPr="6FB840AC" w:rsidR="55D15DCE">
        <w:rPr>
          <w:rFonts w:ascii="Arial" w:hAnsi="Arial" w:eastAsia="Arial" w:cs="Arial" w:asciiTheme="minorAscii" w:hAnsiTheme="minorAscii" w:eastAsiaTheme="minorAscii" w:cstheme="minorAscii"/>
          <w:noProof w:val="0"/>
          <w:sz w:val="24"/>
          <w:szCs w:val="24"/>
          <w:lang w:val="en-US"/>
        </w:rPr>
        <w:t xml:space="preserve"> and sustainability strategies (Fernie and Sparks, 2019; Porter, 2008).</w:t>
      </w:r>
      <w:r w:rsidRPr="6FB840AC" w:rsidR="55D15DCE">
        <w:rPr>
          <w:rFonts w:ascii="Arial" w:hAnsi="Arial" w:eastAsia="Arial" w:cs="Arial" w:asciiTheme="minorAscii" w:hAnsiTheme="minorAscii" w:eastAsiaTheme="minorAscii" w:cstheme="minorAscii"/>
          <w:b w:val="0"/>
          <w:bCs w:val="0"/>
          <w:i w:val="0"/>
          <w:iCs w:val="0"/>
          <w:noProof w:val="0"/>
          <w:sz w:val="24"/>
          <w:szCs w:val="24"/>
          <w:lang w:val="en-US"/>
        </w:rPr>
        <w:t xml:space="preserve"> </w:t>
      </w:r>
    </w:p>
    <w:p xmlns:wp14="http://schemas.microsoft.com/office/word/2010/wordml" w:rsidP="6FB840AC" wp14:paraId="787047CD" wp14:textId="1C1813E4">
      <w:pPr>
        <w:pStyle w:val="Heading2"/>
        <w:keepNext w:val="1"/>
        <w:keepLines w:val="1"/>
        <w:bidi w:val="0"/>
        <w:spacing w:before="261" w:beforeAutospacing="off" w:after="261"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4"/>
          <w:szCs w:val="24"/>
          <w:lang w:val="en-US"/>
        </w:rPr>
      </w:pPr>
      <w:r w:rsidRPr="6FB840AC" w:rsidR="26442371">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Definition of External Environment.</w:t>
      </w:r>
    </w:p>
    <w:p xmlns:wp14="http://schemas.microsoft.com/office/word/2010/wordml" w:rsidP="6FB840AC" wp14:paraId="3FAE3D4C" wp14:textId="5282F4E3">
      <w:pPr>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An external environment refers to all the factors outside the company that influence its operations, performance, and strategic decisions. These factors are largely beyond a company’s direct control and include economic conditions, government policies, competitors, technological developments, social trends, environmental concerns, suppliers, and customers.</w:t>
      </w:r>
    </w:p>
    <w:p xmlns:wp14="http://schemas.microsoft.com/office/word/2010/wordml" w:rsidP="6FB840AC" wp14:paraId="11358F9A" wp14:textId="6C385080">
      <w:pPr>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FB840AC" w:rsidR="26442371">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Importance to Strategy.</w:t>
      </w:r>
    </w:p>
    <w:p xmlns:wp14="http://schemas.microsoft.com/office/word/2010/wordml" w:rsidP="6FB840AC" wp14:paraId="68F5EB70" wp14:textId="77B72D0F">
      <w:pPr>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Understanding the external environment is important because it helps Tesco:</w:t>
      </w:r>
    </w:p>
    <w:p xmlns:wp14="http://schemas.microsoft.com/office/word/2010/wordml" w:rsidP="6FB840AC" wp14:paraId="362D3AD6" wp14:textId="2DE8D213">
      <w:pPr>
        <w:pStyle w:val="ListParagraph"/>
        <w:numPr>
          <w:ilvl w:val="0"/>
          <w:numId w:val="6"/>
        </w:num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Identify opportunities for growth and expansion.</w:t>
      </w:r>
    </w:p>
    <w:p xmlns:wp14="http://schemas.microsoft.com/office/word/2010/wordml" w:rsidP="6FB840AC" wp14:paraId="0C417C4B" wp14:textId="5A7F0775">
      <w:pPr>
        <w:pStyle w:val="ListParagraph"/>
        <w:numPr>
          <w:ilvl w:val="0"/>
          <w:numId w:val="6"/>
        </w:num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Recognise threats that could affect profitability.</w:t>
      </w:r>
    </w:p>
    <w:p xmlns:wp14="http://schemas.microsoft.com/office/word/2010/wordml" w:rsidP="6FB840AC" wp14:paraId="4464AA5F" wp14:textId="401AB630">
      <w:pPr>
        <w:pStyle w:val="ListParagraph"/>
        <w:numPr>
          <w:ilvl w:val="0"/>
          <w:numId w:val="6"/>
        </w:num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Respond to changing customer needs and market trends.</w:t>
      </w:r>
    </w:p>
    <w:p xmlns:wp14="http://schemas.microsoft.com/office/word/2010/wordml" w:rsidP="6FB840AC" wp14:paraId="5DB1926F" wp14:textId="49BD6274">
      <w:pPr>
        <w:pStyle w:val="ListParagraph"/>
        <w:numPr>
          <w:ilvl w:val="0"/>
          <w:numId w:val="6"/>
        </w:num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Develop competitive strategies.</w:t>
      </w:r>
    </w:p>
    <w:p xmlns:wp14="http://schemas.microsoft.com/office/word/2010/wordml" w:rsidP="6FB840AC" wp14:paraId="4D7448DF" wp14:textId="1DD92012">
      <w:pPr>
        <w:pStyle w:val="ListParagraph"/>
        <w:numPr>
          <w:ilvl w:val="0"/>
          <w:numId w:val="6"/>
        </w:num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Ensure compliance with legal and environmental requirements.</w:t>
      </w:r>
    </w:p>
    <w:p xmlns:wp14="http://schemas.microsoft.com/office/word/2010/wordml" w:rsidP="6FB840AC" wp14:paraId="59A4FDFA" wp14:textId="3A37ECDF">
      <w:pPr>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For example, Tesco's strategy is heavily influenced by inflation, competition from Aldi and Lidl, increasing online shopping, and growing demand for sustainable products.</w:t>
      </w:r>
    </w:p>
    <w:p xmlns:wp14="http://schemas.microsoft.com/office/word/2010/wordml" w:rsidP="6FB840AC" wp14:paraId="6144ED76" wp14:textId="15F856ED">
      <w:pPr>
        <w:pStyle w:val="Normal"/>
        <w:bidi w:val="0"/>
        <w:spacing w:line="360" w:lineRule="auto"/>
        <w:ind w:left="72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6FB840AC" wp14:paraId="781C27CA" wp14:textId="0BC3DA71">
      <w:pPr>
        <w:bidi w:val="0"/>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noProof w:val="0"/>
          <w:sz w:val="24"/>
          <w:szCs w:val="24"/>
          <w:lang w:val="en-US"/>
        </w:rPr>
      </w:pPr>
      <w:r w:rsidRPr="6FB840AC" w:rsidR="6D016CB5">
        <w:rPr>
          <w:rFonts w:ascii="Arial" w:hAnsi="Arial" w:eastAsia="Arial" w:cs="Arial" w:asciiTheme="minorAscii" w:hAnsiTheme="minorAscii" w:eastAsiaTheme="minorAscii" w:cstheme="minorAscii"/>
          <w:b w:val="1"/>
          <w:bCs w:val="1"/>
          <w:i w:val="0"/>
          <w:iCs w:val="0"/>
          <w:noProof w:val="0"/>
          <w:sz w:val="24"/>
          <w:szCs w:val="24"/>
          <w:lang w:val="en-US"/>
        </w:rPr>
        <w:t>Critical Analysis of Tesco’s Internal Environment: Evaluation Using PESTLE and PORTERS FIVE FORCES and Identification of Key Strategic Issues</w:t>
      </w:r>
    </w:p>
    <w:p xmlns:wp14="http://schemas.microsoft.com/office/word/2010/wordml" w:rsidP="6FB840AC" wp14:paraId="67FC3891" wp14:textId="0D5F4A61">
      <w:pPr>
        <w:pStyle w:val="Normal"/>
        <w:bidi w:val="0"/>
        <w:spacing w:line="360" w:lineRule="auto"/>
        <w:rPr>
          <w:rFonts w:ascii="Arial" w:hAnsi="Arial" w:eastAsia="Arial" w:cs="Arial" w:asciiTheme="minorAscii" w:hAnsiTheme="minorAscii" w:eastAsiaTheme="minorAscii" w:cstheme="minorAscii"/>
          <w:b w:val="1"/>
          <w:bCs w:val="1"/>
          <w:i w:val="0"/>
          <w:iCs w:val="0"/>
          <w:caps w:val="0"/>
          <w:smallCaps w:val="0"/>
          <w:noProof w:val="0"/>
          <w:color w:val="auto" w:themeColor="text1" w:themeTint="FF" w:themeShade="FF"/>
          <w:sz w:val="24"/>
          <w:szCs w:val="24"/>
          <w:lang w:val="en-US"/>
        </w:rPr>
      </w:pPr>
    </w:p>
    <w:p w:rsidR="6FB840AC" w:rsidP="6FB840AC" w:rsidRDefault="6FB840AC" w14:paraId="1B35769C" w14:textId="4067B5CA">
      <w:pPr>
        <w:bidi w:val="0"/>
        <w:spacing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pPr>
    </w:p>
    <w:p w:rsidR="2251EB72" w:rsidP="6FB840AC" w:rsidRDefault="2251EB72" w14:paraId="2EE799EA" w14:textId="425C5237">
      <w:pPr>
        <w:keepNext w:val="1"/>
        <w:keepLines w:val="1"/>
        <w:spacing w:before="281" w:beforeAutospacing="off" w:after="281" w:afterAutospacing="off" w:line="360" w:lineRule="auto"/>
      </w:pPr>
      <w:r w:rsidR="26442371">
        <w:drawing>
          <wp:inline wp14:editId="5575D0D4" wp14:anchorId="2E661E44">
            <wp:extent cx="4733925" cy="2647950"/>
            <wp:effectExtent l="0" t="0" r="0" b="0"/>
            <wp:docPr id="15722777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2277724" name="Picture 1572277724"/>
                    <pic:cNvPicPr/>
                  </pic:nvPicPr>
                  <pic:blipFill>
                    <a:blip xmlns:r="http://schemas.openxmlformats.org/officeDocument/2006/relationships" r:embed="rId623684659">
                      <a:extLst>
                        <a:ext uri="{28A0092B-C50C-407E-A947-70E740481C1C}">
                          <a14:useLocalDpi xmlns:a14="http://schemas.microsoft.com/office/drawing/2010/main"/>
                        </a:ext>
                      </a:extLst>
                    </a:blip>
                    <a:stretch>
                      <a:fillRect/>
                    </a:stretch>
                  </pic:blipFill>
                  <pic:spPr>
                    <a:xfrm>
                      <a:off x="0" y="0"/>
                      <a:ext cx="4733925" cy="2647950"/>
                    </a:xfrm>
                    <a:prstGeom prst="rect">
                      <a:avLst/>
                    </a:prstGeom>
                  </pic:spPr>
                </pic:pic>
              </a:graphicData>
            </a:graphic>
          </wp:inline>
        </w:drawing>
      </w:r>
    </w:p>
    <w:p w:rsidR="2251EB72" w:rsidP="6FB840AC" w:rsidRDefault="2251EB72" w14:paraId="19D82EB6" w14:textId="4A6FADB8">
      <w:pPr>
        <w:keepNext w:val="1"/>
        <w:keepLines w:val="1"/>
        <w:bidi w:val="0"/>
        <w:spacing w:before="281" w:beforeAutospacing="off" w:after="281" w:afterAutospacing="off" w:line="360" w:lineRule="auto"/>
      </w:pPr>
      <w:r w:rsidRPr="6FB840AC" w:rsidR="26442371">
        <w:rPr>
          <w:rFonts w:ascii="Arial" w:hAnsi="Arial" w:eastAsia="Arial" w:cs="Arial" w:asciiTheme="minorAscii" w:hAnsiTheme="minorAscii" w:eastAsiaTheme="minorAscii" w:cstheme="minorAscii"/>
          <w:b w:val="1"/>
          <w:bCs w:val="1"/>
          <w:i w:val="0"/>
          <w:iCs w:val="0"/>
          <w:caps w:val="0"/>
          <w:smallCaps w:val="0"/>
          <w:noProof w:val="0"/>
          <w:color w:val="auto"/>
          <w:sz w:val="28"/>
          <w:szCs w:val="28"/>
          <w:lang w:val="en-US"/>
        </w:rPr>
        <w:t>Figure 1: PESTLE Analysis of Tesco</w:t>
      </w:r>
    </w:p>
    <w:p w:rsidR="26442371" w:rsidP="6FB840AC" w:rsidRDefault="26442371" w14:paraId="4875B2F4" w14:textId="1C341A25">
      <w:pPr>
        <w:pStyle w:val="Heading3"/>
        <w:keepNext w:val="1"/>
        <w:keepLines w:val="1"/>
        <w:spacing w:before="281" w:beforeAutospacing="off" w:after="281" w:afterAutospacing="off" w:line="360" w:lineRule="auto"/>
      </w:pPr>
      <w:r w:rsidRPr="6FB840AC" w:rsidR="26442371">
        <w:rPr>
          <w:rFonts w:ascii="Arial" w:hAnsi="Arial" w:eastAsia="Arial" w:cs="Arial" w:asciiTheme="minorAscii" w:hAnsiTheme="minorAscii" w:eastAsiaTheme="minorAscii" w:cstheme="minorAscii"/>
          <w:b w:val="1"/>
          <w:bCs w:val="1"/>
          <w:i w:val="1"/>
          <w:iCs w:val="1"/>
          <w:caps w:val="0"/>
          <w:smallCaps w:val="0"/>
          <w:noProof w:val="0"/>
          <w:color w:val="auto"/>
          <w:sz w:val="24"/>
          <w:szCs w:val="24"/>
          <w:lang w:val="en-US"/>
        </w:rPr>
        <w:t>Source: Adapted from Tesco PLC Annual Reports (2025) and academic literature (Fernie &amp; Sparks, 2019; Porter, 2008; Jones et al., 2022).</w:t>
      </w:r>
    </w:p>
    <w:p xmlns:wp14="http://schemas.microsoft.com/office/word/2010/wordml" w:rsidP="6FB840AC" wp14:paraId="637793E6" wp14:textId="793237DC">
      <w:pPr>
        <w:bidi w:val="0"/>
        <w:spacing w:before="281" w:beforeAutospacing="off" w:after="281"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xml:space="preserve">The </w:t>
      </w:r>
      <w:r w:rsidRPr="6FB840AC" w:rsidR="26442371">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PESTLE framework</w:t>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xml:space="preserve"> provides a structured lens for evaluating Tesco’s external environment, highlighting how macro</w:t>
      </w:r>
      <w:r>
        <w:noBreakHyphen/>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level forces shape strategic decision</w:t>
      </w:r>
      <w:r>
        <w:noBreakHyphen/>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making. Each dimension, Political, Economic, Social, Technological, Legal, and Environmental, represent a distinct category of influence that collectively defines Tesco’s operational resilience and strategic adaptability.</w:t>
      </w:r>
    </w:p>
    <w:p xmlns:wp14="http://schemas.microsoft.com/office/word/2010/wordml" w:rsidP="6FB840AC" wp14:paraId="39A28F12" wp14:textId="3DCDA937">
      <w:pPr>
        <w:pStyle w:val="Normal"/>
        <w:keepNext w:val="1"/>
        <w:keepLines w:val="1"/>
        <w:bidi w:val="0"/>
        <w:spacing w:before="299" w:beforeAutospacing="off" w:after="299"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themeColor="accent1" w:themeTint="FF" w:themeShade="BF"/>
          <w:sz w:val="24"/>
          <w:szCs w:val="24"/>
          <w:lang w:val="en-US"/>
        </w:rPr>
      </w:pPr>
      <w:r w:rsidRPr="6FB840AC" w:rsidR="26442371">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PESTLE Analysis of Tesco’s External Environment</w:t>
      </w:r>
      <w:r w:rsidRPr="6FB840AC" w:rsidR="0CE858F3">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 xml:space="preserve"> and </w:t>
      </w:r>
      <w:r w:rsidRPr="6FB840AC" w:rsidR="0CE858F3">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Key issues emerging</w:t>
      </w:r>
    </w:p>
    <w:p xmlns:wp14="http://schemas.microsoft.com/office/word/2010/wordml" w:rsidP="6FB840AC" wp14:paraId="66C4E376" wp14:textId="619772CC">
      <w:pPr>
        <w:bidi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Tesco’s strategic direction is shaped by a complex set of macro</w:t>
      </w:r>
      <w:r>
        <w:noBreakHyphen/>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xml:space="preserve">environmental forces that can be systematically assessed using the </w:t>
      </w:r>
      <w:r w:rsidRPr="6FB840AC" w:rsidR="26442371">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PESTLE framework</w:t>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In the highly competitive UK grocery sector, characterised by thin margins, volatile consumer behaviour, and intense price competition, external pressures exert significant influence on organisational decision</w:t>
      </w:r>
      <w:r>
        <w:noBreakHyphen/>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making (Fernie &amp; Sparks, 2019). This analysis critically evaluates how political, economic, social, technological, legal, and environmental factors generate opportunities and threats for Tesco, and how these forces interact to shape strategic responses.</w:t>
      </w:r>
    </w:p>
    <w:p xmlns:wp14="http://schemas.microsoft.com/office/word/2010/wordml" w:rsidP="6FB840AC" wp14:paraId="05B6637C" wp14:textId="30B62BC7">
      <w:pPr>
        <w:pStyle w:val="Heading2"/>
        <w:keepNext w:val="1"/>
        <w:keepLines w:val="1"/>
        <w:bidi w:val="0"/>
        <w:spacing w:before="299" w:beforeAutospacing="off" w:after="299"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4"/>
          <w:szCs w:val="24"/>
          <w:lang w:val="en-US"/>
        </w:rPr>
      </w:pPr>
      <w:r w:rsidRPr="6FB840AC" w:rsidR="26442371">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Political Factors</w:t>
      </w:r>
    </w:p>
    <w:p xmlns:wp14="http://schemas.microsoft.com/office/word/2010/wordml" w:rsidP="6FB840AC" wp14:paraId="7F56CBD5" wp14:textId="1ED80354">
      <w:pPr>
        <w:bidi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Political forces remain central to Tesco’s operating environment. UK government policies on food regulation, trade agreements, and labour mobility directly affect supply chain stability and cost structures (Burt &amp; Sparks, 2003). Post</w:t>
      </w:r>
      <w:r>
        <w:noBreakHyphen/>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Brexit adjustments have intensified import friction, increased administrative burdens, and constrained labour availability, particularly in logistics and agriculture.</w:t>
      </w:r>
    </w:p>
    <w:p xmlns:wp14="http://schemas.microsoft.com/office/word/2010/wordml" w:rsidP="6FB840AC" wp14:paraId="1BBF02AB" wp14:textId="50448820">
      <w:pPr>
        <w:bidi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FB840AC" w:rsidR="26442371">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Key issues emerging:</w:t>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xml:space="preserve"> Regulatory uncertainty and trade friction elevate operating costs and reduce supply chain flexibility.</w:t>
      </w:r>
    </w:p>
    <w:p xmlns:wp14="http://schemas.microsoft.com/office/word/2010/wordml" w:rsidP="6FB840AC" wp14:paraId="759AEB24" wp14:textId="570A6077">
      <w:pPr>
        <w:pStyle w:val="Heading2"/>
        <w:keepNext w:val="1"/>
        <w:keepLines w:val="1"/>
        <w:bidi w:val="0"/>
        <w:spacing w:before="299" w:beforeAutospacing="off" w:after="299"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4"/>
          <w:szCs w:val="24"/>
          <w:lang w:val="en-US"/>
        </w:rPr>
      </w:pPr>
      <w:r w:rsidRPr="6FB840AC" w:rsidR="26442371">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Economic Factors</w:t>
      </w:r>
    </w:p>
    <w:p xmlns:wp14="http://schemas.microsoft.com/office/word/2010/wordml" w:rsidP="6FB840AC" wp14:paraId="3B6218CC" wp14:textId="505D9225">
      <w:pPr>
        <w:bidi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xml:space="preserve">Economic conditions represent the most significant external pressure on Tesco. Inflation, rising energy costs, and supply chain disruptions have intensified cost pressures across the sector. The Competition and Markets Authority reports that UK supermarkets have been unable to fully pass rising costs onto consumers, resulting in historically low margins (CMA, 2023). Tesco’s strategic emphasis on </w:t>
      </w:r>
      <w:r w:rsidRPr="6FB840AC" w:rsidR="26442371">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 xml:space="preserve">cost leadership, </w:t>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including initiatives such as “Aldi Price Match”, reflects a defensive response to discount retailer competition (Porter, 2008). While effective for retaining price</w:t>
      </w:r>
      <w:r>
        <w:noBreakHyphen/>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sensitive consumers, this strategy compresses margins and restricts investment capacity.</w:t>
      </w:r>
    </w:p>
    <w:p xmlns:wp14="http://schemas.microsoft.com/office/word/2010/wordml" w:rsidP="6FB840AC" wp14:paraId="6A54989C" wp14:textId="477DFE47">
      <w:pPr>
        <w:bidi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FB840AC" w:rsidR="26442371">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Critical Insight:</w:t>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xml:space="preserve"> Tesco faces a structural tension between maintaining affordability and funding long</w:t>
      </w:r>
      <w:r>
        <w:noBreakHyphen/>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term innovation.</w:t>
      </w:r>
    </w:p>
    <w:p xmlns:wp14="http://schemas.microsoft.com/office/word/2010/wordml" w:rsidP="6FB840AC" wp14:paraId="5E792582" wp14:textId="4C295D5E">
      <w:pPr>
        <w:bidi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FB840AC" w:rsidR="26442371">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Key issues emerging:</w:t>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xml:space="preserve"> Pressure to sustain low prices while protecting profitability.</w:t>
      </w:r>
    </w:p>
    <w:p xmlns:wp14="http://schemas.microsoft.com/office/word/2010/wordml" w:rsidP="6FB840AC" wp14:paraId="53456725" wp14:textId="4EC8182A">
      <w:pPr>
        <w:pStyle w:val="Heading2"/>
        <w:keepNext w:val="1"/>
        <w:keepLines w:val="1"/>
        <w:bidi w:val="0"/>
        <w:spacing w:before="299" w:beforeAutospacing="off" w:after="299"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4"/>
          <w:szCs w:val="24"/>
          <w:lang w:val="en-US"/>
        </w:rPr>
      </w:pPr>
      <w:r w:rsidRPr="6FB840AC" w:rsidR="26442371">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Technological Factors</w:t>
      </w:r>
    </w:p>
    <w:p xmlns:wp14="http://schemas.microsoft.com/office/word/2010/wordml" w:rsidP="6FB840AC" wp14:paraId="50509B77" wp14:textId="518D606A">
      <w:pPr>
        <w:bidi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Technological innovation is both an opportunity and a strategic burden. Tesco has invested heavily in digital transformation, including AI</w:t>
      </w:r>
      <w:r>
        <w:noBreakHyphen/>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enabled logistics, automated inventory systems, and omnichannel retailing (Johnson &amp; Turner, 2021). Research shows that such technologies reduce transaction costs and enhance supply chain responsiveness (Christopher, 2016), although technological upgrades require substantial capital expenditure, intensifying short</w:t>
      </w:r>
      <w:r>
        <w:noBreakHyphen/>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term financial pressure. In addition, digital innovation does not eliminate the structural challenge of low margins; instead, it shifts competitive advantage toward efficiency and service quality.</w:t>
      </w:r>
    </w:p>
    <w:p xmlns:wp14="http://schemas.microsoft.com/office/word/2010/wordml" w:rsidP="6FB840AC" wp14:paraId="02D36608" wp14:textId="3A973B2F">
      <w:pPr>
        <w:bidi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FB840AC" w:rsidR="26442371">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Key issues emerging:</w:t>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xml:space="preserve"> Continuous technological investment is essential to remain competitive in digital retailing.</w:t>
      </w:r>
    </w:p>
    <w:p xmlns:wp14="http://schemas.microsoft.com/office/word/2010/wordml" w:rsidP="6FB840AC" wp14:paraId="4862BC8D" wp14:textId="4682FDEF">
      <w:pPr>
        <w:pStyle w:val="Heading2"/>
        <w:keepNext w:val="1"/>
        <w:keepLines w:val="1"/>
        <w:bidi w:val="0"/>
        <w:spacing w:before="299" w:beforeAutospacing="off" w:after="299"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4"/>
          <w:szCs w:val="24"/>
          <w:lang w:val="en-US"/>
        </w:rPr>
      </w:pPr>
      <w:r w:rsidRPr="6FB840AC" w:rsidR="26442371">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Legal and Regulatory Factors</w:t>
      </w:r>
    </w:p>
    <w:p xmlns:wp14="http://schemas.microsoft.com/office/word/2010/wordml" w:rsidP="6FB840AC" wp14:paraId="34913AD7" wp14:textId="286CAF97">
      <w:pPr>
        <w:bidi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Legal pressures have profoundly shaped Tesco’s governance strategy. The 2014 accounting scandal, where profits were overstated by £250 million, exposed weaknesses in internal controls and triggered investigations by the Serious Fraud Office</w:t>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xml:space="preserve"> </w:t>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(SFO, 2017). This event forced Tesco to strengthen auditing processes, enhance transparency, and reinforce governance structures (Tricker, 2019). From an agency theory perspective, the scandal highlighted misalignment between managerial incentives and shareholder interests (Mallin, 2016). Although reforms improved compliance, reputational damage can persist, influencing investor confidence and stakeholder trust.</w:t>
      </w:r>
    </w:p>
    <w:p xmlns:wp14="http://schemas.microsoft.com/office/word/2010/wordml" w:rsidP="6FB840AC" wp14:paraId="6E38FB4E" wp14:textId="6BC17589">
      <w:pPr>
        <w:bidi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FB840AC" w:rsidR="26442371">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Key issues emerging:</w:t>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xml:space="preserve"> Regulatory compliance is essential, but reputational recovery remains a long</w:t>
      </w:r>
      <w:r>
        <w:noBreakHyphen/>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term challenge.</w:t>
      </w:r>
    </w:p>
    <w:p xmlns:wp14="http://schemas.microsoft.com/office/word/2010/wordml" w:rsidP="6FB840AC" wp14:paraId="0C94CADD" wp14:textId="459F28C9">
      <w:pPr>
        <w:pStyle w:val="Heading2"/>
        <w:keepNext w:val="1"/>
        <w:keepLines w:val="1"/>
        <w:bidi w:val="0"/>
        <w:spacing w:before="299" w:beforeAutospacing="off" w:after="299"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4"/>
          <w:szCs w:val="24"/>
          <w:lang w:val="en-US"/>
        </w:rPr>
      </w:pPr>
      <w:r w:rsidRPr="6FB840AC" w:rsidR="26442371">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Social Factors</w:t>
      </w:r>
    </w:p>
    <w:p xmlns:wp14="http://schemas.microsoft.com/office/word/2010/wordml" w:rsidP="6FB840AC" wp14:paraId="66A33267" wp14:textId="40AF706A">
      <w:pPr>
        <w:bidi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Social trends, particularly shifting consumer behaviour, have reshaped Tesco’s strategic priorities. The cost</w:t>
      </w:r>
      <w:r>
        <w:noBreakHyphen/>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of</w:t>
      </w:r>
      <w:r>
        <w:noBreakHyphen/>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living crisis has increased price sensitivity, prompting consumers to switch retailers for better value (CMA, 2023). Tesco has responded by expanding private</w:t>
      </w:r>
      <w:r>
        <w:noBreakHyphen/>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label ranges, intensifying promotions, and strengthening loyalty schemes such as Clubcard bonuses. Lifestyle changes have also accelerated demand for convenience and online shopping. Tesco’s investment in rapid delivery services and e</w:t>
      </w:r>
      <w:r>
        <w:noBreakHyphen/>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commerce reflects broader societal shifts toward convenience</w:t>
      </w:r>
      <w:r>
        <w:noBreakHyphen/>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driven consumption (Mullins, 2016).</w:t>
      </w:r>
    </w:p>
    <w:p xmlns:wp14="http://schemas.microsoft.com/office/word/2010/wordml" w:rsidP="6FB840AC" wp14:paraId="1B0E8B2F" wp14:textId="3A8F254D">
      <w:pPr>
        <w:bidi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FB840AC" w:rsidR="26442371">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Critical Insight:</w:t>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xml:space="preserve"> Tesco’s social</w:t>
      </w:r>
      <w:r>
        <w:noBreakHyphen/>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driven adaptations reinforce margin pressure and limit differentiation opportunities.</w:t>
      </w:r>
    </w:p>
    <w:p xmlns:wp14="http://schemas.microsoft.com/office/word/2010/wordml" w:rsidP="6FB840AC" wp14:paraId="565DE94B" wp14:textId="2191A6E8">
      <w:pPr>
        <w:bidi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FB840AC" w:rsidR="26442371">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Key issue emerging:</w:t>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xml:space="preserve"> Need to continually adapt product and service offerings to evolving consumer preferences.</w:t>
      </w:r>
    </w:p>
    <w:p xmlns:wp14="http://schemas.microsoft.com/office/word/2010/wordml" w:rsidP="6FB840AC" wp14:paraId="2A130C29" wp14:textId="3E1EB74A">
      <w:pPr>
        <w:pStyle w:val="Heading2"/>
        <w:keepNext w:val="1"/>
        <w:keepLines w:val="1"/>
        <w:bidi w:val="0"/>
        <w:spacing w:before="299" w:beforeAutospacing="off" w:after="299"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4"/>
          <w:szCs w:val="24"/>
          <w:lang w:val="en-US"/>
        </w:rPr>
      </w:pPr>
      <w:r w:rsidRPr="6FB840AC" w:rsidR="26442371">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Environmental Factors</w:t>
      </w:r>
    </w:p>
    <w:p xmlns:wp14="http://schemas.microsoft.com/office/word/2010/wordml" w:rsidP="6FB840AC" wp14:paraId="2CCB8834" wp14:textId="102E146A">
      <w:pPr>
        <w:bidi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Environmental pressures increasingly shape Tesco’s long</w:t>
      </w:r>
      <w:r>
        <w:noBreakHyphen/>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term strategy. The grocery sector’s operational complexity, perishability, temperature</w:t>
      </w:r>
      <w:r>
        <w:noBreakHyphen/>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controlled logistics, and regulatory standards creates high fixed costs (Jones et al., 2022). Tesco has invested in automation, energy</w:t>
      </w:r>
      <w:r>
        <w:noBreakHyphen/>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efficient logistics, and waste</w:t>
      </w:r>
      <w:r>
        <w:noBreakHyphen/>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reduction initiatives to improve sustainability performance. Nevertheless, sustainability investments often conflict with cost</w:t>
      </w:r>
      <w:r>
        <w:noBreakHyphen/>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efficiency goals, creating strategic trade</w:t>
      </w:r>
      <w:r>
        <w:noBreakHyphen/>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offs. Retailers must balance environmental responsibility with financial viability, particularly in a low</w:t>
      </w:r>
      <w:r>
        <w:noBreakHyphen/>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margin sector.</w:t>
      </w:r>
    </w:p>
    <w:p xmlns:wp14="http://schemas.microsoft.com/office/word/2010/wordml" w:rsidP="6FB840AC" wp14:paraId="63F91AA7" wp14:textId="2BC5CF8F">
      <w:pPr>
        <w:bidi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FB840AC" w:rsidR="26442371">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Key issue emerging:</w:t>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xml:space="preserve"> Balancing sustainability commitments with operational cost efficiency.</w:t>
      </w:r>
    </w:p>
    <w:p xmlns:wp14="http://schemas.microsoft.com/office/word/2010/wordml" w:rsidP="6FB840AC" wp14:paraId="22A1CA3C" wp14:textId="6F44E29E">
      <w:pPr>
        <w:pStyle w:val="Heading2"/>
        <w:keepNext w:val="1"/>
        <w:keepLines w:val="1"/>
        <w:bidi w:val="0"/>
        <w:spacing w:before="299" w:beforeAutospacing="off" w:after="299"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4"/>
          <w:szCs w:val="24"/>
          <w:lang w:val="en-US"/>
        </w:rPr>
      </w:pPr>
      <w:r w:rsidRPr="6FB840AC" w:rsidR="26442371">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Critical Evaluation</w:t>
      </w:r>
    </w:p>
    <w:p xmlns:wp14="http://schemas.microsoft.com/office/word/2010/wordml" w:rsidP="6FB840AC" wp14:paraId="0B1F8985" wp14:textId="49A360CB">
      <w:pPr>
        <w:bidi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xml:space="preserve">The PESTLE analysis reveals that Tesco’s strategy is predominantly </w:t>
      </w:r>
      <w:r w:rsidRPr="6FB840AC" w:rsidR="26442371">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reactive</w:t>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shaped by external pressures rather than internal ambition. Economic constraints drive cost</w:t>
      </w:r>
      <w:r>
        <w:noBreakHyphen/>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focused strategies; technological and social forces push innovation; legal factors reinforce governance; and environmental expectations demand long</w:t>
      </w:r>
      <w:r>
        <w:noBreakHyphen/>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term sustainability investment.</w:t>
      </w:r>
    </w:p>
    <w:p xmlns:wp14="http://schemas.microsoft.com/office/word/2010/wordml" w:rsidP="6FB840AC" wp14:paraId="1557CD08" wp14:textId="0E0E28AC">
      <w:pPr>
        <w:bidi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Tesco faces several strategic tensions:</w:t>
      </w:r>
    </w:p>
    <w:p xmlns:wp14="http://schemas.microsoft.com/office/word/2010/wordml" w:rsidP="6FB840AC" wp14:paraId="3F6CD423" wp14:textId="792E9A51">
      <w:pPr>
        <w:pStyle w:val="ListParagraph"/>
        <w:numPr>
          <w:ilvl w:val="0"/>
          <w:numId w:val="7"/>
        </w:numPr>
        <w:bidi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FB840AC" w:rsidR="26442371">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Technology improves efficiency but increases short</w:t>
      </w:r>
      <w:r>
        <w:noBreakHyphen/>
      </w:r>
      <w:r w:rsidRPr="6FB840AC" w:rsidR="26442371">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term costs.</w:t>
      </w:r>
    </w:p>
    <w:p xmlns:wp14="http://schemas.microsoft.com/office/word/2010/wordml" w:rsidP="6FB840AC" wp14:paraId="62EFA056" wp14:textId="63A436C9">
      <w:pPr>
        <w:pStyle w:val="ListParagraph"/>
        <w:numPr>
          <w:ilvl w:val="0"/>
          <w:numId w:val="7"/>
        </w:numPr>
        <w:bidi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FB840AC" w:rsidR="26442371">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Price competition attracts customers but erodes profitability.</w:t>
      </w:r>
    </w:p>
    <w:p xmlns:wp14="http://schemas.microsoft.com/office/word/2010/wordml" w:rsidP="6FB840AC" wp14:paraId="1FDA2133" wp14:textId="440A1140">
      <w:pPr>
        <w:pStyle w:val="ListParagraph"/>
        <w:numPr>
          <w:ilvl w:val="0"/>
          <w:numId w:val="7"/>
        </w:numPr>
        <w:bidi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FB840AC" w:rsidR="26442371">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Governance reforms rebuild trust but cannot fully erase reputational damage.</w:t>
      </w:r>
    </w:p>
    <w:p xmlns:wp14="http://schemas.microsoft.com/office/word/2010/wordml" w:rsidP="6FB840AC" wp14:paraId="0E4191FE" wp14:textId="625CB9B1">
      <w:pPr>
        <w:bidi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These tensions highlight the complexity of strategic management in grocery retail. Tesco’s long</w:t>
      </w:r>
      <w:r>
        <w:noBreakHyphen/>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term success depends on its ability to balance cost leadership with innovation, sustainability, and customer value.</w:t>
      </w:r>
    </w:p>
    <w:p xmlns:wp14="http://schemas.microsoft.com/office/word/2010/wordml" w:rsidP="6FB840AC" wp14:paraId="1D58C30B" wp14:textId="13F4B878">
      <w:pPr>
        <w:pStyle w:val="Heading2"/>
        <w:keepNext w:val="1"/>
        <w:keepLines w:val="1"/>
        <w:bidi w:val="0"/>
        <w:spacing w:before="299" w:beforeAutospacing="off" w:after="299"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4"/>
          <w:szCs w:val="24"/>
          <w:lang w:val="en-US"/>
        </w:rPr>
      </w:pPr>
      <w:r w:rsidRPr="6FB840AC" w:rsidR="26442371">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Conclusion</w:t>
      </w:r>
    </w:p>
    <w:p xmlns:wp14="http://schemas.microsoft.com/office/word/2010/wordml" w:rsidP="6FB840AC" wp14:paraId="23E5C012" wp14:textId="77D2EDC3">
      <w:pPr>
        <w:bidi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xml:space="preserve">The PESTLE framework </w:t>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demonstrates</w:t>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xml:space="preserve"> that Tesco’s strategic choices are shaped by powerful </w:t>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macro</w:t>
      </w:r>
      <w:r>
        <w:noBreakHyphen/>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environmental</w:t>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xml:space="preserve"> forces. Economic pressures have driven cost efficiency; technological advancements have enabled operational improvements; legal factors have reinforced governance; and social trends have shifted Tesco toward </w:t>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value</w:t>
      </w:r>
      <w:r>
        <w:noBreakHyphen/>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based</w:t>
      </w:r>
      <w:r w:rsidRPr="6FB840AC" w:rsidR="187B7297">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xml:space="preserve"> </w:t>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xml:space="preserve">and </w:t>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convenience</w:t>
      </w:r>
      <w:r>
        <w:noBreakHyphen/>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driven</w:t>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xml:space="preserve"> strategies. Environmental expectations further complicate operational </w:t>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decision</w:t>
      </w:r>
      <w:r>
        <w:noBreakHyphen/>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making</w:t>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w:t>
      </w:r>
    </w:p>
    <w:p xmlns:wp14="http://schemas.microsoft.com/office/word/2010/wordml" w:rsidP="6FB840AC" wp14:paraId="4D0DC9CF" wp14:textId="5904AF78">
      <w:pPr>
        <w:bidi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Ultimately, Tesco’s strategy reflects continuous adaptation within a structurally constrained sector. Its resilience and strategic flexibility are strengths, but persistent low margins and intense competition remain significant barriers to long</w:t>
      </w:r>
      <w:r>
        <w:noBreakHyphen/>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term growth.</w:t>
      </w:r>
    </w:p>
    <w:p xmlns:wp14="http://schemas.microsoft.com/office/word/2010/wordml" w:rsidP="6FB840AC" wp14:paraId="22116E13" wp14:textId="5115E989">
      <w:pPr>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FB840AC" w:rsidP="6FB840AC" w:rsidRDefault="6FB840AC" w14:paraId="7B96949E" w14:textId="7B988614">
      <w:pPr>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FB840AC" w:rsidP="6FB840AC" w:rsidRDefault="6FB840AC" w14:paraId="6AE0AB08" w14:textId="2FF4A25D">
      <w:pPr>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FB840AC" w:rsidP="6FB840AC" w:rsidRDefault="6FB840AC" w14:paraId="6E03746D" w14:textId="3809E086">
      <w:pPr>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FB840AC" w:rsidP="6FB840AC" w:rsidRDefault="6FB840AC" w14:paraId="0CEDF4F1" w14:textId="005DD4DC">
      <w:pPr>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FB840AC" w:rsidP="6FB840AC" w:rsidRDefault="6FB840AC" w14:paraId="34835864" w14:textId="71D56ECA">
      <w:pPr>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FB840AC" w:rsidP="6FB840AC" w:rsidRDefault="6FB840AC" w14:paraId="14AB8C60" w14:textId="2FB51830">
      <w:pPr>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FB840AC" w:rsidP="6FB840AC" w:rsidRDefault="6FB840AC" w14:paraId="45B54AAE" w14:textId="51DB68F2">
      <w:pPr>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FB840AC" w:rsidP="6FB840AC" w:rsidRDefault="6FB840AC" w14:paraId="79794577" w14:textId="0800F477">
      <w:pPr>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FB840AC" w:rsidP="6FB840AC" w:rsidRDefault="6FB840AC" w14:paraId="07A47CC8" w14:textId="13D232FC">
      <w:pPr>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FB840AC" w:rsidP="6FB840AC" w:rsidRDefault="6FB840AC" w14:paraId="17999E2F" w14:textId="1CE70204">
      <w:pPr>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FB840AC" w:rsidP="6FB840AC" w:rsidRDefault="6FB840AC" w14:paraId="1AC63931" w14:textId="4D782D27">
      <w:pPr>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FB840AC" w:rsidP="6FB840AC" w:rsidRDefault="6FB840AC" w14:paraId="42F3CFA2" w14:textId="20C5B5D1">
      <w:pPr>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FB840AC" w:rsidP="6FB840AC" w:rsidRDefault="6FB840AC" w14:paraId="47C8B958" w14:textId="149445D4">
      <w:pPr>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FB840AC" w:rsidP="6FB840AC" w:rsidRDefault="6FB840AC" w14:paraId="0B2CA8E2" w14:textId="2049612A">
      <w:pPr>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FB840AC" w:rsidP="6FB840AC" w:rsidRDefault="6FB840AC" w14:paraId="297D33E3" w14:textId="2844BD96">
      <w:pPr>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FB840AC" w:rsidP="6FB840AC" w:rsidRDefault="6FB840AC" w14:paraId="5551D462" w14:textId="07ED0AF1">
      <w:pPr>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FB840AC" w:rsidP="6FB840AC" w:rsidRDefault="6FB840AC" w14:paraId="67A21820" w14:textId="32548293">
      <w:pPr>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FB840AC" w:rsidP="6FB840AC" w:rsidRDefault="6FB840AC" w14:paraId="475AEEB2" w14:textId="09D1B3DF">
      <w:pPr>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FB840AC" w:rsidP="6FB840AC" w:rsidRDefault="6FB840AC" w14:paraId="23878828" w14:textId="20FD5288">
      <w:pPr>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FB840AC" w:rsidP="6FB840AC" w:rsidRDefault="6FB840AC" w14:paraId="000D5CF5" w14:textId="3BE60334">
      <w:pPr>
        <w:pStyle w:val="Normal"/>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F2A58DF" w:rsidP="6FB840AC" w:rsidRDefault="1F2A58DF" w14:paraId="0ECFED3C" w14:textId="7D7705AD">
      <w:pPr>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pPr>
    </w:p>
    <w:p xmlns:wp14="http://schemas.microsoft.com/office/word/2010/wordml" w:rsidP="6FB840AC" wp14:paraId="7CD3A133" wp14:textId="2A4EFBCA">
      <w:pPr>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6FB840AC" wp14:paraId="4CAB88AD" wp14:textId="32927D8F">
      <w:pPr>
        <w:bidi w:val="0"/>
        <w:spacing w:line="360" w:lineRule="auto"/>
        <w:rPr>
          <w:rFonts w:ascii="Arial" w:hAnsi="Arial" w:eastAsia="Arial" w:cs="Arial" w:asciiTheme="minorAscii" w:hAnsiTheme="minorAscii" w:eastAsiaTheme="minorAscii" w:cstheme="minorAscii"/>
          <w:b w:val="1"/>
          <w:bCs w:val="1"/>
          <w:i w:val="0"/>
          <w:iCs w:val="0"/>
          <w:caps w:val="0"/>
          <w:smallCaps w:val="0"/>
          <w:noProof w:val="0"/>
          <w:color w:val="auto" w:themeColor="text1" w:themeTint="FF" w:themeShade="FF"/>
          <w:sz w:val="24"/>
          <w:szCs w:val="24"/>
          <w:lang w:val="en-US"/>
        </w:rPr>
      </w:pPr>
      <w:r w:rsidRPr="6FB840AC" w:rsidR="26442371">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PORTERS FIVE FORCES Analysis</w:t>
      </w:r>
      <w:r w:rsidRPr="6FB840AC" w:rsidR="17549087">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 xml:space="preserve"> of Tesco PLC and Key Issues</w:t>
      </w:r>
      <w:r w:rsidRPr="6FB840AC" w:rsidR="5140D036">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 xml:space="preserve"> </w:t>
      </w:r>
      <w:r w:rsidRPr="6FB840AC" w:rsidR="5140D036">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Emerging</w:t>
      </w:r>
    </w:p>
    <w:p xmlns:wp14="http://schemas.microsoft.com/office/word/2010/wordml" w:rsidP="6FB840AC" wp14:paraId="5AB56B88" wp14:textId="174939A8">
      <w:pPr>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6FB840AC" wp14:paraId="5939D8B5" wp14:textId="71DD7DEE">
      <w:pPr>
        <w:pStyle w:val="Heading1"/>
        <w:keepNext w:val="1"/>
        <w:keepLines w:val="1"/>
        <w:bidi w:val="0"/>
        <w:spacing w:before="322" w:beforeAutospacing="off" w:after="322"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themeColor="accent1" w:themeTint="FF" w:themeShade="BF"/>
          <w:sz w:val="24"/>
          <w:szCs w:val="24"/>
          <w:lang w:val="en-US"/>
        </w:rPr>
      </w:pPr>
    </w:p>
    <w:p xmlns:wp14="http://schemas.microsoft.com/office/word/2010/wordml" w:rsidP="6FB840AC" wp14:paraId="2367D3B7" wp14:textId="15561522">
      <w:pPr>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26442371">
        <w:drawing>
          <wp:inline xmlns:wp14="http://schemas.microsoft.com/office/word/2010/wordprocessingDrawing" wp14:editId="31509B6A" wp14:anchorId="247A7756">
            <wp:extent cx="4914900" cy="3152775"/>
            <wp:effectExtent l="0" t="0" r="0" b="0"/>
            <wp:docPr id="19332266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33226614" name="Picture 1933226614"/>
                    <pic:cNvPicPr/>
                  </pic:nvPicPr>
                  <pic:blipFill>
                    <a:blip xmlns:r="http://schemas.openxmlformats.org/officeDocument/2006/relationships" r:embed="rId1279093284">
                      <a:extLst>
                        <a:ext uri="{28A0092B-C50C-407E-A947-70E740481C1C}">
                          <a14:useLocalDpi xmlns:a14="http://schemas.microsoft.com/office/drawing/2010/main"/>
                        </a:ext>
                      </a:extLst>
                    </a:blip>
                    <a:stretch>
                      <a:fillRect/>
                    </a:stretch>
                  </pic:blipFill>
                  <pic:spPr>
                    <a:xfrm>
                      <a:off x="0" y="0"/>
                      <a:ext cx="4914900" cy="3152775"/>
                    </a:xfrm>
                    <a:prstGeom prst="rect">
                      <a:avLst/>
                    </a:prstGeom>
                  </pic:spPr>
                </pic:pic>
              </a:graphicData>
            </a:graphic>
          </wp:inline>
        </w:drawing>
      </w:r>
    </w:p>
    <w:p w:rsidR="1F2A58DF" w:rsidP="6FB840AC" w:rsidRDefault="1F2A58DF" w14:paraId="3F7017C9" w14:textId="483A6043">
      <w:pPr>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pPr>
    </w:p>
    <w:p w:rsidR="2C794664" w:rsidP="6FB840AC" w:rsidRDefault="2C794664" w14:paraId="348E5F47" w14:textId="1C03A805">
      <w:pPr>
        <w:pStyle w:val="Heading3"/>
        <w:bidi w:val="0"/>
        <w:spacing w:before="246" w:beforeAutospacing="off" w:after="246" w:afterAutospacing="off"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US"/>
        </w:rPr>
      </w:pPr>
      <w:r w:rsidRPr="6FB840AC" w:rsidR="13463098">
        <w:rPr>
          <w:rFonts w:ascii="Arial" w:hAnsi="Arial" w:eastAsia="Arial" w:cs="Arial" w:asciiTheme="minorAscii" w:hAnsiTheme="minorAscii" w:eastAsiaTheme="minorAscii" w:cstheme="minorAscii"/>
          <w:b w:val="1"/>
          <w:bCs w:val="1"/>
          <w:i w:val="0"/>
          <w:iCs w:val="0"/>
          <w:noProof w:val="0"/>
          <w:color w:val="auto"/>
          <w:sz w:val="24"/>
          <w:szCs w:val="24"/>
          <w:lang w:val="en-US"/>
        </w:rPr>
        <w:t xml:space="preserve">Fig 2: </w:t>
      </w:r>
      <w:r w:rsidRPr="6FB840AC" w:rsidR="6C1D8735">
        <w:rPr>
          <w:rFonts w:ascii="Arial" w:hAnsi="Arial" w:eastAsia="Arial" w:cs="Arial" w:asciiTheme="minorAscii" w:hAnsiTheme="minorAscii" w:eastAsiaTheme="minorAscii" w:cstheme="minorAscii"/>
          <w:b w:val="1"/>
          <w:bCs w:val="1"/>
          <w:i w:val="0"/>
          <w:iCs w:val="0"/>
          <w:noProof w:val="0"/>
          <w:color w:val="auto"/>
          <w:sz w:val="24"/>
          <w:szCs w:val="24"/>
          <w:lang w:val="en-US"/>
        </w:rPr>
        <w:t>Porter’s Five Forces Analysis</w:t>
      </w:r>
      <w:r w:rsidRPr="6FB840AC" w:rsidR="44F9D968">
        <w:rPr>
          <w:rFonts w:ascii="Arial" w:hAnsi="Arial" w:eastAsia="Arial" w:cs="Arial" w:asciiTheme="minorAscii" w:hAnsiTheme="minorAscii" w:eastAsiaTheme="minorAscii" w:cstheme="minorAscii"/>
          <w:b w:val="1"/>
          <w:bCs w:val="1"/>
          <w:i w:val="0"/>
          <w:iCs w:val="0"/>
          <w:noProof w:val="0"/>
          <w:color w:val="auto"/>
          <w:sz w:val="24"/>
          <w:szCs w:val="24"/>
          <w:lang w:val="en-US"/>
        </w:rPr>
        <w:t xml:space="preserve"> </w:t>
      </w:r>
    </w:p>
    <w:p w:rsidR="2C794664" w:rsidP="6FB840AC" w:rsidRDefault="2C794664" w14:paraId="2E280AC3" w14:textId="2111FD03">
      <w:pPr>
        <w:pStyle w:val="Heading4"/>
        <w:bidi w:val="0"/>
        <w:spacing w:before="279" w:beforeAutospacing="off" w:after="279" w:afterAutospacing="off"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US"/>
        </w:rPr>
      </w:pPr>
      <w:r w:rsidRPr="6FB840AC" w:rsidR="6C1D8735">
        <w:rPr>
          <w:rFonts w:ascii="Arial" w:hAnsi="Arial" w:eastAsia="Arial" w:cs="Arial" w:asciiTheme="minorAscii" w:hAnsiTheme="minorAscii" w:eastAsiaTheme="minorAscii" w:cstheme="minorAscii"/>
          <w:b w:val="1"/>
          <w:bCs w:val="1"/>
          <w:i w:val="0"/>
          <w:iCs w:val="0"/>
          <w:noProof w:val="0"/>
          <w:color w:val="auto"/>
          <w:sz w:val="24"/>
          <w:szCs w:val="24"/>
          <w:lang w:val="en-US"/>
        </w:rPr>
        <w:t>1. Competitive Rivalry – High</w:t>
      </w:r>
    </w:p>
    <w:p w:rsidR="2C794664" w:rsidP="6FB840AC" w:rsidRDefault="2C794664" w14:paraId="7B92CEFB" w14:textId="506896E8">
      <w:pPr>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6C1D8735">
        <w:rPr>
          <w:rFonts w:ascii="Arial" w:hAnsi="Arial" w:eastAsia="Arial" w:cs="Arial" w:asciiTheme="minorAscii" w:hAnsiTheme="minorAscii" w:eastAsiaTheme="minorAscii" w:cstheme="minorAscii"/>
          <w:b w:val="0"/>
          <w:bCs w:val="0"/>
          <w:i w:val="0"/>
          <w:iCs w:val="0"/>
          <w:noProof w:val="0"/>
          <w:color w:val="auto"/>
          <w:sz w:val="24"/>
          <w:szCs w:val="24"/>
          <w:lang w:val="en-US"/>
        </w:rPr>
        <w:t>Competition in the UK grocery sector is intense. Tesco competes with major supermarkets such as Sainsbury’s and Asda, as well as discount retailers Aldi and Lidl, whose low-price strategies have reshaped consumer expectations (Burt &amp; Sparks, 2003). According to the Competition and Markets Authority (CMA), continued price competition has reduced industry profitability and forced retailers to adopt aggressive pricing strategies (CMA, 2023). Tesco’s “Aldi Price Match” initiative illustrates its response to competitive pressure and the need to retain customers in a market with low switching costs.</w:t>
      </w:r>
    </w:p>
    <w:p w:rsidR="2C794664" w:rsidP="6FB840AC" w:rsidRDefault="2C794664" w14:paraId="04B06482" w14:textId="7CDC85F4">
      <w:pPr>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6C1D8735">
        <w:rPr>
          <w:rFonts w:ascii="Arial" w:hAnsi="Arial" w:eastAsia="Arial" w:cs="Arial" w:asciiTheme="minorAscii" w:hAnsiTheme="minorAscii" w:eastAsiaTheme="minorAscii" w:cstheme="minorAscii"/>
          <w:b w:val="1"/>
          <w:bCs w:val="1"/>
          <w:i w:val="0"/>
          <w:iCs w:val="0"/>
          <w:noProof w:val="0"/>
          <w:color w:val="auto"/>
          <w:sz w:val="24"/>
          <w:szCs w:val="24"/>
          <w:lang w:val="en-US"/>
        </w:rPr>
        <w:t>Key Issue:</w:t>
      </w:r>
      <w:r w:rsidRPr="6FB840AC" w:rsidR="6C1D8735">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Maintaining profitability while remaining price competitive.</w:t>
      </w:r>
    </w:p>
    <w:p w:rsidR="2C794664" w:rsidP="6FB840AC" w:rsidRDefault="2C794664" w14:paraId="63D6DE2D" w14:textId="38A76298">
      <w:pPr>
        <w:pStyle w:val="Heading4"/>
        <w:bidi w:val="0"/>
        <w:spacing w:before="279" w:beforeAutospacing="off" w:after="279" w:afterAutospacing="off"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US"/>
        </w:rPr>
      </w:pPr>
      <w:r w:rsidRPr="6FB840AC" w:rsidR="6C1D8735">
        <w:rPr>
          <w:rFonts w:ascii="Arial" w:hAnsi="Arial" w:eastAsia="Arial" w:cs="Arial" w:asciiTheme="minorAscii" w:hAnsiTheme="minorAscii" w:eastAsiaTheme="minorAscii" w:cstheme="minorAscii"/>
          <w:b w:val="1"/>
          <w:bCs w:val="1"/>
          <w:i w:val="0"/>
          <w:iCs w:val="0"/>
          <w:noProof w:val="0"/>
          <w:color w:val="auto"/>
          <w:sz w:val="24"/>
          <w:szCs w:val="24"/>
          <w:lang w:val="en-US"/>
        </w:rPr>
        <w:t>2. Threat of New Entrants – Moderate to Low</w:t>
      </w:r>
    </w:p>
    <w:p w:rsidR="2C794664" w:rsidP="6FB840AC" w:rsidRDefault="2C794664" w14:paraId="2DC23FE1" w14:textId="215FDB31">
      <w:pPr>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6C1D8735">
        <w:rPr>
          <w:rFonts w:ascii="Arial" w:hAnsi="Arial" w:eastAsia="Arial" w:cs="Arial" w:asciiTheme="minorAscii" w:hAnsiTheme="minorAscii" w:eastAsiaTheme="minorAscii" w:cstheme="minorAscii"/>
          <w:b w:val="0"/>
          <w:bCs w:val="0"/>
          <w:i w:val="0"/>
          <w:iCs w:val="0"/>
          <w:noProof w:val="0"/>
          <w:color w:val="auto"/>
          <w:sz w:val="24"/>
          <w:szCs w:val="24"/>
          <w:lang w:val="en-US"/>
        </w:rPr>
        <w:t>High capital requirements, extensive supply chains, and economies of scale create significant barriers to entry in grocery retailing (Porter, 2008). Tesco benefits from established distribution networks and strong brand recognition, making entry difficult for traditional competitors (MBA Skool, 2024). However, digital retailers such as Amazon Fresh have shown that technology-driven models can bypass some traditional barriers and attract niche customer segments (Fernie &amp; Sparks, 2019).</w:t>
      </w:r>
    </w:p>
    <w:p w:rsidR="2C794664" w:rsidP="6FB840AC" w:rsidRDefault="2C794664" w14:paraId="2BFCDE68" w14:textId="6D43FDB6">
      <w:pPr>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6C1D8735">
        <w:rPr>
          <w:rFonts w:ascii="Arial" w:hAnsi="Arial" w:eastAsia="Arial" w:cs="Arial" w:asciiTheme="minorAscii" w:hAnsiTheme="minorAscii" w:eastAsiaTheme="minorAscii" w:cstheme="minorAscii"/>
          <w:b w:val="1"/>
          <w:bCs w:val="1"/>
          <w:i w:val="0"/>
          <w:iCs w:val="0"/>
          <w:noProof w:val="0"/>
          <w:color w:val="auto"/>
          <w:sz w:val="24"/>
          <w:szCs w:val="24"/>
          <w:lang w:val="en-US"/>
        </w:rPr>
        <w:t>Key Issue:</w:t>
      </w:r>
      <w:r w:rsidRPr="6FB840AC" w:rsidR="6C1D8735">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Online retailers create disruptive competition despite high industry entry barriers.</w:t>
      </w:r>
    </w:p>
    <w:p w:rsidR="2C794664" w:rsidP="6FB840AC" w:rsidRDefault="2C794664" w14:paraId="2BC5FF70" w14:textId="15E42A42">
      <w:pPr>
        <w:pStyle w:val="Heading4"/>
        <w:bidi w:val="0"/>
        <w:spacing w:before="279" w:beforeAutospacing="off" w:after="279" w:afterAutospacing="off"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US"/>
        </w:rPr>
      </w:pPr>
      <w:r w:rsidRPr="6FB840AC" w:rsidR="6C1D8735">
        <w:rPr>
          <w:rFonts w:ascii="Arial" w:hAnsi="Arial" w:eastAsia="Arial" w:cs="Arial" w:asciiTheme="minorAscii" w:hAnsiTheme="minorAscii" w:eastAsiaTheme="minorAscii" w:cstheme="minorAscii"/>
          <w:b w:val="1"/>
          <w:bCs w:val="1"/>
          <w:i w:val="0"/>
          <w:iCs w:val="0"/>
          <w:noProof w:val="0"/>
          <w:color w:val="auto"/>
          <w:sz w:val="24"/>
          <w:szCs w:val="24"/>
          <w:lang w:val="en-US"/>
        </w:rPr>
        <w:t>3. Bargaining Power of Suppliers – Moderate</w:t>
      </w:r>
    </w:p>
    <w:p w:rsidR="2C794664" w:rsidP="6FB840AC" w:rsidRDefault="2C794664" w14:paraId="01D063D7" w14:textId="5E7222FF">
      <w:pPr>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6C1D8735">
        <w:rPr>
          <w:rFonts w:ascii="Arial" w:hAnsi="Arial" w:eastAsia="Arial" w:cs="Arial" w:asciiTheme="minorAscii" w:hAnsiTheme="minorAscii" w:eastAsiaTheme="minorAscii" w:cstheme="minorAscii"/>
          <w:b w:val="0"/>
          <w:bCs w:val="0"/>
          <w:i w:val="0"/>
          <w:iCs w:val="0"/>
          <w:noProof w:val="0"/>
          <w:color w:val="auto"/>
          <w:sz w:val="24"/>
          <w:szCs w:val="24"/>
          <w:lang w:val="en-US"/>
        </w:rPr>
        <w:t>Tesco’s market size allows it to negotiate favourable purchasing terms and volume discounts (Tesco PLC, 2024). However, supplier power varies. Smaller suppliers often depend heavily on Tesco, whereas global brands such as Unilever and Nestlé retain influence due to their importance to consumers (Johnson &amp; Turner, 2021). Previous controversies involving supplier payments during the 2014 accounting scandal also highlighted the importance of ethical supplier management (Tricker, 2019).</w:t>
      </w:r>
    </w:p>
    <w:p w:rsidR="2C794664" w:rsidP="6FB840AC" w:rsidRDefault="2C794664" w14:paraId="2B87D6A0" w14:textId="4C68423A">
      <w:pPr>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6C1D8735">
        <w:rPr>
          <w:rFonts w:ascii="Arial" w:hAnsi="Arial" w:eastAsia="Arial" w:cs="Arial" w:asciiTheme="minorAscii" w:hAnsiTheme="minorAscii" w:eastAsiaTheme="minorAscii" w:cstheme="minorAscii"/>
          <w:b w:val="1"/>
          <w:bCs w:val="1"/>
          <w:i w:val="0"/>
          <w:iCs w:val="0"/>
          <w:noProof w:val="0"/>
          <w:color w:val="auto"/>
          <w:sz w:val="24"/>
          <w:szCs w:val="24"/>
          <w:lang w:val="en-US"/>
        </w:rPr>
        <w:t>Key Issue:</w:t>
      </w:r>
      <w:r w:rsidRPr="6FB840AC" w:rsidR="6C1D8735">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w:t>
      </w:r>
      <w:r w:rsidRPr="6FB840AC" w:rsidR="6C1D8735">
        <w:rPr>
          <w:rFonts w:ascii="Arial" w:hAnsi="Arial" w:eastAsia="Arial" w:cs="Arial" w:asciiTheme="minorAscii" w:hAnsiTheme="minorAscii" w:eastAsiaTheme="minorAscii" w:cstheme="minorAscii"/>
          <w:b w:val="0"/>
          <w:bCs w:val="0"/>
          <w:i w:val="0"/>
          <w:iCs w:val="0"/>
          <w:noProof w:val="0"/>
          <w:color w:val="auto"/>
          <w:sz w:val="24"/>
          <w:szCs w:val="24"/>
          <w:lang w:val="en-US"/>
        </w:rPr>
        <w:t>Maintaining</w:t>
      </w:r>
      <w:r w:rsidRPr="6FB840AC" w:rsidR="6C1D8735">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strong supplier relationships while achieving cost </w:t>
      </w:r>
      <w:r w:rsidRPr="6FB840AC" w:rsidR="307F18B9">
        <w:rPr>
          <w:rFonts w:ascii="Arial" w:hAnsi="Arial" w:eastAsia="Arial" w:cs="Arial" w:asciiTheme="minorAscii" w:hAnsiTheme="minorAscii" w:eastAsiaTheme="minorAscii" w:cstheme="minorAscii"/>
          <w:b w:val="0"/>
          <w:bCs w:val="0"/>
          <w:i w:val="0"/>
          <w:iCs w:val="0"/>
          <w:noProof w:val="0"/>
          <w:color w:val="auto"/>
          <w:sz w:val="24"/>
          <w:szCs w:val="24"/>
          <w:lang w:val="en-US"/>
        </w:rPr>
        <w:t>efficiency</w:t>
      </w:r>
      <w:r w:rsidRPr="6FB840AC" w:rsidR="6C1D8735">
        <w:rPr>
          <w:rFonts w:ascii="Arial" w:hAnsi="Arial" w:eastAsia="Arial" w:cs="Arial" w:asciiTheme="minorAscii" w:hAnsiTheme="minorAscii" w:eastAsiaTheme="minorAscii" w:cstheme="minorAscii"/>
          <w:b w:val="0"/>
          <w:bCs w:val="0"/>
          <w:i w:val="0"/>
          <w:iCs w:val="0"/>
          <w:noProof w:val="0"/>
          <w:color w:val="auto"/>
          <w:sz w:val="24"/>
          <w:szCs w:val="24"/>
          <w:lang w:val="en-US"/>
        </w:rPr>
        <w:t>.</w:t>
      </w:r>
    </w:p>
    <w:p w:rsidR="2C794664" w:rsidP="6FB840AC" w:rsidRDefault="2C794664" w14:paraId="078463A4" w14:textId="7D1E66A2">
      <w:pPr>
        <w:pStyle w:val="Heading4"/>
        <w:bidi w:val="0"/>
        <w:spacing w:before="279" w:beforeAutospacing="off" w:after="279" w:afterAutospacing="off"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US"/>
        </w:rPr>
      </w:pPr>
      <w:r w:rsidRPr="6FB840AC" w:rsidR="6C1D8735">
        <w:rPr>
          <w:rFonts w:ascii="Arial" w:hAnsi="Arial" w:eastAsia="Arial" w:cs="Arial" w:asciiTheme="minorAscii" w:hAnsiTheme="minorAscii" w:eastAsiaTheme="minorAscii" w:cstheme="minorAscii"/>
          <w:b w:val="1"/>
          <w:bCs w:val="1"/>
          <w:i w:val="0"/>
          <w:iCs w:val="0"/>
          <w:noProof w:val="0"/>
          <w:color w:val="auto"/>
          <w:sz w:val="24"/>
          <w:szCs w:val="24"/>
          <w:lang w:val="en-US"/>
        </w:rPr>
        <w:t>4. Bargaining Power of Buyers – High</w:t>
      </w:r>
    </w:p>
    <w:p w:rsidR="2C794664" w:rsidP="6FB840AC" w:rsidRDefault="2C794664" w14:paraId="741804E9" w14:textId="72BA6376">
      <w:pPr>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6C1D8735">
        <w:rPr>
          <w:rFonts w:ascii="Arial" w:hAnsi="Arial" w:eastAsia="Arial" w:cs="Arial" w:asciiTheme="minorAscii" w:hAnsiTheme="minorAscii" w:eastAsiaTheme="minorAscii" w:cstheme="minorAscii"/>
          <w:b w:val="0"/>
          <w:bCs w:val="0"/>
          <w:i w:val="0"/>
          <w:iCs w:val="0"/>
          <w:noProof w:val="0"/>
          <w:color w:val="auto"/>
          <w:sz w:val="24"/>
          <w:szCs w:val="24"/>
          <w:lang w:val="en-US"/>
        </w:rPr>
        <w:t>Customers have considerable bargaining power because switching costs are low and alternative retailers are widely available (CMA, 2023). The growth of discount supermarkets has increased price sensitivity, making competitive pricing essential. Tesco’s Clubcard scheme helps address this challenge by offering personalised rewards and incentives designed to improve customer retention (Fernie &amp; Sparks, 2019).</w:t>
      </w:r>
    </w:p>
    <w:p w:rsidR="2C794664" w:rsidP="6FB840AC" w:rsidRDefault="2C794664" w14:paraId="0E396CB6" w14:textId="56126604">
      <w:pPr>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6C1D8735">
        <w:rPr>
          <w:rFonts w:ascii="Arial" w:hAnsi="Arial" w:eastAsia="Arial" w:cs="Arial" w:asciiTheme="minorAscii" w:hAnsiTheme="minorAscii" w:eastAsiaTheme="minorAscii" w:cstheme="minorAscii"/>
          <w:b w:val="1"/>
          <w:bCs w:val="1"/>
          <w:i w:val="0"/>
          <w:iCs w:val="0"/>
          <w:noProof w:val="0"/>
          <w:color w:val="auto"/>
          <w:sz w:val="24"/>
          <w:szCs w:val="24"/>
          <w:lang w:val="en-US"/>
        </w:rPr>
        <w:t>Key Issue:</w:t>
      </w:r>
      <w:r w:rsidRPr="6FB840AC" w:rsidR="6C1D8735">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Strong buyer power increases pressure on pricing and margins.</w:t>
      </w:r>
    </w:p>
    <w:p w:rsidR="2C794664" w:rsidP="6FB840AC" w:rsidRDefault="2C794664" w14:paraId="515654F0" w14:textId="3EECAA5F">
      <w:pPr>
        <w:pStyle w:val="Heading4"/>
        <w:bidi w:val="0"/>
        <w:spacing w:before="279" w:beforeAutospacing="off" w:after="279" w:afterAutospacing="off"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US"/>
        </w:rPr>
      </w:pPr>
      <w:r w:rsidRPr="6FB840AC" w:rsidR="6C1D8735">
        <w:rPr>
          <w:rFonts w:ascii="Arial" w:hAnsi="Arial" w:eastAsia="Arial" w:cs="Arial" w:asciiTheme="minorAscii" w:hAnsiTheme="minorAscii" w:eastAsiaTheme="minorAscii" w:cstheme="minorAscii"/>
          <w:b w:val="1"/>
          <w:bCs w:val="1"/>
          <w:i w:val="0"/>
          <w:iCs w:val="0"/>
          <w:noProof w:val="0"/>
          <w:color w:val="auto"/>
          <w:sz w:val="24"/>
          <w:szCs w:val="24"/>
          <w:lang w:val="en-US"/>
        </w:rPr>
        <w:t>5. Threat of Substitutes – Moderate</w:t>
      </w:r>
    </w:p>
    <w:p w:rsidR="2C794664" w:rsidP="6FB840AC" w:rsidRDefault="2C794664" w14:paraId="012F6E90" w14:textId="08EB2621">
      <w:pPr>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6C1D8735">
        <w:rPr>
          <w:rFonts w:ascii="Arial" w:hAnsi="Arial" w:eastAsia="Arial" w:cs="Arial" w:asciiTheme="minorAscii" w:hAnsiTheme="minorAscii" w:eastAsiaTheme="minorAscii" w:cstheme="minorAscii"/>
          <w:b w:val="0"/>
          <w:bCs w:val="0"/>
          <w:i w:val="0"/>
          <w:iCs w:val="0"/>
          <w:noProof w:val="0"/>
          <w:color w:val="auto"/>
          <w:sz w:val="24"/>
          <w:szCs w:val="24"/>
          <w:lang w:val="en-US"/>
        </w:rPr>
        <w:t>Substitutes include convenience stores, local markets, meal-delivery services, and online grocery providers. Although grocery products are necessities, consumers can easily switch retailers based on price or convenience (MBA Skool, 2024). The growth of online shopping and rapid-delivery services has increased substitution threats, requiring Tesco to strengthen differentiation through service quality, convenience, and loyalty programmes.</w:t>
      </w:r>
    </w:p>
    <w:p w:rsidR="2C794664" w:rsidP="6FB840AC" w:rsidRDefault="2C794664" w14:paraId="74A4A484" w14:textId="6EEE1C4A">
      <w:pPr>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6C1D8735">
        <w:rPr>
          <w:rFonts w:ascii="Arial" w:hAnsi="Arial" w:eastAsia="Arial" w:cs="Arial" w:asciiTheme="minorAscii" w:hAnsiTheme="minorAscii" w:eastAsiaTheme="minorAscii" w:cstheme="minorAscii"/>
          <w:b w:val="1"/>
          <w:bCs w:val="1"/>
          <w:i w:val="0"/>
          <w:iCs w:val="0"/>
          <w:noProof w:val="0"/>
          <w:color w:val="auto"/>
          <w:sz w:val="24"/>
          <w:szCs w:val="24"/>
          <w:lang w:val="en-US"/>
        </w:rPr>
        <w:t>Key Issue:</w:t>
      </w:r>
      <w:r w:rsidRPr="6FB840AC" w:rsidR="6C1D8735">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Sustaining differentiation through convenience, quality, pricing, and loyalty initiatives.</w:t>
      </w:r>
    </w:p>
    <w:p w:rsidR="2C794664" w:rsidP="6FB840AC" w:rsidRDefault="2C794664" w14:paraId="44B2BEC5" w14:textId="5B30F804">
      <w:pPr>
        <w:pStyle w:val="Heading3"/>
        <w:bidi w:val="0"/>
        <w:spacing w:before="246" w:beforeAutospacing="off" w:after="246" w:afterAutospacing="off"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US"/>
        </w:rPr>
      </w:pPr>
      <w:r w:rsidRPr="6FB840AC" w:rsidR="6C1D8735">
        <w:rPr>
          <w:rFonts w:ascii="Arial" w:hAnsi="Arial" w:eastAsia="Arial" w:cs="Arial" w:asciiTheme="minorAscii" w:hAnsiTheme="minorAscii" w:eastAsiaTheme="minorAscii" w:cstheme="minorAscii"/>
          <w:b w:val="1"/>
          <w:bCs w:val="1"/>
          <w:i w:val="0"/>
          <w:iCs w:val="0"/>
          <w:noProof w:val="0"/>
          <w:color w:val="auto"/>
          <w:sz w:val="24"/>
          <w:szCs w:val="24"/>
          <w:lang w:val="en-US"/>
        </w:rPr>
        <w:t>Key Issues Emerging</w:t>
      </w:r>
    </w:p>
    <w:p w:rsidR="2C794664" w:rsidP="6FB840AC" w:rsidRDefault="2C794664" w14:paraId="00D01065" w14:textId="43F0B08C">
      <w:pPr>
        <w:pStyle w:val="ListParagraph"/>
        <w:numPr>
          <w:ilvl w:val="0"/>
          <w:numId w:val="135"/>
        </w:num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6C1D8735">
        <w:rPr>
          <w:rFonts w:ascii="Arial" w:hAnsi="Arial" w:eastAsia="Arial" w:cs="Arial" w:asciiTheme="minorAscii" w:hAnsiTheme="minorAscii" w:eastAsiaTheme="minorAscii" w:cstheme="minorAscii"/>
          <w:b w:val="0"/>
          <w:bCs w:val="0"/>
          <w:i w:val="0"/>
          <w:iCs w:val="0"/>
          <w:noProof w:val="0"/>
          <w:color w:val="auto"/>
          <w:sz w:val="24"/>
          <w:szCs w:val="24"/>
          <w:lang w:val="en-US"/>
        </w:rPr>
        <w:t>Intense competition from discount retailers.</w:t>
      </w:r>
    </w:p>
    <w:p w:rsidR="2C794664" w:rsidP="6FB840AC" w:rsidRDefault="2C794664" w14:paraId="5256E751" w14:textId="25B6F44B">
      <w:pPr>
        <w:pStyle w:val="ListParagraph"/>
        <w:numPr>
          <w:ilvl w:val="0"/>
          <w:numId w:val="135"/>
        </w:num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6C1D8735">
        <w:rPr>
          <w:rFonts w:ascii="Arial" w:hAnsi="Arial" w:eastAsia="Arial" w:cs="Arial" w:asciiTheme="minorAscii" w:hAnsiTheme="minorAscii" w:eastAsiaTheme="minorAscii" w:cstheme="minorAscii"/>
          <w:b w:val="0"/>
          <w:bCs w:val="0"/>
          <w:i w:val="0"/>
          <w:iCs w:val="0"/>
          <w:noProof w:val="0"/>
          <w:color w:val="auto"/>
          <w:sz w:val="24"/>
          <w:szCs w:val="24"/>
          <w:lang w:val="en-US"/>
        </w:rPr>
        <w:t>High buyer power due to low switching costs.</w:t>
      </w:r>
    </w:p>
    <w:p w:rsidR="2C794664" w:rsidP="6FB840AC" w:rsidRDefault="2C794664" w14:paraId="20048545" w14:textId="7641896C">
      <w:pPr>
        <w:pStyle w:val="ListParagraph"/>
        <w:numPr>
          <w:ilvl w:val="0"/>
          <w:numId w:val="135"/>
        </w:num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6C1D8735">
        <w:rPr>
          <w:rFonts w:ascii="Arial" w:hAnsi="Arial" w:eastAsia="Arial" w:cs="Arial" w:asciiTheme="minorAscii" w:hAnsiTheme="minorAscii" w:eastAsiaTheme="minorAscii" w:cstheme="minorAscii"/>
          <w:b w:val="0"/>
          <w:bCs w:val="0"/>
          <w:i w:val="0"/>
          <w:iCs w:val="0"/>
          <w:noProof w:val="0"/>
          <w:color w:val="auto"/>
          <w:sz w:val="24"/>
          <w:szCs w:val="24"/>
          <w:lang w:val="en-US"/>
        </w:rPr>
        <w:t>Pressure to maintain low prices and profit margins.</w:t>
      </w:r>
    </w:p>
    <w:p w:rsidR="2C794664" w:rsidP="6FB840AC" w:rsidRDefault="2C794664" w14:paraId="1DCD7B85" w14:textId="447C45AF">
      <w:pPr>
        <w:pStyle w:val="ListParagraph"/>
        <w:numPr>
          <w:ilvl w:val="0"/>
          <w:numId w:val="135"/>
        </w:num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6C1D8735">
        <w:rPr>
          <w:rFonts w:ascii="Arial" w:hAnsi="Arial" w:eastAsia="Arial" w:cs="Arial" w:asciiTheme="minorAscii" w:hAnsiTheme="minorAscii" w:eastAsiaTheme="minorAscii" w:cstheme="minorAscii"/>
          <w:b w:val="0"/>
          <w:bCs w:val="0"/>
          <w:i w:val="0"/>
          <w:iCs w:val="0"/>
          <w:noProof w:val="0"/>
          <w:color w:val="auto"/>
          <w:sz w:val="24"/>
          <w:szCs w:val="24"/>
          <w:lang w:val="en-US"/>
        </w:rPr>
        <w:t>Increasing competition from online retailers and alternative food channels.</w:t>
      </w:r>
    </w:p>
    <w:p w:rsidR="2C794664" w:rsidP="6FB840AC" w:rsidRDefault="2C794664" w14:paraId="7C033072" w14:textId="23C3F8A3">
      <w:pPr>
        <w:pStyle w:val="ListParagraph"/>
        <w:numPr>
          <w:ilvl w:val="0"/>
          <w:numId w:val="135"/>
        </w:num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6C1D8735">
        <w:rPr>
          <w:rFonts w:ascii="Arial" w:hAnsi="Arial" w:eastAsia="Arial" w:cs="Arial" w:asciiTheme="minorAscii" w:hAnsiTheme="minorAscii" w:eastAsiaTheme="minorAscii" w:cstheme="minorAscii"/>
          <w:b w:val="0"/>
          <w:bCs w:val="0"/>
          <w:i w:val="0"/>
          <w:iCs w:val="0"/>
          <w:noProof w:val="0"/>
          <w:color w:val="auto"/>
          <w:sz w:val="24"/>
          <w:szCs w:val="24"/>
          <w:lang w:val="en-US"/>
        </w:rPr>
        <w:t>Rising supply-chain and operational costs.</w:t>
      </w:r>
    </w:p>
    <w:p w:rsidR="2C794664" w:rsidP="6FB840AC" w:rsidRDefault="2C794664" w14:paraId="75F87455" w14:textId="44C69194">
      <w:pPr>
        <w:pStyle w:val="Heading3"/>
        <w:bidi w:val="0"/>
        <w:spacing w:before="246" w:beforeAutospacing="off" w:after="246" w:afterAutospacing="off"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US"/>
        </w:rPr>
      </w:pPr>
      <w:r w:rsidRPr="6FB840AC" w:rsidR="6C1D8735">
        <w:rPr>
          <w:rFonts w:ascii="Arial" w:hAnsi="Arial" w:eastAsia="Arial" w:cs="Arial" w:asciiTheme="minorAscii" w:hAnsiTheme="minorAscii" w:eastAsiaTheme="minorAscii" w:cstheme="minorAscii"/>
          <w:b w:val="1"/>
          <w:bCs w:val="1"/>
          <w:i w:val="0"/>
          <w:iCs w:val="0"/>
          <w:noProof w:val="0"/>
          <w:color w:val="auto"/>
          <w:sz w:val="24"/>
          <w:szCs w:val="24"/>
          <w:lang w:val="en-US"/>
        </w:rPr>
        <w:t>Critical Synthesis</w:t>
      </w:r>
    </w:p>
    <w:p w:rsidR="2C794664" w:rsidP="6FB840AC" w:rsidRDefault="2C794664" w14:paraId="51F84CE7" w14:textId="05620AA9">
      <w:pPr>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6C1D8735">
        <w:rPr>
          <w:rFonts w:ascii="Arial" w:hAnsi="Arial" w:eastAsia="Arial" w:cs="Arial" w:asciiTheme="minorAscii" w:hAnsiTheme="minorAscii" w:eastAsiaTheme="minorAscii" w:cstheme="minorAscii"/>
          <w:b w:val="0"/>
          <w:bCs w:val="0"/>
          <w:i w:val="0"/>
          <w:iCs w:val="0"/>
          <w:noProof w:val="0"/>
          <w:color w:val="auto"/>
          <w:sz w:val="24"/>
          <w:szCs w:val="24"/>
          <w:lang w:val="en-US"/>
        </w:rPr>
        <w:t>Combining Porter’s Five Forces with SWOT and PESTLE analysis shows that Tesco’s challenges are deeply rooted in the structure of the grocery industry. SWOT identifies internal weaknesses such as cost pressures and reputational concerns, while PESTLE highlights broader influences including economic uncertainty, technological change, and regulation.</w:t>
      </w:r>
    </w:p>
    <w:p w:rsidR="2C794664" w:rsidP="6FB840AC" w:rsidRDefault="2C794664" w14:paraId="51F0D875" w14:textId="438B23C2">
      <w:pPr>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6C1D8735">
        <w:rPr>
          <w:rFonts w:ascii="Arial" w:hAnsi="Arial" w:eastAsia="Arial" w:cs="Arial" w:asciiTheme="minorAscii" w:hAnsiTheme="minorAscii" w:eastAsiaTheme="minorAscii" w:cstheme="minorAscii"/>
          <w:b w:val="0"/>
          <w:bCs w:val="0"/>
          <w:i w:val="0"/>
          <w:iCs w:val="0"/>
          <w:noProof w:val="0"/>
          <w:color w:val="auto"/>
          <w:sz w:val="24"/>
          <w:szCs w:val="24"/>
          <w:lang w:val="en-US"/>
        </w:rPr>
        <w:t>Porter’s model suggests that competitive rivalry and buyer power are the most significant pressures facing Tesco. These forces restrict differentiation opportunities and reinforce the need for cost leadership, operational efficiency, and digital innovation (Christopher, 2016). Tesco’s focus on the UK market, investment in automation and analytics, and governance improvements are strategic responses to these pressures (Johnson &amp; Turner, 2021).</w:t>
      </w:r>
    </w:p>
    <w:p w:rsidR="2C794664" w:rsidP="6FB840AC" w:rsidRDefault="2C794664" w14:paraId="3BA2C306" w14:textId="2BC1C3BD">
      <w:pPr>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6C1D8735">
        <w:rPr>
          <w:rFonts w:ascii="Arial" w:hAnsi="Arial" w:eastAsia="Arial" w:cs="Arial" w:asciiTheme="minorAscii" w:hAnsiTheme="minorAscii" w:eastAsiaTheme="minorAscii" w:cstheme="minorAscii"/>
          <w:b w:val="0"/>
          <w:bCs w:val="0"/>
          <w:i w:val="0"/>
          <w:iCs w:val="0"/>
          <w:noProof w:val="0"/>
          <w:color w:val="auto"/>
          <w:sz w:val="24"/>
          <w:szCs w:val="24"/>
          <w:lang w:val="en-US"/>
        </w:rPr>
        <w:t>Despite these initiatives, Tesco remains constrained by the sector’s low margins, intense competition, and limited product differentiation. While technologies and omnichannel services improve customer experience and efficiency, they do not remove the fundamental competitive pressures identified by Porter’s framework.</w:t>
      </w:r>
    </w:p>
    <w:p w:rsidR="2C794664" w:rsidP="6FB840AC" w:rsidRDefault="2C794664" w14:paraId="69B8956A" w14:textId="05905D83">
      <w:pPr>
        <w:pStyle w:val="Heading3"/>
        <w:bidi w:val="0"/>
        <w:spacing w:before="246" w:beforeAutospacing="off" w:after="246" w:afterAutospacing="off"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US"/>
        </w:rPr>
      </w:pPr>
      <w:r w:rsidRPr="6FB840AC" w:rsidR="6C1D8735">
        <w:rPr>
          <w:rFonts w:ascii="Arial" w:hAnsi="Arial" w:eastAsia="Arial" w:cs="Arial" w:asciiTheme="minorAscii" w:hAnsiTheme="minorAscii" w:eastAsiaTheme="minorAscii" w:cstheme="minorAscii"/>
          <w:b w:val="1"/>
          <w:bCs w:val="1"/>
          <w:i w:val="0"/>
          <w:iCs w:val="0"/>
          <w:noProof w:val="0"/>
          <w:color w:val="auto"/>
          <w:sz w:val="24"/>
          <w:szCs w:val="24"/>
          <w:lang w:val="en-US"/>
        </w:rPr>
        <w:t>Conclusion</w:t>
      </w:r>
    </w:p>
    <w:p w:rsidR="2C794664" w:rsidP="6FB840AC" w:rsidRDefault="2C794664" w14:paraId="7D5FE5BB" w14:textId="1F4D92F9">
      <w:pPr>
        <w:bidi w:val="0"/>
        <w:spacing w:before="210" w:beforeAutospacing="off" w:after="210" w:afterAutospacing="off" w:line="360" w:lineRule="auto"/>
      </w:pPr>
      <w:r w:rsidRPr="6FB840AC" w:rsidR="6C1D8735">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Tesco </w:t>
      </w:r>
      <w:r w:rsidRPr="6FB840AC" w:rsidR="6C1D8735">
        <w:rPr>
          <w:rFonts w:ascii="Arial" w:hAnsi="Arial" w:eastAsia="Arial" w:cs="Arial" w:asciiTheme="minorAscii" w:hAnsiTheme="minorAscii" w:eastAsiaTheme="minorAscii" w:cstheme="minorAscii"/>
          <w:b w:val="0"/>
          <w:bCs w:val="0"/>
          <w:i w:val="0"/>
          <w:iCs w:val="0"/>
          <w:noProof w:val="0"/>
          <w:color w:val="auto"/>
          <w:sz w:val="24"/>
          <w:szCs w:val="24"/>
          <w:lang w:val="en-US"/>
        </w:rPr>
        <w:t>operates</w:t>
      </w:r>
      <w:r w:rsidRPr="6FB840AC" w:rsidR="6C1D8735">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in a highly competitive industry </w:t>
      </w:r>
      <w:r w:rsidRPr="6FB840AC" w:rsidR="6C1D8735">
        <w:rPr>
          <w:rFonts w:ascii="Arial" w:hAnsi="Arial" w:eastAsia="Arial" w:cs="Arial" w:asciiTheme="minorAscii" w:hAnsiTheme="minorAscii" w:eastAsiaTheme="minorAscii" w:cstheme="minorAscii"/>
          <w:b w:val="0"/>
          <w:bCs w:val="0"/>
          <w:i w:val="0"/>
          <w:iCs w:val="0"/>
          <w:noProof w:val="0"/>
          <w:color w:val="auto"/>
          <w:sz w:val="24"/>
          <w:szCs w:val="24"/>
          <w:lang w:val="en-US"/>
        </w:rPr>
        <w:t>characterised</w:t>
      </w:r>
      <w:r w:rsidRPr="6FB840AC" w:rsidR="6C1D8735">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by strong rivalry, powerful buyers, and increasing substitution threats. Porter’s Five Forces analysis shows that these factors continue to pressure pricing, profitability, and strategic flexibility. Although Tesco has responded through innovation, governance reforms, and customer-focused strategies, long-term success depends on </w:t>
      </w:r>
      <w:r w:rsidRPr="6FB840AC" w:rsidR="6C1D8735">
        <w:rPr>
          <w:rFonts w:ascii="Arial" w:hAnsi="Arial" w:eastAsia="Arial" w:cs="Arial" w:asciiTheme="minorAscii" w:hAnsiTheme="minorAscii" w:eastAsiaTheme="minorAscii" w:cstheme="minorAscii"/>
          <w:b w:val="0"/>
          <w:bCs w:val="0"/>
          <w:i w:val="0"/>
          <w:iCs w:val="0"/>
          <w:noProof w:val="0"/>
          <w:color w:val="auto"/>
          <w:sz w:val="24"/>
          <w:szCs w:val="24"/>
          <w:lang w:val="en-US"/>
        </w:rPr>
        <w:t>maintaining</w:t>
      </w:r>
      <w:r w:rsidRPr="6FB840AC" w:rsidR="6C1D8735">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cost leadership while using digital capabilities and customer loyalty to reduce external pressures.</w:t>
      </w:r>
    </w:p>
    <w:p w:rsidR="2C794664" w:rsidP="6FB840AC" w:rsidRDefault="2C794664" w14:paraId="534BB8C2" w14:textId="587738D2">
      <w:pPr>
        <w:spacing w:before="261" w:beforeAutospacing="off" w:after="261"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2C794664" w:rsidP="6FB840AC" w:rsidRDefault="2C794664" w14:paraId="13722CE9" w14:textId="5CE38BAC">
      <w:pPr>
        <w:pStyle w:val="Normal"/>
        <w:spacing w:before="261" w:beforeAutospacing="off" w:after="261"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2C794664" w:rsidP="6FB840AC" w:rsidRDefault="2C794664" w14:paraId="1A0093E3" w14:textId="3589B44A">
      <w:pPr>
        <w:pStyle w:val="Normal"/>
        <w:spacing w:before="261" w:beforeAutospacing="off" w:after="261"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2C794664" w:rsidP="6FB840AC" w:rsidRDefault="2C794664" w14:paraId="529A0269" w14:textId="1D0DFD0B">
      <w:pPr>
        <w:pStyle w:val="Heading2"/>
        <w:bidi w:val="0"/>
        <w:spacing w:before="210" w:beforeAutospacing="off" w:after="210" w:afterAutospacing="off"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US"/>
        </w:rPr>
      </w:pPr>
      <w:r w:rsidRPr="6FB840AC" w:rsidR="6C1D8735">
        <w:rPr>
          <w:rFonts w:ascii="Arial" w:hAnsi="Arial" w:eastAsia="Arial" w:cs="Arial" w:asciiTheme="minorAscii" w:hAnsiTheme="minorAscii" w:eastAsiaTheme="minorAscii" w:cstheme="minorAscii"/>
          <w:b w:val="1"/>
          <w:bCs w:val="1"/>
          <w:i w:val="0"/>
          <w:iCs w:val="0"/>
          <w:noProof w:val="0"/>
          <w:color w:val="auto"/>
          <w:sz w:val="24"/>
          <w:szCs w:val="24"/>
          <w:lang w:val="en-US"/>
        </w:rPr>
        <w:t>Internal Audit</w:t>
      </w:r>
    </w:p>
    <w:p w:rsidR="2C794664" w:rsidP="6FB840AC" w:rsidRDefault="2C794664" w14:paraId="2090C7D6" w14:textId="5E18C4B1">
      <w:pPr>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6C1D8735">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Tesco’s internal audit function, known as </w:t>
      </w:r>
      <w:r w:rsidRPr="6FB840AC" w:rsidR="6C1D8735">
        <w:rPr>
          <w:rFonts w:ascii="Arial" w:hAnsi="Arial" w:eastAsia="Arial" w:cs="Arial" w:asciiTheme="minorAscii" w:hAnsiTheme="minorAscii" w:eastAsiaTheme="minorAscii" w:cstheme="minorAscii"/>
          <w:b w:val="1"/>
          <w:bCs w:val="1"/>
          <w:i w:val="0"/>
          <w:iCs w:val="0"/>
          <w:noProof w:val="0"/>
          <w:color w:val="auto"/>
          <w:sz w:val="24"/>
          <w:szCs w:val="24"/>
          <w:lang w:val="en-US"/>
        </w:rPr>
        <w:t>Group Audit and Advisory (GAA)</w:t>
      </w:r>
      <w:r w:rsidRPr="6FB840AC" w:rsidR="6C1D8735">
        <w:rPr>
          <w:rFonts w:ascii="Arial" w:hAnsi="Arial" w:eastAsia="Arial" w:cs="Arial" w:asciiTheme="minorAscii" w:hAnsiTheme="minorAscii" w:eastAsiaTheme="minorAscii" w:cstheme="minorAscii"/>
          <w:b w:val="0"/>
          <w:bCs w:val="0"/>
          <w:i w:val="0"/>
          <w:iCs w:val="0"/>
          <w:noProof w:val="0"/>
          <w:color w:val="auto"/>
          <w:sz w:val="24"/>
          <w:szCs w:val="24"/>
          <w:lang w:val="en-US"/>
        </w:rPr>
        <w:t>, is an independent assurance and consulting activity that supports the Board and Audit Committee. Its purpose is to evaluate and improve the effectiveness of risk management, internal controls, and governance processes.</w:t>
      </w:r>
    </w:p>
    <w:p w:rsidR="2C794664" w:rsidP="6FB840AC" w:rsidRDefault="2C794664" w14:paraId="3C86D23C" w14:textId="381DE7EC">
      <w:pPr>
        <w:pStyle w:val="Heading3"/>
        <w:bidi w:val="0"/>
        <w:spacing w:before="246" w:beforeAutospacing="off" w:after="246" w:afterAutospacing="off"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US"/>
        </w:rPr>
      </w:pPr>
      <w:r w:rsidRPr="6FB840AC" w:rsidR="6C1D8735">
        <w:rPr>
          <w:rFonts w:ascii="Arial" w:hAnsi="Arial" w:eastAsia="Arial" w:cs="Arial" w:asciiTheme="minorAscii" w:hAnsiTheme="minorAscii" w:eastAsiaTheme="minorAscii" w:cstheme="minorAscii"/>
          <w:b w:val="1"/>
          <w:bCs w:val="1"/>
          <w:i w:val="0"/>
          <w:iCs w:val="0"/>
          <w:noProof w:val="0"/>
          <w:color w:val="auto"/>
          <w:sz w:val="24"/>
          <w:szCs w:val="24"/>
          <w:lang w:val="en-US"/>
        </w:rPr>
        <w:t>Definition of the Internal Environment</w:t>
      </w:r>
    </w:p>
    <w:p w:rsidR="2C794664" w:rsidP="6FB840AC" w:rsidRDefault="2C794664" w14:paraId="76BB5965" w14:textId="0C277174">
      <w:pPr>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6C1D8735">
        <w:rPr>
          <w:rFonts w:ascii="Arial" w:hAnsi="Arial" w:eastAsia="Arial" w:cs="Arial" w:asciiTheme="minorAscii" w:hAnsiTheme="minorAscii" w:eastAsiaTheme="minorAscii" w:cstheme="minorAscii"/>
          <w:b w:val="0"/>
          <w:bCs w:val="0"/>
          <w:i w:val="0"/>
          <w:iCs w:val="0"/>
          <w:noProof w:val="0"/>
          <w:color w:val="auto"/>
          <w:sz w:val="24"/>
          <w:szCs w:val="24"/>
          <w:lang w:val="en-US"/>
        </w:rPr>
        <w:t>The internal environment consists of the resources, capabilities, processes, and organisational characteristics that influence a company’s ability to compete effectively. It includes tangible assets such as finance, technology, and infrastructure, alongside intangible assets such as brand reputation, organisational culture, and knowledge. Leadership, innovation, and operational efficiency are also key components (Barney, 1991; Grant, 2019).</w:t>
      </w:r>
    </w:p>
    <w:p xmlns:wp14="http://schemas.microsoft.com/office/word/2010/wordml" w:rsidP="6FB840AC" wp14:paraId="7671FDE5" wp14:textId="51A6AC53">
      <w:pPr>
        <w:pStyle w:val="Heading2"/>
        <w:keepNext w:val="1"/>
        <w:keepLines w:val="1"/>
        <w:bidi w:val="0"/>
        <w:spacing w:before="299" w:beforeAutospacing="off" w:after="299"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4"/>
          <w:szCs w:val="24"/>
          <w:lang w:val="en-US"/>
        </w:rPr>
      </w:pPr>
      <w:r w:rsidRPr="6FB840AC" w:rsidR="26442371">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Importance to Strategy</w:t>
      </w:r>
    </w:p>
    <w:p xmlns:wp14="http://schemas.microsoft.com/office/word/2010/wordml" w:rsidP="6FB840AC" wp14:paraId="7E7608C2" wp14:textId="601B92F8">
      <w:pPr>
        <w:bidi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Understanding the internal environment is essential because it determines </w:t>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what a firm can realistically achieve</w:t>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how it can respond to external pressures, and where it can build long</w:t>
      </w:r>
      <w:r>
        <w:noBreakHyphen/>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term competitive advantage. The internal environment is a critical determinant of strategic success. It shapes competitive advantage, guides strategic alignment, informs investment decisions, and supports organisational learning. For firms like Tesco, understanding internal strengths and weaknesses is essential for navigating external pressures such as intense competition, technological disruption, and evolving consumer behaviour.</w:t>
      </w:r>
    </w:p>
    <w:p w:rsidR="1F2A58DF" w:rsidP="6FB840AC" w:rsidRDefault="1F2A58DF" w14:paraId="52FF2DAA" w14:textId="7F07EC8C">
      <w:pPr>
        <w:pStyle w:val="Normal"/>
        <w:bidi w:val="0"/>
        <w:spacing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pPr>
    </w:p>
    <w:p w:rsidR="1F2A58DF" w:rsidP="6FB840AC" w:rsidRDefault="1F2A58DF" w14:paraId="505C54B4" w14:textId="0C50E4F5">
      <w:pPr>
        <w:pStyle w:val="Normal"/>
        <w:bidi w:val="0"/>
        <w:spacing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pPr>
    </w:p>
    <w:p w:rsidR="1F2A58DF" w:rsidP="6FB840AC" w:rsidRDefault="1F2A58DF" w14:paraId="573BC5EC" w14:textId="5300520F">
      <w:pPr>
        <w:pStyle w:val="Normal"/>
        <w:bidi w:val="0"/>
        <w:spacing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pPr>
    </w:p>
    <w:p w:rsidR="1F2A58DF" w:rsidP="6FB840AC" w:rsidRDefault="1F2A58DF" w14:paraId="0B209F48" w14:textId="67B1B9B1">
      <w:pPr>
        <w:pStyle w:val="Normal"/>
        <w:bidi w:val="0"/>
        <w:spacing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pPr>
    </w:p>
    <w:p w:rsidR="6FB840AC" w:rsidP="6FB840AC" w:rsidRDefault="6FB840AC" w14:paraId="5E9060CC" w14:textId="597D9494">
      <w:pPr>
        <w:pStyle w:val="Normal"/>
        <w:bidi w:val="0"/>
        <w:spacing w:line="360" w:lineRule="auto"/>
        <w:rPr>
          <w:rFonts w:ascii="Arial" w:hAnsi="Arial" w:eastAsia="Arial" w:cs="Arial" w:asciiTheme="minorAscii" w:hAnsiTheme="minorAscii" w:eastAsiaTheme="minorAscii" w:cstheme="minorAscii"/>
          <w:b w:val="1"/>
          <w:bCs w:val="1"/>
          <w:i w:val="0"/>
          <w:iCs w:val="0"/>
          <w:noProof w:val="0"/>
          <w:sz w:val="24"/>
          <w:szCs w:val="24"/>
          <w:lang w:val="en-US"/>
        </w:rPr>
      </w:pPr>
    </w:p>
    <w:p w:rsidR="6FB840AC" w:rsidP="6FB840AC" w:rsidRDefault="6FB840AC" w14:paraId="387498B3" w14:textId="0D447782">
      <w:pPr>
        <w:pStyle w:val="Normal"/>
        <w:bidi w:val="0"/>
        <w:spacing w:line="360" w:lineRule="auto"/>
        <w:rPr>
          <w:rFonts w:ascii="Arial" w:hAnsi="Arial" w:eastAsia="Arial" w:cs="Arial" w:asciiTheme="minorAscii" w:hAnsiTheme="minorAscii" w:eastAsiaTheme="minorAscii" w:cstheme="minorAscii"/>
          <w:b w:val="1"/>
          <w:bCs w:val="1"/>
          <w:i w:val="0"/>
          <w:iCs w:val="0"/>
          <w:noProof w:val="0"/>
          <w:sz w:val="24"/>
          <w:szCs w:val="24"/>
          <w:lang w:val="en-US"/>
        </w:rPr>
      </w:pPr>
    </w:p>
    <w:p w:rsidR="6FB840AC" w:rsidP="6FB840AC" w:rsidRDefault="6FB840AC" w14:paraId="2171EE41" w14:textId="416F404E">
      <w:pPr>
        <w:pStyle w:val="Normal"/>
        <w:bidi w:val="0"/>
        <w:spacing w:line="360" w:lineRule="auto"/>
        <w:rPr>
          <w:rFonts w:ascii="Arial" w:hAnsi="Arial" w:eastAsia="Arial" w:cs="Arial" w:asciiTheme="minorAscii" w:hAnsiTheme="minorAscii" w:eastAsiaTheme="minorAscii" w:cstheme="minorAscii"/>
          <w:b w:val="1"/>
          <w:bCs w:val="1"/>
          <w:i w:val="0"/>
          <w:iCs w:val="0"/>
          <w:noProof w:val="0"/>
          <w:sz w:val="24"/>
          <w:szCs w:val="24"/>
          <w:lang w:val="en-US"/>
        </w:rPr>
      </w:pPr>
    </w:p>
    <w:p w:rsidR="6FB840AC" w:rsidP="6FB840AC" w:rsidRDefault="6FB840AC" w14:paraId="62204EF2" w14:textId="058F9A2D">
      <w:pPr>
        <w:pStyle w:val="Normal"/>
        <w:bidi w:val="0"/>
        <w:spacing w:line="360" w:lineRule="auto"/>
        <w:rPr>
          <w:rFonts w:ascii="Arial" w:hAnsi="Arial" w:eastAsia="Arial" w:cs="Arial" w:asciiTheme="minorAscii" w:hAnsiTheme="minorAscii" w:eastAsiaTheme="minorAscii" w:cstheme="minorAscii"/>
          <w:b w:val="1"/>
          <w:bCs w:val="1"/>
          <w:i w:val="0"/>
          <w:iCs w:val="0"/>
          <w:noProof w:val="0"/>
          <w:sz w:val="24"/>
          <w:szCs w:val="24"/>
          <w:lang w:val="en-US"/>
        </w:rPr>
      </w:pPr>
    </w:p>
    <w:p w:rsidR="6FB840AC" w:rsidP="6FB840AC" w:rsidRDefault="6FB840AC" w14:paraId="2BEF3BF4" w14:textId="6786601D">
      <w:pPr>
        <w:pStyle w:val="Normal"/>
        <w:bidi w:val="0"/>
        <w:spacing w:line="360" w:lineRule="auto"/>
        <w:rPr>
          <w:rFonts w:ascii="Arial" w:hAnsi="Arial" w:eastAsia="Arial" w:cs="Arial" w:asciiTheme="minorAscii" w:hAnsiTheme="minorAscii" w:eastAsiaTheme="minorAscii" w:cstheme="minorAscii"/>
          <w:b w:val="1"/>
          <w:bCs w:val="1"/>
          <w:i w:val="0"/>
          <w:iCs w:val="0"/>
          <w:noProof w:val="0"/>
          <w:sz w:val="24"/>
          <w:szCs w:val="24"/>
          <w:lang w:val="en-US"/>
        </w:rPr>
      </w:pPr>
    </w:p>
    <w:p w:rsidR="6FB840AC" w:rsidP="6FB840AC" w:rsidRDefault="6FB840AC" w14:paraId="5915AA98" w14:textId="2C22C148">
      <w:pPr>
        <w:pStyle w:val="Normal"/>
        <w:bidi w:val="0"/>
        <w:spacing w:line="360" w:lineRule="auto"/>
        <w:rPr>
          <w:rFonts w:ascii="Arial" w:hAnsi="Arial" w:eastAsia="Arial" w:cs="Arial" w:asciiTheme="minorAscii" w:hAnsiTheme="minorAscii" w:eastAsiaTheme="minorAscii" w:cstheme="minorAscii"/>
          <w:b w:val="1"/>
          <w:bCs w:val="1"/>
          <w:i w:val="0"/>
          <w:iCs w:val="0"/>
          <w:noProof w:val="0"/>
          <w:sz w:val="24"/>
          <w:szCs w:val="24"/>
          <w:lang w:val="en-US"/>
        </w:rPr>
      </w:pPr>
    </w:p>
    <w:p w:rsidR="31A9D28E" w:rsidP="6FB840AC" w:rsidRDefault="31A9D28E" w14:paraId="277CEB58" w14:textId="201448C5">
      <w:pPr>
        <w:pStyle w:val="Normal"/>
        <w:spacing w:line="360" w:lineRule="auto"/>
      </w:pPr>
      <w:r w:rsidRPr="6FB840AC" w:rsidR="31A9D28E">
        <w:rPr>
          <w:rFonts w:ascii="Arial" w:hAnsi="Arial" w:eastAsia="Arial" w:cs="Arial" w:asciiTheme="minorAscii" w:hAnsiTheme="minorAscii" w:eastAsiaTheme="minorAscii" w:cstheme="minorAscii"/>
          <w:b w:val="1"/>
          <w:bCs w:val="1"/>
          <w:i w:val="0"/>
          <w:iCs w:val="0"/>
          <w:noProof w:val="0"/>
          <w:sz w:val="24"/>
          <w:szCs w:val="24"/>
          <w:lang w:val="en-US"/>
        </w:rPr>
        <w:t>Critical Analysis of Tesco’s Internal Environment: Evaluation Using VRIO and SWOT Frameworks and Identification of Key Strategic Issues</w:t>
      </w:r>
    </w:p>
    <w:p w:rsidR="6FB840AC" w:rsidP="6FB840AC" w:rsidRDefault="6FB840AC" w14:paraId="159976AE" w14:textId="250C8F2F">
      <w:pPr>
        <w:pStyle w:val="Normal"/>
        <w:bidi w:val="0"/>
        <w:spacing w:line="360" w:lineRule="auto"/>
        <w:rPr>
          <w:rFonts w:ascii="Arial" w:hAnsi="Arial" w:eastAsia="Arial" w:cs="Arial" w:asciiTheme="minorAscii" w:hAnsiTheme="minorAscii" w:eastAsiaTheme="minorAscii" w:cstheme="minorAscii"/>
          <w:b w:val="1"/>
          <w:bCs w:val="1"/>
          <w:i w:val="0"/>
          <w:iCs w:val="0"/>
          <w:noProof w:val="0"/>
          <w:sz w:val="24"/>
          <w:szCs w:val="24"/>
          <w:lang w:val="en-US"/>
        </w:rPr>
      </w:pPr>
    </w:p>
    <w:p w:rsidR="4E75C66F" w:rsidP="6FB840AC" w:rsidRDefault="4E75C66F" w14:paraId="3076CFDA" w14:textId="013ECBCD">
      <w:pPr>
        <w:pStyle w:val="Normal"/>
        <w:bidi w:val="0"/>
        <w:spacing w:line="360" w:lineRule="auto"/>
        <w:rPr>
          <w:rFonts w:ascii="Arial" w:hAnsi="Arial" w:eastAsia="Arial" w:cs="Arial" w:asciiTheme="minorAscii" w:hAnsiTheme="minorAscii" w:eastAsiaTheme="minorAscii" w:cstheme="minorAscii"/>
          <w:b w:val="1"/>
          <w:bCs w:val="1"/>
          <w:i w:val="0"/>
          <w:iCs w:val="0"/>
          <w:noProof w:val="0"/>
          <w:sz w:val="24"/>
          <w:szCs w:val="24"/>
          <w:lang w:val="en-US"/>
        </w:rPr>
      </w:pPr>
      <w:r w:rsidR="4E75C66F">
        <w:drawing>
          <wp:inline wp14:editId="39899692" wp14:anchorId="07432B27">
            <wp:extent cx="6162675" cy="2819400"/>
            <wp:effectExtent l="0" t="0" r="0" b="0"/>
            <wp:docPr id="9278899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27889963" name="Picture 927889963"/>
                    <pic:cNvPicPr/>
                  </pic:nvPicPr>
                  <pic:blipFill>
                    <a:blip xmlns:r="http://schemas.openxmlformats.org/officeDocument/2006/relationships" r:embed="rId1253628029">
                      <a:extLst>
                        <a:ext uri="{28A0092B-C50C-407E-A947-70E740481C1C}">
                          <a14:useLocalDpi xmlns:a14="http://schemas.microsoft.com/office/drawing/2010/main"/>
                        </a:ext>
                      </a:extLst>
                    </a:blip>
                    <a:stretch>
                      <a:fillRect/>
                    </a:stretch>
                  </pic:blipFill>
                  <pic:spPr>
                    <a:xfrm rot="0">
                      <a:off x="0" y="0"/>
                      <a:ext cx="6162675" cy="2819400"/>
                    </a:xfrm>
                    <a:prstGeom prst="rect">
                      <a:avLst/>
                    </a:prstGeom>
                  </pic:spPr>
                </pic:pic>
              </a:graphicData>
            </a:graphic>
          </wp:inline>
        </w:drawing>
      </w:r>
    </w:p>
    <w:p w:rsidR="7F27132B" w:rsidP="6FB840AC" w:rsidRDefault="7F27132B" w14:paraId="1F1F8543" w14:textId="7BE894D0">
      <w:pPr>
        <w:pStyle w:val="Normal"/>
        <w:bidi w:val="0"/>
        <w:spacing w:line="360" w:lineRule="auto"/>
      </w:pPr>
      <w:r w:rsidRPr="6FB840AC" w:rsidR="7F27132B">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 xml:space="preserve">Figure 3: </w:t>
      </w:r>
    </w:p>
    <w:p w:rsidR="61F7CD01" w:rsidP="6FB840AC" w:rsidRDefault="61F7CD01" w14:paraId="6EE62794" w14:textId="3D6DCB78">
      <w:pPr>
        <w:pStyle w:val="Heading4"/>
        <w:bidi w:val="0"/>
        <w:spacing w:before="279" w:beforeAutospacing="off" w:after="279" w:afterAutospacing="off"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US"/>
        </w:rPr>
      </w:pPr>
      <w:r w:rsidRPr="6FB840AC" w:rsidR="620F2891">
        <w:rPr>
          <w:rFonts w:ascii="Arial" w:hAnsi="Arial" w:eastAsia="Arial" w:cs="Arial" w:asciiTheme="minorAscii" w:hAnsiTheme="minorAscii" w:eastAsiaTheme="minorAscii" w:cstheme="minorAscii"/>
          <w:b w:val="1"/>
          <w:bCs w:val="1"/>
          <w:i w:val="0"/>
          <w:iCs w:val="0"/>
          <w:noProof w:val="0"/>
          <w:color w:val="auto"/>
          <w:sz w:val="24"/>
          <w:szCs w:val="24"/>
          <w:lang w:val="en-US"/>
        </w:rPr>
        <w:t>VRIO Framework</w:t>
      </w:r>
    </w:p>
    <w:p w:rsidR="61F7CD01" w:rsidP="6FB840AC" w:rsidRDefault="61F7CD01" w14:paraId="0A0A6F1E" w14:textId="424AD1D2">
      <w:pPr>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620F2891">
        <w:rPr>
          <w:rFonts w:ascii="Arial" w:hAnsi="Arial" w:eastAsia="Arial" w:cs="Arial" w:asciiTheme="minorAscii" w:hAnsiTheme="minorAscii" w:eastAsiaTheme="minorAscii" w:cstheme="minorAscii"/>
          <w:b w:val="0"/>
          <w:bCs w:val="0"/>
          <w:i w:val="0"/>
          <w:iCs w:val="0"/>
          <w:noProof w:val="0"/>
          <w:color w:val="auto"/>
          <w:sz w:val="24"/>
          <w:szCs w:val="24"/>
          <w:lang w:val="en-US"/>
        </w:rPr>
        <w:t>The VRIO framework is a strategic management tool that evaluates an organisation’s internal resources and capabilities to determine whether they can create a sustained competitive advantage. Developed by Barney (1991), it assesses resources based on four criteria: Value, Rarity, Inimitability, and Organisation.</w:t>
      </w:r>
    </w:p>
    <w:p w:rsidR="61F7CD01" w:rsidP="6FB840AC" w:rsidRDefault="61F7CD01" w14:paraId="0181BC0E" w14:textId="0E85D5FC">
      <w:pPr>
        <w:pStyle w:val="ListParagraph"/>
        <w:numPr>
          <w:ilvl w:val="0"/>
          <w:numId w:val="132"/>
        </w:num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620F2891">
        <w:rPr>
          <w:rFonts w:ascii="Arial" w:hAnsi="Arial" w:eastAsia="Arial" w:cs="Arial" w:asciiTheme="minorAscii" w:hAnsiTheme="minorAscii" w:eastAsiaTheme="minorAscii" w:cstheme="minorAscii"/>
          <w:b w:val="1"/>
          <w:bCs w:val="1"/>
          <w:i w:val="0"/>
          <w:iCs w:val="0"/>
          <w:noProof w:val="0"/>
          <w:color w:val="auto"/>
          <w:sz w:val="24"/>
          <w:szCs w:val="24"/>
          <w:lang w:val="en-US"/>
        </w:rPr>
        <w:t>Valuable:</w:t>
      </w:r>
      <w:r w:rsidRPr="6FB840AC" w:rsidR="620F2891">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Resources should help the organisation exploit opportunities or reduce threats, improving efficiency and effectiveness (Barney, 1991).</w:t>
      </w:r>
    </w:p>
    <w:p w:rsidR="61F7CD01" w:rsidP="6FB840AC" w:rsidRDefault="61F7CD01" w14:paraId="0420A127" w14:textId="5D900838">
      <w:pPr>
        <w:pStyle w:val="ListParagraph"/>
        <w:numPr>
          <w:ilvl w:val="0"/>
          <w:numId w:val="132"/>
        </w:num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620F2891">
        <w:rPr>
          <w:rFonts w:ascii="Arial" w:hAnsi="Arial" w:eastAsia="Arial" w:cs="Arial" w:asciiTheme="minorAscii" w:hAnsiTheme="minorAscii" w:eastAsiaTheme="minorAscii" w:cstheme="minorAscii"/>
          <w:b w:val="1"/>
          <w:bCs w:val="1"/>
          <w:i w:val="0"/>
          <w:iCs w:val="0"/>
          <w:noProof w:val="0"/>
          <w:color w:val="auto"/>
          <w:sz w:val="24"/>
          <w:szCs w:val="24"/>
          <w:lang w:val="en-US"/>
        </w:rPr>
        <w:t>Rare:</w:t>
      </w:r>
      <w:r w:rsidRPr="6FB840AC" w:rsidR="620F2891">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Competitive advantage is strengthened when resources are unique and not widely available to competitors (Grant, 2019).</w:t>
      </w:r>
    </w:p>
    <w:p w:rsidR="61F7CD01" w:rsidP="6FB840AC" w:rsidRDefault="61F7CD01" w14:paraId="2A02594D" w14:textId="01347602">
      <w:pPr>
        <w:pStyle w:val="ListParagraph"/>
        <w:numPr>
          <w:ilvl w:val="0"/>
          <w:numId w:val="132"/>
        </w:num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620F2891">
        <w:rPr>
          <w:rFonts w:ascii="Arial" w:hAnsi="Arial" w:eastAsia="Arial" w:cs="Arial" w:asciiTheme="minorAscii" w:hAnsiTheme="minorAscii" w:eastAsiaTheme="minorAscii" w:cstheme="minorAscii"/>
          <w:b w:val="1"/>
          <w:bCs w:val="1"/>
          <w:i w:val="0"/>
          <w:iCs w:val="0"/>
          <w:noProof w:val="0"/>
          <w:color w:val="auto"/>
          <w:sz w:val="24"/>
          <w:szCs w:val="24"/>
          <w:lang w:val="en-US"/>
        </w:rPr>
        <w:t>Inimitable:</w:t>
      </w:r>
      <w:r w:rsidRPr="6FB840AC" w:rsidR="620F2891">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Resources that are difficult to copy because of history, complexity, or unique </w:t>
      </w:r>
      <w:r w:rsidRPr="6FB840AC" w:rsidR="620F2891">
        <w:rPr>
          <w:rFonts w:ascii="Arial" w:hAnsi="Arial" w:eastAsia="Arial" w:cs="Arial" w:asciiTheme="minorAscii" w:hAnsiTheme="minorAscii" w:eastAsiaTheme="minorAscii" w:cstheme="minorAscii"/>
          <w:b w:val="0"/>
          <w:bCs w:val="0"/>
          <w:i w:val="0"/>
          <w:iCs w:val="0"/>
          <w:noProof w:val="0"/>
          <w:color w:val="auto"/>
          <w:sz w:val="24"/>
          <w:szCs w:val="24"/>
          <w:lang w:val="en-US"/>
        </w:rPr>
        <w:t>organisational</w:t>
      </w:r>
      <w:r w:rsidRPr="6FB840AC" w:rsidR="620F2891">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characteristics can provide long-term </w:t>
      </w:r>
      <w:r w:rsidRPr="6FB840AC" w:rsidR="5EF110E4">
        <w:rPr>
          <w:rFonts w:ascii="Arial" w:hAnsi="Arial" w:eastAsia="Arial" w:cs="Arial" w:asciiTheme="minorAscii" w:hAnsiTheme="minorAscii" w:eastAsiaTheme="minorAscii" w:cstheme="minorAscii"/>
          <w:b w:val="0"/>
          <w:bCs w:val="0"/>
          <w:i w:val="0"/>
          <w:iCs w:val="0"/>
          <w:noProof w:val="0"/>
          <w:color w:val="auto"/>
          <w:sz w:val="24"/>
          <w:szCs w:val="24"/>
          <w:lang w:val="en-US"/>
        </w:rPr>
        <w:t>advantages</w:t>
      </w:r>
      <w:r w:rsidRPr="6FB840AC" w:rsidR="620F2891">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w:t>
      </w:r>
      <w:r w:rsidRPr="6FB840AC" w:rsidR="620F2891">
        <w:rPr>
          <w:rFonts w:ascii="Arial" w:hAnsi="Arial" w:eastAsia="Arial" w:cs="Arial" w:asciiTheme="minorAscii" w:hAnsiTheme="minorAscii" w:eastAsiaTheme="minorAscii" w:cstheme="minorAscii"/>
          <w:b w:val="0"/>
          <w:bCs w:val="0"/>
          <w:i w:val="0"/>
          <w:iCs w:val="0"/>
          <w:noProof w:val="0"/>
          <w:color w:val="auto"/>
          <w:sz w:val="24"/>
          <w:szCs w:val="24"/>
          <w:lang w:val="en-US"/>
        </w:rPr>
        <w:t>Peteraf</w:t>
      </w:r>
      <w:r w:rsidRPr="6FB840AC" w:rsidR="620F2891">
        <w:rPr>
          <w:rFonts w:ascii="Arial" w:hAnsi="Arial" w:eastAsia="Arial" w:cs="Arial" w:asciiTheme="minorAscii" w:hAnsiTheme="minorAscii" w:eastAsiaTheme="minorAscii" w:cstheme="minorAscii"/>
          <w:b w:val="0"/>
          <w:bCs w:val="0"/>
          <w:i w:val="0"/>
          <w:iCs w:val="0"/>
          <w:noProof w:val="0"/>
          <w:color w:val="auto"/>
          <w:sz w:val="24"/>
          <w:szCs w:val="24"/>
          <w:lang w:val="en-US"/>
        </w:rPr>
        <w:t>, 1993).</w:t>
      </w:r>
    </w:p>
    <w:p w:rsidR="61F7CD01" w:rsidP="6FB840AC" w:rsidRDefault="61F7CD01" w14:paraId="32A63597" w14:textId="788AD407">
      <w:pPr>
        <w:pStyle w:val="ListParagraph"/>
        <w:numPr>
          <w:ilvl w:val="0"/>
          <w:numId w:val="132"/>
        </w:num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620F2891">
        <w:rPr>
          <w:rFonts w:ascii="Arial" w:hAnsi="Arial" w:eastAsia="Arial" w:cs="Arial" w:asciiTheme="minorAscii" w:hAnsiTheme="minorAscii" w:eastAsiaTheme="minorAscii" w:cstheme="minorAscii"/>
          <w:b w:val="1"/>
          <w:bCs w:val="1"/>
          <w:i w:val="0"/>
          <w:iCs w:val="0"/>
          <w:noProof w:val="0"/>
          <w:color w:val="auto"/>
          <w:sz w:val="24"/>
          <w:szCs w:val="24"/>
          <w:lang w:val="en-US"/>
        </w:rPr>
        <w:t>Organised:</w:t>
      </w:r>
      <w:r w:rsidRPr="6FB840AC" w:rsidR="620F2891">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Firms must have suitable structures and systems in place to fully utilise their resources (Barney &amp; Hesterly, 2015).</w:t>
      </w:r>
    </w:p>
    <w:p w:rsidR="61F7CD01" w:rsidP="6FB840AC" w:rsidRDefault="61F7CD01" w14:paraId="7EF70357" w14:textId="6EFCDDEB">
      <w:pPr>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620F2891">
        <w:rPr>
          <w:rFonts w:ascii="Arial" w:hAnsi="Arial" w:eastAsia="Arial" w:cs="Arial" w:asciiTheme="minorAscii" w:hAnsiTheme="minorAscii" w:eastAsiaTheme="minorAscii" w:cstheme="minorAscii"/>
          <w:b w:val="0"/>
          <w:bCs w:val="0"/>
          <w:i w:val="0"/>
          <w:iCs w:val="0"/>
          <w:noProof w:val="0"/>
          <w:color w:val="auto"/>
          <w:sz w:val="24"/>
          <w:szCs w:val="24"/>
          <w:lang w:val="en-US"/>
        </w:rPr>
        <w:t>For Tesco PLC, the VRIO framework highlights key competencies such as its strong brand reputation, efficient supply chain, and customer data analytics. These resources are valuable, relatively rare in the UK retail market, difficult to imitate, and supported by effective organisational systems, enabling sustained competitive advantage (Johnson &amp; Turner, 2021).</w:t>
      </w:r>
    </w:p>
    <w:p w:rsidR="1F2A58DF" w:rsidP="6FB840AC" w:rsidRDefault="1F2A58DF" w14:paraId="43DE0855" w14:textId="4AD6D516">
      <w:pPr>
        <w:bidi w:val="0"/>
        <w:spacing w:before="0" w:beforeAutospacing="off" w:after="0" w:afterAutospacing="off" w:line="360" w:lineRule="auto"/>
        <w:rPr>
          <w:rFonts w:ascii="Arial" w:hAnsi="Arial" w:eastAsia="Arial" w:cs="Arial" w:asciiTheme="minorAscii" w:hAnsiTheme="minorAscii" w:eastAsiaTheme="minorAscii" w:cstheme="minorAscii"/>
          <w:color w:val="auto"/>
        </w:rPr>
      </w:pPr>
    </w:p>
    <w:p w:rsidR="61F7CD01" w:rsidP="6FB840AC" w:rsidRDefault="61F7CD01" w14:paraId="699007FF" w14:textId="3194084B">
      <w:pPr>
        <w:pStyle w:val="Heading4"/>
        <w:bidi w:val="0"/>
        <w:spacing w:before="279" w:beforeAutospacing="off" w:after="279" w:afterAutospacing="off"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US"/>
        </w:rPr>
      </w:pPr>
      <w:r w:rsidRPr="6FB840AC" w:rsidR="620F2891">
        <w:rPr>
          <w:rFonts w:ascii="Arial" w:hAnsi="Arial" w:eastAsia="Arial" w:cs="Arial" w:asciiTheme="minorAscii" w:hAnsiTheme="minorAscii" w:eastAsiaTheme="minorAscii" w:cstheme="minorAscii"/>
          <w:b w:val="1"/>
          <w:bCs w:val="1"/>
          <w:i w:val="0"/>
          <w:iCs w:val="0"/>
          <w:noProof w:val="0"/>
          <w:color w:val="auto"/>
          <w:sz w:val="24"/>
          <w:szCs w:val="24"/>
          <w:lang w:val="en-US"/>
        </w:rPr>
        <w:t>SWOT Analysis</w:t>
      </w:r>
    </w:p>
    <w:p w:rsidR="61F7CD01" w:rsidP="6FB840AC" w:rsidRDefault="61F7CD01" w14:paraId="7AB40895" w14:textId="3854AB36">
      <w:pPr>
        <w:pStyle w:val="Heading5"/>
        <w:bidi w:val="0"/>
        <w:spacing w:before="291" w:beforeAutospacing="off" w:after="291" w:afterAutospacing="off"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US"/>
        </w:rPr>
      </w:pPr>
      <w:r w:rsidRPr="6FB840AC" w:rsidR="620F2891">
        <w:rPr>
          <w:rFonts w:ascii="Arial" w:hAnsi="Arial" w:eastAsia="Arial" w:cs="Arial" w:asciiTheme="minorAscii" w:hAnsiTheme="minorAscii" w:eastAsiaTheme="minorAscii" w:cstheme="minorAscii"/>
          <w:b w:val="1"/>
          <w:bCs w:val="1"/>
          <w:i w:val="0"/>
          <w:iCs w:val="0"/>
          <w:noProof w:val="0"/>
          <w:color w:val="auto"/>
          <w:sz w:val="24"/>
          <w:szCs w:val="24"/>
          <w:lang w:val="en-US"/>
        </w:rPr>
        <w:t>Strengths</w:t>
      </w:r>
    </w:p>
    <w:p w:rsidR="61F7CD01" w:rsidP="6FB840AC" w:rsidRDefault="61F7CD01" w14:paraId="6D767C97" w14:textId="75CC923F">
      <w:pPr>
        <w:pStyle w:val="ListParagraph"/>
        <w:numPr>
          <w:ilvl w:val="0"/>
          <w:numId w:val="133"/>
        </w:num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620F2891">
        <w:rPr>
          <w:rFonts w:ascii="Arial" w:hAnsi="Arial" w:eastAsia="Arial" w:cs="Arial" w:asciiTheme="minorAscii" w:hAnsiTheme="minorAscii" w:eastAsiaTheme="minorAscii" w:cstheme="minorAscii"/>
          <w:b w:val="1"/>
          <w:bCs w:val="1"/>
          <w:i w:val="0"/>
          <w:iCs w:val="0"/>
          <w:noProof w:val="0"/>
          <w:color w:val="auto"/>
          <w:sz w:val="24"/>
          <w:szCs w:val="24"/>
          <w:lang w:val="en-US"/>
        </w:rPr>
        <w:t>Market leadership:</w:t>
      </w:r>
      <w:r w:rsidRPr="6FB840AC" w:rsidR="620F2891">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Tesco holds the largest share of the UK grocery market, providing economies of scale, stronger purchasing power, and greater brand visibility (Kantar, 2025; Burt &amp; Sparks, 2003).</w:t>
      </w:r>
    </w:p>
    <w:p w:rsidR="61F7CD01" w:rsidP="6FB840AC" w:rsidRDefault="61F7CD01" w14:paraId="0D617C18" w14:textId="7C898661">
      <w:pPr>
        <w:pStyle w:val="ListParagraph"/>
        <w:numPr>
          <w:ilvl w:val="0"/>
          <w:numId w:val="133"/>
        </w:num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620F2891">
        <w:rPr>
          <w:rFonts w:ascii="Arial" w:hAnsi="Arial" w:eastAsia="Arial" w:cs="Arial" w:asciiTheme="minorAscii" w:hAnsiTheme="minorAscii" w:eastAsiaTheme="minorAscii" w:cstheme="minorAscii"/>
          <w:b w:val="1"/>
          <w:bCs w:val="1"/>
          <w:i w:val="0"/>
          <w:iCs w:val="0"/>
          <w:noProof w:val="0"/>
          <w:color w:val="auto"/>
          <w:sz w:val="24"/>
          <w:szCs w:val="24"/>
          <w:lang w:val="en-US"/>
        </w:rPr>
        <w:t>Advanced supply chain:</w:t>
      </w:r>
      <w:r w:rsidRPr="6FB840AC" w:rsidR="620F2891">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Technology-enabled logistics systems improve efficiency, reduce costs, and support Tesco’s cost-leadership strategy (Christopher, 2016).</w:t>
      </w:r>
    </w:p>
    <w:p w:rsidR="61F7CD01" w:rsidP="6FB840AC" w:rsidRDefault="61F7CD01" w14:paraId="197114CF" w14:textId="7FD077E6">
      <w:pPr>
        <w:pStyle w:val="ListParagraph"/>
        <w:numPr>
          <w:ilvl w:val="0"/>
          <w:numId w:val="133"/>
        </w:num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620F2891">
        <w:rPr>
          <w:rFonts w:ascii="Arial" w:hAnsi="Arial" w:eastAsia="Arial" w:cs="Arial" w:asciiTheme="minorAscii" w:hAnsiTheme="minorAscii" w:eastAsiaTheme="minorAscii" w:cstheme="minorAscii"/>
          <w:b w:val="1"/>
          <w:bCs w:val="1"/>
          <w:i w:val="0"/>
          <w:iCs w:val="0"/>
          <w:noProof w:val="0"/>
          <w:color w:val="auto"/>
          <w:sz w:val="24"/>
          <w:szCs w:val="24"/>
          <w:lang w:val="en-US"/>
        </w:rPr>
        <w:t>Clubcard data analytics:</w:t>
      </w:r>
      <w:r w:rsidRPr="6FB840AC" w:rsidR="620F2891">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The loyalty programme generates valuable customer insights, enabling personalised promotions and pricing strategies (Johnson &amp; Turner, 2021).</w:t>
      </w:r>
    </w:p>
    <w:p w:rsidR="61F7CD01" w:rsidP="6FB840AC" w:rsidRDefault="61F7CD01" w14:paraId="19CBD560" w14:textId="4B60EB35">
      <w:pPr>
        <w:pStyle w:val="ListParagraph"/>
        <w:numPr>
          <w:ilvl w:val="0"/>
          <w:numId w:val="133"/>
        </w:num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620F2891">
        <w:rPr>
          <w:rFonts w:ascii="Arial" w:hAnsi="Arial" w:eastAsia="Arial" w:cs="Arial" w:asciiTheme="minorAscii" w:hAnsiTheme="minorAscii" w:eastAsiaTheme="minorAscii" w:cstheme="minorAscii"/>
          <w:b w:val="1"/>
          <w:bCs w:val="1"/>
          <w:i w:val="0"/>
          <w:iCs w:val="0"/>
          <w:noProof w:val="0"/>
          <w:color w:val="auto"/>
          <w:sz w:val="24"/>
          <w:szCs w:val="24"/>
          <w:lang w:val="en-US"/>
        </w:rPr>
        <w:t>Strong brand reputation:</w:t>
      </w:r>
      <w:r w:rsidRPr="6FB840AC" w:rsidR="620F2891">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Established customer trust supports loyalty and diversification into areas such as banking, mobile services, and online retail (Fernie &amp; Sparks, 2019).</w:t>
      </w:r>
    </w:p>
    <w:p w:rsidR="61F7CD01" w:rsidP="6FB840AC" w:rsidRDefault="61F7CD01" w14:paraId="6D9DCC63" w14:textId="259C8D67">
      <w:pPr>
        <w:pStyle w:val="ListParagraph"/>
        <w:numPr>
          <w:ilvl w:val="0"/>
          <w:numId w:val="133"/>
        </w:num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620F2891">
        <w:rPr>
          <w:rFonts w:ascii="Arial" w:hAnsi="Arial" w:eastAsia="Arial" w:cs="Arial" w:asciiTheme="minorAscii" w:hAnsiTheme="minorAscii" w:eastAsiaTheme="minorAscii" w:cstheme="minorAscii"/>
          <w:b w:val="1"/>
          <w:bCs w:val="1"/>
          <w:i w:val="0"/>
          <w:iCs w:val="0"/>
          <w:noProof w:val="0"/>
          <w:color w:val="auto"/>
          <w:sz w:val="24"/>
          <w:szCs w:val="24"/>
          <w:lang w:val="en-US"/>
        </w:rPr>
        <w:t>Omnichannel integration:</w:t>
      </w:r>
      <w:r w:rsidRPr="6FB840AC" w:rsidR="620F2891">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The combination of stores, e-commerce platforms, and rapid delivery services enhances convenience and customer experience.</w:t>
      </w:r>
    </w:p>
    <w:p w:rsidR="61F7CD01" w:rsidP="6FB840AC" w:rsidRDefault="61F7CD01" w14:paraId="3BB986BF" w14:textId="2DED9030">
      <w:pPr>
        <w:pStyle w:val="Heading5"/>
        <w:bidi w:val="0"/>
        <w:spacing w:before="291" w:beforeAutospacing="off" w:after="291" w:afterAutospacing="off"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US"/>
        </w:rPr>
      </w:pPr>
      <w:r w:rsidRPr="6FB840AC" w:rsidR="620F2891">
        <w:rPr>
          <w:rFonts w:ascii="Arial" w:hAnsi="Arial" w:eastAsia="Arial" w:cs="Arial" w:asciiTheme="minorAscii" w:hAnsiTheme="minorAscii" w:eastAsiaTheme="minorAscii" w:cstheme="minorAscii"/>
          <w:b w:val="1"/>
          <w:bCs w:val="1"/>
          <w:i w:val="0"/>
          <w:iCs w:val="0"/>
          <w:noProof w:val="0"/>
          <w:color w:val="auto"/>
          <w:sz w:val="24"/>
          <w:szCs w:val="24"/>
          <w:lang w:val="en-US"/>
        </w:rPr>
        <w:t>Weaknesses</w:t>
      </w:r>
    </w:p>
    <w:p w:rsidR="61F7CD01" w:rsidP="6FB840AC" w:rsidRDefault="61F7CD01" w14:paraId="465B6BEA" w14:textId="62408D2A">
      <w:pPr>
        <w:pStyle w:val="ListParagraph"/>
        <w:numPr>
          <w:ilvl w:val="0"/>
          <w:numId w:val="134"/>
        </w:num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62E17AAE">
        <w:rPr>
          <w:rFonts w:ascii="Arial" w:hAnsi="Arial" w:eastAsia="Arial" w:cs="Arial" w:asciiTheme="minorAscii" w:hAnsiTheme="minorAscii" w:eastAsiaTheme="minorAscii" w:cstheme="minorAscii"/>
          <w:b w:val="1"/>
          <w:bCs w:val="1"/>
          <w:i w:val="0"/>
          <w:iCs w:val="0"/>
          <w:noProof w:val="0"/>
          <w:color w:val="auto"/>
          <w:sz w:val="24"/>
          <w:szCs w:val="24"/>
          <w:lang w:val="en-US"/>
        </w:rPr>
        <w:t>Low profit margins:</w:t>
      </w:r>
      <w:r w:rsidRPr="6FB840AC" w:rsidR="62E17AAE">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The grocery sector’s low-margin nature limits Tesco’s capacity for major investments in innovation and strategic development (CMA, 2023).</w:t>
      </w:r>
    </w:p>
    <w:p w:rsidR="61F7CD01" w:rsidP="6FB840AC" w:rsidRDefault="61F7CD01" w14:paraId="6C2EA1A3" w14:textId="720C56F9">
      <w:pPr>
        <w:pStyle w:val="ListParagraph"/>
        <w:numPr>
          <w:ilvl w:val="0"/>
          <w:numId w:val="134"/>
        </w:num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62E17AAE">
        <w:rPr>
          <w:rFonts w:ascii="Arial" w:hAnsi="Arial" w:eastAsia="Arial" w:cs="Arial" w:asciiTheme="minorAscii" w:hAnsiTheme="minorAscii" w:eastAsiaTheme="minorAscii" w:cstheme="minorAscii"/>
          <w:b w:val="1"/>
          <w:bCs w:val="1"/>
          <w:i w:val="0"/>
          <w:iCs w:val="0"/>
          <w:noProof w:val="0"/>
          <w:color w:val="auto"/>
          <w:sz w:val="24"/>
          <w:szCs w:val="24"/>
          <w:lang w:val="en-US"/>
        </w:rPr>
        <w:t>Intense price competition:</w:t>
      </w:r>
      <w:r w:rsidRPr="6FB840AC" w:rsidR="62E17AAE">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Competition from discount retailers such as Aldi and Lidl forces ongoing price reductions, putting pressure on profitability (Porter, 2008).</w:t>
      </w:r>
    </w:p>
    <w:p w:rsidR="61F7CD01" w:rsidP="6FB840AC" w:rsidRDefault="61F7CD01" w14:paraId="4B242D8E" w14:textId="6E9BB998">
      <w:pPr>
        <w:pStyle w:val="ListParagraph"/>
        <w:numPr>
          <w:ilvl w:val="0"/>
          <w:numId w:val="134"/>
        </w:num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62E17AAE">
        <w:rPr>
          <w:rFonts w:ascii="Arial" w:hAnsi="Arial" w:eastAsia="Arial" w:cs="Arial" w:asciiTheme="minorAscii" w:hAnsiTheme="minorAscii" w:eastAsiaTheme="minorAscii" w:cstheme="minorAscii"/>
          <w:b w:val="1"/>
          <w:bCs w:val="1"/>
          <w:i w:val="0"/>
          <w:iCs w:val="0"/>
          <w:noProof w:val="0"/>
          <w:color w:val="auto"/>
          <w:sz w:val="24"/>
          <w:szCs w:val="24"/>
          <w:lang w:val="en-US"/>
        </w:rPr>
        <w:t>Past governance issues:</w:t>
      </w:r>
      <w:r w:rsidRPr="6FB840AC" w:rsidR="62E17AAE">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The 2014 accounting scandal continues to influence stakeholder perceptions and highlights weaknesses in internal controls (Tricker, 2019).</w:t>
      </w:r>
    </w:p>
    <w:p w:rsidR="61F7CD01" w:rsidP="6FB840AC" w:rsidRDefault="61F7CD01" w14:paraId="7B9029C2" w14:textId="72081B0C">
      <w:pPr>
        <w:pStyle w:val="ListParagraph"/>
        <w:numPr>
          <w:ilvl w:val="0"/>
          <w:numId w:val="134"/>
        </w:num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62E17AAE">
        <w:rPr>
          <w:rFonts w:ascii="Arial" w:hAnsi="Arial" w:eastAsia="Arial" w:cs="Arial" w:asciiTheme="minorAscii" w:hAnsiTheme="minorAscii" w:eastAsiaTheme="minorAscii" w:cstheme="minorAscii"/>
          <w:b w:val="1"/>
          <w:bCs w:val="1"/>
          <w:i w:val="0"/>
          <w:iCs w:val="0"/>
          <w:noProof w:val="0"/>
          <w:color w:val="auto"/>
          <w:sz w:val="24"/>
          <w:szCs w:val="24"/>
          <w:lang w:val="en-US"/>
        </w:rPr>
        <w:t>Dependence on the UK market:</w:t>
      </w:r>
      <w:r w:rsidRPr="6FB840AC" w:rsidR="62E17AAE">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Following international market withdrawals, Tesco is increasingly exposed to UK economic conditions (Tesco PLC, 2024).</w:t>
      </w:r>
    </w:p>
    <w:p w:rsidR="61F7CD01" w:rsidP="6FB840AC" w:rsidRDefault="61F7CD01" w14:paraId="255FAC01" w14:textId="42C43119">
      <w:pPr>
        <w:pStyle w:val="ListParagraph"/>
        <w:numPr>
          <w:ilvl w:val="0"/>
          <w:numId w:val="134"/>
        </w:num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62E17AAE">
        <w:rPr>
          <w:rFonts w:ascii="Arial" w:hAnsi="Arial" w:eastAsia="Arial" w:cs="Arial" w:asciiTheme="minorAscii" w:hAnsiTheme="minorAscii" w:eastAsiaTheme="minorAscii" w:cstheme="minorAscii"/>
          <w:b w:val="1"/>
          <w:bCs w:val="1"/>
          <w:i w:val="0"/>
          <w:iCs w:val="0"/>
          <w:noProof w:val="0"/>
          <w:color w:val="auto"/>
          <w:sz w:val="24"/>
          <w:szCs w:val="24"/>
          <w:lang w:val="en-US"/>
        </w:rPr>
        <w:t>Rising operating costs:</w:t>
      </w:r>
      <w:r w:rsidRPr="6FB840AC" w:rsidR="62E17AAE">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Increasing labour, energy, and supply-chain expenses challenge Tesco’s ability to maintain low prices while preserving profit margins (Jones et al., 2022).</w:t>
      </w:r>
    </w:p>
    <w:p w:rsidR="1F2A58DF" w:rsidP="6FB840AC" w:rsidRDefault="1F2A58DF" w14:paraId="755FD842" w14:textId="1ABCA407">
      <w:pPr>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F2A58DF" w:rsidP="6FB840AC" w:rsidRDefault="1F2A58DF" w14:paraId="2F5E103B" w14:textId="133AF25D">
      <w:pPr>
        <w:pStyle w:val="Normal"/>
        <w:bidi w:val="0"/>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p>
    <w:p w:rsidR="6FB840AC" w:rsidP="6FB840AC" w:rsidRDefault="6FB840AC" w14:paraId="0730221C" w14:textId="46E3CF67">
      <w:pPr>
        <w:pStyle w:val="Normal"/>
        <w:bidi w:val="0"/>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p>
    <w:p w:rsidR="6FB840AC" w:rsidP="6FB840AC" w:rsidRDefault="6FB840AC" w14:paraId="1BDB4E0A" w14:textId="5905FF6C">
      <w:pPr>
        <w:pStyle w:val="Normal"/>
        <w:bidi w:val="0"/>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p>
    <w:p w:rsidR="6FB840AC" w:rsidP="6FB840AC" w:rsidRDefault="6FB840AC" w14:paraId="12BB9885" w14:textId="734C7D19">
      <w:pPr>
        <w:pStyle w:val="Normal"/>
        <w:bidi w:val="0"/>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p>
    <w:p w:rsidR="6FB840AC" w:rsidP="6FB840AC" w:rsidRDefault="6FB840AC" w14:paraId="2E6E8836" w14:textId="631C095C">
      <w:pPr>
        <w:pStyle w:val="Normal"/>
        <w:bidi w:val="0"/>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p>
    <w:p w:rsidR="6FB840AC" w:rsidP="6FB840AC" w:rsidRDefault="6FB840AC" w14:paraId="6F4365ED" w14:textId="551E4C85">
      <w:pPr>
        <w:pStyle w:val="Normal"/>
        <w:bidi w:val="0"/>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p>
    <w:p w:rsidR="6FB840AC" w:rsidP="6FB840AC" w:rsidRDefault="6FB840AC" w14:paraId="5EDF493B" w14:textId="1D2B397E">
      <w:pPr>
        <w:pStyle w:val="Normal"/>
        <w:bidi w:val="0"/>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p>
    <w:p w:rsidR="6FB840AC" w:rsidP="6FB840AC" w:rsidRDefault="6FB840AC" w14:paraId="49D84171" w14:textId="325480E6">
      <w:pPr>
        <w:pStyle w:val="Normal"/>
        <w:bidi w:val="0"/>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p>
    <w:p w:rsidR="6FB840AC" w:rsidP="6FB840AC" w:rsidRDefault="6FB840AC" w14:paraId="2CA88196" w14:textId="50AD031E">
      <w:pPr>
        <w:pStyle w:val="Normal"/>
        <w:bidi w:val="0"/>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p>
    <w:p xmlns:wp14="http://schemas.microsoft.com/office/word/2010/wordml" w:rsidP="6FB840AC" wp14:paraId="14DA2CA2" wp14:textId="773C7406">
      <w:pPr>
        <w:bidi w:val="0"/>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pPr>
      <w:r w:rsidRPr="6FB840AC" w:rsidR="2AD3AAA7">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t xml:space="preserve">The </w:t>
      </w:r>
      <w:r w:rsidRPr="6FB840AC" w:rsidR="4C94B26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t>S</w:t>
      </w:r>
      <w:r w:rsidRPr="6FB840AC" w:rsidR="2AD3AAA7">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t xml:space="preserve">trategic </w:t>
      </w:r>
      <w:r w:rsidRPr="6FB840AC" w:rsidR="1357C1EB">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t>R</w:t>
      </w:r>
      <w:r w:rsidRPr="6FB840AC" w:rsidR="2AD3AAA7">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t xml:space="preserve">elationship </w:t>
      </w:r>
      <w:r w:rsidRPr="6FB840AC" w:rsidR="083C666B">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t>B</w:t>
      </w:r>
      <w:r w:rsidRPr="6FB840AC" w:rsidR="2AD3AAA7">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t xml:space="preserve">etween </w:t>
      </w:r>
      <w:r w:rsidRPr="6FB840AC" w:rsidR="655E86F4">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t>E</w:t>
      </w:r>
      <w:r w:rsidRPr="6FB840AC" w:rsidR="2AD3AAA7">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t xml:space="preserve">xternal and </w:t>
      </w:r>
      <w:r w:rsidRPr="6FB840AC" w:rsidR="44AEE6DB">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t>I</w:t>
      </w:r>
      <w:r w:rsidRPr="6FB840AC" w:rsidR="2AD3AAA7">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t xml:space="preserve">nternal </w:t>
      </w:r>
      <w:r w:rsidRPr="6FB840AC" w:rsidR="2E869A2B">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t>E</w:t>
      </w:r>
      <w:r w:rsidRPr="6FB840AC" w:rsidR="2AD3AAA7">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t>nvironments</w:t>
      </w:r>
    </w:p>
    <w:tbl>
      <w:tblPr>
        <w:tblStyle w:val="PlainTable1"/>
        <w:bidiVisual w:val="0"/>
        <w:tblW w:w="9470" w:type="dxa"/>
        <w:tblBorders>
          <w:top w:val="single" w:sz="6"/>
          <w:left w:val="single" w:sz="6"/>
          <w:bottom w:val="single" w:sz="6"/>
          <w:right w:val="single" w:sz="6"/>
        </w:tblBorders>
        <w:tblLook w:val="06A0" w:firstRow="1" w:lastRow="0" w:firstColumn="1" w:lastColumn="0" w:noHBand="1" w:noVBand="1"/>
      </w:tblPr>
      <w:tblGrid>
        <w:gridCol w:w="2520"/>
        <w:gridCol w:w="2648"/>
        <w:gridCol w:w="4302"/>
      </w:tblGrid>
      <w:tr w:rsidR="277EC5FD" w:rsidTr="6FB840AC" w14:paraId="6BFADABD">
        <w:trPr>
          <w:trHeight w:val="285"/>
        </w:trPr>
        <w:tc>
          <w:tcPr>
            <w:cnfStyle w:val="001000000000" w:firstRow="0" w:lastRow="0" w:firstColumn="1" w:lastColumn="0" w:oddVBand="0" w:evenVBand="0" w:oddHBand="0" w:evenHBand="0" w:firstRowFirstColumn="0" w:firstRowLastColumn="0" w:lastRowFirstColumn="0" w:lastRowLastColumn="0"/>
            <w:tcW w:w="2520" w:type="dxa"/>
            <w:tcMar>
              <w:left w:w="105" w:type="dxa"/>
              <w:right w:w="105" w:type="dxa"/>
            </w:tcMar>
            <w:vAlign w:val="top"/>
          </w:tcPr>
          <w:p w:rsidR="277EC5FD" w:rsidP="6FB840AC" w:rsidRDefault="277EC5FD" w14:paraId="33A33BAF" w14:textId="551BDA34">
            <w:pPr>
              <w:bidi w:val="0"/>
              <w:spacing w:before="0" w:beforeAutospacing="off" w:after="0" w:afterAutospacing="off" w:line="360" w:lineRule="auto"/>
              <w:jc w:val="center"/>
              <w:rPr>
                <w:rFonts w:ascii="Arial" w:hAnsi="Arial" w:eastAsia="Arial" w:cs="Arial" w:asciiTheme="minorAscii" w:hAnsiTheme="minorAscii" w:eastAsiaTheme="minorAscii" w:cstheme="minorAscii"/>
                <w:b w:val="1"/>
                <w:bCs w:val="1"/>
                <w:i w:val="0"/>
                <w:iCs w:val="0"/>
                <w:sz w:val="24"/>
                <w:szCs w:val="24"/>
              </w:rPr>
            </w:pPr>
            <w:r w:rsidRPr="6FB840AC" w:rsidR="0899C415">
              <w:rPr>
                <w:rFonts w:ascii="Arial" w:hAnsi="Arial" w:eastAsia="Arial" w:cs="Arial" w:asciiTheme="minorAscii" w:hAnsiTheme="minorAscii" w:eastAsiaTheme="minorAscii" w:cstheme="minorAscii"/>
                <w:b w:val="1"/>
                <w:bCs w:val="1"/>
                <w:i w:val="0"/>
                <w:iCs w:val="0"/>
                <w:sz w:val="24"/>
                <w:szCs w:val="24"/>
                <w:lang w:val="en-US"/>
              </w:rPr>
              <w:t>External Issue</w:t>
            </w:r>
          </w:p>
        </w:tc>
        <w:tc>
          <w:tcPr>
            <w:cnfStyle w:val="000000000000" w:firstRow="0" w:lastRow="0" w:firstColumn="0" w:lastColumn="0" w:oddVBand="0" w:evenVBand="0" w:oddHBand="0" w:evenHBand="0" w:firstRowFirstColumn="0" w:firstRowLastColumn="0" w:lastRowFirstColumn="0" w:lastRowLastColumn="0"/>
            <w:tcW w:w="2648" w:type="dxa"/>
            <w:tcMar>
              <w:left w:w="105" w:type="dxa"/>
              <w:right w:w="105" w:type="dxa"/>
            </w:tcMar>
            <w:vAlign w:val="top"/>
          </w:tcPr>
          <w:p w:rsidR="277EC5FD" w:rsidP="6FB840AC" w:rsidRDefault="277EC5FD" w14:paraId="6220862D" w14:textId="2E48074E">
            <w:pPr>
              <w:bidi w:val="0"/>
              <w:spacing w:before="0" w:beforeAutospacing="off" w:after="0" w:afterAutospacing="off" w:line="360" w:lineRule="auto"/>
              <w:jc w:val="center"/>
              <w:rPr>
                <w:rFonts w:ascii="Arial" w:hAnsi="Arial" w:eastAsia="Arial" w:cs="Arial" w:asciiTheme="minorAscii" w:hAnsiTheme="minorAscii" w:eastAsiaTheme="minorAscii" w:cstheme="minorAscii"/>
                <w:b w:val="1"/>
                <w:bCs w:val="1"/>
                <w:i w:val="0"/>
                <w:iCs w:val="0"/>
                <w:sz w:val="24"/>
                <w:szCs w:val="24"/>
              </w:rPr>
            </w:pPr>
            <w:r w:rsidRPr="6FB840AC" w:rsidR="0899C415">
              <w:rPr>
                <w:rFonts w:ascii="Arial" w:hAnsi="Arial" w:eastAsia="Arial" w:cs="Arial" w:asciiTheme="minorAscii" w:hAnsiTheme="minorAscii" w:eastAsiaTheme="minorAscii" w:cstheme="minorAscii"/>
                <w:b w:val="1"/>
                <w:bCs w:val="1"/>
                <w:i w:val="0"/>
                <w:iCs w:val="0"/>
                <w:sz w:val="24"/>
                <w:szCs w:val="24"/>
                <w:lang w:val="en-US"/>
              </w:rPr>
              <w:t>Internal Strength</w:t>
            </w:r>
          </w:p>
        </w:tc>
        <w:tc>
          <w:tcPr>
            <w:cnfStyle w:val="000000000000" w:firstRow="0" w:lastRow="0" w:firstColumn="0" w:lastColumn="0" w:oddVBand="0" w:evenVBand="0" w:oddHBand="0" w:evenHBand="0" w:firstRowFirstColumn="0" w:firstRowLastColumn="0" w:lastRowFirstColumn="0" w:lastRowLastColumn="0"/>
            <w:tcW w:w="4302" w:type="dxa"/>
            <w:tcMar>
              <w:left w:w="105" w:type="dxa"/>
              <w:right w:w="105" w:type="dxa"/>
            </w:tcMar>
            <w:vAlign w:val="top"/>
          </w:tcPr>
          <w:p w:rsidR="277EC5FD" w:rsidP="6FB840AC" w:rsidRDefault="277EC5FD" w14:paraId="78C0FF5B" w14:textId="6F5EBBF0">
            <w:pPr>
              <w:bidi w:val="0"/>
              <w:spacing w:before="0" w:beforeAutospacing="off" w:after="0" w:afterAutospacing="off" w:line="360" w:lineRule="auto"/>
              <w:jc w:val="center"/>
              <w:rPr>
                <w:rFonts w:ascii="Arial" w:hAnsi="Arial" w:eastAsia="Arial" w:cs="Arial" w:asciiTheme="minorAscii" w:hAnsiTheme="minorAscii" w:eastAsiaTheme="minorAscii" w:cstheme="minorAscii"/>
                <w:b w:val="1"/>
                <w:bCs w:val="1"/>
                <w:i w:val="0"/>
                <w:iCs w:val="0"/>
                <w:sz w:val="24"/>
                <w:szCs w:val="24"/>
              </w:rPr>
            </w:pPr>
            <w:r w:rsidRPr="6FB840AC" w:rsidR="0899C415">
              <w:rPr>
                <w:rFonts w:ascii="Arial" w:hAnsi="Arial" w:eastAsia="Arial" w:cs="Arial" w:asciiTheme="minorAscii" w:hAnsiTheme="minorAscii" w:eastAsiaTheme="minorAscii" w:cstheme="minorAscii"/>
                <w:b w:val="1"/>
                <w:bCs w:val="1"/>
                <w:i w:val="0"/>
                <w:iCs w:val="0"/>
                <w:sz w:val="24"/>
                <w:szCs w:val="24"/>
                <w:lang w:val="en-US"/>
              </w:rPr>
              <w:t>Strategic Relationship</w:t>
            </w:r>
          </w:p>
        </w:tc>
      </w:tr>
      <w:tr w:rsidR="277EC5FD" w:rsidTr="6FB840AC" w14:paraId="59AB0CB1">
        <w:trPr>
          <w:trHeight w:val="285"/>
        </w:trPr>
        <w:tc>
          <w:tcPr>
            <w:cnfStyle w:val="001000000000" w:firstRow="0" w:lastRow="0" w:firstColumn="1" w:lastColumn="0" w:oddVBand="0" w:evenVBand="0" w:oddHBand="0" w:evenHBand="0" w:firstRowFirstColumn="0" w:firstRowLastColumn="0" w:lastRowFirstColumn="0" w:lastRowLastColumn="0"/>
            <w:tcW w:w="2520" w:type="dxa"/>
            <w:tcMar>
              <w:left w:w="105" w:type="dxa"/>
              <w:right w:w="105" w:type="dxa"/>
            </w:tcMar>
            <w:vAlign w:val="top"/>
          </w:tcPr>
          <w:p w:rsidR="277EC5FD" w:rsidP="6FB840AC" w:rsidRDefault="277EC5FD" w14:paraId="3F00DFA5" w14:textId="7324C2D7">
            <w:pPr>
              <w:bidi w:val="0"/>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sz w:val="24"/>
                <w:szCs w:val="24"/>
              </w:rPr>
            </w:pPr>
            <w:r w:rsidRPr="6FB840AC" w:rsidR="0899C415">
              <w:rPr>
                <w:rFonts w:ascii="Arial" w:hAnsi="Arial" w:eastAsia="Arial" w:cs="Arial" w:asciiTheme="minorAscii" w:hAnsiTheme="minorAscii" w:eastAsiaTheme="minorAscii" w:cstheme="minorAscii"/>
                <w:b w:val="1"/>
                <w:bCs w:val="1"/>
                <w:i w:val="0"/>
                <w:iCs w:val="0"/>
                <w:sz w:val="24"/>
                <w:szCs w:val="24"/>
                <w:lang w:val="en-US"/>
              </w:rPr>
              <w:t>Intense competition from Aldi, Lidl, Sainsbury’s and Asda</w:t>
            </w:r>
          </w:p>
        </w:tc>
        <w:tc>
          <w:tcPr>
            <w:cnfStyle w:val="000000000000" w:firstRow="0" w:lastRow="0" w:firstColumn="0" w:lastColumn="0" w:oddVBand="0" w:evenVBand="0" w:oddHBand="0" w:evenHBand="0" w:firstRowFirstColumn="0" w:firstRowLastColumn="0" w:lastRowFirstColumn="0" w:lastRowLastColumn="0"/>
            <w:tcW w:w="2648" w:type="dxa"/>
            <w:tcMar>
              <w:left w:w="105" w:type="dxa"/>
              <w:right w:w="105" w:type="dxa"/>
            </w:tcMar>
            <w:vAlign w:val="top"/>
          </w:tcPr>
          <w:p w:rsidR="277EC5FD" w:rsidP="6FB840AC" w:rsidRDefault="277EC5FD" w14:paraId="47A076C2" w14:textId="3CF808B5">
            <w:p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sz w:val="24"/>
                <w:szCs w:val="24"/>
              </w:rPr>
            </w:pPr>
            <w:r w:rsidRPr="6FB840AC" w:rsidR="0899C415">
              <w:rPr>
                <w:rFonts w:ascii="Arial" w:hAnsi="Arial" w:eastAsia="Arial" w:cs="Arial" w:asciiTheme="minorAscii" w:hAnsiTheme="minorAscii" w:eastAsiaTheme="minorAscii" w:cstheme="minorAscii"/>
                <w:b w:val="0"/>
                <w:bCs w:val="0"/>
                <w:i w:val="0"/>
                <w:iCs w:val="0"/>
                <w:sz w:val="24"/>
                <w:szCs w:val="24"/>
                <w:lang w:val="en-US"/>
              </w:rPr>
              <w:t>Strong brand reputation and Clubcard loyalty programme</w:t>
            </w:r>
          </w:p>
        </w:tc>
        <w:tc>
          <w:tcPr>
            <w:cnfStyle w:val="000000000000" w:firstRow="0" w:lastRow="0" w:firstColumn="0" w:lastColumn="0" w:oddVBand="0" w:evenVBand="0" w:oddHBand="0" w:evenHBand="0" w:firstRowFirstColumn="0" w:firstRowLastColumn="0" w:lastRowFirstColumn="0" w:lastRowLastColumn="0"/>
            <w:tcW w:w="4302" w:type="dxa"/>
            <w:tcMar>
              <w:left w:w="105" w:type="dxa"/>
              <w:right w:w="105" w:type="dxa"/>
            </w:tcMar>
            <w:vAlign w:val="top"/>
          </w:tcPr>
          <w:p w:rsidR="277EC5FD" w:rsidP="6FB840AC" w:rsidRDefault="277EC5FD" w14:paraId="2CA897C1" w14:textId="3B30510C">
            <w:p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sz w:val="24"/>
                <w:szCs w:val="24"/>
              </w:rPr>
            </w:pPr>
            <w:r w:rsidRPr="6FB840AC" w:rsidR="0899C415">
              <w:rPr>
                <w:rFonts w:ascii="Arial" w:hAnsi="Arial" w:eastAsia="Arial" w:cs="Arial" w:asciiTheme="minorAscii" w:hAnsiTheme="minorAscii" w:eastAsiaTheme="minorAscii" w:cstheme="minorAscii"/>
                <w:b w:val="0"/>
                <w:bCs w:val="0"/>
                <w:i w:val="0"/>
                <w:iCs w:val="0"/>
                <w:sz w:val="24"/>
                <w:szCs w:val="24"/>
                <w:lang w:val="en-US"/>
              </w:rPr>
              <w:t xml:space="preserve">Tesco uses brand loyalty and personalised rewards to retain customers despite competitive pressure. </w:t>
            </w:r>
            <w:hyperlink r:id="R0d20d2470d934189">
              <w:r w:rsidRPr="6FB840AC" w:rsidR="0899C415">
                <w:rPr>
                  <w:rStyle w:val="Hyperlink"/>
                  <w:rFonts w:ascii="Arial" w:hAnsi="Arial" w:eastAsia="Arial" w:cs="Arial" w:asciiTheme="minorAscii" w:hAnsiTheme="minorAscii" w:eastAsiaTheme="minorAscii" w:cstheme="minorAscii"/>
                  <w:b w:val="0"/>
                  <w:bCs w:val="0"/>
                  <w:i w:val="0"/>
                  <w:iCs w:val="0"/>
                  <w:strike w:val="0"/>
                  <w:dstrike w:val="0"/>
                  <w:lang w:val="en-US"/>
                </w:rPr>
                <w:t>1</w:t>
              </w:r>
            </w:hyperlink>
            <w:hyperlink r:id="R1492386ef8d94522">
              <w:r w:rsidRPr="6FB840AC" w:rsidR="0899C415">
                <w:rPr>
                  <w:rStyle w:val="Hyperlink"/>
                  <w:rFonts w:ascii="Arial" w:hAnsi="Arial" w:eastAsia="Arial" w:cs="Arial" w:asciiTheme="minorAscii" w:hAnsiTheme="minorAscii" w:eastAsiaTheme="minorAscii" w:cstheme="minorAscii"/>
                  <w:b w:val="0"/>
                  <w:bCs w:val="0"/>
                  <w:i w:val="0"/>
                  <w:iCs w:val="0"/>
                  <w:strike w:val="0"/>
                  <w:dstrike w:val="0"/>
                  <w:lang w:val="en-US"/>
                </w:rPr>
                <w:t>2</w:t>
              </w:r>
            </w:hyperlink>
          </w:p>
        </w:tc>
      </w:tr>
      <w:tr w:rsidR="277EC5FD" w:rsidTr="6FB840AC" w14:paraId="4B301167">
        <w:trPr>
          <w:trHeight w:val="285"/>
        </w:trPr>
        <w:tc>
          <w:tcPr>
            <w:cnfStyle w:val="001000000000" w:firstRow="0" w:lastRow="0" w:firstColumn="1" w:lastColumn="0" w:oddVBand="0" w:evenVBand="0" w:oddHBand="0" w:evenHBand="0" w:firstRowFirstColumn="0" w:firstRowLastColumn="0" w:lastRowFirstColumn="0" w:lastRowLastColumn="0"/>
            <w:tcW w:w="2520" w:type="dxa"/>
            <w:tcMar>
              <w:left w:w="105" w:type="dxa"/>
              <w:right w:w="105" w:type="dxa"/>
            </w:tcMar>
            <w:vAlign w:val="top"/>
          </w:tcPr>
          <w:p w:rsidR="277EC5FD" w:rsidP="6FB840AC" w:rsidRDefault="277EC5FD" w14:paraId="51F974B9" w14:textId="073F851C">
            <w:pPr>
              <w:bidi w:val="0"/>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sz w:val="24"/>
                <w:szCs w:val="24"/>
              </w:rPr>
            </w:pPr>
            <w:r w:rsidRPr="6FB840AC" w:rsidR="0899C415">
              <w:rPr>
                <w:rFonts w:ascii="Arial" w:hAnsi="Arial" w:eastAsia="Arial" w:cs="Arial" w:asciiTheme="minorAscii" w:hAnsiTheme="minorAscii" w:eastAsiaTheme="minorAscii" w:cstheme="minorAscii"/>
                <w:b w:val="1"/>
                <w:bCs w:val="1"/>
                <w:i w:val="0"/>
                <w:iCs w:val="0"/>
                <w:sz w:val="24"/>
                <w:szCs w:val="24"/>
                <w:lang w:val="en-US"/>
              </w:rPr>
              <w:t>Increasing price sensitivity due to inflation and cost-of-living pressures</w:t>
            </w:r>
          </w:p>
        </w:tc>
        <w:tc>
          <w:tcPr>
            <w:cnfStyle w:val="000000000000" w:firstRow="0" w:lastRow="0" w:firstColumn="0" w:lastColumn="0" w:oddVBand="0" w:evenVBand="0" w:oddHBand="0" w:evenHBand="0" w:firstRowFirstColumn="0" w:firstRowLastColumn="0" w:lastRowFirstColumn="0" w:lastRowLastColumn="0"/>
            <w:tcW w:w="2648" w:type="dxa"/>
            <w:tcMar>
              <w:left w:w="105" w:type="dxa"/>
              <w:right w:w="105" w:type="dxa"/>
            </w:tcMar>
            <w:vAlign w:val="top"/>
          </w:tcPr>
          <w:p w:rsidR="277EC5FD" w:rsidP="6FB840AC" w:rsidRDefault="277EC5FD" w14:paraId="5F2EB8B2" w14:textId="06215E30">
            <w:p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sz w:val="24"/>
                <w:szCs w:val="24"/>
              </w:rPr>
            </w:pPr>
            <w:r w:rsidRPr="6FB840AC" w:rsidR="0899C415">
              <w:rPr>
                <w:rFonts w:ascii="Arial" w:hAnsi="Arial" w:eastAsia="Arial" w:cs="Arial" w:asciiTheme="minorAscii" w:hAnsiTheme="minorAscii" w:eastAsiaTheme="minorAscii" w:cstheme="minorAscii"/>
                <w:b w:val="0"/>
                <w:bCs w:val="0"/>
                <w:i w:val="0"/>
                <w:iCs w:val="0"/>
                <w:sz w:val="24"/>
                <w:szCs w:val="24"/>
                <w:lang w:val="en-US"/>
              </w:rPr>
              <w:t>Efficient supply chain and large-scale operations</w:t>
            </w:r>
          </w:p>
        </w:tc>
        <w:tc>
          <w:tcPr>
            <w:cnfStyle w:val="000000000000" w:firstRow="0" w:lastRow="0" w:firstColumn="0" w:lastColumn="0" w:oddVBand="0" w:evenVBand="0" w:oddHBand="0" w:evenHBand="0" w:firstRowFirstColumn="0" w:firstRowLastColumn="0" w:lastRowFirstColumn="0" w:lastRowLastColumn="0"/>
            <w:tcW w:w="4302" w:type="dxa"/>
            <w:tcMar>
              <w:left w:w="105" w:type="dxa"/>
              <w:right w:w="105" w:type="dxa"/>
            </w:tcMar>
            <w:vAlign w:val="top"/>
          </w:tcPr>
          <w:p w:rsidR="277EC5FD" w:rsidP="6FB840AC" w:rsidRDefault="277EC5FD" w14:paraId="23D7952F" w14:textId="17EBE916">
            <w:p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sz w:val="24"/>
                <w:szCs w:val="24"/>
              </w:rPr>
            </w:pPr>
            <w:r w:rsidRPr="6FB840AC" w:rsidR="0899C415">
              <w:rPr>
                <w:rFonts w:ascii="Arial" w:hAnsi="Arial" w:eastAsia="Arial" w:cs="Arial" w:asciiTheme="minorAscii" w:hAnsiTheme="minorAscii" w:eastAsiaTheme="minorAscii" w:cstheme="minorAscii"/>
                <w:b w:val="0"/>
                <w:bCs w:val="0"/>
                <w:i w:val="0"/>
                <w:iCs w:val="0"/>
                <w:sz w:val="24"/>
                <w:szCs w:val="24"/>
                <w:lang w:val="en-US"/>
              </w:rPr>
              <w:t xml:space="preserve">Tesco can negotiate better supplier prices and offer competitive pricing strategies such as Clubcard Prices and Low Everyday Prices. </w:t>
            </w:r>
            <w:hyperlink r:id="R04722594c1e8428e">
              <w:r w:rsidRPr="6FB840AC" w:rsidR="0899C415">
                <w:rPr>
                  <w:rStyle w:val="Hyperlink"/>
                  <w:rFonts w:ascii="Arial" w:hAnsi="Arial" w:eastAsia="Arial" w:cs="Arial" w:asciiTheme="minorAscii" w:hAnsiTheme="minorAscii" w:eastAsiaTheme="minorAscii" w:cstheme="minorAscii"/>
                  <w:b w:val="0"/>
                  <w:bCs w:val="0"/>
                  <w:i w:val="0"/>
                  <w:iCs w:val="0"/>
                  <w:strike w:val="0"/>
                  <w:dstrike w:val="0"/>
                  <w:lang w:val="en-US"/>
                </w:rPr>
                <w:t>1</w:t>
              </w:r>
            </w:hyperlink>
          </w:p>
        </w:tc>
      </w:tr>
      <w:tr w:rsidR="277EC5FD" w:rsidTr="6FB840AC" w14:paraId="50365DFA">
        <w:trPr>
          <w:trHeight w:val="285"/>
        </w:trPr>
        <w:tc>
          <w:tcPr>
            <w:cnfStyle w:val="001000000000" w:firstRow="0" w:lastRow="0" w:firstColumn="1" w:lastColumn="0" w:oddVBand="0" w:evenVBand="0" w:oddHBand="0" w:evenHBand="0" w:firstRowFirstColumn="0" w:firstRowLastColumn="0" w:lastRowFirstColumn="0" w:lastRowLastColumn="0"/>
            <w:tcW w:w="2520" w:type="dxa"/>
            <w:tcMar>
              <w:left w:w="105" w:type="dxa"/>
              <w:right w:w="105" w:type="dxa"/>
            </w:tcMar>
            <w:vAlign w:val="top"/>
          </w:tcPr>
          <w:p w:rsidR="277EC5FD" w:rsidP="6FB840AC" w:rsidRDefault="277EC5FD" w14:paraId="462BA6C7" w14:textId="203A4137">
            <w:pPr>
              <w:bidi w:val="0"/>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sz w:val="24"/>
                <w:szCs w:val="24"/>
              </w:rPr>
            </w:pPr>
            <w:r w:rsidRPr="6FB840AC" w:rsidR="0899C415">
              <w:rPr>
                <w:rFonts w:ascii="Arial" w:hAnsi="Arial" w:eastAsia="Arial" w:cs="Arial" w:asciiTheme="minorAscii" w:hAnsiTheme="minorAscii" w:eastAsiaTheme="minorAscii" w:cstheme="minorAscii"/>
                <w:b w:val="1"/>
                <w:bCs w:val="1"/>
                <w:i w:val="0"/>
                <w:iCs w:val="0"/>
                <w:sz w:val="24"/>
                <w:szCs w:val="24"/>
                <w:lang w:val="en-US"/>
              </w:rPr>
              <w:t>Growth of online shopping and digital retailing</w:t>
            </w:r>
          </w:p>
        </w:tc>
        <w:tc>
          <w:tcPr>
            <w:cnfStyle w:val="000000000000" w:firstRow="0" w:lastRow="0" w:firstColumn="0" w:lastColumn="0" w:oddVBand="0" w:evenVBand="0" w:oddHBand="0" w:evenHBand="0" w:firstRowFirstColumn="0" w:firstRowLastColumn="0" w:lastRowFirstColumn="0" w:lastRowLastColumn="0"/>
            <w:tcW w:w="2648" w:type="dxa"/>
            <w:tcMar>
              <w:left w:w="105" w:type="dxa"/>
              <w:right w:w="105" w:type="dxa"/>
            </w:tcMar>
            <w:vAlign w:val="top"/>
          </w:tcPr>
          <w:p w:rsidR="277EC5FD" w:rsidP="6FB840AC" w:rsidRDefault="277EC5FD" w14:paraId="460A8F21" w14:textId="63B177AE">
            <w:p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sz w:val="24"/>
                <w:szCs w:val="24"/>
              </w:rPr>
            </w:pPr>
            <w:r w:rsidRPr="6FB840AC" w:rsidR="0899C415">
              <w:rPr>
                <w:rFonts w:ascii="Arial" w:hAnsi="Arial" w:eastAsia="Arial" w:cs="Arial" w:asciiTheme="minorAscii" w:hAnsiTheme="minorAscii" w:eastAsiaTheme="minorAscii" w:cstheme="minorAscii"/>
                <w:b w:val="0"/>
                <w:bCs w:val="0"/>
                <w:i w:val="0"/>
                <w:iCs w:val="0"/>
                <w:sz w:val="24"/>
                <w:szCs w:val="24"/>
                <w:lang w:val="en-US"/>
              </w:rPr>
              <w:t>Strong digital capabilities, app, and home delivery services</w:t>
            </w:r>
          </w:p>
        </w:tc>
        <w:tc>
          <w:tcPr>
            <w:cnfStyle w:val="000000000000" w:firstRow="0" w:lastRow="0" w:firstColumn="0" w:lastColumn="0" w:oddVBand="0" w:evenVBand="0" w:oddHBand="0" w:evenHBand="0" w:firstRowFirstColumn="0" w:firstRowLastColumn="0" w:lastRowFirstColumn="0" w:lastRowLastColumn="0"/>
            <w:tcW w:w="4302" w:type="dxa"/>
            <w:tcMar>
              <w:left w:w="105" w:type="dxa"/>
              <w:right w:w="105" w:type="dxa"/>
            </w:tcMar>
            <w:vAlign w:val="top"/>
          </w:tcPr>
          <w:p w:rsidR="277EC5FD" w:rsidP="6FB840AC" w:rsidRDefault="277EC5FD" w14:paraId="461CAA0F" w14:textId="0368130F">
            <w:p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sz w:val="24"/>
                <w:szCs w:val="24"/>
              </w:rPr>
            </w:pPr>
            <w:r w:rsidRPr="6FB840AC" w:rsidR="0899C415">
              <w:rPr>
                <w:rFonts w:ascii="Arial" w:hAnsi="Arial" w:eastAsia="Arial" w:cs="Arial" w:asciiTheme="minorAscii" w:hAnsiTheme="minorAscii" w:eastAsiaTheme="minorAscii" w:cstheme="minorAscii"/>
                <w:b w:val="0"/>
                <w:bCs w:val="0"/>
                <w:i w:val="0"/>
                <w:iCs w:val="0"/>
                <w:sz w:val="24"/>
                <w:szCs w:val="24"/>
                <w:lang w:val="en-US"/>
              </w:rPr>
              <w:t xml:space="preserve">Tesco can exploit technological changes and meet customer demand for convenience. </w:t>
            </w:r>
            <w:hyperlink r:id="R15a611cedc044b13">
              <w:r w:rsidRPr="6FB840AC" w:rsidR="0899C415">
                <w:rPr>
                  <w:rStyle w:val="Hyperlink"/>
                  <w:rFonts w:ascii="Arial" w:hAnsi="Arial" w:eastAsia="Arial" w:cs="Arial" w:asciiTheme="minorAscii" w:hAnsiTheme="minorAscii" w:eastAsiaTheme="minorAscii" w:cstheme="minorAscii"/>
                  <w:b w:val="0"/>
                  <w:bCs w:val="0"/>
                  <w:i w:val="0"/>
                  <w:iCs w:val="0"/>
                  <w:strike w:val="0"/>
                  <w:dstrike w:val="0"/>
                  <w:lang w:val="en-US"/>
                </w:rPr>
                <w:t>1</w:t>
              </w:r>
            </w:hyperlink>
          </w:p>
        </w:tc>
      </w:tr>
    </w:tbl>
    <w:p xmlns:wp14="http://schemas.microsoft.com/office/word/2010/wordml" w:rsidP="6FB840AC" wp14:paraId="67589887" wp14:textId="3A6DEA5C">
      <w:pPr>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w:rsidR="1F2A58DF" w:rsidP="6FB840AC" w:rsidRDefault="1F2A58DF" w14:paraId="76D53BC5" w14:textId="647F7680">
      <w:pPr>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w:rsidR="1F2A58DF" w:rsidP="6FB840AC" w:rsidRDefault="1F2A58DF" w14:paraId="33A79BE7" w14:textId="4D619803">
      <w:pPr>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w:rsidR="1F2A58DF" w:rsidP="6FB840AC" w:rsidRDefault="1F2A58DF" w14:paraId="4EE8A6A9" w14:textId="73D82CCE">
      <w:pPr>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w:rsidR="1F2A58DF" w:rsidP="6FB840AC" w:rsidRDefault="1F2A58DF" w14:paraId="56FA8936" w14:textId="65BE130D">
      <w:pPr>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w:rsidR="1F2A58DF" w:rsidP="6FB840AC" w:rsidRDefault="1F2A58DF" w14:paraId="255859B9" w14:textId="28D2EBBD">
      <w:pPr>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w:rsidR="1F2A58DF" w:rsidP="6FB840AC" w:rsidRDefault="1F2A58DF" w14:paraId="223EFD20" w14:textId="4981DE10">
      <w:pPr>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w:rsidR="1F2A58DF" w:rsidP="6FB840AC" w:rsidRDefault="1F2A58DF" w14:paraId="5B9C9A57" w14:textId="1C28FE21">
      <w:pPr>
        <w:pStyle w:val="Normal"/>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w:rsidR="1F2A58DF" w:rsidP="6FB840AC" w:rsidRDefault="1F2A58DF" w14:paraId="440BD580" w14:textId="44EEB08C">
      <w:pPr>
        <w:pStyle w:val="Normal"/>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w:rsidR="6FB840AC" w:rsidP="6FB840AC" w:rsidRDefault="6FB840AC" w14:paraId="01AE0080" w14:textId="110960F5">
      <w:pPr>
        <w:bidi w:val="0"/>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pPr>
    </w:p>
    <w:p w:rsidR="6FB840AC" w:rsidP="6FB840AC" w:rsidRDefault="6FB840AC" w14:paraId="52CCED57" w14:textId="62CDCB61">
      <w:pPr>
        <w:bidi w:val="0"/>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pPr>
    </w:p>
    <w:p w:rsidR="6FB840AC" w:rsidP="6FB840AC" w:rsidRDefault="6FB840AC" w14:paraId="0C570714" w14:textId="264CED2E">
      <w:pPr>
        <w:bidi w:val="0"/>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pPr>
    </w:p>
    <w:p w:rsidR="6FB840AC" w:rsidP="6FB840AC" w:rsidRDefault="6FB840AC" w14:paraId="4A760EA5" w14:textId="44728EE9">
      <w:pPr>
        <w:pStyle w:val="Normal"/>
        <w:bidi w:val="0"/>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pPr>
    </w:p>
    <w:p xmlns:wp14="http://schemas.microsoft.com/office/word/2010/wordml" w:rsidP="6FB840AC" wp14:paraId="7D411AA9" wp14:textId="4B94BB4D">
      <w:pPr>
        <w:bidi w:val="0"/>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pPr>
      <w:r w:rsidRPr="6FB840AC" w:rsidR="26442371">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t>Comprehensive and holistic view of</w:t>
      </w:r>
      <w:r w:rsidRPr="6FB840AC" w:rsidR="766B92E2">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t xml:space="preserve"> Tesco PLC</w:t>
      </w:r>
    </w:p>
    <w:p w:rsidR="2AD3AAA7" w:rsidP="6FB840AC" w:rsidRDefault="2AD3AAA7" w14:paraId="6C984D06" w14:textId="31BD7226">
      <w:pPr>
        <w:spacing w:line="360" w:lineRule="auto"/>
      </w:pPr>
      <w:r w:rsidRPr="6FB840AC" w:rsidR="2AD3AAA7">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t>Strategy Formulation</w:t>
      </w:r>
    </w:p>
    <w:p xmlns:wp14="http://schemas.microsoft.com/office/word/2010/wordml" w:rsidP="6FB840AC" wp14:paraId="1E0E7497" wp14:textId="50B62F08">
      <w:pPr>
        <w:pStyle w:val="Heading2"/>
        <w:keepNext w:val="1"/>
        <w:keepLines w:val="1"/>
        <w:bidi w:val="0"/>
        <w:spacing w:before="160" w:beforeAutospacing="off" w:after="80" w:afterAutospacing="off" w:line="360" w:lineRule="auto"/>
      </w:pPr>
      <w:r w:rsidRPr="6FB840AC" w:rsidR="26442371">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Definition of Strategy Formulation</w:t>
      </w:r>
    </w:p>
    <w:p xmlns:wp14="http://schemas.microsoft.com/office/word/2010/wordml" w:rsidP="6FB840AC" wp14:paraId="76D804E3" wp14:textId="726D42FF">
      <w:pPr>
        <w:keepNext w:val="1"/>
        <w:keepLines w:val="1"/>
        <w:bidi w:val="0"/>
        <w:spacing w:before="210" w:beforeAutospacing="off" w:after="210" w:afterAutospacing="off" w:line="360" w:lineRule="auto"/>
      </w:pPr>
      <w:r w:rsidRPr="6FB840AC" w:rsidR="152A4E20">
        <w:rPr>
          <w:rFonts w:ascii="Arial" w:hAnsi="Arial" w:eastAsia="Arial" w:cs="Arial" w:asciiTheme="minorAscii" w:hAnsiTheme="minorAscii" w:eastAsiaTheme="minorAscii" w:cstheme="minorAscii"/>
          <w:b w:val="0"/>
          <w:bCs w:val="0"/>
          <w:i w:val="0"/>
          <w:iCs w:val="0"/>
          <w:noProof w:val="0"/>
          <w:sz w:val="24"/>
          <w:szCs w:val="24"/>
          <w:lang w:val="en-US"/>
        </w:rPr>
        <w:t xml:space="preserve">Strategy formulation extends beyond the simple planning of future activities; it is a strategic decision-making process through which </w:t>
      </w:r>
      <w:r w:rsidRPr="6FB840AC" w:rsidR="152A4E20">
        <w:rPr>
          <w:rFonts w:ascii="Arial" w:hAnsi="Arial" w:eastAsia="Arial" w:cs="Arial" w:asciiTheme="minorAscii" w:hAnsiTheme="minorAscii" w:eastAsiaTheme="minorAscii" w:cstheme="minorAscii"/>
          <w:b w:val="0"/>
          <w:bCs w:val="0"/>
          <w:i w:val="0"/>
          <w:iCs w:val="0"/>
          <w:noProof w:val="0"/>
          <w:sz w:val="24"/>
          <w:szCs w:val="24"/>
          <w:lang w:val="en-US"/>
        </w:rPr>
        <w:t>organisations</w:t>
      </w:r>
      <w:r w:rsidRPr="6FB840AC" w:rsidR="152A4E20">
        <w:rPr>
          <w:rFonts w:ascii="Arial" w:hAnsi="Arial" w:eastAsia="Arial" w:cs="Arial" w:asciiTheme="minorAscii" w:hAnsiTheme="minorAscii" w:eastAsiaTheme="minorAscii" w:cstheme="minorAscii"/>
          <w:b w:val="0"/>
          <w:bCs w:val="0"/>
          <w:i w:val="0"/>
          <w:iCs w:val="0"/>
          <w:noProof w:val="0"/>
          <w:sz w:val="24"/>
          <w:szCs w:val="24"/>
          <w:lang w:val="en-US"/>
        </w:rPr>
        <w:t xml:space="preserve"> evaluate their competitive position, align internal capabilities with external market conditions, and determine the most effective means of creating and sustaining value. By critically assessing </w:t>
      </w:r>
      <w:r w:rsidRPr="6FB840AC" w:rsidR="152A4E20">
        <w:rPr>
          <w:rFonts w:ascii="Arial" w:hAnsi="Arial" w:eastAsia="Arial" w:cs="Arial" w:asciiTheme="minorAscii" w:hAnsiTheme="minorAscii" w:eastAsiaTheme="minorAscii" w:cstheme="minorAscii"/>
          <w:b w:val="0"/>
          <w:bCs w:val="0"/>
          <w:i w:val="0"/>
          <w:iCs w:val="0"/>
          <w:noProof w:val="0"/>
          <w:sz w:val="24"/>
          <w:szCs w:val="24"/>
          <w:lang w:val="en-US"/>
        </w:rPr>
        <w:t>organisational</w:t>
      </w:r>
      <w:r w:rsidRPr="6FB840AC" w:rsidR="152A4E20">
        <w:rPr>
          <w:rFonts w:ascii="Arial" w:hAnsi="Arial" w:eastAsia="Arial" w:cs="Arial" w:asciiTheme="minorAscii" w:hAnsiTheme="minorAscii" w:eastAsiaTheme="minorAscii" w:cstheme="minorAscii"/>
          <w:b w:val="0"/>
          <w:bCs w:val="0"/>
          <w:i w:val="0"/>
          <w:iCs w:val="0"/>
          <w:noProof w:val="0"/>
          <w:sz w:val="24"/>
          <w:szCs w:val="24"/>
          <w:lang w:val="en-US"/>
        </w:rPr>
        <w:t xml:space="preserve"> strengths and weaknesses alongside environmental opportunities and threats, managers can </w:t>
      </w:r>
      <w:r w:rsidRPr="6FB840AC" w:rsidR="152A4E20">
        <w:rPr>
          <w:rFonts w:ascii="Arial" w:hAnsi="Arial" w:eastAsia="Arial" w:cs="Arial" w:asciiTheme="minorAscii" w:hAnsiTheme="minorAscii" w:eastAsiaTheme="minorAscii" w:cstheme="minorAscii"/>
          <w:b w:val="0"/>
          <w:bCs w:val="0"/>
          <w:i w:val="0"/>
          <w:iCs w:val="0"/>
          <w:noProof w:val="0"/>
          <w:sz w:val="24"/>
          <w:szCs w:val="24"/>
          <w:lang w:val="en-US"/>
        </w:rPr>
        <w:t>identify</w:t>
      </w:r>
      <w:r w:rsidRPr="6FB840AC" w:rsidR="152A4E20">
        <w:rPr>
          <w:rFonts w:ascii="Arial" w:hAnsi="Arial" w:eastAsia="Arial" w:cs="Arial" w:asciiTheme="minorAscii" w:hAnsiTheme="minorAscii" w:eastAsiaTheme="minorAscii" w:cstheme="minorAscii"/>
          <w:b w:val="0"/>
          <w:bCs w:val="0"/>
          <w:i w:val="0"/>
          <w:iCs w:val="0"/>
          <w:noProof w:val="0"/>
          <w:sz w:val="24"/>
          <w:szCs w:val="24"/>
          <w:lang w:val="en-US"/>
        </w:rPr>
        <w:t xml:space="preserve"> strategic options that not only support long-term objectives but also enhance adaptability and resilience in increasingly dynamic and competitive business environments (Johnson, </w:t>
      </w:r>
      <w:r w:rsidRPr="6FB840AC" w:rsidR="152A4E20">
        <w:rPr>
          <w:rFonts w:ascii="Arial" w:hAnsi="Arial" w:eastAsia="Arial" w:cs="Arial" w:asciiTheme="minorAscii" w:hAnsiTheme="minorAscii" w:eastAsiaTheme="minorAscii" w:cstheme="minorAscii"/>
          <w:b w:val="0"/>
          <w:bCs w:val="0"/>
          <w:i w:val="0"/>
          <w:iCs w:val="0"/>
          <w:noProof w:val="0"/>
          <w:sz w:val="24"/>
          <w:szCs w:val="24"/>
          <w:lang w:val="en-US"/>
        </w:rPr>
        <w:t>Scholes</w:t>
      </w:r>
      <w:r w:rsidRPr="6FB840AC" w:rsidR="152A4E20">
        <w:rPr>
          <w:rFonts w:ascii="Arial" w:hAnsi="Arial" w:eastAsia="Arial" w:cs="Arial" w:asciiTheme="minorAscii" w:hAnsiTheme="minorAscii" w:eastAsiaTheme="minorAscii" w:cstheme="minorAscii"/>
          <w:b w:val="0"/>
          <w:bCs w:val="0"/>
          <w:i w:val="0"/>
          <w:iCs w:val="0"/>
          <w:noProof w:val="0"/>
          <w:sz w:val="24"/>
          <w:szCs w:val="24"/>
          <w:lang w:val="en-US"/>
        </w:rPr>
        <w:t xml:space="preserve"> and Whittington, 2020; Barney and Hesterly, 2015</w:t>
      </w:r>
      <w:r w:rsidRPr="6FB840AC" w:rsidR="152A4E20">
        <w:rPr>
          <w:rFonts w:ascii="Arial" w:hAnsi="Arial" w:eastAsia="Arial" w:cs="Arial" w:asciiTheme="minorAscii" w:hAnsiTheme="minorAscii" w:eastAsiaTheme="minorAscii" w:cstheme="minorAscii"/>
          <w:b w:val="0"/>
          <w:bCs w:val="0"/>
          <w:i w:val="0"/>
          <w:iCs w:val="0"/>
          <w:noProof w:val="0"/>
          <w:sz w:val="21"/>
          <w:szCs w:val="21"/>
          <w:lang w:val="en-US"/>
        </w:rPr>
        <w:t>)</w:t>
      </w:r>
    </w:p>
    <w:p xmlns:wp14="http://schemas.microsoft.com/office/word/2010/wordml" w:rsidP="6FB840AC" wp14:paraId="525B3398" wp14:textId="2FD687B3">
      <w:pPr>
        <w:pStyle w:val="Normal"/>
        <w:keepNext w:val="1"/>
        <w:keepLines w:val="1"/>
        <w:bidi w:val="0"/>
        <w:spacing w:before="210" w:beforeAutospacing="off" w:after="210" w:afterAutospacing="off"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US"/>
        </w:rPr>
      </w:pPr>
      <w:r w:rsidRPr="6FB840AC" w:rsidR="2C95885E">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I</w:t>
      </w:r>
      <w:r w:rsidRPr="6FB840AC" w:rsidR="26442371">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dentif</w:t>
      </w:r>
      <w:r w:rsidRPr="6FB840AC" w:rsidR="18A6FA07">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 xml:space="preserve">ication </w:t>
      </w:r>
      <w:r w:rsidRPr="6FB840AC" w:rsidR="226F3BAD">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 xml:space="preserve">of </w:t>
      </w:r>
      <w:r w:rsidRPr="6FB840AC" w:rsidR="2E086772">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K</w:t>
      </w:r>
      <w:r w:rsidRPr="6FB840AC" w:rsidR="226F3BAD">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ey</w:t>
      </w:r>
      <w:r w:rsidRPr="6FB840AC" w:rsidR="26442371">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 xml:space="preserve"> </w:t>
      </w:r>
      <w:r w:rsidRPr="6FB840AC" w:rsidR="2DF2750E">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S</w:t>
      </w:r>
      <w:r w:rsidRPr="6FB840AC" w:rsidR="26442371">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 xml:space="preserve">trategy </w:t>
      </w:r>
      <w:r w:rsidRPr="6FB840AC" w:rsidR="2A864DFB">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F</w:t>
      </w:r>
      <w:r w:rsidRPr="6FB840AC" w:rsidR="26442371">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 xml:space="preserve">ormulation </w:t>
      </w:r>
      <w:r w:rsidRPr="6FB840AC" w:rsidR="0157758D">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A</w:t>
      </w:r>
      <w:r w:rsidRPr="6FB840AC" w:rsidR="5C717DD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pproaches</w:t>
      </w:r>
    </w:p>
    <w:p xmlns:wp14="http://schemas.microsoft.com/office/word/2010/wordml" w:rsidP="6FB840AC" wp14:paraId="2500FCF1" wp14:textId="61D06758">
      <w:pPr>
        <w:pStyle w:val="Normal"/>
        <w:keepNext w:val="1"/>
        <w:keepLines w:val="1"/>
        <w:bidi w:val="0"/>
        <w:spacing w:before="210" w:beforeAutospacing="off" w:after="210" w:afterAutospacing="off" w:line="360" w:lineRule="auto"/>
      </w:pPr>
      <w:r w:rsidRPr="6FB840AC" w:rsidR="0C1536AE">
        <w:rPr>
          <w:rFonts w:ascii="Arial" w:hAnsi="Arial" w:eastAsia="Arial" w:cs="Arial" w:asciiTheme="minorAscii" w:hAnsiTheme="minorAscii" w:eastAsiaTheme="minorAscii" w:cstheme="minorAscii"/>
          <w:b w:val="1"/>
          <w:bCs w:val="1"/>
          <w:i w:val="0"/>
          <w:iCs w:val="0"/>
          <w:noProof w:val="0"/>
          <w:color w:val="auto"/>
          <w:sz w:val="24"/>
          <w:szCs w:val="24"/>
          <w:lang w:val="en-US"/>
        </w:rPr>
        <w:t>Cost Leadership Strategy</w:t>
      </w:r>
    </w:p>
    <w:p xmlns:wp14="http://schemas.microsoft.com/office/word/2010/wordml" w:rsidP="6FB840AC" wp14:paraId="61872230" wp14:textId="3DB6F4F7">
      <w:pPr>
        <w:pStyle w:val="Normal"/>
        <w:keepNext w:val="1"/>
        <w:keepLines w:val="1"/>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0C1536AE">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A key strategy for Tesco is </w:t>
      </w:r>
      <w:r w:rsidRPr="6FB840AC" w:rsidR="0C1536AE">
        <w:rPr>
          <w:rFonts w:ascii="Arial" w:hAnsi="Arial" w:eastAsia="Arial" w:cs="Arial" w:asciiTheme="minorAscii" w:hAnsiTheme="minorAscii" w:eastAsiaTheme="minorAscii" w:cstheme="minorAscii"/>
          <w:b w:val="1"/>
          <w:bCs w:val="1"/>
          <w:i w:val="0"/>
          <w:iCs w:val="0"/>
          <w:noProof w:val="0"/>
          <w:color w:val="auto"/>
          <w:sz w:val="24"/>
          <w:szCs w:val="24"/>
          <w:lang w:val="en-US"/>
        </w:rPr>
        <w:t>cost leadership</w:t>
      </w:r>
      <w:r w:rsidRPr="6FB840AC" w:rsidR="0C1536AE">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which focuses on achieving operational efficiency and </w:t>
      </w:r>
      <w:r w:rsidRPr="6FB840AC" w:rsidR="0C1536AE">
        <w:rPr>
          <w:rFonts w:ascii="Arial" w:hAnsi="Arial" w:eastAsia="Arial" w:cs="Arial" w:asciiTheme="minorAscii" w:hAnsiTheme="minorAscii" w:eastAsiaTheme="minorAscii" w:cstheme="minorAscii"/>
          <w:b w:val="0"/>
          <w:bCs w:val="0"/>
          <w:i w:val="0"/>
          <w:iCs w:val="0"/>
          <w:noProof w:val="0"/>
          <w:color w:val="auto"/>
          <w:sz w:val="24"/>
          <w:szCs w:val="24"/>
          <w:lang w:val="en-US"/>
        </w:rPr>
        <w:t>maintaining</w:t>
      </w:r>
      <w:r w:rsidRPr="6FB840AC" w:rsidR="0C1536AE">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competitive prices. In a market </w:t>
      </w:r>
      <w:r w:rsidRPr="6FB840AC" w:rsidR="0C1536AE">
        <w:rPr>
          <w:rFonts w:ascii="Arial" w:hAnsi="Arial" w:eastAsia="Arial" w:cs="Arial" w:asciiTheme="minorAscii" w:hAnsiTheme="minorAscii" w:eastAsiaTheme="minorAscii" w:cstheme="minorAscii"/>
          <w:b w:val="0"/>
          <w:bCs w:val="0"/>
          <w:i w:val="0"/>
          <w:iCs w:val="0"/>
          <w:noProof w:val="0"/>
          <w:color w:val="auto"/>
          <w:sz w:val="24"/>
          <w:szCs w:val="24"/>
          <w:lang w:val="en-US"/>
        </w:rPr>
        <w:t>characterised</w:t>
      </w:r>
      <w:r w:rsidRPr="6FB840AC" w:rsidR="0C1536AE">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by intense rivalry and price-sensitive consumers, Tesco can strengthen its position through supply-chain </w:t>
      </w:r>
      <w:r w:rsidRPr="6FB840AC" w:rsidR="0C1536AE">
        <w:rPr>
          <w:rFonts w:ascii="Arial" w:hAnsi="Arial" w:eastAsia="Arial" w:cs="Arial" w:asciiTheme="minorAscii" w:hAnsiTheme="minorAscii" w:eastAsiaTheme="minorAscii" w:cstheme="minorAscii"/>
          <w:b w:val="0"/>
          <w:bCs w:val="0"/>
          <w:i w:val="0"/>
          <w:iCs w:val="0"/>
          <w:noProof w:val="0"/>
          <w:color w:val="auto"/>
          <w:sz w:val="24"/>
          <w:szCs w:val="24"/>
          <w:lang w:val="en-US"/>
        </w:rPr>
        <w:t>optimisation</w:t>
      </w:r>
      <w:r w:rsidRPr="6FB840AC" w:rsidR="0C1536AE">
        <w:rPr>
          <w:rFonts w:ascii="Arial" w:hAnsi="Arial" w:eastAsia="Arial" w:cs="Arial" w:asciiTheme="minorAscii" w:hAnsiTheme="minorAscii" w:eastAsiaTheme="minorAscii" w:cstheme="minorAscii"/>
          <w:b w:val="0"/>
          <w:bCs w:val="0"/>
          <w:i w:val="0"/>
          <w:iCs w:val="0"/>
          <w:noProof w:val="0"/>
          <w:color w:val="auto"/>
          <w:sz w:val="24"/>
          <w:szCs w:val="24"/>
          <w:lang w:val="en-US"/>
        </w:rPr>
        <w:t>, economies of scale, automation, and procurement efficiencies (Porter, 2008; Christopher, 2016). This strategy helps Tesco compete effectively against discount retailers such as Aldi and Lidl while protecting market share.</w:t>
      </w:r>
    </w:p>
    <w:p xmlns:wp14="http://schemas.microsoft.com/office/word/2010/wordml" w:rsidP="6FB840AC" wp14:paraId="2FFB1DB9" wp14:textId="0813059D">
      <w:pPr>
        <w:pStyle w:val="Heading4"/>
        <w:keepNext w:val="1"/>
        <w:keepLines w:val="1"/>
        <w:bidi w:val="0"/>
        <w:spacing w:before="279" w:beforeAutospacing="off" w:after="279" w:afterAutospacing="off"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US"/>
        </w:rPr>
      </w:pPr>
      <w:r w:rsidRPr="6FB840AC" w:rsidR="0C1536AE">
        <w:rPr>
          <w:rFonts w:ascii="Arial" w:hAnsi="Arial" w:eastAsia="Arial" w:cs="Arial" w:asciiTheme="minorAscii" w:hAnsiTheme="minorAscii" w:eastAsiaTheme="minorAscii" w:cstheme="minorAscii"/>
          <w:b w:val="1"/>
          <w:bCs w:val="1"/>
          <w:i w:val="0"/>
          <w:iCs w:val="0"/>
          <w:noProof w:val="0"/>
          <w:color w:val="auto"/>
          <w:sz w:val="24"/>
          <w:szCs w:val="24"/>
          <w:lang w:val="en-US"/>
        </w:rPr>
        <w:t>Digital Expansion and Omnichannel Growth</w:t>
      </w:r>
    </w:p>
    <w:p xmlns:wp14="http://schemas.microsoft.com/office/word/2010/wordml" w:rsidP="6FB840AC" wp14:paraId="561D99EF" wp14:textId="0D7B21DD">
      <w:pPr>
        <w:keepNext w:val="1"/>
        <w:keepLines w:val="1"/>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strike w:val="0"/>
          <w:dstrike w:val="0"/>
          <w:noProof w:val="0"/>
          <w:color w:val="auto"/>
          <w:sz w:val="24"/>
          <w:szCs w:val="24"/>
          <w:u w:val="none"/>
          <w:lang w:val="en-US"/>
        </w:rPr>
      </w:pPr>
      <w:r w:rsidRPr="6FB840AC" w:rsidR="0C1536AE">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Tesco should continue pursuing </w:t>
      </w:r>
      <w:r w:rsidRPr="6FB840AC" w:rsidR="0C1536AE">
        <w:rPr>
          <w:rFonts w:ascii="Arial" w:hAnsi="Arial" w:eastAsia="Arial" w:cs="Arial" w:asciiTheme="minorAscii" w:hAnsiTheme="minorAscii" w:eastAsiaTheme="minorAscii" w:cstheme="minorAscii"/>
          <w:b w:val="1"/>
          <w:bCs w:val="1"/>
          <w:i w:val="0"/>
          <w:iCs w:val="0"/>
          <w:noProof w:val="0"/>
          <w:color w:val="auto"/>
          <w:sz w:val="24"/>
          <w:szCs w:val="24"/>
          <w:lang w:val="en-US"/>
        </w:rPr>
        <w:t>digital expansion and omnichannel growth</w:t>
      </w:r>
      <w:r w:rsidRPr="6FB840AC" w:rsidR="0C1536AE">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by enhancing online shopping platforms, rapid delivery services, and </w:t>
      </w:r>
      <w:r w:rsidRPr="6FB840AC" w:rsidR="0C1536AE">
        <w:rPr>
          <w:rFonts w:ascii="Arial" w:hAnsi="Arial" w:eastAsia="Arial" w:cs="Arial" w:asciiTheme="minorAscii" w:hAnsiTheme="minorAscii" w:eastAsiaTheme="minorAscii" w:cstheme="minorAscii"/>
          <w:b w:val="0"/>
          <w:bCs w:val="0"/>
          <w:i w:val="0"/>
          <w:iCs w:val="0"/>
          <w:noProof w:val="0"/>
          <w:color w:val="auto"/>
          <w:sz w:val="24"/>
          <w:szCs w:val="24"/>
          <w:lang w:val="en-US"/>
        </w:rPr>
        <w:t>personalised</w:t>
      </w:r>
      <w:r w:rsidRPr="6FB840AC" w:rsidR="0C1536AE">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marketing through Clubcard data analytics. </w:t>
      </w:r>
      <w:r w:rsidRPr="6FB840AC" w:rsidR="0C1536AE">
        <w:rPr>
          <w:rFonts w:ascii="Arial" w:hAnsi="Arial" w:eastAsia="Arial" w:cs="Arial" w:asciiTheme="minorAscii" w:hAnsiTheme="minorAscii" w:eastAsiaTheme="minorAscii" w:cstheme="minorAscii"/>
          <w:b w:val="0"/>
          <w:bCs w:val="0"/>
          <w:i w:val="0"/>
          <w:iCs w:val="0"/>
          <w:noProof w:val="0"/>
          <w:color w:val="auto"/>
          <w:sz w:val="24"/>
          <w:szCs w:val="24"/>
          <w:lang w:val="en-US"/>
        </w:rPr>
        <w:t>Integrating physical stores with digital channels improves customer convenience and strengthens customer retention.</w:t>
      </w:r>
      <w:r w:rsidRPr="6FB840AC" w:rsidR="0C1536AE">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Growing online demand and technological advancements make digital transformation a critical strategic priority for sustaining competitive advantage (Johnson &amp; Turner, 2021). </w:t>
      </w:r>
    </w:p>
    <w:p xmlns:wp14="http://schemas.microsoft.com/office/word/2010/wordml" w:rsidP="6FB840AC" wp14:paraId="0F50A77B" wp14:textId="464EC0CA">
      <w:pPr>
        <w:pStyle w:val="Heading4"/>
        <w:keepNext w:val="1"/>
        <w:keepLines w:val="1"/>
        <w:bidi w:val="0"/>
        <w:spacing w:before="279" w:beforeAutospacing="off" w:after="279" w:afterAutospacing="off"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US"/>
        </w:rPr>
      </w:pPr>
      <w:r w:rsidRPr="6FB840AC" w:rsidR="0C1536AE">
        <w:rPr>
          <w:rFonts w:ascii="Arial" w:hAnsi="Arial" w:eastAsia="Arial" w:cs="Arial" w:asciiTheme="minorAscii" w:hAnsiTheme="minorAscii" w:eastAsiaTheme="minorAscii" w:cstheme="minorAscii"/>
          <w:b w:val="1"/>
          <w:bCs w:val="1"/>
          <w:i w:val="0"/>
          <w:iCs w:val="0"/>
          <w:noProof w:val="0"/>
          <w:color w:val="auto"/>
          <w:sz w:val="24"/>
          <w:szCs w:val="24"/>
          <w:lang w:val="en-US"/>
        </w:rPr>
        <w:t>Sustainability and ESG Leadership</w:t>
      </w:r>
    </w:p>
    <w:p xmlns:wp14="http://schemas.microsoft.com/office/word/2010/wordml" w:rsidP="6FB840AC" wp14:paraId="2B36F4A6" wp14:textId="02B6F543">
      <w:pPr>
        <w:keepNext w:val="1"/>
        <w:keepLines w:val="1"/>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0C1536AE">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Another important strategy is </w:t>
      </w:r>
      <w:r w:rsidRPr="6FB840AC" w:rsidR="0C1536AE">
        <w:rPr>
          <w:rFonts w:ascii="Arial" w:hAnsi="Arial" w:eastAsia="Arial" w:cs="Arial" w:asciiTheme="minorAscii" w:hAnsiTheme="minorAscii" w:eastAsiaTheme="minorAscii" w:cstheme="minorAscii"/>
          <w:b w:val="1"/>
          <w:bCs w:val="1"/>
          <w:i w:val="0"/>
          <w:iCs w:val="0"/>
          <w:noProof w:val="0"/>
          <w:color w:val="auto"/>
          <w:sz w:val="24"/>
          <w:szCs w:val="24"/>
          <w:lang w:val="en-US"/>
        </w:rPr>
        <w:t>sustainability and ESG (Environmental, Social and Governance) leadership</w:t>
      </w:r>
      <w:r w:rsidRPr="6FB840AC" w:rsidR="0C1536AE">
        <w:rPr>
          <w:rFonts w:ascii="Arial" w:hAnsi="Arial" w:eastAsia="Arial" w:cs="Arial" w:asciiTheme="minorAscii" w:hAnsiTheme="minorAscii" w:eastAsiaTheme="minorAscii" w:cstheme="minorAscii"/>
          <w:b w:val="0"/>
          <w:bCs w:val="0"/>
          <w:i w:val="0"/>
          <w:iCs w:val="0"/>
          <w:noProof w:val="0"/>
          <w:color w:val="auto"/>
          <w:sz w:val="24"/>
          <w:szCs w:val="24"/>
          <w:lang w:val="en-US"/>
        </w:rPr>
        <w:t>. Tesco can create long-term value by reducing carbon emissions, improving energy efficiency, minimising food waste, and promoting responsible sourcing. Sustainable business practices enhance corporate reputation, strengthen stakeholder relationships, and support long-term profitability while meeting increasing regulatory and consumer expectations (Jones et al., 2022).</w:t>
      </w:r>
    </w:p>
    <w:p xmlns:wp14="http://schemas.microsoft.com/office/word/2010/wordml" w:rsidP="6FB840AC" wp14:paraId="34CF4163" wp14:textId="392AF58D">
      <w:pPr>
        <w:pStyle w:val="Heading4"/>
        <w:keepNext w:val="1"/>
        <w:keepLines w:val="1"/>
        <w:bidi w:val="0"/>
        <w:spacing w:before="279" w:beforeAutospacing="off" w:after="279" w:afterAutospacing="off"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US"/>
        </w:rPr>
      </w:pPr>
      <w:r w:rsidRPr="6FB840AC" w:rsidR="0C1536AE">
        <w:rPr>
          <w:rFonts w:ascii="Arial" w:hAnsi="Arial" w:eastAsia="Arial" w:cs="Arial" w:asciiTheme="minorAscii" w:hAnsiTheme="minorAscii" w:eastAsiaTheme="minorAscii" w:cstheme="minorAscii"/>
          <w:b w:val="1"/>
          <w:bCs w:val="1"/>
          <w:i w:val="0"/>
          <w:iCs w:val="0"/>
          <w:noProof w:val="0"/>
          <w:color w:val="auto"/>
          <w:sz w:val="24"/>
          <w:szCs w:val="24"/>
          <w:lang w:val="en-US"/>
        </w:rPr>
        <w:t>Strategic Focus</w:t>
      </w:r>
    </w:p>
    <w:p xmlns:wp14="http://schemas.microsoft.com/office/word/2010/wordml" w:rsidP="6FB840AC" wp14:paraId="54A73A54" wp14:textId="21F35A1A">
      <w:pPr>
        <w:keepNext w:val="1"/>
        <w:keepLines w:val="1"/>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0C1536AE">
        <w:rPr>
          <w:rFonts w:ascii="Arial" w:hAnsi="Arial" w:eastAsia="Arial" w:cs="Arial" w:asciiTheme="minorAscii" w:hAnsiTheme="minorAscii" w:eastAsiaTheme="minorAscii" w:cstheme="minorAscii"/>
          <w:b w:val="0"/>
          <w:bCs w:val="0"/>
          <w:i w:val="0"/>
          <w:iCs w:val="0"/>
          <w:noProof w:val="0"/>
          <w:color w:val="auto"/>
          <w:sz w:val="24"/>
          <w:szCs w:val="24"/>
          <w:lang w:val="en-US"/>
        </w:rPr>
        <w:t>Together, these strategies enable Tesco to balance cost efficiency, customer value, innovation, and sustainability, supporting long-term growth and competitive advantage in the UK retail market (Barney, 1991; Grant, 2019).</w:t>
      </w:r>
    </w:p>
    <w:p xmlns:wp14="http://schemas.microsoft.com/office/word/2010/wordml" w:rsidP="6FB840AC" wp14:paraId="4DF43C06" wp14:textId="1223E746">
      <w:pPr>
        <w:pStyle w:val="Heading2"/>
        <w:keepNext w:val="1"/>
        <w:keepLines w:val="1"/>
        <w:bidi w:val="0"/>
        <w:spacing w:before="210" w:beforeAutospacing="off" w:after="21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31"/>
          <w:szCs w:val="31"/>
          <w:lang w:val="en-US"/>
        </w:rPr>
      </w:pPr>
    </w:p>
    <w:p xmlns:wp14="http://schemas.microsoft.com/office/word/2010/wordml" w:rsidP="6FB840AC" wp14:paraId="41288AAF" wp14:textId="0E659E3A">
      <w:pPr>
        <w:pStyle w:val="Normal"/>
        <w:bidi w:val="0"/>
        <w:spacing w:line="360" w:lineRule="auto"/>
        <w:rPr>
          <w:noProof w:val="0"/>
          <w:lang w:val="en-US"/>
        </w:rPr>
      </w:pPr>
    </w:p>
    <w:p w:rsidR="0AE4C61F" w:rsidP="6FB840AC" w:rsidRDefault="0AE4C61F" w14:paraId="31BA9D55" w14:textId="084B6400">
      <w:pPr>
        <w:pStyle w:val="Normal"/>
        <w:bidi w:val="0"/>
        <w:spacing w:line="360" w:lineRule="auto"/>
        <w:rPr>
          <w:noProof w:val="0"/>
          <w:lang w:val="en-US"/>
        </w:rPr>
      </w:pPr>
    </w:p>
    <w:p w:rsidR="0AE4C61F" w:rsidP="6FB840AC" w:rsidRDefault="0AE4C61F" w14:paraId="209A4ABE" w14:textId="7D5865B5">
      <w:pPr>
        <w:pStyle w:val="Normal"/>
        <w:bidi w:val="0"/>
        <w:spacing w:line="360" w:lineRule="auto"/>
        <w:rPr>
          <w:noProof w:val="0"/>
          <w:lang w:val="en-US"/>
        </w:rPr>
      </w:pPr>
    </w:p>
    <w:p w:rsidR="0AE4C61F" w:rsidP="6FB840AC" w:rsidRDefault="0AE4C61F" w14:paraId="10459319" w14:textId="280FBE58">
      <w:pPr>
        <w:pStyle w:val="Normal"/>
        <w:bidi w:val="0"/>
        <w:spacing w:line="360" w:lineRule="auto"/>
        <w:rPr>
          <w:noProof w:val="0"/>
          <w:lang w:val="en-US"/>
        </w:rPr>
      </w:pPr>
    </w:p>
    <w:p w:rsidR="0AE4C61F" w:rsidP="6FB840AC" w:rsidRDefault="0AE4C61F" w14:paraId="1FEBD2D3" w14:textId="06BD3B96">
      <w:pPr>
        <w:pStyle w:val="Normal"/>
        <w:bidi w:val="0"/>
        <w:spacing w:line="360" w:lineRule="auto"/>
        <w:rPr>
          <w:noProof w:val="0"/>
          <w:lang w:val="en-US"/>
        </w:rPr>
      </w:pPr>
    </w:p>
    <w:p w:rsidR="0AE4C61F" w:rsidP="6FB840AC" w:rsidRDefault="0AE4C61F" w14:paraId="77E6E182" w14:textId="51698DA8">
      <w:pPr>
        <w:pStyle w:val="Normal"/>
        <w:bidi w:val="0"/>
        <w:spacing w:line="360" w:lineRule="auto"/>
        <w:rPr>
          <w:noProof w:val="0"/>
          <w:lang w:val="en-US"/>
        </w:rPr>
      </w:pPr>
    </w:p>
    <w:p w:rsidR="0AE4C61F" w:rsidP="6FB840AC" w:rsidRDefault="0AE4C61F" w14:paraId="036CCC88" w14:textId="3584692F">
      <w:pPr>
        <w:pStyle w:val="Normal"/>
        <w:bidi w:val="0"/>
        <w:spacing w:line="360" w:lineRule="auto"/>
        <w:rPr>
          <w:noProof w:val="0"/>
          <w:lang w:val="en-US"/>
        </w:rPr>
      </w:pPr>
    </w:p>
    <w:p w:rsidR="0AE4C61F" w:rsidP="6FB840AC" w:rsidRDefault="0AE4C61F" w14:paraId="46EE95C1" w14:textId="0E459FE6">
      <w:pPr>
        <w:pStyle w:val="Normal"/>
        <w:bidi w:val="0"/>
        <w:spacing w:line="360" w:lineRule="auto"/>
        <w:rPr>
          <w:noProof w:val="0"/>
          <w:lang w:val="en-US"/>
        </w:rPr>
      </w:pPr>
    </w:p>
    <w:p w:rsidR="0AE4C61F" w:rsidP="6FB840AC" w:rsidRDefault="0AE4C61F" w14:paraId="09034A5E" w14:textId="3CE2DBD3">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0AE4C61F" w:rsidP="6FB840AC" w:rsidRDefault="0AE4C61F" w14:paraId="4B6725DA" w14:textId="4F86A4EF">
      <w:pPr>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pPr>
      <w:r w:rsidRPr="6FB840AC" w:rsidR="20C409A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t>Recommended Ansoff Matrix Strategy</w:t>
      </w:r>
    </w:p>
    <w:p w:rsidR="0AE4C61F" w:rsidP="6FB840AC" w:rsidRDefault="0AE4C61F" w14:paraId="3B7681FA" w14:textId="1888F60B">
      <w:pPr>
        <w:pStyle w:val="Normal"/>
        <w:bidi w:val="0"/>
        <w:spacing w:line="360" w:lineRule="auto"/>
      </w:pPr>
    </w:p>
    <w:p w:rsidR="0AE4C61F" w:rsidP="6FB840AC" w:rsidRDefault="0AE4C61F" w14:paraId="41CD030A" w14:textId="63775432">
      <w:pPr>
        <w:pStyle w:val="Normal"/>
        <w:bidi w:val="0"/>
        <w:spacing w:line="360" w:lineRule="auto"/>
        <w:rPr>
          <w:noProof w:val="0"/>
          <w:lang w:val="en-US"/>
        </w:rPr>
      </w:pPr>
      <w:r w:rsidR="57C52B9C">
        <w:drawing>
          <wp:inline wp14:editId="3262E0FA" wp14:anchorId="10038E91">
            <wp:extent cx="5105400" cy="3009900"/>
            <wp:effectExtent l="0" t="0" r="0" b="0"/>
            <wp:docPr id="555396566" name="drawing" descr="Teaching Note : Survival of a Market Leader In a Regional Integration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7311003" name="Picture 77311003"/>
                    <pic:cNvPicPr/>
                  </pic:nvPicPr>
                  <pic:blipFill>
                    <a:blip xmlns:r="http://schemas.openxmlformats.org/officeDocument/2006/relationships" r:embed="rId763769719">
                      <a:extLst>
                        <a:ext uri="{28A0092B-C50C-407E-A947-70E740481C1C}">
                          <a14:useLocalDpi xmlns:a14="http://schemas.microsoft.com/office/drawing/2010/main"/>
                        </a:ext>
                      </a:extLst>
                    </a:blip>
                    <a:stretch>
                      <a:fillRect/>
                    </a:stretch>
                  </pic:blipFill>
                  <pic:spPr>
                    <a:xfrm rot="0">
                      <a:off x="0" y="0"/>
                      <a:ext cx="5105400" cy="3009900"/>
                    </a:xfrm>
                    <a:prstGeom prst="rect">
                      <a:avLst/>
                    </a:prstGeom>
                  </pic:spPr>
                </pic:pic>
              </a:graphicData>
            </a:graphic>
          </wp:inline>
        </w:drawing>
      </w:r>
    </w:p>
    <w:p w:rsidR="0AE4C61F" w:rsidP="6FB840AC" w:rsidRDefault="0AE4C61F" w14:paraId="73A14E0F" w14:textId="7AE5EB72">
      <w:pPr>
        <w:pStyle w:val="Heading2"/>
        <w:keepNext w:val="1"/>
        <w:keepLines w:val="1"/>
        <w:bidi w:val="0"/>
        <w:spacing w:before="210" w:beforeAutospacing="off" w:after="21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31"/>
          <w:szCs w:val="31"/>
          <w:lang w:val="en-US"/>
        </w:rPr>
      </w:pPr>
    </w:p>
    <w:p w:rsidR="0AE4C61F" w:rsidP="6FB840AC" w:rsidRDefault="0AE4C61F" w14:paraId="7BD7861A" w14:textId="5EC60C2F">
      <w:pPr>
        <w:pStyle w:val="Heading2"/>
        <w:keepNext w:val="1"/>
        <w:keepLines w:val="1"/>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31"/>
          <w:szCs w:val="31"/>
          <w:lang w:val="en-US"/>
        </w:rPr>
      </w:pPr>
      <w:r w:rsidRPr="6FB840AC" w:rsidR="57C52B9C">
        <w:rPr>
          <w:rFonts w:ascii="Arial" w:hAnsi="Arial" w:eastAsia="Arial" w:cs="Arial" w:asciiTheme="minorAscii" w:hAnsiTheme="minorAscii" w:eastAsiaTheme="minorAscii" w:cstheme="minorAscii"/>
          <w:b w:val="1"/>
          <w:bCs w:val="1"/>
          <w:i w:val="0"/>
          <w:iCs w:val="0"/>
          <w:caps w:val="0"/>
          <w:smallCaps w:val="0"/>
          <w:noProof w:val="0"/>
          <w:color w:val="auto"/>
          <w:sz w:val="31"/>
          <w:szCs w:val="31"/>
          <w:lang w:val="en-US"/>
        </w:rPr>
        <w:t xml:space="preserve">Ansoff’s Matrix </w:t>
      </w:r>
    </w:p>
    <w:p w:rsidR="0AE4C61F" w:rsidP="6FB840AC" w:rsidRDefault="0AE4C61F" w14:paraId="28DF4750" w14:textId="1C55D375">
      <w:pPr>
        <w:pStyle w:val="Normal"/>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FB840AC" w:rsidR="57C52B9C">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The Ansoff Matrix</w:t>
      </w:r>
      <w:r w:rsidRPr="6FB840AC" w:rsidR="57C52B9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 Theory and Methodology The Ansoff Matrix, created by the American planning expert Igor Ansoff, is a strategic planning tool that links an </w:t>
      </w:r>
      <w:r w:rsidRPr="6FB840AC" w:rsidR="57C52B9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organisation's</w:t>
      </w:r>
      <w:r w:rsidRPr="6FB840AC" w:rsidR="57C52B9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marketing strategy with its general strategic direction. It presents four alternative growth strategies in the form of a 2x2 table or matrix. One dimension of the matrix </w:t>
      </w:r>
      <w:r w:rsidRPr="6FB840AC" w:rsidR="57C52B9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consider ”product</w:t>
      </w:r>
      <w:r w:rsidRPr="6FB840AC" w:rsidR="57C52B9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(existing and new) and the other dimension </w:t>
      </w:r>
      <w:r w:rsidRPr="6FB840AC" w:rsidR="57C52B9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consider ”markets</w:t>
      </w:r>
      <w:r w:rsidRPr="6FB840AC" w:rsidR="57C52B9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(existing and new)</w:t>
      </w:r>
      <w:r w:rsidRPr="6FB840AC" w:rsidR="599B22D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xmlns:wp14="http://schemas.microsoft.com/office/word/2010/wordml" w:rsidP="6FB840AC" wp14:paraId="425C4321" wp14:textId="7AE5EB72">
      <w:pPr>
        <w:pStyle w:val="Heading2"/>
        <w:bidi w:val="0"/>
        <w:spacing w:before="210" w:beforeAutospacing="off" w:after="21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31"/>
          <w:szCs w:val="31"/>
          <w:lang w:val="en-US"/>
        </w:rPr>
      </w:pPr>
    </w:p>
    <w:p xmlns:wp14="http://schemas.microsoft.com/office/word/2010/wordml" w:rsidP="6FB840AC" wp14:paraId="466C4595" wp14:textId="6FEEFD89">
      <w:pPr>
        <w:pStyle w:val="Heading2"/>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31"/>
          <w:szCs w:val="31"/>
          <w:lang w:val="en-US"/>
        </w:rPr>
      </w:pPr>
      <w:r w:rsidRPr="6FB840AC" w:rsidR="02C15095">
        <w:rPr>
          <w:rFonts w:ascii="Arial" w:hAnsi="Arial" w:eastAsia="Arial" w:cs="Arial" w:asciiTheme="minorAscii" w:hAnsiTheme="minorAscii" w:eastAsiaTheme="minorAscii" w:cstheme="minorAscii"/>
          <w:b w:val="1"/>
          <w:bCs w:val="1"/>
          <w:i w:val="0"/>
          <w:iCs w:val="0"/>
          <w:caps w:val="0"/>
          <w:smallCaps w:val="0"/>
          <w:noProof w:val="0"/>
          <w:color w:val="auto"/>
          <w:sz w:val="31"/>
          <w:szCs w:val="31"/>
          <w:lang w:val="en-US"/>
        </w:rPr>
        <w:t>Ansoff’s Matrix for Tesco PLC</w:t>
      </w:r>
    </w:p>
    <w:p xmlns:wp14="http://schemas.microsoft.com/office/word/2010/wordml" w:rsidP="6FB840AC" wp14:paraId="1AA61612" wp14:textId="6F95193A">
      <w:pPr>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1845"/>
        <w:gridCol w:w="2280"/>
        <w:gridCol w:w="4995"/>
        <w:gridCol w:w="330"/>
      </w:tblGrid>
      <w:tr w:rsidR="277EC5FD" w:rsidTr="6FB840AC" w14:paraId="6786422B">
        <w:trPr>
          <w:trHeight w:val="285"/>
        </w:trPr>
        <w:tc>
          <w:tcPr>
            <w:tcW w:w="1845" w:type="dxa"/>
            <w:tcMar>
              <w:left w:w="105" w:type="dxa"/>
              <w:right w:w="105" w:type="dxa"/>
            </w:tcMar>
            <w:vAlign w:val="center"/>
          </w:tcPr>
          <w:p w:rsidR="277EC5FD" w:rsidP="277EC5FD" w:rsidRDefault="277EC5FD" w14:paraId="58C731A6" w14:textId="5D6B88E8">
            <w:pPr>
              <w:bidi w:val="0"/>
              <w:spacing w:before="0" w:beforeAutospacing="off" w:after="0" w:afterAutospacing="off" w:line="360" w:lineRule="auto"/>
              <w:jc w:val="center"/>
              <w:rPr>
                <w:rFonts w:ascii="Arial" w:hAnsi="Arial" w:eastAsia="Arial" w:cs="Arial" w:asciiTheme="minorAscii" w:hAnsiTheme="minorAscii" w:eastAsiaTheme="minorAscii" w:cstheme="minorAscii"/>
                <w:b w:val="0"/>
                <w:bCs w:val="0"/>
                <w:i w:val="0"/>
                <w:iCs w:val="0"/>
                <w:sz w:val="22"/>
                <w:szCs w:val="22"/>
              </w:rPr>
            </w:pPr>
            <w:r w:rsidRPr="277EC5FD" w:rsidR="277EC5FD">
              <w:rPr>
                <w:rFonts w:ascii="Arial" w:hAnsi="Arial" w:eastAsia="Arial" w:cs="Arial" w:asciiTheme="minorAscii" w:hAnsiTheme="minorAscii" w:eastAsiaTheme="minorAscii" w:cstheme="minorAscii"/>
                <w:b w:val="1"/>
                <w:bCs w:val="1"/>
                <w:i w:val="0"/>
                <w:iCs w:val="0"/>
                <w:sz w:val="22"/>
                <w:szCs w:val="22"/>
                <w:lang w:val="en-US"/>
              </w:rPr>
              <w:t>Ansoff Strategy</w:t>
            </w:r>
          </w:p>
        </w:tc>
        <w:tc>
          <w:tcPr>
            <w:tcW w:w="2280" w:type="dxa"/>
            <w:tcMar>
              <w:left w:w="105" w:type="dxa"/>
              <w:right w:w="105" w:type="dxa"/>
            </w:tcMar>
            <w:vAlign w:val="center"/>
          </w:tcPr>
          <w:p w:rsidR="277EC5FD" w:rsidP="277EC5FD" w:rsidRDefault="277EC5FD" w14:paraId="52555041" w14:textId="76F96A2F">
            <w:pPr>
              <w:bidi w:val="0"/>
              <w:spacing w:before="0" w:beforeAutospacing="off" w:after="0" w:afterAutospacing="off" w:line="360" w:lineRule="auto"/>
              <w:jc w:val="center"/>
              <w:rPr>
                <w:rFonts w:ascii="Arial" w:hAnsi="Arial" w:eastAsia="Arial" w:cs="Arial" w:asciiTheme="minorAscii" w:hAnsiTheme="minorAscii" w:eastAsiaTheme="minorAscii" w:cstheme="minorAscii"/>
                <w:b w:val="0"/>
                <w:bCs w:val="0"/>
                <w:i w:val="0"/>
                <w:iCs w:val="0"/>
                <w:sz w:val="22"/>
                <w:szCs w:val="22"/>
              </w:rPr>
            </w:pPr>
            <w:r w:rsidRPr="277EC5FD" w:rsidR="277EC5FD">
              <w:rPr>
                <w:rFonts w:ascii="Arial" w:hAnsi="Arial" w:eastAsia="Arial" w:cs="Arial" w:asciiTheme="minorAscii" w:hAnsiTheme="minorAscii" w:eastAsiaTheme="minorAscii" w:cstheme="minorAscii"/>
                <w:b w:val="1"/>
                <w:bCs w:val="1"/>
                <w:i w:val="0"/>
                <w:iCs w:val="0"/>
                <w:sz w:val="22"/>
                <w:szCs w:val="22"/>
                <w:lang w:val="en-US"/>
              </w:rPr>
              <w:t>Description</w:t>
            </w:r>
          </w:p>
        </w:tc>
        <w:tc>
          <w:tcPr>
            <w:tcW w:w="4995" w:type="dxa"/>
            <w:tcMar>
              <w:left w:w="105" w:type="dxa"/>
              <w:right w:w="105" w:type="dxa"/>
            </w:tcMar>
            <w:vAlign w:val="center"/>
          </w:tcPr>
          <w:p w:rsidR="277EC5FD" w:rsidP="277EC5FD" w:rsidRDefault="277EC5FD" w14:paraId="2DC8599C" w14:textId="054D43AB">
            <w:pPr>
              <w:bidi w:val="0"/>
              <w:spacing w:before="0" w:beforeAutospacing="off" w:after="0" w:afterAutospacing="off" w:line="360" w:lineRule="auto"/>
              <w:jc w:val="center"/>
              <w:rPr>
                <w:rFonts w:ascii="Arial" w:hAnsi="Arial" w:eastAsia="Arial" w:cs="Arial" w:asciiTheme="minorAscii" w:hAnsiTheme="minorAscii" w:eastAsiaTheme="minorAscii" w:cstheme="minorAscii"/>
                <w:b w:val="0"/>
                <w:bCs w:val="0"/>
                <w:i w:val="0"/>
                <w:iCs w:val="0"/>
                <w:sz w:val="22"/>
                <w:szCs w:val="22"/>
              </w:rPr>
            </w:pPr>
            <w:r w:rsidRPr="277EC5FD" w:rsidR="277EC5FD">
              <w:rPr>
                <w:rFonts w:ascii="Arial" w:hAnsi="Arial" w:eastAsia="Arial" w:cs="Arial" w:asciiTheme="minorAscii" w:hAnsiTheme="minorAscii" w:eastAsiaTheme="minorAscii" w:cstheme="minorAscii"/>
                <w:b w:val="1"/>
                <w:bCs w:val="1"/>
                <w:i w:val="0"/>
                <w:iCs w:val="0"/>
                <w:sz w:val="22"/>
                <w:szCs w:val="22"/>
                <w:lang w:val="en-US"/>
              </w:rPr>
              <w:t xml:space="preserve">Tesco Example </w:t>
            </w:r>
          </w:p>
        </w:tc>
        <w:tc>
          <w:tcPr>
            <w:tcW w:w="330" w:type="dxa"/>
            <w:tcMar>
              <w:left w:w="105" w:type="dxa"/>
              <w:right w:w="105" w:type="dxa"/>
            </w:tcMar>
            <w:vAlign w:val="center"/>
          </w:tcPr>
          <w:p w:rsidR="277EC5FD" w:rsidP="6FB840AC" w:rsidRDefault="277EC5FD" w14:paraId="7BCA05DD" w14:textId="149D1757">
            <w:pPr>
              <w:bidi w:val="0"/>
              <w:spacing w:before="0" w:beforeAutospacing="off" w:after="0" w:afterAutospacing="off" w:line="360" w:lineRule="auto"/>
              <w:jc w:val="center"/>
              <w:rPr>
                <w:rFonts w:ascii="Arial" w:hAnsi="Arial" w:eastAsia="Arial" w:cs="Arial" w:asciiTheme="minorAscii" w:hAnsiTheme="minorAscii" w:eastAsiaTheme="minorAscii" w:cstheme="minorAscii"/>
                <w:b w:val="0"/>
                <w:bCs w:val="0"/>
                <w:i w:val="0"/>
                <w:iCs w:val="0"/>
                <w:sz w:val="22"/>
                <w:szCs w:val="22"/>
              </w:rPr>
            </w:pPr>
          </w:p>
        </w:tc>
      </w:tr>
      <w:tr w:rsidR="277EC5FD" w:rsidTr="6FB840AC" w14:paraId="7A991027">
        <w:trPr>
          <w:trHeight w:val="285"/>
        </w:trPr>
        <w:tc>
          <w:tcPr>
            <w:tcW w:w="1845" w:type="dxa"/>
            <w:tcMar>
              <w:left w:w="105" w:type="dxa"/>
              <w:right w:w="105" w:type="dxa"/>
            </w:tcMar>
            <w:vAlign w:val="center"/>
          </w:tcPr>
          <w:p w:rsidR="277EC5FD" w:rsidP="277EC5FD" w:rsidRDefault="277EC5FD" w14:paraId="52C02A5F" w14:textId="326D9B74">
            <w:p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sz w:val="22"/>
                <w:szCs w:val="22"/>
              </w:rPr>
            </w:pPr>
            <w:r w:rsidRPr="277EC5FD" w:rsidR="277EC5FD">
              <w:rPr>
                <w:rFonts w:ascii="Arial" w:hAnsi="Arial" w:eastAsia="Arial" w:cs="Arial" w:asciiTheme="minorAscii" w:hAnsiTheme="minorAscii" w:eastAsiaTheme="minorAscii" w:cstheme="minorAscii"/>
                <w:b w:val="1"/>
                <w:bCs w:val="1"/>
                <w:i w:val="0"/>
                <w:iCs w:val="0"/>
                <w:sz w:val="22"/>
                <w:szCs w:val="22"/>
                <w:lang w:val="en-US"/>
              </w:rPr>
              <w:t>Market Penetration</w:t>
            </w:r>
          </w:p>
        </w:tc>
        <w:tc>
          <w:tcPr>
            <w:tcW w:w="2280" w:type="dxa"/>
            <w:tcMar>
              <w:left w:w="105" w:type="dxa"/>
              <w:right w:w="105" w:type="dxa"/>
            </w:tcMar>
            <w:vAlign w:val="center"/>
          </w:tcPr>
          <w:p w:rsidR="277EC5FD" w:rsidP="277EC5FD" w:rsidRDefault="277EC5FD" w14:paraId="54E9A6BB" w14:textId="2BC8B572">
            <w:p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sz w:val="22"/>
                <w:szCs w:val="22"/>
              </w:rPr>
            </w:pPr>
            <w:r w:rsidRPr="277EC5FD" w:rsidR="277EC5FD">
              <w:rPr>
                <w:rFonts w:ascii="Arial" w:hAnsi="Arial" w:eastAsia="Arial" w:cs="Arial" w:asciiTheme="minorAscii" w:hAnsiTheme="minorAscii" w:eastAsiaTheme="minorAscii" w:cstheme="minorAscii"/>
                <w:b w:val="0"/>
                <w:bCs w:val="0"/>
                <w:i w:val="0"/>
                <w:iCs w:val="0"/>
                <w:sz w:val="22"/>
                <w:szCs w:val="22"/>
                <w:lang w:val="en-US"/>
              </w:rPr>
              <w:t>Increase sales of existing products in existing markets.</w:t>
            </w:r>
          </w:p>
        </w:tc>
        <w:tc>
          <w:tcPr>
            <w:tcW w:w="4995" w:type="dxa"/>
            <w:tcMar>
              <w:left w:w="105" w:type="dxa"/>
              <w:right w:w="105" w:type="dxa"/>
            </w:tcMar>
            <w:vAlign w:val="center"/>
          </w:tcPr>
          <w:p w:rsidR="277EC5FD" w:rsidP="277EC5FD" w:rsidRDefault="277EC5FD" w14:paraId="04D7396D" w14:textId="41C6B363">
            <w:p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sz w:val="22"/>
                <w:szCs w:val="22"/>
              </w:rPr>
            </w:pPr>
            <w:r w:rsidRPr="277EC5FD" w:rsidR="277EC5FD">
              <w:rPr>
                <w:rFonts w:ascii="Arial" w:hAnsi="Arial" w:eastAsia="Arial" w:cs="Arial" w:asciiTheme="minorAscii" w:hAnsiTheme="minorAscii" w:eastAsiaTheme="minorAscii" w:cstheme="minorAscii"/>
                <w:b w:val="0"/>
                <w:bCs w:val="0"/>
                <w:i w:val="0"/>
                <w:iCs w:val="0"/>
                <w:sz w:val="22"/>
                <w:szCs w:val="22"/>
                <w:lang w:val="en-US"/>
              </w:rPr>
              <w:t>Clubcard Prices, Aldi Price Match, Tesco Whoosh rapid delivery, personalised promotions, and loyalty schemes to increase customer retention and market share in the UK grocery market. Low level risk.</w:t>
            </w:r>
          </w:p>
        </w:tc>
        <w:tc>
          <w:tcPr>
            <w:tcW w:w="330" w:type="dxa"/>
            <w:tcMar>
              <w:left w:w="105" w:type="dxa"/>
              <w:right w:w="105" w:type="dxa"/>
            </w:tcMar>
            <w:vAlign w:val="center"/>
          </w:tcPr>
          <w:p w:rsidR="277EC5FD" w:rsidP="6FB840AC" w:rsidRDefault="277EC5FD" w14:paraId="3A92DA57" w14:textId="772FCED6">
            <w:p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sz w:val="22"/>
                <w:szCs w:val="22"/>
              </w:rPr>
            </w:pPr>
          </w:p>
        </w:tc>
      </w:tr>
      <w:tr w:rsidR="277EC5FD" w:rsidTr="6FB840AC" w14:paraId="28FD8174">
        <w:trPr>
          <w:trHeight w:val="285"/>
        </w:trPr>
        <w:tc>
          <w:tcPr>
            <w:tcW w:w="1845" w:type="dxa"/>
            <w:tcMar>
              <w:left w:w="105" w:type="dxa"/>
              <w:right w:w="105" w:type="dxa"/>
            </w:tcMar>
            <w:vAlign w:val="center"/>
          </w:tcPr>
          <w:p w:rsidR="277EC5FD" w:rsidP="277EC5FD" w:rsidRDefault="277EC5FD" w14:paraId="2592C854" w14:textId="4C158868">
            <w:p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sz w:val="22"/>
                <w:szCs w:val="22"/>
              </w:rPr>
            </w:pPr>
            <w:r w:rsidRPr="277EC5FD" w:rsidR="277EC5FD">
              <w:rPr>
                <w:rFonts w:ascii="Arial" w:hAnsi="Arial" w:eastAsia="Arial" w:cs="Arial" w:asciiTheme="minorAscii" w:hAnsiTheme="minorAscii" w:eastAsiaTheme="minorAscii" w:cstheme="minorAscii"/>
                <w:b w:val="1"/>
                <w:bCs w:val="1"/>
                <w:i w:val="0"/>
                <w:iCs w:val="0"/>
                <w:sz w:val="22"/>
                <w:szCs w:val="22"/>
                <w:lang w:val="en-US"/>
              </w:rPr>
              <w:t>Product Development</w:t>
            </w:r>
          </w:p>
        </w:tc>
        <w:tc>
          <w:tcPr>
            <w:tcW w:w="2280" w:type="dxa"/>
            <w:tcMar>
              <w:left w:w="105" w:type="dxa"/>
              <w:right w:w="105" w:type="dxa"/>
            </w:tcMar>
            <w:vAlign w:val="center"/>
          </w:tcPr>
          <w:p w:rsidR="277EC5FD" w:rsidP="277EC5FD" w:rsidRDefault="277EC5FD" w14:paraId="782771AD" w14:textId="4E83C46A">
            <w:p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sz w:val="22"/>
                <w:szCs w:val="22"/>
              </w:rPr>
            </w:pPr>
            <w:r w:rsidRPr="277EC5FD" w:rsidR="277EC5FD">
              <w:rPr>
                <w:rFonts w:ascii="Arial" w:hAnsi="Arial" w:eastAsia="Arial" w:cs="Arial" w:asciiTheme="minorAscii" w:hAnsiTheme="minorAscii" w:eastAsiaTheme="minorAscii" w:cstheme="minorAscii"/>
                <w:b w:val="0"/>
                <w:bCs w:val="0"/>
                <w:i w:val="0"/>
                <w:iCs w:val="0"/>
                <w:sz w:val="22"/>
                <w:szCs w:val="22"/>
                <w:lang w:val="en-US"/>
              </w:rPr>
              <w:t>Introduce new products to existing customers.</w:t>
            </w:r>
          </w:p>
        </w:tc>
        <w:tc>
          <w:tcPr>
            <w:tcW w:w="4995" w:type="dxa"/>
            <w:tcMar>
              <w:left w:w="105" w:type="dxa"/>
              <w:right w:w="105" w:type="dxa"/>
            </w:tcMar>
            <w:vAlign w:val="center"/>
          </w:tcPr>
          <w:p w:rsidR="277EC5FD" w:rsidP="277EC5FD" w:rsidRDefault="277EC5FD" w14:paraId="5A0B0EA1" w14:textId="57D50950">
            <w:p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sz w:val="22"/>
                <w:szCs w:val="22"/>
              </w:rPr>
            </w:pPr>
          </w:p>
          <w:p w:rsidR="277EC5FD" w:rsidP="277EC5FD" w:rsidRDefault="277EC5FD" w14:paraId="0C2B8ABD" w14:textId="3541AB0A">
            <w:p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sz w:val="22"/>
                <w:szCs w:val="22"/>
              </w:rPr>
            </w:pPr>
            <w:r w:rsidRPr="277EC5FD" w:rsidR="277EC5FD">
              <w:rPr>
                <w:rFonts w:ascii="Arial" w:hAnsi="Arial" w:eastAsia="Arial" w:cs="Arial" w:asciiTheme="minorAscii" w:hAnsiTheme="minorAscii" w:eastAsiaTheme="minorAscii" w:cstheme="minorAscii"/>
                <w:b w:val="0"/>
                <w:bCs w:val="0"/>
                <w:i w:val="0"/>
                <w:iCs w:val="0"/>
                <w:sz w:val="22"/>
                <w:szCs w:val="22"/>
                <w:lang w:val="en-US"/>
              </w:rPr>
              <w:t>Expansion of Tesco Finest products, healthy food ranges, plant-based products, digital shopping innovations, Scan as You Shop technology, and online grocery services. Medium level risk.</w:t>
            </w:r>
          </w:p>
        </w:tc>
        <w:tc>
          <w:tcPr>
            <w:tcW w:w="330" w:type="dxa"/>
            <w:tcMar>
              <w:left w:w="105" w:type="dxa"/>
              <w:right w:w="105" w:type="dxa"/>
            </w:tcMar>
            <w:vAlign w:val="center"/>
          </w:tcPr>
          <w:p w:rsidR="277EC5FD" w:rsidP="6FB840AC" w:rsidRDefault="277EC5FD" w14:paraId="1A6CA874" w14:textId="45FF62E3">
            <w:p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sz w:val="22"/>
                <w:szCs w:val="22"/>
              </w:rPr>
            </w:pPr>
          </w:p>
        </w:tc>
      </w:tr>
      <w:tr w:rsidR="277EC5FD" w:rsidTr="6FB840AC" w14:paraId="6A7AC536">
        <w:trPr>
          <w:trHeight w:val="285"/>
        </w:trPr>
        <w:tc>
          <w:tcPr>
            <w:tcW w:w="1845" w:type="dxa"/>
            <w:tcMar>
              <w:left w:w="105" w:type="dxa"/>
              <w:right w:w="105" w:type="dxa"/>
            </w:tcMar>
            <w:vAlign w:val="center"/>
          </w:tcPr>
          <w:p w:rsidR="277EC5FD" w:rsidP="277EC5FD" w:rsidRDefault="277EC5FD" w14:paraId="5AD088B6" w14:textId="24A87E93">
            <w:p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sz w:val="22"/>
                <w:szCs w:val="22"/>
              </w:rPr>
            </w:pPr>
            <w:r w:rsidRPr="277EC5FD" w:rsidR="277EC5FD">
              <w:rPr>
                <w:rFonts w:ascii="Arial" w:hAnsi="Arial" w:eastAsia="Arial" w:cs="Arial" w:asciiTheme="minorAscii" w:hAnsiTheme="minorAscii" w:eastAsiaTheme="minorAscii" w:cstheme="minorAscii"/>
                <w:b w:val="1"/>
                <w:bCs w:val="1"/>
                <w:i w:val="0"/>
                <w:iCs w:val="0"/>
                <w:sz w:val="22"/>
                <w:szCs w:val="22"/>
                <w:lang w:val="en-US"/>
              </w:rPr>
              <w:t>Market Development</w:t>
            </w:r>
          </w:p>
        </w:tc>
        <w:tc>
          <w:tcPr>
            <w:tcW w:w="2280" w:type="dxa"/>
            <w:tcMar>
              <w:left w:w="105" w:type="dxa"/>
              <w:right w:w="105" w:type="dxa"/>
            </w:tcMar>
            <w:vAlign w:val="center"/>
          </w:tcPr>
          <w:p w:rsidR="277EC5FD" w:rsidP="277EC5FD" w:rsidRDefault="277EC5FD" w14:paraId="58ABF467" w14:textId="2F7335DD">
            <w:p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sz w:val="22"/>
                <w:szCs w:val="22"/>
              </w:rPr>
            </w:pPr>
            <w:r w:rsidRPr="277EC5FD" w:rsidR="277EC5FD">
              <w:rPr>
                <w:rFonts w:ascii="Arial" w:hAnsi="Arial" w:eastAsia="Arial" w:cs="Arial" w:asciiTheme="minorAscii" w:hAnsiTheme="minorAscii" w:eastAsiaTheme="minorAscii" w:cstheme="minorAscii"/>
                <w:b w:val="0"/>
                <w:bCs w:val="0"/>
                <w:i w:val="0"/>
                <w:iCs w:val="0"/>
                <w:sz w:val="22"/>
                <w:szCs w:val="22"/>
                <w:lang w:val="en-US"/>
              </w:rPr>
              <w:t>Sell existing products in new markets or segments.</w:t>
            </w:r>
          </w:p>
        </w:tc>
        <w:tc>
          <w:tcPr>
            <w:tcW w:w="4995" w:type="dxa"/>
            <w:tcMar>
              <w:left w:w="105" w:type="dxa"/>
              <w:right w:w="105" w:type="dxa"/>
            </w:tcMar>
            <w:vAlign w:val="center"/>
          </w:tcPr>
          <w:p w:rsidR="277EC5FD" w:rsidP="277EC5FD" w:rsidRDefault="277EC5FD" w14:paraId="347A1D8A" w14:textId="78BE9935">
            <w:p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sz w:val="22"/>
                <w:szCs w:val="22"/>
              </w:rPr>
            </w:pPr>
          </w:p>
          <w:p w:rsidR="277EC5FD" w:rsidP="277EC5FD" w:rsidRDefault="277EC5FD" w14:paraId="3FA0B386" w14:textId="3012A692">
            <w:p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sz w:val="22"/>
                <w:szCs w:val="22"/>
              </w:rPr>
            </w:pPr>
            <w:r w:rsidRPr="277EC5FD" w:rsidR="277EC5FD">
              <w:rPr>
                <w:rFonts w:ascii="Arial" w:hAnsi="Arial" w:eastAsia="Arial" w:cs="Arial" w:asciiTheme="minorAscii" w:hAnsiTheme="minorAscii" w:eastAsiaTheme="minorAscii" w:cstheme="minorAscii"/>
                <w:b w:val="0"/>
                <w:bCs w:val="0"/>
                <w:i w:val="0"/>
                <w:iCs w:val="0"/>
                <w:sz w:val="22"/>
                <w:szCs w:val="22"/>
                <w:lang w:val="en-US"/>
              </w:rPr>
              <w:t>Expand online grocery services to new customer groups, convenience shoppers through Tesco Whoosh, and growth into underserved geographic regions and customer segments. Medium level risk.</w:t>
            </w:r>
          </w:p>
        </w:tc>
        <w:tc>
          <w:tcPr>
            <w:tcW w:w="330" w:type="dxa"/>
            <w:tcMar>
              <w:left w:w="105" w:type="dxa"/>
              <w:right w:w="105" w:type="dxa"/>
            </w:tcMar>
            <w:vAlign w:val="center"/>
          </w:tcPr>
          <w:p w:rsidR="277EC5FD" w:rsidP="6FB840AC" w:rsidRDefault="277EC5FD" w14:paraId="51410E0C" w14:textId="57133A2B">
            <w:p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sz w:val="22"/>
                <w:szCs w:val="22"/>
              </w:rPr>
            </w:pPr>
          </w:p>
        </w:tc>
      </w:tr>
      <w:tr w:rsidR="277EC5FD" w:rsidTr="6FB840AC" w14:paraId="1B807573">
        <w:trPr>
          <w:trHeight w:val="285"/>
        </w:trPr>
        <w:tc>
          <w:tcPr>
            <w:tcW w:w="1845" w:type="dxa"/>
            <w:tcMar>
              <w:left w:w="105" w:type="dxa"/>
              <w:right w:w="105" w:type="dxa"/>
            </w:tcMar>
            <w:vAlign w:val="center"/>
          </w:tcPr>
          <w:p w:rsidR="277EC5FD" w:rsidP="277EC5FD" w:rsidRDefault="277EC5FD" w14:paraId="24769522" w14:textId="2A8970B8">
            <w:p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sz w:val="22"/>
                <w:szCs w:val="22"/>
              </w:rPr>
            </w:pPr>
            <w:r w:rsidRPr="277EC5FD" w:rsidR="277EC5FD">
              <w:rPr>
                <w:rFonts w:ascii="Arial" w:hAnsi="Arial" w:eastAsia="Arial" w:cs="Arial" w:asciiTheme="minorAscii" w:hAnsiTheme="minorAscii" w:eastAsiaTheme="minorAscii" w:cstheme="minorAscii"/>
                <w:b w:val="1"/>
                <w:bCs w:val="1"/>
                <w:i w:val="0"/>
                <w:iCs w:val="0"/>
                <w:sz w:val="22"/>
                <w:szCs w:val="22"/>
                <w:lang w:val="en-US"/>
              </w:rPr>
              <w:t>Diversification</w:t>
            </w:r>
          </w:p>
        </w:tc>
        <w:tc>
          <w:tcPr>
            <w:tcW w:w="2280" w:type="dxa"/>
            <w:tcMar>
              <w:left w:w="105" w:type="dxa"/>
              <w:right w:w="105" w:type="dxa"/>
            </w:tcMar>
            <w:vAlign w:val="center"/>
          </w:tcPr>
          <w:p w:rsidR="277EC5FD" w:rsidP="277EC5FD" w:rsidRDefault="277EC5FD" w14:paraId="2ED7B9C9" w14:textId="112B5EBF">
            <w:p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sz w:val="22"/>
                <w:szCs w:val="22"/>
              </w:rPr>
            </w:pPr>
            <w:r w:rsidRPr="277EC5FD" w:rsidR="277EC5FD">
              <w:rPr>
                <w:rFonts w:ascii="Arial" w:hAnsi="Arial" w:eastAsia="Arial" w:cs="Arial" w:asciiTheme="minorAscii" w:hAnsiTheme="minorAscii" w:eastAsiaTheme="minorAscii" w:cstheme="minorAscii"/>
                <w:b w:val="0"/>
                <w:bCs w:val="0"/>
                <w:i w:val="0"/>
                <w:iCs w:val="0"/>
                <w:sz w:val="22"/>
                <w:szCs w:val="22"/>
                <w:lang w:val="en-US"/>
              </w:rPr>
              <w:t>Develop new products for new markets.</w:t>
            </w:r>
          </w:p>
        </w:tc>
        <w:tc>
          <w:tcPr>
            <w:tcW w:w="4995" w:type="dxa"/>
            <w:tcMar>
              <w:left w:w="105" w:type="dxa"/>
              <w:right w:w="105" w:type="dxa"/>
            </w:tcMar>
            <w:vAlign w:val="center"/>
          </w:tcPr>
          <w:p w:rsidR="277EC5FD" w:rsidP="277EC5FD" w:rsidRDefault="277EC5FD" w14:paraId="66E2CF82" w14:textId="57A70753">
            <w:p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sz w:val="22"/>
                <w:szCs w:val="22"/>
              </w:rPr>
            </w:pPr>
          </w:p>
          <w:p w:rsidR="277EC5FD" w:rsidP="277EC5FD" w:rsidRDefault="277EC5FD" w14:paraId="6493136D" w14:textId="325AAA9E">
            <w:p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sz w:val="22"/>
                <w:szCs w:val="22"/>
              </w:rPr>
            </w:pPr>
            <w:r w:rsidRPr="277EC5FD" w:rsidR="277EC5FD">
              <w:rPr>
                <w:rFonts w:ascii="Arial" w:hAnsi="Arial" w:eastAsia="Arial" w:cs="Arial" w:asciiTheme="minorAscii" w:hAnsiTheme="minorAscii" w:eastAsiaTheme="minorAscii" w:cstheme="minorAscii"/>
                <w:b w:val="0"/>
                <w:bCs w:val="0"/>
                <w:i w:val="0"/>
                <w:iCs w:val="0"/>
                <w:sz w:val="22"/>
                <w:szCs w:val="22"/>
                <w:lang w:val="en-US"/>
              </w:rPr>
              <w:t>Tesco has historically diversified through financial services (Tesco Bank), telecommunications (Tesco Mobile), and non-food retailing. However, the company has recently reduced diversification and focused more on its core retail business. High level risk.</w:t>
            </w:r>
          </w:p>
        </w:tc>
        <w:tc>
          <w:tcPr>
            <w:tcW w:w="330" w:type="dxa"/>
            <w:tcMar>
              <w:left w:w="105" w:type="dxa"/>
              <w:right w:w="105" w:type="dxa"/>
            </w:tcMar>
            <w:vAlign w:val="center"/>
          </w:tcPr>
          <w:p w:rsidR="277EC5FD" w:rsidP="6FB840AC" w:rsidRDefault="277EC5FD" w14:paraId="3D7F35C5" w14:textId="00BB3881">
            <w:p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sz w:val="22"/>
                <w:szCs w:val="22"/>
              </w:rPr>
            </w:pPr>
          </w:p>
        </w:tc>
      </w:tr>
    </w:tbl>
    <w:p xmlns:wp14="http://schemas.microsoft.com/office/word/2010/wordml" w:rsidP="6FB840AC" wp14:paraId="695650FD" wp14:textId="0B603626">
      <w:pPr>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6FB840AC" wp14:paraId="4A0CAD7B" wp14:textId="119D203E">
      <w:pPr>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1"/>
          <w:szCs w:val="21"/>
          <w:lang w:val="en-US"/>
        </w:rPr>
      </w:pPr>
    </w:p>
    <w:p xmlns:wp14="http://schemas.microsoft.com/office/word/2010/wordml" w:rsidP="6FB840AC" wp14:paraId="35712EB9" wp14:textId="7375E83E">
      <w:pPr>
        <w:pStyle w:val="Normal"/>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6FB840AC" wp14:paraId="68193882" wp14:textId="102D5717">
      <w:pPr>
        <w:keepNext w:val="1"/>
        <w:keepLines w:val="1"/>
        <w:bidi w:val="0"/>
        <w:spacing w:before="210" w:beforeAutospacing="off" w:after="210" w:afterAutospacing="off" w:line="360" w:lineRule="auto"/>
      </w:pPr>
      <w:r w:rsidRPr="6FB840AC" w:rsidR="744F781A">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Strategy Implementation</w:t>
      </w:r>
    </w:p>
    <w:p xmlns:wp14="http://schemas.microsoft.com/office/word/2010/wordml" w:rsidP="6FB840AC" wp14:paraId="0BB558DD" wp14:textId="43C84D6A">
      <w:pPr>
        <w:pStyle w:val="Heading3"/>
        <w:keepNext w:val="1"/>
        <w:keepLines w:val="1"/>
        <w:bidi w:val="0"/>
        <w:spacing w:before="246" w:beforeAutospacing="off" w:after="246" w:afterAutospacing="off" w:line="300" w:lineRule="auto"/>
        <w:rPr>
          <w:rFonts w:ascii="Arial" w:hAnsi="Arial" w:eastAsia="Arial" w:cs="Arial" w:asciiTheme="minorAscii" w:hAnsiTheme="minorAscii" w:eastAsiaTheme="minorAscii" w:cstheme="minorAscii"/>
          <w:b w:val="1"/>
          <w:bCs w:val="1"/>
          <w:i w:val="0"/>
          <w:iCs w:val="0"/>
          <w:noProof w:val="0"/>
          <w:color w:val="auto"/>
          <w:sz w:val="24"/>
          <w:szCs w:val="24"/>
          <w:lang w:val="en-US"/>
        </w:rPr>
      </w:pPr>
      <w:r w:rsidRPr="6FB840AC" w:rsidR="4FAEDBC6">
        <w:rPr>
          <w:rFonts w:ascii="Arial" w:hAnsi="Arial" w:eastAsia="Arial" w:cs="Arial" w:asciiTheme="minorAscii" w:hAnsiTheme="minorAscii" w:eastAsiaTheme="minorAscii" w:cstheme="minorAscii"/>
          <w:b w:val="1"/>
          <w:bCs w:val="1"/>
          <w:i w:val="0"/>
          <w:iCs w:val="0"/>
          <w:noProof w:val="0"/>
          <w:color w:val="auto"/>
          <w:sz w:val="24"/>
          <w:szCs w:val="24"/>
          <w:lang w:val="en-US"/>
        </w:rPr>
        <w:t>Corporate Social Responsibility (CSR)</w:t>
      </w:r>
    </w:p>
    <w:p xmlns:wp14="http://schemas.microsoft.com/office/word/2010/wordml" w:rsidP="6FB840AC" wp14:paraId="065CBFD1" wp14:textId="2A6AB8BD">
      <w:pPr>
        <w:pStyle w:val="Normal"/>
        <w:keepNext w:val="1"/>
        <w:keepLines w:val="1"/>
        <w:bidi w:val="0"/>
        <w:spacing w:before="0" w:beforeAutospacing="off" w:after="0" w:afterAutospacing="off" w:line="300" w:lineRule="auto"/>
        <w:ind w:left="0"/>
      </w:pPr>
      <w:r w:rsidRPr="6FB840AC" w:rsidR="4FAEDBC6">
        <w:rPr>
          <w:rFonts w:ascii="Arial" w:hAnsi="Arial" w:eastAsia="Arial" w:cs="Arial" w:asciiTheme="minorAscii" w:hAnsiTheme="minorAscii" w:eastAsiaTheme="minorAscii" w:cstheme="minorAscii"/>
          <w:b w:val="1"/>
          <w:bCs w:val="1"/>
          <w:i w:val="0"/>
          <w:iCs w:val="0"/>
          <w:noProof w:val="0"/>
          <w:sz w:val="24"/>
          <w:szCs w:val="24"/>
          <w:lang w:val="en-US"/>
        </w:rPr>
        <w:t>Definition of CSR</w:t>
      </w:r>
    </w:p>
    <w:p xmlns:wp14="http://schemas.microsoft.com/office/word/2010/wordml" w:rsidP="6FB840AC" wp14:paraId="51D68878" wp14:textId="15284E11">
      <w:pPr>
        <w:pStyle w:val="Normal"/>
        <w:keepNext w:val="1"/>
        <w:keepLines w:val="1"/>
        <w:bidi w:val="0"/>
        <w:spacing w:before="0" w:beforeAutospacing="off" w:after="0" w:afterAutospacing="off" w:line="300" w:lineRule="auto"/>
        <w:ind w:left="0"/>
        <w:rPr>
          <w:rFonts w:ascii="Arial" w:hAnsi="Arial" w:eastAsia="Arial" w:cs="Arial" w:asciiTheme="minorAscii" w:hAnsiTheme="minorAscii" w:eastAsiaTheme="minorAscii" w:cstheme="minorAscii"/>
          <w:b w:val="1"/>
          <w:bCs w:val="1"/>
          <w:i w:val="0"/>
          <w:iCs w:val="0"/>
          <w:noProof w:val="0"/>
          <w:sz w:val="24"/>
          <w:szCs w:val="24"/>
          <w:lang w:val="en-US"/>
        </w:rPr>
      </w:pPr>
    </w:p>
    <w:p xmlns:wp14="http://schemas.microsoft.com/office/word/2010/wordml" w:rsidP="6FB840AC" wp14:paraId="73966695" wp14:textId="4C23AF23">
      <w:pPr>
        <w:pStyle w:val="Normal"/>
        <w:keepNext w:val="1"/>
        <w:keepLines w:val="1"/>
        <w:bidi w:val="0"/>
        <w:spacing w:before="0" w:beforeAutospacing="off" w:after="0" w:afterAutospacing="off" w:line="300" w:lineRule="auto"/>
        <w:ind w:left="0"/>
        <w:rPr>
          <w:rFonts w:ascii="Arial" w:hAnsi="Arial" w:eastAsia="Arial" w:cs="Arial"/>
          <w:noProof w:val="0"/>
          <w:color w:val="auto"/>
          <w:sz w:val="24"/>
          <w:szCs w:val="24"/>
          <w:lang w:val="en-US"/>
        </w:rPr>
      </w:pPr>
      <w:r w:rsidRPr="6FB840AC" w:rsidR="4FD1911D">
        <w:rPr>
          <w:rFonts w:ascii="Arial" w:hAnsi="Arial" w:eastAsia="Arial" w:cs="Arial" w:asciiTheme="minorAscii" w:hAnsiTheme="minorAscii" w:eastAsiaTheme="minorAscii" w:cstheme="minorAscii"/>
          <w:b w:val="0"/>
          <w:bCs w:val="0"/>
          <w:i w:val="0"/>
          <w:iCs w:val="0"/>
          <w:noProof w:val="0"/>
          <w:sz w:val="24"/>
          <w:szCs w:val="24"/>
          <w:lang w:val="en-US"/>
        </w:rPr>
        <w:t>According to Jones, Comfort and Hillier (2022), CSR in food retailing extends beyond legal compliance and involves creating social, environmental, and economic value for a wide range of stakeholders</w:t>
      </w:r>
      <w:r w:rsidRPr="6FB840AC" w:rsidR="4FD1911D">
        <w:rPr>
          <w:rFonts w:ascii="Segoe UI" w:hAnsi="Segoe UI" w:eastAsia="Segoe UI" w:cs="Segoe UI"/>
          <w:b w:val="0"/>
          <w:bCs w:val="0"/>
          <w:i w:val="0"/>
          <w:iCs w:val="0"/>
          <w:noProof w:val="0"/>
          <w:sz w:val="21"/>
          <w:szCs w:val="21"/>
          <w:lang w:val="en-US"/>
        </w:rPr>
        <w:t>.</w:t>
      </w:r>
    </w:p>
    <w:p xmlns:wp14="http://schemas.microsoft.com/office/word/2010/wordml" w:rsidP="6FB840AC" wp14:paraId="587B7C13" wp14:textId="30033F40">
      <w:pPr>
        <w:pStyle w:val="ListParagraph"/>
        <w:keepNext w:val="1"/>
        <w:keepLines w:val="1"/>
        <w:bidi w:val="0"/>
        <w:spacing w:before="0" w:beforeAutospacing="off" w:after="0" w:afterAutospacing="off" w:line="300" w:lineRule="auto"/>
        <w:ind w:left="720"/>
        <w:rPr>
          <w:rFonts w:ascii="Arial" w:hAnsi="Arial" w:eastAsia="Arial" w:cs="Arial" w:asciiTheme="minorAscii" w:hAnsiTheme="minorAscii" w:eastAsiaTheme="minorAscii" w:cstheme="minorAscii"/>
          <w:b w:val="0"/>
          <w:bCs w:val="0"/>
          <w:i w:val="0"/>
          <w:iCs w:val="0"/>
          <w:noProof w:val="0"/>
          <w:sz w:val="24"/>
          <w:szCs w:val="24"/>
          <w:lang w:val="en-US"/>
        </w:rPr>
      </w:pPr>
    </w:p>
    <w:p xmlns:wp14="http://schemas.microsoft.com/office/word/2010/wordml" w:rsidP="6FB840AC" wp14:paraId="14F424EF" wp14:textId="7B2F1C88">
      <w:pPr>
        <w:pStyle w:val="ListParagraph"/>
        <w:keepNext w:val="1"/>
        <w:keepLines w:val="1"/>
        <w:bidi w:val="0"/>
        <w:spacing w:before="0" w:beforeAutospacing="off" w:after="0" w:afterAutospacing="off" w:line="300" w:lineRule="auto"/>
        <w:ind w:left="720"/>
        <w:rPr>
          <w:rFonts w:ascii="Arial" w:hAnsi="Arial" w:eastAsia="Arial" w:cs="Arial" w:asciiTheme="minorAscii" w:hAnsiTheme="minorAscii" w:eastAsiaTheme="minorAscii" w:cstheme="minorAscii"/>
          <w:b w:val="0"/>
          <w:bCs w:val="0"/>
          <w:i w:val="0"/>
          <w:iCs w:val="0"/>
          <w:noProof w:val="0"/>
          <w:sz w:val="24"/>
          <w:szCs w:val="24"/>
          <w:lang w:val="en-US"/>
        </w:rPr>
      </w:pPr>
    </w:p>
    <w:p xmlns:wp14="http://schemas.microsoft.com/office/word/2010/wordml" w:rsidP="6FB840AC" wp14:paraId="16768AF2" wp14:textId="6AA08763">
      <w:pPr>
        <w:pStyle w:val="Normal"/>
        <w:keepNext w:val="1"/>
        <w:keepLines w:val="1"/>
        <w:bidi w:val="0"/>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US"/>
        </w:rPr>
      </w:pPr>
    </w:p>
    <w:p xmlns:wp14="http://schemas.microsoft.com/office/word/2010/wordml" w:rsidP="6FB840AC" wp14:paraId="20E96A16" wp14:textId="738D3574">
      <w:pPr>
        <w:pStyle w:val="Normal"/>
        <w:keepNext w:val="1"/>
        <w:keepLines w:val="1"/>
        <w:bidi w:val="0"/>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US"/>
        </w:rPr>
      </w:pPr>
    </w:p>
    <w:p xmlns:wp14="http://schemas.microsoft.com/office/word/2010/wordml" w:rsidP="6FB840AC" wp14:paraId="6C82E76C" wp14:textId="695A3943">
      <w:pPr>
        <w:pStyle w:val="Normal"/>
        <w:keepNext w:val="1"/>
        <w:keepLines w:val="1"/>
        <w:bidi w:val="0"/>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US"/>
        </w:rPr>
      </w:pPr>
    </w:p>
    <w:p xmlns:wp14="http://schemas.microsoft.com/office/word/2010/wordml" w:rsidP="6FB840AC" wp14:paraId="2114621F" wp14:textId="65EC41DD">
      <w:pPr>
        <w:pStyle w:val="Normal"/>
        <w:keepNext w:val="1"/>
        <w:keepLines w:val="1"/>
        <w:bidi w:val="0"/>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US"/>
        </w:rPr>
      </w:pPr>
    </w:p>
    <w:p xmlns:wp14="http://schemas.microsoft.com/office/word/2010/wordml" w:rsidP="6FB840AC" wp14:paraId="20790A4D" wp14:textId="1A7BD939">
      <w:pPr>
        <w:pStyle w:val="Normal"/>
        <w:keepNext w:val="1"/>
        <w:keepLines w:val="1"/>
        <w:bidi w:val="0"/>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US"/>
        </w:rPr>
      </w:pPr>
    </w:p>
    <w:p xmlns:wp14="http://schemas.microsoft.com/office/word/2010/wordml" w:rsidP="6FB840AC" wp14:paraId="63C69D8D" wp14:textId="59954D5C">
      <w:pPr>
        <w:pStyle w:val="Normal"/>
        <w:keepNext w:val="1"/>
        <w:keepLines w:val="1"/>
        <w:bidi w:val="0"/>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US"/>
        </w:rPr>
      </w:pPr>
    </w:p>
    <w:p xmlns:wp14="http://schemas.microsoft.com/office/word/2010/wordml" w:rsidP="6FB840AC" wp14:paraId="051D764B" wp14:textId="10CF2B2F">
      <w:pPr>
        <w:pStyle w:val="Normal"/>
        <w:keepNext w:val="1"/>
        <w:keepLines w:val="1"/>
        <w:bidi w:val="0"/>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US"/>
        </w:rPr>
      </w:pPr>
    </w:p>
    <w:p xmlns:wp14="http://schemas.microsoft.com/office/word/2010/wordml" w:rsidP="6FB840AC" wp14:paraId="50F9C866" wp14:textId="4FF2248F">
      <w:pPr>
        <w:pStyle w:val="Normal"/>
        <w:keepNext w:val="1"/>
        <w:keepLines w:val="1"/>
        <w:bidi w:val="0"/>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US"/>
        </w:rPr>
      </w:pPr>
    </w:p>
    <w:p xmlns:wp14="http://schemas.microsoft.com/office/word/2010/wordml" w:rsidP="6FB840AC" wp14:paraId="31614862" wp14:textId="0602C82B">
      <w:pPr>
        <w:pStyle w:val="Normal"/>
        <w:keepNext w:val="1"/>
        <w:keepLines w:val="1"/>
        <w:bidi w:val="0"/>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US"/>
        </w:rPr>
      </w:pPr>
    </w:p>
    <w:p xmlns:wp14="http://schemas.microsoft.com/office/word/2010/wordml" w:rsidP="6FB840AC" wp14:paraId="4CE061F2" wp14:textId="47BBD8F2">
      <w:pPr>
        <w:pStyle w:val="Normal"/>
        <w:keepNext w:val="1"/>
        <w:keepLines w:val="1"/>
        <w:bidi w:val="0"/>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US"/>
        </w:rPr>
      </w:pPr>
    </w:p>
    <w:p xmlns:wp14="http://schemas.microsoft.com/office/word/2010/wordml" w:rsidP="6FB840AC" wp14:paraId="6987EFAC" wp14:textId="45119D28">
      <w:pPr>
        <w:pStyle w:val="Normal"/>
        <w:keepNext w:val="1"/>
        <w:keepLines w:val="1"/>
        <w:bidi w:val="0"/>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US"/>
        </w:rPr>
      </w:pPr>
    </w:p>
    <w:p xmlns:wp14="http://schemas.microsoft.com/office/word/2010/wordml" w:rsidP="6FB840AC" wp14:paraId="57A6171F" wp14:textId="63AC32C7">
      <w:pPr>
        <w:pStyle w:val="Normal"/>
        <w:keepNext w:val="1"/>
        <w:keepLines w:val="1"/>
        <w:bidi w:val="0"/>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US"/>
        </w:rPr>
      </w:pPr>
    </w:p>
    <w:p xmlns:wp14="http://schemas.microsoft.com/office/word/2010/wordml" w:rsidP="6FB840AC" wp14:paraId="3DD34981" wp14:textId="29F2E6D7">
      <w:pPr>
        <w:pStyle w:val="Normal"/>
        <w:keepNext w:val="1"/>
        <w:keepLines w:val="1"/>
        <w:bidi w:val="0"/>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US"/>
        </w:rPr>
      </w:pPr>
    </w:p>
    <w:p xmlns:wp14="http://schemas.microsoft.com/office/word/2010/wordml" w:rsidP="6FB840AC" wp14:paraId="7594DADE" wp14:textId="036F90F3">
      <w:pPr>
        <w:pStyle w:val="Normal"/>
        <w:keepNext w:val="1"/>
        <w:keepLines w:val="1"/>
        <w:bidi w:val="0"/>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US"/>
        </w:rPr>
      </w:pPr>
    </w:p>
    <w:p xmlns:wp14="http://schemas.microsoft.com/office/word/2010/wordml" w:rsidP="6FB840AC" wp14:paraId="3CA4B54B" wp14:textId="0A770A51">
      <w:pPr>
        <w:pStyle w:val="Normal"/>
        <w:keepNext w:val="1"/>
        <w:keepLines w:val="1"/>
        <w:bidi w:val="0"/>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US"/>
        </w:rPr>
      </w:pPr>
    </w:p>
    <w:p xmlns:wp14="http://schemas.microsoft.com/office/word/2010/wordml" w:rsidP="6FB840AC" wp14:paraId="38149D96" wp14:textId="50E58C53">
      <w:pPr>
        <w:pStyle w:val="Normal"/>
        <w:keepNext w:val="1"/>
        <w:keepLines w:val="1"/>
        <w:bidi w:val="0"/>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US"/>
        </w:rPr>
      </w:pPr>
    </w:p>
    <w:p xmlns:wp14="http://schemas.microsoft.com/office/word/2010/wordml" w:rsidP="6FB840AC" wp14:paraId="1B9306BC" wp14:textId="75E82364">
      <w:pPr>
        <w:pStyle w:val="Normal"/>
        <w:keepNext w:val="1"/>
        <w:keepLines w:val="1"/>
        <w:bidi w:val="0"/>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US"/>
        </w:rPr>
      </w:pPr>
    </w:p>
    <w:p xmlns:wp14="http://schemas.microsoft.com/office/word/2010/wordml" w:rsidP="6FB840AC" wp14:paraId="530A3227" wp14:textId="7606ECEF">
      <w:pPr>
        <w:pStyle w:val="Normal"/>
        <w:keepNext w:val="1"/>
        <w:keepLines w:val="1"/>
        <w:bidi w:val="0"/>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US"/>
        </w:rPr>
      </w:pPr>
    </w:p>
    <w:p xmlns:wp14="http://schemas.microsoft.com/office/word/2010/wordml" w:rsidP="6FB840AC" wp14:paraId="599C5ADD" wp14:textId="247F22A1">
      <w:pPr>
        <w:pStyle w:val="Normal"/>
        <w:keepNext w:val="1"/>
        <w:keepLines w:val="1"/>
        <w:bidi w:val="0"/>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US"/>
        </w:rPr>
      </w:pPr>
    </w:p>
    <w:p xmlns:wp14="http://schemas.microsoft.com/office/word/2010/wordml" w:rsidP="6FB840AC" wp14:paraId="7DB7DBD5" wp14:textId="0BD0AFAB">
      <w:pPr>
        <w:pStyle w:val="Normal"/>
        <w:keepNext w:val="1"/>
        <w:keepLines w:val="1"/>
        <w:bidi w:val="0"/>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US"/>
        </w:rPr>
      </w:pPr>
    </w:p>
    <w:p xmlns:wp14="http://schemas.microsoft.com/office/word/2010/wordml" w:rsidP="6FB840AC" wp14:paraId="24CB7C86" wp14:textId="3B9CCA7D">
      <w:pPr>
        <w:pStyle w:val="Normal"/>
        <w:keepNext w:val="1"/>
        <w:keepLines w:val="1"/>
        <w:bidi w:val="0"/>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US"/>
        </w:rPr>
      </w:pPr>
    </w:p>
    <w:p xmlns:wp14="http://schemas.microsoft.com/office/word/2010/wordml" w:rsidP="6FB840AC" wp14:paraId="53935D61" wp14:textId="21FDD994">
      <w:pPr>
        <w:pStyle w:val="Normal"/>
        <w:keepNext w:val="1"/>
        <w:keepLines w:val="1"/>
        <w:bidi w:val="0"/>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US"/>
        </w:rPr>
      </w:pPr>
    </w:p>
    <w:p xmlns:wp14="http://schemas.microsoft.com/office/word/2010/wordml" w:rsidP="6FB840AC" wp14:paraId="030535D7" wp14:textId="29333E38">
      <w:pPr>
        <w:pStyle w:val="Heading3"/>
        <w:keepNext w:val="1"/>
        <w:keepLines w:val="1"/>
        <w:bidi w:val="0"/>
        <w:spacing w:before="281" w:beforeAutospacing="off" w:after="281" w:afterAutospacing="off" w:line="360" w:lineRule="auto"/>
        <w:rPr>
          <w:rFonts w:ascii="Arial" w:hAnsi="Arial" w:eastAsia="Arial" w:cs="Arial"/>
          <w:b w:val="1"/>
          <w:bCs w:val="1"/>
          <w:noProof w:val="0"/>
          <w:color w:val="auto"/>
          <w:sz w:val="32"/>
          <w:szCs w:val="32"/>
          <w:lang w:val="en-US"/>
        </w:rPr>
      </w:pPr>
      <w:r w:rsidRPr="6FB840AC" w:rsidR="59D72461">
        <w:rPr>
          <w:rFonts w:ascii="Arial" w:hAnsi="Arial" w:eastAsia="Arial" w:cs="Arial"/>
          <w:b w:val="1"/>
          <w:bCs w:val="1"/>
          <w:noProof w:val="0"/>
          <w:color w:val="auto"/>
          <w:sz w:val="32"/>
          <w:szCs w:val="32"/>
          <w:lang w:val="en-US"/>
        </w:rPr>
        <w:t>R</w:t>
      </w:r>
      <w:r w:rsidRPr="6FB840AC" w:rsidR="59D72461">
        <w:rPr>
          <w:rFonts w:ascii="Arial" w:hAnsi="Arial" w:eastAsia="Arial" w:cs="Arial"/>
          <w:b w:val="1"/>
          <w:bCs w:val="1"/>
          <w:noProof w:val="0"/>
          <w:color w:val="auto"/>
          <w:sz w:val="32"/>
          <w:szCs w:val="32"/>
          <w:lang w:val="en-US"/>
        </w:rPr>
        <w:t>ecommendations</w:t>
      </w:r>
    </w:p>
    <w:p xmlns:wp14="http://schemas.microsoft.com/office/word/2010/wordml" w:rsidP="6FB840AC" wp14:paraId="407E7C80" wp14:textId="37F47D1B">
      <w:pPr>
        <w:pStyle w:val="Normal"/>
        <w:keepNext w:val="1"/>
        <w:keepLines w:val="1"/>
        <w:bidi w:val="0"/>
        <w:spacing w:before="0" w:beforeAutospacing="off" w:after="0" w:afterAutospacing="off" w:line="300" w:lineRule="auto"/>
        <w:ind w:left="0"/>
        <w:rPr>
          <w:rFonts w:ascii="Arial" w:hAnsi="Arial" w:eastAsia="Arial" w:cs="Arial" w:asciiTheme="minorAscii" w:hAnsiTheme="minorAscii" w:eastAsiaTheme="minorAscii" w:cstheme="minorAscii"/>
          <w:b w:val="1"/>
          <w:bCs w:val="1"/>
          <w:i w:val="0"/>
          <w:iCs w:val="0"/>
          <w:noProof w:val="0"/>
          <w:sz w:val="24"/>
          <w:szCs w:val="24"/>
          <w:lang w:val="en-US"/>
        </w:rPr>
      </w:pPr>
      <w:r w:rsidRPr="6FB840AC" w:rsidR="08ACBBEC">
        <w:rPr>
          <w:rFonts w:ascii="Arial" w:hAnsi="Arial" w:eastAsia="Arial" w:cs="Arial" w:asciiTheme="minorAscii" w:hAnsiTheme="minorAscii" w:eastAsiaTheme="minorAscii" w:cstheme="minorAscii"/>
          <w:b w:val="1"/>
          <w:bCs w:val="1"/>
          <w:i w:val="0"/>
          <w:iCs w:val="0"/>
          <w:noProof w:val="0"/>
          <w:sz w:val="24"/>
          <w:szCs w:val="24"/>
          <w:lang w:val="en-US"/>
        </w:rPr>
        <w:t>Carroll's CSR Framework</w:t>
      </w:r>
    </w:p>
    <w:p xmlns:wp14="http://schemas.microsoft.com/office/word/2010/wordml" w:rsidP="6FB840AC" wp14:paraId="4257F954" wp14:textId="524524C4">
      <w:pPr>
        <w:pStyle w:val="Normal"/>
        <w:bidi w:val="0"/>
        <w:spacing w:line="360" w:lineRule="auto"/>
        <w:rPr>
          <w:noProof w:val="0"/>
          <w:lang w:val="en-US"/>
        </w:rPr>
      </w:pPr>
    </w:p>
    <w:p xmlns:wp14="http://schemas.microsoft.com/office/word/2010/wordml" w:rsidP="6FB840AC" wp14:paraId="5A77A028" wp14:textId="0A691702">
      <w:pPr>
        <w:pStyle w:val="Normal"/>
        <w:bidi w:val="0"/>
        <w:spacing w:line="360" w:lineRule="auto"/>
        <w:rPr>
          <w:noProof w:val="0"/>
          <w:lang w:val="en-US"/>
        </w:rPr>
      </w:pPr>
      <w:r w:rsidR="59D72461">
        <w:drawing>
          <wp:inline xmlns:wp14="http://schemas.microsoft.com/office/word/2010/wordprocessingDrawing" wp14:editId="397935E7" wp14:anchorId="21BC5CA3">
            <wp:extent cx="3981450" cy="3390900"/>
            <wp:effectExtent l="0" t="0" r="0" b="0"/>
            <wp:docPr id="1341807147" name="drawing" descr="About the Learning Assessment Design Deck - LEARNINGDESIGN.TOOL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29039452" name="Picture 729039452"/>
                    <pic:cNvPicPr/>
                  </pic:nvPicPr>
                  <pic:blipFill>
                    <a:blip xmlns:r="http://schemas.openxmlformats.org/officeDocument/2006/relationships" r:embed="rId1645378143">
                      <a:extLst>
                        <a:ext uri="{28A0092B-C50C-407E-A947-70E740481C1C}">
                          <a14:useLocalDpi xmlns:a14="http://schemas.microsoft.com/office/drawing/2010/main"/>
                        </a:ext>
                      </a:extLst>
                    </a:blip>
                    <a:stretch>
                      <a:fillRect/>
                    </a:stretch>
                  </pic:blipFill>
                  <pic:spPr>
                    <a:xfrm rot="0">
                      <a:off x="0" y="0"/>
                      <a:ext cx="3981450" cy="3390900"/>
                    </a:xfrm>
                    <a:prstGeom prst="rect">
                      <a:avLst/>
                    </a:prstGeom>
                  </pic:spPr>
                </pic:pic>
              </a:graphicData>
            </a:graphic>
          </wp:inline>
        </w:drawing>
      </w:r>
    </w:p>
    <w:p xmlns:wp14="http://schemas.microsoft.com/office/word/2010/wordml" w:rsidP="6FB840AC" wp14:paraId="2D6F5D70" wp14:textId="394EF1D4">
      <w:pPr>
        <w:pStyle w:val="Normal"/>
        <w:bidi w:val="0"/>
        <w:spacing w:line="360" w:lineRule="auto"/>
        <w:rPr>
          <w:noProof w:val="0"/>
          <w:lang w:val="en-US"/>
        </w:rPr>
      </w:pPr>
    </w:p>
    <w:p xmlns:wp14="http://schemas.microsoft.com/office/word/2010/wordml" w:rsidP="6FB840AC" wp14:paraId="486DFC33" wp14:textId="2094E27B">
      <w:pPr>
        <w:pStyle w:val="Normal"/>
        <w:keepNext w:val="1"/>
        <w:keepLines w:val="1"/>
        <w:bidi w:val="0"/>
        <w:spacing w:before="0" w:beforeAutospacing="off" w:after="0" w:afterAutospacing="off" w:line="300" w:lineRule="auto"/>
        <w:ind w:left="0"/>
        <w:rPr>
          <w:rFonts w:ascii="Arial" w:hAnsi="Arial" w:eastAsia="Arial" w:cs="Arial" w:asciiTheme="minorAscii" w:hAnsiTheme="minorAscii" w:eastAsiaTheme="minorAscii" w:cstheme="minorAscii"/>
          <w:b w:val="1"/>
          <w:bCs w:val="1"/>
          <w:i w:val="0"/>
          <w:iCs w:val="0"/>
          <w:noProof w:val="0"/>
          <w:sz w:val="24"/>
          <w:szCs w:val="24"/>
          <w:lang w:val="en-US"/>
        </w:rPr>
      </w:pPr>
      <w:r w:rsidRPr="6FB840AC" w:rsidR="23B4017F">
        <w:rPr>
          <w:rFonts w:ascii="Arial" w:hAnsi="Arial" w:eastAsia="Arial" w:cs="Arial" w:asciiTheme="minorAscii" w:hAnsiTheme="minorAscii" w:eastAsiaTheme="minorAscii" w:cstheme="minorAscii"/>
          <w:b w:val="1"/>
          <w:bCs w:val="1"/>
          <w:i w:val="0"/>
          <w:iCs w:val="0"/>
          <w:noProof w:val="0"/>
          <w:sz w:val="24"/>
          <w:szCs w:val="24"/>
          <w:lang w:val="en-US"/>
        </w:rPr>
        <w:t>Tesco's CSR Activities</w:t>
      </w:r>
    </w:p>
    <w:p xmlns:wp14="http://schemas.microsoft.com/office/word/2010/wordml" w:rsidP="6FB840AC" wp14:paraId="5D299D0B" wp14:textId="045F838D">
      <w:pPr>
        <w:pStyle w:val="Normal"/>
        <w:bidi w:val="0"/>
        <w:spacing w:line="360" w:lineRule="auto"/>
        <w:rPr>
          <w:rFonts w:ascii="Arial" w:hAnsi="Arial" w:eastAsia="Arial" w:cs="Arial"/>
          <w:noProof w:val="0"/>
          <w:color w:val="auto"/>
          <w:sz w:val="24"/>
          <w:szCs w:val="24"/>
          <w:lang w:val="en-US"/>
        </w:rPr>
      </w:pPr>
    </w:p>
    <w:p xmlns:wp14="http://schemas.microsoft.com/office/word/2010/wordml" w:rsidP="6FB840AC" wp14:paraId="52198A5E" wp14:textId="3E3C0DB8">
      <w:pPr>
        <w:pStyle w:val="Normal"/>
        <w:bidi w:val="0"/>
        <w:spacing w:line="360" w:lineRule="auto"/>
      </w:pPr>
      <w:r w:rsidRPr="6FB840AC" w:rsidR="59D72461">
        <w:rPr>
          <w:rFonts w:ascii="Arial" w:hAnsi="Arial" w:eastAsia="Arial" w:cs="Arial"/>
          <w:noProof w:val="0"/>
          <w:color w:val="auto"/>
          <w:sz w:val="24"/>
          <w:szCs w:val="24"/>
          <w:lang w:val="en-US"/>
        </w:rPr>
        <w:t>Tesco should continue investing in digital innovation, market penetration, product development, and sustainability to strengthen its competitive position. Its CSR strategy, based on Carroll's Pyramid, should remain focused on economic, legal, ethical, and philanthropic responsibilities, enhancing stakeholder trust and long-term sustainability. Although CSR requires investment, it improves customer loyalty, corporate reputation, and competitive advantage.</w:t>
      </w:r>
    </w:p>
    <w:p xmlns:wp14="http://schemas.microsoft.com/office/word/2010/wordml" w:rsidP="6FB840AC" wp14:paraId="402EEAB1" wp14:textId="7A1E6CEE">
      <w:pPr>
        <w:pStyle w:val="Normal"/>
        <w:bidi w:val="0"/>
        <w:spacing w:line="360" w:lineRule="auto"/>
        <w:rPr>
          <w:rFonts w:ascii="Arial" w:hAnsi="Arial" w:eastAsia="Arial" w:cs="Arial"/>
          <w:noProof w:val="0"/>
          <w:color w:val="auto"/>
          <w:sz w:val="24"/>
          <w:szCs w:val="24"/>
          <w:lang w:val="en-US"/>
        </w:rPr>
      </w:pPr>
    </w:p>
    <w:p xmlns:wp14="http://schemas.microsoft.com/office/word/2010/wordml" w:rsidP="6FB840AC" wp14:paraId="445A84E5" wp14:textId="5699DF79">
      <w:pPr>
        <w:pStyle w:val="Normal"/>
        <w:bidi w:val="0"/>
        <w:spacing w:line="360" w:lineRule="auto"/>
        <w:rPr>
          <w:rFonts w:ascii="Arial" w:hAnsi="Arial" w:eastAsia="Arial" w:cs="Arial"/>
          <w:noProof w:val="0"/>
          <w:color w:val="auto"/>
          <w:sz w:val="24"/>
          <w:szCs w:val="24"/>
          <w:lang w:val="en-US"/>
        </w:rPr>
      </w:pPr>
    </w:p>
    <w:p xmlns:wp14="http://schemas.microsoft.com/office/word/2010/wordml" w:rsidP="6FB840AC" wp14:paraId="07CED656" wp14:textId="045D40A2">
      <w:pPr>
        <w:pStyle w:val="Normal"/>
        <w:keepNext w:val="1"/>
        <w:keepLines w:val="1"/>
        <w:bidi w:val="0"/>
        <w:spacing w:before="0" w:beforeAutospacing="off" w:after="0" w:afterAutospacing="off" w:line="300" w:lineRule="auto"/>
        <w:ind w:left="0"/>
        <w:rPr>
          <w:rFonts w:ascii="Arial" w:hAnsi="Arial" w:eastAsia="Arial" w:cs="Arial" w:asciiTheme="minorAscii" w:hAnsiTheme="minorAscii" w:eastAsiaTheme="minorAscii" w:cstheme="minorAscii"/>
          <w:b w:val="1"/>
          <w:bCs w:val="1"/>
          <w:i w:val="0"/>
          <w:iCs w:val="0"/>
          <w:noProof w:val="0"/>
          <w:sz w:val="24"/>
          <w:szCs w:val="24"/>
          <w:lang w:val="en-US"/>
        </w:rPr>
      </w:pPr>
      <w:r w:rsidRPr="6FB840AC" w:rsidR="36903CB2">
        <w:rPr>
          <w:rFonts w:ascii="Arial" w:hAnsi="Arial" w:eastAsia="Arial" w:cs="Arial" w:asciiTheme="minorAscii" w:hAnsiTheme="minorAscii" w:eastAsiaTheme="minorAscii" w:cstheme="minorAscii"/>
          <w:b w:val="1"/>
          <w:bCs w:val="1"/>
          <w:i w:val="0"/>
          <w:iCs w:val="0"/>
          <w:noProof w:val="0"/>
          <w:sz w:val="24"/>
          <w:szCs w:val="24"/>
          <w:lang w:val="en-US"/>
        </w:rPr>
        <w:t>Critical Evaluation of Tesco's CSR Strategy</w:t>
      </w:r>
    </w:p>
    <w:p xmlns:wp14="http://schemas.microsoft.com/office/word/2010/wordml" w:rsidP="6FB840AC" wp14:paraId="07074069" wp14:textId="1D803509">
      <w:pPr>
        <w:pStyle w:val="Normal"/>
        <w:bidi w:val="0"/>
        <w:spacing w:line="360" w:lineRule="auto"/>
        <w:rPr>
          <w:rFonts w:ascii="Arial" w:hAnsi="Arial" w:eastAsia="Arial" w:cs="Arial"/>
          <w:noProof w:val="0"/>
          <w:color w:val="auto"/>
          <w:sz w:val="24"/>
          <w:szCs w:val="24"/>
          <w:lang w:val="en-US"/>
        </w:rPr>
      </w:pPr>
    </w:p>
    <w:p xmlns:wp14="http://schemas.microsoft.com/office/word/2010/wordml" w:rsidP="6FB840AC" wp14:paraId="4CE41372" wp14:textId="3A3B8D5D">
      <w:pPr>
        <w:pStyle w:val="Normal"/>
        <w:bidi w:val="0"/>
        <w:spacing w:line="36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6FB840AC" w:rsidR="59D72461">
        <w:rPr>
          <w:rFonts w:ascii="Arial" w:hAnsi="Arial" w:eastAsia="Arial" w:cs="Arial"/>
          <w:noProof w:val="0"/>
          <w:color w:val="auto"/>
          <w:sz w:val="24"/>
          <w:szCs w:val="24"/>
          <w:lang w:val="en-US"/>
        </w:rPr>
        <w:t xml:space="preserve">The recommended strategy also meets the </w:t>
      </w:r>
      <w:r w:rsidRPr="6FB840AC" w:rsidR="59D72461">
        <w:rPr>
          <w:rFonts w:ascii="Arial" w:hAnsi="Arial" w:eastAsia="Arial" w:cs="Arial"/>
          <w:b w:val="1"/>
          <w:bCs w:val="1"/>
          <w:noProof w:val="0"/>
          <w:color w:val="auto"/>
          <w:sz w:val="24"/>
          <w:szCs w:val="24"/>
          <w:lang w:val="en-US"/>
        </w:rPr>
        <w:t>SAFe</w:t>
      </w:r>
      <w:r w:rsidRPr="6FB840AC" w:rsidR="59D72461">
        <w:rPr>
          <w:rFonts w:ascii="Arial" w:hAnsi="Arial" w:eastAsia="Arial" w:cs="Arial"/>
          <w:noProof w:val="0"/>
          <w:color w:val="auto"/>
          <w:sz w:val="24"/>
          <w:szCs w:val="24"/>
          <w:lang w:val="en-US"/>
        </w:rPr>
        <w:t xml:space="preserve"> criteria. It is </w:t>
      </w:r>
      <w:r w:rsidRPr="6FB840AC" w:rsidR="59D72461">
        <w:rPr>
          <w:rFonts w:ascii="Arial" w:hAnsi="Arial" w:eastAsia="Arial" w:cs="Arial"/>
          <w:b w:val="1"/>
          <w:bCs w:val="1"/>
          <w:noProof w:val="0"/>
          <w:color w:val="auto"/>
          <w:sz w:val="24"/>
          <w:szCs w:val="24"/>
          <w:lang w:val="en-US"/>
        </w:rPr>
        <w:t>suitable</w:t>
      </w:r>
      <w:r w:rsidRPr="6FB840AC" w:rsidR="59D72461">
        <w:rPr>
          <w:rFonts w:ascii="Arial" w:hAnsi="Arial" w:eastAsia="Arial" w:cs="Arial"/>
          <w:noProof w:val="0"/>
          <w:color w:val="auto"/>
          <w:sz w:val="24"/>
          <w:szCs w:val="24"/>
          <w:lang w:val="en-US"/>
        </w:rPr>
        <w:t xml:space="preserve"> because it addresses competitive, technological, and sustainability challenges </w:t>
      </w:r>
      <w:r w:rsidRPr="6FB840AC" w:rsidR="59D72461">
        <w:rPr>
          <w:rFonts w:ascii="Arial" w:hAnsi="Arial" w:eastAsia="Arial" w:cs="Arial"/>
          <w:noProof w:val="0"/>
          <w:color w:val="auto"/>
          <w:sz w:val="24"/>
          <w:szCs w:val="24"/>
          <w:lang w:val="en-US"/>
        </w:rPr>
        <w:t>identified</w:t>
      </w:r>
      <w:r w:rsidRPr="6FB840AC" w:rsidR="59D72461">
        <w:rPr>
          <w:rFonts w:ascii="Arial" w:hAnsi="Arial" w:eastAsia="Arial" w:cs="Arial"/>
          <w:noProof w:val="0"/>
          <w:color w:val="auto"/>
          <w:sz w:val="24"/>
          <w:szCs w:val="24"/>
          <w:lang w:val="en-US"/>
        </w:rPr>
        <w:t xml:space="preserve"> through the PESTLE, SWOT, Porter's Five Forces, and VRIO analyses. It is </w:t>
      </w:r>
      <w:r w:rsidRPr="6FB840AC" w:rsidR="59D72461">
        <w:rPr>
          <w:rFonts w:ascii="Arial" w:hAnsi="Arial" w:eastAsia="Arial" w:cs="Arial"/>
          <w:b w:val="1"/>
          <w:bCs w:val="1"/>
          <w:noProof w:val="0"/>
          <w:color w:val="auto"/>
          <w:sz w:val="24"/>
          <w:szCs w:val="24"/>
          <w:lang w:val="en-US"/>
        </w:rPr>
        <w:t>acceptable</w:t>
      </w:r>
      <w:r w:rsidRPr="6FB840AC" w:rsidR="59D72461">
        <w:rPr>
          <w:rFonts w:ascii="Arial" w:hAnsi="Arial" w:eastAsia="Arial" w:cs="Arial"/>
          <w:noProof w:val="0"/>
          <w:color w:val="auto"/>
          <w:sz w:val="24"/>
          <w:szCs w:val="24"/>
          <w:lang w:val="en-US"/>
        </w:rPr>
        <w:t xml:space="preserve"> as it delivers value to shareholders, customers, employees, and communities. It is </w:t>
      </w:r>
      <w:r w:rsidRPr="6FB840AC" w:rsidR="59D72461">
        <w:rPr>
          <w:rFonts w:ascii="Arial" w:hAnsi="Arial" w:eastAsia="Arial" w:cs="Arial"/>
          <w:b w:val="1"/>
          <w:bCs w:val="1"/>
          <w:noProof w:val="0"/>
          <w:color w:val="auto"/>
          <w:sz w:val="24"/>
          <w:szCs w:val="24"/>
          <w:lang w:val="en-US"/>
        </w:rPr>
        <w:t>feasible</w:t>
      </w:r>
      <w:r w:rsidRPr="6FB840AC" w:rsidR="59D72461">
        <w:rPr>
          <w:rFonts w:ascii="Arial" w:hAnsi="Arial" w:eastAsia="Arial" w:cs="Arial"/>
          <w:noProof w:val="0"/>
          <w:color w:val="auto"/>
          <w:sz w:val="24"/>
          <w:szCs w:val="24"/>
          <w:lang w:val="en-US"/>
        </w:rPr>
        <w:t xml:space="preserve"> because Tesco has the financial resources, technological capabilities, and operational </w:t>
      </w:r>
      <w:r w:rsidRPr="6FB840AC" w:rsidR="59D72461">
        <w:rPr>
          <w:rFonts w:ascii="Arial" w:hAnsi="Arial" w:eastAsia="Arial" w:cs="Arial"/>
          <w:noProof w:val="0"/>
          <w:color w:val="auto"/>
          <w:sz w:val="24"/>
          <w:szCs w:val="24"/>
          <w:lang w:val="en-US"/>
        </w:rPr>
        <w:t>expertise</w:t>
      </w:r>
      <w:r w:rsidRPr="6FB840AC" w:rsidR="59D72461">
        <w:rPr>
          <w:rFonts w:ascii="Arial" w:hAnsi="Arial" w:eastAsia="Arial" w:cs="Arial"/>
          <w:noProof w:val="0"/>
          <w:color w:val="auto"/>
          <w:sz w:val="24"/>
          <w:szCs w:val="24"/>
          <w:lang w:val="en-US"/>
        </w:rPr>
        <w:t xml:space="preserve"> needed to implement the strategy successfully.</w:t>
      </w:r>
      <w:r w:rsidRPr="6FB840AC" w:rsidR="79BA22E2">
        <w:rPr>
          <w:rFonts w:ascii="Arial" w:hAnsi="Arial" w:eastAsia="Arial" w:cs="Arial"/>
          <w:noProof w:val="0"/>
          <w:color w:val="auto"/>
          <w:sz w:val="24"/>
          <w:szCs w:val="24"/>
          <w:lang w:val="en-US"/>
        </w:rPr>
        <w:t xml:space="preserve"> </w:t>
      </w:r>
      <w:r w:rsidRPr="6FB840AC" w:rsidR="01644D66">
        <w:rPr>
          <w:rFonts w:ascii="Arial" w:hAnsi="Arial" w:eastAsia="Arial" w:cs="Arial" w:asciiTheme="minorAscii" w:hAnsiTheme="minorAscii" w:eastAsiaTheme="minorAscii" w:cstheme="minorAscii"/>
          <w:b w:val="0"/>
          <w:bCs w:val="0"/>
          <w:i w:val="0"/>
          <w:iCs w:val="0"/>
          <w:noProof w:val="0"/>
          <w:sz w:val="24"/>
          <w:szCs w:val="24"/>
          <w:lang w:val="en-US"/>
        </w:rPr>
        <w:t xml:space="preserve">Strategic planning provides a structured process for guiding </w:t>
      </w:r>
      <w:r w:rsidRPr="6FB840AC" w:rsidR="01644D66">
        <w:rPr>
          <w:rFonts w:ascii="Arial" w:hAnsi="Arial" w:eastAsia="Arial" w:cs="Arial" w:asciiTheme="minorAscii" w:hAnsiTheme="minorAscii" w:eastAsiaTheme="minorAscii" w:cstheme="minorAscii"/>
          <w:b w:val="0"/>
          <w:bCs w:val="0"/>
          <w:i w:val="0"/>
          <w:iCs w:val="0"/>
          <w:noProof w:val="0"/>
          <w:sz w:val="24"/>
          <w:szCs w:val="24"/>
          <w:lang w:val="en-US"/>
        </w:rPr>
        <w:t>organisational</w:t>
      </w:r>
      <w:r w:rsidRPr="6FB840AC" w:rsidR="01644D66">
        <w:rPr>
          <w:rFonts w:ascii="Arial" w:hAnsi="Arial" w:eastAsia="Arial" w:cs="Arial" w:asciiTheme="minorAscii" w:hAnsiTheme="minorAscii" w:eastAsiaTheme="minorAscii" w:cstheme="minorAscii"/>
          <w:b w:val="0"/>
          <w:bCs w:val="0"/>
          <w:i w:val="0"/>
          <w:iCs w:val="0"/>
          <w:noProof w:val="0"/>
          <w:sz w:val="24"/>
          <w:szCs w:val="24"/>
          <w:lang w:val="en-US"/>
        </w:rPr>
        <w:t xml:space="preserve"> decision-making, </w:t>
      </w:r>
      <w:r w:rsidRPr="6FB840AC" w:rsidR="01644D66">
        <w:rPr>
          <w:rFonts w:ascii="Arial" w:hAnsi="Arial" w:eastAsia="Arial" w:cs="Arial" w:asciiTheme="minorAscii" w:hAnsiTheme="minorAscii" w:eastAsiaTheme="minorAscii" w:cstheme="minorAscii"/>
          <w:b w:val="0"/>
          <w:bCs w:val="0"/>
          <w:i w:val="0"/>
          <w:iCs w:val="0"/>
          <w:noProof w:val="0"/>
          <w:sz w:val="24"/>
          <w:szCs w:val="24"/>
          <w:lang w:val="en-US"/>
        </w:rPr>
        <w:t>allocating</w:t>
      </w:r>
      <w:r w:rsidRPr="6FB840AC" w:rsidR="01644D66">
        <w:rPr>
          <w:rFonts w:ascii="Arial" w:hAnsi="Arial" w:eastAsia="Arial" w:cs="Arial" w:asciiTheme="minorAscii" w:hAnsiTheme="minorAscii" w:eastAsiaTheme="minorAscii" w:cstheme="minorAscii"/>
          <w:b w:val="0"/>
          <w:bCs w:val="0"/>
          <w:i w:val="0"/>
          <w:iCs w:val="0"/>
          <w:noProof w:val="0"/>
          <w:sz w:val="24"/>
          <w:szCs w:val="24"/>
          <w:lang w:val="en-US"/>
        </w:rPr>
        <w:t xml:space="preserve"> resources, and coordinating activities to achieve long-term </w:t>
      </w:r>
      <w:r w:rsidRPr="6FB840AC" w:rsidR="01644D66">
        <w:rPr>
          <w:rFonts w:ascii="Arial" w:hAnsi="Arial" w:eastAsia="Arial" w:cs="Arial" w:asciiTheme="minorAscii" w:hAnsiTheme="minorAscii" w:eastAsiaTheme="minorAscii" w:cstheme="minorAscii"/>
          <w:b w:val="0"/>
          <w:bCs w:val="0"/>
          <w:i w:val="0"/>
          <w:iCs w:val="0"/>
          <w:noProof w:val="0"/>
          <w:sz w:val="24"/>
          <w:szCs w:val="24"/>
          <w:lang w:val="en-US"/>
        </w:rPr>
        <w:t>objectives</w:t>
      </w:r>
      <w:r w:rsidRPr="6FB840AC" w:rsidR="01644D66">
        <w:rPr>
          <w:rFonts w:ascii="Arial" w:hAnsi="Arial" w:eastAsia="Arial" w:cs="Arial" w:asciiTheme="minorAscii" w:hAnsiTheme="minorAscii" w:eastAsiaTheme="minorAscii" w:cstheme="minorAscii"/>
          <w:b w:val="0"/>
          <w:bCs w:val="0"/>
          <w:i w:val="0"/>
          <w:iCs w:val="0"/>
          <w:noProof w:val="0"/>
          <w:sz w:val="24"/>
          <w:szCs w:val="24"/>
          <w:lang w:val="en-US"/>
        </w:rPr>
        <w:t xml:space="preserve">. It enables </w:t>
      </w:r>
      <w:r w:rsidRPr="6FB840AC" w:rsidR="01644D66">
        <w:rPr>
          <w:rFonts w:ascii="Arial" w:hAnsi="Arial" w:eastAsia="Arial" w:cs="Arial" w:asciiTheme="minorAscii" w:hAnsiTheme="minorAscii" w:eastAsiaTheme="minorAscii" w:cstheme="minorAscii"/>
          <w:b w:val="0"/>
          <w:bCs w:val="0"/>
          <w:i w:val="0"/>
          <w:iCs w:val="0"/>
          <w:noProof w:val="0"/>
          <w:sz w:val="24"/>
          <w:szCs w:val="24"/>
          <w:lang w:val="en-US"/>
        </w:rPr>
        <w:t>organisations</w:t>
      </w:r>
      <w:r w:rsidRPr="6FB840AC" w:rsidR="01644D66">
        <w:rPr>
          <w:rFonts w:ascii="Arial" w:hAnsi="Arial" w:eastAsia="Arial" w:cs="Arial" w:asciiTheme="minorAscii" w:hAnsiTheme="minorAscii" w:eastAsiaTheme="minorAscii" w:cstheme="minorAscii"/>
          <w:b w:val="0"/>
          <w:bCs w:val="0"/>
          <w:i w:val="0"/>
          <w:iCs w:val="0"/>
          <w:noProof w:val="0"/>
          <w:sz w:val="24"/>
          <w:szCs w:val="24"/>
          <w:lang w:val="en-US"/>
        </w:rPr>
        <w:t xml:space="preserve"> to align their mission, vision, and strategic priorities with operational activities while adapting to changes in the external environment. For Tesco, strategic planning supports sustainable growth by integrating key strategic priorities, including digital transformation, cost leadership, customer value, and sustainability, into day-to-day operations (Harb et al., 2026).</w:t>
      </w:r>
    </w:p>
    <w:p xmlns:wp14="http://schemas.microsoft.com/office/word/2010/wordml" w:rsidP="6FB840AC" wp14:paraId="511E04AE" wp14:textId="4D39EA92">
      <w:pPr>
        <w:keepNext w:val="1"/>
        <w:keepLines w:val="1"/>
        <w:bidi w:val="0"/>
        <w:spacing w:before="210" w:beforeAutospacing="off" w:after="21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r w:rsidRPr="6FB840AC" w:rsidR="744F781A">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Definition of Strategy Implementation</w:t>
      </w:r>
    </w:p>
    <w:p xmlns:wp14="http://schemas.microsoft.com/office/word/2010/wordml" w:rsidP="6FB840AC" wp14:paraId="58876361" wp14:textId="4E859170">
      <w:pPr>
        <w:keepNext w:val="1"/>
        <w:keepLines w:val="1"/>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6FB840AC" w:rsidR="30C214FE">
        <w:rPr>
          <w:rFonts w:ascii="Arial" w:hAnsi="Arial" w:eastAsia="Arial" w:cs="Arial" w:asciiTheme="minorAscii" w:hAnsiTheme="minorAscii" w:eastAsiaTheme="minorAscii" w:cstheme="minorAscii"/>
          <w:b w:val="0"/>
          <w:bCs w:val="0"/>
          <w:i w:val="0"/>
          <w:iCs w:val="0"/>
          <w:noProof w:val="0"/>
          <w:sz w:val="24"/>
          <w:szCs w:val="24"/>
          <w:lang w:val="en-US"/>
        </w:rPr>
        <w:t xml:space="preserve">According to Johnson, Scholes and Whittington (2020), strategy implementation focuses on how strategic plans are put into practice through effective management of </w:t>
      </w:r>
      <w:r w:rsidRPr="6FB840AC" w:rsidR="30C214FE">
        <w:rPr>
          <w:rFonts w:ascii="Arial" w:hAnsi="Arial" w:eastAsia="Arial" w:cs="Arial" w:asciiTheme="minorAscii" w:hAnsiTheme="minorAscii" w:eastAsiaTheme="minorAscii" w:cstheme="minorAscii"/>
          <w:b w:val="0"/>
          <w:bCs w:val="0"/>
          <w:i w:val="0"/>
          <w:iCs w:val="0"/>
          <w:noProof w:val="0"/>
          <w:sz w:val="24"/>
          <w:szCs w:val="24"/>
          <w:lang w:val="en-US"/>
        </w:rPr>
        <w:t>organisational</w:t>
      </w:r>
      <w:r w:rsidRPr="6FB840AC" w:rsidR="30C214FE">
        <w:rPr>
          <w:rFonts w:ascii="Arial" w:hAnsi="Arial" w:eastAsia="Arial" w:cs="Arial" w:asciiTheme="minorAscii" w:hAnsiTheme="minorAscii" w:eastAsiaTheme="minorAscii" w:cstheme="minorAscii"/>
          <w:b w:val="0"/>
          <w:bCs w:val="0"/>
          <w:i w:val="0"/>
          <w:iCs w:val="0"/>
          <w:noProof w:val="0"/>
          <w:sz w:val="24"/>
          <w:szCs w:val="24"/>
          <w:lang w:val="en-US"/>
        </w:rPr>
        <w:t xml:space="preserve"> structure, resources, systems, culture, and change processes. Similarly, Wheelen et al. (2018) define strategy implementation as the process by which strategies and policies are transformed into actions through </w:t>
      </w:r>
      <w:r w:rsidRPr="6FB840AC" w:rsidR="30C214FE">
        <w:rPr>
          <w:rFonts w:ascii="Arial" w:hAnsi="Arial" w:eastAsia="Arial" w:cs="Arial" w:asciiTheme="minorAscii" w:hAnsiTheme="minorAscii" w:eastAsiaTheme="minorAscii" w:cstheme="minorAscii"/>
          <w:b w:val="0"/>
          <w:bCs w:val="0"/>
          <w:i w:val="0"/>
          <w:iCs w:val="0"/>
          <w:noProof w:val="0"/>
          <w:sz w:val="24"/>
          <w:szCs w:val="24"/>
          <w:lang w:val="en-US"/>
        </w:rPr>
        <w:t>programmes</w:t>
      </w:r>
      <w:r w:rsidRPr="6FB840AC" w:rsidR="30C214FE">
        <w:rPr>
          <w:rFonts w:ascii="Arial" w:hAnsi="Arial" w:eastAsia="Arial" w:cs="Arial" w:asciiTheme="minorAscii" w:hAnsiTheme="minorAscii" w:eastAsiaTheme="minorAscii" w:cstheme="minorAscii"/>
          <w:b w:val="0"/>
          <w:bCs w:val="0"/>
          <w:i w:val="0"/>
          <w:iCs w:val="0"/>
          <w:noProof w:val="0"/>
          <w:sz w:val="24"/>
          <w:szCs w:val="24"/>
          <w:lang w:val="en-US"/>
        </w:rPr>
        <w:t>, budgets, and procedures.</w:t>
      </w:r>
    </w:p>
    <w:p xmlns:wp14="http://schemas.microsoft.com/office/word/2010/wordml" w:rsidP="6FB840AC" wp14:paraId="33B27073" wp14:textId="1F7BAE59">
      <w:pPr>
        <w:keepNext w:val="1"/>
        <w:keepLines w:val="1"/>
        <w:bidi w:val="0"/>
        <w:spacing w:before="210" w:beforeAutospacing="off" w:after="210" w:afterAutospacing="off" w:line="360" w:lineRule="auto"/>
      </w:pPr>
      <w:r w:rsidRPr="6FB840AC" w:rsidR="744F781A">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Key strategies implementation process</w:t>
      </w:r>
      <w:r w:rsidRPr="6FB840AC" w:rsidR="3AB85701">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es</w:t>
      </w:r>
    </w:p>
    <w:p xmlns:wp14="http://schemas.microsoft.com/office/word/2010/wordml" w:rsidP="6FB840AC" wp14:paraId="754D8F82" wp14:textId="05CC7942">
      <w:pPr>
        <w:keepNext w:val="1"/>
        <w:keepLines w:val="1"/>
        <w:bidi w:val="0"/>
        <w:spacing w:before="0" w:beforeAutospacing="off" w:after="0" w:afterAutospacing="off" w:line="360" w:lineRule="auto"/>
      </w:pPr>
      <w:r w:rsidRPr="6FB840AC" w:rsidR="40475657">
        <w:rPr>
          <w:rFonts w:ascii="Arial" w:hAnsi="Arial" w:eastAsia="Arial" w:cs="Arial" w:asciiTheme="minorAscii" w:hAnsiTheme="minorAscii" w:eastAsiaTheme="minorAscii" w:cstheme="minorAscii"/>
          <w:b w:val="0"/>
          <w:bCs w:val="0"/>
          <w:i w:val="0"/>
          <w:iCs w:val="0"/>
          <w:noProof w:val="0"/>
          <w:sz w:val="24"/>
          <w:szCs w:val="24"/>
          <w:lang w:val="en-US"/>
        </w:rPr>
        <w:t xml:space="preserve">Strategy implementation involves converting strategic plans into operational actions that enable an </w:t>
      </w:r>
      <w:r w:rsidRPr="6FB840AC" w:rsidR="40475657">
        <w:rPr>
          <w:rFonts w:ascii="Arial" w:hAnsi="Arial" w:eastAsia="Arial" w:cs="Arial" w:asciiTheme="minorAscii" w:hAnsiTheme="minorAscii" w:eastAsiaTheme="minorAscii" w:cstheme="minorAscii"/>
          <w:b w:val="0"/>
          <w:bCs w:val="0"/>
          <w:i w:val="0"/>
          <w:iCs w:val="0"/>
          <w:noProof w:val="0"/>
          <w:sz w:val="24"/>
          <w:szCs w:val="24"/>
          <w:lang w:val="en-US"/>
        </w:rPr>
        <w:t>organisation</w:t>
      </w:r>
      <w:r w:rsidRPr="6FB840AC" w:rsidR="40475657">
        <w:rPr>
          <w:rFonts w:ascii="Arial" w:hAnsi="Arial" w:eastAsia="Arial" w:cs="Arial" w:asciiTheme="minorAscii" w:hAnsiTheme="minorAscii" w:eastAsiaTheme="minorAscii" w:cstheme="minorAscii"/>
          <w:b w:val="0"/>
          <w:bCs w:val="0"/>
          <w:i w:val="0"/>
          <w:iCs w:val="0"/>
          <w:noProof w:val="0"/>
          <w:sz w:val="24"/>
          <w:szCs w:val="24"/>
          <w:lang w:val="en-US"/>
        </w:rPr>
        <w:t xml:space="preserve"> to achieve its </w:t>
      </w:r>
      <w:r w:rsidRPr="6FB840AC" w:rsidR="40475657">
        <w:rPr>
          <w:rFonts w:ascii="Arial" w:hAnsi="Arial" w:eastAsia="Arial" w:cs="Arial" w:asciiTheme="minorAscii" w:hAnsiTheme="minorAscii" w:eastAsiaTheme="minorAscii" w:cstheme="minorAscii"/>
          <w:b w:val="0"/>
          <w:bCs w:val="0"/>
          <w:i w:val="0"/>
          <w:iCs w:val="0"/>
          <w:noProof w:val="0"/>
          <w:sz w:val="24"/>
          <w:szCs w:val="24"/>
          <w:lang w:val="en-US"/>
        </w:rPr>
        <w:t>objectives</w:t>
      </w:r>
      <w:r w:rsidRPr="6FB840AC" w:rsidR="40475657">
        <w:rPr>
          <w:rFonts w:ascii="Arial" w:hAnsi="Arial" w:eastAsia="Arial" w:cs="Arial" w:asciiTheme="minorAscii" w:hAnsiTheme="minorAscii" w:eastAsiaTheme="minorAscii" w:cstheme="minorAscii"/>
          <w:b w:val="0"/>
          <w:bCs w:val="0"/>
          <w:i w:val="0"/>
          <w:iCs w:val="0"/>
          <w:noProof w:val="0"/>
          <w:sz w:val="24"/>
          <w:szCs w:val="24"/>
          <w:lang w:val="en-US"/>
        </w:rPr>
        <w:t xml:space="preserve">. The following processes are considered critical for successful implementation (Johnson, </w:t>
      </w:r>
      <w:r w:rsidRPr="6FB840AC" w:rsidR="40475657">
        <w:rPr>
          <w:rFonts w:ascii="Arial" w:hAnsi="Arial" w:eastAsia="Arial" w:cs="Arial" w:asciiTheme="minorAscii" w:hAnsiTheme="minorAscii" w:eastAsiaTheme="minorAscii" w:cstheme="minorAscii"/>
          <w:b w:val="0"/>
          <w:bCs w:val="0"/>
          <w:i w:val="0"/>
          <w:iCs w:val="0"/>
          <w:noProof w:val="0"/>
          <w:sz w:val="24"/>
          <w:szCs w:val="24"/>
          <w:lang w:val="en-US"/>
        </w:rPr>
        <w:t>Scholes</w:t>
      </w:r>
      <w:r w:rsidRPr="6FB840AC" w:rsidR="40475657">
        <w:rPr>
          <w:rFonts w:ascii="Arial" w:hAnsi="Arial" w:eastAsia="Arial" w:cs="Arial" w:asciiTheme="minorAscii" w:hAnsiTheme="minorAscii" w:eastAsiaTheme="minorAscii" w:cstheme="minorAscii"/>
          <w:b w:val="0"/>
          <w:bCs w:val="0"/>
          <w:i w:val="0"/>
          <w:iCs w:val="0"/>
          <w:noProof w:val="0"/>
          <w:sz w:val="24"/>
          <w:szCs w:val="24"/>
          <w:lang w:val="en-US"/>
        </w:rPr>
        <w:t xml:space="preserve"> and Whittington, 2020)</w:t>
      </w:r>
      <w:r w:rsidRPr="6FB840AC" w:rsidR="40475657">
        <w:rPr>
          <w:rFonts w:ascii="Segoe UI" w:hAnsi="Segoe UI" w:eastAsia="Segoe UI" w:cs="Segoe UI"/>
          <w:b w:val="0"/>
          <w:bCs w:val="0"/>
          <w:i w:val="0"/>
          <w:iCs w:val="0"/>
          <w:noProof w:val="0"/>
          <w:sz w:val="21"/>
          <w:szCs w:val="21"/>
          <w:lang w:val="en-US"/>
        </w:rPr>
        <w:t>.</w:t>
      </w:r>
    </w:p>
    <w:p xmlns:wp14="http://schemas.microsoft.com/office/word/2010/wordml" w:rsidP="6FB840AC" wp14:paraId="06D3CD9B" wp14:textId="4BEAB394">
      <w:pPr>
        <w:keepNext w:val="1"/>
        <w:keepLines w:val="1"/>
        <w:bidi w:val="0"/>
        <w:spacing w:before="210" w:beforeAutospacing="off" w:after="21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p>
    <w:p xmlns:wp14="http://schemas.microsoft.com/office/word/2010/wordml" w:rsidP="6FB840AC" wp14:paraId="7208C371" wp14:textId="668429FD">
      <w:pPr>
        <w:keepNext w:val="1"/>
        <w:keepLines w:val="1"/>
        <w:bidi w:val="0"/>
        <w:spacing w:before="210" w:beforeAutospacing="off" w:after="210" w:afterAutospacing="off" w:line="360" w:lineRule="auto"/>
      </w:pPr>
      <w:r w:rsidRPr="6FB840AC" w:rsidR="60E64DE8">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I</w:t>
      </w:r>
      <w:r w:rsidRPr="6FB840AC" w:rsidR="39E48338">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mplementation of Strategic Initiatives</w:t>
      </w:r>
      <w:r w:rsidRPr="6FB840AC" w:rsidR="39E48338">
        <w:rPr>
          <w:rFonts w:ascii="Arial" w:hAnsi="Arial" w:eastAsia="Arial" w:cs="Arial"/>
          <w:b w:val="1"/>
          <w:bCs w:val="1"/>
          <w:noProof w:val="0"/>
          <w:color w:val="auto"/>
          <w:sz w:val="24"/>
          <w:szCs w:val="24"/>
          <w:lang w:val="en-US"/>
        </w:rPr>
        <w:t xml:space="preserve"> </w:t>
      </w:r>
    </w:p>
    <w:p xmlns:wp14="http://schemas.microsoft.com/office/word/2010/wordml" w:rsidP="6FB840AC" wp14:paraId="685794F8" wp14:textId="762850BC">
      <w:pPr>
        <w:pStyle w:val="Heading3"/>
        <w:keepNext w:val="1"/>
        <w:keepLines w:val="1"/>
        <w:bidi w:val="0"/>
        <w:spacing w:before="281" w:beforeAutospacing="off" w:after="281" w:afterAutospacing="off" w:line="360" w:lineRule="auto"/>
      </w:pPr>
      <w:r w:rsidRPr="6FB840AC" w:rsidR="04CBA8A0">
        <w:rPr>
          <w:rFonts w:ascii="Arial" w:hAnsi="Arial" w:eastAsia="Arial" w:cs="Arial"/>
          <w:b w:val="1"/>
          <w:bCs w:val="1"/>
          <w:noProof w:val="0"/>
          <w:color w:val="auto"/>
          <w:sz w:val="24"/>
          <w:szCs w:val="24"/>
          <w:lang w:val="en-US"/>
        </w:rPr>
        <w:t>1. Resource Allocation</w:t>
      </w:r>
      <w:r w:rsidRPr="6FB840AC" w:rsidR="04CBA8A0">
        <w:rPr>
          <w:rFonts w:ascii="Arial" w:hAnsi="Arial" w:eastAsia="Arial" w:cs="Arial"/>
          <w:b w:val="0"/>
          <w:bCs w:val="0"/>
          <w:noProof w:val="0"/>
          <w:color w:val="auto"/>
          <w:sz w:val="24"/>
          <w:szCs w:val="24"/>
          <w:lang w:val="en-US"/>
        </w:rPr>
        <w:t xml:space="preserve"> </w:t>
      </w:r>
    </w:p>
    <w:p xmlns:wp14="http://schemas.microsoft.com/office/word/2010/wordml" w:rsidP="6FB840AC" wp14:paraId="1B5A31E2" wp14:textId="080218FB">
      <w:pPr>
        <w:keepNext w:val="1"/>
        <w:keepLines w:val="1"/>
        <w:bidi w:val="0"/>
        <w:spacing w:before="240" w:beforeAutospacing="off" w:after="240" w:afterAutospacing="off" w:line="360" w:lineRule="auto"/>
        <w:rPr>
          <w:rFonts w:ascii="Arial" w:hAnsi="Arial" w:eastAsia="Arial" w:cs="Arial"/>
          <w:b w:val="0"/>
          <w:bCs w:val="0"/>
          <w:noProof w:val="0"/>
          <w:color w:val="auto"/>
          <w:sz w:val="24"/>
          <w:szCs w:val="24"/>
          <w:lang w:val="en-US"/>
        </w:rPr>
      </w:pPr>
      <w:r w:rsidRPr="6FB840AC" w:rsidR="39E48338">
        <w:rPr>
          <w:rFonts w:ascii="Arial" w:hAnsi="Arial" w:eastAsia="Arial" w:cs="Arial"/>
          <w:b w:val="0"/>
          <w:bCs w:val="0"/>
          <w:noProof w:val="0"/>
          <w:color w:val="auto"/>
          <w:sz w:val="24"/>
          <w:szCs w:val="24"/>
          <w:lang w:val="en-US"/>
        </w:rPr>
        <w:t>Resources should be allocated efficiently to support strategic priorities. For Tesco, this includes investment in digital technology, supply chain automation, sustainability, and employee development.</w:t>
      </w:r>
    </w:p>
    <w:p xmlns:wp14="http://schemas.microsoft.com/office/word/2010/wordml" w:rsidP="6FB840AC" wp14:paraId="0EBA6959" wp14:textId="6282D9E6">
      <w:pPr>
        <w:pStyle w:val="Heading3"/>
        <w:keepNext w:val="1"/>
        <w:keepLines w:val="1"/>
        <w:bidi w:val="0"/>
        <w:spacing w:before="281" w:beforeAutospacing="off" w:after="281" w:afterAutospacing="off" w:line="360" w:lineRule="auto"/>
        <w:rPr>
          <w:rFonts w:ascii="Arial" w:hAnsi="Arial" w:eastAsia="Arial" w:cs="Arial"/>
          <w:b w:val="1"/>
          <w:bCs w:val="1"/>
          <w:noProof w:val="0"/>
          <w:color w:val="auto"/>
          <w:sz w:val="24"/>
          <w:szCs w:val="24"/>
          <w:lang w:val="en-US"/>
        </w:rPr>
      </w:pPr>
      <w:r w:rsidRPr="6FB840AC" w:rsidR="39E48338">
        <w:rPr>
          <w:rFonts w:ascii="Arial" w:hAnsi="Arial" w:eastAsia="Arial" w:cs="Arial"/>
          <w:b w:val="1"/>
          <w:bCs w:val="1"/>
          <w:noProof w:val="0"/>
          <w:color w:val="auto"/>
          <w:sz w:val="24"/>
          <w:szCs w:val="24"/>
          <w:lang w:val="en-US"/>
        </w:rPr>
        <w:t>2. Organisational Structure</w:t>
      </w:r>
    </w:p>
    <w:p xmlns:wp14="http://schemas.microsoft.com/office/word/2010/wordml" w:rsidP="6FB840AC" wp14:paraId="6C658392" wp14:textId="171658B2">
      <w:pPr>
        <w:keepNext w:val="1"/>
        <w:keepLines w:val="1"/>
        <w:bidi w:val="0"/>
        <w:spacing w:before="240" w:beforeAutospacing="off" w:after="240" w:afterAutospacing="off" w:line="360" w:lineRule="auto"/>
        <w:rPr>
          <w:rFonts w:ascii="Arial" w:hAnsi="Arial" w:eastAsia="Arial" w:cs="Arial"/>
          <w:b w:val="0"/>
          <w:bCs w:val="0"/>
          <w:noProof w:val="0"/>
          <w:color w:val="auto"/>
          <w:sz w:val="24"/>
          <w:szCs w:val="24"/>
          <w:lang w:val="en-US"/>
        </w:rPr>
      </w:pPr>
      <w:r w:rsidRPr="6FB840AC" w:rsidR="39E48338">
        <w:rPr>
          <w:rFonts w:ascii="Arial" w:hAnsi="Arial" w:eastAsia="Arial" w:cs="Arial"/>
          <w:b w:val="0"/>
          <w:bCs w:val="0"/>
          <w:noProof w:val="0"/>
          <w:color w:val="auto"/>
          <w:sz w:val="24"/>
          <w:szCs w:val="24"/>
          <w:lang w:val="en-US"/>
        </w:rPr>
        <w:t>The organisational structure should support the chosen strategy through clear reporting lines, coordination, and communication, enabling departments to achieve shared objectives.</w:t>
      </w:r>
    </w:p>
    <w:p xmlns:wp14="http://schemas.microsoft.com/office/word/2010/wordml" w:rsidP="6FB840AC" wp14:paraId="25A20125" wp14:textId="23C5FB34">
      <w:pPr>
        <w:pStyle w:val="Heading3"/>
        <w:keepNext w:val="1"/>
        <w:keepLines w:val="1"/>
        <w:bidi w:val="0"/>
        <w:spacing w:before="281" w:beforeAutospacing="off" w:after="281" w:afterAutospacing="off" w:line="360" w:lineRule="auto"/>
        <w:rPr>
          <w:rFonts w:ascii="Arial" w:hAnsi="Arial" w:eastAsia="Arial" w:cs="Arial"/>
          <w:b w:val="1"/>
          <w:bCs w:val="1"/>
          <w:noProof w:val="0"/>
          <w:color w:val="auto"/>
          <w:sz w:val="24"/>
          <w:szCs w:val="24"/>
          <w:lang w:val="en-US"/>
        </w:rPr>
      </w:pPr>
      <w:r w:rsidRPr="6FB840AC" w:rsidR="39E48338">
        <w:rPr>
          <w:rFonts w:ascii="Arial" w:hAnsi="Arial" w:eastAsia="Arial" w:cs="Arial"/>
          <w:b w:val="1"/>
          <w:bCs w:val="1"/>
          <w:noProof w:val="0"/>
          <w:color w:val="auto"/>
          <w:sz w:val="24"/>
          <w:szCs w:val="24"/>
          <w:lang w:val="en-US"/>
        </w:rPr>
        <w:t>3. Leadership and Strategic Direction</w:t>
      </w:r>
    </w:p>
    <w:p xmlns:wp14="http://schemas.microsoft.com/office/word/2010/wordml" w:rsidP="6FB840AC" wp14:paraId="72AE38EB" wp14:textId="60484A91">
      <w:pPr>
        <w:keepNext w:val="1"/>
        <w:keepLines w:val="1"/>
        <w:bidi w:val="0"/>
        <w:spacing w:before="240" w:beforeAutospacing="off" w:after="240" w:afterAutospacing="off" w:line="360" w:lineRule="auto"/>
        <w:rPr>
          <w:rFonts w:ascii="Arial" w:hAnsi="Arial" w:eastAsia="Arial" w:cs="Arial"/>
          <w:b w:val="0"/>
          <w:bCs w:val="0"/>
          <w:noProof w:val="0"/>
          <w:color w:val="auto"/>
          <w:sz w:val="24"/>
          <w:szCs w:val="24"/>
          <w:lang w:val="en-US"/>
        </w:rPr>
      </w:pPr>
      <w:r w:rsidRPr="6FB840AC" w:rsidR="39E48338">
        <w:rPr>
          <w:rFonts w:ascii="Arial" w:hAnsi="Arial" w:eastAsia="Arial" w:cs="Arial"/>
          <w:b w:val="0"/>
          <w:bCs w:val="0"/>
          <w:noProof w:val="0"/>
          <w:color w:val="auto"/>
          <w:sz w:val="24"/>
          <w:szCs w:val="24"/>
          <w:lang w:val="en-US"/>
        </w:rPr>
        <w:t>Effective leadership ensures strategic goals are communicated, employees remain committed, and organisational change is successfully managed.</w:t>
      </w:r>
    </w:p>
    <w:p xmlns:wp14="http://schemas.microsoft.com/office/word/2010/wordml" w:rsidP="6FB840AC" wp14:paraId="768D4B10" wp14:textId="463C771C">
      <w:pPr>
        <w:pStyle w:val="Heading3"/>
        <w:keepNext w:val="1"/>
        <w:keepLines w:val="1"/>
        <w:bidi w:val="0"/>
        <w:spacing w:before="281" w:beforeAutospacing="off" w:after="281" w:afterAutospacing="off" w:line="360" w:lineRule="auto"/>
        <w:rPr>
          <w:rFonts w:ascii="Arial" w:hAnsi="Arial" w:eastAsia="Arial" w:cs="Arial"/>
          <w:b w:val="1"/>
          <w:bCs w:val="1"/>
          <w:noProof w:val="0"/>
          <w:color w:val="auto"/>
          <w:sz w:val="24"/>
          <w:szCs w:val="24"/>
          <w:lang w:val="en-US"/>
        </w:rPr>
      </w:pPr>
      <w:r w:rsidRPr="6FB840AC" w:rsidR="39E48338">
        <w:rPr>
          <w:rFonts w:ascii="Arial" w:hAnsi="Arial" w:eastAsia="Arial" w:cs="Arial"/>
          <w:b w:val="1"/>
          <w:bCs w:val="1"/>
          <w:noProof w:val="0"/>
          <w:color w:val="auto"/>
          <w:sz w:val="24"/>
          <w:szCs w:val="24"/>
          <w:lang w:val="en-US"/>
        </w:rPr>
        <w:t>4. Change Management</w:t>
      </w:r>
    </w:p>
    <w:p xmlns:wp14="http://schemas.microsoft.com/office/word/2010/wordml" w:rsidP="6FB840AC" wp14:paraId="6548490D" wp14:textId="71364FAF">
      <w:pPr>
        <w:keepNext w:val="1"/>
        <w:keepLines w:val="1"/>
        <w:bidi w:val="0"/>
        <w:spacing w:before="240" w:beforeAutospacing="off" w:after="240" w:afterAutospacing="off" w:line="360" w:lineRule="auto"/>
        <w:rPr>
          <w:rFonts w:ascii="Arial" w:hAnsi="Arial" w:eastAsia="Arial" w:cs="Arial"/>
          <w:b w:val="0"/>
          <w:bCs w:val="0"/>
          <w:noProof w:val="0"/>
          <w:color w:val="auto"/>
          <w:sz w:val="24"/>
          <w:szCs w:val="24"/>
          <w:lang w:val="en-US"/>
        </w:rPr>
      </w:pPr>
      <w:r w:rsidRPr="6FB840AC" w:rsidR="39E48338">
        <w:rPr>
          <w:rFonts w:ascii="Arial" w:hAnsi="Arial" w:eastAsia="Arial" w:cs="Arial"/>
          <w:b w:val="0"/>
          <w:bCs w:val="0"/>
          <w:noProof w:val="0"/>
          <w:color w:val="auto"/>
          <w:sz w:val="24"/>
          <w:szCs w:val="24"/>
          <w:lang w:val="en-US"/>
        </w:rPr>
        <w:t>Successful implementation requires managing change through employee engagement, training, and support to minimise resistance and ensure smooth transitions.</w:t>
      </w:r>
    </w:p>
    <w:p xmlns:wp14="http://schemas.microsoft.com/office/word/2010/wordml" w:rsidP="6FB840AC" wp14:paraId="7DDFF814" wp14:textId="528F7EA1">
      <w:pPr>
        <w:pStyle w:val="Heading3"/>
        <w:keepNext w:val="1"/>
        <w:keepLines w:val="1"/>
        <w:bidi w:val="0"/>
        <w:spacing w:before="281" w:beforeAutospacing="off" w:after="281" w:afterAutospacing="off" w:line="360" w:lineRule="auto"/>
        <w:rPr>
          <w:rFonts w:ascii="Arial" w:hAnsi="Arial" w:eastAsia="Arial" w:cs="Arial"/>
          <w:b w:val="1"/>
          <w:bCs w:val="1"/>
          <w:noProof w:val="0"/>
          <w:color w:val="auto"/>
          <w:sz w:val="24"/>
          <w:szCs w:val="24"/>
          <w:lang w:val="en-US"/>
        </w:rPr>
      </w:pPr>
      <w:r w:rsidRPr="6FB840AC" w:rsidR="39E48338">
        <w:rPr>
          <w:rFonts w:ascii="Arial" w:hAnsi="Arial" w:eastAsia="Arial" w:cs="Arial"/>
          <w:b w:val="1"/>
          <w:bCs w:val="1"/>
          <w:noProof w:val="0"/>
          <w:color w:val="auto"/>
          <w:sz w:val="24"/>
          <w:szCs w:val="24"/>
          <w:lang w:val="en-US"/>
        </w:rPr>
        <w:t>5. Policy and Procedure Development</w:t>
      </w:r>
    </w:p>
    <w:p xmlns:wp14="http://schemas.microsoft.com/office/word/2010/wordml" w:rsidP="6FB840AC" wp14:paraId="10D36813" wp14:textId="23802A76">
      <w:pPr>
        <w:keepNext w:val="1"/>
        <w:keepLines w:val="1"/>
        <w:bidi w:val="0"/>
        <w:spacing w:before="240" w:beforeAutospacing="off" w:after="240" w:afterAutospacing="off" w:line="360" w:lineRule="auto"/>
        <w:rPr>
          <w:rFonts w:ascii="Arial" w:hAnsi="Arial" w:eastAsia="Arial" w:cs="Arial"/>
          <w:b w:val="0"/>
          <w:bCs w:val="0"/>
          <w:noProof w:val="0"/>
          <w:color w:val="auto"/>
          <w:sz w:val="24"/>
          <w:szCs w:val="24"/>
          <w:lang w:val="en-US"/>
        </w:rPr>
      </w:pPr>
      <w:r w:rsidRPr="6FB840AC" w:rsidR="39E48338">
        <w:rPr>
          <w:rFonts w:ascii="Arial" w:hAnsi="Arial" w:eastAsia="Arial" w:cs="Arial"/>
          <w:b w:val="0"/>
          <w:bCs w:val="0"/>
          <w:noProof w:val="0"/>
          <w:color w:val="auto"/>
          <w:sz w:val="24"/>
          <w:szCs w:val="24"/>
          <w:lang w:val="en-US"/>
        </w:rPr>
        <w:t>Policies and procedures should support strategic objectives by promoting consistency, accountability, quality, and regulatory compliance.</w:t>
      </w:r>
    </w:p>
    <w:p xmlns:wp14="http://schemas.microsoft.com/office/word/2010/wordml" w:rsidP="6FB840AC" wp14:paraId="00577186" wp14:textId="5DE64D23">
      <w:pPr>
        <w:pStyle w:val="Heading3"/>
        <w:keepNext w:val="1"/>
        <w:keepLines w:val="1"/>
        <w:bidi w:val="0"/>
        <w:spacing w:before="281" w:beforeAutospacing="off" w:after="281" w:afterAutospacing="off" w:line="360" w:lineRule="auto"/>
        <w:rPr>
          <w:rFonts w:ascii="Arial" w:hAnsi="Arial" w:eastAsia="Arial" w:cs="Arial"/>
          <w:b w:val="1"/>
          <w:bCs w:val="1"/>
          <w:noProof w:val="0"/>
          <w:color w:val="auto"/>
          <w:sz w:val="24"/>
          <w:szCs w:val="24"/>
          <w:lang w:val="en-US"/>
        </w:rPr>
      </w:pPr>
      <w:r w:rsidRPr="6FB840AC" w:rsidR="39E48338">
        <w:rPr>
          <w:rFonts w:ascii="Arial" w:hAnsi="Arial" w:eastAsia="Arial" w:cs="Arial"/>
          <w:b w:val="1"/>
          <w:bCs w:val="1"/>
          <w:noProof w:val="0"/>
          <w:color w:val="auto"/>
          <w:sz w:val="24"/>
          <w:szCs w:val="24"/>
          <w:lang w:val="en-US"/>
        </w:rPr>
        <w:t>6. Communication and Employee Engagement</w:t>
      </w:r>
    </w:p>
    <w:p xmlns:wp14="http://schemas.microsoft.com/office/word/2010/wordml" w:rsidP="6FB840AC" wp14:paraId="28966682" wp14:textId="0F612487">
      <w:pPr>
        <w:keepNext w:val="1"/>
        <w:keepLines w:val="1"/>
        <w:bidi w:val="0"/>
        <w:spacing w:before="240" w:beforeAutospacing="off" w:after="240" w:afterAutospacing="off" w:line="360" w:lineRule="auto"/>
        <w:rPr>
          <w:rFonts w:ascii="Arial" w:hAnsi="Arial" w:eastAsia="Arial" w:cs="Arial"/>
          <w:b w:val="0"/>
          <w:bCs w:val="0"/>
          <w:noProof w:val="0"/>
          <w:color w:val="auto"/>
          <w:sz w:val="24"/>
          <w:szCs w:val="24"/>
          <w:lang w:val="en-US"/>
        </w:rPr>
      </w:pPr>
      <w:r w:rsidRPr="6FB840AC" w:rsidR="39E48338">
        <w:rPr>
          <w:rFonts w:ascii="Arial" w:hAnsi="Arial" w:eastAsia="Arial" w:cs="Arial"/>
          <w:b w:val="0"/>
          <w:bCs w:val="0"/>
          <w:noProof w:val="0"/>
          <w:color w:val="auto"/>
          <w:sz w:val="24"/>
          <w:szCs w:val="24"/>
          <w:lang w:val="en-US"/>
        </w:rPr>
        <w:t>Clear communication helps employees understand strategic objectives and their roles, increasing engagement and reducing uncertainty.</w:t>
      </w:r>
    </w:p>
    <w:p xmlns:wp14="http://schemas.microsoft.com/office/word/2010/wordml" w:rsidP="6FB840AC" wp14:paraId="7CE4F10F" wp14:textId="1C1D8E7B">
      <w:pPr>
        <w:pStyle w:val="Heading3"/>
        <w:keepNext w:val="1"/>
        <w:keepLines w:val="1"/>
        <w:bidi w:val="0"/>
        <w:spacing w:before="281" w:beforeAutospacing="off" w:after="281" w:afterAutospacing="off" w:line="360" w:lineRule="auto"/>
        <w:rPr>
          <w:rFonts w:ascii="Arial" w:hAnsi="Arial" w:eastAsia="Arial" w:cs="Arial"/>
          <w:b w:val="1"/>
          <w:bCs w:val="1"/>
          <w:noProof w:val="0"/>
          <w:color w:val="auto"/>
          <w:sz w:val="24"/>
          <w:szCs w:val="24"/>
          <w:lang w:val="en-US"/>
        </w:rPr>
      </w:pPr>
      <w:r w:rsidRPr="6FB840AC" w:rsidR="39E48338">
        <w:rPr>
          <w:rFonts w:ascii="Arial" w:hAnsi="Arial" w:eastAsia="Arial" w:cs="Arial"/>
          <w:b w:val="1"/>
          <w:bCs w:val="1"/>
          <w:noProof w:val="0"/>
          <w:color w:val="auto"/>
          <w:sz w:val="24"/>
          <w:szCs w:val="24"/>
          <w:lang w:val="en-US"/>
        </w:rPr>
        <w:t>7. Performance Measurement and Control</w:t>
      </w:r>
    </w:p>
    <w:p xmlns:wp14="http://schemas.microsoft.com/office/word/2010/wordml" w:rsidP="6FB840AC" wp14:paraId="2DB6A292" wp14:textId="00B68FE0">
      <w:pPr>
        <w:keepNext w:val="1"/>
        <w:keepLines w:val="1"/>
        <w:bidi w:val="0"/>
        <w:spacing w:before="240" w:beforeAutospacing="off" w:after="240" w:afterAutospacing="off" w:line="360" w:lineRule="auto"/>
        <w:rPr>
          <w:rFonts w:ascii="Arial" w:hAnsi="Arial" w:eastAsia="Arial" w:cs="Arial"/>
          <w:b w:val="0"/>
          <w:bCs w:val="0"/>
          <w:noProof w:val="0"/>
          <w:color w:val="auto"/>
          <w:sz w:val="24"/>
          <w:szCs w:val="24"/>
          <w:lang w:val="en-US"/>
        </w:rPr>
      </w:pPr>
      <w:r w:rsidRPr="6FB840AC" w:rsidR="39E48338">
        <w:rPr>
          <w:rFonts w:ascii="Arial" w:hAnsi="Arial" w:eastAsia="Arial" w:cs="Arial"/>
          <w:b w:val="0"/>
          <w:bCs w:val="0"/>
          <w:noProof w:val="0"/>
          <w:color w:val="auto"/>
          <w:sz w:val="24"/>
          <w:szCs w:val="24"/>
          <w:lang w:val="en-US"/>
        </w:rPr>
        <w:t>Implementation should be monitored using KPIs, the Balanced Scorecard, financial measures, customer satisfaction, and operational targets to identify and address performance gaps.</w:t>
      </w:r>
    </w:p>
    <w:p xmlns:wp14="http://schemas.microsoft.com/office/word/2010/wordml" w:rsidP="6FB840AC" wp14:paraId="7FBA05AD" wp14:textId="4C8DA572">
      <w:pPr>
        <w:pStyle w:val="Heading3"/>
        <w:keepNext w:val="1"/>
        <w:keepLines w:val="1"/>
        <w:bidi w:val="0"/>
        <w:spacing w:before="281" w:beforeAutospacing="off" w:after="281" w:afterAutospacing="off" w:line="360" w:lineRule="auto"/>
        <w:rPr>
          <w:rFonts w:ascii="Arial" w:hAnsi="Arial" w:eastAsia="Arial" w:cs="Arial"/>
          <w:b w:val="1"/>
          <w:bCs w:val="1"/>
          <w:noProof w:val="0"/>
          <w:color w:val="auto"/>
          <w:sz w:val="24"/>
          <w:szCs w:val="24"/>
          <w:lang w:val="en-US"/>
        </w:rPr>
      </w:pPr>
      <w:r w:rsidRPr="6FB840AC" w:rsidR="39E48338">
        <w:rPr>
          <w:rFonts w:ascii="Arial" w:hAnsi="Arial" w:eastAsia="Arial" w:cs="Arial"/>
          <w:b w:val="1"/>
          <w:bCs w:val="1"/>
          <w:noProof w:val="0"/>
          <w:color w:val="auto"/>
          <w:sz w:val="24"/>
          <w:szCs w:val="24"/>
          <w:lang w:val="en-US"/>
        </w:rPr>
        <w:t>8. Strategic Alignment</w:t>
      </w:r>
    </w:p>
    <w:p xmlns:wp14="http://schemas.microsoft.com/office/word/2010/wordml" w:rsidP="6FB840AC" wp14:paraId="29E5310B" wp14:textId="67E1247F">
      <w:pPr>
        <w:keepNext w:val="1"/>
        <w:keepLines w:val="1"/>
        <w:bidi w:val="0"/>
        <w:spacing w:before="240" w:beforeAutospacing="off" w:after="240" w:afterAutospacing="off" w:line="360" w:lineRule="auto"/>
        <w:rPr>
          <w:rFonts w:ascii="Arial" w:hAnsi="Arial" w:eastAsia="Arial" w:cs="Arial"/>
          <w:b w:val="0"/>
          <w:bCs w:val="0"/>
          <w:noProof w:val="0"/>
          <w:color w:val="auto"/>
          <w:sz w:val="24"/>
          <w:szCs w:val="24"/>
          <w:lang w:val="en-US"/>
        </w:rPr>
      </w:pPr>
      <w:r w:rsidRPr="6FB840AC" w:rsidR="39E48338">
        <w:rPr>
          <w:rFonts w:ascii="Arial" w:hAnsi="Arial" w:eastAsia="Arial" w:cs="Arial"/>
          <w:b w:val="0"/>
          <w:bCs w:val="0"/>
          <w:noProof w:val="0"/>
          <w:color w:val="auto"/>
          <w:sz w:val="24"/>
          <w:szCs w:val="24"/>
          <w:lang w:val="en-US"/>
        </w:rPr>
        <w:t>All departments, processes, and employees should align with strategic objectives to ensure resources and activities contribute to organisational goals.</w:t>
      </w:r>
    </w:p>
    <w:p xmlns:wp14="http://schemas.microsoft.com/office/word/2010/wordml" w:rsidP="6FB840AC" wp14:paraId="0EA27EA2" wp14:textId="526CCCD9">
      <w:pPr>
        <w:pStyle w:val="Heading2"/>
        <w:keepNext w:val="1"/>
        <w:keepLines w:val="1"/>
        <w:bidi w:val="0"/>
        <w:spacing w:before="210" w:beforeAutospacing="off" w:after="21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p>
    <w:p xmlns:wp14="http://schemas.microsoft.com/office/word/2010/wordml" w:rsidP="6FB840AC" wp14:paraId="42CFA0EB" wp14:textId="16E884DE">
      <w:pPr>
        <w:pStyle w:val="Heading2"/>
        <w:keepNext w:val="1"/>
        <w:keepLines w:val="1"/>
        <w:bidi w:val="0"/>
        <w:spacing w:before="261" w:beforeAutospacing="off" w:after="261"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31"/>
          <w:szCs w:val="31"/>
          <w:lang w:val="en-US"/>
        </w:rPr>
      </w:pPr>
      <w:r w:rsidRPr="6FB840AC" w:rsidR="26442371">
        <w:rPr>
          <w:rFonts w:ascii="Arial" w:hAnsi="Arial" w:eastAsia="Arial" w:cs="Arial" w:asciiTheme="minorAscii" w:hAnsiTheme="minorAscii" w:eastAsiaTheme="minorAscii" w:cstheme="minorAscii"/>
          <w:b w:val="1"/>
          <w:bCs w:val="1"/>
          <w:i w:val="0"/>
          <w:iCs w:val="0"/>
          <w:caps w:val="0"/>
          <w:smallCaps w:val="0"/>
          <w:noProof w:val="0"/>
          <w:color w:val="auto"/>
          <w:sz w:val="31"/>
          <w:szCs w:val="31"/>
          <w:lang w:val="en-US"/>
        </w:rPr>
        <w:t>Recommended Strategies for Tesco Using Ansoff’s Matrix</w:t>
      </w:r>
    </w:p>
    <w:p xmlns:wp14="http://schemas.microsoft.com/office/word/2010/wordml" w:rsidP="6FB840AC" wp14:paraId="660BC110" wp14:textId="23BC8BA1">
      <w:pPr>
        <w:pStyle w:val="Heading3"/>
        <w:keepNext w:val="1"/>
        <w:keepLines w:val="1"/>
        <w:bidi w:val="0"/>
        <w:spacing w:before="246" w:beforeAutospacing="off" w:after="246"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4"/>
          <w:szCs w:val="24"/>
          <w:lang w:val="en-US"/>
        </w:rPr>
      </w:pPr>
      <w:r w:rsidRPr="6FB840AC" w:rsidR="26442371">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1. Market Penetration Strategy (Recommended Primary Strategy)</w:t>
      </w:r>
    </w:p>
    <w:p xmlns:wp14="http://schemas.microsoft.com/office/word/2010/wordml" w:rsidP="6FB840AC" wp14:paraId="7A1F3C1D" wp14:textId="1B6A357A">
      <w:pPr>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lang w:val="en-US"/>
        </w:rPr>
      </w:pP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xml:space="preserve">Market penetration is the most suitable strategy for Tesco because it focuses on increasing sales of existing products within existing markets. Tesco should strengthen its competitive position in the UK grocery market by expanding its Clubcard loyalty </w:t>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programme</w:t>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xml:space="preserve">, increasing </w:t>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personalised</w:t>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xml:space="preserve"> promotions, enhancing the Aldi Price Match initiative, and further developing Tesco Whoosh rapid delivery services. These initiatives can improve customer retention, encourage repeat purchases, and increase market share in a highly competitive retail environment. Tesco has already experienced success through customer loyalty </w:t>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programmes</w:t>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xml:space="preserve"> and digital promotions, making this a </w:t>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relatively low-risk</w:t>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xml:space="preserve"> growth strategy.</w:t>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1"/>
          <w:szCs w:val="21"/>
          <w:lang w:val="en-US"/>
        </w:rPr>
        <w:t xml:space="preserve"> </w:t>
      </w:r>
    </w:p>
    <w:p xmlns:wp14="http://schemas.microsoft.com/office/word/2010/wordml" w:rsidP="6FB840AC" wp14:paraId="01FE7DA7" wp14:textId="6336F1D9">
      <w:pPr>
        <w:pStyle w:val="Heading3"/>
        <w:keepNext w:val="1"/>
        <w:keepLines w:val="1"/>
        <w:bidi w:val="0"/>
        <w:spacing w:before="246" w:beforeAutospacing="off" w:after="246"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4"/>
          <w:szCs w:val="24"/>
          <w:lang w:val="en-US"/>
        </w:rPr>
      </w:pPr>
      <w:r w:rsidRPr="6FB840AC" w:rsidR="26442371">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2. Product Development Strategy</w:t>
      </w:r>
    </w:p>
    <w:p xmlns:wp14="http://schemas.microsoft.com/office/word/2010/wordml" w:rsidP="6FB840AC" wp14:paraId="7D4F4B8E" wp14:textId="1BEA1E5D">
      <w:pPr>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lang w:val="en-US"/>
        </w:rPr>
      </w:pP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xml:space="preserve">Tesco should pursue product development by introducing new products and services to its existing customer base. This includes expanding Tesco Finest products, healthy food ranges, plant-based alternatives, and environmentally sustainable products. Furthermore, Tesco can continue investing in digital innovations such as Scan as You Shop technology, enhanced online grocery platforms, and </w:t>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personalised</w:t>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xml:space="preserve"> shopping experiences. These developments will help Tesco respond to changing consumer preferences while differentiating itself from competitors. </w:t>
      </w:r>
    </w:p>
    <w:p xmlns:wp14="http://schemas.microsoft.com/office/word/2010/wordml" w:rsidP="6FB840AC" wp14:paraId="2AB9FE21" wp14:textId="763A8BED">
      <w:pPr>
        <w:pStyle w:val="Heading3"/>
        <w:keepNext w:val="1"/>
        <w:keepLines w:val="1"/>
        <w:bidi w:val="0"/>
        <w:spacing w:before="246" w:beforeAutospacing="off" w:after="246"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4"/>
          <w:szCs w:val="24"/>
          <w:lang w:val="en-US"/>
        </w:rPr>
      </w:pPr>
      <w:r w:rsidRPr="6FB840AC" w:rsidR="26442371">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3. Market Development Strategy</w:t>
      </w:r>
    </w:p>
    <w:p xmlns:wp14="http://schemas.microsoft.com/office/word/2010/wordml" w:rsidP="6FB840AC" wp14:paraId="6A6B5F6C" wp14:textId="77D0678B">
      <w:pPr>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lang w:val="en-US"/>
        </w:rPr>
      </w:pP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xml:space="preserve">Market development offers Tesco opportunities to reach new customer segments while using its existing products and services. Tesco can expand its online grocery services to underserved geographic locations, rural communities, and convenience-focused consumers. The continued growth of Tesco Whoosh and other digital shopping platforms can help attract customers who increasingly prefer online and rapid-delivery shopping options. This strategy allows Tesco to generate </w:t>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additional</w:t>
      </w: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xml:space="preserve"> revenue without requiring significant changes to its product portfolio. </w:t>
      </w:r>
    </w:p>
    <w:p xmlns:wp14="http://schemas.microsoft.com/office/word/2010/wordml" w:rsidP="6FB840AC" wp14:paraId="64DA8846" wp14:textId="32E683F1">
      <w:pPr>
        <w:pStyle w:val="Heading3"/>
        <w:keepNext w:val="1"/>
        <w:keepLines w:val="1"/>
        <w:bidi w:val="0"/>
        <w:spacing w:before="246" w:beforeAutospacing="off" w:after="246"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4"/>
          <w:szCs w:val="24"/>
          <w:lang w:val="en-US"/>
        </w:rPr>
      </w:pPr>
      <w:r w:rsidRPr="6FB840AC" w:rsidR="26442371">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4. Diversification Strategy</w:t>
      </w:r>
    </w:p>
    <w:p w:rsidR="26442371" w:rsidP="6FB840AC" w:rsidRDefault="26442371" w14:paraId="47D5006E" w14:textId="515706EB">
      <w:pPr>
        <w:spacing w:before="210" w:beforeAutospacing="off" w:after="210" w:afterAutospacing="off" w:line="360" w:lineRule="auto"/>
      </w:pPr>
      <w:r w:rsidRPr="6FB840AC" w:rsidR="2644237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Diversification is the highest-risk strategy and should be approached cautiously by Tesco. Historically, Tesco diversified into financial services, telecommunications, and non-food retailing. However, the company has recently shifted its focus towards core retail operations. Rather than entering completely unrelated industries, Tesco could pursue limited diversification through retail-related digital services, sustainability-focused solutions, or technology-driven innovations that complement its existing business model.</w:t>
      </w:r>
    </w:p>
    <w:p w:rsidR="6FB840AC" w:rsidP="6FB840AC" w:rsidRDefault="6FB840AC" w14:paraId="7D93AA07" w14:textId="0B2C7369">
      <w:pPr>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pPr>
    </w:p>
    <w:p xmlns:wp14="http://schemas.microsoft.com/office/word/2010/wordml" w:rsidP="6FB840AC" wp14:paraId="2BC64488" wp14:textId="72FF44A5">
      <w:pPr>
        <w:pStyle w:val="Heading2"/>
        <w:bidi w:val="0"/>
        <w:spacing w:before="261" w:beforeAutospacing="off" w:after="261" w:afterAutospacing="off"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US"/>
        </w:rPr>
      </w:pPr>
      <w:r w:rsidRPr="6FB840AC" w:rsidR="5DDB71DB">
        <w:rPr>
          <w:rFonts w:ascii="Arial" w:hAnsi="Arial" w:eastAsia="Arial" w:cs="Arial" w:asciiTheme="minorAscii" w:hAnsiTheme="minorAscii" w:eastAsiaTheme="minorAscii" w:cstheme="minorAscii"/>
          <w:b w:val="1"/>
          <w:bCs w:val="1"/>
          <w:i w:val="0"/>
          <w:iCs w:val="0"/>
          <w:noProof w:val="0"/>
          <w:color w:val="auto"/>
          <w:sz w:val="24"/>
          <w:szCs w:val="24"/>
          <w:lang w:val="en-US"/>
        </w:rPr>
        <w:t>Process</w:t>
      </w:r>
      <w:r w:rsidRPr="6FB840AC" w:rsidR="61E41B76">
        <w:rPr>
          <w:rFonts w:ascii="Arial" w:hAnsi="Arial" w:eastAsia="Arial" w:cs="Arial" w:asciiTheme="minorAscii" w:hAnsiTheme="minorAscii" w:eastAsiaTheme="minorAscii" w:cstheme="minorAscii"/>
          <w:b w:val="1"/>
          <w:bCs w:val="1"/>
          <w:i w:val="0"/>
          <w:iCs w:val="0"/>
          <w:noProof w:val="0"/>
          <w:color w:val="auto"/>
          <w:sz w:val="24"/>
          <w:szCs w:val="24"/>
          <w:lang w:val="en-US"/>
        </w:rPr>
        <w:t xml:space="preserve"> Reengineering</w:t>
      </w:r>
      <w:r w:rsidRPr="6FB840AC" w:rsidR="1EE5ED43">
        <w:rPr>
          <w:rFonts w:ascii="Arial" w:hAnsi="Arial" w:eastAsia="Arial" w:cs="Arial" w:asciiTheme="minorAscii" w:hAnsiTheme="minorAscii" w:eastAsiaTheme="minorAscii" w:cstheme="minorAscii"/>
          <w:b w:val="1"/>
          <w:bCs w:val="1"/>
          <w:i w:val="0"/>
          <w:iCs w:val="0"/>
          <w:noProof w:val="0"/>
          <w:color w:val="auto"/>
          <w:sz w:val="24"/>
          <w:szCs w:val="24"/>
          <w:lang w:val="en-US"/>
        </w:rPr>
        <w:t xml:space="preserve"> to </w:t>
      </w:r>
      <w:r w:rsidRPr="6FB840AC" w:rsidR="618647FB">
        <w:rPr>
          <w:rFonts w:ascii="Arial" w:hAnsi="Arial" w:eastAsia="Arial" w:cs="Arial" w:asciiTheme="minorAscii" w:hAnsiTheme="minorAscii" w:eastAsiaTheme="minorAscii" w:cstheme="minorAscii"/>
          <w:b w:val="1"/>
          <w:bCs w:val="1"/>
          <w:i w:val="0"/>
          <w:iCs w:val="0"/>
          <w:noProof w:val="0"/>
          <w:color w:val="auto"/>
          <w:sz w:val="24"/>
          <w:szCs w:val="24"/>
          <w:lang w:val="en-US"/>
        </w:rPr>
        <w:t>A</w:t>
      </w:r>
      <w:r w:rsidRPr="6FB840AC" w:rsidR="1EE5ED43">
        <w:rPr>
          <w:rFonts w:ascii="Arial" w:hAnsi="Arial" w:eastAsia="Arial" w:cs="Arial" w:asciiTheme="minorAscii" w:hAnsiTheme="minorAscii" w:eastAsiaTheme="minorAscii" w:cstheme="minorAscii"/>
          <w:b w:val="1"/>
          <w:bCs w:val="1"/>
          <w:i w:val="0"/>
          <w:iCs w:val="0"/>
          <w:noProof w:val="0"/>
          <w:color w:val="auto"/>
          <w:sz w:val="24"/>
          <w:szCs w:val="24"/>
          <w:lang w:val="en-US"/>
        </w:rPr>
        <w:t xml:space="preserve">chieve </w:t>
      </w:r>
      <w:r w:rsidRPr="6FB840AC" w:rsidR="6DD98757">
        <w:rPr>
          <w:rFonts w:ascii="Arial" w:hAnsi="Arial" w:eastAsia="Arial" w:cs="Arial" w:asciiTheme="minorAscii" w:hAnsiTheme="minorAscii" w:eastAsiaTheme="minorAscii" w:cstheme="minorAscii"/>
          <w:b w:val="1"/>
          <w:bCs w:val="1"/>
          <w:i w:val="0"/>
          <w:iCs w:val="0"/>
          <w:noProof w:val="0"/>
          <w:color w:val="auto"/>
          <w:sz w:val="24"/>
          <w:szCs w:val="24"/>
          <w:lang w:val="en-US"/>
        </w:rPr>
        <w:t>O</w:t>
      </w:r>
      <w:r w:rsidRPr="6FB840AC" w:rsidR="1EE5ED43">
        <w:rPr>
          <w:rFonts w:ascii="Arial" w:hAnsi="Arial" w:eastAsia="Arial" w:cs="Arial" w:asciiTheme="minorAscii" w:hAnsiTheme="minorAscii" w:eastAsiaTheme="minorAscii" w:cstheme="minorAscii"/>
          <w:b w:val="1"/>
          <w:bCs w:val="1"/>
          <w:i w:val="0"/>
          <w:iCs w:val="0"/>
          <w:noProof w:val="0"/>
          <w:color w:val="auto"/>
          <w:sz w:val="24"/>
          <w:szCs w:val="24"/>
          <w:lang w:val="en-US"/>
        </w:rPr>
        <w:t>rganisational</w:t>
      </w:r>
      <w:r w:rsidRPr="6FB840AC" w:rsidR="1EE5ED43">
        <w:rPr>
          <w:rFonts w:ascii="Arial" w:hAnsi="Arial" w:eastAsia="Arial" w:cs="Arial" w:asciiTheme="minorAscii" w:hAnsiTheme="minorAscii" w:eastAsiaTheme="minorAscii" w:cstheme="minorAscii"/>
          <w:b w:val="1"/>
          <w:bCs w:val="1"/>
          <w:i w:val="0"/>
          <w:iCs w:val="0"/>
          <w:noProof w:val="0"/>
          <w:color w:val="auto"/>
          <w:sz w:val="24"/>
          <w:szCs w:val="24"/>
          <w:lang w:val="en-US"/>
        </w:rPr>
        <w:t xml:space="preserve"> </w:t>
      </w:r>
      <w:r w:rsidRPr="6FB840AC" w:rsidR="408D7EBE">
        <w:rPr>
          <w:rFonts w:ascii="Arial" w:hAnsi="Arial" w:eastAsia="Arial" w:cs="Arial" w:asciiTheme="minorAscii" w:hAnsiTheme="minorAscii" w:eastAsiaTheme="minorAscii" w:cstheme="minorAscii"/>
          <w:b w:val="1"/>
          <w:bCs w:val="1"/>
          <w:i w:val="0"/>
          <w:iCs w:val="0"/>
          <w:noProof w:val="0"/>
          <w:color w:val="auto"/>
          <w:sz w:val="24"/>
          <w:szCs w:val="24"/>
          <w:lang w:val="en-US"/>
        </w:rPr>
        <w:t>O</w:t>
      </w:r>
      <w:r w:rsidRPr="6FB840AC" w:rsidR="1EE5ED43">
        <w:rPr>
          <w:rFonts w:ascii="Arial" w:hAnsi="Arial" w:eastAsia="Arial" w:cs="Arial" w:asciiTheme="minorAscii" w:hAnsiTheme="minorAscii" w:eastAsiaTheme="minorAscii" w:cstheme="minorAscii"/>
          <w:b w:val="1"/>
          <w:bCs w:val="1"/>
          <w:i w:val="0"/>
          <w:iCs w:val="0"/>
          <w:noProof w:val="0"/>
          <w:color w:val="auto"/>
          <w:sz w:val="24"/>
          <w:szCs w:val="24"/>
          <w:lang w:val="en-US"/>
        </w:rPr>
        <w:t>bjectives</w:t>
      </w:r>
    </w:p>
    <w:p xmlns:wp14="http://schemas.microsoft.com/office/word/2010/wordml" w:rsidP="6FB840AC" wp14:paraId="422DE65F" wp14:textId="4E3A95B0">
      <w:pPr>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6FB840AC" w:rsidR="61E41B76">
        <w:rPr>
          <w:rFonts w:ascii="Arial" w:hAnsi="Arial" w:eastAsia="Arial" w:cs="Arial" w:asciiTheme="minorAscii" w:hAnsiTheme="minorAscii" w:eastAsiaTheme="minorAscii" w:cstheme="minorAscii"/>
          <w:b w:val="0"/>
          <w:bCs w:val="0"/>
          <w:i w:val="0"/>
          <w:iCs w:val="0"/>
          <w:noProof w:val="0"/>
          <w:sz w:val="24"/>
          <w:szCs w:val="24"/>
          <w:lang w:val="en-US"/>
        </w:rPr>
        <w:t xml:space="preserve">To achieve its strategic </w:t>
      </w:r>
      <w:r w:rsidRPr="6FB840AC" w:rsidR="61E41B76">
        <w:rPr>
          <w:rFonts w:ascii="Arial" w:hAnsi="Arial" w:eastAsia="Arial" w:cs="Arial" w:asciiTheme="minorAscii" w:hAnsiTheme="minorAscii" w:eastAsiaTheme="minorAscii" w:cstheme="minorAscii"/>
          <w:b w:val="0"/>
          <w:bCs w:val="0"/>
          <w:i w:val="0"/>
          <w:iCs w:val="0"/>
          <w:noProof w:val="0"/>
          <w:sz w:val="24"/>
          <w:szCs w:val="24"/>
          <w:lang w:val="en-US"/>
        </w:rPr>
        <w:t>objectives</w:t>
      </w:r>
      <w:r w:rsidRPr="6FB840AC" w:rsidR="61E41B76">
        <w:rPr>
          <w:rFonts w:ascii="Arial" w:hAnsi="Arial" w:eastAsia="Arial" w:cs="Arial" w:asciiTheme="minorAscii" w:hAnsiTheme="minorAscii" w:eastAsiaTheme="minorAscii" w:cstheme="minorAscii"/>
          <w:b w:val="0"/>
          <w:bCs w:val="0"/>
          <w:i w:val="0"/>
          <w:iCs w:val="0"/>
          <w:noProof w:val="0"/>
          <w:sz w:val="24"/>
          <w:szCs w:val="24"/>
          <w:lang w:val="en-US"/>
        </w:rPr>
        <w:t xml:space="preserve">, Tesco should re-engineer several operational processes. </w:t>
      </w:r>
      <w:r w:rsidRPr="6FB840AC" w:rsidR="37CEFFC7">
        <w:rPr>
          <w:rFonts w:ascii="Arial" w:hAnsi="Arial" w:eastAsia="Arial" w:cs="Arial" w:asciiTheme="minorAscii" w:hAnsiTheme="minorAscii" w:eastAsiaTheme="minorAscii" w:cstheme="minorAscii"/>
          <w:b w:val="0"/>
          <w:bCs w:val="0"/>
          <w:i w:val="0"/>
          <w:iCs w:val="0"/>
          <w:noProof w:val="0"/>
          <w:sz w:val="24"/>
          <w:szCs w:val="24"/>
          <w:lang w:val="en-US"/>
        </w:rPr>
        <w:t>Supply chain</w:t>
      </w:r>
      <w:r w:rsidRPr="6FB840AC" w:rsidR="61E41B76">
        <w:rPr>
          <w:rFonts w:ascii="Arial" w:hAnsi="Arial" w:eastAsia="Arial" w:cs="Arial" w:asciiTheme="minorAscii" w:hAnsiTheme="minorAscii" w:eastAsiaTheme="minorAscii" w:cstheme="minorAscii"/>
          <w:b w:val="0"/>
          <w:bCs w:val="0"/>
          <w:i w:val="0"/>
          <w:iCs w:val="0"/>
          <w:noProof w:val="0"/>
          <w:sz w:val="24"/>
          <w:szCs w:val="24"/>
          <w:lang w:val="en-US"/>
        </w:rPr>
        <w:t xml:space="preserve"> and distribution systems require continued automation, artificial intelligence (AI)-enabled inventory management, and advanced </w:t>
      </w:r>
      <w:r w:rsidRPr="6FB840AC" w:rsidR="61E41B76">
        <w:rPr>
          <w:rFonts w:ascii="Arial" w:hAnsi="Arial" w:eastAsia="Arial" w:cs="Arial" w:asciiTheme="minorAscii" w:hAnsiTheme="minorAscii" w:eastAsiaTheme="minorAscii" w:cstheme="minorAscii"/>
          <w:b w:val="0"/>
          <w:bCs w:val="0"/>
          <w:i w:val="0"/>
          <w:iCs w:val="0"/>
          <w:noProof w:val="0"/>
          <w:sz w:val="24"/>
          <w:szCs w:val="24"/>
          <w:lang w:val="en-US"/>
        </w:rPr>
        <w:t>logistics</w:t>
      </w:r>
      <w:r w:rsidRPr="6FB840AC" w:rsidR="61E41B76">
        <w:rPr>
          <w:rFonts w:ascii="Arial" w:hAnsi="Arial" w:eastAsia="Arial" w:cs="Arial" w:asciiTheme="minorAscii" w:hAnsiTheme="minorAscii" w:eastAsiaTheme="minorAscii" w:cstheme="minorAscii"/>
          <w:b w:val="0"/>
          <w:bCs w:val="0"/>
          <w:i w:val="0"/>
          <w:iCs w:val="0"/>
          <w:noProof w:val="0"/>
          <w:sz w:val="24"/>
          <w:szCs w:val="24"/>
          <w:lang w:val="en-US"/>
        </w:rPr>
        <w:t xml:space="preserve"> planning to reduce costs and improve product availability (Christopher, 2016). Growing demand for online grocery shopping also </w:t>
      </w:r>
      <w:r w:rsidRPr="6FB840AC" w:rsidR="61E41B76">
        <w:rPr>
          <w:rFonts w:ascii="Arial" w:hAnsi="Arial" w:eastAsia="Arial" w:cs="Arial" w:asciiTheme="minorAscii" w:hAnsiTheme="minorAscii" w:eastAsiaTheme="minorAscii" w:cstheme="minorAscii"/>
          <w:b w:val="0"/>
          <w:bCs w:val="0"/>
          <w:i w:val="0"/>
          <w:iCs w:val="0"/>
          <w:noProof w:val="0"/>
          <w:sz w:val="24"/>
          <w:szCs w:val="24"/>
          <w:lang w:val="en-US"/>
        </w:rPr>
        <w:t>necessitates</w:t>
      </w:r>
      <w:r w:rsidRPr="6FB840AC" w:rsidR="61E41B76">
        <w:rPr>
          <w:rFonts w:ascii="Arial" w:hAnsi="Arial" w:eastAsia="Arial" w:cs="Arial" w:asciiTheme="minorAscii" w:hAnsiTheme="minorAscii" w:eastAsiaTheme="minorAscii" w:cstheme="minorAscii"/>
          <w:b w:val="0"/>
          <w:bCs w:val="0"/>
          <w:i w:val="0"/>
          <w:iCs w:val="0"/>
          <w:noProof w:val="0"/>
          <w:sz w:val="24"/>
          <w:szCs w:val="24"/>
          <w:lang w:val="en-US"/>
        </w:rPr>
        <w:t xml:space="preserve"> greater investment in automated fulfilment </w:t>
      </w:r>
      <w:r w:rsidRPr="6FB840AC" w:rsidR="61E41B76">
        <w:rPr>
          <w:rFonts w:ascii="Arial" w:hAnsi="Arial" w:eastAsia="Arial" w:cs="Arial" w:asciiTheme="minorAscii" w:hAnsiTheme="minorAscii" w:eastAsiaTheme="minorAscii" w:cstheme="minorAscii"/>
          <w:b w:val="0"/>
          <w:bCs w:val="0"/>
          <w:i w:val="0"/>
          <w:iCs w:val="0"/>
          <w:noProof w:val="0"/>
          <w:sz w:val="24"/>
          <w:szCs w:val="24"/>
          <w:lang w:val="en-US"/>
        </w:rPr>
        <w:t>centres</w:t>
      </w:r>
      <w:r w:rsidRPr="6FB840AC" w:rsidR="61E41B76">
        <w:rPr>
          <w:rFonts w:ascii="Arial" w:hAnsi="Arial" w:eastAsia="Arial" w:cs="Arial" w:asciiTheme="minorAscii" w:hAnsiTheme="minorAscii" w:eastAsiaTheme="minorAscii" w:cstheme="minorAscii"/>
          <w:b w:val="0"/>
          <w:bCs w:val="0"/>
          <w:i w:val="0"/>
          <w:iCs w:val="0"/>
          <w:noProof w:val="0"/>
          <w:sz w:val="24"/>
          <w:szCs w:val="24"/>
          <w:lang w:val="en-US"/>
        </w:rPr>
        <w:t>, dark stores, and rapid-delivery services such as Tesco Whoosh.</w:t>
      </w:r>
    </w:p>
    <w:p w:rsidR="2519FB65" w:rsidP="6FB840AC" w:rsidRDefault="2519FB65" w14:paraId="1808EE55" w14:textId="1A630F63">
      <w:pPr>
        <w:keepNext w:val="1"/>
        <w:keepLines w:val="1"/>
        <w:bidi w:val="0"/>
        <w:spacing w:before="210" w:beforeAutospacing="off" w:after="210" w:afterAutospacing="off" w:line="360" w:lineRule="auto"/>
      </w:pPr>
      <w:r w:rsidRPr="6FB840AC" w:rsidR="61E41B76">
        <w:rPr>
          <w:rFonts w:ascii="Arial" w:hAnsi="Arial" w:eastAsia="Arial" w:cs="Arial" w:asciiTheme="minorAscii" w:hAnsiTheme="minorAscii" w:eastAsiaTheme="minorAscii" w:cstheme="minorAscii"/>
          <w:b w:val="0"/>
          <w:bCs w:val="0"/>
          <w:i w:val="0"/>
          <w:iCs w:val="0"/>
          <w:noProof w:val="0"/>
          <w:sz w:val="24"/>
          <w:szCs w:val="24"/>
          <w:lang w:val="en-US"/>
        </w:rPr>
        <w:t xml:space="preserve">Customer data management and loyalty systems should be further integrated to enhance </w:t>
      </w:r>
      <w:r w:rsidRPr="6FB840AC" w:rsidR="61E41B76">
        <w:rPr>
          <w:rFonts w:ascii="Arial" w:hAnsi="Arial" w:eastAsia="Arial" w:cs="Arial" w:asciiTheme="minorAscii" w:hAnsiTheme="minorAscii" w:eastAsiaTheme="minorAscii" w:cstheme="minorAscii"/>
          <w:b w:val="0"/>
          <w:bCs w:val="0"/>
          <w:i w:val="0"/>
          <w:iCs w:val="0"/>
          <w:noProof w:val="0"/>
          <w:sz w:val="24"/>
          <w:szCs w:val="24"/>
          <w:lang w:val="en-US"/>
        </w:rPr>
        <w:t>personalisation</w:t>
      </w:r>
      <w:r w:rsidRPr="6FB840AC" w:rsidR="61E41B76">
        <w:rPr>
          <w:rFonts w:ascii="Arial" w:hAnsi="Arial" w:eastAsia="Arial" w:cs="Arial" w:asciiTheme="minorAscii" w:hAnsiTheme="minorAscii" w:eastAsiaTheme="minorAscii" w:cstheme="minorAscii"/>
          <w:b w:val="0"/>
          <w:bCs w:val="0"/>
          <w:i w:val="0"/>
          <w:iCs w:val="0"/>
          <w:noProof w:val="0"/>
          <w:sz w:val="24"/>
          <w:szCs w:val="24"/>
          <w:lang w:val="en-US"/>
        </w:rPr>
        <w:t xml:space="preserve"> and strengthen customer relationships. Store operations could be improved through self-service technologies, workforce </w:t>
      </w:r>
      <w:r w:rsidRPr="6FB840AC" w:rsidR="61E41B76">
        <w:rPr>
          <w:rFonts w:ascii="Arial" w:hAnsi="Arial" w:eastAsia="Arial" w:cs="Arial" w:asciiTheme="minorAscii" w:hAnsiTheme="minorAscii" w:eastAsiaTheme="minorAscii" w:cstheme="minorAscii"/>
          <w:b w:val="0"/>
          <w:bCs w:val="0"/>
          <w:i w:val="0"/>
          <w:iCs w:val="0"/>
          <w:noProof w:val="0"/>
          <w:sz w:val="24"/>
          <w:szCs w:val="24"/>
          <w:lang w:val="en-US"/>
        </w:rPr>
        <w:t>optimisation</w:t>
      </w:r>
      <w:r w:rsidRPr="6FB840AC" w:rsidR="61E41B76">
        <w:rPr>
          <w:rFonts w:ascii="Arial" w:hAnsi="Arial" w:eastAsia="Arial" w:cs="Arial" w:asciiTheme="minorAscii" w:hAnsiTheme="minorAscii" w:eastAsiaTheme="minorAscii" w:cstheme="minorAscii"/>
          <w:b w:val="0"/>
          <w:bCs w:val="0"/>
          <w:i w:val="0"/>
          <w:iCs w:val="0"/>
          <w:noProof w:val="0"/>
          <w:sz w:val="24"/>
          <w:szCs w:val="24"/>
          <w:lang w:val="en-US"/>
        </w:rPr>
        <w:t xml:space="preserve">, and digital pricing systems, increasing efficiency while </w:t>
      </w:r>
      <w:r w:rsidRPr="6FB840AC" w:rsidR="61E41B76">
        <w:rPr>
          <w:rFonts w:ascii="Arial" w:hAnsi="Arial" w:eastAsia="Arial" w:cs="Arial" w:asciiTheme="minorAscii" w:hAnsiTheme="minorAscii" w:eastAsiaTheme="minorAscii" w:cstheme="minorAscii"/>
          <w:b w:val="0"/>
          <w:bCs w:val="0"/>
          <w:i w:val="0"/>
          <w:iCs w:val="0"/>
          <w:noProof w:val="0"/>
          <w:sz w:val="24"/>
          <w:szCs w:val="24"/>
          <w:lang w:val="en-US"/>
        </w:rPr>
        <w:t>maintaining</w:t>
      </w:r>
      <w:r w:rsidRPr="6FB840AC" w:rsidR="61E41B76">
        <w:rPr>
          <w:rFonts w:ascii="Arial" w:hAnsi="Arial" w:eastAsia="Arial" w:cs="Arial" w:asciiTheme="minorAscii" w:hAnsiTheme="minorAscii" w:eastAsiaTheme="minorAscii" w:cstheme="minorAscii"/>
          <w:b w:val="0"/>
          <w:bCs w:val="0"/>
          <w:i w:val="0"/>
          <w:iCs w:val="0"/>
          <w:noProof w:val="0"/>
          <w:sz w:val="24"/>
          <w:szCs w:val="24"/>
          <w:lang w:val="en-US"/>
        </w:rPr>
        <w:t xml:space="preserve"> service quality. Additionally, strengthening governance, risk management, supplier oversight, and compliance systems would enhance transparency and stakeholder confidence.</w:t>
      </w:r>
    </w:p>
    <w:p w:rsidR="2519FB65" w:rsidP="6FB840AC" w:rsidRDefault="2519FB65" w14:paraId="3D3B87C1" w14:textId="7C60CF4F">
      <w:pPr>
        <w:pStyle w:val="Heading2"/>
        <w:keepNext w:val="1"/>
        <w:keepLines w:val="1"/>
        <w:bidi w:val="0"/>
        <w:spacing w:before="210" w:beforeAutospacing="off" w:after="210" w:afterAutospacing="off" w:line="360" w:lineRule="auto"/>
      </w:pPr>
      <w:r w:rsidRPr="6FB840AC" w:rsidR="61E41B76">
        <w:rPr>
          <w:rFonts w:ascii="Arial" w:hAnsi="Arial" w:eastAsia="Arial" w:cs="Arial" w:asciiTheme="minorAscii" w:hAnsiTheme="minorAscii" w:eastAsiaTheme="minorAscii" w:cstheme="minorAscii"/>
          <w:b w:val="1"/>
          <w:bCs w:val="1"/>
          <w:i w:val="0"/>
          <w:iCs w:val="0"/>
          <w:noProof w:val="0"/>
          <w:color w:val="auto"/>
          <w:sz w:val="24"/>
          <w:szCs w:val="24"/>
          <w:lang w:val="en-US"/>
        </w:rPr>
        <w:t>Impo</w:t>
      </w:r>
      <w:r w:rsidRPr="6FB840AC" w:rsidR="41DEB355">
        <w:rPr>
          <w:rFonts w:ascii="Arial" w:hAnsi="Arial" w:eastAsia="Arial" w:cs="Arial" w:asciiTheme="minorAscii" w:hAnsiTheme="minorAscii" w:eastAsiaTheme="minorAscii" w:cstheme="minorAscii"/>
          <w:b w:val="1"/>
          <w:bCs w:val="1"/>
          <w:i w:val="0"/>
          <w:iCs w:val="0"/>
          <w:noProof w:val="0"/>
          <w:color w:val="auto"/>
          <w:sz w:val="24"/>
          <w:szCs w:val="24"/>
          <w:lang w:val="en-US"/>
        </w:rPr>
        <w:t>rtance of</w:t>
      </w:r>
      <w:r w:rsidRPr="6FB840AC" w:rsidR="61E41B76">
        <w:rPr>
          <w:rFonts w:ascii="Arial" w:hAnsi="Arial" w:eastAsia="Arial" w:cs="Arial" w:asciiTheme="minorAscii" w:hAnsiTheme="minorAscii" w:eastAsiaTheme="minorAscii" w:cstheme="minorAscii"/>
          <w:b w:val="1"/>
          <w:bCs w:val="1"/>
          <w:i w:val="0"/>
          <w:iCs w:val="0"/>
          <w:noProof w:val="0"/>
          <w:color w:val="auto"/>
          <w:sz w:val="24"/>
          <w:szCs w:val="24"/>
          <w:lang w:val="en-US"/>
        </w:rPr>
        <w:t xml:space="preserve"> Evaluation and Control</w:t>
      </w:r>
    </w:p>
    <w:p w:rsidR="2519FB65" w:rsidP="6FB840AC" w:rsidRDefault="2519FB65" w14:paraId="52D625B8" w14:textId="3206596E">
      <w:pPr>
        <w:keepNext w:val="1"/>
        <w:keepLines w:val="1"/>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6FB840AC" w:rsidR="0A0343D5">
        <w:rPr>
          <w:rFonts w:ascii="Arial" w:hAnsi="Arial" w:eastAsia="Arial" w:cs="Arial" w:asciiTheme="minorAscii" w:hAnsiTheme="minorAscii" w:eastAsiaTheme="minorAscii" w:cstheme="minorAscii"/>
          <w:b w:val="0"/>
          <w:bCs w:val="0"/>
          <w:i w:val="0"/>
          <w:iCs w:val="0"/>
          <w:noProof w:val="0"/>
          <w:sz w:val="24"/>
          <w:szCs w:val="24"/>
          <w:lang w:val="en-US"/>
        </w:rPr>
        <w:t>Evaluation and control are essential to strategic management because they ensure that organisational strategies remain effective, relevant, and aligned with long-term objectives. Through regular monitoring, organisations can identify performance gaps, respond to changing business conditions, and take corrective action when necessary (Johnson, Scholes and Whittington, 2020).</w:t>
      </w:r>
    </w:p>
    <w:p w:rsidR="2519FB65" w:rsidP="6FB840AC" w:rsidRDefault="2519FB65" w14:paraId="73A800D6" w14:textId="5E983AAC">
      <w:pPr>
        <w:keepNext w:val="1"/>
        <w:keepLines w:val="1"/>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6FB840AC" w:rsidR="0A0343D5">
        <w:rPr>
          <w:rFonts w:ascii="Arial" w:hAnsi="Arial" w:eastAsia="Arial" w:cs="Arial" w:asciiTheme="minorAscii" w:hAnsiTheme="minorAscii" w:eastAsiaTheme="minorAscii" w:cstheme="minorAscii"/>
          <w:b w:val="0"/>
          <w:bCs w:val="0"/>
          <w:i w:val="0"/>
          <w:iCs w:val="0"/>
          <w:noProof w:val="0"/>
          <w:sz w:val="24"/>
          <w:szCs w:val="24"/>
          <w:lang w:val="en-US"/>
        </w:rPr>
        <w:t>For Tesco, evaluation and control help ensure that strategic priorities such as cost leadership, digital transformation, and sustainability continue to support organisational success. They also strengthen risk management by enabling the company to identify and address challenges such as inflation, cybersecurity threats, supply-chain disruptions, and competitive pressures before they significantly affect performance (Wheelen et al., 2018).</w:t>
      </w:r>
    </w:p>
    <w:p w:rsidR="2519FB65" w:rsidP="6FB840AC" w:rsidRDefault="2519FB65" w14:paraId="3B69C9AC" w14:textId="6502B394">
      <w:pPr>
        <w:keepNext w:val="1"/>
        <w:keepLines w:val="1"/>
        <w:bidi w:val="0"/>
        <w:spacing w:before="210" w:beforeAutospacing="off" w:after="210" w:afterAutospacing="off" w:line="360" w:lineRule="auto"/>
      </w:pPr>
      <w:r w:rsidRPr="6FB840AC" w:rsidR="0A0343D5">
        <w:rPr>
          <w:rFonts w:ascii="Arial" w:hAnsi="Arial" w:eastAsia="Arial" w:cs="Arial" w:asciiTheme="minorAscii" w:hAnsiTheme="minorAscii" w:eastAsiaTheme="minorAscii" w:cstheme="minorAscii"/>
          <w:b w:val="0"/>
          <w:bCs w:val="0"/>
          <w:i w:val="0"/>
          <w:iCs w:val="0"/>
          <w:noProof w:val="0"/>
          <w:sz w:val="24"/>
          <w:szCs w:val="24"/>
          <w:lang w:val="en-US"/>
        </w:rPr>
        <w:t>Furthermore, evaluation promotes continuous improvement and organisational learning by providing management with insights into strategic performance. The Balanced Scorecard supports this process by measuring performance across financial and non-financial dimensions (Kaplan and Norton, 1996). Similarly, Total Quality Management (TQM) encourages quality improvement, waste reduction, employee involvement, and customer satisfaction, strengthening long-term competitiveness (Oakland, 2014). Performance management systems further support strategic alignment through KPI monitoring, performance reviews, target setting, and benchmarking, ensuring that both individual and organisational performance contribute to Tesco's strategic objectives (Aguinis, 2019).</w:t>
      </w:r>
    </w:p>
    <w:p w:rsidR="2519FB65" w:rsidP="6FB840AC" w:rsidRDefault="2519FB65" w14:paraId="6A231C1A" w14:textId="7768F37D">
      <w:pPr>
        <w:pStyle w:val="Heading2"/>
        <w:keepNext w:val="1"/>
        <w:keepLines w:val="1"/>
        <w:bidi w:val="0"/>
        <w:spacing w:before="210" w:beforeAutospacing="off" w:after="210" w:afterAutospacing="off"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US"/>
        </w:rPr>
      </w:pPr>
    </w:p>
    <w:p w:rsidR="2519FB65" w:rsidP="6FB840AC" w:rsidRDefault="2519FB65" w14:paraId="1D81DB0B" w14:textId="7F394F32">
      <w:pPr>
        <w:pStyle w:val="Heading2"/>
        <w:keepNext w:val="1"/>
        <w:keepLines w:val="1"/>
        <w:bidi w:val="0"/>
        <w:spacing w:before="210" w:beforeAutospacing="off" w:after="210" w:afterAutospacing="off"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US"/>
        </w:rPr>
      </w:pPr>
      <w:r w:rsidRPr="6FB840AC" w:rsidR="77285CDA">
        <w:rPr>
          <w:rFonts w:ascii="Arial" w:hAnsi="Arial" w:eastAsia="Arial" w:cs="Arial" w:asciiTheme="minorAscii" w:hAnsiTheme="minorAscii" w:eastAsiaTheme="minorAscii" w:cstheme="minorAscii"/>
          <w:b w:val="1"/>
          <w:bCs w:val="1"/>
          <w:i w:val="0"/>
          <w:iCs w:val="0"/>
          <w:noProof w:val="0"/>
          <w:color w:val="auto"/>
          <w:sz w:val="24"/>
          <w:szCs w:val="24"/>
          <w:lang w:val="en-US"/>
        </w:rPr>
        <w:t xml:space="preserve">Evaluating, </w:t>
      </w:r>
      <w:r w:rsidRPr="6FB840AC" w:rsidR="77285CDA">
        <w:rPr>
          <w:rFonts w:ascii="Arial" w:hAnsi="Arial" w:eastAsia="Arial" w:cs="Arial" w:asciiTheme="minorAscii" w:hAnsiTheme="minorAscii" w:eastAsiaTheme="minorAscii" w:cstheme="minorAscii"/>
          <w:b w:val="1"/>
          <w:bCs w:val="1"/>
          <w:i w:val="0"/>
          <w:iCs w:val="0"/>
          <w:noProof w:val="0"/>
          <w:color w:val="auto"/>
          <w:sz w:val="24"/>
          <w:szCs w:val="24"/>
          <w:lang w:val="en-US"/>
        </w:rPr>
        <w:t>Monitoring</w:t>
      </w:r>
      <w:r w:rsidRPr="6FB840AC" w:rsidR="77285CDA">
        <w:rPr>
          <w:rFonts w:ascii="Arial" w:hAnsi="Arial" w:eastAsia="Arial" w:cs="Arial" w:asciiTheme="minorAscii" w:hAnsiTheme="minorAscii" w:eastAsiaTheme="minorAscii" w:cstheme="minorAscii"/>
          <w:b w:val="1"/>
          <w:bCs w:val="1"/>
          <w:i w:val="0"/>
          <w:iCs w:val="0"/>
          <w:noProof w:val="0"/>
          <w:color w:val="auto"/>
          <w:sz w:val="24"/>
          <w:szCs w:val="24"/>
          <w:lang w:val="en-US"/>
        </w:rPr>
        <w:t xml:space="preserve"> and Controlling Implemented Strategies</w:t>
      </w:r>
    </w:p>
    <w:p w:rsidR="2519FB65" w:rsidP="6FB840AC" w:rsidRDefault="2519FB65" w14:paraId="768B6F74" w14:textId="61201C56">
      <w:pPr>
        <w:keepNext w:val="1"/>
        <w:keepLines w:val="1"/>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77285CDA">
        <w:rPr>
          <w:rFonts w:ascii="Arial" w:hAnsi="Arial" w:eastAsia="Arial" w:cs="Arial" w:asciiTheme="minorAscii" w:hAnsiTheme="minorAscii" w:eastAsiaTheme="minorAscii" w:cstheme="minorAscii"/>
          <w:b w:val="0"/>
          <w:bCs w:val="0"/>
          <w:i w:val="0"/>
          <w:iCs w:val="0"/>
          <w:noProof w:val="0"/>
          <w:color w:val="auto"/>
          <w:sz w:val="24"/>
          <w:szCs w:val="24"/>
          <w:lang w:val="en-US"/>
        </w:rPr>
        <w:t>Tesco can utilise a range of methods to evaluate, monitor, and control the implementation of its strategies. Key Performance Indicators (KPIs), such as profitability, market share, inventory turnover, customer satisfaction, and online sales growth, provide measurable evidence of whether strategic objectives are being achieved (Johnson, Scholes and Whittington, 2020). These measures enable management to assess operational effectiveness and identify areas requiring corrective action.</w:t>
      </w:r>
    </w:p>
    <w:p w:rsidR="2519FB65" w:rsidP="6FB840AC" w:rsidRDefault="2519FB65" w14:paraId="3D333F51" w14:textId="4AE79728">
      <w:pPr>
        <w:keepNext w:val="1"/>
        <w:keepLines w:val="1"/>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77285CDA">
        <w:rPr>
          <w:rFonts w:ascii="Arial" w:hAnsi="Arial" w:eastAsia="Arial" w:cs="Arial" w:asciiTheme="minorAscii" w:hAnsiTheme="minorAscii" w:eastAsiaTheme="minorAscii" w:cstheme="minorAscii"/>
          <w:b w:val="0"/>
          <w:bCs w:val="0"/>
          <w:i w:val="0"/>
          <w:iCs w:val="0"/>
          <w:noProof w:val="0"/>
          <w:color w:val="auto"/>
          <w:sz w:val="24"/>
          <w:szCs w:val="24"/>
          <w:lang w:val="en-US"/>
        </w:rPr>
        <w:t>The Balanced Scorecard offers a broader perspective by evaluating performance across both financial and non-financial dimensions, including customer outcomes, internal business processes, and organisational learning (Kaplan and Norton, 1996). Risk analysis further supports strategic control by identifying and managing uncertainties that may affect organisational performance, including inflationary pressures, cybersecurity risks, and supply-chain vulnerabilities (Hill, Schilling and Jones, 2020).</w:t>
      </w:r>
    </w:p>
    <w:p w:rsidR="2519FB65" w:rsidP="6FB840AC" w:rsidRDefault="2519FB65" w14:paraId="6AB036D1" w14:textId="0BBB6F68">
      <w:pPr>
        <w:keepNext w:val="1"/>
        <w:keepLines w:val="1"/>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77285CDA">
        <w:rPr>
          <w:rFonts w:ascii="Arial" w:hAnsi="Arial" w:eastAsia="Arial" w:cs="Arial" w:asciiTheme="minorAscii" w:hAnsiTheme="minorAscii" w:eastAsiaTheme="minorAscii" w:cstheme="minorAscii"/>
          <w:b w:val="0"/>
          <w:bCs w:val="0"/>
          <w:i w:val="0"/>
          <w:iCs w:val="0"/>
          <w:noProof w:val="0"/>
          <w:color w:val="auto"/>
          <w:sz w:val="24"/>
          <w:szCs w:val="24"/>
          <w:lang w:val="en-US"/>
        </w:rPr>
        <w:t>Financial performance measures, including operating profit, revenue growth, return on investment (ROI), cash flow, and budget variance analysis, help evaluate the financial consequences of strategic decisions. In addition, Tesco’s Group Audit and Advisory (GAA) function provides independent assurance regarding governance, compliance, and operational effectiveness. Customer feedback, Clubcard analytics, market research, and competitor benchmarking also contribute valuable insights, enabling Tesco to refine its strategies and support continuous organisational improvement.</w:t>
      </w:r>
    </w:p>
    <w:p w:rsidR="2519FB65" w:rsidP="6FB840AC" w:rsidRDefault="2519FB65" w14:paraId="0699AC36" w14:textId="620CC74E">
      <w:pPr>
        <w:pStyle w:val="Heading2"/>
        <w:keepNext w:val="1"/>
        <w:keepLines w:val="1"/>
        <w:bidi w:val="0"/>
        <w:spacing w:before="261" w:beforeAutospacing="off" w:after="261" w:afterAutospacing="off"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US"/>
        </w:rPr>
      </w:pPr>
      <w:r w:rsidRPr="6FB840AC" w:rsidR="77285CDA">
        <w:rPr>
          <w:rFonts w:ascii="Arial" w:hAnsi="Arial" w:eastAsia="Arial" w:cs="Arial" w:asciiTheme="minorAscii" w:hAnsiTheme="minorAscii" w:eastAsiaTheme="minorAscii" w:cstheme="minorAscii"/>
          <w:b w:val="1"/>
          <w:bCs w:val="1"/>
          <w:i w:val="0"/>
          <w:iCs w:val="0"/>
          <w:noProof w:val="0"/>
          <w:color w:val="auto"/>
          <w:sz w:val="24"/>
          <w:szCs w:val="24"/>
          <w:lang w:val="en-US"/>
        </w:rPr>
        <w:t>Strategic Evaluation and Control Tools</w:t>
      </w:r>
    </w:p>
    <w:p w:rsidR="2519FB65" w:rsidP="6FB840AC" w:rsidRDefault="2519FB65" w14:paraId="16367892" w14:textId="245B39AA">
      <w:pPr>
        <w:keepNext w:val="1"/>
        <w:keepLines w:val="1"/>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77285CDA">
        <w:rPr>
          <w:rFonts w:ascii="Arial" w:hAnsi="Arial" w:eastAsia="Arial" w:cs="Arial" w:asciiTheme="minorAscii" w:hAnsiTheme="minorAscii" w:eastAsiaTheme="minorAscii" w:cstheme="minorAscii"/>
          <w:b w:val="0"/>
          <w:bCs w:val="0"/>
          <w:i w:val="0"/>
          <w:iCs w:val="0"/>
          <w:noProof w:val="0"/>
          <w:color w:val="auto"/>
          <w:sz w:val="24"/>
          <w:szCs w:val="24"/>
          <w:lang w:val="en-US"/>
        </w:rPr>
        <w:t>A variety of strategic management tools can be used to strengthen Tesco’s evaluation and control processes. Risk analysis enables the organisation to identify and assess factors that may hinder the achievement of strategic objectives, thereby improving resilience, decision-making quality, and overall preparedness (Hill, Schilling and Jones, 2020). Sensitivity analysis complements this approach by evaluating how changes in key variables, such as inflation rates, sales volumes, operating costs, or customer demand, may influence profitability and strategic performance (Drury, 2018).</w:t>
      </w:r>
    </w:p>
    <w:p w:rsidR="2519FB65" w:rsidP="6FB840AC" w:rsidRDefault="2519FB65" w14:paraId="245B847D" w14:textId="11A86FE1">
      <w:pPr>
        <w:pStyle w:val="Heading3"/>
        <w:bidi w:val="0"/>
        <w:spacing w:line="360" w:lineRule="auto"/>
        <w:rPr>
          <w:rFonts w:ascii="Arial" w:hAnsi="Arial" w:eastAsia="Arial" w:cs="Arial" w:asciiTheme="minorAscii" w:hAnsiTheme="minorAscii" w:eastAsiaTheme="minorAscii" w:cstheme="minorAscii"/>
          <w:b w:val="1"/>
          <w:bCs w:val="1"/>
          <w:noProof w:val="0"/>
          <w:color w:val="auto"/>
          <w:sz w:val="24"/>
          <w:szCs w:val="24"/>
          <w:lang w:val="en-US"/>
        </w:rPr>
      </w:pPr>
      <w:r w:rsidRPr="6FB840AC" w:rsidR="33A49829">
        <w:rPr>
          <w:rFonts w:ascii="Arial" w:hAnsi="Arial" w:eastAsia="Arial" w:cs="Arial" w:asciiTheme="minorAscii" w:hAnsiTheme="minorAscii" w:eastAsiaTheme="minorAscii" w:cstheme="minorAscii"/>
          <w:b w:val="1"/>
          <w:bCs w:val="1"/>
          <w:noProof w:val="0"/>
          <w:color w:val="auto"/>
          <w:sz w:val="24"/>
          <w:szCs w:val="24"/>
          <w:lang w:val="en-US"/>
        </w:rPr>
        <w:t>Financial Plan</w:t>
      </w:r>
    </w:p>
    <w:p w:rsidR="2519FB65" w:rsidP="6FB840AC" w:rsidRDefault="2519FB65" w14:paraId="09E4EA35" w14:textId="64D09A66">
      <w:pPr>
        <w:keepNext w:val="1"/>
        <w:keepLines w:val="1"/>
        <w:bidi w:val="0"/>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4"/>
          <w:szCs w:val="24"/>
          <w:lang w:val="en-US"/>
        </w:rPr>
      </w:pPr>
      <w:r w:rsidRPr="6FB840AC" w:rsidR="33A49829">
        <w:rPr>
          <w:rFonts w:ascii="Arial" w:hAnsi="Arial" w:eastAsia="Arial" w:cs="Arial" w:asciiTheme="minorAscii" w:hAnsiTheme="minorAscii" w:eastAsiaTheme="minorAscii" w:cstheme="minorAscii"/>
          <w:noProof w:val="0"/>
          <w:color w:val="auto"/>
          <w:sz w:val="24"/>
          <w:szCs w:val="24"/>
          <w:lang w:val="en-US"/>
        </w:rPr>
        <w:t>Tesco’s financial plan should support strategic objectives while maintaining profitability and sustainable growth (Drury, 2018). Revenue growth is expected through online expansion, convenience retailing, and customer loyalty programmes, while cost control should focus on supply-chain efficiency, automation, and inventory management to reinforce its cost-leadership strategy.</w:t>
      </w:r>
    </w:p>
    <w:p w:rsidR="2519FB65" w:rsidP="6FB840AC" w:rsidRDefault="2519FB65" w14:paraId="61105734" w14:textId="41397ADE">
      <w:pPr>
        <w:keepNext w:val="1"/>
        <w:keepLines w:val="1"/>
        <w:bidi w:val="0"/>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4"/>
          <w:szCs w:val="24"/>
          <w:lang w:val="en-US"/>
        </w:rPr>
      </w:pPr>
      <w:r w:rsidRPr="6FB840AC" w:rsidR="33A49829">
        <w:rPr>
          <w:rFonts w:ascii="Arial" w:hAnsi="Arial" w:eastAsia="Arial" w:cs="Arial" w:asciiTheme="minorAscii" w:hAnsiTheme="minorAscii" w:eastAsiaTheme="minorAscii" w:cstheme="minorAscii"/>
          <w:noProof w:val="0"/>
          <w:color w:val="auto"/>
          <w:sz w:val="24"/>
          <w:szCs w:val="24"/>
          <w:lang w:val="en-US"/>
        </w:rPr>
        <w:t>Effective cash-flow management is essential to fund strategic investments and maintain financial stability. Tesco should improve Earnings Before Interest and Tax (EBIT) through revenue growth, operational efficiency, and cost control. Investment should prioritise digital technologies, supply-chain automation, and sustainability. Financial performance should be monitored using revenue growth, profitability, liquidity, ROI, operating margins, and budget variance analysis (Johnson, Scholes and Whittington, 2020).</w:t>
      </w:r>
    </w:p>
    <w:p w:rsidR="2519FB65" w:rsidP="6FB840AC" w:rsidRDefault="2519FB65" w14:paraId="4306448F" w14:textId="5F12711B">
      <w:pPr>
        <w:pStyle w:val="Heading3"/>
        <w:keepNext w:val="1"/>
        <w:keepLines w:val="1"/>
        <w:bidi w:val="0"/>
        <w:spacing w:before="281" w:beforeAutospacing="off" w:after="281" w:afterAutospacing="off" w:line="360" w:lineRule="auto"/>
        <w:rPr>
          <w:rFonts w:ascii="Arial" w:hAnsi="Arial" w:eastAsia="Arial" w:cs="Arial" w:asciiTheme="minorAscii" w:hAnsiTheme="minorAscii" w:eastAsiaTheme="minorAscii" w:cstheme="minorAscii"/>
          <w:b w:val="1"/>
          <w:bCs w:val="1"/>
          <w:noProof w:val="0"/>
          <w:color w:val="auto"/>
          <w:sz w:val="24"/>
          <w:szCs w:val="24"/>
          <w:lang w:val="en-US"/>
        </w:rPr>
      </w:pPr>
      <w:r w:rsidRPr="6FB840AC" w:rsidR="33A49829">
        <w:rPr>
          <w:rFonts w:ascii="Arial" w:hAnsi="Arial" w:eastAsia="Arial" w:cs="Arial" w:asciiTheme="minorAscii" w:hAnsiTheme="minorAscii" w:eastAsiaTheme="minorAscii" w:cstheme="minorAscii"/>
          <w:b w:val="1"/>
          <w:bCs w:val="1"/>
          <w:noProof w:val="0"/>
          <w:color w:val="auto"/>
          <w:sz w:val="24"/>
          <w:szCs w:val="24"/>
          <w:lang w:val="en-US"/>
        </w:rPr>
        <w:t>Impact of Strategy on Financial Performance</w:t>
      </w:r>
    </w:p>
    <w:p w:rsidR="2519FB65" w:rsidP="6FB840AC" w:rsidRDefault="2519FB65" w14:paraId="50DAD3AF" w14:textId="14AAFB71">
      <w:pPr>
        <w:keepNext w:val="1"/>
        <w:keepLines w:val="1"/>
        <w:bidi w:val="0"/>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4"/>
          <w:szCs w:val="24"/>
          <w:lang w:val="en-US"/>
        </w:rPr>
      </w:pPr>
      <w:r w:rsidRPr="6FB840AC" w:rsidR="33A49829">
        <w:rPr>
          <w:rFonts w:ascii="Arial" w:hAnsi="Arial" w:eastAsia="Arial" w:cs="Arial" w:asciiTheme="minorAscii" w:hAnsiTheme="minorAscii" w:eastAsiaTheme="minorAscii" w:cstheme="minorAscii"/>
          <w:noProof w:val="0"/>
          <w:color w:val="auto"/>
          <w:sz w:val="24"/>
          <w:szCs w:val="24"/>
          <w:lang w:val="en-US"/>
        </w:rPr>
        <w:t>Strategic initiatives influence Tesco’s revenue, profitability, cash flow, and shareholder value. Digital transformation and customer loyalty programmes support revenue growth, while cost-leadership strategies improve profitability through greater efficiency. Although investments in technology and sustainability require significant capital, they enhance long-term competitiveness and financial performance (Johnson, Scholes and Whittington, 2020).</w:t>
      </w:r>
    </w:p>
    <w:p w:rsidR="2519FB65" w:rsidP="6FB840AC" w:rsidRDefault="2519FB65" w14:paraId="028BFB8D" w14:textId="622D2606">
      <w:pPr>
        <w:pStyle w:val="Heading3"/>
        <w:keepNext w:val="1"/>
        <w:keepLines w:val="1"/>
        <w:bidi w:val="0"/>
        <w:spacing w:before="281" w:beforeAutospacing="off" w:after="281" w:afterAutospacing="off" w:line="360" w:lineRule="auto"/>
        <w:rPr>
          <w:rFonts w:ascii="Arial" w:hAnsi="Arial" w:eastAsia="Arial" w:cs="Arial" w:asciiTheme="minorAscii" w:hAnsiTheme="minorAscii" w:eastAsiaTheme="minorAscii" w:cstheme="minorAscii"/>
          <w:b w:val="1"/>
          <w:bCs w:val="1"/>
          <w:noProof w:val="0"/>
          <w:color w:val="auto"/>
          <w:sz w:val="24"/>
          <w:szCs w:val="24"/>
          <w:lang w:val="en-US"/>
        </w:rPr>
      </w:pPr>
      <w:r w:rsidRPr="6FB840AC" w:rsidR="33A49829">
        <w:rPr>
          <w:rFonts w:ascii="Arial" w:hAnsi="Arial" w:eastAsia="Arial" w:cs="Arial" w:asciiTheme="minorAscii" w:hAnsiTheme="minorAscii" w:eastAsiaTheme="minorAscii" w:cstheme="minorAscii"/>
          <w:b w:val="1"/>
          <w:bCs w:val="1"/>
          <w:noProof w:val="0"/>
          <w:color w:val="auto"/>
          <w:sz w:val="24"/>
          <w:szCs w:val="24"/>
          <w:lang w:val="en-US"/>
        </w:rPr>
        <w:t>Key Highlights of the Financial Plan</w:t>
      </w:r>
    </w:p>
    <w:p w:rsidR="2519FB65" w:rsidP="6FB840AC" w:rsidRDefault="2519FB65" w14:paraId="7AD0850B" w14:textId="125D2A97">
      <w:pPr>
        <w:keepNext w:val="1"/>
        <w:keepLines w:val="1"/>
        <w:bidi w:val="0"/>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4"/>
          <w:szCs w:val="24"/>
          <w:lang w:val="en-US"/>
        </w:rPr>
      </w:pPr>
      <w:r w:rsidRPr="6FB840AC" w:rsidR="33A49829">
        <w:rPr>
          <w:rFonts w:ascii="Arial" w:hAnsi="Arial" w:eastAsia="Arial" w:cs="Arial" w:asciiTheme="minorAscii" w:hAnsiTheme="minorAscii" w:eastAsiaTheme="minorAscii" w:cstheme="minorAscii"/>
          <w:noProof w:val="0"/>
          <w:color w:val="auto"/>
          <w:sz w:val="24"/>
          <w:szCs w:val="24"/>
          <w:lang w:val="en-US"/>
        </w:rPr>
        <w:t xml:space="preserve">The financial plan aims to strengthen revenue growth, profitability, cash flow, and financial stability. Online expansion, convenience retailing, and loyalty </w:t>
      </w:r>
      <w:r w:rsidRPr="6FB840AC" w:rsidR="33A49829">
        <w:rPr>
          <w:rFonts w:ascii="Arial" w:hAnsi="Arial" w:eastAsia="Arial" w:cs="Arial" w:asciiTheme="minorAscii" w:hAnsiTheme="minorAscii" w:eastAsiaTheme="minorAscii" w:cstheme="minorAscii"/>
          <w:noProof w:val="0"/>
          <w:color w:val="auto"/>
          <w:sz w:val="24"/>
          <w:szCs w:val="24"/>
          <w:lang w:val="en-US"/>
        </w:rPr>
        <w:t>programmes</w:t>
      </w:r>
      <w:r w:rsidRPr="6FB840AC" w:rsidR="33A49829">
        <w:rPr>
          <w:rFonts w:ascii="Arial" w:hAnsi="Arial" w:eastAsia="Arial" w:cs="Arial" w:asciiTheme="minorAscii" w:hAnsiTheme="minorAscii" w:eastAsiaTheme="minorAscii" w:cstheme="minorAscii"/>
          <w:noProof w:val="0"/>
          <w:color w:val="auto"/>
          <w:sz w:val="24"/>
          <w:szCs w:val="24"/>
          <w:lang w:val="en-US"/>
        </w:rPr>
        <w:t xml:space="preserve"> are expected to drive revenue, while efficiency improvements support EBIT growth. Investment in technology and sustainability will strengthen long-term competitiveness. Progress should be </w:t>
      </w:r>
      <w:r w:rsidRPr="6FB840AC" w:rsidR="33A49829">
        <w:rPr>
          <w:rFonts w:ascii="Arial" w:hAnsi="Arial" w:eastAsia="Arial" w:cs="Arial" w:asciiTheme="minorAscii" w:hAnsiTheme="minorAscii" w:eastAsiaTheme="minorAscii" w:cstheme="minorAscii"/>
          <w:noProof w:val="0"/>
          <w:color w:val="auto"/>
          <w:sz w:val="24"/>
          <w:szCs w:val="24"/>
          <w:lang w:val="en-US"/>
        </w:rPr>
        <w:t>monitored</w:t>
      </w:r>
      <w:r w:rsidRPr="6FB840AC" w:rsidR="33A49829">
        <w:rPr>
          <w:rFonts w:ascii="Arial" w:hAnsi="Arial" w:eastAsia="Arial" w:cs="Arial" w:asciiTheme="minorAscii" w:hAnsiTheme="minorAscii" w:eastAsiaTheme="minorAscii" w:cstheme="minorAscii"/>
          <w:noProof w:val="0"/>
          <w:color w:val="auto"/>
          <w:sz w:val="24"/>
          <w:szCs w:val="24"/>
          <w:lang w:val="en-US"/>
        </w:rPr>
        <w:t xml:space="preserve"> using cash flow, profitability, liquidity, ROI, operating margins, and budget variance analysis (Drury, 2018; Johnson, </w:t>
      </w:r>
      <w:r w:rsidRPr="6FB840AC" w:rsidR="33A49829">
        <w:rPr>
          <w:rFonts w:ascii="Arial" w:hAnsi="Arial" w:eastAsia="Arial" w:cs="Arial" w:asciiTheme="minorAscii" w:hAnsiTheme="minorAscii" w:eastAsiaTheme="minorAscii" w:cstheme="minorAscii"/>
          <w:noProof w:val="0"/>
          <w:color w:val="auto"/>
          <w:sz w:val="24"/>
          <w:szCs w:val="24"/>
          <w:lang w:val="en-US"/>
        </w:rPr>
        <w:t>Scholes</w:t>
      </w:r>
      <w:r w:rsidRPr="6FB840AC" w:rsidR="33A49829">
        <w:rPr>
          <w:rFonts w:ascii="Arial" w:hAnsi="Arial" w:eastAsia="Arial" w:cs="Arial" w:asciiTheme="minorAscii" w:hAnsiTheme="minorAscii" w:eastAsiaTheme="minorAscii" w:cstheme="minorAscii"/>
          <w:noProof w:val="0"/>
          <w:color w:val="auto"/>
          <w:sz w:val="24"/>
          <w:szCs w:val="24"/>
          <w:lang w:val="en-US"/>
        </w:rPr>
        <w:t xml:space="preserve"> and Whittington, 2020).</w:t>
      </w:r>
    </w:p>
    <w:p w:rsidR="2519FB65" w:rsidP="6FB840AC" w:rsidRDefault="2519FB65" w14:paraId="5C1EB0EC" w14:textId="08D45B33">
      <w:pPr>
        <w:pStyle w:val="Normal"/>
        <w:keepNext w:val="1"/>
        <w:keepLines w:val="1"/>
        <w:bidi w:val="0"/>
        <w:spacing w:before="281" w:beforeAutospacing="off" w:after="281" w:afterAutospacing="off" w:line="360" w:lineRule="auto"/>
        <w:rPr>
          <w:rFonts w:ascii="Arial" w:hAnsi="Arial" w:eastAsia="Arial" w:cs="Arial"/>
          <w:b w:val="1"/>
          <w:bCs w:val="1"/>
          <w:noProof w:val="0"/>
          <w:color w:val="auto"/>
          <w:sz w:val="24"/>
          <w:szCs w:val="24"/>
          <w:lang w:val="en-US"/>
        </w:rPr>
      </w:pPr>
    </w:p>
    <w:p w:rsidR="2519FB65" w:rsidP="6FB840AC" w:rsidRDefault="2519FB65" w14:paraId="401D29BA" w14:textId="1AA8A981">
      <w:pPr>
        <w:pStyle w:val="Heading3"/>
        <w:keepNext w:val="1"/>
        <w:keepLines w:val="1"/>
        <w:bidi w:val="0"/>
        <w:spacing w:before="281" w:beforeAutospacing="off" w:after="281" w:afterAutospacing="off" w:line="360" w:lineRule="auto"/>
        <w:rPr>
          <w:rFonts w:ascii="Arial" w:hAnsi="Arial" w:eastAsia="Arial" w:cs="Arial"/>
          <w:b w:val="1"/>
          <w:bCs w:val="1"/>
          <w:noProof w:val="0"/>
          <w:color w:val="auto"/>
          <w:sz w:val="32"/>
          <w:szCs w:val="32"/>
          <w:lang w:val="en-US"/>
        </w:rPr>
      </w:pPr>
      <w:r w:rsidRPr="6FB840AC" w:rsidR="47389090">
        <w:rPr>
          <w:rFonts w:ascii="Arial" w:hAnsi="Arial" w:eastAsia="Arial" w:cs="Arial"/>
          <w:b w:val="1"/>
          <w:bCs w:val="1"/>
          <w:noProof w:val="0"/>
          <w:color w:val="auto"/>
          <w:sz w:val="32"/>
          <w:szCs w:val="32"/>
          <w:lang w:val="en-US"/>
        </w:rPr>
        <w:t>Recommendations</w:t>
      </w:r>
    </w:p>
    <w:p w:rsidR="2519FB65" w:rsidP="6FB840AC" w:rsidRDefault="2519FB65" w14:paraId="79B2C16F" w14:textId="2D4E5999">
      <w:pPr>
        <w:pStyle w:val="Normal"/>
        <w:bidi w:val="0"/>
        <w:spacing w:line="360" w:lineRule="auto"/>
        <w:rPr>
          <w:noProof w:val="0"/>
          <w:lang w:val="en-US"/>
        </w:rPr>
      </w:pPr>
    </w:p>
    <w:p w:rsidR="2519FB65" w:rsidP="6FB840AC" w:rsidRDefault="2519FB65" w14:paraId="75805C4F" w14:textId="0A691702">
      <w:pPr>
        <w:pStyle w:val="Normal"/>
        <w:bidi w:val="0"/>
        <w:spacing w:line="360" w:lineRule="auto"/>
        <w:rPr>
          <w:noProof w:val="0"/>
          <w:lang w:val="en-US"/>
        </w:rPr>
      </w:pPr>
      <w:r w:rsidR="4AA6B55F">
        <w:drawing>
          <wp:inline wp14:editId="563418CC" wp14:anchorId="26037803">
            <wp:extent cx="3981450" cy="3390900"/>
            <wp:effectExtent l="0" t="0" r="0" b="0"/>
            <wp:docPr id="729039452" name="drawing" descr="About the Learning Assessment Design Deck - LEARNINGDESIGN.TOOL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29039452" name="Picture 729039452"/>
                    <pic:cNvPicPr/>
                  </pic:nvPicPr>
                  <pic:blipFill>
                    <a:blip xmlns:r="http://schemas.openxmlformats.org/officeDocument/2006/relationships" r:embed="rId1645378143">
                      <a:extLst>
                        <a:ext uri="{28A0092B-C50C-407E-A947-70E740481C1C}">
                          <a14:useLocalDpi xmlns:a14="http://schemas.microsoft.com/office/drawing/2010/main"/>
                        </a:ext>
                      </a:extLst>
                    </a:blip>
                    <a:stretch>
                      <a:fillRect/>
                    </a:stretch>
                  </pic:blipFill>
                  <pic:spPr>
                    <a:xfrm rot="0">
                      <a:off x="0" y="0"/>
                      <a:ext cx="3981450" cy="3390900"/>
                    </a:xfrm>
                    <a:prstGeom prst="rect">
                      <a:avLst/>
                    </a:prstGeom>
                  </pic:spPr>
                </pic:pic>
              </a:graphicData>
            </a:graphic>
          </wp:inline>
        </w:drawing>
      </w:r>
    </w:p>
    <w:p w:rsidR="2519FB65" w:rsidP="6FB840AC" w:rsidRDefault="2519FB65" w14:paraId="7B84ED3E" w14:textId="0909B1F5">
      <w:pPr>
        <w:keepNext w:val="1"/>
        <w:keepLines w:val="1"/>
        <w:bidi w:val="0"/>
        <w:spacing w:before="0" w:beforeAutospacing="off" w:after="0" w:afterAutospacing="off" w:line="360" w:lineRule="auto"/>
        <w:rPr>
          <w:rFonts w:ascii="Arial" w:hAnsi="Arial" w:eastAsia="Arial" w:cs="Arial"/>
          <w:noProof w:val="0"/>
          <w:color w:val="auto"/>
          <w:sz w:val="24"/>
          <w:szCs w:val="24"/>
          <w:lang w:val="en-US"/>
        </w:rPr>
      </w:pPr>
      <w:r w:rsidRPr="6FB840AC" w:rsidR="2FD691D3">
        <w:rPr>
          <w:rFonts w:ascii="Arial" w:hAnsi="Arial" w:eastAsia="Arial" w:cs="Arial" w:asciiTheme="minorAscii" w:hAnsiTheme="minorAscii" w:eastAsiaTheme="minorAscii" w:cstheme="minorAscii"/>
          <w:b w:val="0"/>
          <w:bCs w:val="0"/>
          <w:i w:val="0"/>
          <w:iCs w:val="0"/>
          <w:noProof w:val="0"/>
          <w:sz w:val="24"/>
          <w:szCs w:val="24"/>
          <w:lang w:val="en-US"/>
        </w:rPr>
        <w:t>According to Jones, Comfort and Hillier (2022), CSR in food retailing extends beyond legal compliance and involves creating social, environmental, and economic value for a wide range of stakeholders</w:t>
      </w:r>
      <w:r w:rsidRPr="6FB840AC" w:rsidR="2FD691D3">
        <w:rPr>
          <w:rFonts w:ascii="Segoe UI" w:hAnsi="Segoe UI" w:eastAsia="Segoe UI" w:cs="Segoe UI"/>
          <w:b w:val="0"/>
          <w:bCs w:val="0"/>
          <w:i w:val="0"/>
          <w:iCs w:val="0"/>
          <w:noProof w:val="0"/>
          <w:sz w:val="21"/>
          <w:szCs w:val="21"/>
          <w:lang w:val="en-US"/>
        </w:rPr>
        <w:t>.</w:t>
      </w:r>
      <w:r w:rsidRPr="6FB840AC" w:rsidR="2FD691D3">
        <w:rPr>
          <w:rFonts w:ascii="Arial" w:hAnsi="Arial" w:eastAsia="Arial" w:cs="Arial"/>
          <w:noProof w:val="0"/>
          <w:color w:val="auto"/>
          <w:sz w:val="24"/>
          <w:szCs w:val="24"/>
          <w:lang w:val="en-US"/>
        </w:rPr>
        <w:t xml:space="preserve"> </w:t>
      </w:r>
      <w:r w:rsidRPr="6FB840AC" w:rsidR="47389090">
        <w:rPr>
          <w:rFonts w:ascii="Arial" w:hAnsi="Arial" w:eastAsia="Arial" w:cs="Arial"/>
          <w:noProof w:val="0"/>
          <w:color w:val="auto"/>
          <w:sz w:val="24"/>
          <w:szCs w:val="24"/>
          <w:lang w:val="en-US"/>
        </w:rPr>
        <w:t>Tesco should continue investing in digital innovation, market penetration, product development, and sustainability to strengthen its competitive position. Its CSR strategy, based on Carroll's Pyramid, should remain focused on economic, legal, ethical, and philanthropic responsibilities, enhancing stakeholder trust and long-term sustainability. Although CSR requires investment, it improves customer loyalty, corporate reputation, and competitive advantage.</w:t>
      </w:r>
      <w:r w:rsidRPr="6FB840AC" w:rsidR="184BE67B">
        <w:rPr>
          <w:rFonts w:ascii="Arial" w:hAnsi="Arial" w:eastAsia="Arial" w:cs="Arial"/>
          <w:noProof w:val="0"/>
          <w:color w:val="auto"/>
          <w:sz w:val="24"/>
          <w:szCs w:val="24"/>
          <w:lang w:val="en-US"/>
        </w:rPr>
        <w:t xml:space="preserve"> </w:t>
      </w:r>
      <w:r w:rsidRPr="6FB840AC" w:rsidR="47389090">
        <w:rPr>
          <w:rFonts w:ascii="Arial" w:hAnsi="Arial" w:eastAsia="Arial" w:cs="Arial"/>
          <w:noProof w:val="0"/>
          <w:color w:val="auto"/>
          <w:sz w:val="24"/>
          <w:szCs w:val="24"/>
          <w:lang w:val="en-US"/>
        </w:rPr>
        <w:t xml:space="preserve">The recommended strategy also meets the </w:t>
      </w:r>
      <w:r w:rsidRPr="6FB840AC" w:rsidR="47389090">
        <w:rPr>
          <w:rFonts w:ascii="Arial" w:hAnsi="Arial" w:eastAsia="Arial" w:cs="Arial"/>
          <w:b w:val="1"/>
          <w:bCs w:val="1"/>
          <w:noProof w:val="0"/>
          <w:color w:val="auto"/>
          <w:sz w:val="24"/>
          <w:szCs w:val="24"/>
          <w:lang w:val="en-US"/>
        </w:rPr>
        <w:t>SAFe</w:t>
      </w:r>
      <w:r w:rsidRPr="6FB840AC" w:rsidR="47389090">
        <w:rPr>
          <w:rFonts w:ascii="Arial" w:hAnsi="Arial" w:eastAsia="Arial" w:cs="Arial"/>
          <w:noProof w:val="0"/>
          <w:color w:val="auto"/>
          <w:sz w:val="24"/>
          <w:szCs w:val="24"/>
          <w:lang w:val="en-US"/>
        </w:rPr>
        <w:t xml:space="preserve"> criteria. It is </w:t>
      </w:r>
      <w:r w:rsidRPr="6FB840AC" w:rsidR="47389090">
        <w:rPr>
          <w:rFonts w:ascii="Arial" w:hAnsi="Arial" w:eastAsia="Arial" w:cs="Arial"/>
          <w:b w:val="1"/>
          <w:bCs w:val="1"/>
          <w:noProof w:val="0"/>
          <w:color w:val="auto"/>
          <w:sz w:val="24"/>
          <w:szCs w:val="24"/>
          <w:lang w:val="en-US"/>
        </w:rPr>
        <w:t>suitable</w:t>
      </w:r>
      <w:r w:rsidRPr="6FB840AC" w:rsidR="47389090">
        <w:rPr>
          <w:rFonts w:ascii="Arial" w:hAnsi="Arial" w:eastAsia="Arial" w:cs="Arial"/>
          <w:noProof w:val="0"/>
          <w:color w:val="auto"/>
          <w:sz w:val="24"/>
          <w:szCs w:val="24"/>
          <w:lang w:val="en-US"/>
        </w:rPr>
        <w:t xml:space="preserve"> because it addresses competitive, technological, and sustainability challenges </w:t>
      </w:r>
      <w:r w:rsidRPr="6FB840AC" w:rsidR="47389090">
        <w:rPr>
          <w:rFonts w:ascii="Arial" w:hAnsi="Arial" w:eastAsia="Arial" w:cs="Arial"/>
          <w:noProof w:val="0"/>
          <w:color w:val="auto"/>
          <w:sz w:val="24"/>
          <w:szCs w:val="24"/>
          <w:lang w:val="en-US"/>
        </w:rPr>
        <w:t>identified</w:t>
      </w:r>
      <w:r w:rsidRPr="6FB840AC" w:rsidR="47389090">
        <w:rPr>
          <w:rFonts w:ascii="Arial" w:hAnsi="Arial" w:eastAsia="Arial" w:cs="Arial"/>
          <w:noProof w:val="0"/>
          <w:color w:val="auto"/>
          <w:sz w:val="24"/>
          <w:szCs w:val="24"/>
          <w:lang w:val="en-US"/>
        </w:rPr>
        <w:t xml:space="preserve"> through the PESTLE, SWOT, Porter's Five Forces, and VRIO analyses. It is </w:t>
      </w:r>
      <w:r w:rsidRPr="6FB840AC" w:rsidR="47389090">
        <w:rPr>
          <w:rFonts w:ascii="Arial" w:hAnsi="Arial" w:eastAsia="Arial" w:cs="Arial"/>
          <w:b w:val="1"/>
          <w:bCs w:val="1"/>
          <w:noProof w:val="0"/>
          <w:color w:val="auto"/>
          <w:sz w:val="24"/>
          <w:szCs w:val="24"/>
          <w:lang w:val="en-US"/>
        </w:rPr>
        <w:t>acceptable</w:t>
      </w:r>
      <w:r w:rsidRPr="6FB840AC" w:rsidR="47389090">
        <w:rPr>
          <w:rFonts w:ascii="Arial" w:hAnsi="Arial" w:eastAsia="Arial" w:cs="Arial"/>
          <w:noProof w:val="0"/>
          <w:color w:val="auto"/>
          <w:sz w:val="24"/>
          <w:szCs w:val="24"/>
          <w:lang w:val="en-US"/>
        </w:rPr>
        <w:t xml:space="preserve"> as it delivers value to shareholders, customers, employees, and communities. It is </w:t>
      </w:r>
      <w:r w:rsidRPr="6FB840AC" w:rsidR="47389090">
        <w:rPr>
          <w:rFonts w:ascii="Arial" w:hAnsi="Arial" w:eastAsia="Arial" w:cs="Arial"/>
          <w:b w:val="1"/>
          <w:bCs w:val="1"/>
          <w:noProof w:val="0"/>
          <w:color w:val="auto"/>
          <w:sz w:val="24"/>
          <w:szCs w:val="24"/>
          <w:lang w:val="en-US"/>
        </w:rPr>
        <w:t>feasible</w:t>
      </w:r>
      <w:r w:rsidRPr="6FB840AC" w:rsidR="47389090">
        <w:rPr>
          <w:rFonts w:ascii="Arial" w:hAnsi="Arial" w:eastAsia="Arial" w:cs="Arial"/>
          <w:noProof w:val="0"/>
          <w:color w:val="auto"/>
          <w:sz w:val="24"/>
          <w:szCs w:val="24"/>
          <w:lang w:val="en-US"/>
        </w:rPr>
        <w:t xml:space="preserve"> because Tesco has the financial resources, technological capabilities, and operational </w:t>
      </w:r>
      <w:r w:rsidRPr="6FB840AC" w:rsidR="47389090">
        <w:rPr>
          <w:rFonts w:ascii="Arial" w:hAnsi="Arial" w:eastAsia="Arial" w:cs="Arial"/>
          <w:noProof w:val="0"/>
          <w:color w:val="auto"/>
          <w:sz w:val="24"/>
          <w:szCs w:val="24"/>
          <w:lang w:val="en-US"/>
        </w:rPr>
        <w:t>expertise</w:t>
      </w:r>
      <w:r w:rsidRPr="6FB840AC" w:rsidR="47389090">
        <w:rPr>
          <w:rFonts w:ascii="Arial" w:hAnsi="Arial" w:eastAsia="Arial" w:cs="Arial"/>
          <w:noProof w:val="0"/>
          <w:color w:val="auto"/>
          <w:sz w:val="24"/>
          <w:szCs w:val="24"/>
          <w:lang w:val="en-US"/>
        </w:rPr>
        <w:t xml:space="preserve"> needed to implement the strategy successfully.</w:t>
      </w:r>
    </w:p>
    <w:p w:rsidR="2519FB65" w:rsidP="6FB840AC" w:rsidRDefault="2519FB65" w14:paraId="75E704B7" w14:textId="5EABB1D4">
      <w:pPr>
        <w:pStyle w:val="Heading3"/>
        <w:keepNext w:val="1"/>
        <w:keepLines w:val="1"/>
        <w:bidi w:val="0"/>
        <w:spacing w:before="246" w:beforeAutospacing="off" w:after="246" w:afterAutospacing="off" w:line="360" w:lineRule="auto"/>
        <w:rPr>
          <w:rFonts w:ascii="Arial" w:hAnsi="Arial" w:eastAsia="Arial" w:cs="Arial" w:asciiTheme="minorAscii" w:hAnsiTheme="minorAscii" w:eastAsiaTheme="minorAscii" w:cstheme="minorAscii"/>
          <w:b w:val="1"/>
          <w:bCs w:val="1"/>
          <w:i w:val="0"/>
          <w:iCs w:val="0"/>
          <w:noProof w:val="0"/>
          <w:color w:val="auto"/>
          <w:sz w:val="32"/>
          <w:szCs w:val="32"/>
          <w:lang w:val="en-US"/>
        </w:rPr>
      </w:pPr>
      <w:r w:rsidRPr="6FB840AC" w:rsidR="4CD33B95">
        <w:rPr>
          <w:rFonts w:ascii="Arial" w:hAnsi="Arial" w:eastAsia="Arial" w:cs="Arial" w:asciiTheme="minorAscii" w:hAnsiTheme="minorAscii" w:eastAsiaTheme="minorAscii" w:cstheme="minorAscii"/>
          <w:b w:val="1"/>
          <w:bCs w:val="1"/>
          <w:i w:val="0"/>
          <w:iCs w:val="0"/>
          <w:noProof w:val="0"/>
          <w:color w:val="auto"/>
          <w:sz w:val="32"/>
          <w:szCs w:val="32"/>
          <w:lang w:val="en-US"/>
        </w:rPr>
        <w:t>Additional</w:t>
      </w:r>
      <w:r w:rsidRPr="6FB840AC" w:rsidR="637DE717">
        <w:rPr>
          <w:rFonts w:ascii="Arial" w:hAnsi="Arial" w:eastAsia="Arial" w:cs="Arial" w:asciiTheme="minorAscii" w:hAnsiTheme="minorAscii" w:eastAsiaTheme="minorAscii" w:cstheme="minorAscii"/>
          <w:b w:val="1"/>
          <w:bCs w:val="1"/>
          <w:i w:val="0"/>
          <w:iCs w:val="0"/>
          <w:noProof w:val="0"/>
          <w:color w:val="auto"/>
          <w:sz w:val="32"/>
          <w:szCs w:val="32"/>
          <w:lang w:val="en-US"/>
        </w:rPr>
        <w:t xml:space="preserve"> </w:t>
      </w:r>
      <w:r w:rsidRPr="6FB840AC" w:rsidR="637DE717">
        <w:rPr>
          <w:rFonts w:ascii="Arial" w:hAnsi="Arial" w:eastAsia="Arial" w:cs="Arial" w:asciiTheme="minorAscii" w:hAnsiTheme="minorAscii" w:eastAsiaTheme="minorAscii" w:cstheme="minorAscii"/>
          <w:b w:val="1"/>
          <w:bCs w:val="1"/>
          <w:i w:val="0"/>
          <w:iCs w:val="0"/>
          <w:noProof w:val="0"/>
          <w:color w:val="auto"/>
          <w:sz w:val="32"/>
          <w:szCs w:val="32"/>
          <w:lang w:val="en-US"/>
        </w:rPr>
        <w:t>S</w:t>
      </w:r>
      <w:r w:rsidRPr="6FB840AC" w:rsidR="5498EA10">
        <w:rPr>
          <w:rFonts w:ascii="Arial" w:hAnsi="Arial" w:eastAsia="Arial" w:cs="Arial" w:asciiTheme="minorAscii" w:hAnsiTheme="minorAscii" w:eastAsiaTheme="minorAscii" w:cstheme="minorAscii"/>
          <w:b w:val="1"/>
          <w:bCs w:val="1"/>
          <w:i w:val="0"/>
          <w:iCs w:val="0"/>
          <w:noProof w:val="0"/>
          <w:color w:val="auto"/>
          <w:sz w:val="32"/>
          <w:szCs w:val="32"/>
          <w:lang w:val="en-US"/>
        </w:rPr>
        <w:t>a</w:t>
      </w:r>
      <w:r w:rsidRPr="6FB840AC" w:rsidR="637DE717">
        <w:rPr>
          <w:rFonts w:ascii="Arial" w:hAnsi="Arial" w:eastAsia="Arial" w:cs="Arial" w:asciiTheme="minorAscii" w:hAnsiTheme="minorAscii" w:eastAsiaTheme="minorAscii" w:cstheme="minorAscii"/>
          <w:b w:val="1"/>
          <w:bCs w:val="1"/>
          <w:i w:val="0"/>
          <w:iCs w:val="0"/>
          <w:noProof w:val="0"/>
          <w:color w:val="auto"/>
          <w:sz w:val="32"/>
          <w:szCs w:val="32"/>
          <w:lang w:val="en-US"/>
        </w:rPr>
        <w:t>Fe</w:t>
      </w:r>
      <w:r w:rsidRPr="6FB840AC" w:rsidR="637DE717">
        <w:rPr>
          <w:rFonts w:ascii="Arial" w:hAnsi="Arial" w:eastAsia="Arial" w:cs="Arial" w:asciiTheme="minorAscii" w:hAnsiTheme="minorAscii" w:eastAsiaTheme="minorAscii" w:cstheme="minorAscii"/>
          <w:b w:val="1"/>
          <w:bCs w:val="1"/>
          <w:i w:val="0"/>
          <w:iCs w:val="0"/>
          <w:noProof w:val="0"/>
          <w:color w:val="auto"/>
          <w:sz w:val="32"/>
          <w:szCs w:val="32"/>
          <w:lang w:val="en-US"/>
        </w:rPr>
        <w:t xml:space="preserve"> Conclusion</w:t>
      </w:r>
    </w:p>
    <w:tbl>
      <w:tblPr>
        <w:tblStyle w:val="TableNormal"/>
        <w:bidiVisual w:val="0"/>
        <w:tblW w:w="0" w:type="auto"/>
        <w:tblLook w:val="06A0" w:firstRow="1" w:lastRow="0" w:firstColumn="1" w:lastColumn="0" w:noHBand="1" w:noVBand="1"/>
      </w:tblPr>
      <w:tblGrid>
        <w:gridCol w:w="1918"/>
        <w:gridCol w:w="1895"/>
      </w:tblGrid>
      <w:tr w:rsidR="6FB840AC" w:rsidTr="6FB840AC" w14:paraId="73C3B207">
        <w:trPr>
          <w:trHeight w:val="300"/>
        </w:trPr>
        <w:tc>
          <w:tcPr>
            <w:tcW w:w="1918" w:type="dxa"/>
            <w:tcBorders>
              <w:top w:val="single" w:color="E6E6E6" w:sz="6"/>
              <w:left w:val="single" w:color="E6E6E6" w:sz="6"/>
              <w:bottom w:val="single" w:color="E6E6E6" w:sz="6"/>
              <w:right w:val="single" w:color="E6E6E6" w:sz="6"/>
            </w:tcBorders>
            <w:shd w:val="clear" w:color="auto" w:fill="F5F5F5"/>
            <w:tcMar/>
            <w:vAlign w:val="center"/>
          </w:tcPr>
          <w:p w:rsidR="6FB840AC" w:rsidP="6FB840AC" w:rsidRDefault="6FB840AC" w14:paraId="33DED2B3" w14:textId="4F471FF7">
            <w:pPr>
              <w:bidi w:val="0"/>
              <w:spacing w:before="0" w:beforeAutospacing="off" w:after="0" w:afterAutospacing="off" w:line="360" w:lineRule="auto"/>
              <w:jc w:val="center"/>
              <w:rPr>
                <w:rFonts w:ascii="Arial" w:hAnsi="Arial" w:eastAsia="Arial" w:cs="Arial" w:asciiTheme="minorAscii" w:hAnsiTheme="minorAscii" w:eastAsiaTheme="minorAscii" w:cstheme="minorAscii"/>
                <w:b w:val="1"/>
                <w:bCs w:val="1"/>
                <w:color w:val="auto"/>
                <w:sz w:val="24"/>
                <w:szCs w:val="24"/>
              </w:rPr>
            </w:pPr>
            <w:r w:rsidRPr="6FB840AC" w:rsidR="6FB840AC">
              <w:rPr>
                <w:rFonts w:ascii="Arial" w:hAnsi="Arial" w:eastAsia="Arial" w:cs="Arial" w:asciiTheme="minorAscii" w:hAnsiTheme="minorAscii" w:eastAsiaTheme="minorAscii" w:cstheme="minorAscii"/>
                <w:b w:val="1"/>
                <w:bCs w:val="1"/>
                <w:color w:val="auto"/>
                <w:sz w:val="24"/>
                <w:szCs w:val="24"/>
              </w:rPr>
              <w:t>SAFe Criterion</w:t>
            </w:r>
          </w:p>
        </w:tc>
        <w:tc>
          <w:tcPr>
            <w:tcW w:w="1895" w:type="dxa"/>
            <w:tcBorders>
              <w:top w:val="single" w:color="E6E6E6" w:sz="6"/>
              <w:left w:val="single" w:color="E6E6E6" w:sz="6"/>
              <w:bottom w:val="single" w:color="E6E6E6" w:sz="6"/>
              <w:right w:val="single" w:color="E6E6E6" w:sz="6"/>
            </w:tcBorders>
            <w:shd w:val="clear" w:color="auto" w:fill="F5F5F5"/>
            <w:tcMar/>
            <w:vAlign w:val="center"/>
          </w:tcPr>
          <w:p w:rsidR="6FB840AC" w:rsidP="6FB840AC" w:rsidRDefault="6FB840AC" w14:paraId="169DC09C" w14:textId="734408EF">
            <w:pPr>
              <w:bidi w:val="0"/>
              <w:spacing w:before="0" w:beforeAutospacing="off" w:after="0" w:afterAutospacing="off" w:line="360" w:lineRule="auto"/>
              <w:jc w:val="center"/>
              <w:rPr>
                <w:rFonts w:ascii="Arial" w:hAnsi="Arial" w:eastAsia="Arial" w:cs="Arial" w:asciiTheme="minorAscii" w:hAnsiTheme="minorAscii" w:eastAsiaTheme="minorAscii" w:cstheme="minorAscii"/>
                <w:b w:val="1"/>
                <w:bCs w:val="1"/>
                <w:color w:val="auto"/>
                <w:sz w:val="24"/>
                <w:szCs w:val="24"/>
              </w:rPr>
            </w:pPr>
            <w:r w:rsidRPr="6FB840AC" w:rsidR="6FB840AC">
              <w:rPr>
                <w:rFonts w:ascii="Arial" w:hAnsi="Arial" w:eastAsia="Arial" w:cs="Arial" w:asciiTheme="minorAscii" w:hAnsiTheme="minorAscii" w:eastAsiaTheme="minorAscii" w:cstheme="minorAscii"/>
                <w:b w:val="1"/>
                <w:bCs w:val="1"/>
                <w:color w:val="auto"/>
                <w:sz w:val="24"/>
                <w:szCs w:val="24"/>
              </w:rPr>
              <w:t>Result</w:t>
            </w:r>
          </w:p>
        </w:tc>
      </w:tr>
      <w:tr w:rsidR="6FB840AC" w:rsidTr="6FB840AC" w14:paraId="75A774BF">
        <w:trPr>
          <w:trHeight w:val="300"/>
        </w:trPr>
        <w:tc>
          <w:tcPr>
            <w:tcW w:w="1918" w:type="dxa"/>
            <w:tcBorders>
              <w:top w:val="single" w:color="E6E6E6" w:sz="6"/>
              <w:left w:val="single" w:color="E6E6E6" w:sz="6"/>
              <w:bottom w:val="single" w:color="E6E6E6" w:sz="6"/>
              <w:right w:val="single" w:color="E6E6E6" w:sz="6"/>
            </w:tcBorders>
            <w:tcMar/>
            <w:vAlign w:val="center"/>
          </w:tcPr>
          <w:p w:rsidR="6FB840AC" w:rsidP="6FB840AC" w:rsidRDefault="6FB840AC" w14:paraId="6FFFA645" w14:textId="25E37506">
            <w:pPr>
              <w:bidi w:val="0"/>
              <w:spacing w:before="0" w:beforeAutospacing="off" w:after="0" w:afterAutospacing="off" w:line="360" w:lineRule="auto"/>
              <w:rPr>
                <w:rFonts w:ascii="Arial" w:hAnsi="Arial" w:eastAsia="Arial" w:cs="Arial" w:asciiTheme="minorAscii" w:hAnsiTheme="minorAscii" w:eastAsiaTheme="minorAscii" w:cstheme="minorAscii"/>
                <w:b w:val="1"/>
                <w:bCs w:val="1"/>
                <w:color w:val="auto"/>
                <w:sz w:val="24"/>
                <w:szCs w:val="24"/>
              </w:rPr>
            </w:pPr>
            <w:r w:rsidRPr="6FB840AC" w:rsidR="6FB840AC">
              <w:rPr>
                <w:rFonts w:ascii="Arial" w:hAnsi="Arial" w:eastAsia="Arial" w:cs="Arial" w:asciiTheme="minorAscii" w:hAnsiTheme="minorAscii" w:eastAsiaTheme="minorAscii" w:cstheme="minorAscii"/>
                <w:b w:val="1"/>
                <w:bCs w:val="1"/>
                <w:color w:val="auto"/>
                <w:sz w:val="24"/>
                <w:szCs w:val="24"/>
              </w:rPr>
              <w:t>Suitability</w:t>
            </w:r>
          </w:p>
        </w:tc>
        <w:tc>
          <w:tcPr>
            <w:tcW w:w="1895" w:type="dxa"/>
            <w:tcBorders>
              <w:top w:val="single" w:color="E6E6E6" w:sz="6"/>
              <w:left w:val="single" w:color="E6E6E6" w:sz="6"/>
              <w:bottom w:val="single" w:color="E6E6E6" w:sz="6"/>
              <w:right w:val="single" w:color="E6E6E6" w:sz="6"/>
            </w:tcBorders>
            <w:tcMar/>
            <w:vAlign w:val="center"/>
          </w:tcPr>
          <w:p w:rsidR="6FB840AC" w:rsidP="6FB840AC" w:rsidRDefault="6FB840AC" w14:paraId="0AA58FC5" w14:textId="0A2BDF37">
            <w:pPr>
              <w:bidi w:val="0"/>
              <w:spacing w:before="0" w:beforeAutospacing="off" w:after="0" w:afterAutospacing="off" w:line="360" w:lineRule="auto"/>
              <w:rPr>
                <w:rFonts w:ascii="Arial" w:hAnsi="Arial" w:eastAsia="Arial" w:cs="Arial" w:asciiTheme="minorAscii" w:hAnsiTheme="minorAscii" w:eastAsiaTheme="minorAscii" w:cstheme="minorAscii"/>
                <w:b w:val="1"/>
                <w:bCs w:val="1"/>
                <w:color w:val="auto"/>
                <w:sz w:val="24"/>
                <w:szCs w:val="24"/>
              </w:rPr>
            </w:pPr>
            <w:r w:rsidRPr="6FB840AC" w:rsidR="6FB840AC">
              <w:rPr>
                <w:rFonts w:ascii="Arial" w:hAnsi="Arial" w:eastAsia="Arial" w:cs="Arial" w:asciiTheme="minorAscii" w:hAnsiTheme="minorAscii" w:eastAsiaTheme="minorAscii" w:cstheme="minorAscii"/>
                <w:b w:val="1"/>
                <w:bCs w:val="1"/>
                <w:color w:val="auto"/>
                <w:sz w:val="24"/>
                <w:szCs w:val="24"/>
              </w:rPr>
              <w:t>Highly Suitable</w:t>
            </w:r>
          </w:p>
        </w:tc>
      </w:tr>
      <w:tr w:rsidR="6FB840AC" w:rsidTr="6FB840AC" w14:paraId="4A04F11A">
        <w:trPr>
          <w:trHeight w:val="300"/>
        </w:trPr>
        <w:tc>
          <w:tcPr>
            <w:tcW w:w="1918" w:type="dxa"/>
            <w:tcBorders>
              <w:top w:val="single" w:color="E6E6E6" w:sz="6"/>
              <w:left w:val="single" w:color="E6E6E6" w:sz="6"/>
              <w:bottom w:val="single" w:color="E6E6E6" w:sz="6"/>
              <w:right w:val="single" w:color="E6E6E6" w:sz="6"/>
            </w:tcBorders>
            <w:tcMar/>
            <w:vAlign w:val="center"/>
          </w:tcPr>
          <w:p w:rsidR="6FB840AC" w:rsidP="6FB840AC" w:rsidRDefault="6FB840AC" w14:paraId="5B365A7D" w14:textId="045F36A2">
            <w:pPr>
              <w:bidi w:val="0"/>
              <w:spacing w:before="0" w:beforeAutospacing="off" w:after="0" w:afterAutospacing="off" w:line="360" w:lineRule="auto"/>
              <w:rPr>
                <w:rFonts w:ascii="Arial" w:hAnsi="Arial" w:eastAsia="Arial" w:cs="Arial" w:asciiTheme="minorAscii" w:hAnsiTheme="minorAscii" w:eastAsiaTheme="minorAscii" w:cstheme="minorAscii"/>
                <w:b w:val="1"/>
                <w:bCs w:val="1"/>
                <w:color w:val="auto"/>
                <w:sz w:val="24"/>
                <w:szCs w:val="24"/>
              </w:rPr>
            </w:pPr>
            <w:r w:rsidRPr="6FB840AC" w:rsidR="6FB840AC">
              <w:rPr>
                <w:rFonts w:ascii="Arial" w:hAnsi="Arial" w:eastAsia="Arial" w:cs="Arial" w:asciiTheme="minorAscii" w:hAnsiTheme="minorAscii" w:eastAsiaTheme="minorAscii" w:cstheme="minorAscii"/>
                <w:b w:val="1"/>
                <w:bCs w:val="1"/>
                <w:color w:val="auto"/>
                <w:sz w:val="24"/>
                <w:szCs w:val="24"/>
              </w:rPr>
              <w:t>Acceptability</w:t>
            </w:r>
          </w:p>
        </w:tc>
        <w:tc>
          <w:tcPr>
            <w:tcW w:w="1895" w:type="dxa"/>
            <w:tcBorders>
              <w:top w:val="single" w:color="E6E6E6" w:sz="6"/>
              <w:left w:val="single" w:color="E6E6E6" w:sz="6"/>
              <w:bottom w:val="single" w:color="E6E6E6" w:sz="6"/>
              <w:right w:val="single" w:color="E6E6E6" w:sz="6"/>
            </w:tcBorders>
            <w:tcMar/>
            <w:vAlign w:val="center"/>
          </w:tcPr>
          <w:p w:rsidR="6FB840AC" w:rsidP="6FB840AC" w:rsidRDefault="6FB840AC" w14:paraId="26E9C035" w14:textId="1F8516A8">
            <w:pPr>
              <w:bidi w:val="0"/>
              <w:spacing w:before="0" w:beforeAutospacing="off" w:after="0" w:afterAutospacing="off" w:line="360" w:lineRule="auto"/>
              <w:rPr>
                <w:rFonts w:ascii="Arial" w:hAnsi="Arial" w:eastAsia="Arial" w:cs="Arial" w:asciiTheme="minorAscii" w:hAnsiTheme="minorAscii" w:eastAsiaTheme="minorAscii" w:cstheme="minorAscii"/>
                <w:b w:val="1"/>
                <w:bCs w:val="1"/>
                <w:color w:val="auto"/>
                <w:sz w:val="24"/>
                <w:szCs w:val="24"/>
              </w:rPr>
            </w:pPr>
            <w:r w:rsidRPr="6FB840AC" w:rsidR="6FB840AC">
              <w:rPr>
                <w:rFonts w:ascii="Arial" w:hAnsi="Arial" w:eastAsia="Arial" w:cs="Arial" w:asciiTheme="minorAscii" w:hAnsiTheme="minorAscii" w:eastAsiaTheme="minorAscii" w:cstheme="minorAscii"/>
                <w:b w:val="1"/>
                <w:bCs w:val="1"/>
                <w:color w:val="auto"/>
                <w:sz w:val="24"/>
                <w:szCs w:val="24"/>
              </w:rPr>
              <w:t>Acceptable</w:t>
            </w:r>
          </w:p>
        </w:tc>
      </w:tr>
      <w:tr w:rsidR="6FB840AC" w:rsidTr="6FB840AC" w14:paraId="001F7C18">
        <w:trPr>
          <w:trHeight w:val="300"/>
        </w:trPr>
        <w:tc>
          <w:tcPr>
            <w:tcW w:w="1918" w:type="dxa"/>
            <w:tcBorders>
              <w:top w:val="single" w:color="E6E6E6" w:sz="6"/>
              <w:left w:val="single" w:color="E6E6E6" w:sz="6"/>
              <w:bottom w:val="single" w:color="E6E6E6" w:sz="6"/>
              <w:right w:val="single" w:color="E6E6E6" w:sz="6"/>
            </w:tcBorders>
            <w:tcMar/>
            <w:vAlign w:val="center"/>
          </w:tcPr>
          <w:p w:rsidR="6FB840AC" w:rsidP="6FB840AC" w:rsidRDefault="6FB840AC" w14:paraId="6A059E09" w14:textId="1A66232F">
            <w:pPr>
              <w:bidi w:val="0"/>
              <w:spacing w:before="0" w:beforeAutospacing="off" w:after="0" w:afterAutospacing="off" w:line="360" w:lineRule="auto"/>
              <w:rPr>
                <w:rFonts w:ascii="Arial" w:hAnsi="Arial" w:eastAsia="Arial" w:cs="Arial" w:asciiTheme="minorAscii" w:hAnsiTheme="minorAscii" w:eastAsiaTheme="minorAscii" w:cstheme="minorAscii"/>
                <w:b w:val="1"/>
                <w:bCs w:val="1"/>
                <w:color w:val="auto"/>
                <w:sz w:val="24"/>
                <w:szCs w:val="24"/>
              </w:rPr>
            </w:pPr>
            <w:r w:rsidRPr="6FB840AC" w:rsidR="6FB840AC">
              <w:rPr>
                <w:rFonts w:ascii="Arial" w:hAnsi="Arial" w:eastAsia="Arial" w:cs="Arial" w:asciiTheme="minorAscii" w:hAnsiTheme="minorAscii" w:eastAsiaTheme="minorAscii" w:cstheme="minorAscii"/>
                <w:b w:val="1"/>
                <w:bCs w:val="1"/>
                <w:color w:val="auto"/>
                <w:sz w:val="24"/>
                <w:szCs w:val="24"/>
              </w:rPr>
              <w:t>Feasibility</w:t>
            </w:r>
          </w:p>
        </w:tc>
        <w:tc>
          <w:tcPr>
            <w:tcW w:w="1895" w:type="dxa"/>
            <w:tcBorders>
              <w:top w:val="single" w:color="E6E6E6" w:sz="6"/>
              <w:left w:val="single" w:color="E6E6E6" w:sz="6"/>
              <w:bottom w:val="single" w:color="E6E6E6" w:sz="6"/>
              <w:right w:val="single" w:color="E6E6E6" w:sz="6"/>
            </w:tcBorders>
            <w:tcMar/>
            <w:vAlign w:val="center"/>
          </w:tcPr>
          <w:p w:rsidR="6FB840AC" w:rsidP="6FB840AC" w:rsidRDefault="6FB840AC" w14:paraId="2357F5A6" w14:textId="578744F1">
            <w:pPr>
              <w:bidi w:val="0"/>
              <w:spacing w:before="0" w:beforeAutospacing="off" w:after="0" w:afterAutospacing="off" w:line="360" w:lineRule="auto"/>
              <w:rPr>
                <w:rFonts w:ascii="Arial" w:hAnsi="Arial" w:eastAsia="Arial" w:cs="Arial" w:asciiTheme="minorAscii" w:hAnsiTheme="minorAscii" w:eastAsiaTheme="minorAscii" w:cstheme="minorAscii"/>
                <w:b w:val="1"/>
                <w:bCs w:val="1"/>
                <w:color w:val="auto"/>
                <w:sz w:val="24"/>
                <w:szCs w:val="24"/>
              </w:rPr>
            </w:pPr>
            <w:r w:rsidRPr="6FB840AC" w:rsidR="6FB840AC">
              <w:rPr>
                <w:rFonts w:ascii="Arial" w:hAnsi="Arial" w:eastAsia="Arial" w:cs="Arial" w:asciiTheme="minorAscii" w:hAnsiTheme="minorAscii" w:eastAsiaTheme="minorAscii" w:cstheme="minorAscii"/>
                <w:b w:val="1"/>
                <w:bCs w:val="1"/>
                <w:color w:val="auto"/>
                <w:sz w:val="24"/>
                <w:szCs w:val="24"/>
              </w:rPr>
              <w:t>Highly Feasible</w:t>
            </w:r>
          </w:p>
        </w:tc>
      </w:tr>
    </w:tbl>
    <w:p w:rsidR="2519FB65" w:rsidP="6FB840AC" w:rsidRDefault="2519FB65" w14:paraId="6EEAB82B" w14:textId="1DCC1881">
      <w:pPr>
        <w:pStyle w:val="Normal"/>
        <w:bidi w:val="0"/>
        <w:spacing w:line="360" w:lineRule="auto"/>
        <w:rPr>
          <w:noProof w:val="0"/>
          <w:lang w:val="en-US"/>
        </w:rPr>
      </w:pPr>
    </w:p>
    <w:p w:rsidR="2519FB65" w:rsidP="6FB840AC" w:rsidRDefault="2519FB65" w14:paraId="48AA9745" w14:textId="6CF2F9AE">
      <w:pPr>
        <w:keepNext w:val="1"/>
        <w:keepLines w:val="1"/>
        <w:bidi w:val="0"/>
        <w:spacing w:before="240" w:beforeAutospacing="off" w:after="240" w:afterAutospacing="off" w:line="360" w:lineRule="auto"/>
        <w:rPr>
          <w:rFonts w:ascii="Arial" w:hAnsi="Arial" w:eastAsia="Arial" w:cs="Arial"/>
          <w:noProof w:val="0"/>
          <w:color w:val="auto"/>
          <w:sz w:val="24"/>
          <w:szCs w:val="24"/>
          <w:lang w:val="en-US"/>
        </w:rPr>
      </w:pPr>
      <w:r w:rsidRPr="6FB840AC" w:rsidR="2AEC8334">
        <w:rPr>
          <w:rFonts w:ascii="Arial" w:hAnsi="Arial" w:eastAsia="Arial" w:cs="Arial"/>
          <w:noProof w:val="0"/>
          <w:color w:val="auto"/>
          <w:sz w:val="24"/>
          <w:szCs w:val="24"/>
          <w:lang w:val="en-US"/>
        </w:rPr>
        <w:t>The</w:t>
      </w:r>
      <w:r w:rsidRPr="6FB840AC" w:rsidR="47389090">
        <w:rPr>
          <w:rFonts w:ascii="Arial" w:hAnsi="Arial" w:eastAsia="Arial" w:cs="Arial"/>
          <w:noProof w:val="0"/>
          <w:color w:val="auto"/>
          <w:sz w:val="24"/>
          <w:szCs w:val="24"/>
          <w:lang w:val="en-US"/>
        </w:rPr>
        <w:t xml:space="preserve"> recommended strategy provides Tesco with </w:t>
      </w:r>
      <w:r w:rsidRPr="6FB840AC" w:rsidR="47389090">
        <w:rPr>
          <w:rFonts w:ascii="Arial" w:hAnsi="Arial" w:eastAsia="Arial" w:cs="Arial"/>
          <w:noProof w:val="0"/>
          <w:color w:val="auto"/>
          <w:sz w:val="24"/>
          <w:szCs w:val="24"/>
          <w:lang w:val="en-US"/>
        </w:rPr>
        <w:t>a strong foundation</w:t>
      </w:r>
      <w:r w:rsidRPr="6FB840AC" w:rsidR="47389090">
        <w:rPr>
          <w:rFonts w:ascii="Arial" w:hAnsi="Arial" w:eastAsia="Arial" w:cs="Arial"/>
          <w:noProof w:val="0"/>
          <w:color w:val="auto"/>
          <w:sz w:val="24"/>
          <w:szCs w:val="24"/>
          <w:lang w:val="en-US"/>
        </w:rPr>
        <w:t xml:space="preserve"> for sustainable growth. By integrating market penetration, product development, digital transformation, and sustainability initiatives, Tesco can strengthen its competitive advantage, improve financial performance, and create long-term value for stakeholders while supporting its corporate </w:t>
      </w:r>
      <w:r w:rsidRPr="6FB840AC" w:rsidR="47389090">
        <w:rPr>
          <w:rFonts w:ascii="Arial" w:hAnsi="Arial" w:eastAsia="Arial" w:cs="Arial"/>
          <w:noProof w:val="0"/>
          <w:color w:val="auto"/>
          <w:sz w:val="24"/>
          <w:szCs w:val="24"/>
          <w:lang w:val="en-US"/>
        </w:rPr>
        <w:t>objectives</w:t>
      </w:r>
      <w:r w:rsidRPr="6FB840AC" w:rsidR="47389090">
        <w:rPr>
          <w:rFonts w:ascii="Arial" w:hAnsi="Arial" w:eastAsia="Arial" w:cs="Arial"/>
          <w:noProof w:val="0"/>
          <w:color w:val="auto"/>
          <w:sz w:val="24"/>
          <w:szCs w:val="24"/>
          <w:lang w:val="en-US"/>
        </w:rPr>
        <w:t>.</w:t>
      </w:r>
    </w:p>
    <w:p w:rsidR="2519FB65" w:rsidP="6FB840AC" w:rsidRDefault="2519FB65" w14:paraId="13E124C5" w14:textId="0A1B8675">
      <w:pPr>
        <w:keepNext w:val="1"/>
        <w:keepLines w:val="1"/>
        <w:bidi w:val="0"/>
        <w:spacing w:before="0" w:beforeAutospacing="off" w:after="0" w:afterAutospacing="off" w:line="360" w:lineRule="auto"/>
        <w:rPr>
          <w:rFonts w:ascii="Arial" w:hAnsi="Arial" w:eastAsia="Arial" w:cs="Arial" w:asciiTheme="minorAscii" w:hAnsiTheme="minorAscii" w:eastAsiaTheme="minorAscii" w:cstheme="minorAscii"/>
          <w:sz w:val="24"/>
          <w:szCs w:val="24"/>
        </w:rPr>
      </w:pPr>
    </w:p>
    <w:p w:rsidR="2519FB65" w:rsidP="6FB840AC" w:rsidRDefault="2519FB65" w14:paraId="60C852F6" w14:textId="2A342A61">
      <w:pPr>
        <w:keepNext w:val="1"/>
        <w:keepLines w:val="1"/>
        <w:bidi w:val="0"/>
        <w:spacing w:before="210" w:beforeAutospacing="off" w:after="210" w:afterAutospacing="off" w:line="360" w:lineRule="auto"/>
      </w:pPr>
      <w:r w:rsidRPr="6FB840AC" w:rsidR="59AD62DE">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t xml:space="preserve"> </w:t>
      </w:r>
    </w:p>
    <w:p w:rsidR="6FB840AC" w:rsidP="6FB840AC" w:rsidRDefault="6FB840AC" w14:paraId="396A06EE" w14:textId="7A797A88">
      <w:pPr>
        <w:bidi w:val="0"/>
        <w:spacing w:before="210" w:beforeAutospacing="off" w:after="21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pPr>
    </w:p>
    <w:p w:rsidR="1F2A58DF" w:rsidP="6FB840AC" w:rsidRDefault="1F2A58DF" w14:paraId="5A8A55F4" w14:textId="3BD4AA22">
      <w:pPr>
        <w:pStyle w:val="Heading2"/>
        <w:keepNext w:val="1"/>
        <w:keepLines w:val="1"/>
        <w:bidi w:val="0"/>
        <w:spacing w:before="261" w:beforeAutospacing="off" w:after="261" w:afterAutospacing="off" w:line="360" w:lineRule="auto"/>
      </w:pPr>
      <w:r w:rsidRPr="6FB840AC" w:rsidR="604CAD5A">
        <w:rPr>
          <w:rFonts w:ascii="Arial" w:hAnsi="Arial" w:eastAsia="Arial" w:cs="Arial" w:asciiTheme="minorAscii" w:hAnsiTheme="minorAscii" w:eastAsiaTheme="minorAscii" w:cstheme="minorAscii"/>
          <w:b w:val="1"/>
          <w:bCs w:val="1"/>
          <w:i w:val="0"/>
          <w:iCs w:val="0"/>
          <w:caps w:val="0"/>
          <w:smallCaps w:val="0"/>
          <w:noProof w:val="0"/>
          <w:color w:val="auto"/>
          <w:sz w:val="31"/>
          <w:szCs w:val="31"/>
          <w:lang w:val="en-US"/>
        </w:rPr>
        <w:t>Gibbs Reflective Cyc</w:t>
      </w:r>
      <w:r w:rsidRPr="6FB840AC" w:rsidR="076EF981">
        <w:rPr>
          <w:rFonts w:ascii="Arial" w:hAnsi="Arial" w:eastAsia="Arial" w:cs="Arial" w:asciiTheme="minorAscii" w:hAnsiTheme="minorAscii" w:eastAsiaTheme="minorAscii" w:cstheme="minorAscii"/>
          <w:b w:val="1"/>
          <w:bCs w:val="1"/>
          <w:i w:val="0"/>
          <w:iCs w:val="0"/>
          <w:caps w:val="0"/>
          <w:smallCaps w:val="0"/>
          <w:noProof w:val="0"/>
          <w:color w:val="auto"/>
          <w:sz w:val="31"/>
          <w:szCs w:val="31"/>
          <w:lang w:val="en-US"/>
        </w:rPr>
        <w:t>le</w:t>
      </w:r>
    </w:p>
    <w:p w:rsidR="1F2A58DF" w:rsidP="6FB840AC" w:rsidRDefault="1F2A58DF" w14:paraId="2808F6E4" w14:textId="55E44D50">
      <w:pPr>
        <w:pStyle w:val="Heading3"/>
        <w:keepNext w:val="1"/>
        <w:keepLines w:val="1"/>
        <w:bidi w:val="0"/>
        <w:spacing w:before="246" w:beforeAutospacing="off" w:after="246" w:afterAutospacing="off"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US"/>
        </w:rPr>
      </w:pPr>
      <w:r w:rsidRPr="6FB840AC" w:rsidR="407AF2D1">
        <w:rPr>
          <w:rFonts w:ascii="Arial" w:hAnsi="Arial" w:eastAsia="Arial" w:cs="Arial" w:asciiTheme="minorAscii" w:hAnsiTheme="minorAscii" w:eastAsiaTheme="minorAscii" w:cstheme="minorAscii"/>
          <w:b w:val="1"/>
          <w:bCs w:val="1"/>
          <w:i w:val="0"/>
          <w:iCs w:val="0"/>
          <w:noProof w:val="0"/>
          <w:color w:val="auto"/>
          <w:sz w:val="24"/>
          <w:szCs w:val="24"/>
          <w:lang w:val="en-US"/>
        </w:rPr>
        <w:t>Description</w:t>
      </w:r>
    </w:p>
    <w:p w:rsidR="1F2A58DF" w:rsidP="6FB840AC" w:rsidRDefault="1F2A58DF" w14:paraId="60ACC156" w14:textId="2BE84782">
      <w:pPr>
        <w:keepNext w:val="1"/>
        <w:keepLines w:val="1"/>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407AF2D1">
        <w:rPr>
          <w:rFonts w:ascii="Arial" w:hAnsi="Arial" w:eastAsia="Arial" w:cs="Arial" w:asciiTheme="minorAscii" w:hAnsiTheme="minorAscii" w:eastAsiaTheme="minorAscii" w:cstheme="minorAscii"/>
          <w:b w:val="0"/>
          <w:bCs w:val="0"/>
          <w:i w:val="0"/>
          <w:iCs w:val="0"/>
          <w:noProof w:val="0"/>
          <w:color w:val="auto"/>
          <w:sz w:val="24"/>
          <w:szCs w:val="24"/>
          <w:lang w:val="en-US"/>
        </w:rPr>
        <w:t>This report involved analysing Tesco’s external and internal environments and evaluating strategies that could support long-term organisational success. Strategic management tools such as PESTLE, Porter’s Five Forces, SWOT, VRIO, Ansoff’s Matrix, and evaluation and control frameworks were applied to assess Tesco’s competitive position and strategic priorities.</w:t>
      </w:r>
    </w:p>
    <w:p w:rsidR="1F2A58DF" w:rsidP="6FB840AC" w:rsidRDefault="1F2A58DF" w14:paraId="605643C8" w14:textId="39479ABA">
      <w:pPr>
        <w:pStyle w:val="Heading3"/>
        <w:keepNext w:val="1"/>
        <w:keepLines w:val="1"/>
        <w:bidi w:val="0"/>
        <w:spacing w:before="246" w:beforeAutospacing="off" w:after="246" w:afterAutospacing="off"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US"/>
        </w:rPr>
      </w:pPr>
      <w:r w:rsidRPr="6FB840AC" w:rsidR="407AF2D1">
        <w:rPr>
          <w:rFonts w:ascii="Arial" w:hAnsi="Arial" w:eastAsia="Arial" w:cs="Arial" w:asciiTheme="minorAscii" w:hAnsiTheme="minorAscii" w:eastAsiaTheme="minorAscii" w:cstheme="minorAscii"/>
          <w:b w:val="1"/>
          <w:bCs w:val="1"/>
          <w:i w:val="0"/>
          <w:iCs w:val="0"/>
          <w:noProof w:val="0"/>
          <w:color w:val="auto"/>
          <w:sz w:val="24"/>
          <w:szCs w:val="24"/>
          <w:lang w:val="en-US"/>
        </w:rPr>
        <w:t>Feelings</w:t>
      </w:r>
    </w:p>
    <w:p w:rsidR="1F2A58DF" w:rsidP="6FB840AC" w:rsidRDefault="1F2A58DF" w14:paraId="68396428" w14:textId="5AD19EF9">
      <w:pPr>
        <w:keepNext w:val="1"/>
        <w:keepLines w:val="1"/>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407AF2D1">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Initially, I felt confident in examining Tesco’s strategic environment because the company </w:t>
      </w:r>
      <w:r w:rsidRPr="6FB840AC" w:rsidR="407AF2D1">
        <w:rPr>
          <w:rFonts w:ascii="Arial" w:hAnsi="Arial" w:eastAsia="Arial" w:cs="Arial" w:asciiTheme="minorAscii" w:hAnsiTheme="minorAscii" w:eastAsiaTheme="minorAscii" w:cstheme="minorAscii"/>
          <w:b w:val="0"/>
          <w:bCs w:val="0"/>
          <w:i w:val="0"/>
          <w:iCs w:val="0"/>
          <w:noProof w:val="0"/>
          <w:color w:val="auto"/>
          <w:sz w:val="24"/>
          <w:szCs w:val="24"/>
          <w:lang w:val="en-US"/>
        </w:rPr>
        <w:t>operates</w:t>
      </w:r>
      <w:r w:rsidRPr="6FB840AC" w:rsidR="407AF2D1">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in a well-documented and highly competitive industry. I </w:t>
      </w:r>
      <w:r w:rsidRPr="6FB840AC" w:rsidR="599D476B">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did </w:t>
      </w:r>
      <w:r w:rsidRPr="6FB840AC" w:rsidR="407AF2D1">
        <w:rPr>
          <w:rFonts w:ascii="Arial" w:hAnsi="Arial" w:eastAsia="Arial" w:cs="Arial" w:asciiTheme="minorAscii" w:hAnsiTheme="minorAscii" w:eastAsiaTheme="minorAscii" w:cstheme="minorAscii"/>
          <w:b w:val="0"/>
          <w:bCs w:val="0"/>
          <w:i w:val="0"/>
          <w:iCs w:val="0"/>
          <w:noProof w:val="0"/>
          <w:color w:val="auto"/>
          <w:sz w:val="24"/>
          <w:szCs w:val="24"/>
          <w:lang w:val="en-US"/>
        </w:rPr>
        <w:t>f</w:t>
      </w:r>
      <w:r w:rsidRPr="6FB840AC" w:rsidR="26E1CA5A">
        <w:rPr>
          <w:rFonts w:ascii="Arial" w:hAnsi="Arial" w:eastAsia="Arial" w:cs="Arial" w:asciiTheme="minorAscii" w:hAnsiTheme="minorAscii" w:eastAsiaTheme="minorAscii" w:cstheme="minorAscii"/>
          <w:b w:val="0"/>
          <w:bCs w:val="0"/>
          <w:i w:val="0"/>
          <w:iCs w:val="0"/>
          <w:noProof w:val="0"/>
          <w:color w:val="auto"/>
          <w:sz w:val="24"/>
          <w:szCs w:val="24"/>
          <w:lang w:val="en-US"/>
        </w:rPr>
        <w:t>i</w:t>
      </w:r>
      <w:r w:rsidRPr="6FB840AC" w:rsidR="407AF2D1">
        <w:rPr>
          <w:rFonts w:ascii="Arial" w:hAnsi="Arial" w:eastAsia="Arial" w:cs="Arial" w:asciiTheme="minorAscii" w:hAnsiTheme="minorAscii" w:eastAsiaTheme="minorAscii" w:cstheme="minorAscii"/>
          <w:b w:val="0"/>
          <w:bCs w:val="0"/>
          <w:i w:val="0"/>
          <w:iCs w:val="0"/>
          <w:noProof w:val="0"/>
          <w:color w:val="auto"/>
          <w:sz w:val="24"/>
          <w:szCs w:val="24"/>
          <w:lang w:val="en-US"/>
        </w:rPr>
        <w:t>nd it challenging to critically evaluate the relationship between external pressures, internal capabilities, and strategic decision-making while ensuring my analysis remained evidence-based a</w:t>
      </w:r>
      <w:r w:rsidRPr="6FB840AC" w:rsidR="30213A53">
        <w:rPr>
          <w:rFonts w:ascii="Arial" w:hAnsi="Arial" w:eastAsia="Arial" w:cs="Arial" w:asciiTheme="minorAscii" w:hAnsiTheme="minorAscii" w:eastAsiaTheme="minorAscii" w:cstheme="minorAscii"/>
          <w:b w:val="0"/>
          <w:bCs w:val="0"/>
          <w:i w:val="0"/>
          <w:iCs w:val="0"/>
          <w:noProof w:val="0"/>
          <w:color w:val="auto"/>
          <w:sz w:val="24"/>
          <w:szCs w:val="24"/>
          <w:lang w:val="en-US"/>
        </w:rPr>
        <w:t>nd kept an academic tone</w:t>
      </w:r>
      <w:r w:rsidRPr="6FB840AC" w:rsidR="407AF2D1">
        <w:rPr>
          <w:rFonts w:ascii="Arial" w:hAnsi="Arial" w:eastAsia="Arial" w:cs="Arial" w:asciiTheme="minorAscii" w:hAnsiTheme="minorAscii" w:eastAsiaTheme="minorAscii" w:cstheme="minorAscii"/>
          <w:b w:val="0"/>
          <w:bCs w:val="0"/>
          <w:i w:val="0"/>
          <w:iCs w:val="0"/>
          <w:noProof w:val="0"/>
          <w:color w:val="auto"/>
          <w:sz w:val="24"/>
          <w:szCs w:val="24"/>
          <w:lang w:val="en-US"/>
        </w:rPr>
        <w:t>.</w:t>
      </w:r>
    </w:p>
    <w:p w:rsidR="1F2A58DF" w:rsidP="6FB840AC" w:rsidRDefault="1F2A58DF" w14:paraId="4CF1C18C" w14:textId="28596109">
      <w:pPr>
        <w:pStyle w:val="Heading3"/>
        <w:keepNext w:val="1"/>
        <w:keepLines w:val="1"/>
        <w:bidi w:val="0"/>
        <w:spacing w:before="246" w:beforeAutospacing="off" w:after="246" w:afterAutospacing="off"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US"/>
        </w:rPr>
      </w:pPr>
      <w:r w:rsidRPr="6FB840AC" w:rsidR="407AF2D1">
        <w:rPr>
          <w:rFonts w:ascii="Arial" w:hAnsi="Arial" w:eastAsia="Arial" w:cs="Arial" w:asciiTheme="minorAscii" w:hAnsiTheme="minorAscii" w:eastAsiaTheme="minorAscii" w:cstheme="minorAscii"/>
          <w:b w:val="1"/>
          <w:bCs w:val="1"/>
          <w:i w:val="0"/>
          <w:iCs w:val="0"/>
          <w:noProof w:val="0"/>
          <w:color w:val="auto"/>
          <w:sz w:val="24"/>
          <w:szCs w:val="24"/>
          <w:lang w:val="en-US"/>
        </w:rPr>
        <w:t>Evaluation</w:t>
      </w:r>
    </w:p>
    <w:p w:rsidR="1F2A58DF" w:rsidP="6FB840AC" w:rsidRDefault="1F2A58DF" w14:paraId="1E82A31F" w14:textId="2F28B85F">
      <w:pPr>
        <w:keepNext w:val="1"/>
        <w:keepLines w:val="1"/>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407AF2D1">
        <w:rPr>
          <w:rFonts w:ascii="Arial" w:hAnsi="Arial" w:eastAsia="Arial" w:cs="Arial" w:asciiTheme="minorAscii" w:hAnsiTheme="minorAscii" w:eastAsiaTheme="minorAscii" w:cstheme="minorAscii"/>
          <w:b w:val="0"/>
          <w:bCs w:val="0"/>
          <w:i w:val="0"/>
          <w:iCs w:val="0"/>
          <w:noProof w:val="0"/>
          <w:color w:val="auto"/>
          <w:sz w:val="24"/>
          <w:szCs w:val="24"/>
          <w:lang w:val="en-US"/>
        </w:rPr>
        <w:t>A key strength of this report was the integration of multiple strategic frameworks to provide a comprehensive analysis of Tesco’s business environment. The use of evaluation and control tools, including the Balanced Scorecard, risk analysis, and performance management systems, helped demonstrate how Tesco can monitor strategic performance and respond to emerging challenges. However, I recognised the importance of linking strategic recommendations more explicitly to implementation, CSR considerations, and performance measurement.</w:t>
      </w:r>
    </w:p>
    <w:p w:rsidR="1F2A58DF" w:rsidP="6FB840AC" w:rsidRDefault="1F2A58DF" w14:paraId="6D790F8E" w14:textId="53E242DD">
      <w:pPr>
        <w:pStyle w:val="Heading3"/>
        <w:keepNext w:val="1"/>
        <w:keepLines w:val="1"/>
        <w:bidi w:val="0"/>
        <w:spacing w:before="246" w:beforeAutospacing="off" w:after="246" w:afterAutospacing="off"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US"/>
        </w:rPr>
      </w:pPr>
      <w:r w:rsidRPr="6FB840AC" w:rsidR="407AF2D1">
        <w:rPr>
          <w:rFonts w:ascii="Arial" w:hAnsi="Arial" w:eastAsia="Arial" w:cs="Arial" w:asciiTheme="minorAscii" w:hAnsiTheme="minorAscii" w:eastAsiaTheme="minorAscii" w:cstheme="minorAscii"/>
          <w:b w:val="1"/>
          <w:bCs w:val="1"/>
          <w:i w:val="0"/>
          <w:iCs w:val="0"/>
          <w:noProof w:val="0"/>
          <w:color w:val="auto"/>
          <w:sz w:val="24"/>
          <w:szCs w:val="24"/>
          <w:lang w:val="en-US"/>
        </w:rPr>
        <w:t>Analysis</w:t>
      </w:r>
    </w:p>
    <w:p w:rsidR="1F2A58DF" w:rsidP="6FB840AC" w:rsidRDefault="1F2A58DF" w14:paraId="6083AB81" w14:textId="6E6E7A00">
      <w:pPr>
        <w:keepNext w:val="1"/>
        <w:keepLines w:val="1"/>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407AF2D1">
        <w:rPr>
          <w:rFonts w:ascii="Arial" w:hAnsi="Arial" w:eastAsia="Arial" w:cs="Arial" w:asciiTheme="minorAscii" w:hAnsiTheme="minorAscii" w:eastAsiaTheme="minorAscii" w:cstheme="minorAscii"/>
          <w:b w:val="0"/>
          <w:bCs w:val="0"/>
          <w:i w:val="0"/>
          <w:iCs w:val="0"/>
          <w:noProof w:val="0"/>
          <w:color w:val="auto"/>
          <w:sz w:val="24"/>
          <w:szCs w:val="24"/>
          <w:lang w:val="en-US"/>
        </w:rPr>
        <w:t>Through completing this report, I developed a better understanding of how organisations use evaluation and control processes to ensure strategies remain effective and aligned with long-term objectives. I learned that strategic success depends not only on planning but also on continuous monitoring, performance measurement, and risk management. Furthermore, I gained a deeper appreciation of how tools such as KPIs, the Balanced Scorecard, and TQM contribute to organisational learning and continuous improvement.</w:t>
      </w:r>
    </w:p>
    <w:p w:rsidR="1F2A58DF" w:rsidP="6FB840AC" w:rsidRDefault="1F2A58DF" w14:paraId="0A1E0C39" w14:textId="082907DE">
      <w:pPr>
        <w:pStyle w:val="Heading3"/>
        <w:keepNext w:val="1"/>
        <w:keepLines w:val="1"/>
        <w:bidi w:val="0"/>
        <w:spacing w:before="246" w:beforeAutospacing="off" w:after="246" w:afterAutospacing="off"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US"/>
        </w:rPr>
      </w:pPr>
      <w:r w:rsidRPr="6FB840AC" w:rsidR="407AF2D1">
        <w:rPr>
          <w:rFonts w:ascii="Arial" w:hAnsi="Arial" w:eastAsia="Arial" w:cs="Arial" w:asciiTheme="minorAscii" w:hAnsiTheme="minorAscii" w:eastAsiaTheme="minorAscii" w:cstheme="minorAscii"/>
          <w:b w:val="1"/>
          <w:bCs w:val="1"/>
          <w:i w:val="0"/>
          <w:iCs w:val="0"/>
          <w:noProof w:val="0"/>
          <w:color w:val="auto"/>
          <w:sz w:val="24"/>
          <w:szCs w:val="24"/>
          <w:lang w:val="en-US"/>
        </w:rPr>
        <w:t>Conclusion</w:t>
      </w:r>
    </w:p>
    <w:p w:rsidR="1F2A58DF" w:rsidP="6FB840AC" w:rsidRDefault="1F2A58DF" w14:paraId="75A3A1B1" w14:textId="1393E2AE">
      <w:pPr>
        <w:keepNext w:val="1"/>
        <w:keepLines w:val="1"/>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407AF2D1">
        <w:rPr>
          <w:rFonts w:ascii="Arial" w:hAnsi="Arial" w:eastAsia="Arial" w:cs="Arial" w:asciiTheme="minorAscii" w:hAnsiTheme="minorAscii" w:eastAsiaTheme="minorAscii" w:cstheme="minorAscii"/>
          <w:b w:val="0"/>
          <w:bCs w:val="0"/>
          <w:i w:val="0"/>
          <w:iCs w:val="0"/>
          <w:noProof w:val="0"/>
          <w:color w:val="auto"/>
          <w:sz w:val="24"/>
          <w:szCs w:val="24"/>
          <w:lang w:val="en-US"/>
        </w:rPr>
        <w:t>Overall, this report strengthened my knowledge of strategic management and improved my ability to apply theoretical models to a real organisation. It highlighted the importance of critical analysis, evidence-based decision-making, and the relationship between strategy formulation, implementation, evaluation, and control.</w:t>
      </w:r>
    </w:p>
    <w:p w:rsidR="1F2A58DF" w:rsidP="6FB840AC" w:rsidRDefault="1F2A58DF" w14:paraId="0270E65F" w14:textId="63F665EF">
      <w:pPr>
        <w:pStyle w:val="Heading3"/>
        <w:keepNext w:val="1"/>
        <w:keepLines w:val="1"/>
        <w:bidi w:val="0"/>
        <w:spacing w:before="246" w:beforeAutospacing="off" w:after="246" w:afterAutospacing="off"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US"/>
        </w:rPr>
      </w:pPr>
      <w:r w:rsidRPr="6FB840AC" w:rsidR="407AF2D1">
        <w:rPr>
          <w:rFonts w:ascii="Arial" w:hAnsi="Arial" w:eastAsia="Arial" w:cs="Arial" w:asciiTheme="minorAscii" w:hAnsiTheme="minorAscii" w:eastAsiaTheme="minorAscii" w:cstheme="minorAscii"/>
          <w:b w:val="1"/>
          <w:bCs w:val="1"/>
          <w:i w:val="0"/>
          <w:iCs w:val="0"/>
          <w:noProof w:val="0"/>
          <w:color w:val="auto"/>
          <w:sz w:val="24"/>
          <w:szCs w:val="24"/>
          <w:lang w:val="en-US"/>
        </w:rPr>
        <w:t>Action Plan</w:t>
      </w:r>
    </w:p>
    <w:p w:rsidR="1F2A58DF" w:rsidP="6FB840AC" w:rsidRDefault="1F2A58DF" w14:paraId="7CFB1A7A" w14:textId="6B8AD483">
      <w:pPr>
        <w:keepNext w:val="1"/>
        <w:keepLines w:val="1"/>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6FB840AC" w:rsidR="407AF2D1">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In future strategic analyses, I will focus on strengthening the integration between strategic recommendations, CSR evaluation, and implementation frameworks such as </w:t>
      </w:r>
      <w:r w:rsidRPr="6FB840AC" w:rsidR="407AF2D1">
        <w:rPr>
          <w:rFonts w:ascii="Arial" w:hAnsi="Arial" w:eastAsia="Arial" w:cs="Arial" w:asciiTheme="minorAscii" w:hAnsiTheme="minorAscii" w:eastAsiaTheme="minorAscii" w:cstheme="minorAscii"/>
          <w:b w:val="0"/>
          <w:bCs w:val="0"/>
          <w:i w:val="0"/>
          <w:iCs w:val="0"/>
          <w:noProof w:val="0"/>
          <w:color w:val="auto"/>
          <w:sz w:val="24"/>
          <w:szCs w:val="24"/>
          <w:lang w:val="en-US"/>
        </w:rPr>
        <w:t>S</w:t>
      </w:r>
      <w:r w:rsidRPr="6FB840AC" w:rsidR="2A31DC43">
        <w:rPr>
          <w:rFonts w:ascii="Arial" w:hAnsi="Arial" w:eastAsia="Arial" w:cs="Arial" w:asciiTheme="minorAscii" w:hAnsiTheme="minorAscii" w:eastAsiaTheme="minorAscii" w:cstheme="minorAscii"/>
          <w:b w:val="0"/>
          <w:bCs w:val="0"/>
          <w:i w:val="0"/>
          <w:iCs w:val="0"/>
          <w:noProof w:val="0"/>
          <w:color w:val="auto"/>
          <w:sz w:val="24"/>
          <w:szCs w:val="24"/>
          <w:lang w:val="en-US"/>
        </w:rPr>
        <w:t>a</w:t>
      </w:r>
      <w:r w:rsidRPr="6FB840AC" w:rsidR="407AF2D1">
        <w:rPr>
          <w:rFonts w:ascii="Arial" w:hAnsi="Arial" w:eastAsia="Arial" w:cs="Arial" w:asciiTheme="minorAscii" w:hAnsiTheme="minorAscii" w:eastAsiaTheme="minorAscii" w:cstheme="minorAscii"/>
          <w:b w:val="0"/>
          <w:bCs w:val="0"/>
          <w:i w:val="0"/>
          <w:iCs w:val="0"/>
          <w:noProof w:val="0"/>
          <w:color w:val="auto"/>
          <w:sz w:val="24"/>
          <w:szCs w:val="24"/>
          <w:lang w:val="en-US"/>
        </w:rPr>
        <w:t>Fe</w:t>
      </w:r>
      <w:r w:rsidRPr="6FB840AC" w:rsidR="407AF2D1">
        <w:rPr>
          <w:rFonts w:ascii="Arial" w:hAnsi="Arial" w:eastAsia="Arial" w:cs="Arial" w:asciiTheme="minorAscii" w:hAnsiTheme="minorAscii" w:eastAsiaTheme="minorAscii" w:cstheme="minorAscii"/>
          <w:b w:val="0"/>
          <w:bCs w:val="0"/>
          <w:i w:val="0"/>
          <w:iCs w:val="0"/>
          <w:noProof w:val="0"/>
          <w:color w:val="auto"/>
          <w:sz w:val="24"/>
          <w:szCs w:val="24"/>
          <w:lang w:val="en-US"/>
        </w:rPr>
        <w:t>. I will also continue to develop my critical thinking skills by engaging with a wider range of academic sources and applying strategic models in a more analytical and reflective manner.</w:t>
      </w:r>
    </w:p>
    <w:p w:rsidR="1F2A58DF" w:rsidP="6FB840AC" w:rsidRDefault="1F2A58DF" w14:paraId="21748453" w14:textId="6300C8D6">
      <w:pPr>
        <w:pStyle w:val="Normal"/>
        <w:keepNext w:val="1"/>
        <w:keepLines w:val="1"/>
        <w:bidi w:val="0"/>
        <w:spacing w:line="360" w:lineRule="auto"/>
        <w:rPr>
          <w:noProof w:val="0"/>
          <w:lang w:val="en-US"/>
        </w:rPr>
      </w:pPr>
    </w:p>
    <w:p w:rsidR="1F2A58DF" w:rsidP="6FB840AC" w:rsidRDefault="1F2A58DF" w14:paraId="7592EF0D" w14:textId="0E248C1A">
      <w:pPr>
        <w:pStyle w:val="Heading2"/>
        <w:keepNext w:val="1"/>
        <w:keepLines w:val="1"/>
        <w:bidi w:val="0"/>
        <w:spacing w:before="261" w:beforeAutospacing="off" w:after="261"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31"/>
          <w:szCs w:val="31"/>
          <w:lang w:val="en-US"/>
        </w:rPr>
      </w:pPr>
    </w:p>
    <w:p w:rsidR="1F2A58DF" w:rsidP="6FB840AC" w:rsidRDefault="1F2A58DF" w14:paraId="097D4811" w14:textId="4A4A8A83">
      <w:pPr>
        <w:pStyle w:val="Heading2"/>
        <w:keepNext w:val="1"/>
        <w:keepLines w:val="1"/>
        <w:bidi w:val="0"/>
        <w:spacing w:before="261" w:beforeAutospacing="off" w:after="261"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31"/>
          <w:szCs w:val="31"/>
          <w:lang w:val="en-US"/>
        </w:rPr>
      </w:pPr>
    </w:p>
    <w:p w:rsidR="1F2A58DF" w:rsidP="6FB840AC" w:rsidRDefault="1F2A58DF" w14:paraId="2DE612DB" w14:textId="1D7781F8">
      <w:pPr>
        <w:pStyle w:val="Heading2"/>
        <w:keepNext w:val="1"/>
        <w:keepLines w:val="1"/>
        <w:bidi w:val="0"/>
        <w:spacing w:before="261" w:beforeAutospacing="off" w:after="261"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31"/>
          <w:szCs w:val="31"/>
          <w:lang w:val="en-US"/>
        </w:rPr>
      </w:pPr>
    </w:p>
    <w:p w:rsidR="1F2A58DF" w:rsidP="6FB840AC" w:rsidRDefault="1F2A58DF" w14:paraId="4BCE6C0C" w14:textId="3DC750CE">
      <w:pPr>
        <w:pStyle w:val="Normal"/>
        <w:keepNext w:val="1"/>
        <w:keepLines w:val="1"/>
        <w:bidi w:val="0"/>
        <w:spacing w:line="360" w:lineRule="auto"/>
        <w:rPr>
          <w:noProof w:val="0"/>
          <w:lang w:val="en-US"/>
        </w:rPr>
      </w:pPr>
    </w:p>
    <w:p w:rsidR="1F2A58DF" w:rsidP="6FB840AC" w:rsidRDefault="1F2A58DF" w14:paraId="1BD3F6DB" w14:textId="27960F60">
      <w:pPr>
        <w:pStyle w:val="Normal"/>
        <w:keepNext w:val="1"/>
        <w:keepLines w:val="1"/>
        <w:bidi w:val="0"/>
        <w:spacing w:line="360" w:lineRule="auto"/>
        <w:rPr>
          <w:noProof w:val="0"/>
          <w:lang w:val="en-US"/>
        </w:rPr>
      </w:pPr>
    </w:p>
    <w:p w:rsidR="1F2A58DF" w:rsidP="6FB840AC" w:rsidRDefault="1F2A58DF" w14:paraId="69492EA3" w14:textId="42F9E8FA">
      <w:pPr>
        <w:pStyle w:val="Heading2"/>
        <w:keepNext w:val="1"/>
        <w:keepLines w:val="1"/>
        <w:bidi w:val="0"/>
        <w:spacing w:before="261" w:beforeAutospacing="off" w:after="261"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31"/>
          <w:szCs w:val="31"/>
          <w:lang w:val="en-US"/>
        </w:rPr>
      </w:pPr>
    </w:p>
    <w:p xmlns:wp14="http://schemas.microsoft.com/office/word/2010/wordml" w:rsidP="6FB840AC" wp14:paraId="4430AE34" wp14:textId="4FB68FAD">
      <w:pPr>
        <w:pStyle w:val="Normal"/>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1"/>
          <w:szCs w:val="21"/>
          <w:lang w:val="en-US"/>
        </w:rPr>
      </w:pPr>
    </w:p>
    <w:p xmlns:wp14="http://schemas.microsoft.com/office/word/2010/wordml" w:rsidP="6FB840AC" wp14:paraId="7FD7CF30" wp14:textId="3F781C24">
      <w:pPr>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6FB840AC" wp14:paraId="526AC057" wp14:textId="50A152AA">
      <w:pPr>
        <w:pStyle w:val="Heading3"/>
        <w:keepNext w:val="1"/>
        <w:keepLines w:val="1"/>
        <w:bidi w:val="0"/>
        <w:spacing w:before="246" w:beforeAutospacing="off" w:after="246"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0F4761" w:themeColor="accent1" w:themeTint="FF" w:themeShade="BF"/>
          <w:sz w:val="24"/>
          <w:szCs w:val="24"/>
          <w:lang w:val="en-US"/>
        </w:rPr>
      </w:pPr>
    </w:p>
    <w:p w:rsidR="1AA29053" w:rsidP="6FB840AC" w:rsidRDefault="1AA29053" w14:paraId="398165A5" w14:textId="3F6E0A96">
      <w:pPr>
        <w:pStyle w:val="Heading3"/>
        <w:keepNext w:val="1"/>
        <w:keepLines w:val="1"/>
        <w:bidi w:val="0"/>
        <w:spacing w:before="246" w:beforeAutospacing="off" w:after="246"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32"/>
          <w:szCs w:val="32"/>
          <w:lang w:val="en-US"/>
        </w:rPr>
      </w:pPr>
      <w:r w:rsidRPr="6FB840AC" w:rsidR="4EE78F82">
        <w:rPr>
          <w:rFonts w:ascii="Arial" w:hAnsi="Arial" w:eastAsia="Arial" w:cs="Arial" w:asciiTheme="minorAscii" w:hAnsiTheme="minorAscii" w:eastAsiaTheme="minorAscii" w:cstheme="minorAscii"/>
          <w:b w:val="1"/>
          <w:bCs w:val="1"/>
          <w:i w:val="0"/>
          <w:iCs w:val="0"/>
          <w:caps w:val="0"/>
          <w:smallCaps w:val="0"/>
          <w:noProof w:val="0"/>
          <w:color w:val="auto"/>
          <w:sz w:val="32"/>
          <w:szCs w:val="32"/>
          <w:lang w:val="en-US"/>
        </w:rPr>
        <w:t>References</w:t>
      </w:r>
    </w:p>
    <w:p w:rsidR="1F2A58DF" w:rsidP="6FB840AC" w:rsidRDefault="1F2A58DF" w14:paraId="13EBEF12" w14:textId="06816CCF">
      <w:pPr>
        <w:keepNext w:val="1"/>
        <w:keepLines w:val="1"/>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6FB840AC" w:rsidR="7D867CA9">
        <w:rPr>
          <w:rFonts w:ascii="Arial" w:hAnsi="Arial" w:eastAsia="Arial" w:cs="Arial" w:asciiTheme="minorAscii" w:hAnsiTheme="minorAscii" w:eastAsiaTheme="minorAscii" w:cstheme="minorAscii"/>
          <w:b w:val="0"/>
          <w:bCs w:val="0"/>
          <w:i w:val="0"/>
          <w:iCs w:val="0"/>
          <w:noProof w:val="0"/>
          <w:sz w:val="24"/>
          <w:szCs w:val="24"/>
          <w:lang w:val="en-US"/>
        </w:rPr>
        <w:t xml:space="preserve">Aguinis, H. (2019) </w:t>
      </w:r>
      <w:r w:rsidRPr="6FB840AC" w:rsidR="7D867CA9">
        <w:rPr>
          <w:rFonts w:ascii="Arial" w:hAnsi="Arial" w:eastAsia="Arial" w:cs="Arial" w:asciiTheme="minorAscii" w:hAnsiTheme="minorAscii" w:eastAsiaTheme="minorAscii" w:cstheme="minorAscii"/>
          <w:b w:val="0"/>
          <w:bCs w:val="0"/>
          <w:i w:val="1"/>
          <w:iCs w:val="1"/>
          <w:noProof w:val="0"/>
          <w:sz w:val="24"/>
          <w:szCs w:val="24"/>
          <w:lang w:val="en-US"/>
        </w:rPr>
        <w:t>Performance Management</w:t>
      </w:r>
      <w:r w:rsidRPr="6FB840AC" w:rsidR="7D867CA9">
        <w:rPr>
          <w:rFonts w:ascii="Arial" w:hAnsi="Arial" w:eastAsia="Arial" w:cs="Arial" w:asciiTheme="minorAscii" w:hAnsiTheme="minorAscii" w:eastAsiaTheme="minorAscii" w:cstheme="minorAscii"/>
          <w:b w:val="0"/>
          <w:bCs w:val="0"/>
          <w:i w:val="0"/>
          <w:iCs w:val="0"/>
          <w:noProof w:val="0"/>
          <w:sz w:val="24"/>
          <w:szCs w:val="24"/>
          <w:lang w:val="en-US"/>
        </w:rPr>
        <w:t>. 4th edn. Chicago: Chicago Business Press.</w:t>
      </w:r>
    </w:p>
    <w:p w:rsidR="1F2A58DF" w:rsidP="6FB840AC" w:rsidRDefault="1F2A58DF" w14:paraId="71FB5E3F" w14:textId="410CB4C7">
      <w:pPr>
        <w:keepNext w:val="1"/>
        <w:keepLines w:val="1"/>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6FB840AC" w:rsidR="7D867CA9">
        <w:rPr>
          <w:rFonts w:ascii="Arial" w:hAnsi="Arial" w:eastAsia="Arial" w:cs="Arial" w:asciiTheme="minorAscii" w:hAnsiTheme="minorAscii" w:eastAsiaTheme="minorAscii" w:cstheme="minorAscii"/>
          <w:b w:val="0"/>
          <w:bCs w:val="0"/>
          <w:i w:val="0"/>
          <w:iCs w:val="0"/>
          <w:noProof w:val="0"/>
          <w:sz w:val="24"/>
          <w:szCs w:val="24"/>
          <w:lang w:val="en-US"/>
        </w:rPr>
        <w:t xml:space="preserve">Ansoff, H.I. (1957) ‘Strategies for Diversification’, </w:t>
      </w:r>
      <w:r w:rsidRPr="6FB840AC" w:rsidR="7D867CA9">
        <w:rPr>
          <w:rFonts w:ascii="Arial" w:hAnsi="Arial" w:eastAsia="Arial" w:cs="Arial" w:asciiTheme="minorAscii" w:hAnsiTheme="minorAscii" w:eastAsiaTheme="minorAscii" w:cstheme="minorAscii"/>
          <w:b w:val="0"/>
          <w:bCs w:val="0"/>
          <w:i w:val="1"/>
          <w:iCs w:val="1"/>
          <w:noProof w:val="0"/>
          <w:sz w:val="24"/>
          <w:szCs w:val="24"/>
          <w:lang w:val="en-US"/>
        </w:rPr>
        <w:t>Harvard Business Review</w:t>
      </w:r>
      <w:r w:rsidRPr="6FB840AC" w:rsidR="7D867CA9">
        <w:rPr>
          <w:rFonts w:ascii="Arial" w:hAnsi="Arial" w:eastAsia="Arial" w:cs="Arial" w:asciiTheme="minorAscii" w:hAnsiTheme="minorAscii" w:eastAsiaTheme="minorAscii" w:cstheme="minorAscii"/>
          <w:b w:val="0"/>
          <w:bCs w:val="0"/>
          <w:i w:val="0"/>
          <w:iCs w:val="0"/>
          <w:noProof w:val="0"/>
          <w:sz w:val="24"/>
          <w:szCs w:val="24"/>
          <w:lang w:val="en-US"/>
        </w:rPr>
        <w:t>, 35(5), pp. 113–124.</w:t>
      </w:r>
    </w:p>
    <w:p w:rsidR="1F2A58DF" w:rsidP="6FB840AC" w:rsidRDefault="1F2A58DF" w14:paraId="63B608EB" w14:textId="5292A0BE">
      <w:pPr>
        <w:keepNext w:val="1"/>
        <w:keepLines w:val="1"/>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6FB840AC" w:rsidR="7D867CA9">
        <w:rPr>
          <w:rFonts w:ascii="Arial" w:hAnsi="Arial" w:eastAsia="Arial" w:cs="Arial" w:asciiTheme="minorAscii" w:hAnsiTheme="minorAscii" w:eastAsiaTheme="minorAscii" w:cstheme="minorAscii"/>
          <w:b w:val="0"/>
          <w:bCs w:val="0"/>
          <w:i w:val="0"/>
          <w:iCs w:val="0"/>
          <w:noProof w:val="0"/>
          <w:sz w:val="24"/>
          <w:szCs w:val="24"/>
          <w:lang w:val="en-US"/>
        </w:rPr>
        <w:t xml:space="preserve">Barney, J.B. (1991) ‘Firm Resources and Sustained Competitive Advantage’, </w:t>
      </w:r>
      <w:r w:rsidRPr="6FB840AC" w:rsidR="7D867CA9">
        <w:rPr>
          <w:rFonts w:ascii="Arial" w:hAnsi="Arial" w:eastAsia="Arial" w:cs="Arial" w:asciiTheme="minorAscii" w:hAnsiTheme="minorAscii" w:eastAsiaTheme="minorAscii" w:cstheme="minorAscii"/>
          <w:b w:val="0"/>
          <w:bCs w:val="0"/>
          <w:i w:val="1"/>
          <w:iCs w:val="1"/>
          <w:noProof w:val="0"/>
          <w:sz w:val="24"/>
          <w:szCs w:val="24"/>
          <w:lang w:val="en-US"/>
        </w:rPr>
        <w:t>Journal of Management</w:t>
      </w:r>
      <w:r w:rsidRPr="6FB840AC" w:rsidR="7D867CA9">
        <w:rPr>
          <w:rFonts w:ascii="Arial" w:hAnsi="Arial" w:eastAsia="Arial" w:cs="Arial" w:asciiTheme="minorAscii" w:hAnsiTheme="minorAscii" w:eastAsiaTheme="minorAscii" w:cstheme="minorAscii"/>
          <w:b w:val="0"/>
          <w:bCs w:val="0"/>
          <w:i w:val="0"/>
          <w:iCs w:val="0"/>
          <w:noProof w:val="0"/>
          <w:sz w:val="24"/>
          <w:szCs w:val="24"/>
          <w:lang w:val="en-US"/>
        </w:rPr>
        <w:t>, 17(1), pp. 99–120.</w:t>
      </w:r>
    </w:p>
    <w:p w:rsidR="1F2A58DF" w:rsidP="6FB840AC" w:rsidRDefault="1F2A58DF" w14:paraId="69ABEB7E" w14:textId="2CB6C027">
      <w:pPr>
        <w:keepNext w:val="1"/>
        <w:keepLines w:val="1"/>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6FB840AC" w:rsidR="7D867CA9">
        <w:rPr>
          <w:rFonts w:ascii="Arial" w:hAnsi="Arial" w:eastAsia="Arial" w:cs="Arial" w:asciiTheme="minorAscii" w:hAnsiTheme="minorAscii" w:eastAsiaTheme="minorAscii" w:cstheme="minorAscii"/>
          <w:b w:val="0"/>
          <w:bCs w:val="0"/>
          <w:i w:val="0"/>
          <w:iCs w:val="0"/>
          <w:noProof w:val="0"/>
          <w:sz w:val="24"/>
          <w:szCs w:val="24"/>
          <w:lang w:val="en-US"/>
        </w:rPr>
        <w:t xml:space="preserve">Christopher, M. (2016) </w:t>
      </w:r>
      <w:r w:rsidRPr="6FB840AC" w:rsidR="7D867CA9">
        <w:rPr>
          <w:rFonts w:ascii="Arial" w:hAnsi="Arial" w:eastAsia="Arial" w:cs="Arial" w:asciiTheme="minorAscii" w:hAnsiTheme="minorAscii" w:eastAsiaTheme="minorAscii" w:cstheme="minorAscii"/>
          <w:b w:val="0"/>
          <w:bCs w:val="0"/>
          <w:i w:val="1"/>
          <w:iCs w:val="1"/>
          <w:noProof w:val="0"/>
          <w:sz w:val="24"/>
          <w:szCs w:val="24"/>
          <w:lang w:val="en-US"/>
        </w:rPr>
        <w:t>Logistics and Supply Chain Management</w:t>
      </w:r>
      <w:r w:rsidRPr="6FB840AC" w:rsidR="7D867CA9">
        <w:rPr>
          <w:rFonts w:ascii="Arial" w:hAnsi="Arial" w:eastAsia="Arial" w:cs="Arial" w:asciiTheme="minorAscii" w:hAnsiTheme="minorAscii" w:eastAsiaTheme="minorAscii" w:cstheme="minorAscii"/>
          <w:b w:val="0"/>
          <w:bCs w:val="0"/>
          <w:i w:val="0"/>
          <w:iCs w:val="0"/>
          <w:noProof w:val="0"/>
          <w:sz w:val="24"/>
          <w:szCs w:val="24"/>
          <w:lang w:val="en-US"/>
        </w:rPr>
        <w:t>. 5th edn. Harlow: Pearson.</w:t>
      </w:r>
    </w:p>
    <w:p w:rsidR="1F2A58DF" w:rsidP="6FB840AC" w:rsidRDefault="1F2A58DF" w14:paraId="19F0187E" w14:textId="1D24A593">
      <w:pPr>
        <w:keepNext w:val="1"/>
        <w:keepLines w:val="1"/>
        <w:bidi w:val="0"/>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6FB840AC" w:rsidR="7D867CA9">
        <w:rPr>
          <w:rFonts w:ascii="Arial" w:hAnsi="Arial" w:eastAsia="Arial" w:cs="Arial" w:asciiTheme="minorAscii" w:hAnsiTheme="minorAscii" w:eastAsiaTheme="minorAscii" w:cstheme="minorAscii"/>
          <w:b w:val="0"/>
          <w:bCs w:val="0"/>
          <w:i w:val="0"/>
          <w:iCs w:val="0"/>
          <w:noProof w:val="0"/>
          <w:sz w:val="24"/>
          <w:szCs w:val="24"/>
          <w:lang w:val="en-US"/>
        </w:rPr>
        <w:t xml:space="preserve">Drury, C. (2018) </w:t>
      </w:r>
      <w:r w:rsidRPr="6FB840AC" w:rsidR="7D867CA9">
        <w:rPr>
          <w:rFonts w:ascii="Arial" w:hAnsi="Arial" w:eastAsia="Arial" w:cs="Arial" w:asciiTheme="minorAscii" w:hAnsiTheme="minorAscii" w:eastAsiaTheme="minorAscii" w:cstheme="minorAscii"/>
          <w:b w:val="0"/>
          <w:bCs w:val="0"/>
          <w:i w:val="1"/>
          <w:iCs w:val="1"/>
          <w:noProof w:val="0"/>
          <w:sz w:val="24"/>
          <w:szCs w:val="24"/>
          <w:lang w:val="en-US"/>
        </w:rPr>
        <w:t>Management and Cost Accounting</w:t>
      </w:r>
      <w:r w:rsidRPr="6FB840AC" w:rsidR="7D867CA9">
        <w:rPr>
          <w:rFonts w:ascii="Arial" w:hAnsi="Arial" w:eastAsia="Arial" w:cs="Arial" w:asciiTheme="minorAscii" w:hAnsiTheme="minorAscii" w:eastAsiaTheme="minorAscii" w:cstheme="minorAscii"/>
          <w:b w:val="0"/>
          <w:bCs w:val="0"/>
          <w:i w:val="0"/>
          <w:iCs w:val="0"/>
          <w:noProof w:val="0"/>
          <w:sz w:val="24"/>
          <w:szCs w:val="24"/>
          <w:lang w:val="en-US"/>
        </w:rPr>
        <w:t>. 10th edn. Andover: Cengage Learning.</w:t>
      </w:r>
    </w:p>
    <w:p w:rsidR="1F2A58DF" w:rsidP="0AE4C61F" w:rsidRDefault="1F2A58DF" w14:paraId="419FDB45" w14:textId="660961E9">
      <w:pPr>
        <w:keepNext w:val="1"/>
        <w:keepLines w:val="1"/>
        <w:bidi w:val="0"/>
        <w:spacing w:before="210" w:beforeAutospacing="off" w:after="21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0AE4C61F" w:rsidR="7543AF9F">
        <w:rPr>
          <w:rFonts w:ascii="Arial" w:hAnsi="Arial" w:eastAsia="Arial" w:cs="Arial" w:asciiTheme="minorAscii" w:hAnsiTheme="minorAscii" w:eastAsiaTheme="minorAscii" w:cstheme="minorAscii"/>
          <w:b w:val="0"/>
          <w:bCs w:val="0"/>
          <w:i w:val="0"/>
          <w:iCs w:val="0"/>
          <w:noProof w:val="0"/>
          <w:sz w:val="24"/>
          <w:szCs w:val="24"/>
          <w:lang w:val="en-US"/>
        </w:rPr>
        <w:t xml:space="preserve">Fernie, J. and Sparks, L. (2019) </w:t>
      </w:r>
      <w:r w:rsidRPr="0AE4C61F" w:rsidR="7543AF9F">
        <w:rPr>
          <w:rFonts w:ascii="Arial" w:hAnsi="Arial" w:eastAsia="Arial" w:cs="Arial" w:asciiTheme="minorAscii" w:hAnsiTheme="minorAscii" w:eastAsiaTheme="minorAscii" w:cstheme="minorAscii"/>
          <w:b w:val="0"/>
          <w:bCs w:val="0"/>
          <w:i w:val="1"/>
          <w:iCs w:val="1"/>
          <w:noProof w:val="0"/>
          <w:sz w:val="24"/>
          <w:szCs w:val="24"/>
          <w:lang w:val="en-US"/>
        </w:rPr>
        <w:t>Logistics and Retail Management: Emerging Issues and New Challenges in the Retail Supply Chain</w:t>
      </w:r>
      <w:r w:rsidRPr="0AE4C61F" w:rsidR="7543AF9F">
        <w:rPr>
          <w:rFonts w:ascii="Arial" w:hAnsi="Arial" w:eastAsia="Arial" w:cs="Arial" w:asciiTheme="minorAscii" w:hAnsiTheme="minorAscii" w:eastAsiaTheme="minorAscii" w:cstheme="minorAscii"/>
          <w:b w:val="0"/>
          <w:bCs w:val="0"/>
          <w:i w:val="0"/>
          <w:iCs w:val="0"/>
          <w:noProof w:val="0"/>
          <w:sz w:val="24"/>
          <w:szCs w:val="24"/>
          <w:lang w:val="en-US"/>
        </w:rPr>
        <w:t>. 5th edn. London: Kogan Page.</w:t>
      </w:r>
    </w:p>
    <w:p w:rsidR="1F2A58DF" w:rsidP="0AE4C61F" w:rsidRDefault="1F2A58DF" w14:paraId="1F39051B" w14:textId="1219308A">
      <w:pPr>
        <w:keepNext w:val="1"/>
        <w:keepLines w:val="1"/>
        <w:bidi w:val="0"/>
        <w:spacing w:before="210" w:beforeAutospacing="off" w:after="21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0AE4C61F" w:rsidR="7543AF9F">
        <w:rPr>
          <w:rFonts w:ascii="Arial" w:hAnsi="Arial" w:eastAsia="Arial" w:cs="Arial" w:asciiTheme="minorAscii" w:hAnsiTheme="minorAscii" w:eastAsiaTheme="minorAscii" w:cstheme="minorAscii"/>
          <w:b w:val="0"/>
          <w:bCs w:val="0"/>
          <w:i w:val="0"/>
          <w:iCs w:val="0"/>
          <w:noProof w:val="0"/>
          <w:sz w:val="24"/>
          <w:szCs w:val="24"/>
          <w:lang w:val="en-US"/>
        </w:rPr>
        <w:t xml:space="preserve">Grant, R.M. (2019) </w:t>
      </w:r>
      <w:r w:rsidRPr="0AE4C61F" w:rsidR="7543AF9F">
        <w:rPr>
          <w:rFonts w:ascii="Arial" w:hAnsi="Arial" w:eastAsia="Arial" w:cs="Arial" w:asciiTheme="minorAscii" w:hAnsiTheme="minorAscii" w:eastAsiaTheme="minorAscii" w:cstheme="minorAscii"/>
          <w:b w:val="0"/>
          <w:bCs w:val="0"/>
          <w:i w:val="1"/>
          <w:iCs w:val="1"/>
          <w:noProof w:val="0"/>
          <w:sz w:val="24"/>
          <w:szCs w:val="24"/>
          <w:lang w:val="en-US"/>
        </w:rPr>
        <w:t>Contemporary Strategy Analysis</w:t>
      </w:r>
      <w:r w:rsidRPr="0AE4C61F" w:rsidR="7543AF9F">
        <w:rPr>
          <w:rFonts w:ascii="Arial" w:hAnsi="Arial" w:eastAsia="Arial" w:cs="Arial" w:asciiTheme="minorAscii" w:hAnsiTheme="minorAscii" w:eastAsiaTheme="minorAscii" w:cstheme="minorAscii"/>
          <w:b w:val="0"/>
          <w:bCs w:val="0"/>
          <w:i w:val="0"/>
          <w:iCs w:val="0"/>
          <w:noProof w:val="0"/>
          <w:sz w:val="24"/>
          <w:szCs w:val="24"/>
          <w:lang w:val="en-US"/>
        </w:rPr>
        <w:t>. 10th edn. Hoboken: Wiley.</w:t>
      </w:r>
    </w:p>
    <w:p w:rsidR="1F2A58DF" w:rsidP="0AE4C61F" w:rsidRDefault="1F2A58DF" w14:paraId="13DEA0FD" w14:textId="25CE22AF">
      <w:pPr>
        <w:keepNext w:val="1"/>
        <w:keepLines w:val="1"/>
        <w:bidi w:val="0"/>
        <w:spacing w:before="210" w:beforeAutospacing="off" w:after="21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0AE4C61F" w:rsidR="7543AF9F">
        <w:rPr>
          <w:rFonts w:ascii="Arial" w:hAnsi="Arial" w:eastAsia="Arial" w:cs="Arial" w:asciiTheme="minorAscii" w:hAnsiTheme="minorAscii" w:eastAsiaTheme="minorAscii" w:cstheme="minorAscii"/>
          <w:b w:val="0"/>
          <w:bCs w:val="0"/>
          <w:i w:val="0"/>
          <w:iCs w:val="0"/>
          <w:noProof w:val="0"/>
          <w:sz w:val="24"/>
          <w:szCs w:val="24"/>
          <w:lang w:val="en-US"/>
        </w:rPr>
        <w:t xml:space="preserve">Harb, A., Al-Haddad, S., Alnsour, M. and Alshurideh, M. (2026) ‘Strategic Planning and Organisational Performance’, </w:t>
      </w:r>
      <w:r w:rsidRPr="0AE4C61F" w:rsidR="7543AF9F">
        <w:rPr>
          <w:rFonts w:ascii="Arial" w:hAnsi="Arial" w:eastAsia="Arial" w:cs="Arial" w:asciiTheme="minorAscii" w:hAnsiTheme="minorAscii" w:eastAsiaTheme="minorAscii" w:cstheme="minorAscii"/>
          <w:b w:val="0"/>
          <w:bCs w:val="0"/>
          <w:i w:val="1"/>
          <w:iCs w:val="1"/>
          <w:noProof w:val="0"/>
          <w:sz w:val="24"/>
          <w:szCs w:val="24"/>
          <w:lang w:val="en-US"/>
        </w:rPr>
        <w:t>International Journal of Business and Management</w:t>
      </w:r>
      <w:r w:rsidRPr="0AE4C61F" w:rsidR="7543AF9F">
        <w:rPr>
          <w:rFonts w:ascii="Arial" w:hAnsi="Arial" w:eastAsia="Arial" w:cs="Arial" w:asciiTheme="minorAscii" w:hAnsiTheme="minorAscii" w:eastAsiaTheme="minorAscii" w:cstheme="minorAscii"/>
          <w:b w:val="0"/>
          <w:bCs w:val="0"/>
          <w:i w:val="0"/>
          <w:iCs w:val="0"/>
          <w:noProof w:val="0"/>
          <w:sz w:val="24"/>
          <w:szCs w:val="24"/>
          <w:lang w:val="en-US"/>
        </w:rPr>
        <w:t>, 21(2), pp. 45–60.</w:t>
      </w:r>
    </w:p>
    <w:p w:rsidR="1F2A58DF" w:rsidP="0AE4C61F" w:rsidRDefault="1F2A58DF" w14:paraId="36CEA4B3" w14:textId="520901A5">
      <w:pPr>
        <w:keepNext w:val="1"/>
        <w:keepLines w:val="1"/>
        <w:bidi w:val="0"/>
        <w:spacing w:before="210" w:beforeAutospacing="off" w:after="21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0AE4C61F" w:rsidR="7543AF9F">
        <w:rPr>
          <w:rFonts w:ascii="Arial" w:hAnsi="Arial" w:eastAsia="Arial" w:cs="Arial" w:asciiTheme="minorAscii" w:hAnsiTheme="minorAscii" w:eastAsiaTheme="minorAscii" w:cstheme="minorAscii"/>
          <w:b w:val="0"/>
          <w:bCs w:val="0"/>
          <w:i w:val="0"/>
          <w:iCs w:val="0"/>
          <w:noProof w:val="0"/>
          <w:sz w:val="24"/>
          <w:szCs w:val="24"/>
          <w:lang w:val="en-US"/>
        </w:rPr>
        <w:t xml:space="preserve">Hill, C.W.L., Schilling, M.A. and Jones, G.R. (2023) </w:t>
      </w:r>
      <w:r w:rsidRPr="0AE4C61F" w:rsidR="7543AF9F">
        <w:rPr>
          <w:rFonts w:ascii="Arial" w:hAnsi="Arial" w:eastAsia="Arial" w:cs="Arial" w:asciiTheme="minorAscii" w:hAnsiTheme="minorAscii" w:eastAsiaTheme="minorAscii" w:cstheme="minorAscii"/>
          <w:b w:val="0"/>
          <w:bCs w:val="0"/>
          <w:i w:val="1"/>
          <w:iCs w:val="1"/>
          <w:noProof w:val="0"/>
          <w:sz w:val="24"/>
          <w:szCs w:val="24"/>
          <w:lang w:val="en-US"/>
        </w:rPr>
        <w:t>Strategic Management: Theory and Cases</w:t>
      </w:r>
      <w:r w:rsidRPr="0AE4C61F" w:rsidR="7543AF9F">
        <w:rPr>
          <w:rFonts w:ascii="Arial" w:hAnsi="Arial" w:eastAsia="Arial" w:cs="Arial" w:asciiTheme="minorAscii" w:hAnsiTheme="minorAscii" w:eastAsiaTheme="minorAscii" w:cstheme="minorAscii"/>
          <w:b w:val="0"/>
          <w:bCs w:val="0"/>
          <w:i w:val="0"/>
          <w:iCs w:val="0"/>
          <w:noProof w:val="0"/>
          <w:sz w:val="24"/>
          <w:szCs w:val="24"/>
          <w:lang w:val="en-US"/>
        </w:rPr>
        <w:t>. 15th edn. Boston: Cengage Learning.</w:t>
      </w:r>
    </w:p>
    <w:p w:rsidR="1F2A58DF" w:rsidP="0AE4C61F" w:rsidRDefault="1F2A58DF" w14:paraId="11420D0E" w14:textId="7EB442A0">
      <w:pPr>
        <w:keepNext w:val="1"/>
        <w:keepLines w:val="1"/>
        <w:bidi w:val="0"/>
        <w:spacing w:before="210" w:beforeAutospacing="off" w:after="21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0AE4C61F" w:rsidR="7543AF9F">
        <w:rPr>
          <w:rFonts w:ascii="Arial" w:hAnsi="Arial" w:eastAsia="Arial" w:cs="Arial" w:asciiTheme="minorAscii" w:hAnsiTheme="minorAscii" w:eastAsiaTheme="minorAscii" w:cstheme="minorAscii"/>
          <w:b w:val="0"/>
          <w:bCs w:val="0"/>
          <w:i w:val="0"/>
          <w:iCs w:val="0"/>
          <w:noProof w:val="0"/>
          <w:sz w:val="24"/>
          <w:szCs w:val="24"/>
          <w:lang w:val="en-US"/>
        </w:rPr>
        <w:t xml:space="preserve">Johnson, D. and Turner, C. (2021) </w:t>
      </w:r>
      <w:r w:rsidRPr="0AE4C61F" w:rsidR="7543AF9F">
        <w:rPr>
          <w:rFonts w:ascii="Arial" w:hAnsi="Arial" w:eastAsia="Arial" w:cs="Arial" w:asciiTheme="minorAscii" w:hAnsiTheme="minorAscii" w:eastAsiaTheme="minorAscii" w:cstheme="minorAscii"/>
          <w:b w:val="0"/>
          <w:bCs w:val="0"/>
          <w:i w:val="1"/>
          <w:iCs w:val="1"/>
          <w:noProof w:val="0"/>
          <w:sz w:val="24"/>
          <w:szCs w:val="24"/>
          <w:lang w:val="en-US"/>
        </w:rPr>
        <w:t>International Business: Themes and Issues in the Modern Global Economy</w:t>
      </w:r>
      <w:r w:rsidRPr="0AE4C61F" w:rsidR="7543AF9F">
        <w:rPr>
          <w:rFonts w:ascii="Arial" w:hAnsi="Arial" w:eastAsia="Arial" w:cs="Arial" w:asciiTheme="minorAscii" w:hAnsiTheme="minorAscii" w:eastAsiaTheme="minorAscii" w:cstheme="minorAscii"/>
          <w:b w:val="0"/>
          <w:bCs w:val="0"/>
          <w:i w:val="0"/>
          <w:iCs w:val="0"/>
          <w:noProof w:val="0"/>
          <w:sz w:val="24"/>
          <w:szCs w:val="24"/>
          <w:lang w:val="en-US"/>
        </w:rPr>
        <w:t>. 3rd edn. London: Routledge.</w:t>
      </w:r>
    </w:p>
    <w:p w:rsidR="1F2A58DF" w:rsidP="0AE4C61F" w:rsidRDefault="1F2A58DF" w14:paraId="426AA146" w14:textId="209C6192">
      <w:pPr>
        <w:keepNext w:val="1"/>
        <w:keepLines w:val="1"/>
        <w:bidi w:val="0"/>
        <w:spacing w:before="210" w:beforeAutospacing="off" w:after="21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0AE4C61F" w:rsidR="7543AF9F">
        <w:rPr>
          <w:rFonts w:ascii="Arial" w:hAnsi="Arial" w:eastAsia="Arial" w:cs="Arial" w:asciiTheme="minorAscii" w:hAnsiTheme="minorAscii" w:eastAsiaTheme="minorAscii" w:cstheme="minorAscii"/>
          <w:b w:val="0"/>
          <w:bCs w:val="0"/>
          <w:i w:val="0"/>
          <w:iCs w:val="0"/>
          <w:noProof w:val="0"/>
          <w:sz w:val="24"/>
          <w:szCs w:val="24"/>
          <w:lang w:val="en-US"/>
        </w:rPr>
        <w:t xml:space="preserve">Johnson, G., Scholes, K. and Whittington, R. (2020) </w:t>
      </w:r>
      <w:r w:rsidRPr="0AE4C61F" w:rsidR="7543AF9F">
        <w:rPr>
          <w:rFonts w:ascii="Arial" w:hAnsi="Arial" w:eastAsia="Arial" w:cs="Arial" w:asciiTheme="minorAscii" w:hAnsiTheme="minorAscii" w:eastAsiaTheme="minorAscii" w:cstheme="minorAscii"/>
          <w:b w:val="0"/>
          <w:bCs w:val="0"/>
          <w:i w:val="1"/>
          <w:iCs w:val="1"/>
          <w:noProof w:val="0"/>
          <w:sz w:val="24"/>
          <w:szCs w:val="24"/>
          <w:lang w:val="en-US"/>
        </w:rPr>
        <w:t>Exploring Strategy</w:t>
      </w:r>
      <w:r w:rsidRPr="0AE4C61F" w:rsidR="7543AF9F">
        <w:rPr>
          <w:rFonts w:ascii="Arial" w:hAnsi="Arial" w:eastAsia="Arial" w:cs="Arial" w:asciiTheme="minorAscii" w:hAnsiTheme="minorAscii" w:eastAsiaTheme="minorAscii" w:cstheme="minorAscii"/>
          <w:b w:val="0"/>
          <w:bCs w:val="0"/>
          <w:i w:val="0"/>
          <w:iCs w:val="0"/>
          <w:noProof w:val="0"/>
          <w:sz w:val="24"/>
          <w:szCs w:val="24"/>
          <w:lang w:val="en-US"/>
        </w:rPr>
        <w:t>. 12th edn. Harlow: Pearson.</w:t>
      </w:r>
    </w:p>
    <w:p w:rsidR="1F2A58DF" w:rsidP="0AE4C61F" w:rsidRDefault="1F2A58DF" w14:paraId="35FDC1EF" w14:textId="7F4A3507">
      <w:pPr>
        <w:keepNext w:val="1"/>
        <w:keepLines w:val="1"/>
        <w:bidi w:val="0"/>
        <w:spacing w:before="210" w:beforeAutospacing="off" w:after="21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0AE4C61F" w:rsidR="7543AF9F">
        <w:rPr>
          <w:rFonts w:ascii="Arial" w:hAnsi="Arial" w:eastAsia="Arial" w:cs="Arial" w:asciiTheme="minorAscii" w:hAnsiTheme="minorAscii" w:eastAsiaTheme="minorAscii" w:cstheme="minorAscii"/>
          <w:b w:val="0"/>
          <w:bCs w:val="0"/>
          <w:i w:val="0"/>
          <w:iCs w:val="0"/>
          <w:noProof w:val="0"/>
          <w:sz w:val="24"/>
          <w:szCs w:val="24"/>
          <w:lang w:val="en-US"/>
        </w:rPr>
        <w:t xml:space="preserve">Jones, P., Comfort, D. and Hillier, D. (2022) </w:t>
      </w:r>
      <w:r w:rsidRPr="0AE4C61F" w:rsidR="7543AF9F">
        <w:rPr>
          <w:rFonts w:ascii="Arial" w:hAnsi="Arial" w:eastAsia="Arial" w:cs="Arial" w:asciiTheme="minorAscii" w:hAnsiTheme="minorAscii" w:eastAsiaTheme="minorAscii" w:cstheme="minorAscii"/>
          <w:b w:val="0"/>
          <w:bCs w:val="0"/>
          <w:i w:val="1"/>
          <w:iCs w:val="1"/>
          <w:noProof w:val="0"/>
          <w:sz w:val="24"/>
          <w:szCs w:val="24"/>
          <w:lang w:val="en-US"/>
        </w:rPr>
        <w:t>Corporate Social Responsibility and Sustainability in Food Retailing</w:t>
      </w:r>
      <w:r w:rsidRPr="0AE4C61F" w:rsidR="7543AF9F">
        <w:rPr>
          <w:rFonts w:ascii="Arial" w:hAnsi="Arial" w:eastAsia="Arial" w:cs="Arial" w:asciiTheme="minorAscii" w:hAnsiTheme="minorAscii" w:eastAsiaTheme="minorAscii" w:cstheme="minorAscii"/>
          <w:b w:val="0"/>
          <w:bCs w:val="0"/>
          <w:i w:val="0"/>
          <w:iCs w:val="0"/>
          <w:noProof w:val="0"/>
          <w:sz w:val="24"/>
          <w:szCs w:val="24"/>
          <w:lang w:val="en-US"/>
        </w:rPr>
        <w:t>. London: Routledge.</w:t>
      </w:r>
    </w:p>
    <w:p w:rsidR="1F2A58DF" w:rsidP="0AE4C61F" w:rsidRDefault="1F2A58DF" w14:paraId="1396C66D" w14:textId="7F288C2B">
      <w:pPr>
        <w:keepNext w:val="1"/>
        <w:keepLines w:val="1"/>
        <w:bidi w:val="0"/>
        <w:spacing w:before="210" w:beforeAutospacing="off" w:after="21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0AE4C61F" w:rsidR="7543AF9F">
        <w:rPr>
          <w:rFonts w:ascii="Arial" w:hAnsi="Arial" w:eastAsia="Arial" w:cs="Arial" w:asciiTheme="minorAscii" w:hAnsiTheme="minorAscii" w:eastAsiaTheme="minorAscii" w:cstheme="minorAscii"/>
          <w:b w:val="0"/>
          <w:bCs w:val="0"/>
          <w:i w:val="0"/>
          <w:iCs w:val="0"/>
          <w:noProof w:val="0"/>
          <w:sz w:val="24"/>
          <w:szCs w:val="24"/>
          <w:lang w:val="en-US"/>
        </w:rPr>
        <w:t xml:space="preserve">Kaplan, R.S. and Norton, D.P. (1996) </w:t>
      </w:r>
      <w:r w:rsidRPr="0AE4C61F" w:rsidR="7543AF9F">
        <w:rPr>
          <w:rFonts w:ascii="Arial" w:hAnsi="Arial" w:eastAsia="Arial" w:cs="Arial" w:asciiTheme="minorAscii" w:hAnsiTheme="minorAscii" w:eastAsiaTheme="minorAscii" w:cstheme="minorAscii"/>
          <w:b w:val="0"/>
          <w:bCs w:val="0"/>
          <w:i w:val="1"/>
          <w:iCs w:val="1"/>
          <w:noProof w:val="0"/>
          <w:sz w:val="24"/>
          <w:szCs w:val="24"/>
          <w:lang w:val="en-US"/>
        </w:rPr>
        <w:t>The Balanced Scorecard: Translating Strategy into Action</w:t>
      </w:r>
      <w:r w:rsidRPr="0AE4C61F" w:rsidR="7543AF9F">
        <w:rPr>
          <w:rFonts w:ascii="Arial" w:hAnsi="Arial" w:eastAsia="Arial" w:cs="Arial" w:asciiTheme="minorAscii" w:hAnsiTheme="minorAscii" w:eastAsiaTheme="minorAscii" w:cstheme="minorAscii"/>
          <w:b w:val="0"/>
          <w:bCs w:val="0"/>
          <w:i w:val="0"/>
          <w:iCs w:val="0"/>
          <w:noProof w:val="0"/>
          <w:sz w:val="24"/>
          <w:szCs w:val="24"/>
          <w:lang w:val="en-US"/>
        </w:rPr>
        <w:t>. Boston: Harvard Business School Press.</w:t>
      </w:r>
    </w:p>
    <w:p w:rsidR="1F2A58DF" w:rsidP="0AE4C61F" w:rsidRDefault="1F2A58DF" w14:paraId="484835FF" w14:textId="4C17BCDE">
      <w:pPr>
        <w:keepNext w:val="1"/>
        <w:keepLines w:val="1"/>
        <w:bidi w:val="0"/>
        <w:spacing w:before="210" w:beforeAutospacing="off" w:after="21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0AE4C61F" w:rsidR="7543AF9F">
        <w:rPr>
          <w:rFonts w:ascii="Arial" w:hAnsi="Arial" w:eastAsia="Arial" w:cs="Arial" w:asciiTheme="minorAscii" w:hAnsiTheme="minorAscii" w:eastAsiaTheme="minorAscii" w:cstheme="minorAscii"/>
          <w:b w:val="0"/>
          <w:bCs w:val="0"/>
          <w:i w:val="0"/>
          <w:iCs w:val="0"/>
          <w:noProof w:val="0"/>
          <w:sz w:val="24"/>
          <w:szCs w:val="24"/>
          <w:lang w:val="en-US"/>
        </w:rPr>
        <w:t xml:space="preserve">Oakland, J.S. (2014) </w:t>
      </w:r>
      <w:r w:rsidRPr="0AE4C61F" w:rsidR="7543AF9F">
        <w:rPr>
          <w:rFonts w:ascii="Arial" w:hAnsi="Arial" w:eastAsia="Arial" w:cs="Arial" w:asciiTheme="minorAscii" w:hAnsiTheme="minorAscii" w:eastAsiaTheme="minorAscii" w:cstheme="minorAscii"/>
          <w:b w:val="0"/>
          <w:bCs w:val="0"/>
          <w:i w:val="1"/>
          <w:iCs w:val="1"/>
          <w:noProof w:val="0"/>
          <w:sz w:val="24"/>
          <w:szCs w:val="24"/>
          <w:lang w:val="en-US"/>
        </w:rPr>
        <w:t>Total Quality Management and Operational Excellence</w:t>
      </w:r>
      <w:r w:rsidRPr="0AE4C61F" w:rsidR="7543AF9F">
        <w:rPr>
          <w:rFonts w:ascii="Arial" w:hAnsi="Arial" w:eastAsia="Arial" w:cs="Arial" w:asciiTheme="minorAscii" w:hAnsiTheme="minorAscii" w:eastAsiaTheme="minorAscii" w:cstheme="minorAscii"/>
          <w:b w:val="0"/>
          <w:bCs w:val="0"/>
          <w:i w:val="0"/>
          <w:iCs w:val="0"/>
          <w:noProof w:val="0"/>
          <w:sz w:val="24"/>
          <w:szCs w:val="24"/>
          <w:lang w:val="en-US"/>
        </w:rPr>
        <w:t>. 4th edn. London: Routledge.</w:t>
      </w:r>
    </w:p>
    <w:p w:rsidR="1F2A58DF" w:rsidP="0AE4C61F" w:rsidRDefault="1F2A58DF" w14:paraId="724D98B3" w14:textId="4026AEC6">
      <w:pPr>
        <w:keepNext w:val="1"/>
        <w:keepLines w:val="1"/>
        <w:bidi w:val="0"/>
        <w:spacing w:before="210" w:beforeAutospacing="off" w:after="21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0AE4C61F" w:rsidR="7543AF9F">
        <w:rPr>
          <w:rFonts w:ascii="Arial" w:hAnsi="Arial" w:eastAsia="Arial" w:cs="Arial" w:asciiTheme="minorAscii" w:hAnsiTheme="minorAscii" w:eastAsiaTheme="minorAscii" w:cstheme="minorAscii"/>
          <w:b w:val="0"/>
          <w:bCs w:val="0"/>
          <w:i w:val="0"/>
          <w:iCs w:val="0"/>
          <w:noProof w:val="0"/>
          <w:sz w:val="24"/>
          <w:szCs w:val="24"/>
          <w:lang w:val="en-US"/>
        </w:rPr>
        <w:t xml:space="preserve">Porter, M.E. (2008) ‘The Five Competitive Forces That Shape Strategy’, </w:t>
      </w:r>
      <w:r w:rsidRPr="0AE4C61F" w:rsidR="7543AF9F">
        <w:rPr>
          <w:rFonts w:ascii="Arial" w:hAnsi="Arial" w:eastAsia="Arial" w:cs="Arial" w:asciiTheme="minorAscii" w:hAnsiTheme="minorAscii" w:eastAsiaTheme="minorAscii" w:cstheme="minorAscii"/>
          <w:b w:val="0"/>
          <w:bCs w:val="0"/>
          <w:i w:val="1"/>
          <w:iCs w:val="1"/>
          <w:noProof w:val="0"/>
          <w:sz w:val="24"/>
          <w:szCs w:val="24"/>
          <w:lang w:val="en-US"/>
        </w:rPr>
        <w:t>Harvard Business Review</w:t>
      </w:r>
      <w:r w:rsidRPr="0AE4C61F" w:rsidR="7543AF9F">
        <w:rPr>
          <w:rFonts w:ascii="Arial" w:hAnsi="Arial" w:eastAsia="Arial" w:cs="Arial" w:asciiTheme="minorAscii" w:hAnsiTheme="minorAscii" w:eastAsiaTheme="minorAscii" w:cstheme="minorAscii"/>
          <w:b w:val="0"/>
          <w:bCs w:val="0"/>
          <w:i w:val="0"/>
          <w:iCs w:val="0"/>
          <w:noProof w:val="0"/>
          <w:sz w:val="24"/>
          <w:szCs w:val="24"/>
          <w:lang w:val="en-US"/>
        </w:rPr>
        <w:t>, 86(1), pp. 78–93.</w:t>
      </w:r>
    </w:p>
    <w:p w:rsidR="1F2A58DF" w:rsidP="0AE4C61F" w:rsidRDefault="1F2A58DF" w14:paraId="58320639" w14:textId="4B2285FA">
      <w:pPr>
        <w:keepNext w:val="1"/>
        <w:keepLines w:val="1"/>
        <w:bidi w:val="0"/>
        <w:spacing w:before="210" w:beforeAutospacing="off" w:after="21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0AE4C61F" w:rsidR="7543AF9F">
        <w:rPr>
          <w:rFonts w:ascii="Arial" w:hAnsi="Arial" w:eastAsia="Arial" w:cs="Arial" w:asciiTheme="minorAscii" w:hAnsiTheme="minorAscii" w:eastAsiaTheme="minorAscii" w:cstheme="minorAscii"/>
          <w:b w:val="0"/>
          <w:bCs w:val="0"/>
          <w:i w:val="0"/>
          <w:iCs w:val="0"/>
          <w:noProof w:val="0"/>
          <w:sz w:val="24"/>
          <w:szCs w:val="24"/>
          <w:lang w:val="en-US"/>
        </w:rPr>
        <w:t xml:space="preserve">Tesco PLC (2025) </w:t>
      </w:r>
      <w:r w:rsidRPr="0AE4C61F" w:rsidR="7543AF9F">
        <w:rPr>
          <w:rFonts w:ascii="Arial" w:hAnsi="Arial" w:eastAsia="Arial" w:cs="Arial" w:asciiTheme="minorAscii" w:hAnsiTheme="minorAscii" w:eastAsiaTheme="minorAscii" w:cstheme="minorAscii"/>
          <w:b w:val="0"/>
          <w:bCs w:val="0"/>
          <w:i w:val="1"/>
          <w:iCs w:val="1"/>
          <w:noProof w:val="0"/>
          <w:sz w:val="24"/>
          <w:szCs w:val="24"/>
          <w:lang w:val="en-US"/>
        </w:rPr>
        <w:t>Annual Report and Financial Statements 2025</w:t>
      </w:r>
      <w:r w:rsidRPr="0AE4C61F" w:rsidR="7543AF9F">
        <w:rPr>
          <w:rFonts w:ascii="Arial" w:hAnsi="Arial" w:eastAsia="Arial" w:cs="Arial" w:asciiTheme="minorAscii" w:hAnsiTheme="minorAscii" w:eastAsiaTheme="minorAscii" w:cstheme="minorAscii"/>
          <w:b w:val="0"/>
          <w:bCs w:val="0"/>
          <w:i w:val="0"/>
          <w:iCs w:val="0"/>
          <w:noProof w:val="0"/>
          <w:sz w:val="24"/>
          <w:szCs w:val="24"/>
          <w:lang w:val="en-US"/>
        </w:rPr>
        <w:t>. Welwyn Garden City: Tesco PLC.</w:t>
      </w:r>
    </w:p>
    <w:p w:rsidR="1F2A58DF" w:rsidP="0AE4C61F" w:rsidRDefault="1F2A58DF" w14:paraId="1C1A7CCC" w14:textId="1B4ED7DC">
      <w:pPr>
        <w:keepNext w:val="1"/>
        <w:keepLines w:val="1"/>
        <w:bidi w:val="0"/>
        <w:spacing w:before="210" w:beforeAutospacing="off" w:after="210" w:afterAutospacing="off" w:line="30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0AE4C61F" w:rsidR="7543AF9F">
        <w:rPr>
          <w:rFonts w:ascii="Arial" w:hAnsi="Arial" w:eastAsia="Arial" w:cs="Arial" w:asciiTheme="minorAscii" w:hAnsiTheme="minorAscii" w:eastAsiaTheme="minorAscii" w:cstheme="minorAscii"/>
          <w:b w:val="0"/>
          <w:bCs w:val="0"/>
          <w:i w:val="0"/>
          <w:iCs w:val="0"/>
          <w:noProof w:val="0"/>
          <w:sz w:val="24"/>
          <w:szCs w:val="24"/>
          <w:lang w:val="en-US"/>
        </w:rPr>
        <w:t xml:space="preserve">Wheelen, T.L., Hunger, J.D., Hoffman, A.N. and Bamford, C.E. (2018) </w:t>
      </w:r>
      <w:r w:rsidRPr="0AE4C61F" w:rsidR="7543AF9F">
        <w:rPr>
          <w:rFonts w:ascii="Arial" w:hAnsi="Arial" w:eastAsia="Arial" w:cs="Arial" w:asciiTheme="minorAscii" w:hAnsiTheme="minorAscii" w:eastAsiaTheme="minorAscii" w:cstheme="minorAscii"/>
          <w:b w:val="0"/>
          <w:bCs w:val="0"/>
          <w:i w:val="1"/>
          <w:iCs w:val="1"/>
          <w:noProof w:val="0"/>
          <w:sz w:val="24"/>
          <w:szCs w:val="24"/>
          <w:lang w:val="en-US"/>
        </w:rPr>
        <w:t>Strategic Management and Business Policy: Globalization, Innovation and Sustainability</w:t>
      </w:r>
      <w:r w:rsidRPr="0AE4C61F" w:rsidR="7543AF9F">
        <w:rPr>
          <w:rFonts w:ascii="Arial" w:hAnsi="Arial" w:eastAsia="Arial" w:cs="Arial" w:asciiTheme="minorAscii" w:hAnsiTheme="minorAscii" w:eastAsiaTheme="minorAscii" w:cstheme="minorAscii"/>
          <w:b w:val="0"/>
          <w:bCs w:val="0"/>
          <w:i w:val="0"/>
          <w:iCs w:val="0"/>
          <w:noProof w:val="0"/>
          <w:sz w:val="24"/>
          <w:szCs w:val="24"/>
          <w:lang w:val="en-US"/>
        </w:rPr>
        <w:t>. 15th edn. Harlow: Pearson.</w:t>
      </w:r>
    </w:p>
    <w:p w:rsidR="1F2A58DF" w:rsidP="1F2A58DF" w:rsidRDefault="1F2A58DF" w14:paraId="39A0CC86" w14:textId="737EEA7D">
      <w:pPr>
        <w:pStyle w:val="Normal"/>
        <w:keepNext w:val="1"/>
        <w:keepLines w:val="1"/>
        <w:bidi w:val="0"/>
        <w:rPr>
          <w:noProof w:val="0"/>
          <w:lang w:val="en-US"/>
        </w:rPr>
      </w:pPr>
    </w:p>
    <w:p xmlns:wp14="http://schemas.microsoft.com/office/word/2010/wordml" wp14:paraId="2C078E63" wp14:textId="3139409E"/>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48">
    <w:nsid w:val="12ccc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7">
    <w:nsid w:val="ed839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6">
    <w:nsid w:val="19e430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5">
    <w:nsid w:val="574100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4">
    <w:nsid w:val="208081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3">
    <w:nsid w:val="1cc6b9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2">
    <w:nsid w:val="59d7f5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1">
    <w:nsid w:val="3f7166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0">
    <w:nsid w:val="514f5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9">
    <w:nsid w:val="42228d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8">
    <w:nsid w:val="d37db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7">
    <w:nsid w:val="6e24e7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6">
    <w:nsid w:val="24fb0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5">
    <w:nsid w:val="afa5f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4">
    <w:nsid w:val="607d5a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3">
    <w:nsid w:val="4b3276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2">
    <w:nsid w:val="6ff107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1">
    <w:nsid w:val="74e9dd6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0">
    <w:nsid w:val="14f970f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9">
    <w:nsid w:val="72b7af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8">
    <w:nsid w:val="63ea0a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7">
    <w:nsid w:val="3b92d8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6">
    <w:nsid w:val="5ec1c9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5">
    <w:nsid w:val="50d289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4">
    <w:nsid w:val="5a07c1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3">
    <w:nsid w:val="339a8d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2">
    <w:nsid w:val="717cd7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1">
    <w:nsid w:val="6de481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0">
    <w:nsid w:val="1d537b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9">
    <w:nsid w:val="492e9f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8">
    <w:nsid w:val="2abbba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7">
    <w:nsid w:val="66c013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6">
    <w:nsid w:val="3697d5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5">
    <w:nsid w:val="c418f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4">
    <w:nsid w:val="78a6fd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3">
    <w:nsid w:val="43a0ec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2">
    <w:nsid w:val="72c37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1">
    <w:nsid w:val="6d59c2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0">
    <w:nsid w:val="b59b5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9">
    <w:nsid w:val="4cd137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8">
    <w:nsid w:val="5a943f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7">
    <w:nsid w:val="239510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6">
    <w:nsid w:val="4d9a9c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5">
    <w:nsid w:val="6757be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4">
    <w:nsid w:val="666624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3">
    <w:nsid w:val="144821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2">
    <w:nsid w:val="456990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
    <w:nsid w:val="538b26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0">
    <w:nsid w:val="4f2429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9">
    <w:nsid w:val="320012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8">
    <w:nsid w:val="6f0ed4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7">
    <w:nsid w:val="7ec350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6">
    <w:nsid w:val="70f63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5">
    <w:nsid w:val="4d57c8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4">
    <w:nsid w:val="4db70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3">
    <w:nsid w:val="59eb01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2">
    <w:nsid w:val="37992e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1">
    <w:nsid w:val="25787b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0">
    <w:nsid w:val="2e4d8a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9">
    <w:nsid w:val="5260b3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8">
    <w:nsid w:val="77c810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7">
    <w:nsid w:val="bc2de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6">
    <w:nsid w:val="72ad60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5">
    <w:nsid w:val="6c5fc3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4">
    <w:nsid w:val="6fa905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3">
    <w:nsid w:val="5ae3a8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2">
    <w:nsid w:val="10544d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1">
    <w:nsid w:val="23e804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0">
    <w:nsid w:val="15d7b9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9">
    <w:nsid w:val="247308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8">
    <w:nsid w:val="3e8194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7">
    <w:nsid w:val="d76d7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6">
    <w:nsid w:val="15352e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5">
    <w:nsid w:val="6588e3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641471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76665a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b12b7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17af48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6923ba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7600a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7e0831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356ce0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26ca8c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bc07f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4cd2fa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152f1e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cd1f7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6fdcac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1ef666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33bd6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3211f6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763446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318a02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5a463d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f1b52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10ed1e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1b70f2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1289e8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4ccf8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152713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74dd9b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7c5461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10e90a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365205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23af36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5053b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313c29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259687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7014fe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9440d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26928fee"/>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Segoe UI" w:hAnsi="Segoe U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7">
    <w:nsid w:val="4c0bbc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c111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650909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42804a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500e5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23c894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62b996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14049d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1a2daa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4fdaf1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7b890d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571f60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36a779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fc333b"/>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Arial" w:hAnsi="Arial"/>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7e0ba9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052b1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aeb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7338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89b3e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f57ac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7f4bb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edd41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b5353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f9c7f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70997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c120e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e88f3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4515f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93e2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58e14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10199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37d09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44a4d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a131a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28d0b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6365c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09527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48">
    <w:abstractNumId w:val="148"/>
  </w:num>
  <w:num w:numId="147">
    <w:abstractNumId w:val="147"/>
  </w:num>
  <w:num w:numId="146">
    <w:abstractNumId w:val="146"/>
  </w:num>
  <w:num w:numId="145">
    <w:abstractNumId w:val="145"/>
  </w:num>
  <w:num w:numId="144">
    <w:abstractNumId w:val="144"/>
  </w:num>
  <w:num w:numId="143">
    <w:abstractNumId w:val="143"/>
  </w:num>
  <w:num w:numId="142">
    <w:abstractNumId w:val="142"/>
  </w:num>
  <w:num w:numId="141">
    <w:abstractNumId w:val="141"/>
  </w:num>
  <w:num w:numId="140">
    <w:abstractNumId w:val="140"/>
  </w:num>
  <w:num w:numId="139">
    <w:abstractNumId w:val="139"/>
  </w:num>
  <w:num w:numId="138">
    <w:abstractNumId w:val="138"/>
  </w:num>
  <w:num w:numId="137">
    <w:abstractNumId w:val="137"/>
  </w:num>
  <w:num w:numId="136">
    <w:abstractNumId w:val="136"/>
  </w:num>
  <w:num w:numId="135">
    <w:abstractNumId w:val="135"/>
  </w:num>
  <w:num w:numId="134">
    <w:abstractNumId w:val="134"/>
  </w:num>
  <w:num w:numId="133">
    <w:abstractNumId w:val="133"/>
  </w:num>
  <w:num w:numId="132">
    <w:abstractNumId w:val="132"/>
  </w:num>
  <w:num w:numId="131">
    <w:abstractNumId w:val="131"/>
  </w:num>
  <w:num w:numId="130">
    <w:abstractNumId w:val="130"/>
  </w:num>
  <w:num w:numId="129">
    <w:abstractNumId w:val="129"/>
  </w:num>
  <w:num w:numId="128">
    <w:abstractNumId w:val="128"/>
  </w:num>
  <w:num w:numId="127">
    <w:abstractNumId w:val="127"/>
  </w:num>
  <w:num w:numId="126">
    <w:abstractNumId w:val="126"/>
  </w:num>
  <w:num w:numId="125">
    <w:abstractNumId w:val="125"/>
  </w:num>
  <w:num w:numId="124">
    <w:abstractNumId w:val="124"/>
  </w:num>
  <w:num w:numId="123">
    <w:abstractNumId w:val="123"/>
  </w:num>
  <w:num w:numId="122">
    <w:abstractNumId w:val="122"/>
  </w:num>
  <w:num w:numId="121">
    <w:abstractNumId w:val="121"/>
  </w:num>
  <w:num w:numId="120">
    <w:abstractNumId w:val="120"/>
  </w:num>
  <w:num w:numId="119">
    <w:abstractNumId w:val="119"/>
  </w:num>
  <w:num w:numId="118">
    <w:abstractNumId w:val="118"/>
  </w:num>
  <w:num w:numId="117">
    <w:abstractNumId w:val="117"/>
  </w:num>
  <w:num w:numId="116">
    <w:abstractNumId w:val="116"/>
  </w:num>
  <w:num w:numId="115">
    <w:abstractNumId w:val="115"/>
  </w:num>
  <w:num w:numId="114">
    <w:abstractNumId w:val="114"/>
  </w:num>
  <w:num w:numId="113">
    <w:abstractNumId w:val="113"/>
  </w:num>
  <w:num w:numId="112">
    <w:abstractNumId w:val="112"/>
  </w:num>
  <w:num w:numId="111">
    <w:abstractNumId w:val="111"/>
  </w:num>
  <w:num w:numId="110">
    <w:abstractNumId w:val="110"/>
  </w:num>
  <w:num w:numId="109">
    <w:abstractNumId w:val="109"/>
  </w:num>
  <w:num w:numId="108">
    <w:abstractNumId w:val="108"/>
  </w:num>
  <w:num w:numId="107">
    <w:abstractNumId w:val="107"/>
  </w:num>
  <w:num w:numId="106">
    <w:abstractNumId w:val="106"/>
  </w:num>
  <w:num w:numId="105">
    <w:abstractNumId w:val="105"/>
  </w:num>
  <w:num w:numId="104">
    <w:abstractNumId w:val="104"/>
  </w:num>
  <w:num w:numId="103">
    <w:abstractNumId w:val="103"/>
  </w:num>
  <w:num w:numId="102">
    <w:abstractNumId w:val="102"/>
  </w:num>
  <w:num w:numId="101">
    <w:abstractNumId w:val="101"/>
  </w:num>
  <w:num w:numId="100">
    <w:abstractNumId w:val="100"/>
  </w:num>
  <w:num w:numId="99">
    <w:abstractNumId w:val="99"/>
  </w:num>
  <w:num w:numId="98">
    <w:abstractNumId w:val="98"/>
  </w:num>
  <w:num w:numId="97">
    <w:abstractNumId w:val="97"/>
  </w:num>
  <w:num w:numId="96">
    <w:abstractNumId w:val="96"/>
  </w:num>
  <w:num w:numId="95">
    <w:abstractNumId w:val="95"/>
  </w:num>
  <w:num w:numId="94">
    <w:abstractNumId w:val="94"/>
  </w:num>
  <w:num w:numId="93">
    <w:abstractNumId w:val="93"/>
  </w:num>
  <w:num w:numId="92">
    <w:abstractNumId w:val="92"/>
  </w:num>
  <w:num w:numId="91">
    <w:abstractNumId w:val="91"/>
  </w:num>
  <w:num w:numId="90">
    <w:abstractNumId w:val="90"/>
  </w:num>
  <w:num w:numId="89">
    <w:abstractNumId w:val="89"/>
  </w:num>
  <w:num w:numId="88">
    <w:abstractNumId w:val="88"/>
  </w:num>
  <w:num w:numId="87">
    <w:abstractNumId w:val="87"/>
  </w:num>
  <w:num w:numId="86">
    <w:abstractNumId w:val="86"/>
  </w:num>
  <w:num w:numId="85">
    <w:abstractNumId w:val="85"/>
  </w:num>
  <w:num w:numId="84">
    <w:abstractNumId w:val="84"/>
  </w:num>
  <w:num w:numId="83">
    <w:abstractNumId w:val="83"/>
  </w:num>
  <w:num w:numId="82">
    <w:abstractNumId w:val="82"/>
  </w:num>
  <w:num w:numId="81">
    <w:abstractNumId w:val="81"/>
  </w:num>
  <w:num w:numId="80">
    <w:abstractNumId w:val="80"/>
  </w:num>
  <w:num w:numId="79">
    <w:abstractNumId w:val="79"/>
  </w:num>
  <w:num w:numId="78">
    <w:abstractNumId w:val="78"/>
  </w:num>
  <w:num w:numId="77">
    <w:abstractNumId w:val="77"/>
  </w:num>
  <w:num w:numId="76">
    <w:abstractNumId w:val="76"/>
  </w:num>
  <w:num w:numId="75">
    <w:abstractNumId w:val="75"/>
  </w:num>
  <w:num w:numId="74">
    <w:abstractNumId w:val="74"/>
  </w:num>
  <w:num w:numId="73">
    <w:abstractNumId w:val="73"/>
  </w:num>
  <w:num w:numId="72">
    <w:abstractNumId w:val="72"/>
  </w:num>
  <w:num w:numId="71">
    <w:abstractNumId w:val="71"/>
  </w:num>
  <w:num w:numId="70">
    <w:abstractNumId w:val="70"/>
  </w:num>
  <w:num w:numId="69">
    <w:abstractNumId w:val="69"/>
  </w:num>
  <w:num w:numId="68">
    <w:abstractNumId w:val="68"/>
  </w: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8D1FC7"/>
    <w:rsid w:val="00033D3C"/>
    <w:rsid w:val="000B7F20"/>
    <w:rsid w:val="000B7F20"/>
    <w:rsid w:val="003EFC51"/>
    <w:rsid w:val="0060E965"/>
    <w:rsid w:val="0061D4F6"/>
    <w:rsid w:val="00968092"/>
    <w:rsid w:val="009ED7CA"/>
    <w:rsid w:val="00C9989A"/>
    <w:rsid w:val="00DBFD1E"/>
    <w:rsid w:val="0157758D"/>
    <w:rsid w:val="01644D66"/>
    <w:rsid w:val="01796B1A"/>
    <w:rsid w:val="01B31155"/>
    <w:rsid w:val="01D89D72"/>
    <w:rsid w:val="0241B775"/>
    <w:rsid w:val="024407F3"/>
    <w:rsid w:val="025471F8"/>
    <w:rsid w:val="0288BCE5"/>
    <w:rsid w:val="02AEE739"/>
    <w:rsid w:val="02C15095"/>
    <w:rsid w:val="02EC8E8D"/>
    <w:rsid w:val="037C35C4"/>
    <w:rsid w:val="03ADD0DF"/>
    <w:rsid w:val="03B1AC29"/>
    <w:rsid w:val="0439F0FE"/>
    <w:rsid w:val="04A3A47B"/>
    <w:rsid w:val="04CBA8A0"/>
    <w:rsid w:val="05A75199"/>
    <w:rsid w:val="05F5D2A3"/>
    <w:rsid w:val="069CC1C0"/>
    <w:rsid w:val="06D2DD8F"/>
    <w:rsid w:val="06E56317"/>
    <w:rsid w:val="0756090C"/>
    <w:rsid w:val="076EF981"/>
    <w:rsid w:val="07EFB86E"/>
    <w:rsid w:val="07F69467"/>
    <w:rsid w:val="083C666B"/>
    <w:rsid w:val="085AD5BF"/>
    <w:rsid w:val="0899C415"/>
    <w:rsid w:val="08ACBBEC"/>
    <w:rsid w:val="0951AEB2"/>
    <w:rsid w:val="096B4368"/>
    <w:rsid w:val="09A1012E"/>
    <w:rsid w:val="0A0343D5"/>
    <w:rsid w:val="0A453A0B"/>
    <w:rsid w:val="0A6F6653"/>
    <w:rsid w:val="0AB2A6FD"/>
    <w:rsid w:val="0AE4C61F"/>
    <w:rsid w:val="0B05E146"/>
    <w:rsid w:val="0B10F407"/>
    <w:rsid w:val="0B22B605"/>
    <w:rsid w:val="0B73CC4E"/>
    <w:rsid w:val="0B7CF4AD"/>
    <w:rsid w:val="0B826BEE"/>
    <w:rsid w:val="0BE0CF5C"/>
    <w:rsid w:val="0C141A79"/>
    <w:rsid w:val="0C1536AE"/>
    <w:rsid w:val="0C3C593D"/>
    <w:rsid w:val="0CB614C9"/>
    <w:rsid w:val="0CC41389"/>
    <w:rsid w:val="0CE858F3"/>
    <w:rsid w:val="0D11DF35"/>
    <w:rsid w:val="0D2B07E7"/>
    <w:rsid w:val="0D2C96A9"/>
    <w:rsid w:val="0D8D65B0"/>
    <w:rsid w:val="0DFF50B0"/>
    <w:rsid w:val="0E218F2B"/>
    <w:rsid w:val="0EB49176"/>
    <w:rsid w:val="0EB898DA"/>
    <w:rsid w:val="0F27F6BC"/>
    <w:rsid w:val="0F30BF81"/>
    <w:rsid w:val="0F891627"/>
    <w:rsid w:val="0F9F3B55"/>
    <w:rsid w:val="0FC479CE"/>
    <w:rsid w:val="0FF1F328"/>
    <w:rsid w:val="100C5923"/>
    <w:rsid w:val="10BF579E"/>
    <w:rsid w:val="10C71762"/>
    <w:rsid w:val="10D6C6A6"/>
    <w:rsid w:val="110CC160"/>
    <w:rsid w:val="1126EC42"/>
    <w:rsid w:val="1172A8DD"/>
    <w:rsid w:val="122F8866"/>
    <w:rsid w:val="129F915E"/>
    <w:rsid w:val="12DE3022"/>
    <w:rsid w:val="12E6A472"/>
    <w:rsid w:val="12F663F2"/>
    <w:rsid w:val="13418251"/>
    <w:rsid w:val="13463098"/>
    <w:rsid w:val="1357C1EB"/>
    <w:rsid w:val="13B34835"/>
    <w:rsid w:val="13C773FC"/>
    <w:rsid w:val="13E21896"/>
    <w:rsid w:val="147879C5"/>
    <w:rsid w:val="1488D32C"/>
    <w:rsid w:val="1488D32C"/>
    <w:rsid w:val="14D40032"/>
    <w:rsid w:val="152A4E20"/>
    <w:rsid w:val="1555E9A3"/>
    <w:rsid w:val="15FF0B36"/>
    <w:rsid w:val="161355D1"/>
    <w:rsid w:val="16CEDF7C"/>
    <w:rsid w:val="16F44D1E"/>
    <w:rsid w:val="172FED58"/>
    <w:rsid w:val="1730DD28"/>
    <w:rsid w:val="17549087"/>
    <w:rsid w:val="179397E9"/>
    <w:rsid w:val="17975653"/>
    <w:rsid w:val="17F8E229"/>
    <w:rsid w:val="1805334A"/>
    <w:rsid w:val="1834BF57"/>
    <w:rsid w:val="184BE67B"/>
    <w:rsid w:val="18531D0D"/>
    <w:rsid w:val="18569F4C"/>
    <w:rsid w:val="187B7297"/>
    <w:rsid w:val="18A6FA07"/>
    <w:rsid w:val="18B3A569"/>
    <w:rsid w:val="18B646B9"/>
    <w:rsid w:val="18BCE061"/>
    <w:rsid w:val="18C65E48"/>
    <w:rsid w:val="190E64FA"/>
    <w:rsid w:val="19343972"/>
    <w:rsid w:val="1938B110"/>
    <w:rsid w:val="197E75D2"/>
    <w:rsid w:val="197F0D66"/>
    <w:rsid w:val="19B0B485"/>
    <w:rsid w:val="1A4BEF5F"/>
    <w:rsid w:val="1A4DAA28"/>
    <w:rsid w:val="1A5D98BD"/>
    <w:rsid w:val="1A76338A"/>
    <w:rsid w:val="1AA29053"/>
    <w:rsid w:val="1B452B71"/>
    <w:rsid w:val="1B5B2199"/>
    <w:rsid w:val="1C2BF7CE"/>
    <w:rsid w:val="1C54DC25"/>
    <w:rsid w:val="1C878C7F"/>
    <w:rsid w:val="1C9A97F4"/>
    <w:rsid w:val="1D6168B5"/>
    <w:rsid w:val="1D83CDE7"/>
    <w:rsid w:val="1DA23A8B"/>
    <w:rsid w:val="1DA3B501"/>
    <w:rsid w:val="1DB6CC0D"/>
    <w:rsid w:val="1DF24CF2"/>
    <w:rsid w:val="1DFECA15"/>
    <w:rsid w:val="1E03254D"/>
    <w:rsid w:val="1E6B448F"/>
    <w:rsid w:val="1E6E65F6"/>
    <w:rsid w:val="1EE5ED43"/>
    <w:rsid w:val="1EE7782D"/>
    <w:rsid w:val="1F20C7C1"/>
    <w:rsid w:val="1F2A58DF"/>
    <w:rsid w:val="1F501C57"/>
    <w:rsid w:val="1FBF14AB"/>
    <w:rsid w:val="1FE491BB"/>
    <w:rsid w:val="2073806E"/>
    <w:rsid w:val="209742BE"/>
    <w:rsid w:val="20C409AF"/>
    <w:rsid w:val="20C5B96A"/>
    <w:rsid w:val="20C7FF0E"/>
    <w:rsid w:val="2130D0B0"/>
    <w:rsid w:val="21D86059"/>
    <w:rsid w:val="21DADD46"/>
    <w:rsid w:val="21FE9A17"/>
    <w:rsid w:val="2242AFF0"/>
    <w:rsid w:val="2251EB72"/>
    <w:rsid w:val="226F3BAD"/>
    <w:rsid w:val="22B75B19"/>
    <w:rsid w:val="23184B18"/>
    <w:rsid w:val="2327909D"/>
    <w:rsid w:val="238D8A5B"/>
    <w:rsid w:val="23966330"/>
    <w:rsid w:val="23B4017F"/>
    <w:rsid w:val="243E31D4"/>
    <w:rsid w:val="2498580E"/>
    <w:rsid w:val="24D5D78D"/>
    <w:rsid w:val="251856C5"/>
    <w:rsid w:val="2519FB65"/>
    <w:rsid w:val="254E178A"/>
    <w:rsid w:val="2557DD16"/>
    <w:rsid w:val="25D1CF36"/>
    <w:rsid w:val="26442371"/>
    <w:rsid w:val="268C745F"/>
    <w:rsid w:val="26A10B1D"/>
    <w:rsid w:val="26C73213"/>
    <w:rsid w:val="26E1CA5A"/>
    <w:rsid w:val="27189F7E"/>
    <w:rsid w:val="2730E9CF"/>
    <w:rsid w:val="2769B29E"/>
    <w:rsid w:val="277EC5FD"/>
    <w:rsid w:val="2782819E"/>
    <w:rsid w:val="278F500F"/>
    <w:rsid w:val="27CF039F"/>
    <w:rsid w:val="28410259"/>
    <w:rsid w:val="2844F25B"/>
    <w:rsid w:val="2846BB5F"/>
    <w:rsid w:val="286687E4"/>
    <w:rsid w:val="28BD7532"/>
    <w:rsid w:val="28D4F9F4"/>
    <w:rsid w:val="28FAD6BC"/>
    <w:rsid w:val="2902343D"/>
    <w:rsid w:val="2952C85E"/>
    <w:rsid w:val="29E2E979"/>
    <w:rsid w:val="29E8D1F4"/>
    <w:rsid w:val="29FB3CEB"/>
    <w:rsid w:val="2A1152EC"/>
    <w:rsid w:val="2A1CF411"/>
    <w:rsid w:val="2A31DC43"/>
    <w:rsid w:val="2A374BCC"/>
    <w:rsid w:val="2A864DFB"/>
    <w:rsid w:val="2AA7B226"/>
    <w:rsid w:val="2AD3AAA7"/>
    <w:rsid w:val="2AE8E1DB"/>
    <w:rsid w:val="2AEC8334"/>
    <w:rsid w:val="2B3793B4"/>
    <w:rsid w:val="2B73050B"/>
    <w:rsid w:val="2BD4EFDD"/>
    <w:rsid w:val="2BF8C13C"/>
    <w:rsid w:val="2C794664"/>
    <w:rsid w:val="2C95885E"/>
    <w:rsid w:val="2C99EC95"/>
    <w:rsid w:val="2CCE637B"/>
    <w:rsid w:val="2D411063"/>
    <w:rsid w:val="2DB4D931"/>
    <w:rsid w:val="2DD7C616"/>
    <w:rsid w:val="2DF2750E"/>
    <w:rsid w:val="2E086772"/>
    <w:rsid w:val="2E28A7E1"/>
    <w:rsid w:val="2E869A2B"/>
    <w:rsid w:val="2ED442A7"/>
    <w:rsid w:val="2EEC3B00"/>
    <w:rsid w:val="2EECA839"/>
    <w:rsid w:val="2F73740D"/>
    <w:rsid w:val="2F8347A0"/>
    <w:rsid w:val="2FAA3D8C"/>
    <w:rsid w:val="2FD691D3"/>
    <w:rsid w:val="300FD5A8"/>
    <w:rsid w:val="301DF5C2"/>
    <w:rsid w:val="30213A53"/>
    <w:rsid w:val="307F18B9"/>
    <w:rsid w:val="30ADD94D"/>
    <w:rsid w:val="30C214FE"/>
    <w:rsid w:val="31511B66"/>
    <w:rsid w:val="31A9D28E"/>
    <w:rsid w:val="31ADD77F"/>
    <w:rsid w:val="31AED7C5"/>
    <w:rsid w:val="32006538"/>
    <w:rsid w:val="3210DA3D"/>
    <w:rsid w:val="321856C3"/>
    <w:rsid w:val="329E9995"/>
    <w:rsid w:val="32F5C658"/>
    <w:rsid w:val="3397A119"/>
    <w:rsid w:val="33A49829"/>
    <w:rsid w:val="34407F55"/>
    <w:rsid w:val="3451495F"/>
    <w:rsid w:val="3466A5EE"/>
    <w:rsid w:val="3469C9DF"/>
    <w:rsid w:val="34E0805B"/>
    <w:rsid w:val="3514B8D6"/>
    <w:rsid w:val="3573F81C"/>
    <w:rsid w:val="3573F81C"/>
    <w:rsid w:val="3592E913"/>
    <w:rsid w:val="35D21723"/>
    <w:rsid w:val="35EBDAC4"/>
    <w:rsid w:val="35F2ADB8"/>
    <w:rsid w:val="367E7CEF"/>
    <w:rsid w:val="36903CB2"/>
    <w:rsid w:val="36C76300"/>
    <w:rsid w:val="36DE800C"/>
    <w:rsid w:val="37CEFFC7"/>
    <w:rsid w:val="37D22174"/>
    <w:rsid w:val="38457CE7"/>
    <w:rsid w:val="38580D0A"/>
    <w:rsid w:val="38684736"/>
    <w:rsid w:val="38A7AE51"/>
    <w:rsid w:val="38DD3772"/>
    <w:rsid w:val="394B78B4"/>
    <w:rsid w:val="397FB379"/>
    <w:rsid w:val="39E48338"/>
    <w:rsid w:val="3A5433AE"/>
    <w:rsid w:val="3AB85701"/>
    <w:rsid w:val="3B0CF92C"/>
    <w:rsid w:val="3BA71F79"/>
    <w:rsid w:val="3C27C59F"/>
    <w:rsid w:val="3CB046D4"/>
    <w:rsid w:val="3CC4DB5A"/>
    <w:rsid w:val="3CE0B83C"/>
    <w:rsid w:val="3CEEB5DE"/>
    <w:rsid w:val="3D0D7F65"/>
    <w:rsid w:val="3D436B34"/>
    <w:rsid w:val="3DADB656"/>
    <w:rsid w:val="3EBA5642"/>
    <w:rsid w:val="3ED64C03"/>
    <w:rsid w:val="3EDE07C7"/>
    <w:rsid w:val="3EDFAC08"/>
    <w:rsid w:val="3EE8FB35"/>
    <w:rsid w:val="3F2019DE"/>
    <w:rsid w:val="3F62AA0B"/>
    <w:rsid w:val="3F8A8EF0"/>
    <w:rsid w:val="3F9B7AA6"/>
    <w:rsid w:val="40475657"/>
    <w:rsid w:val="407A59B1"/>
    <w:rsid w:val="407AF2D1"/>
    <w:rsid w:val="408D7EBE"/>
    <w:rsid w:val="40C59024"/>
    <w:rsid w:val="40D1DC02"/>
    <w:rsid w:val="412C2DFB"/>
    <w:rsid w:val="415A1EBE"/>
    <w:rsid w:val="418D1FC7"/>
    <w:rsid w:val="41DEB355"/>
    <w:rsid w:val="4212D07E"/>
    <w:rsid w:val="423A3C8D"/>
    <w:rsid w:val="425AD7B8"/>
    <w:rsid w:val="426136E0"/>
    <w:rsid w:val="426FE327"/>
    <w:rsid w:val="429ED910"/>
    <w:rsid w:val="43489B05"/>
    <w:rsid w:val="435C1FAA"/>
    <w:rsid w:val="43DE7256"/>
    <w:rsid w:val="444B0C55"/>
    <w:rsid w:val="445D95CB"/>
    <w:rsid w:val="446FF9D7"/>
    <w:rsid w:val="44A93D2E"/>
    <w:rsid w:val="44AEE6DB"/>
    <w:rsid w:val="44E63623"/>
    <w:rsid w:val="44E7BEB7"/>
    <w:rsid w:val="44F9D968"/>
    <w:rsid w:val="450D41BC"/>
    <w:rsid w:val="452C99DC"/>
    <w:rsid w:val="45C971DE"/>
    <w:rsid w:val="4614654D"/>
    <w:rsid w:val="4731EF37"/>
    <w:rsid w:val="47389090"/>
    <w:rsid w:val="47500960"/>
    <w:rsid w:val="47549CA7"/>
    <w:rsid w:val="47B5D572"/>
    <w:rsid w:val="4819AF8A"/>
    <w:rsid w:val="4884EC38"/>
    <w:rsid w:val="4899D1B1"/>
    <w:rsid w:val="489BA40D"/>
    <w:rsid w:val="495F3659"/>
    <w:rsid w:val="49989E9A"/>
    <w:rsid w:val="499AFEF0"/>
    <w:rsid w:val="49CD42BC"/>
    <w:rsid w:val="49DFFF28"/>
    <w:rsid w:val="49EB5907"/>
    <w:rsid w:val="4A86C7A5"/>
    <w:rsid w:val="4A9DA448"/>
    <w:rsid w:val="4AA6B55F"/>
    <w:rsid w:val="4B3B1D64"/>
    <w:rsid w:val="4B635D0D"/>
    <w:rsid w:val="4B970D3E"/>
    <w:rsid w:val="4BC2B022"/>
    <w:rsid w:val="4C0F4C11"/>
    <w:rsid w:val="4C389871"/>
    <w:rsid w:val="4C389871"/>
    <w:rsid w:val="4C84EA18"/>
    <w:rsid w:val="4C94B26F"/>
    <w:rsid w:val="4CD2D3CB"/>
    <w:rsid w:val="4CD33B95"/>
    <w:rsid w:val="4CEAEAC8"/>
    <w:rsid w:val="4D1EA397"/>
    <w:rsid w:val="4D5959B6"/>
    <w:rsid w:val="4DA71DEF"/>
    <w:rsid w:val="4E01B2D5"/>
    <w:rsid w:val="4E75C66F"/>
    <w:rsid w:val="4E7DCB11"/>
    <w:rsid w:val="4E8D83E9"/>
    <w:rsid w:val="4EE78F82"/>
    <w:rsid w:val="4F2A8781"/>
    <w:rsid w:val="4FAEDBC6"/>
    <w:rsid w:val="4FCEA2F4"/>
    <w:rsid w:val="4FD1911D"/>
    <w:rsid w:val="4FD3961E"/>
    <w:rsid w:val="500FB0A4"/>
    <w:rsid w:val="50145141"/>
    <w:rsid w:val="5028AF45"/>
    <w:rsid w:val="502AD45E"/>
    <w:rsid w:val="506AB261"/>
    <w:rsid w:val="50797E61"/>
    <w:rsid w:val="50C85F31"/>
    <w:rsid w:val="51283313"/>
    <w:rsid w:val="5140D036"/>
    <w:rsid w:val="5207932F"/>
    <w:rsid w:val="5258B82F"/>
    <w:rsid w:val="52A20F8D"/>
    <w:rsid w:val="5326EAF4"/>
    <w:rsid w:val="53450300"/>
    <w:rsid w:val="5404292A"/>
    <w:rsid w:val="549542C0"/>
    <w:rsid w:val="5498EA10"/>
    <w:rsid w:val="54C0AFFF"/>
    <w:rsid w:val="54DBD5DF"/>
    <w:rsid w:val="54DC77EB"/>
    <w:rsid w:val="55491E7F"/>
    <w:rsid w:val="556154D6"/>
    <w:rsid w:val="559DD171"/>
    <w:rsid w:val="55D15DCE"/>
    <w:rsid w:val="55EC7C53"/>
    <w:rsid w:val="570CB924"/>
    <w:rsid w:val="572C2572"/>
    <w:rsid w:val="578E4FBB"/>
    <w:rsid w:val="5790DB96"/>
    <w:rsid w:val="57BD10DF"/>
    <w:rsid w:val="57C52B9C"/>
    <w:rsid w:val="57EC420E"/>
    <w:rsid w:val="587085E1"/>
    <w:rsid w:val="58CBB0AC"/>
    <w:rsid w:val="591623AB"/>
    <w:rsid w:val="594B8174"/>
    <w:rsid w:val="599B22D5"/>
    <w:rsid w:val="599D476B"/>
    <w:rsid w:val="59AD62DE"/>
    <w:rsid w:val="59B37281"/>
    <w:rsid w:val="59D72461"/>
    <w:rsid w:val="59F43F4A"/>
    <w:rsid w:val="5B0BBB0C"/>
    <w:rsid w:val="5B12EB9E"/>
    <w:rsid w:val="5B672E2F"/>
    <w:rsid w:val="5B8379AB"/>
    <w:rsid w:val="5B8A561B"/>
    <w:rsid w:val="5B978E6C"/>
    <w:rsid w:val="5BB7A5D3"/>
    <w:rsid w:val="5BD63375"/>
    <w:rsid w:val="5BDF4D1A"/>
    <w:rsid w:val="5C230EB2"/>
    <w:rsid w:val="5C717DD5"/>
    <w:rsid w:val="5C741A35"/>
    <w:rsid w:val="5CA3E807"/>
    <w:rsid w:val="5CA3FEAE"/>
    <w:rsid w:val="5CD6FDCF"/>
    <w:rsid w:val="5D001C9A"/>
    <w:rsid w:val="5D14157C"/>
    <w:rsid w:val="5D24DE58"/>
    <w:rsid w:val="5D36196F"/>
    <w:rsid w:val="5D371D06"/>
    <w:rsid w:val="5D62A981"/>
    <w:rsid w:val="5D7B6295"/>
    <w:rsid w:val="5DA01BC6"/>
    <w:rsid w:val="5DBE4AB2"/>
    <w:rsid w:val="5DDB71DB"/>
    <w:rsid w:val="5E4CB270"/>
    <w:rsid w:val="5E5331E7"/>
    <w:rsid w:val="5EE52076"/>
    <w:rsid w:val="5EF110E4"/>
    <w:rsid w:val="5F02AC74"/>
    <w:rsid w:val="5F033B1B"/>
    <w:rsid w:val="5F93DE64"/>
    <w:rsid w:val="5FF88F32"/>
    <w:rsid w:val="602EAE53"/>
    <w:rsid w:val="604CAD5A"/>
    <w:rsid w:val="60864E8F"/>
    <w:rsid w:val="60875B22"/>
    <w:rsid w:val="60A5F910"/>
    <w:rsid w:val="60AF58C7"/>
    <w:rsid w:val="60E64DE8"/>
    <w:rsid w:val="60EEE42A"/>
    <w:rsid w:val="60F498BA"/>
    <w:rsid w:val="6117E1F2"/>
    <w:rsid w:val="618647FB"/>
    <w:rsid w:val="61A0670A"/>
    <w:rsid w:val="61E41B76"/>
    <w:rsid w:val="61F7CD01"/>
    <w:rsid w:val="620F2891"/>
    <w:rsid w:val="6211E1C2"/>
    <w:rsid w:val="6250A681"/>
    <w:rsid w:val="62537C6B"/>
    <w:rsid w:val="62E17AAE"/>
    <w:rsid w:val="63487BD4"/>
    <w:rsid w:val="63502939"/>
    <w:rsid w:val="637DE717"/>
    <w:rsid w:val="63A6B232"/>
    <w:rsid w:val="63D7A33D"/>
    <w:rsid w:val="6427C8ED"/>
    <w:rsid w:val="64EF9847"/>
    <w:rsid w:val="652BD9E0"/>
    <w:rsid w:val="6545C4C9"/>
    <w:rsid w:val="6546380B"/>
    <w:rsid w:val="655E86F4"/>
    <w:rsid w:val="65721A81"/>
    <w:rsid w:val="65736376"/>
    <w:rsid w:val="657CC776"/>
    <w:rsid w:val="65854184"/>
    <w:rsid w:val="65A2CA85"/>
    <w:rsid w:val="65A597A3"/>
    <w:rsid w:val="65BB4D2B"/>
    <w:rsid w:val="66146317"/>
    <w:rsid w:val="6673B164"/>
    <w:rsid w:val="66EBF02C"/>
    <w:rsid w:val="6711225E"/>
    <w:rsid w:val="6752DA3B"/>
    <w:rsid w:val="676D9EEE"/>
    <w:rsid w:val="67EB9898"/>
    <w:rsid w:val="68164266"/>
    <w:rsid w:val="681C0329"/>
    <w:rsid w:val="68593C20"/>
    <w:rsid w:val="68744687"/>
    <w:rsid w:val="687ADBAE"/>
    <w:rsid w:val="69073000"/>
    <w:rsid w:val="6934AC69"/>
    <w:rsid w:val="69407BB8"/>
    <w:rsid w:val="69464FC9"/>
    <w:rsid w:val="699F8392"/>
    <w:rsid w:val="6A0017DE"/>
    <w:rsid w:val="6A4F6294"/>
    <w:rsid w:val="6ABA0240"/>
    <w:rsid w:val="6B3C902A"/>
    <w:rsid w:val="6C1D8735"/>
    <w:rsid w:val="6C39697F"/>
    <w:rsid w:val="6D016CB5"/>
    <w:rsid w:val="6D20F58F"/>
    <w:rsid w:val="6D25E9DC"/>
    <w:rsid w:val="6D504B6B"/>
    <w:rsid w:val="6D7A604D"/>
    <w:rsid w:val="6D7F18FE"/>
    <w:rsid w:val="6DD98757"/>
    <w:rsid w:val="6DDA450D"/>
    <w:rsid w:val="6E4B5401"/>
    <w:rsid w:val="6E4F904C"/>
    <w:rsid w:val="6E5D61B9"/>
    <w:rsid w:val="6E73AA16"/>
    <w:rsid w:val="6E9AF23B"/>
    <w:rsid w:val="6EA9C71C"/>
    <w:rsid w:val="6F2204A3"/>
    <w:rsid w:val="6F3D05B3"/>
    <w:rsid w:val="6F9D423E"/>
    <w:rsid w:val="6F9F312F"/>
    <w:rsid w:val="6FB840AC"/>
    <w:rsid w:val="6FF25F62"/>
    <w:rsid w:val="70149B13"/>
    <w:rsid w:val="702A9384"/>
    <w:rsid w:val="70353EE6"/>
    <w:rsid w:val="70B4ACDE"/>
    <w:rsid w:val="7101E600"/>
    <w:rsid w:val="715B837C"/>
    <w:rsid w:val="716314FE"/>
    <w:rsid w:val="716BF2E8"/>
    <w:rsid w:val="7170E129"/>
    <w:rsid w:val="72114CA1"/>
    <w:rsid w:val="7335B92C"/>
    <w:rsid w:val="734D8D3B"/>
    <w:rsid w:val="73713DBE"/>
    <w:rsid w:val="73A41C35"/>
    <w:rsid w:val="73CA530C"/>
    <w:rsid w:val="73DDA686"/>
    <w:rsid w:val="73DFA144"/>
    <w:rsid w:val="73F7DEC8"/>
    <w:rsid w:val="744F781A"/>
    <w:rsid w:val="748C53EF"/>
    <w:rsid w:val="74D1D89D"/>
    <w:rsid w:val="74F5A5EC"/>
    <w:rsid w:val="7543AF9F"/>
    <w:rsid w:val="75606345"/>
    <w:rsid w:val="75E7EF4C"/>
    <w:rsid w:val="75EC43F6"/>
    <w:rsid w:val="760DAAE0"/>
    <w:rsid w:val="761BE19B"/>
    <w:rsid w:val="76367615"/>
    <w:rsid w:val="76542249"/>
    <w:rsid w:val="766B92E2"/>
    <w:rsid w:val="76927A32"/>
    <w:rsid w:val="77098122"/>
    <w:rsid w:val="77285CDA"/>
    <w:rsid w:val="77718B75"/>
    <w:rsid w:val="77B8447A"/>
    <w:rsid w:val="77E6D990"/>
    <w:rsid w:val="78388CF1"/>
    <w:rsid w:val="79570A34"/>
    <w:rsid w:val="79A1BF42"/>
    <w:rsid w:val="79BA22E2"/>
    <w:rsid w:val="79C9D1B5"/>
    <w:rsid w:val="7A8A5A3C"/>
    <w:rsid w:val="7AC614F7"/>
    <w:rsid w:val="7AD1A484"/>
    <w:rsid w:val="7AF0ACDC"/>
    <w:rsid w:val="7B00E226"/>
    <w:rsid w:val="7B843FAE"/>
    <w:rsid w:val="7BC980F8"/>
    <w:rsid w:val="7BDA60F5"/>
    <w:rsid w:val="7C042639"/>
    <w:rsid w:val="7C1E90B2"/>
    <w:rsid w:val="7C1EE546"/>
    <w:rsid w:val="7C765C0E"/>
    <w:rsid w:val="7CA4D1C3"/>
    <w:rsid w:val="7CEF865D"/>
    <w:rsid w:val="7D36E5A7"/>
    <w:rsid w:val="7D45A04B"/>
    <w:rsid w:val="7D493551"/>
    <w:rsid w:val="7D7DAB8D"/>
    <w:rsid w:val="7D867CA9"/>
    <w:rsid w:val="7DE4C8E6"/>
    <w:rsid w:val="7E37AE70"/>
    <w:rsid w:val="7E6A18F0"/>
    <w:rsid w:val="7ECF6893"/>
    <w:rsid w:val="7EF64257"/>
    <w:rsid w:val="7F27132B"/>
    <w:rsid w:val="7FB8C7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61BA8"/>
  <w15:chartTrackingRefBased/>
  <w15:docId w15:val="{27213306-2894-4EF8-8AFA-23316D91551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77EC5F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77EC5F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277EC5FD"/>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277EC5FD"/>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ListParagraph">
    <w:uiPriority w:val="34"/>
    <w:name w:val="List Paragraph"/>
    <w:basedOn w:val="Normal"/>
    <w:qFormat/>
    <w:rsid w:val="277EC5FD"/>
    <w:pPr>
      <w:spacing/>
      <w:ind w:left="720"/>
      <w:contextualSpacing/>
    </w:pPr>
  </w:style>
  <w:style w:type="character" w:styleId="Hyperlink">
    <w:uiPriority w:val="99"/>
    <w:name w:val="Hyperlink"/>
    <w:basedOn w:val="DefaultParagraphFont"/>
    <w:unhideWhenUsed/>
    <w:rsid w:val="277EC5FD"/>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PlainTable1" mc:Ignorable="w14">
    <w:name xmlns:w="http://schemas.openxmlformats.org/wordprocessingml/2006/main" w:val="Plain Table 1"/>
    <w:basedOn xmlns:w="http://schemas.openxmlformats.org/wordprocessingml/2006/main" w:val="TableNormal"/>
    <w:uiPriority xmlns:w="http://schemas.openxmlformats.org/wordprocessingml/2006/main" w:val="41"/>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tblStylePr xmlns:w="http://schemas.openxmlformats.org/wordprocessingml/2006/main" w:type="firstRow">
      <w:rPr>
        <w:b/>
        <w:bCs/>
      </w:rPr>
    </w:tblStylePr>
    <w:tblStylePr xmlns:w="http://schemas.openxmlformats.org/wordprocessingml/2006/main" w:type="lastRow">
      <w:rPr>
        <w:b/>
        <w:bCs/>
      </w:rPr>
      <w:tblPr/>
      <w:tcPr>
        <w:tcBorders>
          <w:top w:val="double" w:color="BFBFBF" w:themeColor="background1" w:themeShade="BF"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F2F2F2" w:themeFill="background1" w:themeFillShade="F2"/>
      </w:tcPr>
    </w:tblStylePr>
    <w:tblStylePr xmlns:w="http://schemas.openxmlformats.org/wordprocessingml/2006/main" w:type="band1Horz">
      <w:tblPr/>
      <w:tcPr>
        <w:shd w:val="clear" w:color="auto" w:fill="F2F2F2" w:themeFill="background1" w:themeFillShade="F2"/>
      </w:tcPr>
    </w:tblStylePr>
  </w:style>
  <w:style w:type="paragraph" w:styleId="Heading5">
    <w:uiPriority w:val="9"/>
    <w:name w:val="heading 5"/>
    <w:basedOn w:val="Normal"/>
    <w:next w:val="Normal"/>
    <w:unhideWhenUsed/>
    <w:qFormat/>
    <w:rsid w:val="1F2A58DF"/>
    <w:rPr>
      <w:rFonts w:eastAsia="" w:cs="" w:eastAsiaTheme="majorEastAsia" w:cstheme="majorBidi"/>
      <w:color w:val="0F4761" w:themeColor="accent1" w:themeTint="FF" w:themeShade="BF"/>
    </w:rPr>
    <w:pPr>
      <w:keepNext w:val="1"/>
      <w:keepLines w:val="1"/>
      <w:spacing w:before="80" w:after="40"/>
      <w:outlineLvl w:val="4"/>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934457296" /><Relationship Type="http://schemas.openxmlformats.org/officeDocument/2006/relationships/image" Target="/media/image2.png" Id="rId623684659" /><Relationship Type="http://schemas.openxmlformats.org/officeDocument/2006/relationships/image" Target="/media/image3.png" Id="rId1279093284" /><Relationship Type="http://schemas.openxmlformats.org/officeDocument/2006/relationships/numbering" Target="numbering.xml" Id="R6c09b4a25062449e" /><Relationship Type="http://schemas.openxmlformats.org/officeDocument/2006/relationships/image" Target="/media/image4.png" Id="rId763769719" /><Relationship Type="http://schemas.openxmlformats.org/officeDocument/2006/relationships/image" Target="/media/image.jpg" Id="rId1383181903" /><Relationship Type="http://schemas.openxmlformats.org/officeDocument/2006/relationships/image" Target="/media/image5.png" Id="rId1253628029" /><Relationship Type="http://schemas.openxmlformats.org/officeDocument/2006/relationships/hyperlink" Target="https://www.tescoplc.com/media/ky0bfwpo/tesco_ar25_interactive.pdf" TargetMode="External" Id="R0d20d2470d934189" /><Relationship Type="http://schemas.openxmlformats.org/officeDocument/2006/relationships/hyperlink" Target="https://www.tescoplc.com/media/zgvhd0dn/tescos_ar24.pdf" TargetMode="External" Id="R1492386ef8d94522" /><Relationship Type="http://schemas.openxmlformats.org/officeDocument/2006/relationships/hyperlink" Target="https://www.tescoplc.com/media/ky0bfwpo/tesco_ar25_interactive.pdf" TargetMode="External" Id="R04722594c1e8428e" /><Relationship Type="http://schemas.openxmlformats.org/officeDocument/2006/relationships/hyperlink" Target="https://www.tescoplc.com/media/ky0bfwpo/tesco_ar25_interactive.pdf" TargetMode="External" Id="R15a611cedc044b13" /><Relationship Type="http://schemas.openxmlformats.org/officeDocument/2006/relationships/image" Target="/media/image6.png" Id="rId164537814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2026-07-15T05:45:17.9054169Z</dcterms:created>
  <dcterms:modified xsi:type="dcterms:W3CDTF">2026-07-16T18:42:21.2163684Z</dcterms:modified>
  <dc:creator>Maxine Morris (2213032)</dc:creator>
  <lastModifiedBy>Maxine Morris (2213032)</lastModifiedBy>
</coreProperties>
</file>