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C8F" w:rsidRDefault="00954C8F" w:rsidP="00954C8F">
      <w:r>
        <w:rPr>
          <w:noProof/>
          <w:lang w:eastAsia="en-GB"/>
        </w:rPr>
        <w:drawing>
          <wp:inline distT="0" distB="0" distL="0" distR="0">
            <wp:extent cx="5715000" cy="1898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1898650"/>
                    </a:xfrm>
                    <a:prstGeom prst="rect">
                      <a:avLst/>
                    </a:prstGeom>
                    <a:noFill/>
                    <a:ln>
                      <a:noFill/>
                    </a:ln>
                  </pic:spPr>
                </pic:pic>
              </a:graphicData>
            </a:graphic>
          </wp:inline>
        </w:drawing>
      </w:r>
    </w:p>
    <w:p w:rsidR="00954C8F" w:rsidRDefault="00954C8F" w:rsidP="00954C8F"/>
    <w:p w:rsidR="00954C8F" w:rsidRDefault="00954C8F" w:rsidP="00954C8F"/>
    <w:p w:rsidR="00954C8F" w:rsidRDefault="00954C8F" w:rsidP="00954C8F"/>
    <w:p w:rsidR="00954C8F" w:rsidRDefault="00954C8F" w:rsidP="00954C8F">
      <w:pPr>
        <w:rPr>
          <w:rFonts w:ascii="Arial" w:hAnsi="Arial" w:cs="Arial"/>
          <w:b/>
          <w:bCs/>
          <w:sz w:val="44"/>
          <w:szCs w:val="44"/>
        </w:rPr>
      </w:pPr>
      <w:r>
        <w:rPr>
          <w:rFonts w:ascii="Arial" w:hAnsi="Arial" w:cs="Arial"/>
          <w:b/>
          <w:bCs/>
          <w:sz w:val="44"/>
          <w:szCs w:val="44"/>
        </w:rPr>
        <w:t xml:space="preserve">BA (Hons) Leadership and Management </w:t>
      </w:r>
    </w:p>
    <w:p w:rsidR="00954C8F" w:rsidRDefault="00954C8F" w:rsidP="00954C8F">
      <w:pPr>
        <w:spacing w:line="600" w:lineRule="auto"/>
        <w:rPr>
          <w:rFonts w:ascii="Arial" w:hAnsi="Arial" w:cs="Arial"/>
          <w:i/>
          <w:iCs/>
        </w:rPr>
      </w:pPr>
    </w:p>
    <w:p w:rsidR="00954C8F" w:rsidRPr="0055171B" w:rsidRDefault="00954C8F" w:rsidP="00954C8F">
      <w:pPr>
        <w:spacing w:line="600" w:lineRule="auto"/>
        <w:rPr>
          <w:rFonts w:ascii="Arial" w:hAnsi="Arial" w:cs="Arial"/>
          <w:b/>
          <w:bCs/>
          <w:iCs/>
        </w:rPr>
      </w:pPr>
      <w:r w:rsidRPr="0055171B">
        <w:rPr>
          <w:rFonts w:ascii="Arial" w:hAnsi="Arial" w:cs="Arial"/>
          <w:b/>
          <w:bCs/>
          <w:iCs/>
        </w:rPr>
        <w:t>Student Name:</w:t>
      </w:r>
      <w:r w:rsidR="00E02BAA" w:rsidRPr="0055171B">
        <w:rPr>
          <w:rFonts w:ascii="Arial" w:hAnsi="Arial" w:cs="Arial"/>
          <w:b/>
          <w:bCs/>
          <w:iCs/>
        </w:rPr>
        <w:t xml:space="preserve"> </w:t>
      </w:r>
      <w:proofErr w:type="spellStart"/>
      <w:r w:rsidR="00E02BAA" w:rsidRPr="0055171B">
        <w:rPr>
          <w:rFonts w:ascii="Arial" w:hAnsi="Arial" w:cs="Arial"/>
          <w:b/>
          <w:bCs/>
          <w:iCs/>
        </w:rPr>
        <w:t>Svitlana</w:t>
      </w:r>
      <w:proofErr w:type="spellEnd"/>
      <w:r w:rsidR="00E02BAA" w:rsidRPr="0055171B">
        <w:rPr>
          <w:rFonts w:ascii="Arial" w:hAnsi="Arial" w:cs="Arial"/>
          <w:b/>
          <w:bCs/>
          <w:iCs/>
        </w:rPr>
        <w:t xml:space="preserve"> </w:t>
      </w:r>
      <w:proofErr w:type="spellStart"/>
      <w:r w:rsidR="00E02BAA" w:rsidRPr="0055171B">
        <w:rPr>
          <w:rFonts w:ascii="Arial" w:hAnsi="Arial" w:cs="Arial"/>
          <w:b/>
          <w:bCs/>
          <w:iCs/>
        </w:rPr>
        <w:t>Stretynska</w:t>
      </w:r>
      <w:proofErr w:type="spellEnd"/>
    </w:p>
    <w:p w:rsidR="00954C8F" w:rsidRPr="0055171B" w:rsidRDefault="00954C8F" w:rsidP="00954C8F">
      <w:pPr>
        <w:spacing w:line="600" w:lineRule="auto"/>
        <w:rPr>
          <w:rFonts w:ascii="Arial" w:hAnsi="Arial" w:cs="Arial"/>
          <w:b/>
          <w:bCs/>
          <w:iCs/>
        </w:rPr>
      </w:pPr>
      <w:r w:rsidRPr="0055171B">
        <w:rPr>
          <w:rFonts w:ascii="Arial" w:hAnsi="Arial" w:cs="Arial"/>
          <w:b/>
          <w:bCs/>
          <w:iCs/>
        </w:rPr>
        <w:t>Student Number:</w:t>
      </w:r>
      <w:r w:rsidR="00E02BAA" w:rsidRPr="0055171B">
        <w:rPr>
          <w:rFonts w:ascii="Arial" w:hAnsi="Arial" w:cs="Arial"/>
          <w:b/>
          <w:bCs/>
          <w:iCs/>
        </w:rPr>
        <w:t xml:space="preserve"> 2415554</w:t>
      </w:r>
    </w:p>
    <w:p w:rsidR="00954C8F" w:rsidRPr="0055171B" w:rsidRDefault="00954C8F" w:rsidP="00954C8F">
      <w:pPr>
        <w:spacing w:line="600" w:lineRule="auto"/>
        <w:rPr>
          <w:rFonts w:ascii="Arial" w:hAnsi="Arial" w:cs="Arial"/>
          <w:b/>
          <w:iCs/>
        </w:rPr>
      </w:pPr>
      <w:r w:rsidRPr="0055171B">
        <w:rPr>
          <w:rFonts w:ascii="Arial" w:hAnsi="Arial" w:cs="Arial"/>
          <w:b/>
          <w:bCs/>
          <w:iCs/>
        </w:rPr>
        <w:t>Course Name:</w:t>
      </w:r>
      <w:r w:rsidRPr="0055171B">
        <w:rPr>
          <w:rFonts w:ascii="Arial" w:hAnsi="Arial" w:cs="Arial"/>
          <w:b/>
          <w:iCs/>
        </w:rPr>
        <w:t xml:space="preserve"> Understanding an</w:t>
      </w:r>
      <w:r w:rsidR="00334AA9">
        <w:rPr>
          <w:rFonts w:ascii="Arial" w:hAnsi="Arial" w:cs="Arial"/>
          <w:b/>
          <w:iCs/>
        </w:rPr>
        <w:t>d Engaging stakeholders LCLM5001</w:t>
      </w:r>
    </w:p>
    <w:p w:rsidR="00954C8F" w:rsidRPr="0055171B" w:rsidRDefault="00954C8F" w:rsidP="00954C8F">
      <w:pPr>
        <w:spacing w:line="600" w:lineRule="auto"/>
        <w:rPr>
          <w:rFonts w:ascii="Arial" w:hAnsi="Arial" w:cs="Arial"/>
          <w:b/>
          <w:iCs/>
        </w:rPr>
      </w:pPr>
      <w:r w:rsidRPr="0055171B">
        <w:rPr>
          <w:rFonts w:ascii="Arial" w:hAnsi="Arial" w:cs="Arial"/>
          <w:b/>
          <w:bCs/>
          <w:iCs/>
        </w:rPr>
        <w:t xml:space="preserve">Lecturer Name: </w:t>
      </w:r>
      <w:proofErr w:type="spellStart"/>
      <w:r w:rsidR="00E02BAA" w:rsidRPr="0055171B">
        <w:rPr>
          <w:rFonts w:ascii="Arial" w:hAnsi="Arial" w:cs="Arial"/>
          <w:b/>
          <w:iCs/>
        </w:rPr>
        <w:t>Sukhpreet</w:t>
      </w:r>
      <w:proofErr w:type="spellEnd"/>
      <w:r w:rsidR="00E02BAA" w:rsidRPr="0055171B">
        <w:rPr>
          <w:rFonts w:ascii="Arial" w:hAnsi="Arial" w:cs="Arial"/>
          <w:b/>
          <w:iCs/>
        </w:rPr>
        <w:t xml:space="preserve"> Grewal</w:t>
      </w:r>
    </w:p>
    <w:p w:rsidR="00954C8F" w:rsidRPr="00334AA9" w:rsidRDefault="0055171B" w:rsidP="00954C8F">
      <w:pPr>
        <w:spacing w:line="600" w:lineRule="auto"/>
        <w:rPr>
          <w:rFonts w:ascii="Arial" w:hAnsi="Arial" w:cs="Arial"/>
          <w:b/>
          <w:bCs/>
          <w:iCs/>
        </w:rPr>
      </w:pPr>
      <w:r w:rsidRPr="0055171B">
        <w:rPr>
          <w:rFonts w:ascii="Arial" w:hAnsi="Arial" w:cs="Arial"/>
          <w:b/>
        </w:rPr>
        <w:t xml:space="preserve">Assignment Title: </w:t>
      </w:r>
      <w:r w:rsidR="00334AA9" w:rsidRPr="00334AA9">
        <w:rPr>
          <w:rFonts w:ascii="Arial" w:hAnsi="Arial" w:cs="Arial"/>
          <w:b/>
        </w:rPr>
        <w:t xml:space="preserve">Stakeholder Engagement Plan for the </w:t>
      </w:r>
      <w:proofErr w:type="spellStart"/>
      <w:r w:rsidR="00334AA9" w:rsidRPr="00334AA9">
        <w:rPr>
          <w:rFonts w:ascii="Arial" w:hAnsi="Arial" w:cs="Arial"/>
          <w:b/>
        </w:rPr>
        <w:t>ValueCare</w:t>
      </w:r>
      <w:proofErr w:type="spellEnd"/>
      <w:r w:rsidR="00334AA9" w:rsidRPr="00334AA9">
        <w:rPr>
          <w:rFonts w:ascii="Arial" w:hAnsi="Arial" w:cs="Arial"/>
          <w:b/>
        </w:rPr>
        <w:t xml:space="preserve"> </w:t>
      </w:r>
      <w:proofErr w:type="spellStart"/>
      <w:r w:rsidR="00334AA9" w:rsidRPr="00334AA9">
        <w:rPr>
          <w:rFonts w:ascii="Arial" w:hAnsi="Arial" w:cs="Arial"/>
          <w:b/>
        </w:rPr>
        <w:t>PulseWatch</w:t>
      </w:r>
      <w:proofErr w:type="spellEnd"/>
    </w:p>
    <w:p w:rsidR="00954C8F" w:rsidRDefault="00954C8F" w:rsidP="00954C8F">
      <w:pPr>
        <w:spacing w:line="600" w:lineRule="auto"/>
        <w:rPr>
          <w:rFonts w:ascii="Arial" w:hAnsi="Arial" w:cs="Arial"/>
          <w:b/>
          <w:bCs/>
          <w:i/>
          <w:iCs/>
        </w:rPr>
      </w:pPr>
    </w:p>
    <w:p w:rsidR="00954C8F" w:rsidRDefault="00954C8F" w:rsidP="00954C8F">
      <w:pPr>
        <w:spacing w:line="600" w:lineRule="auto"/>
        <w:rPr>
          <w:rFonts w:ascii="Arial" w:hAnsi="Arial" w:cs="Arial"/>
          <w:b/>
          <w:bCs/>
          <w:i/>
          <w:iCs/>
        </w:rPr>
      </w:pPr>
    </w:p>
    <w:p w:rsidR="00954C8F" w:rsidRDefault="00954C8F" w:rsidP="00954C8F">
      <w:pPr>
        <w:spacing w:line="600" w:lineRule="auto"/>
        <w:rPr>
          <w:rFonts w:ascii="Arial" w:hAnsi="Arial" w:cs="Arial"/>
          <w:b/>
          <w:bCs/>
          <w:i/>
          <w:iCs/>
        </w:rPr>
      </w:pPr>
    </w:p>
    <w:p w:rsidR="00954C8F" w:rsidRDefault="00954C8F" w:rsidP="00954C8F">
      <w:pPr>
        <w:spacing w:line="600" w:lineRule="auto"/>
        <w:rPr>
          <w:rFonts w:ascii="Arial" w:hAnsi="Arial" w:cs="Arial"/>
          <w:b/>
          <w:bCs/>
          <w:i/>
          <w:iCs/>
        </w:rPr>
      </w:pPr>
    </w:p>
    <w:p w:rsidR="00954C8F" w:rsidRDefault="00954C8F" w:rsidP="00954C8F">
      <w:pPr>
        <w:spacing w:line="600" w:lineRule="auto"/>
        <w:rPr>
          <w:rFonts w:ascii="Arial" w:hAnsi="Arial" w:cs="Arial"/>
          <w:b/>
          <w:bCs/>
          <w:i/>
          <w:iCs/>
        </w:rPr>
      </w:pPr>
    </w:p>
    <w:p w:rsidR="00954C8F" w:rsidRDefault="00954C8F" w:rsidP="00954C8F">
      <w:pPr>
        <w:spacing w:line="600" w:lineRule="auto"/>
        <w:rPr>
          <w:rFonts w:ascii="Arial" w:hAnsi="Arial" w:cs="Arial"/>
          <w:b/>
          <w:bCs/>
          <w:i/>
          <w:iCs/>
        </w:rPr>
      </w:pPr>
    </w:p>
    <w:p w:rsidR="00954C8F" w:rsidRDefault="00954C8F" w:rsidP="00954C8F">
      <w:pPr>
        <w:spacing w:line="600" w:lineRule="auto"/>
        <w:rPr>
          <w:rFonts w:ascii="Arial" w:hAnsi="Arial" w:cs="Arial"/>
          <w:b/>
          <w:bCs/>
          <w:iCs/>
          <w:sz w:val="24"/>
          <w:szCs w:val="24"/>
        </w:rPr>
      </w:pPr>
      <w:r w:rsidRPr="00C07287">
        <w:rPr>
          <w:rFonts w:ascii="Arial" w:hAnsi="Arial" w:cs="Arial"/>
          <w:b/>
          <w:bCs/>
          <w:iCs/>
          <w:sz w:val="24"/>
          <w:szCs w:val="24"/>
        </w:rPr>
        <w:lastRenderedPageBreak/>
        <w:t xml:space="preserve">Table of Content </w:t>
      </w:r>
    </w:p>
    <w:p w:rsidR="00C07287" w:rsidRPr="00BA4C20" w:rsidRDefault="004D5892" w:rsidP="00BA4C20">
      <w:pPr>
        <w:spacing w:before="100" w:beforeAutospacing="1" w:after="100" w:afterAutospacing="1" w:line="360" w:lineRule="auto"/>
        <w:outlineLvl w:val="2"/>
        <w:rPr>
          <w:rFonts w:ascii="Arial" w:eastAsia="Times New Roman" w:hAnsi="Arial" w:cs="Arial"/>
          <w:bCs/>
          <w:lang w:eastAsia="en-GB"/>
        </w:rPr>
      </w:pPr>
      <w:r>
        <w:rPr>
          <w:rFonts w:ascii="Arial" w:eastAsia="Times New Roman" w:hAnsi="Arial" w:cs="Arial"/>
          <w:bCs/>
          <w:lang w:eastAsia="en-GB"/>
        </w:rPr>
        <w:t>1.</w:t>
      </w:r>
      <w:r w:rsidR="00C07287" w:rsidRPr="00BA4C20">
        <w:rPr>
          <w:rFonts w:ascii="Arial" w:eastAsia="Times New Roman" w:hAnsi="Arial" w:cs="Arial"/>
          <w:bCs/>
          <w:lang w:eastAsia="en-GB"/>
        </w:rPr>
        <w:t xml:space="preserve"> Introduction to the </w:t>
      </w:r>
      <w:r w:rsidR="002C7A0B">
        <w:rPr>
          <w:rFonts w:ascii="Arial" w:eastAsia="Times New Roman" w:hAnsi="Arial" w:cs="Arial"/>
          <w:bCs/>
          <w:lang w:eastAsia="en-GB"/>
        </w:rPr>
        <w:t>c</w:t>
      </w:r>
      <w:r w:rsidR="00C07287" w:rsidRPr="00BA4C20">
        <w:rPr>
          <w:rFonts w:ascii="Arial" w:eastAsia="Times New Roman" w:hAnsi="Arial" w:cs="Arial"/>
          <w:bCs/>
          <w:lang w:eastAsia="en-GB"/>
        </w:rPr>
        <w:t>omp</w:t>
      </w:r>
      <w:r w:rsidR="002C7A0B">
        <w:rPr>
          <w:rFonts w:ascii="Arial" w:eastAsia="Times New Roman" w:hAnsi="Arial" w:cs="Arial"/>
          <w:bCs/>
          <w:lang w:eastAsia="en-GB"/>
        </w:rPr>
        <w:t>any and p</w:t>
      </w:r>
      <w:r w:rsidR="00C07287" w:rsidRPr="00BA4C20">
        <w:rPr>
          <w:rFonts w:ascii="Arial" w:eastAsia="Times New Roman" w:hAnsi="Arial" w:cs="Arial"/>
          <w:bCs/>
          <w:lang w:eastAsia="en-GB"/>
        </w:rPr>
        <w:t>roject</w:t>
      </w:r>
      <w:r>
        <w:rPr>
          <w:rFonts w:ascii="Arial" w:eastAsia="Times New Roman" w:hAnsi="Arial" w:cs="Arial"/>
          <w:bCs/>
          <w:lang w:eastAsia="en-GB"/>
        </w:rPr>
        <w:t xml:space="preserve">                                                                      3</w:t>
      </w:r>
    </w:p>
    <w:p w:rsidR="006A24B1" w:rsidRPr="00BA4C20" w:rsidRDefault="004D5892" w:rsidP="00BA4C20">
      <w:pPr>
        <w:spacing w:line="360" w:lineRule="auto"/>
        <w:rPr>
          <w:rFonts w:ascii="Arial" w:hAnsi="Arial" w:cs="Arial"/>
          <w:bCs/>
          <w:iCs/>
        </w:rPr>
      </w:pPr>
      <w:r>
        <w:rPr>
          <w:rFonts w:ascii="Arial" w:hAnsi="Arial" w:cs="Arial"/>
          <w:bCs/>
          <w:iCs/>
        </w:rPr>
        <w:t xml:space="preserve">2. </w:t>
      </w:r>
      <w:r w:rsidR="00C07287" w:rsidRPr="00BA4C20">
        <w:rPr>
          <w:rFonts w:ascii="Arial" w:hAnsi="Arial" w:cs="Arial"/>
          <w:bCs/>
          <w:iCs/>
        </w:rPr>
        <w:t>Situational a</w:t>
      </w:r>
      <w:r w:rsidR="006A24B1" w:rsidRPr="00BA4C20">
        <w:rPr>
          <w:rFonts w:ascii="Arial" w:hAnsi="Arial" w:cs="Arial"/>
          <w:bCs/>
          <w:iCs/>
        </w:rPr>
        <w:t>nalysis of the Value Care Group</w:t>
      </w:r>
      <w:r>
        <w:rPr>
          <w:rFonts w:ascii="Arial" w:hAnsi="Arial" w:cs="Arial"/>
          <w:bCs/>
          <w:iCs/>
        </w:rPr>
        <w:t xml:space="preserve">                                                               4</w:t>
      </w:r>
    </w:p>
    <w:p w:rsidR="00C07287" w:rsidRPr="00BA4C20" w:rsidRDefault="006A24B1" w:rsidP="00BA4C20">
      <w:pPr>
        <w:spacing w:line="360" w:lineRule="auto"/>
        <w:rPr>
          <w:rFonts w:ascii="Arial" w:hAnsi="Arial" w:cs="Arial"/>
          <w:bCs/>
          <w:iCs/>
        </w:rPr>
      </w:pPr>
      <w:r w:rsidRPr="00BA4C20">
        <w:rPr>
          <w:rFonts w:ascii="Arial" w:hAnsi="Arial" w:cs="Arial"/>
          <w:bCs/>
          <w:iCs/>
        </w:rPr>
        <w:t xml:space="preserve">     </w:t>
      </w:r>
      <w:r w:rsidR="004D5892">
        <w:rPr>
          <w:rFonts w:ascii="Arial" w:hAnsi="Arial" w:cs="Arial"/>
          <w:bCs/>
          <w:iCs/>
        </w:rPr>
        <w:t xml:space="preserve">2.1. </w:t>
      </w:r>
      <w:r w:rsidR="002C7A0B">
        <w:rPr>
          <w:rFonts w:ascii="Arial" w:eastAsia="Times New Roman" w:hAnsi="Arial" w:cs="Arial"/>
          <w:bCs/>
          <w:lang w:eastAsia="en-GB"/>
        </w:rPr>
        <w:t>Company and e</w:t>
      </w:r>
      <w:r w:rsidR="00C07287" w:rsidRPr="00BA4C20">
        <w:rPr>
          <w:rFonts w:ascii="Arial" w:eastAsia="Times New Roman" w:hAnsi="Arial" w:cs="Arial"/>
          <w:bCs/>
          <w:lang w:eastAsia="en-GB"/>
        </w:rPr>
        <w:t>xter</w:t>
      </w:r>
      <w:r w:rsidR="002C7A0B">
        <w:rPr>
          <w:rFonts w:ascii="Arial" w:eastAsia="Times New Roman" w:hAnsi="Arial" w:cs="Arial"/>
          <w:bCs/>
          <w:lang w:eastAsia="en-GB"/>
        </w:rPr>
        <w:t>nal environment a</w:t>
      </w:r>
      <w:r w:rsidR="00C07287" w:rsidRPr="00BA4C20">
        <w:rPr>
          <w:rFonts w:ascii="Arial" w:eastAsia="Times New Roman" w:hAnsi="Arial" w:cs="Arial"/>
          <w:bCs/>
          <w:lang w:eastAsia="en-GB"/>
        </w:rPr>
        <w:t>nalysis (PESTLE + SWOT)</w:t>
      </w:r>
      <w:r w:rsidR="004D5892">
        <w:rPr>
          <w:rFonts w:ascii="Arial" w:eastAsia="Times New Roman" w:hAnsi="Arial" w:cs="Arial"/>
          <w:bCs/>
          <w:lang w:eastAsia="en-GB"/>
        </w:rPr>
        <w:t xml:space="preserve">                       4</w:t>
      </w:r>
    </w:p>
    <w:p w:rsidR="006A24B1" w:rsidRPr="00BA4C20" w:rsidRDefault="006A24B1" w:rsidP="00BA4C20">
      <w:pPr>
        <w:spacing w:line="360" w:lineRule="auto"/>
        <w:rPr>
          <w:rFonts w:ascii="Arial" w:hAnsi="Arial" w:cs="Arial"/>
        </w:rPr>
      </w:pPr>
      <w:r w:rsidRPr="00BA4C20">
        <w:rPr>
          <w:rFonts w:ascii="Arial" w:eastAsia="Times New Roman" w:hAnsi="Arial" w:cs="Arial"/>
          <w:bCs/>
          <w:lang w:eastAsia="en-GB"/>
        </w:rPr>
        <w:t xml:space="preserve">     </w:t>
      </w:r>
      <w:r w:rsidR="004D5892">
        <w:rPr>
          <w:rFonts w:ascii="Arial" w:eastAsia="Times New Roman" w:hAnsi="Arial" w:cs="Arial"/>
          <w:bCs/>
          <w:lang w:eastAsia="en-GB"/>
        </w:rPr>
        <w:t xml:space="preserve">2.2. </w:t>
      </w:r>
      <w:r w:rsidRPr="00BA4C20">
        <w:rPr>
          <w:rFonts w:ascii="Arial" w:hAnsi="Arial" w:cs="Arial"/>
        </w:rPr>
        <w:t>Objectives of the project (SMART)</w:t>
      </w:r>
      <w:r w:rsidR="004D5892">
        <w:rPr>
          <w:rFonts w:ascii="Arial" w:hAnsi="Arial" w:cs="Arial"/>
        </w:rPr>
        <w:t xml:space="preserve">                                                                        5</w:t>
      </w:r>
    </w:p>
    <w:p w:rsidR="006A24B1" w:rsidRPr="00BA4C20" w:rsidRDefault="006A24B1" w:rsidP="00BA4C20">
      <w:pPr>
        <w:spacing w:line="360" w:lineRule="auto"/>
        <w:rPr>
          <w:rFonts w:ascii="Arial" w:hAnsi="Arial" w:cs="Arial"/>
        </w:rPr>
      </w:pPr>
      <w:r w:rsidRPr="00BA4C20">
        <w:rPr>
          <w:rFonts w:ascii="Arial" w:hAnsi="Arial" w:cs="Arial"/>
        </w:rPr>
        <w:t xml:space="preserve">3. </w:t>
      </w:r>
      <w:r w:rsidR="001D166D" w:rsidRPr="00BA4C20">
        <w:rPr>
          <w:rFonts w:ascii="Arial" w:hAnsi="Arial" w:cs="Arial"/>
        </w:rPr>
        <w:t>Stakeholder engagement process</w:t>
      </w:r>
    </w:p>
    <w:p w:rsidR="001D166D" w:rsidRPr="00BA4C20" w:rsidRDefault="000010D9" w:rsidP="00BA4C20">
      <w:pPr>
        <w:spacing w:line="360" w:lineRule="auto"/>
        <w:rPr>
          <w:rFonts w:ascii="Arial" w:hAnsi="Arial" w:cs="Arial"/>
        </w:rPr>
      </w:pPr>
      <w:r w:rsidRPr="00BA4C20">
        <w:rPr>
          <w:rFonts w:ascii="Arial" w:hAnsi="Arial" w:cs="Arial"/>
        </w:rPr>
        <w:t xml:space="preserve">     </w:t>
      </w:r>
      <w:r w:rsidR="001D166D" w:rsidRPr="00BA4C20">
        <w:rPr>
          <w:rFonts w:ascii="Arial" w:hAnsi="Arial" w:cs="Arial"/>
        </w:rPr>
        <w:t xml:space="preserve">3.1. </w:t>
      </w:r>
      <w:r w:rsidR="002C7A0B">
        <w:rPr>
          <w:rFonts w:ascii="Arial" w:hAnsi="Arial" w:cs="Arial"/>
        </w:rPr>
        <w:t>Key stakeholders: roles, responsibilities, benefits and c</w:t>
      </w:r>
      <w:r w:rsidR="001D166D" w:rsidRPr="00BA4C20">
        <w:rPr>
          <w:rFonts w:ascii="Arial" w:hAnsi="Arial" w:cs="Arial"/>
        </w:rPr>
        <w:t>hallenges</w:t>
      </w:r>
      <w:r w:rsidR="004D5892">
        <w:rPr>
          <w:rFonts w:ascii="Arial" w:hAnsi="Arial" w:cs="Arial"/>
        </w:rPr>
        <w:t xml:space="preserve">                       6-7</w:t>
      </w:r>
    </w:p>
    <w:p w:rsidR="004D5892" w:rsidRDefault="000010D9" w:rsidP="00BA4C20">
      <w:pPr>
        <w:spacing w:before="100" w:beforeAutospacing="1" w:after="100" w:afterAutospacing="1" w:line="360" w:lineRule="auto"/>
        <w:outlineLvl w:val="0"/>
        <w:rPr>
          <w:rFonts w:ascii="Arial" w:eastAsia="Times New Roman" w:hAnsi="Arial" w:cs="Arial"/>
          <w:bCs/>
          <w:kern w:val="36"/>
          <w:lang w:eastAsia="en-GB"/>
        </w:rPr>
      </w:pPr>
      <w:r w:rsidRPr="00BA4C20">
        <w:rPr>
          <w:rFonts w:ascii="Arial" w:hAnsi="Arial" w:cs="Arial"/>
        </w:rPr>
        <w:t xml:space="preserve">     </w:t>
      </w:r>
      <w:r w:rsidR="001D166D" w:rsidRPr="00BA4C20">
        <w:rPr>
          <w:rFonts w:ascii="Arial" w:hAnsi="Arial" w:cs="Arial"/>
        </w:rPr>
        <w:t>3.2.</w:t>
      </w:r>
      <w:r w:rsidRPr="00BA4C20">
        <w:rPr>
          <w:rFonts w:ascii="Arial" w:eastAsia="Times New Roman" w:hAnsi="Arial" w:cs="Arial"/>
          <w:bCs/>
          <w:kern w:val="36"/>
          <w:lang w:eastAsia="en-GB"/>
        </w:rPr>
        <w:t xml:space="preserve"> </w:t>
      </w:r>
      <w:r w:rsidR="002C7A0B">
        <w:rPr>
          <w:rFonts w:ascii="Arial" w:eastAsia="Times New Roman" w:hAnsi="Arial" w:cs="Arial"/>
          <w:bCs/>
          <w:kern w:val="36"/>
          <w:lang w:eastAsia="en-GB"/>
        </w:rPr>
        <w:t>Stakeholder m</w:t>
      </w:r>
      <w:r w:rsidRPr="00BA4C20">
        <w:rPr>
          <w:rFonts w:ascii="Arial" w:eastAsia="Times New Roman" w:hAnsi="Arial" w:cs="Arial"/>
          <w:bCs/>
          <w:kern w:val="36"/>
          <w:lang w:eastAsia="en-GB"/>
        </w:rPr>
        <w:t>ap</w:t>
      </w:r>
      <w:r w:rsidR="0055171B">
        <w:rPr>
          <w:rFonts w:ascii="Arial" w:eastAsia="Times New Roman" w:hAnsi="Arial" w:cs="Arial"/>
          <w:bCs/>
          <w:kern w:val="36"/>
          <w:lang w:eastAsia="en-GB"/>
        </w:rPr>
        <w:t xml:space="preserve">                                                                                                   8-9</w:t>
      </w:r>
    </w:p>
    <w:p w:rsidR="004D5892" w:rsidRPr="00042C6F" w:rsidRDefault="004D5892" w:rsidP="004D5892">
      <w:pPr>
        <w:pStyle w:val="NormalWeb"/>
        <w:spacing w:line="360" w:lineRule="auto"/>
        <w:rPr>
          <w:rFonts w:ascii="Arial" w:hAnsi="Arial" w:cs="Arial"/>
          <w:sz w:val="22"/>
          <w:szCs w:val="22"/>
        </w:rPr>
      </w:pPr>
      <w:r>
        <w:rPr>
          <w:rFonts w:ascii="Arial" w:hAnsi="Arial" w:cs="Arial"/>
          <w:bCs/>
          <w:kern w:val="36"/>
        </w:rPr>
        <w:t xml:space="preserve">     3.3. </w:t>
      </w:r>
      <w:r w:rsidRPr="004D5892">
        <w:rPr>
          <w:rFonts w:ascii="Arial" w:hAnsi="Arial" w:cs="Arial"/>
          <w:bCs/>
          <w:kern w:val="36"/>
          <w:sz w:val="22"/>
          <w:szCs w:val="22"/>
        </w:rPr>
        <w:t>Stakeholder Assessment</w:t>
      </w:r>
      <w:r w:rsidR="0055171B">
        <w:rPr>
          <w:rFonts w:ascii="Arial" w:hAnsi="Arial" w:cs="Arial"/>
          <w:bCs/>
          <w:kern w:val="36"/>
          <w:sz w:val="22"/>
          <w:szCs w:val="22"/>
        </w:rPr>
        <w:t xml:space="preserve">                                                                                     10</w:t>
      </w:r>
    </w:p>
    <w:p w:rsidR="002C5C6E" w:rsidRPr="004D5892" w:rsidRDefault="004D5892" w:rsidP="004D5892">
      <w:pPr>
        <w:spacing w:before="100" w:beforeAutospacing="1" w:after="100" w:afterAutospacing="1" w:line="360" w:lineRule="auto"/>
        <w:outlineLvl w:val="0"/>
        <w:rPr>
          <w:rFonts w:ascii="Arial" w:eastAsia="Times New Roman" w:hAnsi="Arial" w:cs="Arial"/>
          <w:bCs/>
          <w:kern w:val="36"/>
          <w:lang w:eastAsia="en-GB"/>
        </w:rPr>
      </w:pPr>
      <w:r>
        <w:rPr>
          <w:rFonts w:ascii="Arial" w:eastAsia="Times New Roman" w:hAnsi="Arial" w:cs="Arial"/>
          <w:bCs/>
          <w:kern w:val="36"/>
          <w:lang w:eastAsia="en-GB"/>
        </w:rPr>
        <w:t xml:space="preserve">     </w:t>
      </w:r>
      <w:r>
        <w:rPr>
          <w:rFonts w:ascii="Arial" w:hAnsi="Arial" w:cs="Arial"/>
        </w:rPr>
        <w:t>3.4</w:t>
      </w:r>
      <w:r w:rsidR="000010D9" w:rsidRPr="00BA4C20">
        <w:rPr>
          <w:rFonts w:ascii="Arial" w:hAnsi="Arial" w:cs="Arial"/>
        </w:rPr>
        <w:t xml:space="preserve">. </w:t>
      </w:r>
      <w:r w:rsidR="002C7A0B">
        <w:rPr>
          <w:rFonts w:ascii="Arial" w:eastAsia="Times New Roman" w:hAnsi="Arial" w:cs="Arial"/>
          <w:bCs/>
          <w:lang w:eastAsia="en-GB"/>
        </w:rPr>
        <w:t>Communication p</w:t>
      </w:r>
      <w:r w:rsidR="002C5C6E" w:rsidRPr="00BA4C20">
        <w:rPr>
          <w:rFonts w:ascii="Arial" w:eastAsia="Times New Roman" w:hAnsi="Arial" w:cs="Arial"/>
          <w:bCs/>
          <w:lang w:eastAsia="en-GB"/>
        </w:rPr>
        <w:t>lan</w:t>
      </w:r>
      <w:r w:rsidR="0055171B">
        <w:rPr>
          <w:rFonts w:ascii="Arial" w:eastAsia="Times New Roman" w:hAnsi="Arial" w:cs="Arial"/>
          <w:bCs/>
          <w:lang w:eastAsia="en-GB"/>
        </w:rPr>
        <w:t xml:space="preserve">                                                                                              11</w:t>
      </w:r>
    </w:p>
    <w:p w:rsidR="002C5C6E" w:rsidRPr="00BA4C20" w:rsidRDefault="002C5C6E" w:rsidP="00BA4C20">
      <w:pPr>
        <w:spacing w:before="100" w:beforeAutospacing="1" w:after="100" w:afterAutospacing="1" w:line="360" w:lineRule="auto"/>
        <w:rPr>
          <w:rFonts w:ascii="Arial" w:hAnsi="Arial" w:cs="Arial"/>
        </w:rPr>
      </w:pPr>
      <w:r w:rsidRPr="00BA4C20">
        <w:rPr>
          <w:rFonts w:ascii="Arial" w:hAnsi="Arial" w:cs="Arial"/>
        </w:rPr>
        <w:t xml:space="preserve">     </w:t>
      </w:r>
      <w:r w:rsidR="004D5892">
        <w:rPr>
          <w:rFonts w:ascii="Arial" w:hAnsi="Arial" w:cs="Arial"/>
        </w:rPr>
        <w:t>3.5</w:t>
      </w:r>
      <w:r w:rsidRPr="00BA4C20">
        <w:rPr>
          <w:rFonts w:ascii="Arial" w:hAnsi="Arial" w:cs="Arial"/>
        </w:rPr>
        <w:t xml:space="preserve">. </w:t>
      </w:r>
      <w:r w:rsidR="002C7A0B">
        <w:rPr>
          <w:rFonts w:ascii="Arial" w:hAnsi="Arial" w:cs="Arial"/>
        </w:rPr>
        <w:t>Levels of e</w:t>
      </w:r>
      <w:r w:rsidRPr="00BA4C20">
        <w:rPr>
          <w:rFonts w:ascii="Arial" w:hAnsi="Arial" w:cs="Arial"/>
        </w:rPr>
        <w:t>ngagement</w:t>
      </w:r>
      <w:r w:rsidR="0055171B">
        <w:rPr>
          <w:rFonts w:ascii="Arial" w:hAnsi="Arial" w:cs="Arial"/>
        </w:rPr>
        <w:t xml:space="preserve">                                                                                           12</w:t>
      </w:r>
    </w:p>
    <w:p w:rsidR="002C5C6E" w:rsidRPr="00BA4C20" w:rsidRDefault="002C5C6E" w:rsidP="00BA4C20">
      <w:pPr>
        <w:spacing w:before="100" w:beforeAutospacing="1" w:after="100" w:afterAutospacing="1" w:line="360" w:lineRule="auto"/>
        <w:rPr>
          <w:rFonts w:ascii="Arial" w:hAnsi="Arial" w:cs="Arial"/>
        </w:rPr>
      </w:pPr>
      <w:r w:rsidRPr="00BA4C20">
        <w:rPr>
          <w:rFonts w:ascii="Arial" w:hAnsi="Arial" w:cs="Arial"/>
        </w:rPr>
        <w:t xml:space="preserve">     </w:t>
      </w:r>
      <w:r w:rsidR="004D5892">
        <w:rPr>
          <w:rFonts w:ascii="Arial" w:hAnsi="Arial" w:cs="Arial"/>
        </w:rPr>
        <w:t>3.6</w:t>
      </w:r>
      <w:r w:rsidRPr="00BA4C20">
        <w:rPr>
          <w:rFonts w:ascii="Arial" w:hAnsi="Arial" w:cs="Arial"/>
        </w:rPr>
        <w:t>. RACI Matrix</w:t>
      </w:r>
      <w:r w:rsidR="0055171B">
        <w:rPr>
          <w:rFonts w:ascii="Arial" w:hAnsi="Arial" w:cs="Arial"/>
        </w:rPr>
        <w:t xml:space="preserve">                                                                                                           13</w:t>
      </w:r>
    </w:p>
    <w:p w:rsidR="00BA4C20" w:rsidRPr="00BA4C20" w:rsidRDefault="00BA4C20" w:rsidP="00BA4C20">
      <w:pPr>
        <w:spacing w:before="100" w:beforeAutospacing="1" w:after="100" w:afterAutospacing="1" w:line="360" w:lineRule="auto"/>
        <w:rPr>
          <w:rFonts w:ascii="Arial" w:eastAsia="Times New Roman" w:hAnsi="Arial" w:cs="Arial"/>
          <w:bCs/>
          <w:kern w:val="36"/>
          <w:lang w:eastAsia="en-GB"/>
        </w:rPr>
      </w:pPr>
      <w:r w:rsidRPr="00BA4C20">
        <w:rPr>
          <w:rFonts w:ascii="Arial" w:hAnsi="Arial" w:cs="Arial"/>
        </w:rPr>
        <w:t xml:space="preserve">4. </w:t>
      </w:r>
      <w:r w:rsidR="002C7A0B">
        <w:rPr>
          <w:rFonts w:ascii="Arial" w:eastAsia="Times New Roman" w:hAnsi="Arial" w:cs="Arial"/>
          <w:bCs/>
          <w:kern w:val="36"/>
          <w:lang w:eastAsia="en-GB"/>
        </w:rPr>
        <w:t>Conflict m</w:t>
      </w:r>
      <w:r w:rsidRPr="00BA4C20">
        <w:rPr>
          <w:rFonts w:ascii="Arial" w:eastAsia="Times New Roman" w:hAnsi="Arial" w:cs="Arial"/>
          <w:bCs/>
          <w:kern w:val="36"/>
          <w:lang w:eastAsia="en-GB"/>
        </w:rPr>
        <w:t>anagement</w:t>
      </w:r>
      <w:r w:rsidR="0055171B">
        <w:rPr>
          <w:rFonts w:ascii="Arial" w:eastAsia="Times New Roman" w:hAnsi="Arial" w:cs="Arial"/>
          <w:bCs/>
          <w:kern w:val="36"/>
          <w:lang w:eastAsia="en-GB"/>
        </w:rPr>
        <w:t xml:space="preserve">                                                                                                    14-15</w:t>
      </w:r>
    </w:p>
    <w:p w:rsidR="00BA4C20" w:rsidRPr="00BA4C20" w:rsidRDefault="00BA4C20" w:rsidP="00BA4C20">
      <w:pPr>
        <w:spacing w:before="100" w:beforeAutospacing="1" w:after="100" w:afterAutospacing="1" w:line="360" w:lineRule="auto"/>
        <w:rPr>
          <w:rFonts w:ascii="Arial" w:eastAsia="Times New Roman" w:hAnsi="Arial" w:cs="Arial"/>
          <w:bCs/>
          <w:lang w:eastAsia="en-GB"/>
        </w:rPr>
      </w:pPr>
      <w:r w:rsidRPr="00BA4C20">
        <w:rPr>
          <w:rFonts w:ascii="Arial" w:eastAsia="Times New Roman" w:hAnsi="Arial" w:cs="Arial"/>
          <w:bCs/>
          <w:kern w:val="36"/>
          <w:lang w:eastAsia="en-GB"/>
        </w:rPr>
        <w:t xml:space="preserve">5. </w:t>
      </w:r>
      <w:r w:rsidR="002C7A0B">
        <w:rPr>
          <w:rFonts w:ascii="Arial" w:eastAsia="Times New Roman" w:hAnsi="Arial" w:cs="Arial"/>
          <w:bCs/>
          <w:lang w:eastAsia="en-GB"/>
        </w:rPr>
        <w:t>Impact of stakeholder engagement on business p</w:t>
      </w:r>
      <w:r w:rsidRPr="00BA4C20">
        <w:rPr>
          <w:rFonts w:ascii="Arial" w:eastAsia="Times New Roman" w:hAnsi="Arial" w:cs="Arial"/>
          <w:bCs/>
          <w:lang w:eastAsia="en-GB"/>
        </w:rPr>
        <w:t>erformance</w:t>
      </w:r>
      <w:r w:rsidR="0055171B">
        <w:rPr>
          <w:rFonts w:ascii="Arial" w:eastAsia="Times New Roman" w:hAnsi="Arial" w:cs="Arial"/>
          <w:bCs/>
          <w:lang w:eastAsia="en-GB"/>
        </w:rPr>
        <w:t xml:space="preserve">                                     16-17</w:t>
      </w:r>
    </w:p>
    <w:p w:rsidR="00BA4C20" w:rsidRPr="00BA4C20" w:rsidRDefault="00BA4C20" w:rsidP="00BA4C20">
      <w:pPr>
        <w:spacing w:before="100" w:beforeAutospacing="1" w:after="100" w:afterAutospacing="1" w:line="360" w:lineRule="auto"/>
        <w:rPr>
          <w:rFonts w:ascii="Arial" w:eastAsia="Times New Roman" w:hAnsi="Arial" w:cs="Arial"/>
          <w:bCs/>
          <w:lang w:eastAsia="en-GB"/>
        </w:rPr>
      </w:pPr>
      <w:r w:rsidRPr="00BA4C20">
        <w:rPr>
          <w:rFonts w:ascii="Arial" w:eastAsia="Times New Roman" w:hAnsi="Arial" w:cs="Arial"/>
          <w:bCs/>
          <w:lang w:eastAsia="en-GB"/>
        </w:rPr>
        <w:t>6. Recommendations</w:t>
      </w:r>
      <w:r w:rsidR="0055171B">
        <w:rPr>
          <w:rFonts w:ascii="Arial" w:eastAsia="Times New Roman" w:hAnsi="Arial" w:cs="Arial"/>
          <w:bCs/>
          <w:lang w:eastAsia="en-GB"/>
        </w:rPr>
        <w:t xml:space="preserve">                                                                                                          18</w:t>
      </w:r>
    </w:p>
    <w:p w:rsidR="00BA4C20" w:rsidRPr="00BA4C20" w:rsidRDefault="00BA4C20" w:rsidP="00BA4C20">
      <w:pPr>
        <w:spacing w:before="100" w:beforeAutospacing="1" w:after="100" w:afterAutospacing="1" w:line="360" w:lineRule="auto"/>
        <w:rPr>
          <w:rFonts w:ascii="Arial" w:eastAsia="Times New Roman" w:hAnsi="Arial" w:cs="Arial"/>
          <w:bCs/>
          <w:lang w:eastAsia="en-GB"/>
        </w:rPr>
      </w:pPr>
      <w:r w:rsidRPr="00BA4C20">
        <w:rPr>
          <w:rFonts w:ascii="Arial" w:eastAsia="Times New Roman" w:hAnsi="Arial" w:cs="Arial"/>
          <w:bCs/>
          <w:lang w:eastAsia="en-GB"/>
        </w:rPr>
        <w:t>7. Conclusion</w:t>
      </w:r>
      <w:r w:rsidR="0055171B">
        <w:rPr>
          <w:rFonts w:ascii="Arial" w:eastAsia="Times New Roman" w:hAnsi="Arial" w:cs="Arial"/>
          <w:bCs/>
          <w:lang w:eastAsia="en-GB"/>
        </w:rPr>
        <w:t xml:space="preserve">                                                                                                                      19</w:t>
      </w:r>
    </w:p>
    <w:p w:rsidR="00BA4C20" w:rsidRPr="002C7A0B" w:rsidRDefault="00BA4C20" w:rsidP="00BA4C20">
      <w:pPr>
        <w:spacing w:before="100" w:beforeAutospacing="1" w:after="100" w:afterAutospacing="1" w:line="360" w:lineRule="auto"/>
        <w:outlineLvl w:val="1"/>
        <w:rPr>
          <w:rFonts w:ascii="Arial" w:eastAsia="Times New Roman" w:hAnsi="Arial" w:cs="Arial"/>
          <w:bCs/>
          <w:lang w:eastAsia="en-GB"/>
        </w:rPr>
      </w:pPr>
      <w:r w:rsidRPr="00BA4C20">
        <w:rPr>
          <w:rFonts w:ascii="Arial" w:eastAsia="Times New Roman" w:hAnsi="Arial" w:cs="Arial"/>
          <w:bCs/>
          <w:lang w:eastAsia="en-GB"/>
        </w:rPr>
        <w:t xml:space="preserve">8. References </w:t>
      </w:r>
      <w:r w:rsidR="0055171B">
        <w:rPr>
          <w:rFonts w:ascii="Arial" w:eastAsia="Times New Roman" w:hAnsi="Arial" w:cs="Arial"/>
          <w:bCs/>
          <w:lang w:eastAsia="en-GB"/>
        </w:rPr>
        <w:t xml:space="preserve">                                                                                                                     20</w:t>
      </w:r>
    </w:p>
    <w:p w:rsidR="00BA4C20" w:rsidRPr="00BA4C20" w:rsidRDefault="00BA4C20" w:rsidP="00BA4C20">
      <w:pPr>
        <w:spacing w:before="100" w:beforeAutospacing="1" w:after="100" w:afterAutospacing="1" w:line="360" w:lineRule="auto"/>
        <w:rPr>
          <w:rFonts w:ascii="Arial" w:eastAsia="Times New Roman" w:hAnsi="Arial" w:cs="Arial"/>
          <w:bCs/>
          <w:lang w:eastAsia="en-GB"/>
        </w:rPr>
      </w:pPr>
    </w:p>
    <w:p w:rsidR="00BA4C20" w:rsidRDefault="00BA4C20" w:rsidP="002C5C6E">
      <w:pPr>
        <w:spacing w:before="100" w:beforeAutospacing="1" w:after="100" w:afterAutospacing="1" w:line="360" w:lineRule="auto"/>
        <w:rPr>
          <w:rFonts w:ascii="Arial" w:hAnsi="Arial" w:cs="Arial"/>
          <w:b/>
          <w:sz w:val="24"/>
          <w:szCs w:val="24"/>
        </w:rPr>
      </w:pPr>
    </w:p>
    <w:p w:rsidR="002C5C6E" w:rsidRPr="00205D8F" w:rsidRDefault="002C5C6E" w:rsidP="002C5C6E">
      <w:pPr>
        <w:spacing w:before="100" w:beforeAutospacing="1" w:after="100" w:afterAutospacing="1" w:line="360" w:lineRule="auto"/>
        <w:rPr>
          <w:rFonts w:ascii="Arial" w:eastAsia="Times New Roman" w:hAnsi="Arial" w:cs="Arial"/>
          <w:b/>
          <w:bCs/>
          <w:lang w:eastAsia="en-GB"/>
        </w:rPr>
      </w:pPr>
    </w:p>
    <w:p w:rsidR="005468F1" w:rsidRDefault="005468F1" w:rsidP="00954C8F">
      <w:pPr>
        <w:spacing w:before="100" w:beforeAutospacing="1" w:after="100" w:afterAutospacing="1" w:line="240" w:lineRule="auto"/>
        <w:outlineLvl w:val="2"/>
        <w:rPr>
          <w:rFonts w:ascii="Arial" w:hAnsi="Arial" w:cs="Arial"/>
          <w:b/>
        </w:rPr>
      </w:pPr>
    </w:p>
    <w:p w:rsidR="0059197C" w:rsidRDefault="0059197C" w:rsidP="00954C8F">
      <w:pPr>
        <w:spacing w:before="100" w:beforeAutospacing="1" w:after="100" w:afterAutospacing="1" w:line="240" w:lineRule="auto"/>
        <w:outlineLvl w:val="2"/>
        <w:rPr>
          <w:rFonts w:ascii="Arial" w:eastAsia="Times New Roman" w:hAnsi="Arial" w:cs="Arial"/>
          <w:b/>
          <w:bCs/>
          <w:sz w:val="24"/>
          <w:szCs w:val="24"/>
          <w:lang w:eastAsia="en-GB"/>
        </w:rPr>
      </w:pPr>
    </w:p>
    <w:p w:rsidR="0059197C" w:rsidRDefault="0059197C" w:rsidP="00954C8F">
      <w:pPr>
        <w:spacing w:before="100" w:beforeAutospacing="1" w:after="100" w:afterAutospacing="1" w:line="240" w:lineRule="auto"/>
        <w:outlineLvl w:val="2"/>
        <w:rPr>
          <w:rFonts w:ascii="Arial" w:eastAsia="Times New Roman" w:hAnsi="Arial" w:cs="Arial"/>
          <w:b/>
          <w:bCs/>
          <w:sz w:val="24"/>
          <w:szCs w:val="24"/>
          <w:lang w:eastAsia="en-GB"/>
        </w:rPr>
      </w:pPr>
    </w:p>
    <w:p w:rsidR="00954C8F" w:rsidRPr="006E1BE1" w:rsidRDefault="00954C8F" w:rsidP="00954C8F">
      <w:pPr>
        <w:spacing w:before="100" w:beforeAutospacing="1" w:after="100" w:afterAutospacing="1" w:line="240" w:lineRule="auto"/>
        <w:outlineLvl w:val="2"/>
        <w:rPr>
          <w:rFonts w:ascii="Arial" w:eastAsia="Times New Roman" w:hAnsi="Arial" w:cs="Arial"/>
          <w:b/>
          <w:bCs/>
          <w:sz w:val="24"/>
          <w:szCs w:val="24"/>
          <w:lang w:eastAsia="en-GB"/>
        </w:rPr>
      </w:pPr>
      <w:r w:rsidRPr="00954C8F">
        <w:rPr>
          <w:rFonts w:ascii="Arial" w:eastAsia="Times New Roman" w:hAnsi="Arial" w:cs="Arial"/>
          <w:b/>
          <w:bCs/>
          <w:sz w:val="24"/>
          <w:szCs w:val="24"/>
          <w:lang w:eastAsia="en-GB"/>
        </w:rPr>
        <w:lastRenderedPageBreak/>
        <w:t xml:space="preserve">Introduction to the </w:t>
      </w:r>
      <w:r w:rsidR="008408AE">
        <w:rPr>
          <w:rFonts w:ascii="Arial" w:eastAsia="Times New Roman" w:hAnsi="Arial" w:cs="Arial"/>
          <w:b/>
          <w:bCs/>
          <w:sz w:val="24"/>
          <w:szCs w:val="24"/>
          <w:lang w:eastAsia="en-GB"/>
        </w:rPr>
        <w:t>Company</w:t>
      </w:r>
      <w:r w:rsidR="006E1BE1">
        <w:rPr>
          <w:rFonts w:ascii="Arial" w:eastAsia="Times New Roman" w:hAnsi="Arial" w:cs="Arial"/>
          <w:b/>
          <w:bCs/>
          <w:sz w:val="24"/>
          <w:szCs w:val="24"/>
          <w:lang w:eastAsia="en-GB"/>
        </w:rPr>
        <w:t xml:space="preserve"> and Project</w:t>
      </w:r>
    </w:p>
    <w:p w:rsidR="008B699B" w:rsidRPr="008B699B" w:rsidRDefault="008B699B" w:rsidP="008B699B">
      <w:pPr>
        <w:pStyle w:val="NormalWeb"/>
        <w:spacing w:line="360" w:lineRule="auto"/>
        <w:rPr>
          <w:rFonts w:ascii="Arial" w:hAnsi="Arial" w:cs="Arial"/>
          <w:sz w:val="22"/>
          <w:szCs w:val="22"/>
        </w:rPr>
      </w:pPr>
      <w:r w:rsidRPr="008B699B">
        <w:rPr>
          <w:rFonts w:ascii="Arial" w:hAnsi="Arial" w:cs="Arial"/>
          <w:sz w:val="22"/>
          <w:szCs w:val="22"/>
        </w:rPr>
        <w:t xml:space="preserve">The Value Care Group is a UK health technology company that creates wearable care devices and digital health tools. The company is based in </w:t>
      </w:r>
      <w:r w:rsidRPr="008B699B">
        <w:rPr>
          <w:rStyle w:val="Strong"/>
          <w:rFonts w:ascii="Arial" w:eastAsiaTheme="minorEastAsia" w:hAnsi="Arial" w:cs="Arial"/>
          <w:sz w:val="22"/>
          <w:szCs w:val="22"/>
        </w:rPr>
        <w:t>London</w:t>
      </w:r>
      <w:r w:rsidRPr="008B699B">
        <w:rPr>
          <w:rFonts w:ascii="Arial" w:hAnsi="Arial" w:cs="Arial"/>
          <w:sz w:val="22"/>
          <w:szCs w:val="22"/>
        </w:rPr>
        <w:t xml:space="preserve"> and works across the UK with healthcare providers, local councils, and community care organisations. Value Care has </w:t>
      </w:r>
      <w:r w:rsidRPr="008B699B">
        <w:rPr>
          <w:rStyle w:val="Strong"/>
          <w:rFonts w:ascii="Arial" w:eastAsiaTheme="minorEastAsia" w:hAnsi="Arial" w:cs="Arial"/>
          <w:sz w:val="22"/>
          <w:szCs w:val="22"/>
        </w:rPr>
        <w:t>around 150 employees</w:t>
      </w:r>
      <w:r w:rsidRPr="008B699B">
        <w:rPr>
          <w:rFonts w:ascii="Arial" w:hAnsi="Arial" w:cs="Arial"/>
          <w:sz w:val="22"/>
          <w:szCs w:val="22"/>
        </w:rPr>
        <w:t xml:space="preserve"> who work in hardware design, software development, data analysis, customer support, and clinical advice. The company focuses on research, product development, device production, and remote health-monitoring services.</w:t>
      </w:r>
    </w:p>
    <w:p w:rsidR="008B699B" w:rsidRPr="008B699B" w:rsidRDefault="008B699B" w:rsidP="008B699B">
      <w:pPr>
        <w:pStyle w:val="NormalWeb"/>
        <w:spacing w:line="360" w:lineRule="auto"/>
        <w:rPr>
          <w:rFonts w:ascii="Arial" w:hAnsi="Arial" w:cs="Arial"/>
          <w:sz w:val="22"/>
          <w:szCs w:val="22"/>
        </w:rPr>
      </w:pPr>
      <w:r w:rsidRPr="008B699B">
        <w:rPr>
          <w:rFonts w:ascii="Arial" w:hAnsi="Arial" w:cs="Arial"/>
          <w:sz w:val="22"/>
          <w:szCs w:val="22"/>
        </w:rPr>
        <w:t>The main goal of Value Care is to help people live independently, support vulnerable groups, and give families and caregivers simple tools to check health and well-being. The company builds easy-to-use devices and cloud-based systems that help people track important health information.</w:t>
      </w:r>
    </w:p>
    <w:p w:rsidR="008B699B" w:rsidRPr="008B699B" w:rsidRDefault="008B699B" w:rsidP="008B699B">
      <w:pPr>
        <w:pStyle w:val="NormalWeb"/>
        <w:spacing w:line="360" w:lineRule="auto"/>
        <w:rPr>
          <w:rFonts w:ascii="Arial" w:hAnsi="Arial" w:cs="Arial"/>
          <w:sz w:val="22"/>
          <w:szCs w:val="22"/>
        </w:rPr>
      </w:pPr>
      <w:r w:rsidRPr="008B699B">
        <w:rPr>
          <w:rFonts w:ascii="Arial" w:hAnsi="Arial" w:cs="Arial"/>
          <w:sz w:val="22"/>
          <w:szCs w:val="22"/>
        </w:rPr>
        <w:t xml:space="preserve">Value Care is now preparing to launch a new wearable device called </w:t>
      </w:r>
      <w:proofErr w:type="spellStart"/>
      <w:r w:rsidRPr="008B699B">
        <w:rPr>
          <w:rStyle w:val="Strong"/>
          <w:rFonts w:ascii="Arial" w:eastAsiaTheme="minorEastAsia" w:hAnsi="Arial" w:cs="Arial"/>
          <w:sz w:val="22"/>
          <w:szCs w:val="22"/>
        </w:rPr>
        <w:t>ValueCare</w:t>
      </w:r>
      <w:proofErr w:type="spellEnd"/>
      <w:r w:rsidRPr="008B699B">
        <w:rPr>
          <w:rStyle w:val="Strong"/>
          <w:rFonts w:ascii="Arial" w:eastAsiaTheme="minorEastAsia" w:hAnsi="Arial" w:cs="Arial"/>
          <w:sz w:val="22"/>
          <w:szCs w:val="22"/>
        </w:rPr>
        <w:t xml:space="preserve"> </w:t>
      </w:r>
      <w:proofErr w:type="spellStart"/>
      <w:r w:rsidRPr="008B699B">
        <w:rPr>
          <w:rStyle w:val="Strong"/>
          <w:rFonts w:ascii="Arial" w:eastAsiaTheme="minorEastAsia" w:hAnsi="Arial" w:cs="Arial"/>
          <w:sz w:val="22"/>
          <w:szCs w:val="22"/>
        </w:rPr>
        <w:t>PulseWatch</w:t>
      </w:r>
      <w:proofErr w:type="spellEnd"/>
      <w:r w:rsidRPr="008B699B">
        <w:rPr>
          <w:rFonts w:ascii="Arial" w:hAnsi="Arial" w:cs="Arial"/>
          <w:sz w:val="22"/>
          <w:szCs w:val="22"/>
        </w:rPr>
        <w:t>. This watch measures heart rate, blood oxygen levels (</w:t>
      </w:r>
      <w:proofErr w:type="spellStart"/>
      <w:r w:rsidRPr="008B699B">
        <w:rPr>
          <w:rFonts w:ascii="Arial" w:hAnsi="Arial" w:cs="Arial"/>
          <w:sz w:val="22"/>
          <w:szCs w:val="22"/>
        </w:rPr>
        <w:t>SpO</w:t>
      </w:r>
      <w:proofErr w:type="spellEnd"/>
      <w:r w:rsidRPr="008B699B">
        <w:rPr>
          <w:rFonts w:ascii="Cambria Math" w:hAnsi="Cambria Math" w:cs="Cambria Math"/>
          <w:sz w:val="22"/>
          <w:szCs w:val="22"/>
        </w:rPr>
        <w:t>₂</w:t>
      </w:r>
      <w:r w:rsidRPr="008B699B">
        <w:rPr>
          <w:rFonts w:ascii="Arial" w:hAnsi="Arial" w:cs="Arial"/>
          <w:sz w:val="22"/>
          <w:szCs w:val="22"/>
        </w:rPr>
        <w:t xml:space="preserve">), and sleep patterns. It is designed for everyday users who want to improve their well-being, as well as older people and people with long-term health conditions </w:t>
      </w:r>
      <w:proofErr w:type="gramStart"/>
      <w:r w:rsidRPr="008B699B">
        <w:rPr>
          <w:rFonts w:ascii="Arial" w:hAnsi="Arial" w:cs="Arial"/>
          <w:sz w:val="22"/>
          <w:szCs w:val="22"/>
        </w:rPr>
        <w:t>who</w:t>
      </w:r>
      <w:proofErr w:type="gramEnd"/>
      <w:r w:rsidRPr="008B699B">
        <w:rPr>
          <w:rFonts w:ascii="Arial" w:hAnsi="Arial" w:cs="Arial"/>
          <w:sz w:val="22"/>
          <w:szCs w:val="22"/>
        </w:rPr>
        <w:t xml:space="preserve"> need regular monitoring. The </w:t>
      </w:r>
      <w:proofErr w:type="spellStart"/>
      <w:r w:rsidRPr="008B699B">
        <w:rPr>
          <w:rFonts w:ascii="Arial" w:hAnsi="Arial" w:cs="Arial"/>
          <w:sz w:val="22"/>
          <w:szCs w:val="22"/>
        </w:rPr>
        <w:t>PulseWatch</w:t>
      </w:r>
      <w:proofErr w:type="spellEnd"/>
      <w:r w:rsidRPr="008B699B">
        <w:rPr>
          <w:rFonts w:ascii="Arial" w:hAnsi="Arial" w:cs="Arial"/>
          <w:sz w:val="22"/>
          <w:szCs w:val="22"/>
        </w:rPr>
        <w:t xml:space="preserve"> connects to a mobile app, stores data securely in the cloud, and allows optional data sharing with caregivers and healthcare professionals.</w:t>
      </w:r>
    </w:p>
    <w:p w:rsidR="008B699B" w:rsidRPr="00293C7D" w:rsidRDefault="008B699B" w:rsidP="008B699B">
      <w:pPr>
        <w:pStyle w:val="NormalWeb"/>
        <w:spacing w:line="360" w:lineRule="auto"/>
        <w:rPr>
          <w:rFonts w:ascii="Arial" w:hAnsi="Arial" w:cs="Arial"/>
          <w:sz w:val="22"/>
          <w:szCs w:val="22"/>
        </w:rPr>
      </w:pPr>
      <w:r w:rsidRPr="008B699B">
        <w:rPr>
          <w:rFonts w:ascii="Arial" w:hAnsi="Arial" w:cs="Arial"/>
          <w:sz w:val="22"/>
          <w:szCs w:val="22"/>
        </w:rPr>
        <w:t xml:space="preserve">Creating a medical-grade device requires close work with regulators, technical teams, suppliers, and clinical partners. Because of this, the success of the </w:t>
      </w:r>
      <w:proofErr w:type="spellStart"/>
      <w:r w:rsidRPr="008B699B">
        <w:rPr>
          <w:rFonts w:ascii="Arial" w:hAnsi="Arial" w:cs="Arial"/>
          <w:sz w:val="22"/>
          <w:szCs w:val="22"/>
        </w:rPr>
        <w:t>PulseWatch</w:t>
      </w:r>
      <w:proofErr w:type="spellEnd"/>
      <w:r w:rsidRPr="008B699B">
        <w:rPr>
          <w:rFonts w:ascii="Arial" w:hAnsi="Arial" w:cs="Arial"/>
          <w:sz w:val="22"/>
          <w:szCs w:val="22"/>
        </w:rPr>
        <w:t xml:space="preserve"> project depends on good communication with all key groups. Stakeholder theory shows that open and transparent engagement helps teams achieve better results and build long-term trust (Freeman, 2010; </w:t>
      </w:r>
      <w:proofErr w:type="spellStart"/>
      <w:r w:rsidRPr="008B699B">
        <w:rPr>
          <w:rFonts w:ascii="Arial" w:hAnsi="Arial" w:cs="Arial"/>
          <w:sz w:val="22"/>
          <w:szCs w:val="22"/>
        </w:rPr>
        <w:t>Lindgreen</w:t>
      </w:r>
      <w:proofErr w:type="spellEnd"/>
      <w:r w:rsidRPr="008B699B">
        <w:rPr>
          <w:rFonts w:ascii="Arial" w:hAnsi="Arial" w:cs="Arial"/>
          <w:sz w:val="22"/>
          <w:szCs w:val="22"/>
        </w:rPr>
        <w:t xml:space="preserve">, 2019). For this reason, this report identifies the main stakeholders, presents a SWOT and PESTLE analysis, sets clear objectives, and outlines an engagement plan to support the launch of the </w:t>
      </w:r>
      <w:proofErr w:type="spellStart"/>
      <w:r w:rsidRPr="008B699B">
        <w:rPr>
          <w:rFonts w:ascii="Arial" w:hAnsi="Arial" w:cs="Arial"/>
          <w:sz w:val="22"/>
          <w:szCs w:val="22"/>
        </w:rPr>
        <w:t>ValueCare</w:t>
      </w:r>
      <w:proofErr w:type="spellEnd"/>
      <w:r w:rsidRPr="008B699B">
        <w:rPr>
          <w:rFonts w:ascii="Arial" w:hAnsi="Arial" w:cs="Arial"/>
          <w:sz w:val="22"/>
          <w:szCs w:val="22"/>
        </w:rPr>
        <w:t xml:space="preserve"> </w:t>
      </w:r>
      <w:proofErr w:type="spellStart"/>
      <w:r w:rsidRPr="008B699B">
        <w:rPr>
          <w:rFonts w:ascii="Arial" w:hAnsi="Arial" w:cs="Arial"/>
          <w:sz w:val="22"/>
          <w:szCs w:val="22"/>
        </w:rPr>
        <w:t>PulseWatch</w:t>
      </w:r>
      <w:proofErr w:type="spellEnd"/>
      <w:r w:rsidRPr="008B699B">
        <w:rPr>
          <w:rFonts w:ascii="Arial" w:hAnsi="Arial" w:cs="Arial"/>
          <w:sz w:val="22"/>
          <w:szCs w:val="22"/>
        </w:rPr>
        <w:t xml:space="preserve"> within the next six months.</w:t>
      </w:r>
    </w:p>
    <w:p w:rsidR="006E1BE1" w:rsidRPr="00293C7D" w:rsidRDefault="006E1BE1" w:rsidP="008B699B">
      <w:pPr>
        <w:pStyle w:val="NormalWeb"/>
        <w:spacing w:line="360" w:lineRule="auto"/>
        <w:rPr>
          <w:rFonts w:ascii="Arial" w:hAnsi="Arial" w:cs="Arial"/>
          <w:sz w:val="22"/>
          <w:szCs w:val="22"/>
        </w:rPr>
      </w:pPr>
    </w:p>
    <w:p w:rsidR="006E1BE1" w:rsidRPr="00293C7D" w:rsidRDefault="006E1BE1" w:rsidP="008B699B">
      <w:pPr>
        <w:pStyle w:val="NormalWeb"/>
        <w:spacing w:line="360" w:lineRule="auto"/>
        <w:rPr>
          <w:rFonts w:ascii="Arial" w:hAnsi="Arial" w:cs="Arial"/>
          <w:sz w:val="22"/>
          <w:szCs w:val="22"/>
        </w:rPr>
      </w:pPr>
    </w:p>
    <w:p w:rsidR="006E1BE1" w:rsidRPr="00293C7D" w:rsidRDefault="006E1BE1" w:rsidP="006E1BE1">
      <w:pPr>
        <w:spacing w:before="100" w:beforeAutospacing="1" w:after="100" w:afterAutospacing="1" w:line="240" w:lineRule="auto"/>
        <w:outlineLvl w:val="1"/>
        <w:rPr>
          <w:rFonts w:ascii="Arial" w:eastAsia="Times New Roman" w:hAnsi="Arial" w:cs="Arial"/>
          <w:b/>
          <w:bCs/>
          <w:sz w:val="24"/>
          <w:szCs w:val="24"/>
          <w:lang w:eastAsia="en-GB"/>
        </w:rPr>
      </w:pPr>
    </w:p>
    <w:p w:rsidR="006E1BE1" w:rsidRPr="00293C7D" w:rsidRDefault="006E1BE1" w:rsidP="006E1BE1">
      <w:pPr>
        <w:spacing w:before="100" w:beforeAutospacing="1" w:after="100" w:afterAutospacing="1" w:line="240" w:lineRule="auto"/>
        <w:outlineLvl w:val="1"/>
        <w:rPr>
          <w:rFonts w:ascii="Arial" w:eastAsia="Times New Roman" w:hAnsi="Arial" w:cs="Arial"/>
          <w:b/>
          <w:bCs/>
          <w:sz w:val="24"/>
          <w:szCs w:val="24"/>
          <w:lang w:eastAsia="en-GB"/>
        </w:rPr>
      </w:pPr>
    </w:p>
    <w:p w:rsidR="006E1BE1" w:rsidRPr="00293C7D" w:rsidRDefault="006E1BE1" w:rsidP="006E1BE1">
      <w:pPr>
        <w:spacing w:before="100" w:beforeAutospacing="1" w:after="100" w:afterAutospacing="1" w:line="240" w:lineRule="auto"/>
        <w:outlineLvl w:val="1"/>
        <w:rPr>
          <w:rFonts w:ascii="Arial" w:eastAsia="Times New Roman" w:hAnsi="Arial" w:cs="Arial"/>
          <w:b/>
          <w:bCs/>
          <w:sz w:val="24"/>
          <w:szCs w:val="24"/>
          <w:lang w:eastAsia="en-GB"/>
        </w:rPr>
      </w:pPr>
    </w:p>
    <w:p w:rsidR="006E1BE1" w:rsidRPr="00293C7D" w:rsidRDefault="006E1BE1" w:rsidP="006E1BE1">
      <w:pPr>
        <w:spacing w:before="100" w:beforeAutospacing="1" w:after="100" w:afterAutospacing="1" w:line="240" w:lineRule="auto"/>
        <w:outlineLvl w:val="1"/>
        <w:rPr>
          <w:rFonts w:ascii="Arial" w:eastAsia="Times New Roman" w:hAnsi="Arial" w:cs="Arial"/>
          <w:b/>
          <w:bCs/>
          <w:sz w:val="24"/>
          <w:szCs w:val="24"/>
          <w:lang w:eastAsia="en-GB"/>
        </w:rPr>
      </w:pPr>
    </w:p>
    <w:p w:rsidR="006E1BE1" w:rsidRPr="00293C7D" w:rsidRDefault="006E1BE1" w:rsidP="006E1BE1">
      <w:pPr>
        <w:spacing w:before="100" w:beforeAutospacing="1" w:after="100" w:afterAutospacing="1" w:line="240" w:lineRule="auto"/>
        <w:outlineLvl w:val="1"/>
        <w:rPr>
          <w:rFonts w:ascii="Arial" w:eastAsia="Times New Roman" w:hAnsi="Arial" w:cs="Arial"/>
          <w:b/>
          <w:bCs/>
          <w:sz w:val="24"/>
          <w:szCs w:val="24"/>
          <w:lang w:eastAsia="en-GB"/>
        </w:rPr>
      </w:pPr>
    </w:p>
    <w:p w:rsidR="006E1BE1" w:rsidRPr="006E1BE1" w:rsidRDefault="006E1BE1" w:rsidP="006E1BE1">
      <w:pPr>
        <w:spacing w:before="100" w:beforeAutospacing="1" w:after="100" w:afterAutospacing="1" w:line="240" w:lineRule="auto"/>
        <w:outlineLvl w:val="1"/>
        <w:rPr>
          <w:rFonts w:ascii="Arial" w:eastAsia="Times New Roman" w:hAnsi="Arial" w:cs="Arial"/>
          <w:b/>
          <w:bCs/>
          <w:sz w:val="24"/>
          <w:szCs w:val="24"/>
          <w:lang w:eastAsia="en-GB"/>
        </w:rPr>
      </w:pPr>
      <w:r w:rsidRPr="006E1BE1">
        <w:rPr>
          <w:rFonts w:ascii="Arial" w:eastAsia="Times New Roman" w:hAnsi="Arial" w:cs="Arial"/>
          <w:b/>
          <w:bCs/>
          <w:sz w:val="24"/>
          <w:szCs w:val="24"/>
          <w:lang w:eastAsia="en-GB"/>
        </w:rPr>
        <w:lastRenderedPageBreak/>
        <w:t>Company and Exter</w:t>
      </w:r>
      <w:r w:rsidR="00C07287">
        <w:rPr>
          <w:rFonts w:ascii="Arial" w:eastAsia="Times New Roman" w:hAnsi="Arial" w:cs="Arial"/>
          <w:b/>
          <w:bCs/>
          <w:sz w:val="24"/>
          <w:szCs w:val="24"/>
          <w:lang w:eastAsia="en-GB"/>
        </w:rPr>
        <w:t>nal Environment Analysis (</w:t>
      </w:r>
      <w:r w:rsidRPr="006E1BE1">
        <w:rPr>
          <w:rFonts w:ascii="Arial" w:eastAsia="Times New Roman" w:hAnsi="Arial" w:cs="Arial"/>
          <w:b/>
          <w:bCs/>
          <w:sz w:val="24"/>
          <w:szCs w:val="24"/>
          <w:lang w:eastAsia="en-GB"/>
        </w:rPr>
        <w:t>PESTLE</w:t>
      </w:r>
      <w:r w:rsidR="00C07287">
        <w:rPr>
          <w:rFonts w:ascii="Arial" w:eastAsia="Times New Roman" w:hAnsi="Arial" w:cs="Arial"/>
          <w:b/>
          <w:bCs/>
          <w:sz w:val="24"/>
          <w:szCs w:val="24"/>
          <w:lang w:eastAsia="en-GB"/>
        </w:rPr>
        <w:t xml:space="preserve"> + SWOT</w:t>
      </w:r>
      <w:r w:rsidRPr="006E1BE1">
        <w:rPr>
          <w:rFonts w:ascii="Arial" w:eastAsia="Times New Roman" w:hAnsi="Arial" w:cs="Arial"/>
          <w:b/>
          <w:bCs/>
          <w:sz w:val="24"/>
          <w:szCs w:val="24"/>
          <w:lang w:eastAsia="en-GB"/>
        </w:rPr>
        <w:t>)</w:t>
      </w:r>
    </w:p>
    <w:p w:rsidR="006E1BE1" w:rsidRPr="00293C7D" w:rsidRDefault="006E1BE1" w:rsidP="006E1BE1">
      <w:pPr>
        <w:spacing w:before="100" w:beforeAutospacing="1" w:after="100" w:afterAutospacing="1" w:line="360" w:lineRule="auto"/>
        <w:rPr>
          <w:rFonts w:ascii="Arial" w:eastAsia="Times New Roman" w:hAnsi="Arial" w:cs="Arial"/>
          <w:lang w:eastAsia="en-GB"/>
        </w:rPr>
      </w:pPr>
      <w:r w:rsidRPr="006E1BE1">
        <w:rPr>
          <w:rFonts w:ascii="Arial" w:eastAsia="Times New Roman" w:hAnsi="Arial" w:cs="Arial"/>
          <w:lang w:eastAsia="en-GB"/>
        </w:rPr>
        <w:t>It is important to understand the company’s situation and the outside environment. Using SWOT and PESTLE together gives a simple and clear picture of internal and external factors.</w:t>
      </w:r>
    </w:p>
    <w:p w:rsidR="006E1BE1" w:rsidRPr="006E1BE1" w:rsidRDefault="00D62DB2" w:rsidP="006E1BE1">
      <w:pPr>
        <w:spacing w:before="100" w:beforeAutospacing="1" w:after="100" w:afterAutospacing="1" w:line="240" w:lineRule="auto"/>
        <w:outlineLvl w:val="1"/>
        <w:rPr>
          <w:rFonts w:ascii="Arial" w:eastAsia="Times New Roman" w:hAnsi="Arial" w:cs="Arial"/>
          <w:b/>
          <w:bCs/>
          <w:sz w:val="24"/>
          <w:szCs w:val="24"/>
          <w:lang w:val="ru-RU" w:eastAsia="en-GB"/>
        </w:rPr>
      </w:pPr>
      <w:r w:rsidRPr="00D62DB2">
        <w:rPr>
          <w:rFonts w:ascii="Arial" w:eastAsia="Times New Roman" w:hAnsi="Arial" w:cs="Arial"/>
          <w:b/>
          <w:bCs/>
          <w:sz w:val="24"/>
          <w:szCs w:val="24"/>
          <w:lang w:eastAsia="en-GB"/>
        </w:rPr>
        <w:t xml:space="preserve">PESTLE Analysis </w:t>
      </w:r>
    </w:p>
    <w:tbl>
      <w:tblPr>
        <w:tblStyle w:val="TableGrid"/>
        <w:tblW w:w="0" w:type="auto"/>
        <w:tblLook w:val="04A0" w:firstRow="1" w:lastRow="0" w:firstColumn="1" w:lastColumn="0" w:noHBand="0" w:noVBand="1"/>
      </w:tblPr>
      <w:tblGrid>
        <w:gridCol w:w="2049"/>
        <w:gridCol w:w="7522"/>
      </w:tblGrid>
      <w:tr w:rsidR="006E1BE1" w:rsidRPr="006E1BE1" w:rsidTr="00D62DB2">
        <w:tc>
          <w:tcPr>
            <w:tcW w:w="0" w:type="auto"/>
            <w:shd w:val="clear" w:color="auto" w:fill="BFBFBF" w:themeFill="background1" w:themeFillShade="BF"/>
            <w:hideMark/>
          </w:tcPr>
          <w:p w:rsidR="006E1BE1" w:rsidRPr="006E1BE1" w:rsidRDefault="006E1BE1" w:rsidP="002E50CB">
            <w:pPr>
              <w:spacing w:after="0" w:line="276" w:lineRule="auto"/>
              <w:jc w:val="center"/>
              <w:rPr>
                <w:rFonts w:ascii="Arial" w:eastAsia="Times New Roman" w:hAnsi="Arial" w:cs="Arial"/>
                <w:b/>
                <w:bCs/>
                <w:lang w:eastAsia="en-GB"/>
              </w:rPr>
            </w:pPr>
            <w:r w:rsidRPr="006E1BE1">
              <w:rPr>
                <w:rFonts w:ascii="Arial" w:eastAsia="Times New Roman" w:hAnsi="Arial" w:cs="Arial"/>
                <w:b/>
                <w:bCs/>
                <w:lang w:eastAsia="en-GB"/>
              </w:rPr>
              <w:t>Factor</w:t>
            </w:r>
          </w:p>
        </w:tc>
        <w:tc>
          <w:tcPr>
            <w:tcW w:w="0" w:type="auto"/>
            <w:shd w:val="clear" w:color="auto" w:fill="BFBFBF" w:themeFill="background1" w:themeFillShade="BF"/>
            <w:hideMark/>
          </w:tcPr>
          <w:p w:rsidR="006E1BE1" w:rsidRPr="006E1BE1" w:rsidRDefault="006E1BE1" w:rsidP="002E50CB">
            <w:pPr>
              <w:spacing w:after="0" w:line="276" w:lineRule="auto"/>
              <w:jc w:val="center"/>
              <w:rPr>
                <w:rFonts w:ascii="Arial" w:eastAsia="Times New Roman" w:hAnsi="Arial" w:cs="Arial"/>
                <w:b/>
                <w:bCs/>
                <w:lang w:eastAsia="en-GB"/>
              </w:rPr>
            </w:pPr>
            <w:r w:rsidRPr="006E1BE1">
              <w:rPr>
                <w:rFonts w:ascii="Arial" w:eastAsia="Times New Roman" w:hAnsi="Arial" w:cs="Arial"/>
                <w:b/>
                <w:bCs/>
                <w:lang w:eastAsia="en-GB"/>
              </w:rPr>
              <w:t>Description and Impact</w:t>
            </w:r>
          </w:p>
        </w:tc>
      </w:tr>
      <w:tr w:rsidR="006E1BE1" w:rsidRPr="006E1BE1" w:rsidTr="0047651E">
        <w:tc>
          <w:tcPr>
            <w:tcW w:w="0" w:type="auto"/>
            <w:shd w:val="clear" w:color="auto" w:fill="FDE5CC" w:themeFill="accent1"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b/>
                <w:bCs/>
                <w:lang w:eastAsia="en-GB"/>
              </w:rPr>
              <w:t>Political / Legal</w:t>
            </w:r>
          </w:p>
        </w:tc>
        <w:tc>
          <w:tcPr>
            <w:tcW w:w="0" w:type="auto"/>
            <w:shd w:val="clear" w:color="auto" w:fill="FDE5CC" w:themeFill="accent1"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lang w:eastAsia="en-GB"/>
              </w:rPr>
              <w:t>The UK and EU have strict rules for health devices and personal data. The company must follow these rules to avoid fines or product bans. Brexit also creates some uncertainty.</w:t>
            </w:r>
          </w:p>
        </w:tc>
      </w:tr>
      <w:tr w:rsidR="006E1BE1" w:rsidRPr="006E1BE1" w:rsidTr="0047651E">
        <w:tc>
          <w:tcPr>
            <w:tcW w:w="0" w:type="auto"/>
            <w:shd w:val="clear" w:color="auto" w:fill="C3E0F2" w:themeFill="accent3"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b/>
                <w:bCs/>
                <w:lang w:eastAsia="en-GB"/>
              </w:rPr>
              <w:t>Economic</w:t>
            </w:r>
          </w:p>
        </w:tc>
        <w:tc>
          <w:tcPr>
            <w:tcW w:w="0" w:type="auto"/>
            <w:shd w:val="clear" w:color="auto" w:fill="C3E0F2" w:themeFill="accent3"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lang w:eastAsia="en-GB"/>
              </w:rPr>
              <w:t>A recession may reduce consumer spending. However, demand for affordable home-care devices may grow. Changing economic conditions can also increase the cost of components.</w:t>
            </w:r>
          </w:p>
        </w:tc>
      </w:tr>
      <w:tr w:rsidR="006E1BE1" w:rsidRPr="006E1BE1" w:rsidTr="0047651E">
        <w:tc>
          <w:tcPr>
            <w:tcW w:w="0" w:type="auto"/>
            <w:shd w:val="clear" w:color="auto" w:fill="F2CDD1" w:themeFill="accent2"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b/>
                <w:bCs/>
                <w:lang w:eastAsia="en-GB"/>
              </w:rPr>
              <w:t>Social</w:t>
            </w:r>
          </w:p>
        </w:tc>
        <w:tc>
          <w:tcPr>
            <w:tcW w:w="0" w:type="auto"/>
            <w:shd w:val="clear" w:color="auto" w:fill="F2CDD1" w:themeFill="accent2"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lang w:eastAsia="en-GB"/>
              </w:rPr>
              <w:t>People pay more attention to health and fitness. The ageing population increases demand for remote monitoring. Ethical and responsible care solutions are becoming more important.</w:t>
            </w:r>
          </w:p>
        </w:tc>
      </w:tr>
      <w:tr w:rsidR="006E1BE1" w:rsidRPr="006E1BE1" w:rsidTr="0047651E">
        <w:tc>
          <w:tcPr>
            <w:tcW w:w="0" w:type="auto"/>
            <w:shd w:val="clear" w:color="auto" w:fill="D9EAD5" w:themeFill="accent4"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b/>
                <w:bCs/>
                <w:lang w:eastAsia="en-GB"/>
              </w:rPr>
              <w:t>Technological</w:t>
            </w:r>
          </w:p>
        </w:tc>
        <w:tc>
          <w:tcPr>
            <w:tcW w:w="0" w:type="auto"/>
            <w:shd w:val="clear" w:color="auto" w:fill="D9EAD5" w:themeFill="accent4"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lang w:eastAsia="en-GB"/>
              </w:rPr>
              <w:t>New technology such as better sensors, stronger batteries, AI tools, and cloud systems helps improve the device. These tools can add useful features like sleep tracking and alerts.</w:t>
            </w:r>
          </w:p>
        </w:tc>
      </w:tr>
      <w:tr w:rsidR="006E1BE1" w:rsidRPr="006E1BE1" w:rsidTr="0047651E">
        <w:tc>
          <w:tcPr>
            <w:tcW w:w="0" w:type="auto"/>
            <w:shd w:val="clear" w:color="auto" w:fill="DFD7E7" w:themeFill="accent5"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b/>
                <w:bCs/>
                <w:lang w:eastAsia="en-GB"/>
              </w:rPr>
              <w:t>Environmental</w:t>
            </w:r>
          </w:p>
        </w:tc>
        <w:tc>
          <w:tcPr>
            <w:tcW w:w="0" w:type="auto"/>
            <w:shd w:val="clear" w:color="auto" w:fill="DFD7E7" w:themeFill="accent5"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lang w:eastAsia="en-GB"/>
              </w:rPr>
              <w:t>More people want eco-friendly and sustainable products. Using recyclable packaging and responsible suppliers can improve the company’s image.</w:t>
            </w:r>
          </w:p>
        </w:tc>
      </w:tr>
      <w:tr w:rsidR="006E1BE1" w:rsidRPr="006E1BE1" w:rsidTr="0047651E">
        <w:tc>
          <w:tcPr>
            <w:tcW w:w="0" w:type="auto"/>
            <w:shd w:val="clear" w:color="auto" w:fill="F2EADD" w:themeFill="accent6"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b/>
                <w:bCs/>
                <w:lang w:eastAsia="en-GB"/>
              </w:rPr>
              <w:t>Legal / Data Protection</w:t>
            </w:r>
          </w:p>
        </w:tc>
        <w:tc>
          <w:tcPr>
            <w:tcW w:w="0" w:type="auto"/>
            <w:shd w:val="clear" w:color="auto" w:fill="F2EADD" w:themeFill="accent6" w:themeFillTint="33"/>
            <w:hideMark/>
          </w:tcPr>
          <w:p w:rsidR="006E1BE1" w:rsidRPr="006E1BE1" w:rsidRDefault="006E1BE1" w:rsidP="002E50CB">
            <w:pPr>
              <w:spacing w:after="0" w:line="276" w:lineRule="auto"/>
              <w:rPr>
                <w:rFonts w:ascii="Arial" w:eastAsia="Times New Roman" w:hAnsi="Arial" w:cs="Arial"/>
                <w:lang w:eastAsia="en-GB"/>
              </w:rPr>
            </w:pPr>
            <w:r w:rsidRPr="006E1BE1">
              <w:rPr>
                <w:rFonts w:ascii="Arial" w:eastAsia="Times New Roman" w:hAnsi="Arial" w:cs="Arial"/>
                <w:lang w:eastAsia="en-GB"/>
              </w:rPr>
              <w:t>The company must protect user data, get consent, and explain clearly how data is used. Medical device certification may require clinical testing and detailed documentation.</w:t>
            </w:r>
          </w:p>
        </w:tc>
      </w:tr>
    </w:tbl>
    <w:p w:rsidR="006E1BE1" w:rsidRDefault="00D62DB2" w:rsidP="006E1BE1">
      <w:pPr>
        <w:spacing w:before="100" w:beforeAutospacing="1" w:after="100" w:afterAutospacing="1" w:line="360" w:lineRule="auto"/>
        <w:rPr>
          <w:rFonts w:ascii="Arial" w:hAnsi="Arial" w:cs="Arial"/>
          <w:b/>
          <w:sz w:val="24"/>
          <w:szCs w:val="24"/>
          <w:lang w:val="ru-RU"/>
        </w:rPr>
      </w:pPr>
      <w:r w:rsidRPr="00D62DB2">
        <w:rPr>
          <w:rFonts w:ascii="Arial" w:hAnsi="Arial" w:cs="Arial"/>
          <w:b/>
          <w:sz w:val="24"/>
          <w:szCs w:val="24"/>
        </w:rPr>
        <w:t>SWOT Analysis</w:t>
      </w:r>
    </w:p>
    <w:tbl>
      <w:tblPr>
        <w:tblStyle w:val="TableGrid"/>
        <w:tblW w:w="0" w:type="auto"/>
        <w:tblLook w:val="04A0" w:firstRow="1" w:lastRow="0" w:firstColumn="1" w:lastColumn="0" w:noHBand="0" w:noVBand="1"/>
      </w:tblPr>
      <w:tblGrid>
        <w:gridCol w:w="1659"/>
        <w:gridCol w:w="7912"/>
      </w:tblGrid>
      <w:tr w:rsidR="00B90A3A" w:rsidRPr="00B90A3A" w:rsidTr="002E50CB">
        <w:tc>
          <w:tcPr>
            <w:tcW w:w="0" w:type="auto"/>
            <w:shd w:val="clear" w:color="auto" w:fill="BFBFBF" w:themeFill="background1" w:themeFillShade="BF"/>
            <w:hideMark/>
          </w:tcPr>
          <w:p w:rsidR="00B90A3A" w:rsidRPr="00B90A3A" w:rsidRDefault="00B90A3A" w:rsidP="002E50CB">
            <w:pPr>
              <w:spacing w:after="0" w:line="276" w:lineRule="auto"/>
              <w:jc w:val="center"/>
              <w:rPr>
                <w:rFonts w:ascii="Arial" w:eastAsia="Times New Roman" w:hAnsi="Arial" w:cs="Arial"/>
                <w:b/>
                <w:bCs/>
                <w:lang w:eastAsia="en-GB"/>
              </w:rPr>
            </w:pPr>
            <w:r w:rsidRPr="00B90A3A">
              <w:rPr>
                <w:rFonts w:ascii="Arial" w:eastAsia="Times New Roman" w:hAnsi="Arial" w:cs="Arial"/>
                <w:b/>
                <w:bCs/>
                <w:lang w:eastAsia="en-GB"/>
              </w:rPr>
              <w:t>Category</w:t>
            </w:r>
          </w:p>
        </w:tc>
        <w:tc>
          <w:tcPr>
            <w:tcW w:w="0" w:type="auto"/>
            <w:shd w:val="clear" w:color="auto" w:fill="BFBFBF" w:themeFill="background1" w:themeFillShade="BF"/>
            <w:hideMark/>
          </w:tcPr>
          <w:p w:rsidR="00B90A3A" w:rsidRPr="00B90A3A" w:rsidRDefault="00B90A3A" w:rsidP="002E50CB">
            <w:pPr>
              <w:spacing w:after="0" w:line="276" w:lineRule="auto"/>
              <w:jc w:val="center"/>
              <w:rPr>
                <w:rFonts w:ascii="Arial" w:eastAsia="Times New Roman" w:hAnsi="Arial" w:cs="Arial"/>
                <w:b/>
                <w:bCs/>
                <w:lang w:eastAsia="en-GB"/>
              </w:rPr>
            </w:pPr>
            <w:r w:rsidRPr="00B90A3A">
              <w:rPr>
                <w:rFonts w:ascii="Arial" w:eastAsia="Times New Roman" w:hAnsi="Arial" w:cs="Arial"/>
                <w:b/>
                <w:bCs/>
                <w:lang w:eastAsia="en-GB"/>
              </w:rPr>
              <w:t>Points</w:t>
            </w:r>
          </w:p>
        </w:tc>
      </w:tr>
      <w:tr w:rsidR="00B90A3A" w:rsidRPr="00B90A3A" w:rsidTr="002E50CB">
        <w:tc>
          <w:tcPr>
            <w:tcW w:w="0" w:type="auto"/>
            <w:shd w:val="clear" w:color="auto" w:fill="D9EAD5" w:themeFill="accent4" w:themeFillTint="33"/>
            <w:hideMark/>
          </w:tcPr>
          <w:p w:rsidR="00B90A3A" w:rsidRPr="00B90A3A" w:rsidRDefault="00B90A3A" w:rsidP="002E50CB">
            <w:pPr>
              <w:spacing w:after="0" w:line="276" w:lineRule="auto"/>
              <w:rPr>
                <w:rFonts w:ascii="Arial" w:eastAsia="Times New Roman" w:hAnsi="Arial" w:cs="Arial"/>
                <w:lang w:eastAsia="en-GB"/>
              </w:rPr>
            </w:pPr>
            <w:r w:rsidRPr="00B90A3A">
              <w:rPr>
                <w:rFonts w:ascii="Arial" w:eastAsia="Times New Roman" w:hAnsi="Arial" w:cs="Arial"/>
                <w:b/>
                <w:bCs/>
                <w:lang w:eastAsia="en-GB"/>
              </w:rPr>
              <w:t>Strengths</w:t>
            </w:r>
          </w:p>
        </w:tc>
        <w:tc>
          <w:tcPr>
            <w:tcW w:w="0" w:type="auto"/>
            <w:shd w:val="clear" w:color="auto" w:fill="D9EAD5" w:themeFill="accent4" w:themeFillTint="33"/>
            <w:hideMark/>
          </w:tcPr>
          <w:p w:rsidR="00B90A3A" w:rsidRPr="00293C7D"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xml:space="preserve">• Experience with wearable devices (e.g., older MICA product). </w:t>
            </w:r>
          </w:p>
          <w:p w:rsidR="00B90A3A" w:rsidRPr="00293C7D"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xml:space="preserve">• The company offers hardware, software, and care services together. </w:t>
            </w:r>
          </w:p>
          <w:p w:rsidR="00B90A3A" w:rsidRPr="00293C7D"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xml:space="preserve">• Quick decision-making and flexible structure. </w:t>
            </w:r>
          </w:p>
          <w:p w:rsidR="00B90A3A" w:rsidRPr="00B90A3A"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xml:space="preserve">• Focus on </w:t>
            </w:r>
            <w:r w:rsidRPr="00B90A3A">
              <w:rPr>
                <w:rFonts w:ascii="Arial" w:eastAsia="Times New Roman" w:hAnsi="Arial" w:cs="Arial"/>
                <w:b/>
                <w:bCs/>
                <w:lang w:eastAsia="en-GB"/>
              </w:rPr>
              <w:t>people who need extra support</w:t>
            </w:r>
            <w:r w:rsidRPr="00B90A3A">
              <w:rPr>
                <w:rFonts w:ascii="Arial" w:eastAsia="Times New Roman" w:hAnsi="Arial" w:cs="Arial"/>
                <w:lang w:eastAsia="en-GB"/>
              </w:rPr>
              <w:t>, which builds trust and social value.</w:t>
            </w:r>
          </w:p>
        </w:tc>
      </w:tr>
      <w:tr w:rsidR="00B90A3A" w:rsidRPr="00B90A3A" w:rsidTr="002E50CB">
        <w:tc>
          <w:tcPr>
            <w:tcW w:w="0" w:type="auto"/>
            <w:shd w:val="clear" w:color="auto" w:fill="F2CDD1" w:themeFill="accent2" w:themeFillTint="33"/>
            <w:hideMark/>
          </w:tcPr>
          <w:p w:rsidR="00B90A3A" w:rsidRPr="00B90A3A" w:rsidRDefault="00B90A3A" w:rsidP="002E50CB">
            <w:pPr>
              <w:spacing w:after="0" w:line="276" w:lineRule="auto"/>
              <w:rPr>
                <w:rFonts w:ascii="Arial" w:eastAsia="Times New Roman" w:hAnsi="Arial" w:cs="Arial"/>
                <w:lang w:eastAsia="en-GB"/>
              </w:rPr>
            </w:pPr>
            <w:r w:rsidRPr="00B90A3A">
              <w:rPr>
                <w:rFonts w:ascii="Arial" w:eastAsia="Times New Roman" w:hAnsi="Arial" w:cs="Arial"/>
                <w:b/>
                <w:bCs/>
                <w:lang w:eastAsia="en-GB"/>
              </w:rPr>
              <w:t>Weaknesses</w:t>
            </w:r>
          </w:p>
        </w:tc>
        <w:tc>
          <w:tcPr>
            <w:tcW w:w="0" w:type="auto"/>
            <w:shd w:val="clear" w:color="auto" w:fill="F2CDD1" w:themeFill="accent2" w:themeFillTint="33"/>
            <w:hideMark/>
          </w:tcPr>
          <w:p w:rsidR="00B90A3A" w:rsidRPr="00293C7D"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xml:space="preserve">• Smaller than global competitors, with fewer resources for production and marketing. </w:t>
            </w:r>
          </w:p>
          <w:p w:rsidR="00B90A3A" w:rsidRPr="00293C7D"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xml:space="preserve">• Low brand recognition among general consumers. </w:t>
            </w:r>
          </w:p>
          <w:p w:rsidR="00B90A3A" w:rsidRPr="00293C7D"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xml:space="preserve">• Dependence on outside suppliers for components. </w:t>
            </w:r>
          </w:p>
          <w:p w:rsidR="00B90A3A" w:rsidRPr="00B90A3A"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Limited experience with strict medical and data protection rules.</w:t>
            </w:r>
          </w:p>
        </w:tc>
      </w:tr>
      <w:tr w:rsidR="00B90A3A" w:rsidRPr="00B90A3A" w:rsidTr="002E50CB">
        <w:tc>
          <w:tcPr>
            <w:tcW w:w="0" w:type="auto"/>
            <w:shd w:val="clear" w:color="auto" w:fill="C3E0F2" w:themeFill="accent3" w:themeFillTint="33"/>
            <w:hideMark/>
          </w:tcPr>
          <w:p w:rsidR="00B90A3A" w:rsidRPr="00B90A3A" w:rsidRDefault="00B90A3A" w:rsidP="002E50CB">
            <w:pPr>
              <w:spacing w:after="0" w:line="276" w:lineRule="auto"/>
              <w:rPr>
                <w:rFonts w:ascii="Arial" w:eastAsia="Times New Roman" w:hAnsi="Arial" w:cs="Arial"/>
                <w:lang w:eastAsia="en-GB"/>
              </w:rPr>
            </w:pPr>
            <w:r w:rsidRPr="00B90A3A">
              <w:rPr>
                <w:rFonts w:ascii="Arial" w:eastAsia="Times New Roman" w:hAnsi="Arial" w:cs="Arial"/>
                <w:b/>
                <w:bCs/>
                <w:lang w:eastAsia="en-GB"/>
              </w:rPr>
              <w:t>Opportunities</w:t>
            </w:r>
          </w:p>
        </w:tc>
        <w:tc>
          <w:tcPr>
            <w:tcW w:w="0" w:type="auto"/>
            <w:shd w:val="clear" w:color="auto" w:fill="C3E0F2" w:themeFill="accent3" w:themeFillTint="33"/>
            <w:hideMark/>
          </w:tcPr>
          <w:p w:rsidR="00B90A3A" w:rsidRPr="00293C7D"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xml:space="preserve">• Higher demand for health-tracking wearables after the pandemic. </w:t>
            </w:r>
          </w:p>
          <w:p w:rsidR="00B90A3A" w:rsidRPr="00293C7D"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xml:space="preserve">• Possible partnerships with healthcare providers and care homes. </w:t>
            </w:r>
          </w:p>
          <w:p w:rsidR="00B90A3A" w:rsidRPr="00293C7D"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xml:space="preserve">• New technology (better sensors, batteries, AI tools) can improve the device. </w:t>
            </w:r>
          </w:p>
          <w:p w:rsidR="00B90A3A" w:rsidRPr="00B90A3A"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Market gap for ethical and care-focused wearables.</w:t>
            </w:r>
          </w:p>
        </w:tc>
      </w:tr>
      <w:tr w:rsidR="00B90A3A" w:rsidRPr="00B90A3A" w:rsidTr="002E50CB">
        <w:tc>
          <w:tcPr>
            <w:tcW w:w="0" w:type="auto"/>
            <w:shd w:val="clear" w:color="auto" w:fill="DFD7E7" w:themeFill="accent5" w:themeFillTint="33"/>
            <w:hideMark/>
          </w:tcPr>
          <w:p w:rsidR="00B90A3A" w:rsidRPr="00B90A3A" w:rsidRDefault="00B90A3A" w:rsidP="002E50CB">
            <w:pPr>
              <w:spacing w:after="0" w:line="276" w:lineRule="auto"/>
              <w:rPr>
                <w:rFonts w:ascii="Arial" w:eastAsia="Times New Roman" w:hAnsi="Arial" w:cs="Arial"/>
                <w:lang w:eastAsia="en-GB"/>
              </w:rPr>
            </w:pPr>
            <w:r w:rsidRPr="00B90A3A">
              <w:rPr>
                <w:rFonts w:ascii="Arial" w:eastAsia="Times New Roman" w:hAnsi="Arial" w:cs="Arial"/>
                <w:b/>
                <w:bCs/>
                <w:lang w:eastAsia="en-GB"/>
              </w:rPr>
              <w:t>Threats</w:t>
            </w:r>
          </w:p>
        </w:tc>
        <w:tc>
          <w:tcPr>
            <w:tcW w:w="0" w:type="auto"/>
            <w:shd w:val="clear" w:color="auto" w:fill="DFD7E7" w:themeFill="accent5" w:themeFillTint="33"/>
            <w:hideMark/>
          </w:tcPr>
          <w:p w:rsidR="00B90A3A" w:rsidRPr="00293C7D"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Strong competition from large global brands (</w:t>
            </w:r>
            <w:proofErr w:type="spellStart"/>
            <w:r w:rsidRPr="00B90A3A">
              <w:rPr>
                <w:rFonts w:ascii="Arial" w:eastAsia="Times New Roman" w:hAnsi="Arial" w:cs="Arial"/>
                <w:lang w:eastAsia="en-GB"/>
              </w:rPr>
              <w:t>Hristov</w:t>
            </w:r>
            <w:proofErr w:type="spellEnd"/>
            <w:r w:rsidRPr="00B90A3A">
              <w:rPr>
                <w:rFonts w:ascii="Arial" w:eastAsia="Times New Roman" w:hAnsi="Arial" w:cs="Arial"/>
                <w:lang w:eastAsia="en-GB"/>
              </w:rPr>
              <w:t xml:space="preserve"> and </w:t>
            </w:r>
            <w:proofErr w:type="spellStart"/>
            <w:r w:rsidRPr="00B90A3A">
              <w:rPr>
                <w:rFonts w:ascii="Arial" w:eastAsia="Times New Roman" w:hAnsi="Arial" w:cs="Arial"/>
                <w:lang w:eastAsia="en-GB"/>
              </w:rPr>
              <w:t>Appolloni</w:t>
            </w:r>
            <w:proofErr w:type="spellEnd"/>
            <w:r w:rsidRPr="00B90A3A">
              <w:rPr>
                <w:rFonts w:ascii="Arial" w:eastAsia="Times New Roman" w:hAnsi="Arial" w:cs="Arial"/>
                <w:lang w:eastAsia="en-GB"/>
              </w:rPr>
              <w:t xml:space="preserve">, 2022). </w:t>
            </w:r>
          </w:p>
          <w:p w:rsidR="00B90A3A" w:rsidRPr="00B90A3A" w:rsidRDefault="00B90A3A" w:rsidP="002E50CB">
            <w:pPr>
              <w:spacing w:after="0" w:line="276" w:lineRule="auto"/>
              <w:rPr>
                <w:rFonts w:ascii="Arial" w:eastAsia="Times New Roman" w:hAnsi="Arial" w:cs="Arial"/>
                <w:lang w:eastAsia="en-GB"/>
              </w:rPr>
            </w:pPr>
            <w:r w:rsidRPr="00B90A3A">
              <w:rPr>
                <w:rFonts w:ascii="Arial" w:eastAsia="Times New Roman" w:hAnsi="Arial" w:cs="Arial"/>
                <w:lang w:eastAsia="en-GB"/>
              </w:rPr>
              <w:t>• Supply chain problems may delay component delivery. • Medical device rules may slow down approval. • Data privacy concerns may harm trust. • Some users may find the device difficult to use (</w:t>
            </w:r>
            <w:proofErr w:type="spellStart"/>
            <w:r w:rsidRPr="00B90A3A">
              <w:rPr>
                <w:rFonts w:ascii="Arial" w:eastAsia="Times New Roman" w:hAnsi="Arial" w:cs="Arial"/>
                <w:lang w:eastAsia="en-GB"/>
              </w:rPr>
              <w:t>Shafique</w:t>
            </w:r>
            <w:proofErr w:type="spellEnd"/>
            <w:r w:rsidRPr="00B90A3A">
              <w:rPr>
                <w:rFonts w:ascii="Arial" w:eastAsia="Times New Roman" w:hAnsi="Arial" w:cs="Arial"/>
                <w:lang w:eastAsia="en-GB"/>
              </w:rPr>
              <w:t xml:space="preserve"> and Gabriel, 2022).</w:t>
            </w:r>
          </w:p>
        </w:tc>
      </w:tr>
    </w:tbl>
    <w:p w:rsidR="0047651E" w:rsidRDefault="0047651E" w:rsidP="0023398A">
      <w:pPr>
        <w:rPr>
          <w:rFonts w:ascii="Arial" w:eastAsia="Times New Roman" w:hAnsi="Arial" w:cs="Arial"/>
          <w:lang w:eastAsia="en-GB"/>
        </w:rPr>
      </w:pPr>
    </w:p>
    <w:p w:rsidR="0023398A" w:rsidRPr="00127F4A" w:rsidRDefault="0023398A" w:rsidP="0023398A">
      <w:pPr>
        <w:rPr>
          <w:rFonts w:ascii="Arial" w:hAnsi="Arial" w:cs="Arial"/>
          <w:b/>
          <w:sz w:val="24"/>
          <w:szCs w:val="24"/>
        </w:rPr>
      </w:pPr>
      <w:r w:rsidRPr="00127F4A">
        <w:rPr>
          <w:rFonts w:ascii="Arial" w:hAnsi="Arial" w:cs="Arial"/>
          <w:b/>
          <w:sz w:val="24"/>
          <w:szCs w:val="24"/>
        </w:rPr>
        <w:lastRenderedPageBreak/>
        <w:t>Objectives of the project (SMART)</w:t>
      </w:r>
    </w:p>
    <w:p w:rsidR="0023398A" w:rsidRPr="0047651E" w:rsidRDefault="0023398A" w:rsidP="00127F4A">
      <w:pPr>
        <w:spacing w:beforeAutospacing="1" w:after="100" w:afterAutospacing="1" w:line="276"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1481"/>
        <w:gridCol w:w="1501"/>
        <w:gridCol w:w="1660"/>
        <w:gridCol w:w="1722"/>
        <w:gridCol w:w="1721"/>
        <w:gridCol w:w="1486"/>
      </w:tblGrid>
      <w:tr w:rsidR="0023398A" w:rsidRPr="0023398A" w:rsidTr="0023398A">
        <w:tc>
          <w:tcPr>
            <w:tcW w:w="0" w:type="auto"/>
            <w:shd w:val="clear" w:color="auto" w:fill="CBCBCB" w:themeFill="text2" w:themeFillTint="40"/>
            <w:hideMark/>
          </w:tcPr>
          <w:p w:rsidR="0023398A" w:rsidRPr="0023398A" w:rsidRDefault="0023398A" w:rsidP="0023398A">
            <w:pPr>
              <w:spacing w:after="0" w:line="240" w:lineRule="auto"/>
              <w:jc w:val="center"/>
              <w:rPr>
                <w:rFonts w:ascii="Arial" w:eastAsia="Times New Roman" w:hAnsi="Arial" w:cs="Arial"/>
                <w:b/>
                <w:bCs/>
                <w:lang w:eastAsia="en-GB"/>
              </w:rPr>
            </w:pPr>
            <w:r w:rsidRPr="0023398A">
              <w:rPr>
                <w:rFonts w:ascii="Arial" w:eastAsia="Times New Roman" w:hAnsi="Arial" w:cs="Arial"/>
                <w:b/>
                <w:bCs/>
                <w:lang w:eastAsia="en-GB"/>
              </w:rPr>
              <w:t>Objective</w:t>
            </w:r>
          </w:p>
        </w:tc>
        <w:tc>
          <w:tcPr>
            <w:tcW w:w="0" w:type="auto"/>
            <w:shd w:val="clear" w:color="auto" w:fill="FBCB9A" w:themeFill="accent1" w:themeFillTint="66"/>
            <w:hideMark/>
          </w:tcPr>
          <w:p w:rsidR="0023398A" w:rsidRPr="0023398A" w:rsidRDefault="0023398A" w:rsidP="0023398A">
            <w:pPr>
              <w:spacing w:after="0" w:line="240" w:lineRule="auto"/>
              <w:jc w:val="center"/>
              <w:rPr>
                <w:rFonts w:ascii="Arial" w:eastAsia="Times New Roman" w:hAnsi="Arial" w:cs="Arial"/>
                <w:b/>
                <w:bCs/>
                <w:lang w:eastAsia="en-GB"/>
              </w:rPr>
            </w:pPr>
            <w:r w:rsidRPr="0023398A">
              <w:rPr>
                <w:rFonts w:ascii="Arial" w:eastAsia="Times New Roman" w:hAnsi="Arial" w:cs="Arial"/>
                <w:b/>
                <w:bCs/>
                <w:lang w:eastAsia="en-GB"/>
              </w:rPr>
              <w:t>Specific</w:t>
            </w:r>
          </w:p>
        </w:tc>
        <w:tc>
          <w:tcPr>
            <w:tcW w:w="0" w:type="auto"/>
            <w:shd w:val="clear" w:color="auto" w:fill="E59CA4" w:themeFill="accent2" w:themeFillTint="66"/>
            <w:hideMark/>
          </w:tcPr>
          <w:p w:rsidR="0023398A" w:rsidRPr="0023398A" w:rsidRDefault="0023398A" w:rsidP="0023398A">
            <w:pPr>
              <w:spacing w:after="0" w:line="240" w:lineRule="auto"/>
              <w:jc w:val="center"/>
              <w:rPr>
                <w:rFonts w:ascii="Arial" w:eastAsia="Times New Roman" w:hAnsi="Arial" w:cs="Arial"/>
                <w:b/>
                <w:bCs/>
                <w:lang w:eastAsia="en-GB"/>
              </w:rPr>
            </w:pPr>
            <w:r w:rsidRPr="0023398A">
              <w:rPr>
                <w:rFonts w:ascii="Arial" w:eastAsia="Times New Roman" w:hAnsi="Arial" w:cs="Arial"/>
                <w:b/>
                <w:bCs/>
                <w:lang w:eastAsia="en-GB"/>
              </w:rPr>
              <w:t>Measurable</w:t>
            </w:r>
          </w:p>
        </w:tc>
        <w:tc>
          <w:tcPr>
            <w:tcW w:w="0" w:type="auto"/>
            <w:shd w:val="clear" w:color="auto" w:fill="89C2E5" w:themeFill="accent3" w:themeFillTint="66"/>
            <w:hideMark/>
          </w:tcPr>
          <w:p w:rsidR="0023398A" w:rsidRPr="0023398A" w:rsidRDefault="0023398A" w:rsidP="0023398A">
            <w:pPr>
              <w:spacing w:after="0" w:line="240" w:lineRule="auto"/>
              <w:jc w:val="center"/>
              <w:rPr>
                <w:rFonts w:ascii="Arial" w:eastAsia="Times New Roman" w:hAnsi="Arial" w:cs="Arial"/>
                <w:b/>
                <w:bCs/>
                <w:lang w:eastAsia="en-GB"/>
              </w:rPr>
            </w:pPr>
            <w:r w:rsidRPr="0023398A">
              <w:rPr>
                <w:rFonts w:ascii="Arial" w:eastAsia="Times New Roman" w:hAnsi="Arial" w:cs="Arial"/>
                <w:b/>
                <w:bCs/>
                <w:lang w:eastAsia="en-GB"/>
              </w:rPr>
              <w:t>Achievable</w:t>
            </w:r>
          </w:p>
        </w:tc>
        <w:tc>
          <w:tcPr>
            <w:tcW w:w="0" w:type="auto"/>
            <w:shd w:val="clear" w:color="auto" w:fill="B3D5AB" w:themeFill="accent4" w:themeFillTint="66"/>
            <w:hideMark/>
          </w:tcPr>
          <w:p w:rsidR="0023398A" w:rsidRPr="0023398A" w:rsidRDefault="0023398A" w:rsidP="0023398A">
            <w:pPr>
              <w:spacing w:after="0" w:line="240" w:lineRule="auto"/>
              <w:jc w:val="center"/>
              <w:rPr>
                <w:rFonts w:ascii="Arial" w:eastAsia="Times New Roman" w:hAnsi="Arial" w:cs="Arial"/>
                <w:b/>
                <w:bCs/>
                <w:lang w:eastAsia="en-GB"/>
              </w:rPr>
            </w:pPr>
            <w:r w:rsidRPr="0023398A">
              <w:rPr>
                <w:rFonts w:ascii="Arial" w:eastAsia="Times New Roman" w:hAnsi="Arial" w:cs="Arial"/>
                <w:b/>
                <w:bCs/>
                <w:lang w:eastAsia="en-GB"/>
              </w:rPr>
              <w:t>Relevant</w:t>
            </w:r>
          </w:p>
        </w:tc>
        <w:tc>
          <w:tcPr>
            <w:tcW w:w="0" w:type="auto"/>
            <w:shd w:val="clear" w:color="auto" w:fill="BFAFCF" w:themeFill="accent5" w:themeFillTint="66"/>
            <w:hideMark/>
          </w:tcPr>
          <w:p w:rsidR="0023398A" w:rsidRPr="0023398A" w:rsidRDefault="0023398A" w:rsidP="0023398A">
            <w:pPr>
              <w:spacing w:after="0" w:line="240" w:lineRule="auto"/>
              <w:jc w:val="center"/>
              <w:rPr>
                <w:rFonts w:ascii="Arial" w:eastAsia="Times New Roman" w:hAnsi="Arial" w:cs="Arial"/>
                <w:b/>
                <w:bCs/>
                <w:lang w:eastAsia="en-GB"/>
              </w:rPr>
            </w:pPr>
            <w:r w:rsidRPr="0023398A">
              <w:rPr>
                <w:rFonts w:ascii="Arial" w:eastAsia="Times New Roman" w:hAnsi="Arial" w:cs="Arial"/>
                <w:b/>
                <w:bCs/>
                <w:lang w:eastAsia="en-GB"/>
              </w:rPr>
              <w:t>Time-bound</w:t>
            </w:r>
          </w:p>
        </w:tc>
      </w:tr>
      <w:tr w:rsidR="00E24539" w:rsidRPr="0023398A" w:rsidTr="00E24539">
        <w:tc>
          <w:tcPr>
            <w:tcW w:w="0" w:type="auto"/>
            <w:shd w:val="clear" w:color="auto" w:fill="EAEAEA" w:themeFill="text2" w:themeFillTint="1A"/>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Improve Stakeholder Engagement</w:t>
            </w:r>
          </w:p>
        </w:tc>
        <w:tc>
          <w:tcPr>
            <w:tcW w:w="0" w:type="auto"/>
            <w:shd w:val="clear" w:color="auto" w:fill="FDE5CC" w:themeFill="accent1"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 xml:space="preserve">Develop and implement a clear stakeholder engagement plan for the </w:t>
            </w:r>
            <w:proofErr w:type="spellStart"/>
            <w:r w:rsidRPr="0023398A">
              <w:rPr>
                <w:rFonts w:ascii="Arial" w:eastAsia="Times New Roman" w:hAnsi="Arial" w:cs="Arial"/>
                <w:lang w:eastAsia="en-GB"/>
              </w:rPr>
              <w:t>PulseWatch</w:t>
            </w:r>
            <w:proofErr w:type="spellEnd"/>
            <w:r w:rsidRPr="0023398A">
              <w:rPr>
                <w:rFonts w:ascii="Arial" w:eastAsia="Times New Roman" w:hAnsi="Arial" w:cs="Arial"/>
                <w:lang w:eastAsia="en-GB"/>
              </w:rPr>
              <w:t xml:space="preserve"> launch.</w:t>
            </w:r>
          </w:p>
        </w:tc>
        <w:tc>
          <w:tcPr>
            <w:tcW w:w="0" w:type="auto"/>
            <w:shd w:val="clear" w:color="auto" w:fill="F2CDD1" w:themeFill="accent2"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Measure engagement using surveys and feedback from stakeholders (caregivers, healthcare professionals, and partners).</w:t>
            </w:r>
          </w:p>
        </w:tc>
        <w:tc>
          <w:tcPr>
            <w:tcW w:w="0" w:type="auto"/>
            <w:shd w:val="clear" w:color="auto" w:fill="C3E0F2" w:themeFill="accent3"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Assign responsibilities to a dedicated project team and allocate resources to carry out the plan.</w:t>
            </w:r>
          </w:p>
        </w:tc>
        <w:tc>
          <w:tcPr>
            <w:tcW w:w="0" w:type="auto"/>
            <w:shd w:val="clear" w:color="auto" w:fill="D9EAD5" w:themeFill="accent4"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Engaging stakeholders effectively helps ensure a smooth launch and builds trust in the product.</w:t>
            </w:r>
          </w:p>
        </w:tc>
        <w:tc>
          <w:tcPr>
            <w:tcW w:w="0" w:type="auto"/>
            <w:shd w:val="clear" w:color="auto" w:fill="DFD7E7" w:themeFill="accent5"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Complete the engagement plan within 3 months before the launch.</w:t>
            </w:r>
          </w:p>
        </w:tc>
      </w:tr>
      <w:tr w:rsidR="00E24539" w:rsidRPr="0023398A" w:rsidTr="00E24539">
        <w:tc>
          <w:tcPr>
            <w:tcW w:w="0" w:type="auto"/>
            <w:shd w:val="clear" w:color="auto" w:fill="EAEAEA" w:themeFill="text2" w:themeFillTint="1A"/>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Ensure Regulatory Compliance</w:t>
            </w:r>
          </w:p>
        </w:tc>
        <w:tc>
          <w:tcPr>
            <w:tcW w:w="0" w:type="auto"/>
            <w:shd w:val="clear" w:color="auto" w:fill="FDE5CC" w:themeFill="accent1"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Obtain all necessary medical device certifications and data protection approvals.</w:t>
            </w:r>
          </w:p>
        </w:tc>
        <w:tc>
          <w:tcPr>
            <w:tcW w:w="0" w:type="auto"/>
            <w:shd w:val="clear" w:color="auto" w:fill="F2CDD1" w:themeFill="accent2"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Track the completion of each regulatory requirement and approval received.</w:t>
            </w:r>
          </w:p>
        </w:tc>
        <w:tc>
          <w:tcPr>
            <w:tcW w:w="0" w:type="auto"/>
            <w:shd w:val="clear" w:color="auto" w:fill="C3E0F2" w:themeFill="accent3"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Use internal expertise and consult with regulatory partners to meet all requirements.</w:t>
            </w:r>
          </w:p>
        </w:tc>
        <w:tc>
          <w:tcPr>
            <w:tcW w:w="0" w:type="auto"/>
            <w:shd w:val="clear" w:color="auto" w:fill="D9EAD5" w:themeFill="accent4"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Compliance is critical to legally launch a medical-grade wearable and protect users.</w:t>
            </w:r>
          </w:p>
        </w:tc>
        <w:tc>
          <w:tcPr>
            <w:tcW w:w="0" w:type="auto"/>
            <w:shd w:val="clear" w:color="auto" w:fill="DFD7E7" w:themeFill="accent5"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Receive all approvals at least 1 month before launch (within 5 months).</w:t>
            </w:r>
          </w:p>
        </w:tc>
      </w:tr>
      <w:tr w:rsidR="00E24539" w:rsidRPr="0023398A" w:rsidTr="00E24539">
        <w:tc>
          <w:tcPr>
            <w:tcW w:w="0" w:type="auto"/>
            <w:shd w:val="clear" w:color="auto" w:fill="EAEAEA" w:themeFill="text2" w:themeFillTint="1A"/>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 xml:space="preserve">Launch </w:t>
            </w:r>
            <w:proofErr w:type="spellStart"/>
            <w:r w:rsidRPr="0023398A">
              <w:rPr>
                <w:rFonts w:ascii="Arial" w:eastAsia="Times New Roman" w:hAnsi="Arial" w:cs="Arial"/>
                <w:lang w:eastAsia="en-GB"/>
              </w:rPr>
              <w:t>PulseWatch</w:t>
            </w:r>
            <w:proofErr w:type="spellEnd"/>
            <w:r w:rsidRPr="0023398A">
              <w:rPr>
                <w:rFonts w:ascii="Arial" w:eastAsia="Times New Roman" w:hAnsi="Arial" w:cs="Arial"/>
                <w:lang w:eastAsia="en-GB"/>
              </w:rPr>
              <w:t xml:space="preserve"> Successfully</w:t>
            </w:r>
          </w:p>
        </w:tc>
        <w:tc>
          <w:tcPr>
            <w:tcW w:w="0" w:type="auto"/>
            <w:shd w:val="clear" w:color="auto" w:fill="FDE5CC" w:themeFill="accent1"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 xml:space="preserve">Release the </w:t>
            </w:r>
            <w:proofErr w:type="spellStart"/>
            <w:r w:rsidRPr="0023398A">
              <w:rPr>
                <w:rFonts w:ascii="Arial" w:eastAsia="Times New Roman" w:hAnsi="Arial" w:cs="Arial"/>
                <w:lang w:eastAsia="en-GB"/>
              </w:rPr>
              <w:t>PulseWatch</w:t>
            </w:r>
            <w:proofErr w:type="spellEnd"/>
            <w:r w:rsidRPr="0023398A">
              <w:rPr>
                <w:rFonts w:ascii="Arial" w:eastAsia="Times New Roman" w:hAnsi="Arial" w:cs="Arial"/>
                <w:lang w:eastAsia="en-GB"/>
              </w:rPr>
              <w:t xml:space="preserve"> with mobile app and cloud support to target users.</w:t>
            </w:r>
          </w:p>
        </w:tc>
        <w:tc>
          <w:tcPr>
            <w:tcW w:w="0" w:type="auto"/>
            <w:shd w:val="clear" w:color="auto" w:fill="F2CDD1" w:themeFill="accent2"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Track number of devices sold and app downloads in the first 3 months.</w:t>
            </w:r>
          </w:p>
        </w:tc>
        <w:tc>
          <w:tcPr>
            <w:tcW w:w="0" w:type="auto"/>
            <w:shd w:val="clear" w:color="auto" w:fill="C3E0F2" w:themeFill="accent3"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Use existing production, software, and marketing teams to launch the product.</w:t>
            </w:r>
          </w:p>
        </w:tc>
        <w:tc>
          <w:tcPr>
            <w:tcW w:w="0" w:type="auto"/>
            <w:shd w:val="clear" w:color="auto" w:fill="D9EAD5" w:themeFill="accent4"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A successful launch supports the company’s mission of improving independent living and health monitoring.</w:t>
            </w:r>
          </w:p>
        </w:tc>
        <w:tc>
          <w:tcPr>
            <w:tcW w:w="0" w:type="auto"/>
            <w:shd w:val="clear" w:color="auto" w:fill="DFD7E7" w:themeFill="accent5"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Launch the device within 6 months.</w:t>
            </w:r>
          </w:p>
        </w:tc>
      </w:tr>
      <w:tr w:rsidR="00E24539" w:rsidRPr="0023398A" w:rsidTr="00E24539">
        <w:tc>
          <w:tcPr>
            <w:tcW w:w="0" w:type="auto"/>
            <w:shd w:val="clear" w:color="auto" w:fill="EAEAEA" w:themeFill="text2" w:themeFillTint="1A"/>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Increase User Awareness</w:t>
            </w:r>
          </w:p>
        </w:tc>
        <w:tc>
          <w:tcPr>
            <w:tcW w:w="0" w:type="auto"/>
            <w:shd w:val="clear" w:color="auto" w:fill="FDE5CC" w:themeFill="accent1"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Conduct marketing campaigns and educational sessions for users and caregivers.</w:t>
            </w:r>
          </w:p>
        </w:tc>
        <w:tc>
          <w:tcPr>
            <w:tcW w:w="0" w:type="auto"/>
            <w:shd w:val="clear" w:color="auto" w:fill="F2CDD1" w:themeFill="accent2"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Measure reach through social media engagement, app downloads, and workshop attendance.</w:t>
            </w:r>
          </w:p>
        </w:tc>
        <w:tc>
          <w:tcPr>
            <w:tcW w:w="0" w:type="auto"/>
            <w:shd w:val="clear" w:color="auto" w:fill="C3E0F2" w:themeFill="accent3"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Use internal marketing team and care partners to reach target audience.</w:t>
            </w:r>
          </w:p>
        </w:tc>
        <w:tc>
          <w:tcPr>
            <w:tcW w:w="0" w:type="auto"/>
            <w:shd w:val="clear" w:color="auto" w:fill="D9EAD5" w:themeFill="accent4"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Educating users improves adoption, engagement, and satisfaction with the device.</w:t>
            </w:r>
          </w:p>
        </w:tc>
        <w:tc>
          <w:tcPr>
            <w:tcW w:w="0" w:type="auto"/>
            <w:shd w:val="clear" w:color="auto" w:fill="DFD7E7" w:themeFill="accent5"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Complete initial campaigns and sessions within 1 month after launch.</w:t>
            </w:r>
          </w:p>
        </w:tc>
      </w:tr>
      <w:tr w:rsidR="00E24539" w:rsidRPr="0023398A" w:rsidTr="00E24539">
        <w:tc>
          <w:tcPr>
            <w:tcW w:w="0" w:type="auto"/>
            <w:shd w:val="clear" w:color="auto" w:fill="EAEAEA" w:themeFill="text2" w:themeFillTint="1A"/>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Monitor User Satisfaction</w:t>
            </w:r>
          </w:p>
        </w:tc>
        <w:tc>
          <w:tcPr>
            <w:tcW w:w="0" w:type="auto"/>
            <w:shd w:val="clear" w:color="auto" w:fill="FDE5CC" w:themeFill="accent1"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Collect feedback from users and caregivers to improve the device and app.</w:t>
            </w:r>
          </w:p>
        </w:tc>
        <w:tc>
          <w:tcPr>
            <w:tcW w:w="0" w:type="auto"/>
            <w:shd w:val="clear" w:color="auto" w:fill="F2CDD1" w:themeFill="accent2"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Measure satisfaction through surveys, app ratings, and support requests.</w:t>
            </w:r>
          </w:p>
        </w:tc>
        <w:tc>
          <w:tcPr>
            <w:tcW w:w="0" w:type="auto"/>
            <w:shd w:val="clear" w:color="auto" w:fill="C3E0F2" w:themeFill="accent3"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Use in-app surveys and follow-up emails to gather feedback.</w:t>
            </w:r>
          </w:p>
        </w:tc>
        <w:tc>
          <w:tcPr>
            <w:tcW w:w="0" w:type="auto"/>
            <w:shd w:val="clear" w:color="auto" w:fill="D9EAD5" w:themeFill="accent4"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Understanding user experience helps improve the product and build loyalty.</w:t>
            </w:r>
          </w:p>
        </w:tc>
        <w:tc>
          <w:tcPr>
            <w:tcW w:w="0" w:type="auto"/>
            <w:shd w:val="clear" w:color="auto" w:fill="DFD7E7" w:themeFill="accent5" w:themeFillTint="33"/>
            <w:hideMark/>
          </w:tcPr>
          <w:p w:rsidR="0023398A" w:rsidRPr="0023398A" w:rsidRDefault="0023398A" w:rsidP="0023398A">
            <w:pPr>
              <w:spacing w:after="0" w:line="240" w:lineRule="auto"/>
              <w:rPr>
                <w:rFonts w:ascii="Arial" w:eastAsia="Times New Roman" w:hAnsi="Arial" w:cs="Arial"/>
                <w:lang w:eastAsia="en-GB"/>
              </w:rPr>
            </w:pPr>
            <w:r w:rsidRPr="0023398A">
              <w:rPr>
                <w:rFonts w:ascii="Arial" w:eastAsia="Times New Roman" w:hAnsi="Arial" w:cs="Arial"/>
                <w:lang w:eastAsia="en-GB"/>
              </w:rPr>
              <w:t>Collect initial feedback within 3 months after launch.</w:t>
            </w:r>
          </w:p>
        </w:tc>
      </w:tr>
    </w:tbl>
    <w:p w:rsidR="0023398A" w:rsidRPr="0023398A" w:rsidRDefault="0023398A" w:rsidP="00127F4A">
      <w:pPr>
        <w:spacing w:beforeAutospacing="1" w:after="100" w:afterAutospacing="1" w:line="276" w:lineRule="auto"/>
        <w:rPr>
          <w:rFonts w:ascii="Arial" w:eastAsia="Times New Roman" w:hAnsi="Arial" w:cs="Arial"/>
          <w:lang w:eastAsia="en-GB"/>
        </w:rPr>
      </w:pPr>
    </w:p>
    <w:p w:rsidR="00E107DC" w:rsidRPr="00916800" w:rsidRDefault="00E107DC" w:rsidP="00127F4A">
      <w:pPr>
        <w:spacing w:beforeAutospacing="1" w:after="100" w:afterAutospacing="1" w:line="276" w:lineRule="auto"/>
        <w:rPr>
          <w:rFonts w:ascii="Arial" w:eastAsia="Times New Roman" w:hAnsi="Arial" w:cs="Arial"/>
          <w:lang w:eastAsia="en-GB"/>
        </w:rPr>
      </w:pPr>
    </w:p>
    <w:p w:rsidR="00E24539" w:rsidRPr="00293C7D" w:rsidRDefault="00E24539" w:rsidP="00127F4A">
      <w:pPr>
        <w:spacing w:beforeAutospacing="1" w:after="100" w:afterAutospacing="1" w:line="276" w:lineRule="auto"/>
        <w:rPr>
          <w:rFonts w:ascii="Arial" w:hAnsi="Arial" w:cs="Arial"/>
          <w:b/>
          <w:sz w:val="24"/>
          <w:szCs w:val="24"/>
        </w:rPr>
      </w:pPr>
    </w:p>
    <w:p w:rsidR="00E107DC" w:rsidRPr="00E107DC" w:rsidRDefault="00E107DC" w:rsidP="00127F4A">
      <w:pPr>
        <w:spacing w:beforeAutospacing="1" w:after="100" w:afterAutospacing="1" w:line="276" w:lineRule="auto"/>
        <w:rPr>
          <w:rFonts w:ascii="Arial" w:hAnsi="Arial" w:cs="Arial"/>
          <w:b/>
          <w:sz w:val="24"/>
          <w:szCs w:val="24"/>
        </w:rPr>
      </w:pPr>
      <w:r w:rsidRPr="00E107DC">
        <w:rPr>
          <w:rFonts w:ascii="Arial" w:hAnsi="Arial" w:cs="Arial"/>
          <w:b/>
          <w:sz w:val="24"/>
          <w:szCs w:val="24"/>
        </w:rPr>
        <w:lastRenderedPageBreak/>
        <w:t>Key Stakeholders: Rol</w:t>
      </w:r>
      <w:r w:rsidR="005468F1">
        <w:rPr>
          <w:rFonts w:ascii="Arial" w:hAnsi="Arial" w:cs="Arial"/>
          <w:b/>
          <w:sz w:val="24"/>
          <w:szCs w:val="24"/>
        </w:rPr>
        <w:t>es, Responsibilities, Benefits and</w:t>
      </w:r>
      <w:r w:rsidRPr="00E107DC">
        <w:rPr>
          <w:rFonts w:ascii="Arial" w:hAnsi="Arial" w:cs="Arial"/>
          <w:b/>
          <w:sz w:val="24"/>
          <w:szCs w:val="24"/>
        </w:rPr>
        <w:t xml:space="preserve"> Challenges.</w:t>
      </w:r>
    </w:p>
    <w:p w:rsidR="00E107DC" w:rsidRPr="00293C7D" w:rsidRDefault="00E107DC" w:rsidP="00E107DC">
      <w:pPr>
        <w:pStyle w:val="NormalWeb"/>
        <w:spacing w:line="360" w:lineRule="auto"/>
        <w:rPr>
          <w:rFonts w:ascii="Arial" w:hAnsi="Arial" w:cs="Arial"/>
          <w:sz w:val="22"/>
          <w:szCs w:val="22"/>
        </w:rPr>
      </w:pPr>
      <w:r w:rsidRPr="00E107DC">
        <w:rPr>
          <w:rFonts w:ascii="Arial" w:hAnsi="Arial" w:cs="Arial"/>
          <w:sz w:val="22"/>
          <w:szCs w:val="22"/>
        </w:rPr>
        <w:t xml:space="preserve">The launch of the wearable health device requires coordinated involvement from both </w:t>
      </w:r>
      <w:r w:rsidRPr="00E107DC">
        <w:rPr>
          <w:rStyle w:val="Strong"/>
          <w:rFonts w:ascii="Arial" w:eastAsiaTheme="minorEastAsia" w:hAnsi="Arial" w:cs="Arial"/>
          <w:sz w:val="22"/>
          <w:szCs w:val="22"/>
        </w:rPr>
        <w:t>internal</w:t>
      </w:r>
      <w:r w:rsidRPr="00E107DC">
        <w:rPr>
          <w:rFonts w:ascii="Arial" w:hAnsi="Arial" w:cs="Arial"/>
          <w:sz w:val="22"/>
          <w:szCs w:val="22"/>
        </w:rPr>
        <w:t xml:space="preserve"> and </w:t>
      </w:r>
      <w:r w:rsidRPr="00E107DC">
        <w:rPr>
          <w:rStyle w:val="Strong"/>
          <w:rFonts w:ascii="Arial" w:eastAsiaTheme="minorEastAsia" w:hAnsi="Arial" w:cs="Arial"/>
          <w:sz w:val="22"/>
          <w:szCs w:val="22"/>
        </w:rPr>
        <w:t>external</w:t>
      </w:r>
      <w:r w:rsidRPr="00E107DC">
        <w:rPr>
          <w:rFonts w:ascii="Arial" w:hAnsi="Arial" w:cs="Arial"/>
          <w:sz w:val="22"/>
          <w:szCs w:val="22"/>
        </w:rPr>
        <w:t xml:space="preserve"> stakeholders. Their contributions and difficulties can be understood through </w:t>
      </w:r>
      <w:r w:rsidRPr="00E107DC">
        <w:rPr>
          <w:rStyle w:val="Strong"/>
          <w:rFonts w:ascii="Arial" w:eastAsiaTheme="minorEastAsia" w:hAnsi="Arial" w:cs="Arial"/>
          <w:sz w:val="22"/>
          <w:szCs w:val="22"/>
        </w:rPr>
        <w:t>Freeman’s Stakeholder Theory</w:t>
      </w:r>
      <w:r w:rsidRPr="00E107DC">
        <w:rPr>
          <w:rFonts w:ascii="Arial" w:hAnsi="Arial" w:cs="Arial"/>
          <w:sz w:val="22"/>
          <w:szCs w:val="22"/>
        </w:rPr>
        <w:t>, which emphasises how organisations create value through proactive engagement with those who affect or are affected by strategic decisions (Freeman, 2010).</w:t>
      </w:r>
    </w:p>
    <w:p w:rsidR="00C26FD3" w:rsidRPr="00C26FD3" w:rsidRDefault="00C26FD3" w:rsidP="00C26FD3">
      <w:pPr>
        <w:spacing w:before="100" w:beforeAutospacing="1" w:after="100" w:afterAutospacing="1" w:line="240" w:lineRule="auto"/>
        <w:outlineLvl w:val="1"/>
        <w:rPr>
          <w:rFonts w:ascii="Arial" w:eastAsia="Times New Roman" w:hAnsi="Arial" w:cs="Arial"/>
          <w:b/>
          <w:bCs/>
          <w:sz w:val="24"/>
          <w:szCs w:val="24"/>
          <w:lang w:eastAsia="en-GB"/>
        </w:rPr>
      </w:pPr>
      <w:r w:rsidRPr="00C26FD3">
        <w:rPr>
          <w:rFonts w:ascii="Arial" w:eastAsia="Times New Roman" w:hAnsi="Arial" w:cs="Arial"/>
          <w:b/>
          <w:bCs/>
          <w:sz w:val="24"/>
          <w:szCs w:val="24"/>
          <w:lang w:eastAsia="en-GB"/>
        </w:rPr>
        <w:t>Internal Stakeholders</w:t>
      </w:r>
    </w:p>
    <w:p w:rsidR="00C26FD3" w:rsidRPr="00C26FD3" w:rsidRDefault="00C26FD3" w:rsidP="00C26FD3">
      <w:pPr>
        <w:spacing w:before="100" w:beforeAutospacing="1" w:after="100" w:afterAutospacing="1" w:line="360" w:lineRule="auto"/>
        <w:rPr>
          <w:rFonts w:ascii="Arial" w:eastAsia="Times New Roman" w:hAnsi="Arial" w:cs="Arial"/>
          <w:lang w:eastAsia="en-GB"/>
        </w:rPr>
      </w:pPr>
      <w:r w:rsidRPr="00C26FD3">
        <w:rPr>
          <w:rFonts w:ascii="Arial" w:eastAsia="Times New Roman" w:hAnsi="Arial" w:cs="Arial"/>
          <w:b/>
          <w:bCs/>
          <w:lang w:eastAsia="en-GB"/>
        </w:rPr>
        <w:t>1. Project Manager</w:t>
      </w:r>
      <w:r w:rsidRPr="00C26FD3">
        <w:rPr>
          <w:rFonts w:ascii="Arial" w:eastAsia="Times New Roman" w:hAnsi="Arial" w:cs="Arial"/>
          <w:lang w:eastAsia="en-GB"/>
        </w:rPr>
        <w:br/>
      </w:r>
      <w:r w:rsidRPr="00C26FD3">
        <w:rPr>
          <w:rFonts w:ascii="Arial" w:eastAsia="Times New Roman" w:hAnsi="Arial" w:cs="Arial"/>
          <w:b/>
          <w:bCs/>
          <w:lang w:eastAsia="en-GB"/>
        </w:rPr>
        <w:t>Role:</w:t>
      </w:r>
      <w:r w:rsidRPr="00C26FD3">
        <w:rPr>
          <w:rFonts w:ascii="Arial" w:eastAsia="Times New Roman" w:hAnsi="Arial" w:cs="Arial"/>
          <w:lang w:eastAsia="en-GB"/>
        </w:rPr>
        <w:t xml:space="preserve"> Oversees planning, development, testing, and launch of </w:t>
      </w:r>
      <w:proofErr w:type="spellStart"/>
      <w:r w:rsidRPr="00C26FD3">
        <w:rPr>
          <w:rFonts w:ascii="Arial" w:eastAsia="Times New Roman" w:hAnsi="Arial" w:cs="Arial"/>
          <w:lang w:eastAsia="en-GB"/>
        </w:rPr>
        <w:t>ValueCare</w:t>
      </w:r>
      <w:proofErr w:type="spellEnd"/>
      <w:r w:rsidRPr="00C26FD3">
        <w:rPr>
          <w:rFonts w:ascii="Arial" w:eastAsia="Times New Roman" w:hAnsi="Arial" w:cs="Arial"/>
          <w:lang w:eastAsia="en-GB"/>
        </w:rPr>
        <w:t xml:space="preserve"> </w:t>
      </w:r>
      <w:proofErr w:type="spellStart"/>
      <w:r w:rsidRPr="00C26FD3">
        <w:rPr>
          <w:rFonts w:ascii="Arial" w:eastAsia="Times New Roman" w:hAnsi="Arial" w:cs="Arial"/>
          <w:lang w:eastAsia="en-GB"/>
        </w:rPr>
        <w:t>PulseWatch</w:t>
      </w:r>
      <w:proofErr w:type="spellEnd"/>
      <w:r w:rsidRPr="00C26FD3">
        <w:rPr>
          <w:rFonts w:ascii="Arial" w:eastAsia="Times New Roman" w:hAnsi="Arial" w:cs="Arial"/>
          <w:lang w:eastAsia="en-GB"/>
        </w:rPr>
        <w:t>.</w:t>
      </w:r>
      <w:r w:rsidRPr="00C26FD3">
        <w:rPr>
          <w:rFonts w:ascii="Arial" w:eastAsia="Times New Roman" w:hAnsi="Arial" w:cs="Arial"/>
          <w:lang w:eastAsia="en-GB"/>
        </w:rPr>
        <w:br/>
      </w:r>
      <w:r w:rsidRPr="00C26FD3">
        <w:rPr>
          <w:rFonts w:ascii="Arial" w:eastAsia="Times New Roman" w:hAnsi="Arial" w:cs="Arial"/>
          <w:b/>
          <w:bCs/>
          <w:lang w:eastAsia="en-GB"/>
        </w:rPr>
        <w:t>Responsibilities:</w:t>
      </w:r>
      <w:r w:rsidRPr="00C26FD3">
        <w:rPr>
          <w:rFonts w:ascii="Arial" w:eastAsia="Times New Roman" w:hAnsi="Arial" w:cs="Arial"/>
          <w:lang w:eastAsia="en-GB"/>
        </w:rPr>
        <w:t xml:space="preserve"> Manage schedule, monitor risks, coordinate stakeholders, </w:t>
      </w:r>
      <w:proofErr w:type="gramStart"/>
      <w:r w:rsidRPr="00C26FD3">
        <w:rPr>
          <w:rFonts w:ascii="Arial" w:eastAsia="Times New Roman" w:hAnsi="Arial" w:cs="Arial"/>
          <w:lang w:eastAsia="en-GB"/>
        </w:rPr>
        <w:t>report</w:t>
      </w:r>
      <w:proofErr w:type="gramEnd"/>
      <w:r w:rsidRPr="00C26FD3">
        <w:rPr>
          <w:rFonts w:ascii="Arial" w:eastAsia="Times New Roman" w:hAnsi="Arial" w:cs="Arial"/>
          <w:lang w:eastAsia="en-GB"/>
        </w:rPr>
        <w:t xml:space="preserve"> progress.</w:t>
      </w:r>
      <w:r w:rsidRPr="00C26FD3">
        <w:rPr>
          <w:rFonts w:ascii="Arial" w:eastAsia="Times New Roman" w:hAnsi="Arial" w:cs="Arial"/>
          <w:lang w:eastAsia="en-GB"/>
        </w:rPr>
        <w:br/>
      </w:r>
      <w:r w:rsidRPr="00C26FD3">
        <w:rPr>
          <w:rFonts w:ascii="Arial" w:eastAsia="Times New Roman" w:hAnsi="Arial" w:cs="Arial"/>
          <w:b/>
          <w:bCs/>
          <w:lang w:eastAsia="en-GB"/>
        </w:rPr>
        <w:t>Importance:</w:t>
      </w:r>
      <w:r w:rsidRPr="00C26FD3">
        <w:rPr>
          <w:rFonts w:ascii="Arial" w:eastAsia="Times New Roman" w:hAnsi="Arial" w:cs="Arial"/>
          <w:lang w:eastAsia="en-GB"/>
        </w:rPr>
        <w:t xml:space="preserve"> Central decision-maker; keeps all teams aligned.</w:t>
      </w:r>
      <w:r w:rsidRPr="00C26FD3">
        <w:rPr>
          <w:rFonts w:ascii="Arial" w:eastAsia="Times New Roman" w:hAnsi="Arial" w:cs="Arial"/>
          <w:lang w:eastAsia="en-GB"/>
        </w:rPr>
        <w:br/>
      </w:r>
      <w:r w:rsidRPr="00C26FD3">
        <w:rPr>
          <w:rFonts w:ascii="Arial" w:eastAsia="Times New Roman" w:hAnsi="Arial" w:cs="Arial"/>
          <w:b/>
          <w:bCs/>
          <w:lang w:eastAsia="en-GB"/>
        </w:rPr>
        <w:t>Benefits to Project:</w:t>
      </w:r>
      <w:r w:rsidRPr="00C26FD3">
        <w:rPr>
          <w:rFonts w:ascii="Arial" w:eastAsia="Times New Roman" w:hAnsi="Arial" w:cs="Arial"/>
          <w:lang w:eastAsia="en-GB"/>
        </w:rPr>
        <w:t xml:space="preserve"> Ensures the project stays on track and meets deadlines.</w:t>
      </w:r>
      <w:r w:rsidRPr="00C26FD3">
        <w:rPr>
          <w:rFonts w:ascii="Arial" w:eastAsia="Times New Roman" w:hAnsi="Arial" w:cs="Arial"/>
          <w:lang w:eastAsia="en-GB"/>
        </w:rPr>
        <w:br/>
      </w:r>
      <w:r w:rsidRPr="00C26FD3">
        <w:rPr>
          <w:rFonts w:ascii="Arial" w:eastAsia="Times New Roman" w:hAnsi="Arial" w:cs="Arial"/>
          <w:b/>
          <w:bCs/>
          <w:lang w:eastAsia="en-GB"/>
        </w:rPr>
        <w:t>Challenges:</w:t>
      </w:r>
      <w:r w:rsidRPr="00C26FD3">
        <w:rPr>
          <w:rFonts w:ascii="Arial" w:eastAsia="Times New Roman" w:hAnsi="Arial" w:cs="Arial"/>
          <w:lang w:eastAsia="en-GB"/>
        </w:rPr>
        <w:t xml:space="preserve"> Handling conflicts between teams; balancing time, cost, and quality.</w:t>
      </w:r>
    </w:p>
    <w:p w:rsidR="00C26FD3" w:rsidRPr="00C26FD3" w:rsidRDefault="00C26FD3" w:rsidP="00C26FD3">
      <w:pPr>
        <w:spacing w:before="100" w:beforeAutospacing="1" w:after="100" w:afterAutospacing="1" w:line="360" w:lineRule="auto"/>
        <w:rPr>
          <w:rFonts w:ascii="Arial" w:eastAsia="Times New Roman" w:hAnsi="Arial" w:cs="Arial"/>
          <w:lang w:eastAsia="en-GB"/>
        </w:rPr>
      </w:pPr>
      <w:r w:rsidRPr="00C26FD3">
        <w:rPr>
          <w:rFonts w:ascii="Arial" w:eastAsia="Times New Roman" w:hAnsi="Arial" w:cs="Arial"/>
          <w:b/>
          <w:bCs/>
          <w:lang w:eastAsia="en-GB"/>
        </w:rPr>
        <w:t>2. Product Development Team (Engineers, Software Developers, UX Designers</w:t>
      </w:r>
      <w:proofErr w:type="gramStart"/>
      <w:r w:rsidRPr="00C26FD3">
        <w:rPr>
          <w:rFonts w:ascii="Arial" w:eastAsia="Times New Roman" w:hAnsi="Arial" w:cs="Arial"/>
          <w:b/>
          <w:bCs/>
          <w:lang w:eastAsia="en-GB"/>
        </w:rPr>
        <w:t>)</w:t>
      </w:r>
      <w:proofErr w:type="gramEnd"/>
      <w:r w:rsidRPr="00C26FD3">
        <w:rPr>
          <w:rFonts w:ascii="Arial" w:eastAsia="Times New Roman" w:hAnsi="Arial" w:cs="Arial"/>
          <w:lang w:eastAsia="en-GB"/>
        </w:rPr>
        <w:br/>
      </w:r>
      <w:r w:rsidRPr="00C26FD3">
        <w:rPr>
          <w:rFonts w:ascii="Arial" w:eastAsia="Times New Roman" w:hAnsi="Arial" w:cs="Arial"/>
          <w:b/>
          <w:bCs/>
          <w:lang w:eastAsia="en-GB"/>
        </w:rPr>
        <w:t>Role:</w:t>
      </w:r>
      <w:r w:rsidRPr="00C26FD3">
        <w:rPr>
          <w:rFonts w:ascii="Arial" w:eastAsia="Times New Roman" w:hAnsi="Arial" w:cs="Arial"/>
          <w:lang w:eastAsia="en-GB"/>
        </w:rPr>
        <w:t xml:space="preserve"> Build the </w:t>
      </w:r>
      <w:proofErr w:type="spellStart"/>
      <w:r w:rsidRPr="00C26FD3">
        <w:rPr>
          <w:rFonts w:ascii="Arial" w:eastAsia="Times New Roman" w:hAnsi="Arial" w:cs="Arial"/>
          <w:lang w:eastAsia="en-GB"/>
        </w:rPr>
        <w:t>PulseWatch</w:t>
      </w:r>
      <w:proofErr w:type="spellEnd"/>
      <w:r w:rsidRPr="00C26FD3">
        <w:rPr>
          <w:rFonts w:ascii="Arial" w:eastAsia="Times New Roman" w:hAnsi="Arial" w:cs="Arial"/>
          <w:lang w:eastAsia="en-GB"/>
        </w:rPr>
        <w:t xml:space="preserve"> hardware and mobile application.</w:t>
      </w:r>
      <w:r w:rsidRPr="00C26FD3">
        <w:rPr>
          <w:rFonts w:ascii="Arial" w:eastAsia="Times New Roman" w:hAnsi="Arial" w:cs="Arial"/>
          <w:lang w:eastAsia="en-GB"/>
        </w:rPr>
        <w:br/>
      </w:r>
      <w:r w:rsidRPr="00C26FD3">
        <w:rPr>
          <w:rFonts w:ascii="Arial" w:eastAsia="Times New Roman" w:hAnsi="Arial" w:cs="Arial"/>
          <w:b/>
          <w:bCs/>
          <w:lang w:eastAsia="en-GB"/>
        </w:rPr>
        <w:t>Responsibilities:</w:t>
      </w:r>
      <w:r w:rsidRPr="00C26FD3">
        <w:rPr>
          <w:rFonts w:ascii="Arial" w:eastAsia="Times New Roman" w:hAnsi="Arial" w:cs="Arial"/>
          <w:lang w:eastAsia="en-GB"/>
        </w:rPr>
        <w:t xml:space="preserve"> Develop prototypes, write software, design user interface, test quality.</w:t>
      </w:r>
      <w:r w:rsidRPr="00C26FD3">
        <w:rPr>
          <w:rFonts w:ascii="Arial" w:eastAsia="Times New Roman" w:hAnsi="Arial" w:cs="Arial"/>
          <w:lang w:eastAsia="en-GB"/>
        </w:rPr>
        <w:br/>
      </w:r>
      <w:r w:rsidRPr="00C26FD3">
        <w:rPr>
          <w:rFonts w:ascii="Arial" w:eastAsia="Times New Roman" w:hAnsi="Arial" w:cs="Arial"/>
          <w:b/>
          <w:bCs/>
          <w:lang w:eastAsia="en-GB"/>
        </w:rPr>
        <w:t>Importance:</w:t>
      </w:r>
      <w:r w:rsidRPr="00C26FD3">
        <w:rPr>
          <w:rFonts w:ascii="Arial" w:eastAsia="Times New Roman" w:hAnsi="Arial" w:cs="Arial"/>
          <w:lang w:eastAsia="en-GB"/>
        </w:rPr>
        <w:t xml:space="preserve"> Core creators of the device.</w:t>
      </w:r>
      <w:r w:rsidRPr="00C26FD3">
        <w:rPr>
          <w:rFonts w:ascii="Arial" w:eastAsia="Times New Roman" w:hAnsi="Arial" w:cs="Arial"/>
          <w:lang w:eastAsia="en-GB"/>
        </w:rPr>
        <w:br/>
      </w:r>
      <w:r w:rsidRPr="00C26FD3">
        <w:rPr>
          <w:rFonts w:ascii="Arial" w:eastAsia="Times New Roman" w:hAnsi="Arial" w:cs="Arial"/>
          <w:b/>
          <w:bCs/>
          <w:lang w:eastAsia="en-GB"/>
        </w:rPr>
        <w:t>Benefits:</w:t>
      </w:r>
      <w:r w:rsidRPr="00C26FD3">
        <w:rPr>
          <w:rFonts w:ascii="Arial" w:eastAsia="Times New Roman" w:hAnsi="Arial" w:cs="Arial"/>
          <w:lang w:eastAsia="en-GB"/>
        </w:rPr>
        <w:t xml:space="preserve"> Technical expertise and innovation.</w:t>
      </w:r>
      <w:r w:rsidRPr="00C26FD3">
        <w:rPr>
          <w:rFonts w:ascii="Arial" w:eastAsia="Times New Roman" w:hAnsi="Arial" w:cs="Arial"/>
          <w:lang w:eastAsia="en-GB"/>
        </w:rPr>
        <w:br/>
      </w:r>
      <w:r w:rsidRPr="00C26FD3">
        <w:rPr>
          <w:rFonts w:ascii="Arial" w:eastAsia="Times New Roman" w:hAnsi="Arial" w:cs="Arial"/>
          <w:b/>
          <w:bCs/>
          <w:lang w:eastAsia="en-GB"/>
        </w:rPr>
        <w:t>Challenges:</w:t>
      </w:r>
      <w:r w:rsidRPr="00C26FD3">
        <w:rPr>
          <w:rFonts w:ascii="Arial" w:eastAsia="Times New Roman" w:hAnsi="Arial" w:cs="Arial"/>
          <w:lang w:eastAsia="en-GB"/>
        </w:rPr>
        <w:t xml:space="preserve"> Tight deadlines; integrating clinical accuracy into the design.</w:t>
      </w:r>
    </w:p>
    <w:p w:rsidR="00C26FD3" w:rsidRPr="00C26FD3" w:rsidRDefault="00C26FD3" w:rsidP="00C26FD3">
      <w:pPr>
        <w:spacing w:before="100" w:beforeAutospacing="1" w:after="100" w:afterAutospacing="1" w:line="360" w:lineRule="auto"/>
        <w:rPr>
          <w:rFonts w:ascii="Arial" w:eastAsia="Times New Roman" w:hAnsi="Arial" w:cs="Arial"/>
          <w:lang w:eastAsia="en-GB"/>
        </w:rPr>
      </w:pPr>
      <w:r w:rsidRPr="00C26FD3">
        <w:rPr>
          <w:rFonts w:ascii="Arial" w:eastAsia="Times New Roman" w:hAnsi="Arial" w:cs="Arial"/>
          <w:b/>
          <w:bCs/>
          <w:lang w:eastAsia="en-GB"/>
        </w:rPr>
        <w:t>3. Clinical/Medical Team</w:t>
      </w:r>
      <w:r w:rsidRPr="00C26FD3">
        <w:rPr>
          <w:rFonts w:ascii="Arial" w:eastAsia="Times New Roman" w:hAnsi="Arial" w:cs="Arial"/>
          <w:lang w:eastAsia="en-GB"/>
        </w:rPr>
        <w:br/>
      </w:r>
      <w:r w:rsidRPr="00C26FD3">
        <w:rPr>
          <w:rFonts w:ascii="Arial" w:eastAsia="Times New Roman" w:hAnsi="Arial" w:cs="Arial"/>
          <w:b/>
          <w:bCs/>
          <w:lang w:eastAsia="en-GB"/>
        </w:rPr>
        <w:t>Role:</w:t>
      </w:r>
      <w:r w:rsidRPr="00C26FD3">
        <w:rPr>
          <w:rFonts w:ascii="Arial" w:eastAsia="Times New Roman" w:hAnsi="Arial" w:cs="Arial"/>
          <w:lang w:eastAsia="en-GB"/>
        </w:rPr>
        <w:t xml:space="preserve"> Ensure accuracy of heart rate, </w:t>
      </w:r>
      <w:proofErr w:type="spellStart"/>
      <w:r w:rsidRPr="00C26FD3">
        <w:rPr>
          <w:rFonts w:ascii="Arial" w:eastAsia="Times New Roman" w:hAnsi="Arial" w:cs="Arial"/>
          <w:lang w:eastAsia="en-GB"/>
        </w:rPr>
        <w:t>SpO</w:t>
      </w:r>
      <w:proofErr w:type="spellEnd"/>
      <w:r w:rsidRPr="00C26FD3">
        <w:rPr>
          <w:rFonts w:ascii="Cambria Math" w:eastAsia="Times New Roman" w:hAnsi="Cambria Math" w:cs="Cambria Math"/>
          <w:lang w:eastAsia="en-GB"/>
        </w:rPr>
        <w:t>₂</w:t>
      </w:r>
      <w:r w:rsidRPr="00C26FD3">
        <w:rPr>
          <w:rFonts w:ascii="Arial" w:eastAsia="Times New Roman" w:hAnsi="Arial" w:cs="Arial"/>
          <w:lang w:eastAsia="en-GB"/>
        </w:rPr>
        <w:t>, and sleep monitoring.</w:t>
      </w:r>
      <w:r w:rsidRPr="00C26FD3">
        <w:rPr>
          <w:rFonts w:ascii="Arial" w:eastAsia="Times New Roman" w:hAnsi="Arial" w:cs="Arial"/>
          <w:lang w:eastAsia="en-GB"/>
        </w:rPr>
        <w:br/>
      </w:r>
      <w:r w:rsidRPr="00C26FD3">
        <w:rPr>
          <w:rFonts w:ascii="Arial" w:eastAsia="Times New Roman" w:hAnsi="Arial" w:cs="Arial"/>
          <w:b/>
          <w:bCs/>
          <w:lang w:eastAsia="en-GB"/>
        </w:rPr>
        <w:t>Responsibilities:</w:t>
      </w:r>
      <w:r w:rsidRPr="00C26FD3">
        <w:rPr>
          <w:rFonts w:ascii="Arial" w:eastAsia="Times New Roman" w:hAnsi="Arial" w:cs="Arial"/>
          <w:lang w:eastAsia="en-GB"/>
        </w:rPr>
        <w:t xml:space="preserve"> Provide medical guidelines, validate metrics, </w:t>
      </w:r>
      <w:proofErr w:type="gramStart"/>
      <w:r w:rsidRPr="00C26FD3">
        <w:rPr>
          <w:rFonts w:ascii="Arial" w:eastAsia="Times New Roman" w:hAnsi="Arial" w:cs="Arial"/>
          <w:lang w:eastAsia="en-GB"/>
        </w:rPr>
        <w:t>ensure</w:t>
      </w:r>
      <w:proofErr w:type="gramEnd"/>
      <w:r w:rsidRPr="00C26FD3">
        <w:rPr>
          <w:rFonts w:ascii="Arial" w:eastAsia="Times New Roman" w:hAnsi="Arial" w:cs="Arial"/>
          <w:lang w:eastAsia="en-GB"/>
        </w:rPr>
        <w:t xml:space="preserve"> compliance.</w:t>
      </w:r>
      <w:r w:rsidRPr="00C26FD3">
        <w:rPr>
          <w:rFonts w:ascii="Arial" w:eastAsia="Times New Roman" w:hAnsi="Arial" w:cs="Arial"/>
          <w:lang w:eastAsia="en-GB"/>
        </w:rPr>
        <w:br/>
      </w:r>
      <w:r w:rsidRPr="00C26FD3">
        <w:rPr>
          <w:rFonts w:ascii="Arial" w:eastAsia="Times New Roman" w:hAnsi="Arial" w:cs="Arial"/>
          <w:b/>
          <w:bCs/>
          <w:lang w:eastAsia="en-GB"/>
        </w:rPr>
        <w:t>Importance:</w:t>
      </w:r>
      <w:r w:rsidRPr="00C26FD3">
        <w:rPr>
          <w:rFonts w:ascii="Arial" w:eastAsia="Times New Roman" w:hAnsi="Arial" w:cs="Arial"/>
          <w:lang w:eastAsia="en-GB"/>
        </w:rPr>
        <w:t xml:space="preserve"> Ensures device is safe and medically reliable.</w:t>
      </w:r>
      <w:r w:rsidRPr="00C26FD3">
        <w:rPr>
          <w:rFonts w:ascii="Arial" w:eastAsia="Times New Roman" w:hAnsi="Arial" w:cs="Arial"/>
          <w:lang w:eastAsia="en-GB"/>
        </w:rPr>
        <w:br/>
      </w:r>
      <w:r w:rsidRPr="00C26FD3">
        <w:rPr>
          <w:rFonts w:ascii="Arial" w:eastAsia="Times New Roman" w:hAnsi="Arial" w:cs="Arial"/>
          <w:b/>
          <w:bCs/>
          <w:lang w:eastAsia="en-GB"/>
        </w:rPr>
        <w:t>Benefits:</w:t>
      </w:r>
      <w:r w:rsidRPr="00C26FD3">
        <w:rPr>
          <w:rFonts w:ascii="Arial" w:eastAsia="Times New Roman" w:hAnsi="Arial" w:cs="Arial"/>
          <w:lang w:eastAsia="en-GB"/>
        </w:rPr>
        <w:t xml:space="preserve"> Builds trust with users and regulators.</w:t>
      </w:r>
      <w:r w:rsidRPr="00C26FD3">
        <w:rPr>
          <w:rFonts w:ascii="Arial" w:eastAsia="Times New Roman" w:hAnsi="Arial" w:cs="Arial"/>
          <w:lang w:eastAsia="en-GB"/>
        </w:rPr>
        <w:br/>
      </w:r>
      <w:r w:rsidRPr="00C26FD3">
        <w:rPr>
          <w:rFonts w:ascii="Arial" w:eastAsia="Times New Roman" w:hAnsi="Arial" w:cs="Arial"/>
          <w:b/>
          <w:bCs/>
          <w:lang w:eastAsia="en-GB"/>
        </w:rPr>
        <w:t>Challenges:</w:t>
      </w:r>
      <w:r w:rsidRPr="00C26FD3">
        <w:rPr>
          <w:rFonts w:ascii="Arial" w:eastAsia="Times New Roman" w:hAnsi="Arial" w:cs="Arial"/>
          <w:lang w:eastAsia="en-GB"/>
        </w:rPr>
        <w:t xml:space="preserve"> Translating medical requirements into wearable technology.</w:t>
      </w:r>
    </w:p>
    <w:p w:rsidR="00C26FD3" w:rsidRPr="00C26FD3" w:rsidRDefault="00C26FD3" w:rsidP="00C26FD3">
      <w:pPr>
        <w:spacing w:before="100" w:beforeAutospacing="1" w:after="100" w:afterAutospacing="1" w:line="360" w:lineRule="auto"/>
        <w:rPr>
          <w:rFonts w:ascii="Arial" w:eastAsia="Times New Roman" w:hAnsi="Arial" w:cs="Arial"/>
          <w:lang w:eastAsia="en-GB"/>
        </w:rPr>
      </w:pPr>
      <w:r w:rsidRPr="00C26FD3">
        <w:rPr>
          <w:rFonts w:ascii="Arial" w:eastAsia="Times New Roman" w:hAnsi="Arial" w:cs="Arial"/>
          <w:b/>
          <w:bCs/>
          <w:lang w:eastAsia="en-GB"/>
        </w:rPr>
        <w:t>4. Marketing Department</w:t>
      </w:r>
      <w:r w:rsidRPr="00C26FD3">
        <w:rPr>
          <w:rFonts w:ascii="Arial" w:eastAsia="Times New Roman" w:hAnsi="Arial" w:cs="Arial"/>
          <w:lang w:eastAsia="en-GB"/>
        </w:rPr>
        <w:br/>
      </w:r>
      <w:r w:rsidRPr="00C26FD3">
        <w:rPr>
          <w:rFonts w:ascii="Arial" w:eastAsia="Times New Roman" w:hAnsi="Arial" w:cs="Arial"/>
          <w:b/>
          <w:bCs/>
          <w:lang w:eastAsia="en-GB"/>
        </w:rPr>
        <w:t>Role:</w:t>
      </w:r>
      <w:r w:rsidRPr="00C26FD3">
        <w:rPr>
          <w:rFonts w:ascii="Arial" w:eastAsia="Times New Roman" w:hAnsi="Arial" w:cs="Arial"/>
          <w:lang w:eastAsia="en-GB"/>
        </w:rPr>
        <w:t xml:space="preserve"> Promote the </w:t>
      </w:r>
      <w:proofErr w:type="spellStart"/>
      <w:r w:rsidRPr="00C26FD3">
        <w:rPr>
          <w:rFonts w:ascii="Arial" w:eastAsia="Times New Roman" w:hAnsi="Arial" w:cs="Arial"/>
          <w:lang w:eastAsia="en-GB"/>
        </w:rPr>
        <w:t>PulseWatch</w:t>
      </w:r>
      <w:proofErr w:type="spellEnd"/>
      <w:r w:rsidRPr="00C26FD3">
        <w:rPr>
          <w:rFonts w:ascii="Arial" w:eastAsia="Times New Roman" w:hAnsi="Arial" w:cs="Arial"/>
          <w:lang w:eastAsia="en-GB"/>
        </w:rPr>
        <w:t xml:space="preserve"> to users and partners.</w:t>
      </w:r>
      <w:r w:rsidRPr="00C26FD3">
        <w:rPr>
          <w:rFonts w:ascii="Arial" w:eastAsia="Times New Roman" w:hAnsi="Arial" w:cs="Arial"/>
          <w:lang w:eastAsia="en-GB"/>
        </w:rPr>
        <w:br/>
      </w:r>
      <w:r w:rsidRPr="00C26FD3">
        <w:rPr>
          <w:rFonts w:ascii="Arial" w:eastAsia="Times New Roman" w:hAnsi="Arial" w:cs="Arial"/>
          <w:b/>
          <w:bCs/>
          <w:lang w:eastAsia="en-GB"/>
        </w:rPr>
        <w:t>Responsibilities:</w:t>
      </w:r>
      <w:r w:rsidRPr="00C26FD3">
        <w:rPr>
          <w:rFonts w:ascii="Arial" w:eastAsia="Times New Roman" w:hAnsi="Arial" w:cs="Arial"/>
          <w:lang w:eastAsia="en-GB"/>
        </w:rPr>
        <w:t xml:space="preserve"> Branding, advertising, market research, messaging strategy.</w:t>
      </w:r>
      <w:r w:rsidRPr="00C26FD3">
        <w:rPr>
          <w:rFonts w:ascii="Arial" w:eastAsia="Times New Roman" w:hAnsi="Arial" w:cs="Arial"/>
          <w:lang w:eastAsia="en-GB"/>
        </w:rPr>
        <w:br/>
      </w:r>
      <w:r w:rsidRPr="00C26FD3">
        <w:rPr>
          <w:rFonts w:ascii="Arial" w:eastAsia="Times New Roman" w:hAnsi="Arial" w:cs="Arial"/>
          <w:b/>
          <w:bCs/>
          <w:lang w:eastAsia="en-GB"/>
        </w:rPr>
        <w:t>Importance:</w:t>
      </w:r>
      <w:r w:rsidRPr="00C26FD3">
        <w:rPr>
          <w:rFonts w:ascii="Arial" w:eastAsia="Times New Roman" w:hAnsi="Arial" w:cs="Arial"/>
          <w:lang w:eastAsia="en-GB"/>
        </w:rPr>
        <w:t xml:space="preserve"> Drives awareness and adoption.</w:t>
      </w:r>
      <w:r w:rsidRPr="00C26FD3">
        <w:rPr>
          <w:rFonts w:ascii="Arial" w:eastAsia="Times New Roman" w:hAnsi="Arial" w:cs="Arial"/>
          <w:lang w:eastAsia="en-GB"/>
        </w:rPr>
        <w:br/>
      </w:r>
      <w:r w:rsidRPr="00C26FD3">
        <w:rPr>
          <w:rFonts w:ascii="Arial" w:eastAsia="Times New Roman" w:hAnsi="Arial" w:cs="Arial"/>
          <w:b/>
          <w:bCs/>
          <w:lang w:eastAsia="en-GB"/>
        </w:rPr>
        <w:t>Benefits:</w:t>
      </w:r>
      <w:r w:rsidRPr="00C26FD3">
        <w:rPr>
          <w:rFonts w:ascii="Arial" w:eastAsia="Times New Roman" w:hAnsi="Arial" w:cs="Arial"/>
          <w:lang w:eastAsia="en-GB"/>
        </w:rPr>
        <w:t xml:space="preserve"> Strong visibility and market positioning.</w:t>
      </w:r>
      <w:r w:rsidRPr="00C26FD3">
        <w:rPr>
          <w:rFonts w:ascii="Arial" w:eastAsia="Times New Roman" w:hAnsi="Arial" w:cs="Arial"/>
          <w:lang w:eastAsia="en-GB"/>
        </w:rPr>
        <w:br/>
      </w:r>
      <w:r w:rsidRPr="00C26FD3">
        <w:rPr>
          <w:rFonts w:ascii="Arial" w:eastAsia="Times New Roman" w:hAnsi="Arial" w:cs="Arial"/>
          <w:b/>
          <w:bCs/>
          <w:lang w:eastAsia="en-GB"/>
        </w:rPr>
        <w:t>Challenges:</w:t>
      </w:r>
      <w:r w:rsidRPr="00C26FD3">
        <w:rPr>
          <w:rFonts w:ascii="Arial" w:eastAsia="Times New Roman" w:hAnsi="Arial" w:cs="Arial"/>
          <w:lang w:eastAsia="en-GB"/>
        </w:rPr>
        <w:t xml:space="preserve"> Competing with big global wearable brands.</w:t>
      </w:r>
    </w:p>
    <w:p w:rsidR="00C26FD3" w:rsidRPr="00C26FD3" w:rsidRDefault="00C26FD3" w:rsidP="00C26FD3">
      <w:pPr>
        <w:spacing w:before="100" w:beforeAutospacing="1" w:after="100" w:afterAutospacing="1" w:line="360" w:lineRule="auto"/>
        <w:rPr>
          <w:rFonts w:ascii="Arial" w:eastAsia="Times New Roman" w:hAnsi="Arial" w:cs="Arial"/>
          <w:lang w:eastAsia="en-GB"/>
        </w:rPr>
      </w:pPr>
      <w:r w:rsidRPr="00C26FD3">
        <w:rPr>
          <w:rFonts w:ascii="Arial" w:eastAsia="Times New Roman" w:hAnsi="Arial" w:cs="Arial"/>
          <w:b/>
          <w:bCs/>
          <w:lang w:eastAsia="en-GB"/>
        </w:rPr>
        <w:t>5. IT &amp; Data Security Team</w:t>
      </w:r>
      <w:r w:rsidRPr="00C26FD3">
        <w:rPr>
          <w:rFonts w:ascii="Arial" w:eastAsia="Times New Roman" w:hAnsi="Arial" w:cs="Arial"/>
          <w:lang w:eastAsia="en-GB"/>
        </w:rPr>
        <w:br/>
      </w:r>
      <w:r w:rsidRPr="00C26FD3">
        <w:rPr>
          <w:rFonts w:ascii="Arial" w:eastAsia="Times New Roman" w:hAnsi="Arial" w:cs="Arial"/>
          <w:b/>
          <w:bCs/>
          <w:lang w:eastAsia="en-GB"/>
        </w:rPr>
        <w:t>Role:</w:t>
      </w:r>
      <w:r w:rsidRPr="00C26FD3">
        <w:rPr>
          <w:rFonts w:ascii="Arial" w:eastAsia="Times New Roman" w:hAnsi="Arial" w:cs="Arial"/>
          <w:lang w:eastAsia="en-GB"/>
        </w:rPr>
        <w:t xml:space="preserve"> Ensure secure data collection and storage.</w:t>
      </w:r>
      <w:r w:rsidRPr="00C26FD3">
        <w:rPr>
          <w:rFonts w:ascii="Arial" w:eastAsia="Times New Roman" w:hAnsi="Arial" w:cs="Arial"/>
          <w:lang w:eastAsia="en-GB"/>
        </w:rPr>
        <w:br/>
      </w:r>
      <w:r w:rsidRPr="00C26FD3">
        <w:rPr>
          <w:rFonts w:ascii="Arial" w:eastAsia="Times New Roman" w:hAnsi="Arial" w:cs="Arial"/>
          <w:b/>
          <w:bCs/>
          <w:lang w:eastAsia="en-GB"/>
        </w:rPr>
        <w:lastRenderedPageBreak/>
        <w:t>Responsibilities:</w:t>
      </w:r>
      <w:r w:rsidRPr="00C26FD3">
        <w:rPr>
          <w:rFonts w:ascii="Arial" w:eastAsia="Times New Roman" w:hAnsi="Arial" w:cs="Arial"/>
          <w:lang w:eastAsia="en-GB"/>
        </w:rPr>
        <w:t xml:space="preserve"> Cybersecurity checks, encryption, GDPR compliance.</w:t>
      </w:r>
      <w:r w:rsidRPr="00C26FD3">
        <w:rPr>
          <w:rFonts w:ascii="Arial" w:eastAsia="Times New Roman" w:hAnsi="Arial" w:cs="Arial"/>
          <w:lang w:eastAsia="en-GB"/>
        </w:rPr>
        <w:br/>
      </w:r>
      <w:r w:rsidRPr="00C26FD3">
        <w:rPr>
          <w:rFonts w:ascii="Arial" w:eastAsia="Times New Roman" w:hAnsi="Arial" w:cs="Arial"/>
          <w:b/>
          <w:bCs/>
          <w:lang w:eastAsia="en-GB"/>
        </w:rPr>
        <w:t>Importance:</w:t>
      </w:r>
      <w:r w:rsidRPr="00C26FD3">
        <w:rPr>
          <w:rFonts w:ascii="Arial" w:eastAsia="Times New Roman" w:hAnsi="Arial" w:cs="Arial"/>
          <w:lang w:eastAsia="en-GB"/>
        </w:rPr>
        <w:t xml:space="preserve"> Critical for user trust and legal protection.</w:t>
      </w:r>
      <w:r w:rsidRPr="00C26FD3">
        <w:rPr>
          <w:rFonts w:ascii="Arial" w:eastAsia="Times New Roman" w:hAnsi="Arial" w:cs="Arial"/>
          <w:lang w:eastAsia="en-GB"/>
        </w:rPr>
        <w:br/>
      </w:r>
      <w:r w:rsidRPr="00C26FD3">
        <w:rPr>
          <w:rFonts w:ascii="Arial" w:eastAsia="Times New Roman" w:hAnsi="Arial" w:cs="Arial"/>
          <w:b/>
          <w:bCs/>
          <w:lang w:eastAsia="en-GB"/>
        </w:rPr>
        <w:t>Benefits:</w:t>
      </w:r>
      <w:r w:rsidRPr="00C26FD3">
        <w:rPr>
          <w:rFonts w:ascii="Arial" w:eastAsia="Times New Roman" w:hAnsi="Arial" w:cs="Arial"/>
          <w:lang w:eastAsia="en-GB"/>
        </w:rPr>
        <w:t xml:space="preserve"> Reduces risk of data breaches.</w:t>
      </w:r>
      <w:r w:rsidRPr="00C26FD3">
        <w:rPr>
          <w:rFonts w:ascii="Arial" w:eastAsia="Times New Roman" w:hAnsi="Arial" w:cs="Arial"/>
          <w:lang w:eastAsia="en-GB"/>
        </w:rPr>
        <w:br/>
      </w:r>
      <w:r w:rsidRPr="00C26FD3">
        <w:rPr>
          <w:rFonts w:ascii="Arial" w:eastAsia="Times New Roman" w:hAnsi="Arial" w:cs="Arial"/>
          <w:b/>
          <w:bCs/>
          <w:lang w:eastAsia="en-GB"/>
        </w:rPr>
        <w:t>Challenges:</w:t>
      </w:r>
      <w:r w:rsidRPr="00C26FD3">
        <w:rPr>
          <w:rFonts w:ascii="Arial" w:eastAsia="Times New Roman" w:hAnsi="Arial" w:cs="Arial"/>
          <w:lang w:eastAsia="en-GB"/>
        </w:rPr>
        <w:t xml:space="preserve"> Managing cybersecurity risks and complex health data regulations.</w:t>
      </w:r>
    </w:p>
    <w:p w:rsidR="00C26FD3" w:rsidRPr="00C26FD3" w:rsidRDefault="00C26FD3" w:rsidP="00C26FD3">
      <w:pPr>
        <w:spacing w:before="100" w:beforeAutospacing="1" w:after="100" w:afterAutospacing="1" w:line="360" w:lineRule="auto"/>
        <w:rPr>
          <w:rFonts w:ascii="Arial" w:eastAsia="Times New Roman" w:hAnsi="Arial" w:cs="Arial"/>
          <w:lang w:eastAsia="en-GB"/>
        </w:rPr>
      </w:pPr>
      <w:r w:rsidRPr="00C26FD3">
        <w:rPr>
          <w:rFonts w:ascii="Arial" w:eastAsia="Times New Roman" w:hAnsi="Arial" w:cs="Arial"/>
          <w:b/>
          <w:bCs/>
          <w:lang w:eastAsia="en-GB"/>
        </w:rPr>
        <w:t>6. Senior Management / Board</w:t>
      </w:r>
      <w:r w:rsidRPr="00C26FD3">
        <w:rPr>
          <w:rFonts w:ascii="Arial" w:eastAsia="Times New Roman" w:hAnsi="Arial" w:cs="Arial"/>
          <w:lang w:eastAsia="en-GB"/>
        </w:rPr>
        <w:br/>
      </w:r>
      <w:r w:rsidRPr="00C26FD3">
        <w:rPr>
          <w:rFonts w:ascii="Arial" w:eastAsia="Times New Roman" w:hAnsi="Arial" w:cs="Arial"/>
          <w:b/>
          <w:bCs/>
          <w:lang w:eastAsia="en-GB"/>
        </w:rPr>
        <w:t>Role:</w:t>
      </w:r>
      <w:r w:rsidRPr="00C26FD3">
        <w:rPr>
          <w:rFonts w:ascii="Arial" w:eastAsia="Times New Roman" w:hAnsi="Arial" w:cs="Arial"/>
          <w:lang w:eastAsia="en-GB"/>
        </w:rPr>
        <w:t xml:space="preserve"> Provide funding, strategy, and approvals for </w:t>
      </w:r>
      <w:proofErr w:type="spellStart"/>
      <w:r w:rsidRPr="00C26FD3">
        <w:rPr>
          <w:rFonts w:ascii="Arial" w:eastAsia="Times New Roman" w:hAnsi="Arial" w:cs="Arial"/>
          <w:lang w:eastAsia="en-GB"/>
        </w:rPr>
        <w:t>PulseWatch</w:t>
      </w:r>
      <w:proofErr w:type="spellEnd"/>
      <w:r w:rsidRPr="00C26FD3">
        <w:rPr>
          <w:rFonts w:ascii="Arial" w:eastAsia="Times New Roman" w:hAnsi="Arial" w:cs="Arial"/>
          <w:lang w:eastAsia="en-GB"/>
        </w:rPr>
        <w:t>.</w:t>
      </w:r>
      <w:r w:rsidRPr="00C26FD3">
        <w:rPr>
          <w:rFonts w:ascii="Arial" w:eastAsia="Times New Roman" w:hAnsi="Arial" w:cs="Arial"/>
          <w:lang w:eastAsia="en-GB"/>
        </w:rPr>
        <w:br/>
      </w:r>
      <w:r w:rsidRPr="00C26FD3">
        <w:rPr>
          <w:rFonts w:ascii="Arial" w:eastAsia="Times New Roman" w:hAnsi="Arial" w:cs="Arial"/>
          <w:b/>
          <w:bCs/>
          <w:lang w:eastAsia="en-GB"/>
        </w:rPr>
        <w:t>Responsibilities:</w:t>
      </w:r>
      <w:r w:rsidRPr="00C26FD3">
        <w:rPr>
          <w:rFonts w:ascii="Arial" w:eastAsia="Times New Roman" w:hAnsi="Arial" w:cs="Arial"/>
          <w:lang w:eastAsia="en-GB"/>
        </w:rPr>
        <w:t xml:space="preserve"> Decide budgets, allocate resources, </w:t>
      </w:r>
      <w:proofErr w:type="gramStart"/>
      <w:r w:rsidRPr="00C26FD3">
        <w:rPr>
          <w:rFonts w:ascii="Arial" w:eastAsia="Times New Roman" w:hAnsi="Arial" w:cs="Arial"/>
          <w:lang w:eastAsia="en-GB"/>
        </w:rPr>
        <w:t>oversee</w:t>
      </w:r>
      <w:proofErr w:type="gramEnd"/>
      <w:r w:rsidRPr="00C26FD3">
        <w:rPr>
          <w:rFonts w:ascii="Arial" w:eastAsia="Times New Roman" w:hAnsi="Arial" w:cs="Arial"/>
          <w:lang w:eastAsia="en-GB"/>
        </w:rPr>
        <w:t xml:space="preserve"> governance.</w:t>
      </w:r>
      <w:r w:rsidRPr="00C26FD3">
        <w:rPr>
          <w:rFonts w:ascii="Arial" w:eastAsia="Times New Roman" w:hAnsi="Arial" w:cs="Arial"/>
          <w:lang w:eastAsia="en-GB"/>
        </w:rPr>
        <w:br/>
      </w:r>
      <w:r w:rsidRPr="00C26FD3">
        <w:rPr>
          <w:rFonts w:ascii="Arial" w:eastAsia="Times New Roman" w:hAnsi="Arial" w:cs="Arial"/>
          <w:b/>
          <w:bCs/>
          <w:lang w:eastAsia="en-GB"/>
        </w:rPr>
        <w:t>Importance:</w:t>
      </w:r>
      <w:r w:rsidRPr="00C26FD3">
        <w:rPr>
          <w:rFonts w:ascii="Arial" w:eastAsia="Times New Roman" w:hAnsi="Arial" w:cs="Arial"/>
          <w:lang w:eastAsia="en-GB"/>
        </w:rPr>
        <w:t xml:space="preserve"> High power and influence.</w:t>
      </w:r>
      <w:r w:rsidRPr="00C26FD3">
        <w:rPr>
          <w:rFonts w:ascii="Arial" w:eastAsia="Times New Roman" w:hAnsi="Arial" w:cs="Arial"/>
          <w:lang w:eastAsia="en-GB"/>
        </w:rPr>
        <w:br/>
      </w:r>
      <w:r w:rsidRPr="00C26FD3">
        <w:rPr>
          <w:rFonts w:ascii="Arial" w:eastAsia="Times New Roman" w:hAnsi="Arial" w:cs="Arial"/>
          <w:b/>
          <w:bCs/>
          <w:lang w:eastAsia="en-GB"/>
        </w:rPr>
        <w:t>Benefits:</w:t>
      </w:r>
      <w:r w:rsidRPr="00C26FD3">
        <w:rPr>
          <w:rFonts w:ascii="Arial" w:eastAsia="Times New Roman" w:hAnsi="Arial" w:cs="Arial"/>
          <w:lang w:eastAsia="en-GB"/>
        </w:rPr>
        <w:t xml:space="preserve"> Aligns the project with long-term company goals.</w:t>
      </w:r>
      <w:r w:rsidRPr="00C26FD3">
        <w:rPr>
          <w:rFonts w:ascii="Arial" w:eastAsia="Times New Roman" w:hAnsi="Arial" w:cs="Arial"/>
          <w:lang w:eastAsia="en-GB"/>
        </w:rPr>
        <w:br/>
      </w:r>
      <w:r w:rsidRPr="00C26FD3">
        <w:rPr>
          <w:rFonts w:ascii="Arial" w:eastAsia="Times New Roman" w:hAnsi="Arial" w:cs="Arial"/>
          <w:b/>
          <w:bCs/>
          <w:lang w:eastAsia="en-GB"/>
        </w:rPr>
        <w:t>Challenges:</w:t>
      </w:r>
      <w:r w:rsidRPr="00C26FD3">
        <w:rPr>
          <w:rFonts w:ascii="Arial" w:eastAsia="Times New Roman" w:hAnsi="Arial" w:cs="Arial"/>
          <w:lang w:eastAsia="en-GB"/>
        </w:rPr>
        <w:t xml:space="preserve"> Balancing financial risks with expected returns.</w:t>
      </w:r>
    </w:p>
    <w:p w:rsidR="00C26FD3" w:rsidRPr="00293C7D" w:rsidRDefault="00C26FD3" w:rsidP="00C26FD3">
      <w:pPr>
        <w:spacing w:after="0" w:line="360" w:lineRule="auto"/>
        <w:rPr>
          <w:rFonts w:ascii="Arial" w:eastAsia="Times New Roman" w:hAnsi="Arial" w:cs="Arial"/>
          <w:lang w:eastAsia="en-GB"/>
        </w:rPr>
      </w:pPr>
    </w:p>
    <w:p w:rsidR="00C26FD3" w:rsidRPr="00C26FD3" w:rsidRDefault="00C26FD3" w:rsidP="00C26FD3">
      <w:pPr>
        <w:spacing w:before="100" w:beforeAutospacing="1" w:after="100" w:afterAutospacing="1" w:line="360" w:lineRule="auto"/>
        <w:outlineLvl w:val="1"/>
        <w:rPr>
          <w:rFonts w:ascii="Arial" w:eastAsia="Times New Roman" w:hAnsi="Arial" w:cs="Arial"/>
          <w:b/>
          <w:bCs/>
          <w:lang w:eastAsia="en-GB"/>
        </w:rPr>
      </w:pPr>
      <w:r w:rsidRPr="00C26FD3">
        <w:rPr>
          <w:rFonts w:ascii="Arial" w:eastAsia="Times New Roman" w:hAnsi="Arial" w:cs="Arial"/>
          <w:b/>
          <w:bCs/>
          <w:lang w:eastAsia="en-GB"/>
        </w:rPr>
        <w:t>External Stakeholders</w:t>
      </w:r>
    </w:p>
    <w:p w:rsidR="00C26FD3" w:rsidRPr="00C26FD3" w:rsidRDefault="00C26FD3" w:rsidP="00C26FD3">
      <w:pPr>
        <w:spacing w:before="100" w:beforeAutospacing="1" w:after="100" w:afterAutospacing="1" w:line="360" w:lineRule="auto"/>
        <w:rPr>
          <w:rFonts w:ascii="Arial" w:eastAsia="Times New Roman" w:hAnsi="Arial" w:cs="Arial"/>
          <w:lang w:eastAsia="en-GB"/>
        </w:rPr>
      </w:pPr>
      <w:r w:rsidRPr="00C26FD3">
        <w:rPr>
          <w:rFonts w:ascii="Arial" w:eastAsia="Times New Roman" w:hAnsi="Arial" w:cs="Arial"/>
          <w:b/>
          <w:bCs/>
          <w:lang w:eastAsia="en-GB"/>
        </w:rPr>
        <w:t>7. Suppliers &amp; Manufacturers</w:t>
      </w:r>
      <w:r w:rsidRPr="00C26FD3">
        <w:rPr>
          <w:rFonts w:ascii="Arial" w:eastAsia="Times New Roman" w:hAnsi="Arial" w:cs="Arial"/>
          <w:lang w:eastAsia="en-GB"/>
        </w:rPr>
        <w:br/>
      </w:r>
      <w:r w:rsidRPr="00C26FD3">
        <w:rPr>
          <w:rFonts w:ascii="Arial" w:eastAsia="Times New Roman" w:hAnsi="Arial" w:cs="Arial"/>
          <w:b/>
          <w:bCs/>
          <w:lang w:eastAsia="en-GB"/>
        </w:rPr>
        <w:t>Role:</w:t>
      </w:r>
      <w:r w:rsidRPr="00C26FD3">
        <w:rPr>
          <w:rFonts w:ascii="Arial" w:eastAsia="Times New Roman" w:hAnsi="Arial" w:cs="Arial"/>
          <w:lang w:eastAsia="en-GB"/>
        </w:rPr>
        <w:t xml:space="preserve"> Provide hardware components and assemble the </w:t>
      </w:r>
      <w:proofErr w:type="spellStart"/>
      <w:r w:rsidRPr="00C26FD3">
        <w:rPr>
          <w:rFonts w:ascii="Arial" w:eastAsia="Times New Roman" w:hAnsi="Arial" w:cs="Arial"/>
          <w:lang w:eastAsia="en-GB"/>
        </w:rPr>
        <w:t>PulseWatch</w:t>
      </w:r>
      <w:proofErr w:type="spellEnd"/>
      <w:r w:rsidRPr="00C26FD3">
        <w:rPr>
          <w:rFonts w:ascii="Arial" w:eastAsia="Times New Roman" w:hAnsi="Arial" w:cs="Arial"/>
          <w:lang w:eastAsia="en-GB"/>
        </w:rPr>
        <w:t>.</w:t>
      </w:r>
      <w:r w:rsidRPr="00C26FD3">
        <w:rPr>
          <w:rFonts w:ascii="Arial" w:eastAsia="Times New Roman" w:hAnsi="Arial" w:cs="Arial"/>
          <w:lang w:eastAsia="en-GB"/>
        </w:rPr>
        <w:br/>
      </w:r>
      <w:r w:rsidRPr="00C26FD3">
        <w:rPr>
          <w:rFonts w:ascii="Arial" w:eastAsia="Times New Roman" w:hAnsi="Arial" w:cs="Arial"/>
          <w:b/>
          <w:bCs/>
          <w:lang w:eastAsia="en-GB"/>
        </w:rPr>
        <w:t>Responsibilities:</w:t>
      </w:r>
      <w:r w:rsidRPr="00C26FD3">
        <w:rPr>
          <w:rFonts w:ascii="Arial" w:eastAsia="Times New Roman" w:hAnsi="Arial" w:cs="Arial"/>
          <w:lang w:eastAsia="en-GB"/>
        </w:rPr>
        <w:t xml:space="preserve"> Deliver parts, maintain quality, </w:t>
      </w:r>
      <w:proofErr w:type="gramStart"/>
      <w:r w:rsidRPr="00C26FD3">
        <w:rPr>
          <w:rFonts w:ascii="Arial" w:eastAsia="Times New Roman" w:hAnsi="Arial" w:cs="Arial"/>
          <w:lang w:eastAsia="en-GB"/>
        </w:rPr>
        <w:t>meet</w:t>
      </w:r>
      <w:proofErr w:type="gramEnd"/>
      <w:r w:rsidRPr="00C26FD3">
        <w:rPr>
          <w:rFonts w:ascii="Arial" w:eastAsia="Times New Roman" w:hAnsi="Arial" w:cs="Arial"/>
          <w:lang w:eastAsia="en-GB"/>
        </w:rPr>
        <w:t xml:space="preserve"> deadlines.</w:t>
      </w:r>
      <w:r w:rsidRPr="00C26FD3">
        <w:rPr>
          <w:rFonts w:ascii="Arial" w:eastAsia="Times New Roman" w:hAnsi="Arial" w:cs="Arial"/>
          <w:lang w:eastAsia="en-GB"/>
        </w:rPr>
        <w:br/>
      </w:r>
      <w:r w:rsidRPr="00C26FD3">
        <w:rPr>
          <w:rFonts w:ascii="Arial" w:eastAsia="Times New Roman" w:hAnsi="Arial" w:cs="Arial"/>
          <w:b/>
          <w:bCs/>
          <w:lang w:eastAsia="en-GB"/>
        </w:rPr>
        <w:t>Importance:</w:t>
      </w:r>
      <w:r w:rsidRPr="00C26FD3">
        <w:rPr>
          <w:rFonts w:ascii="Arial" w:eastAsia="Times New Roman" w:hAnsi="Arial" w:cs="Arial"/>
          <w:lang w:eastAsia="en-GB"/>
        </w:rPr>
        <w:t xml:space="preserve"> Directly affects production and launch schedule.</w:t>
      </w:r>
      <w:r w:rsidRPr="00C26FD3">
        <w:rPr>
          <w:rFonts w:ascii="Arial" w:eastAsia="Times New Roman" w:hAnsi="Arial" w:cs="Arial"/>
          <w:lang w:eastAsia="en-GB"/>
        </w:rPr>
        <w:br/>
      </w:r>
      <w:r w:rsidRPr="00C26FD3">
        <w:rPr>
          <w:rFonts w:ascii="Arial" w:eastAsia="Times New Roman" w:hAnsi="Arial" w:cs="Arial"/>
          <w:b/>
          <w:bCs/>
          <w:lang w:eastAsia="en-GB"/>
        </w:rPr>
        <w:t>Benefits:</w:t>
      </w:r>
      <w:r w:rsidRPr="00C26FD3">
        <w:rPr>
          <w:rFonts w:ascii="Arial" w:eastAsia="Times New Roman" w:hAnsi="Arial" w:cs="Arial"/>
          <w:lang w:eastAsia="en-GB"/>
        </w:rPr>
        <w:t xml:space="preserve"> Expertise and production capacity.</w:t>
      </w:r>
      <w:r w:rsidRPr="00C26FD3">
        <w:rPr>
          <w:rFonts w:ascii="Arial" w:eastAsia="Times New Roman" w:hAnsi="Arial" w:cs="Arial"/>
          <w:lang w:eastAsia="en-GB"/>
        </w:rPr>
        <w:br/>
      </w:r>
      <w:r w:rsidRPr="00C26FD3">
        <w:rPr>
          <w:rFonts w:ascii="Arial" w:eastAsia="Times New Roman" w:hAnsi="Arial" w:cs="Arial"/>
          <w:b/>
          <w:bCs/>
          <w:lang w:eastAsia="en-GB"/>
        </w:rPr>
        <w:t>Challenges:</w:t>
      </w:r>
      <w:r w:rsidRPr="00C26FD3">
        <w:rPr>
          <w:rFonts w:ascii="Arial" w:eastAsia="Times New Roman" w:hAnsi="Arial" w:cs="Arial"/>
          <w:lang w:eastAsia="en-GB"/>
        </w:rPr>
        <w:t xml:space="preserve"> Supply chain delays or quality problems.</w:t>
      </w:r>
    </w:p>
    <w:p w:rsidR="00C26FD3" w:rsidRPr="00C26FD3" w:rsidRDefault="00C26FD3" w:rsidP="00C26FD3">
      <w:pPr>
        <w:spacing w:before="100" w:beforeAutospacing="1" w:after="100" w:afterAutospacing="1" w:line="360" w:lineRule="auto"/>
        <w:rPr>
          <w:rFonts w:ascii="Arial" w:eastAsia="Times New Roman" w:hAnsi="Arial" w:cs="Arial"/>
          <w:lang w:eastAsia="en-GB"/>
        </w:rPr>
      </w:pPr>
      <w:r w:rsidRPr="00C26FD3">
        <w:rPr>
          <w:rFonts w:ascii="Arial" w:eastAsia="Times New Roman" w:hAnsi="Arial" w:cs="Arial"/>
          <w:b/>
          <w:bCs/>
          <w:lang w:eastAsia="en-GB"/>
        </w:rPr>
        <w:t>8. Regulatory Authorities</w:t>
      </w:r>
      <w:r w:rsidRPr="00C26FD3">
        <w:rPr>
          <w:rFonts w:ascii="Arial" w:eastAsia="Times New Roman" w:hAnsi="Arial" w:cs="Arial"/>
          <w:lang w:eastAsia="en-GB"/>
        </w:rPr>
        <w:br/>
      </w:r>
      <w:r w:rsidRPr="00C26FD3">
        <w:rPr>
          <w:rFonts w:ascii="Arial" w:eastAsia="Times New Roman" w:hAnsi="Arial" w:cs="Arial"/>
          <w:b/>
          <w:bCs/>
          <w:lang w:eastAsia="en-GB"/>
        </w:rPr>
        <w:t>Role:</w:t>
      </w:r>
      <w:r w:rsidRPr="00C26FD3">
        <w:rPr>
          <w:rFonts w:ascii="Arial" w:eastAsia="Times New Roman" w:hAnsi="Arial" w:cs="Arial"/>
          <w:lang w:eastAsia="en-GB"/>
        </w:rPr>
        <w:t xml:space="preserve"> Approve safety, medical compliance, and data protection.</w:t>
      </w:r>
      <w:r w:rsidRPr="00C26FD3">
        <w:rPr>
          <w:rFonts w:ascii="Arial" w:eastAsia="Times New Roman" w:hAnsi="Arial" w:cs="Arial"/>
          <w:lang w:eastAsia="en-GB"/>
        </w:rPr>
        <w:br/>
      </w:r>
      <w:r w:rsidRPr="00C26FD3">
        <w:rPr>
          <w:rFonts w:ascii="Arial" w:eastAsia="Times New Roman" w:hAnsi="Arial" w:cs="Arial"/>
          <w:b/>
          <w:bCs/>
          <w:lang w:eastAsia="en-GB"/>
        </w:rPr>
        <w:t>Responsibilities:</w:t>
      </w:r>
      <w:r w:rsidRPr="00C26FD3">
        <w:rPr>
          <w:rFonts w:ascii="Arial" w:eastAsia="Times New Roman" w:hAnsi="Arial" w:cs="Arial"/>
          <w:lang w:eastAsia="en-GB"/>
        </w:rPr>
        <w:t xml:space="preserve"> Conduct certification, audits, and validate regulations.</w:t>
      </w:r>
      <w:r w:rsidRPr="00C26FD3">
        <w:rPr>
          <w:rFonts w:ascii="Arial" w:eastAsia="Times New Roman" w:hAnsi="Arial" w:cs="Arial"/>
          <w:lang w:eastAsia="en-GB"/>
        </w:rPr>
        <w:br/>
      </w:r>
      <w:r w:rsidRPr="00C26FD3">
        <w:rPr>
          <w:rFonts w:ascii="Arial" w:eastAsia="Times New Roman" w:hAnsi="Arial" w:cs="Arial"/>
          <w:b/>
          <w:bCs/>
          <w:lang w:eastAsia="en-GB"/>
        </w:rPr>
        <w:t>Importance:</w:t>
      </w:r>
      <w:r w:rsidRPr="00C26FD3">
        <w:rPr>
          <w:rFonts w:ascii="Arial" w:eastAsia="Times New Roman" w:hAnsi="Arial" w:cs="Arial"/>
          <w:lang w:eastAsia="en-GB"/>
        </w:rPr>
        <w:t xml:space="preserve"> High power; can delay the launch.</w:t>
      </w:r>
      <w:r w:rsidRPr="00C26FD3">
        <w:rPr>
          <w:rFonts w:ascii="Arial" w:eastAsia="Times New Roman" w:hAnsi="Arial" w:cs="Arial"/>
          <w:lang w:eastAsia="en-GB"/>
        </w:rPr>
        <w:br/>
      </w:r>
      <w:r w:rsidRPr="00C26FD3">
        <w:rPr>
          <w:rFonts w:ascii="Arial" w:eastAsia="Times New Roman" w:hAnsi="Arial" w:cs="Arial"/>
          <w:b/>
          <w:bCs/>
          <w:lang w:eastAsia="en-GB"/>
        </w:rPr>
        <w:t>Benefits:</w:t>
      </w:r>
      <w:r w:rsidRPr="00C26FD3">
        <w:rPr>
          <w:rFonts w:ascii="Arial" w:eastAsia="Times New Roman" w:hAnsi="Arial" w:cs="Arial"/>
          <w:lang w:eastAsia="en-GB"/>
        </w:rPr>
        <w:t xml:space="preserve"> Certification builds user trust.</w:t>
      </w:r>
      <w:r w:rsidRPr="00C26FD3">
        <w:rPr>
          <w:rFonts w:ascii="Arial" w:eastAsia="Times New Roman" w:hAnsi="Arial" w:cs="Arial"/>
          <w:lang w:eastAsia="en-GB"/>
        </w:rPr>
        <w:br/>
      </w:r>
      <w:r w:rsidRPr="00C26FD3">
        <w:rPr>
          <w:rFonts w:ascii="Arial" w:eastAsia="Times New Roman" w:hAnsi="Arial" w:cs="Arial"/>
          <w:b/>
          <w:bCs/>
          <w:lang w:eastAsia="en-GB"/>
        </w:rPr>
        <w:t>Challenges:</w:t>
      </w:r>
      <w:r w:rsidRPr="00C26FD3">
        <w:rPr>
          <w:rFonts w:ascii="Arial" w:eastAsia="Times New Roman" w:hAnsi="Arial" w:cs="Arial"/>
          <w:lang w:eastAsia="en-GB"/>
        </w:rPr>
        <w:t xml:space="preserve"> Long approval timelines; strict requirements.</w:t>
      </w:r>
    </w:p>
    <w:p w:rsidR="00C26FD3" w:rsidRPr="00C26FD3" w:rsidRDefault="00C26FD3" w:rsidP="00C26FD3">
      <w:pPr>
        <w:spacing w:before="100" w:beforeAutospacing="1" w:after="100" w:afterAutospacing="1" w:line="360" w:lineRule="auto"/>
        <w:rPr>
          <w:rFonts w:ascii="Arial" w:eastAsia="Times New Roman" w:hAnsi="Arial" w:cs="Arial"/>
          <w:lang w:eastAsia="en-GB"/>
        </w:rPr>
      </w:pPr>
      <w:r w:rsidRPr="00C26FD3">
        <w:rPr>
          <w:rFonts w:ascii="Arial" w:eastAsia="Times New Roman" w:hAnsi="Arial" w:cs="Arial"/>
          <w:b/>
          <w:bCs/>
          <w:lang w:eastAsia="en-GB"/>
        </w:rPr>
        <w:t>9. End Users / Patients</w:t>
      </w:r>
      <w:r w:rsidRPr="00C26FD3">
        <w:rPr>
          <w:rFonts w:ascii="Arial" w:eastAsia="Times New Roman" w:hAnsi="Arial" w:cs="Arial"/>
          <w:lang w:eastAsia="en-GB"/>
        </w:rPr>
        <w:br/>
      </w:r>
      <w:r w:rsidRPr="00C26FD3">
        <w:rPr>
          <w:rFonts w:ascii="Arial" w:eastAsia="Times New Roman" w:hAnsi="Arial" w:cs="Arial"/>
          <w:b/>
          <w:bCs/>
          <w:lang w:eastAsia="en-GB"/>
        </w:rPr>
        <w:t>Role:</w:t>
      </w:r>
      <w:r w:rsidRPr="00C26FD3">
        <w:rPr>
          <w:rFonts w:ascii="Arial" w:eastAsia="Times New Roman" w:hAnsi="Arial" w:cs="Arial"/>
          <w:lang w:eastAsia="en-GB"/>
        </w:rPr>
        <w:t xml:space="preserve"> Wear and use the </w:t>
      </w:r>
      <w:proofErr w:type="spellStart"/>
      <w:r w:rsidRPr="00C26FD3">
        <w:rPr>
          <w:rFonts w:ascii="Arial" w:eastAsia="Times New Roman" w:hAnsi="Arial" w:cs="Arial"/>
          <w:lang w:eastAsia="en-GB"/>
        </w:rPr>
        <w:t>PulseWatch</w:t>
      </w:r>
      <w:proofErr w:type="spellEnd"/>
      <w:r w:rsidRPr="00C26FD3">
        <w:rPr>
          <w:rFonts w:ascii="Arial" w:eastAsia="Times New Roman" w:hAnsi="Arial" w:cs="Arial"/>
          <w:lang w:eastAsia="en-GB"/>
        </w:rPr>
        <w:t>.</w:t>
      </w:r>
      <w:r w:rsidRPr="00C26FD3">
        <w:rPr>
          <w:rFonts w:ascii="Arial" w:eastAsia="Times New Roman" w:hAnsi="Arial" w:cs="Arial"/>
          <w:lang w:eastAsia="en-GB"/>
        </w:rPr>
        <w:br/>
      </w:r>
      <w:r w:rsidRPr="00C26FD3">
        <w:rPr>
          <w:rFonts w:ascii="Arial" w:eastAsia="Times New Roman" w:hAnsi="Arial" w:cs="Arial"/>
          <w:b/>
          <w:bCs/>
          <w:lang w:eastAsia="en-GB"/>
        </w:rPr>
        <w:t>Responsibilities:</w:t>
      </w:r>
      <w:r w:rsidRPr="00C26FD3">
        <w:rPr>
          <w:rFonts w:ascii="Arial" w:eastAsia="Times New Roman" w:hAnsi="Arial" w:cs="Arial"/>
          <w:lang w:eastAsia="en-GB"/>
        </w:rPr>
        <w:t xml:space="preserve"> Provide feedback during pilot tests and early adoption.</w:t>
      </w:r>
      <w:r w:rsidRPr="00C26FD3">
        <w:rPr>
          <w:rFonts w:ascii="Arial" w:eastAsia="Times New Roman" w:hAnsi="Arial" w:cs="Arial"/>
          <w:lang w:eastAsia="en-GB"/>
        </w:rPr>
        <w:br/>
      </w:r>
      <w:r w:rsidRPr="00C26FD3">
        <w:rPr>
          <w:rFonts w:ascii="Arial" w:eastAsia="Times New Roman" w:hAnsi="Arial" w:cs="Arial"/>
          <w:b/>
          <w:bCs/>
          <w:lang w:eastAsia="en-GB"/>
        </w:rPr>
        <w:t>Importance:</w:t>
      </w:r>
      <w:r w:rsidRPr="00C26FD3">
        <w:rPr>
          <w:rFonts w:ascii="Arial" w:eastAsia="Times New Roman" w:hAnsi="Arial" w:cs="Arial"/>
          <w:lang w:eastAsia="en-GB"/>
        </w:rPr>
        <w:t xml:space="preserve"> High interest; guide improvements.</w:t>
      </w:r>
      <w:r w:rsidRPr="00C26FD3">
        <w:rPr>
          <w:rFonts w:ascii="Arial" w:eastAsia="Times New Roman" w:hAnsi="Arial" w:cs="Arial"/>
          <w:lang w:eastAsia="en-GB"/>
        </w:rPr>
        <w:br/>
      </w:r>
      <w:r w:rsidRPr="00C26FD3">
        <w:rPr>
          <w:rFonts w:ascii="Arial" w:eastAsia="Times New Roman" w:hAnsi="Arial" w:cs="Arial"/>
          <w:b/>
          <w:bCs/>
          <w:lang w:eastAsia="en-GB"/>
        </w:rPr>
        <w:t>Benefits:</w:t>
      </w:r>
      <w:r w:rsidRPr="00C26FD3">
        <w:rPr>
          <w:rFonts w:ascii="Arial" w:eastAsia="Times New Roman" w:hAnsi="Arial" w:cs="Arial"/>
          <w:lang w:eastAsia="en-GB"/>
        </w:rPr>
        <w:t xml:space="preserve"> Real-world insights for product improvement.</w:t>
      </w:r>
      <w:r w:rsidRPr="00C26FD3">
        <w:rPr>
          <w:rFonts w:ascii="Arial" w:eastAsia="Times New Roman" w:hAnsi="Arial" w:cs="Arial"/>
          <w:lang w:eastAsia="en-GB"/>
        </w:rPr>
        <w:br/>
      </w:r>
      <w:r w:rsidRPr="00C26FD3">
        <w:rPr>
          <w:rFonts w:ascii="Arial" w:eastAsia="Times New Roman" w:hAnsi="Arial" w:cs="Arial"/>
          <w:b/>
          <w:bCs/>
          <w:lang w:eastAsia="en-GB"/>
        </w:rPr>
        <w:t>Challenges:</w:t>
      </w:r>
      <w:r w:rsidRPr="00C26FD3">
        <w:rPr>
          <w:rFonts w:ascii="Arial" w:eastAsia="Times New Roman" w:hAnsi="Arial" w:cs="Arial"/>
          <w:lang w:eastAsia="en-GB"/>
        </w:rPr>
        <w:t xml:space="preserve"> Managing expectations and privacy concerns.</w:t>
      </w:r>
    </w:p>
    <w:p w:rsidR="00C26FD3" w:rsidRPr="00C26FD3" w:rsidRDefault="00C26FD3" w:rsidP="00C26FD3">
      <w:pPr>
        <w:spacing w:before="100" w:beforeAutospacing="1" w:after="100" w:afterAutospacing="1" w:line="360" w:lineRule="auto"/>
        <w:rPr>
          <w:rFonts w:ascii="Arial" w:eastAsia="Times New Roman" w:hAnsi="Arial" w:cs="Arial"/>
          <w:lang w:eastAsia="en-GB"/>
        </w:rPr>
      </w:pPr>
      <w:r w:rsidRPr="00C26FD3">
        <w:rPr>
          <w:rFonts w:ascii="Arial" w:eastAsia="Times New Roman" w:hAnsi="Arial" w:cs="Arial"/>
          <w:b/>
          <w:bCs/>
          <w:lang w:eastAsia="en-GB"/>
        </w:rPr>
        <w:t>10. Distribution Partners (Care Homes, Clinics, Retailers</w:t>
      </w:r>
      <w:proofErr w:type="gramStart"/>
      <w:r w:rsidRPr="00C26FD3">
        <w:rPr>
          <w:rFonts w:ascii="Arial" w:eastAsia="Times New Roman" w:hAnsi="Arial" w:cs="Arial"/>
          <w:b/>
          <w:bCs/>
          <w:lang w:eastAsia="en-GB"/>
        </w:rPr>
        <w:t>)</w:t>
      </w:r>
      <w:proofErr w:type="gramEnd"/>
      <w:r w:rsidRPr="00C26FD3">
        <w:rPr>
          <w:rFonts w:ascii="Arial" w:eastAsia="Times New Roman" w:hAnsi="Arial" w:cs="Arial"/>
          <w:lang w:eastAsia="en-GB"/>
        </w:rPr>
        <w:br/>
      </w:r>
      <w:r w:rsidRPr="00C26FD3">
        <w:rPr>
          <w:rFonts w:ascii="Arial" w:eastAsia="Times New Roman" w:hAnsi="Arial" w:cs="Arial"/>
          <w:b/>
          <w:bCs/>
          <w:lang w:eastAsia="en-GB"/>
        </w:rPr>
        <w:t>Role:</w:t>
      </w:r>
      <w:r w:rsidRPr="00C26FD3">
        <w:rPr>
          <w:rFonts w:ascii="Arial" w:eastAsia="Times New Roman" w:hAnsi="Arial" w:cs="Arial"/>
          <w:lang w:eastAsia="en-GB"/>
        </w:rPr>
        <w:t xml:space="preserve"> Help sell and distribute the </w:t>
      </w:r>
      <w:proofErr w:type="spellStart"/>
      <w:r w:rsidRPr="00C26FD3">
        <w:rPr>
          <w:rFonts w:ascii="Arial" w:eastAsia="Times New Roman" w:hAnsi="Arial" w:cs="Arial"/>
          <w:lang w:eastAsia="en-GB"/>
        </w:rPr>
        <w:t>PulseWatch</w:t>
      </w:r>
      <w:proofErr w:type="spellEnd"/>
      <w:r w:rsidRPr="00C26FD3">
        <w:rPr>
          <w:rFonts w:ascii="Arial" w:eastAsia="Times New Roman" w:hAnsi="Arial" w:cs="Arial"/>
          <w:lang w:eastAsia="en-GB"/>
        </w:rPr>
        <w:t>.</w:t>
      </w:r>
      <w:r w:rsidRPr="00C26FD3">
        <w:rPr>
          <w:rFonts w:ascii="Arial" w:eastAsia="Times New Roman" w:hAnsi="Arial" w:cs="Arial"/>
          <w:lang w:eastAsia="en-GB"/>
        </w:rPr>
        <w:br/>
      </w:r>
      <w:r w:rsidRPr="00C26FD3">
        <w:rPr>
          <w:rFonts w:ascii="Arial" w:eastAsia="Times New Roman" w:hAnsi="Arial" w:cs="Arial"/>
          <w:b/>
          <w:bCs/>
          <w:lang w:eastAsia="en-GB"/>
        </w:rPr>
        <w:t>Responsibilities:</w:t>
      </w:r>
      <w:r w:rsidRPr="00C26FD3">
        <w:rPr>
          <w:rFonts w:ascii="Arial" w:eastAsia="Times New Roman" w:hAnsi="Arial" w:cs="Arial"/>
          <w:lang w:eastAsia="en-GB"/>
        </w:rPr>
        <w:t xml:space="preserve"> Promote the device, provide sales support.</w:t>
      </w:r>
      <w:r w:rsidRPr="00C26FD3">
        <w:rPr>
          <w:rFonts w:ascii="Arial" w:eastAsia="Times New Roman" w:hAnsi="Arial" w:cs="Arial"/>
          <w:lang w:eastAsia="en-GB"/>
        </w:rPr>
        <w:br/>
      </w:r>
      <w:r w:rsidRPr="00C26FD3">
        <w:rPr>
          <w:rFonts w:ascii="Arial" w:eastAsia="Times New Roman" w:hAnsi="Arial" w:cs="Arial"/>
          <w:b/>
          <w:bCs/>
          <w:lang w:eastAsia="en-GB"/>
        </w:rPr>
        <w:lastRenderedPageBreak/>
        <w:t>Importance:</w:t>
      </w:r>
      <w:r w:rsidRPr="00C26FD3">
        <w:rPr>
          <w:rFonts w:ascii="Arial" w:eastAsia="Times New Roman" w:hAnsi="Arial" w:cs="Arial"/>
          <w:lang w:eastAsia="en-GB"/>
        </w:rPr>
        <w:t xml:space="preserve"> Expand market reach.</w:t>
      </w:r>
      <w:r w:rsidRPr="00C26FD3">
        <w:rPr>
          <w:rFonts w:ascii="Arial" w:eastAsia="Times New Roman" w:hAnsi="Arial" w:cs="Arial"/>
          <w:lang w:eastAsia="en-GB"/>
        </w:rPr>
        <w:br/>
      </w:r>
      <w:r w:rsidRPr="00C26FD3">
        <w:rPr>
          <w:rFonts w:ascii="Arial" w:eastAsia="Times New Roman" w:hAnsi="Arial" w:cs="Arial"/>
          <w:b/>
          <w:bCs/>
          <w:lang w:eastAsia="en-GB"/>
        </w:rPr>
        <w:t>Benefits:</w:t>
      </w:r>
      <w:r w:rsidRPr="00C26FD3">
        <w:rPr>
          <w:rFonts w:ascii="Arial" w:eastAsia="Times New Roman" w:hAnsi="Arial" w:cs="Arial"/>
          <w:lang w:eastAsia="en-GB"/>
        </w:rPr>
        <w:t xml:space="preserve"> Greater adoption and brand visibility.</w:t>
      </w:r>
      <w:r w:rsidRPr="00C26FD3">
        <w:rPr>
          <w:rFonts w:ascii="Arial" w:eastAsia="Times New Roman" w:hAnsi="Arial" w:cs="Arial"/>
          <w:lang w:eastAsia="en-GB"/>
        </w:rPr>
        <w:br/>
      </w:r>
      <w:r w:rsidRPr="00C26FD3">
        <w:rPr>
          <w:rFonts w:ascii="Arial" w:eastAsia="Times New Roman" w:hAnsi="Arial" w:cs="Arial"/>
          <w:b/>
          <w:bCs/>
          <w:lang w:eastAsia="en-GB"/>
        </w:rPr>
        <w:t>Challenges:</w:t>
      </w:r>
      <w:r w:rsidRPr="00C26FD3">
        <w:rPr>
          <w:rFonts w:ascii="Arial" w:eastAsia="Times New Roman" w:hAnsi="Arial" w:cs="Arial"/>
          <w:lang w:eastAsia="en-GB"/>
        </w:rPr>
        <w:t xml:space="preserve"> Competing products; negotiations with partners.</w:t>
      </w:r>
    </w:p>
    <w:p w:rsidR="00C26FD3" w:rsidRPr="00C26FD3" w:rsidRDefault="00C26FD3" w:rsidP="00C26FD3">
      <w:pPr>
        <w:pStyle w:val="NormalWeb"/>
        <w:spacing w:line="360" w:lineRule="auto"/>
        <w:rPr>
          <w:rFonts w:ascii="Arial" w:hAnsi="Arial" w:cs="Arial"/>
          <w:sz w:val="22"/>
          <w:szCs w:val="22"/>
        </w:rPr>
      </w:pPr>
    </w:p>
    <w:p w:rsidR="002F321E" w:rsidRPr="00E107DC" w:rsidRDefault="002F321E" w:rsidP="00E107DC">
      <w:pPr>
        <w:pStyle w:val="NormalWeb"/>
        <w:spacing w:line="360" w:lineRule="auto"/>
        <w:rPr>
          <w:rFonts w:ascii="Arial" w:hAnsi="Arial" w:cs="Arial"/>
          <w:sz w:val="22"/>
          <w:szCs w:val="22"/>
        </w:rPr>
      </w:pPr>
    </w:p>
    <w:p w:rsidR="00113B60" w:rsidRDefault="00113B60" w:rsidP="00E107DC">
      <w:pPr>
        <w:spacing w:before="100" w:beforeAutospacing="1" w:after="100" w:afterAutospacing="1" w:line="360" w:lineRule="auto"/>
        <w:rPr>
          <w:rFonts w:ascii="Arial" w:eastAsia="Times New Roman" w:hAnsi="Arial" w:cs="Arial"/>
          <w:lang w:eastAsia="en-GB"/>
        </w:rPr>
      </w:pPr>
    </w:p>
    <w:p w:rsidR="0094461C" w:rsidRDefault="0094461C" w:rsidP="00113B60">
      <w:pPr>
        <w:spacing w:before="100" w:beforeAutospacing="1" w:after="100" w:afterAutospacing="1" w:line="240" w:lineRule="auto"/>
        <w:outlineLvl w:val="0"/>
        <w:rPr>
          <w:rFonts w:ascii="Arial" w:eastAsia="Times New Roman" w:hAnsi="Arial" w:cs="Arial"/>
          <w:b/>
          <w:bCs/>
          <w:kern w:val="36"/>
          <w:sz w:val="24"/>
          <w:szCs w:val="24"/>
          <w:lang w:eastAsia="en-GB"/>
        </w:rPr>
      </w:pPr>
    </w:p>
    <w:p w:rsidR="00113B60" w:rsidRPr="00113B60" w:rsidRDefault="00113B60" w:rsidP="00113B60">
      <w:pPr>
        <w:spacing w:before="100" w:beforeAutospacing="1" w:after="100" w:afterAutospacing="1" w:line="240" w:lineRule="auto"/>
        <w:outlineLvl w:val="0"/>
        <w:rPr>
          <w:rFonts w:ascii="Arial" w:eastAsia="Times New Roman" w:hAnsi="Arial" w:cs="Arial"/>
          <w:b/>
          <w:bCs/>
          <w:kern w:val="36"/>
          <w:sz w:val="24"/>
          <w:szCs w:val="24"/>
          <w:lang w:eastAsia="en-GB"/>
        </w:rPr>
      </w:pPr>
      <w:r w:rsidRPr="00113B60">
        <w:rPr>
          <w:rFonts w:ascii="Arial" w:eastAsia="Times New Roman" w:hAnsi="Arial" w:cs="Arial"/>
          <w:b/>
          <w:bCs/>
          <w:kern w:val="36"/>
          <w:sz w:val="24"/>
          <w:szCs w:val="24"/>
          <w:lang w:eastAsia="en-GB"/>
        </w:rPr>
        <w:t xml:space="preserve">Stakeholder Map </w:t>
      </w:r>
    </w:p>
    <w:p w:rsidR="00113B60" w:rsidRDefault="00113B60" w:rsidP="002F321E">
      <w:pPr>
        <w:spacing w:before="100" w:beforeAutospacing="1" w:after="100" w:afterAutospacing="1" w:line="360" w:lineRule="auto"/>
        <w:ind w:left="720"/>
        <w:rPr>
          <w:rFonts w:ascii="Arial" w:eastAsia="Times New Roman" w:hAnsi="Arial" w:cs="Arial"/>
          <w:lang w:eastAsia="en-GB"/>
        </w:rPr>
      </w:pPr>
    </w:p>
    <w:tbl>
      <w:tblPr>
        <w:tblStyle w:val="TableGrid"/>
        <w:tblW w:w="0" w:type="auto"/>
        <w:tblInd w:w="-318" w:type="dxa"/>
        <w:tblLook w:val="04A0" w:firstRow="1" w:lastRow="0" w:firstColumn="1" w:lastColumn="0" w:noHBand="0" w:noVBand="1"/>
      </w:tblPr>
      <w:tblGrid>
        <w:gridCol w:w="3545"/>
        <w:gridCol w:w="3422"/>
        <w:gridCol w:w="2922"/>
      </w:tblGrid>
      <w:tr w:rsidR="00DC0DF5" w:rsidTr="00690179">
        <w:tc>
          <w:tcPr>
            <w:tcW w:w="3545" w:type="dxa"/>
            <w:shd w:val="clear" w:color="auto" w:fill="D2CAB6" w:themeFill="background2" w:themeFillShade="E6"/>
          </w:tcPr>
          <w:p w:rsidR="00BE0E0A" w:rsidRPr="002F321E" w:rsidRDefault="00BE0E0A" w:rsidP="00BE0E0A">
            <w:pPr>
              <w:spacing w:before="100" w:beforeAutospacing="1" w:after="100" w:afterAutospacing="1" w:line="360" w:lineRule="auto"/>
              <w:rPr>
                <w:rFonts w:ascii="Arial" w:eastAsia="Times New Roman" w:hAnsi="Arial" w:cs="Arial"/>
                <w:lang w:eastAsia="en-GB"/>
              </w:rPr>
            </w:pPr>
            <w:r w:rsidRPr="002F321E">
              <w:rPr>
                <w:rFonts w:ascii="Arial" w:hAnsi="Arial" w:cs="Arial"/>
                <w:b/>
              </w:rPr>
              <w:t>Power/Interest Level</w:t>
            </w:r>
          </w:p>
        </w:tc>
        <w:tc>
          <w:tcPr>
            <w:tcW w:w="3422" w:type="dxa"/>
            <w:shd w:val="clear" w:color="auto" w:fill="FBCB9A" w:themeFill="accent1" w:themeFillTint="66"/>
          </w:tcPr>
          <w:p w:rsidR="00BE0E0A" w:rsidRPr="002F321E" w:rsidRDefault="00BE0E0A" w:rsidP="00BE0E0A">
            <w:pPr>
              <w:spacing w:before="100" w:beforeAutospacing="1" w:after="100" w:afterAutospacing="1" w:line="360" w:lineRule="auto"/>
              <w:rPr>
                <w:rFonts w:ascii="Arial" w:eastAsia="Times New Roman" w:hAnsi="Arial" w:cs="Arial"/>
                <w:lang w:eastAsia="en-GB"/>
              </w:rPr>
            </w:pPr>
            <w:r w:rsidRPr="002F321E">
              <w:rPr>
                <w:rFonts w:ascii="Arial" w:hAnsi="Arial" w:cs="Arial"/>
                <w:b/>
              </w:rPr>
              <w:t>High Interest</w:t>
            </w:r>
          </w:p>
        </w:tc>
        <w:tc>
          <w:tcPr>
            <w:tcW w:w="2922" w:type="dxa"/>
            <w:shd w:val="clear" w:color="auto" w:fill="E59CA4" w:themeFill="accent2" w:themeFillTint="66"/>
          </w:tcPr>
          <w:p w:rsidR="00BE0E0A" w:rsidRPr="002F321E" w:rsidRDefault="00BE0E0A" w:rsidP="00BE0E0A">
            <w:pPr>
              <w:spacing w:before="100" w:beforeAutospacing="1" w:after="100" w:afterAutospacing="1" w:line="360" w:lineRule="auto"/>
              <w:rPr>
                <w:rFonts w:ascii="Arial" w:eastAsia="Times New Roman" w:hAnsi="Arial" w:cs="Arial"/>
                <w:lang w:eastAsia="en-GB"/>
              </w:rPr>
            </w:pPr>
            <w:r w:rsidRPr="002F321E">
              <w:rPr>
                <w:rFonts w:ascii="Arial" w:hAnsi="Arial" w:cs="Arial"/>
                <w:b/>
              </w:rPr>
              <w:t>Low Interest</w:t>
            </w:r>
          </w:p>
        </w:tc>
      </w:tr>
      <w:tr w:rsidR="00163952" w:rsidTr="00690179">
        <w:trPr>
          <w:trHeight w:val="790"/>
        </w:trPr>
        <w:tc>
          <w:tcPr>
            <w:tcW w:w="3545" w:type="dxa"/>
            <w:vMerge w:val="restart"/>
            <w:shd w:val="clear" w:color="auto" w:fill="FBCB9A" w:themeFill="accent1" w:themeFillTint="66"/>
          </w:tcPr>
          <w:p w:rsidR="00163952" w:rsidRPr="002F321E" w:rsidRDefault="00163952" w:rsidP="00BE0E0A">
            <w:pPr>
              <w:spacing w:before="100" w:beforeAutospacing="1" w:after="100" w:afterAutospacing="1" w:line="360" w:lineRule="auto"/>
              <w:rPr>
                <w:rFonts w:ascii="Arial" w:eastAsia="Times New Roman" w:hAnsi="Arial" w:cs="Arial"/>
                <w:lang w:eastAsia="en-GB"/>
              </w:rPr>
            </w:pPr>
          </w:p>
          <w:p w:rsidR="00163952" w:rsidRPr="002F321E" w:rsidRDefault="00163952" w:rsidP="00BE0E0A">
            <w:pPr>
              <w:spacing w:before="100" w:beforeAutospacing="1" w:after="100" w:afterAutospacing="1" w:line="360" w:lineRule="auto"/>
              <w:rPr>
                <w:rFonts w:ascii="Arial" w:eastAsia="Times New Roman" w:hAnsi="Arial" w:cs="Arial"/>
                <w:lang w:eastAsia="en-GB"/>
              </w:rPr>
            </w:pPr>
            <w:r w:rsidRPr="002F321E">
              <w:rPr>
                <w:rFonts w:ascii="Arial" w:hAnsi="Arial" w:cs="Arial"/>
                <w:b/>
              </w:rPr>
              <w:t>High Power</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3422" w:type="dxa"/>
            <w:shd w:val="clear" w:color="auto" w:fill="89C2E5" w:themeFill="accent3" w:themeFillTint="66"/>
          </w:tcPr>
          <w:p w:rsidR="00163952" w:rsidRPr="00113B60" w:rsidRDefault="00163952" w:rsidP="00DC0DF5">
            <w:pPr>
              <w:spacing w:before="100" w:beforeAutospacing="1" w:after="100" w:afterAutospacing="1" w:line="360" w:lineRule="auto"/>
              <w:rPr>
                <w:rFonts w:ascii="Arial" w:eastAsia="Times New Roman" w:hAnsi="Arial" w:cs="Arial"/>
                <w:lang w:eastAsia="en-GB"/>
              </w:rPr>
            </w:pPr>
            <w:r w:rsidRPr="00113B60">
              <w:rPr>
                <w:rFonts w:ascii="Arial" w:eastAsia="Times New Roman" w:hAnsi="Arial" w:cs="Arial"/>
                <w:lang w:eastAsia="en-GB"/>
              </w:rPr>
              <w:t>Senior Management</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2922" w:type="dxa"/>
            <w:shd w:val="clear" w:color="auto" w:fill="D9EAD5" w:themeFill="accent4" w:themeFillTint="33"/>
          </w:tcPr>
          <w:p w:rsidR="00163952" w:rsidRPr="00113B60" w:rsidRDefault="00163952" w:rsidP="00DC0DF5">
            <w:pPr>
              <w:spacing w:before="100" w:beforeAutospacing="1" w:after="100" w:afterAutospacing="1" w:line="360" w:lineRule="auto"/>
              <w:rPr>
                <w:rFonts w:ascii="Arial" w:eastAsia="Times New Roman" w:hAnsi="Arial" w:cs="Arial"/>
                <w:lang w:eastAsia="en-GB"/>
              </w:rPr>
            </w:pPr>
            <w:r w:rsidRPr="00113B60">
              <w:rPr>
                <w:rFonts w:ascii="Arial" w:eastAsia="Times New Roman" w:hAnsi="Arial" w:cs="Arial"/>
                <w:lang w:eastAsia="en-GB"/>
              </w:rPr>
              <w:t>Suppliers &amp; Manufacturers</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r>
      <w:tr w:rsidR="00163952" w:rsidTr="00690179">
        <w:trPr>
          <w:trHeight w:val="734"/>
        </w:trPr>
        <w:tc>
          <w:tcPr>
            <w:tcW w:w="3545" w:type="dxa"/>
            <w:vMerge/>
            <w:shd w:val="clear" w:color="auto" w:fill="FBCB9A" w:themeFill="accent1" w:themeFillTint="66"/>
          </w:tcPr>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3422" w:type="dxa"/>
            <w:shd w:val="clear" w:color="auto" w:fill="89C2E5" w:themeFill="accent3" w:themeFillTint="66"/>
          </w:tcPr>
          <w:p w:rsidR="00163952" w:rsidRPr="00113B60" w:rsidRDefault="00163952" w:rsidP="00DC0DF5">
            <w:pPr>
              <w:spacing w:before="100" w:beforeAutospacing="1" w:after="100" w:afterAutospacing="1" w:line="360" w:lineRule="auto"/>
              <w:rPr>
                <w:rFonts w:ascii="Arial" w:eastAsia="Times New Roman" w:hAnsi="Arial" w:cs="Arial"/>
                <w:lang w:eastAsia="en-GB"/>
              </w:rPr>
            </w:pPr>
            <w:r w:rsidRPr="00113B60">
              <w:rPr>
                <w:rFonts w:ascii="Arial" w:eastAsia="Times New Roman" w:hAnsi="Arial" w:cs="Arial"/>
                <w:lang w:eastAsia="en-GB"/>
              </w:rPr>
              <w:t>Project Manager</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2922" w:type="dxa"/>
            <w:vMerge w:val="restart"/>
            <w:shd w:val="clear" w:color="auto" w:fill="D9EAD5" w:themeFill="accent4" w:themeFillTint="33"/>
          </w:tcPr>
          <w:p w:rsidR="00163952" w:rsidRPr="00113B60" w:rsidRDefault="00163952" w:rsidP="00DC0DF5">
            <w:pPr>
              <w:spacing w:before="100" w:beforeAutospacing="1" w:after="100" w:afterAutospacing="1" w:line="360" w:lineRule="auto"/>
              <w:rPr>
                <w:rFonts w:ascii="Arial" w:eastAsia="Times New Roman" w:hAnsi="Arial" w:cs="Arial"/>
                <w:lang w:eastAsia="en-GB"/>
              </w:rPr>
            </w:pPr>
            <w:r w:rsidRPr="00113B60">
              <w:rPr>
                <w:rFonts w:ascii="Arial" w:eastAsia="Times New Roman" w:hAnsi="Arial" w:cs="Arial"/>
                <w:lang w:eastAsia="en-GB"/>
              </w:rPr>
              <w:t>External Distribution Partners</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r>
      <w:tr w:rsidR="00163952" w:rsidTr="00690179">
        <w:tc>
          <w:tcPr>
            <w:tcW w:w="3545" w:type="dxa"/>
            <w:vMerge/>
            <w:shd w:val="clear" w:color="auto" w:fill="FBCB9A" w:themeFill="accent1" w:themeFillTint="66"/>
          </w:tcPr>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3422" w:type="dxa"/>
            <w:shd w:val="clear" w:color="auto" w:fill="89C2E5" w:themeFill="accent3" w:themeFillTint="66"/>
          </w:tcPr>
          <w:p w:rsidR="00163952" w:rsidRPr="00113B60" w:rsidRDefault="00163952" w:rsidP="00DC0DF5">
            <w:pPr>
              <w:spacing w:before="100" w:beforeAutospacing="1" w:after="100" w:afterAutospacing="1" w:line="360" w:lineRule="auto"/>
              <w:rPr>
                <w:rFonts w:ascii="Arial" w:eastAsia="Times New Roman" w:hAnsi="Arial" w:cs="Arial"/>
                <w:lang w:eastAsia="en-GB"/>
              </w:rPr>
            </w:pPr>
            <w:r w:rsidRPr="00113B60">
              <w:rPr>
                <w:rFonts w:ascii="Arial" w:eastAsia="Times New Roman" w:hAnsi="Arial" w:cs="Arial"/>
                <w:lang w:eastAsia="en-GB"/>
              </w:rPr>
              <w:t>Regulatory Authorities</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2922" w:type="dxa"/>
            <w:vMerge/>
            <w:shd w:val="clear" w:color="auto" w:fill="D9EAD5" w:themeFill="accent4" w:themeFillTint="33"/>
          </w:tcPr>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r>
      <w:tr w:rsidR="00163952" w:rsidTr="00690179">
        <w:tc>
          <w:tcPr>
            <w:tcW w:w="3545" w:type="dxa"/>
            <w:vMerge/>
            <w:shd w:val="clear" w:color="auto" w:fill="FBCB9A" w:themeFill="accent1" w:themeFillTint="66"/>
          </w:tcPr>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3422" w:type="dxa"/>
            <w:shd w:val="clear" w:color="auto" w:fill="89C2E5" w:themeFill="accent3" w:themeFillTint="66"/>
          </w:tcPr>
          <w:p w:rsidR="00163952" w:rsidRPr="00113B60" w:rsidRDefault="00163952" w:rsidP="00DC0DF5">
            <w:pPr>
              <w:spacing w:before="100" w:beforeAutospacing="1" w:after="100" w:afterAutospacing="1" w:line="360" w:lineRule="auto"/>
              <w:rPr>
                <w:rFonts w:ascii="Arial" w:eastAsia="Times New Roman" w:hAnsi="Arial" w:cs="Arial"/>
                <w:lang w:eastAsia="en-GB"/>
              </w:rPr>
            </w:pPr>
            <w:r w:rsidRPr="00113B60">
              <w:rPr>
                <w:rFonts w:ascii="Arial" w:eastAsia="Times New Roman" w:hAnsi="Arial" w:cs="Arial"/>
                <w:lang w:eastAsia="en-GB"/>
              </w:rPr>
              <w:t>IT/Data Security Team</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2922" w:type="dxa"/>
            <w:vMerge/>
            <w:shd w:val="clear" w:color="auto" w:fill="D9EAD5" w:themeFill="accent4" w:themeFillTint="33"/>
          </w:tcPr>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r>
      <w:tr w:rsidR="00163952" w:rsidTr="00690179">
        <w:tc>
          <w:tcPr>
            <w:tcW w:w="3545" w:type="dxa"/>
            <w:vMerge w:val="restart"/>
            <w:shd w:val="clear" w:color="auto" w:fill="E59CA4" w:themeFill="accent2" w:themeFillTint="66"/>
          </w:tcPr>
          <w:p w:rsidR="00163952" w:rsidRPr="002F321E" w:rsidRDefault="00163952" w:rsidP="00BE0E0A">
            <w:pPr>
              <w:spacing w:before="100" w:beforeAutospacing="1" w:after="100" w:afterAutospacing="1" w:line="360" w:lineRule="auto"/>
              <w:rPr>
                <w:rFonts w:ascii="Arial" w:eastAsia="Times New Roman" w:hAnsi="Arial" w:cs="Arial"/>
                <w:lang w:eastAsia="en-GB"/>
              </w:rPr>
            </w:pPr>
          </w:p>
          <w:p w:rsidR="00163952" w:rsidRPr="002F321E" w:rsidRDefault="00163952" w:rsidP="00BE0E0A">
            <w:pPr>
              <w:spacing w:before="100" w:beforeAutospacing="1" w:after="100" w:afterAutospacing="1" w:line="360" w:lineRule="auto"/>
              <w:rPr>
                <w:rFonts w:ascii="Arial" w:eastAsia="Times New Roman" w:hAnsi="Arial" w:cs="Arial"/>
                <w:lang w:eastAsia="en-GB"/>
              </w:rPr>
            </w:pPr>
            <w:r w:rsidRPr="002F321E">
              <w:rPr>
                <w:rFonts w:ascii="Arial" w:hAnsi="Arial" w:cs="Arial"/>
                <w:b/>
              </w:rPr>
              <w:t>Low Power</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3422" w:type="dxa"/>
            <w:shd w:val="clear" w:color="auto" w:fill="DFD7E7" w:themeFill="accent5" w:themeFillTint="33"/>
          </w:tcPr>
          <w:p w:rsidR="00163952" w:rsidRPr="00113B60" w:rsidRDefault="00163952" w:rsidP="00DC0DF5">
            <w:pPr>
              <w:spacing w:before="100" w:beforeAutospacing="1" w:after="100" w:afterAutospacing="1" w:line="360" w:lineRule="auto"/>
              <w:rPr>
                <w:rFonts w:ascii="Arial" w:eastAsia="Times New Roman" w:hAnsi="Arial" w:cs="Arial"/>
                <w:lang w:eastAsia="en-GB"/>
              </w:rPr>
            </w:pPr>
            <w:r w:rsidRPr="00113B60">
              <w:rPr>
                <w:rFonts w:ascii="Arial" w:eastAsia="Times New Roman" w:hAnsi="Arial" w:cs="Arial"/>
                <w:lang w:eastAsia="en-GB"/>
              </w:rPr>
              <w:t>Clinical Team</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2922" w:type="dxa"/>
            <w:shd w:val="clear" w:color="auto" w:fill="F2EADD" w:themeFill="accent6" w:themeFillTint="33"/>
          </w:tcPr>
          <w:p w:rsidR="00163952" w:rsidRPr="00113B60" w:rsidRDefault="00163952" w:rsidP="00DC0DF5">
            <w:pPr>
              <w:spacing w:before="100" w:beforeAutospacing="1" w:after="100" w:afterAutospacing="1" w:line="360" w:lineRule="auto"/>
              <w:rPr>
                <w:rFonts w:ascii="Arial" w:eastAsia="Times New Roman" w:hAnsi="Arial" w:cs="Arial"/>
                <w:lang w:eastAsia="en-GB"/>
              </w:rPr>
            </w:pPr>
            <w:r w:rsidRPr="00113B60">
              <w:rPr>
                <w:rFonts w:ascii="Arial" w:eastAsia="Times New Roman" w:hAnsi="Arial" w:cs="Arial"/>
                <w:lang w:eastAsia="en-GB"/>
              </w:rPr>
              <w:t>General public</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r>
      <w:tr w:rsidR="00163952" w:rsidTr="00690179">
        <w:tc>
          <w:tcPr>
            <w:tcW w:w="3545" w:type="dxa"/>
            <w:vMerge/>
            <w:shd w:val="clear" w:color="auto" w:fill="E59CA4" w:themeFill="accent2" w:themeFillTint="66"/>
          </w:tcPr>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3422" w:type="dxa"/>
            <w:shd w:val="clear" w:color="auto" w:fill="DFD7E7" w:themeFill="accent5" w:themeFillTint="33"/>
          </w:tcPr>
          <w:p w:rsidR="00163952" w:rsidRPr="00113B60" w:rsidRDefault="00163952" w:rsidP="00DC0DF5">
            <w:pPr>
              <w:spacing w:before="100" w:beforeAutospacing="1" w:after="100" w:afterAutospacing="1" w:line="360" w:lineRule="auto"/>
              <w:rPr>
                <w:rFonts w:ascii="Arial" w:eastAsia="Times New Roman" w:hAnsi="Arial" w:cs="Arial"/>
                <w:lang w:eastAsia="en-GB"/>
              </w:rPr>
            </w:pPr>
            <w:r w:rsidRPr="00113B60">
              <w:rPr>
                <w:rFonts w:ascii="Arial" w:eastAsia="Times New Roman" w:hAnsi="Arial" w:cs="Arial"/>
                <w:lang w:eastAsia="en-GB"/>
              </w:rPr>
              <w:t>Development Team</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2922" w:type="dxa"/>
            <w:vMerge w:val="restart"/>
            <w:shd w:val="clear" w:color="auto" w:fill="F2EADD" w:themeFill="accent6" w:themeFillTint="33"/>
          </w:tcPr>
          <w:p w:rsidR="00163952" w:rsidRPr="002F321E" w:rsidRDefault="00163952" w:rsidP="00DC0DF5">
            <w:pPr>
              <w:spacing w:before="100" w:beforeAutospacing="1" w:after="100" w:afterAutospacing="1" w:line="360" w:lineRule="auto"/>
              <w:rPr>
                <w:rFonts w:ascii="Arial" w:eastAsia="Times New Roman" w:hAnsi="Arial" w:cs="Arial"/>
                <w:lang w:eastAsia="en-GB"/>
              </w:rPr>
            </w:pPr>
            <w:r w:rsidRPr="00113B60">
              <w:rPr>
                <w:rFonts w:ascii="Arial" w:eastAsia="Times New Roman" w:hAnsi="Arial" w:cs="Arial"/>
                <w:lang w:eastAsia="en-GB"/>
              </w:rPr>
              <w:t>Non-core departments</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r>
      <w:tr w:rsidR="00163952" w:rsidTr="00690179">
        <w:tc>
          <w:tcPr>
            <w:tcW w:w="3545" w:type="dxa"/>
            <w:vMerge/>
            <w:shd w:val="clear" w:color="auto" w:fill="E59CA4" w:themeFill="accent2" w:themeFillTint="66"/>
          </w:tcPr>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3422" w:type="dxa"/>
            <w:shd w:val="clear" w:color="auto" w:fill="DFD7E7" w:themeFill="accent5" w:themeFillTint="33"/>
          </w:tcPr>
          <w:p w:rsidR="00163952" w:rsidRPr="00113B60" w:rsidRDefault="00163952" w:rsidP="00DC0DF5">
            <w:pPr>
              <w:spacing w:before="100" w:beforeAutospacing="1" w:after="100" w:afterAutospacing="1" w:line="360" w:lineRule="auto"/>
              <w:rPr>
                <w:rFonts w:ascii="Arial" w:eastAsia="Times New Roman" w:hAnsi="Arial" w:cs="Arial"/>
                <w:lang w:eastAsia="en-GB"/>
              </w:rPr>
            </w:pPr>
            <w:r w:rsidRPr="00113B60">
              <w:rPr>
                <w:rFonts w:ascii="Arial" w:eastAsia="Times New Roman" w:hAnsi="Arial" w:cs="Arial"/>
                <w:lang w:eastAsia="en-GB"/>
              </w:rPr>
              <w:t>Customers/Patients</w:t>
            </w:r>
          </w:p>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c>
          <w:tcPr>
            <w:tcW w:w="2922" w:type="dxa"/>
            <w:vMerge/>
            <w:shd w:val="clear" w:color="auto" w:fill="F2EADD" w:themeFill="accent6" w:themeFillTint="33"/>
          </w:tcPr>
          <w:p w:rsidR="00163952" w:rsidRPr="002F321E" w:rsidRDefault="00163952" w:rsidP="00BE0E0A">
            <w:pPr>
              <w:spacing w:before="100" w:beforeAutospacing="1" w:after="100" w:afterAutospacing="1" w:line="360" w:lineRule="auto"/>
              <w:rPr>
                <w:rFonts w:ascii="Arial" w:eastAsia="Times New Roman" w:hAnsi="Arial" w:cs="Arial"/>
                <w:lang w:eastAsia="en-GB"/>
              </w:rPr>
            </w:pPr>
          </w:p>
        </w:tc>
      </w:tr>
    </w:tbl>
    <w:p w:rsidR="0047651E" w:rsidRDefault="0047651E" w:rsidP="0047651E">
      <w:pPr>
        <w:pStyle w:val="NormalWeb"/>
        <w:spacing w:line="360" w:lineRule="auto"/>
        <w:rPr>
          <w:rFonts w:ascii="Arial" w:hAnsi="Arial" w:cs="Arial"/>
          <w:sz w:val="22"/>
          <w:szCs w:val="22"/>
        </w:rPr>
      </w:pPr>
    </w:p>
    <w:p w:rsidR="0047651E" w:rsidRDefault="0047651E" w:rsidP="0047651E">
      <w:pPr>
        <w:pStyle w:val="NormalWeb"/>
        <w:spacing w:line="360" w:lineRule="auto"/>
        <w:rPr>
          <w:rFonts w:ascii="Arial" w:hAnsi="Arial" w:cs="Arial"/>
          <w:sz w:val="22"/>
          <w:szCs w:val="22"/>
        </w:rPr>
      </w:pPr>
    </w:p>
    <w:p w:rsidR="00B95FE0" w:rsidRPr="000C7050" w:rsidRDefault="000C7050" w:rsidP="000C7050">
      <w:pPr>
        <w:pStyle w:val="NormalWeb"/>
        <w:spacing w:line="360" w:lineRule="auto"/>
        <w:rPr>
          <w:rFonts w:ascii="Arial" w:hAnsi="Arial" w:cs="Arial"/>
          <w:sz w:val="22"/>
          <w:szCs w:val="22"/>
        </w:rPr>
      </w:pPr>
      <w:r w:rsidRPr="000C7050">
        <w:rPr>
          <w:rFonts w:ascii="Arial" w:hAnsi="Arial" w:cs="Arial"/>
          <w:sz w:val="22"/>
          <w:szCs w:val="22"/>
        </w:rPr>
        <w:lastRenderedPageBreak/>
        <w:t>T</w:t>
      </w:r>
      <w:r w:rsidR="00B95FE0" w:rsidRPr="000C7050">
        <w:rPr>
          <w:rFonts w:ascii="Arial" w:hAnsi="Arial" w:cs="Arial"/>
          <w:sz w:val="22"/>
          <w:szCs w:val="22"/>
        </w:rPr>
        <w:t xml:space="preserve">he </w:t>
      </w:r>
      <w:proofErr w:type="spellStart"/>
      <w:r w:rsidR="00B95FE0" w:rsidRPr="000C7050">
        <w:rPr>
          <w:rFonts w:ascii="Arial" w:hAnsi="Arial" w:cs="Arial"/>
          <w:sz w:val="22"/>
          <w:szCs w:val="22"/>
        </w:rPr>
        <w:t>Mendelow’s</w:t>
      </w:r>
      <w:proofErr w:type="spellEnd"/>
      <w:r w:rsidR="00B95FE0" w:rsidRPr="000C7050">
        <w:rPr>
          <w:rFonts w:ascii="Arial" w:hAnsi="Arial" w:cs="Arial"/>
          <w:sz w:val="22"/>
          <w:szCs w:val="22"/>
        </w:rPr>
        <w:t xml:space="preserve"> Matrix helps show how stakeholders should be managed during the </w:t>
      </w:r>
      <w:proofErr w:type="spellStart"/>
      <w:r w:rsidR="00B95FE0" w:rsidRPr="000C7050">
        <w:rPr>
          <w:rFonts w:ascii="Arial" w:hAnsi="Arial" w:cs="Arial"/>
          <w:sz w:val="22"/>
          <w:szCs w:val="22"/>
        </w:rPr>
        <w:t>PulseWatch</w:t>
      </w:r>
      <w:proofErr w:type="spellEnd"/>
      <w:r w:rsidR="00B95FE0" w:rsidRPr="000C7050">
        <w:rPr>
          <w:rFonts w:ascii="Arial" w:hAnsi="Arial" w:cs="Arial"/>
          <w:sz w:val="22"/>
          <w:szCs w:val="22"/>
        </w:rPr>
        <w:t xml:space="preserve"> project, improving communication and outcomes by considering different levels of interest and influence (Freeman, 2010). Strong relationships increase trust and cooperation throughout the project (Ashcroft, 2017).</w:t>
      </w:r>
    </w:p>
    <w:p w:rsidR="00B95FE0" w:rsidRPr="000C7050" w:rsidRDefault="00B95FE0" w:rsidP="000C7050">
      <w:pPr>
        <w:pStyle w:val="NormalWeb"/>
        <w:spacing w:line="360" w:lineRule="auto"/>
        <w:rPr>
          <w:rFonts w:ascii="Arial" w:hAnsi="Arial" w:cs="Arial"/>
          <w:sz w:val="22"/>
          <w:szCs w:val="22"/>
        </w:rPr>
      </w:pPr>
      <w:r w:rsidRPr="000C7050">
        <w:rPr>
          <w:rStyle w:val="Strong"/>
          <w:rFonts w:ascii="Arial" w:eastAsiaTheme="minorEastAsia" w:hAnsi="Arial" w:cs="Arial"/>
          <w:sz w:val="22"/>
          <w:szCs w:val="22"/>
        </w:rPr>
        <w:t>High power, high interest</w:t>
      </w:r>
      <w:r w:rsidRPr="000C7050">
        <w:rPr>
          <w:rFonts w:ascii="Arial" w:hAnsi="Arial" w:cs="Arial"/>
          <w:sz w:val="22"/>
          <w:szCs w:val="22"/>
        </w:rPr>
        <w:t xml:space="preserve"> stakeholders need close management because they strongly affect the project. This includes senior management, the project manager, regulators, and IT/data security teams. They are involved in key decisions, funding, regulatory approval, and data protection, so engaging them is essential for a safe, successful launch (Christopher, Payne and Ballantyne, 2013).</w:t>
      </w:r>
    </w:p>
    <w:p w:rsidR="00B95FE0" w:rsidRPr="000C7050" w:rsidRDefault="00B95FE0" w:rsidP="000C7050">
      <w:pPr>
        <w:pStyle w:val="NormalWeb"/>
        <w:spacing w:line="360" w:lineRule="auto"/>
        <w:rPr>
          <w:rFonts w:ascii="Arial" w:hAnsi="Arial" w:cs="Arial"/>
          <w:sz w:val="22"/>
          <w:szCs w:val="22"/>
        </w:rPr>
      </w:pPr>
      <w:r w:rsidRPr="000C7050">
        <w:rPr>
          <w:rStyle w:val="Strong"/>
          <w:rFonts w:ascii="Arial" w:eastAsiaTheme="minorEastAsia" w:hAnsi="Arial" w:cs="Arial"/>
          <w:sz w:val="22"/>
          <w:szCs w:val="22"/>
        </w:rPr>
        <w:t>High power, low interest</w:t>
      </w:r>
      <w:r w:rsidRPr="000C7050">
        <w:rPr>
          <w:rFonts w:ascii="Arial" w:hAnsi="Arial" w:cs="Arial"/>
          <w:sz w:val="22"/>
          <w:szCs w:val="22"/>
        </w:rPr>
        <w:t xml:space="preserve"> stakeholders, such as suppliers, manufacturers, and distribution partners, do not need constant updates but should be kept satisfied. Delays in supply or distribution could slow the launch (</w:t>
      </w:r>
      <w:proofErr w:type="spellStart"/>
      <w:r w:rsidRPr="000C7050">
        <w:rPr>
          <w:rFonts w:ascii="Arial" w:hAnsi="Arial" w:cs="Arial"/>
          <w:sz w:val="22"/>
          <w:szCs w:val="22"/>
        </w:rPr>
        <w:t>Kerzner</w:t>
      </w:r>
      <w:proofErr w:type="spellEnd"/>
      <w:r w:rsidRPr="000C7050">
        <w:rPr>
          <w:rFonts w:ascii="Arial" w:hAnsi="Arial" w:cs="Arial"/>
          <w:sz w:val="22"/>
          <w:szCs w:val="22"/>
        </w:rPr>
        <w:t>, 2017).</w:t>
      </w:r>
    </w:p>
    <w:p w:rsidR="00B95FE0" w:rsidRPr="000C7050" w:rsidRDefault="00B95FE0" w:rsidP="000C7050">
      <w:pPr>
        <w:pStyle w:val="NormalWeb"/>
        <w:spacing w:line="360" w:lineRule="auto"/>
        <w:rPr>
          <w:rFonts w:ascii="Arial" w:hAnsi="Arial" w:cs="Arial"/>
          <w:sz w:val="22"/>
          <w:szCs w:val="22"/>
        </w:rPr>
      </w:pPr>
      <w:r w:rsidRPr="000C7050">
        <w:rPr>
          <w:rStyle w:val="Strong"/>
          <w:rFonts w:ascii="Arial" w:eastAsiaTheme="minorEastAsia" w:hAnsi="Arial" w:cs="Arial"/>
          <w:sz w:val="22"/>
          <w:szCs w:val="22"/>
        </w:rPr>
        <w:t>High interest, low power</w:t>
      </w:r>
      <w:r w:rsidRPr="000C7050">
        <w:rPr>
          <w:rFonts w:ascii="Arial" w:hAnsi="Arial" w:cs="Arial"/>
          <w:sz w:val="22"/>
          <w:szCs w:val="22"/>
        </w:rPr>
        <w:t xml:space="preserve"> stakeholders—clinical teams, development teams, and pilot users—may not make major decisions, but their feedback is critical for device accuracy, usability, and safety. Regular communication ensures their input improves the </w:t>
      </w:r>
      <w:proofErr w:type="spellStart"/>
      <w:r w:rsidRPr="000C7050">
        <w:rPr>
          <w:rFonts w:ascii="Arial" w:hAnsi="Arial" w:cs="Arial"/>
          <w:sz w:val="22"/>
          <w:szCs w:val="22"/>
        </w:rPr>
        <w:t>PulseWatch</w:t>
      </w:r>
      <w:proofErr w:type="spellEnd"/>
      <w:r w:rsidRPr="000C7050">
        <w:rPr>
          <w:rFonts w:ascii="Arial" w:hAnsi="Arial" w:cs="Arial"/>
          <w:sz w:val="22"/>
          <w:szCs w:val="22"/>
        </w:rPr>
        <w:t>.</w:t>
      </w:r>
    </w:p>
    <w:p w:rsidR="00B95FE0" w:rsidRPr="000C7050" w:rsidRDefault="00B95FE0" w:rsidP="000C7050">
      <w:pPr>
        <w:pStyle w:val="NormalWeb"/>
        <w:spacing w:line="360" w:lineRule="auto"/>
        <w:rPr>
          <w:rFonts w:ascii="Arial" w:hAnsi="Arial" w:cs="Arial"/>
          <w:sz w:val="22"/>
          <w:szCs w:val="22"/>
        </w:rPr>
      </w:pPr>
      <w:r w:rsidRPr="000C7050">
        <w:rPr>
          <w:rStyle w:val="Strong"/>
          <w:rFonts w:ascii="Arial" w:eastAsiaTheme="minorEastAsia" w:hAnsi="Arial" w:cs="Arial"/>
          <w:sz w:val="22"/>
          <w:szCs w:val="22"/>
        </w:rPr>
        <w:t>Low power, low interest</w:t>
      </w:r>
      <w:r w:rsidRPr="000C7050">
        <w:rPr>
          <w:rFonts w:ascii="Arial" w:hAnsi="Arial" w:cs="Arial"/>
          <w:sz w:val="22"/>
          <w:szCs w:val="22"/>
        </w:rPr>
        <w:t xml:space="preserve"> stakeholders, such as the general public or non-core internal departments, do not need frequent updates but should be monitored to avoid surprises.</w:t>
      </w:r>
    </w:p>
    <w:p w:rsidR="00B95FE0" w:rsidRPr="000C7050" w:rsidRDefault="00B95FE0" w:rsidP="000C7050">
      <w:pPr>
        <w:pStyle w:val="NormalWeb"/>
        <w:spacing w:line="360" w:lineRule="auto"/>
        <w:rPr>
          <w:rFonts w:ascii="Arial" w:hAnsi="Arial" w:cs="Arial"/>
          <w:sz w:val="22"/>
          <w:szCs w:val="22"/>
        </w:rPr>
      </w:pPr>
    </w:p>
    <w:p w:rsidR="00AE3868" w:rsidRPr="000C7050" w:rsidRDefault="00AE3868" w:rsidP="000C7050">
      <w:pPr>
        <w:pStyle w:val="NormalWeb"/>
        <w:spacing w:line="360" w:lineRule="auto"/>
        <w:rPr>
          <w:rFonts w:ascii="Arial" w:hAnsi="Arial" w:cs="Arial"/>
          <w:sz w:val="22"/>
          <w:szCs w:val="22"/>
        </w:rPr>
      </w:pPr>
    </w:p>
    <w:p w:rsidR="00AE3868" w:rsidRDefault="00AE3868" w:rsidP="00AE3868">
      <w:pPr>
        <w:pStyle w:val="NormalWeb"/>
        <w:spacing w:line="360" w:lineRule="auto"/>
        <w:rPr>
          <w:rFonts w:ascii="Arial" w:hAnsi="Arial" w:cs="Arial"/>
          <w:sz w:val="22"/>
          <w:szCs w:val="22"/>
        </w:rPr>
      </w:pPr>
    </w:p>
    <w:p w:rsidR="00AE3868" w:rsidRDefault="00AE3868" w:rsidP="00AE3868">
      <w:pPr>
        <w:pStyle w:val="NormalWeb"/>
        <w:spacing w:line="360" w:lineRule="auto"/>
        <w:rPr>
          <w:rFonts w:ascii="Arial" w:hAnsi="Arial" w:cs="Arial"/>
          <w:sz w:val="22"/>
          <w:szCs w:val="22"/>
        </w:rPr>
      </w:pPr>
    </w:p>
    <w:p w:rsidR="00AE3868" w:rsidRDefault="00AE3868" w:rsidP="00AE3868">
      <w:pPr>
        <w:pStyle w:val="NormalWeb"/>
        <w:spacing w:line="360" w:lineRule="auto"/>
        <w:rPr>
          <w:rFonts w:ascii="Arial" w:hAnsi="Arial" w:cs="Arial"/>
          <w:sz w:val="22"/>
          <w:szCs w:val="22"/>
        </w:rPr>
      </w:pPr>
    </w:p>
    <w:p w:rsidR="00AE3868" w:rsidRDefault="00AE3868" w:rsidP="00AE3868">
      <w:pPr>
        <w:pStyle w:val="NormalWeb"/>
        <w:spacing w:line="360" w:lineRule="auto"/>
        <w:rPr>
          <w:rFonts w:ascii="Arial" w:hAnsi="Arial" w:cs="Arial"/>
          <w:sz w:val="22"/>
          <w:szCs w:val="22"/>
        </w:rPr>
      </w:pPr>
    </w:p>
    <w:p w:rsidR="00AE3868" w:rsidRDefault="00AE3868" w:rsidP="00AE3868">
      <w:pPr>
        <w:pStyle w:val="NormalWeb"/>
        <w:spacing w:line="360" w:lineRule="auto"/>
        <w:rPr>
          <w:rFonts w:ascii="Arial" w:hAnsi="Arial" w:cs="Arial"/>
          <w:sz w:val="22"/>
          <w:szCs w:val="22"/>
        </w:rPr>
      </w:pPr>
    </w:p>
    <w:p w:rsidR="00042C6F" w:rsidRDefault="00042C6F" w:rsidP="00042C6F">
      <w:pPr>
        <w:pStyle w:val="NormalWeb"/>
        <w:spacing w:line="360" w:lineRule="auto"/>
        <w:rPr>
          <w:rFonts w:ascii="Arial" w:hAnsi="Arial" w:cs="Arial"/>
          <w:b/>
          <w:bCs/>
          <w:kern w:val="36"/>
        </w:rPr>
      </w:pPr>
    </w:p>
    <w:p w:rsidR="00CD500C" w:rsidRPr="00042C6F" w:rsidRDefault="00CD500C" w:rsidP="00042C6F">
      <w:pPr>
        <w:pStyle w:val="NormalWeb"/>
        <w:spacing w:line="360" w:lineRule="auto"/>
        <w:rPr>
          <w:rFonts w:ascii="Arial" w:hAnsi="Arial" w:cs="Arial"/>
          <w:sz w:val="22"/>
          <w:szCs w:val="22"/>
        </w:rPr>
      </w:pPr>
      <w:r w:rsidRPr="00CD500C">
        <w:rPr>
          <w:rFonts w:ascii="Arial" w:hAnsi="Arial" w:cs="Arial"/>
          <w:b/>
          <w:bCs/>
          <w:kern w:val="36"/>
        </w:rPr>
        <w:t>Stakeholder Assessment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6"/>
        <w:gridCol w:w="1376"/>
        <w:gridCol w:w="1865"/>
        <w:gridCol w:w="1547"/>
        <w:gridCol w:w="2261"/>
      </w:tblGrid>
      <w:tr w:rsidR="00CD500C" w:rsidRPr="00CD500C" w:rsidTr="00AE3868">
        <w:trPr>
          <w:tblHeader/>
          <w:tblCellSpacing w:w="15" w:type="dxa"/>
        </w:trPr>
        <w:tc>
          <w:tcPr>
            <w:tcW w:w="0" w:type="auto"/>
            <w:shd w:val="clear" w:color="auto" w:fill="89C2E5" w:themeFill="accent3" w:themeFillTint="66"/>
            <w:vAlign w:val="center"/>
            <w:hideMark/>
          </w:tcPr>
          <w:p w:rsidR="00CD500C" w:rsidRPr="00CD500C" w:rsidRDefault="00CD500C" w:rsidP="00CD500C">
            <w:pPr>
              <w:spacing w:after="0" w:line="360" w:lineRule="auto"/>
              <w:jc w:val="center"/>
              <w:rPr>
                <w:rFonts w:ascii="Arial" w:eastAsia="Times New Roman" w:hAnsi="Arial" w:cs="Arial"/>
                <w:b/>
                <w:bCs/>
                <w:lang w:eastAsia="en-GB"/>
              </w:rPr>
            </w:pPr>
            <w:r w:rsidRPr="00CD500C">
              <w:rPr>
                <w:rFonts w:ascii="Arial" w:eastAsia="Times New Roman" w:hAnsi="Arial" w:cs="Arial"/>
                <w:b/>
                <w:bCs/>
                <w:lang w:eastAsia="en-GB"/>
              </w:rPr>
              <w:lastRenderedPageBreak/>
              <w:t>Stakeholder Group / Person</w:t>
            </w:r>
          </w:p>
        </w:tc>
        <w:tc>
          <w:tcPr>
            <w:tcW w:w="0" w:type="auto"/>
            <w:shd w:val="clear" w:color="auto" w:fill="89C2E5" w:themeFill="accent3" w:themeFillTint="66"/>
            <w:vAlign w:val="center"/>
            <w:hideMark/>
          </w:tcPr>
          <w:p w:rsidR="00CD500C" w:rsidRPr="00CD500C" w:rsidRDefault="00CD500C" w:rsidP="00CD500C">
            <w:pPr>
              <w:spacing w:after="0" w:line="360" w:lineRule="auto"/>
              <w:jc w:val="center"/>
              <w:rPr>
                <w:rFonts w:ascii="Arial" w:eastAsia="Times New Roman" w:hAnsi="Arial" w:cs="Arial"/>
                <w:b/>
                <w:bCs/>
                <w:lang w:eastAsia="en-GB"/>
              </w:rPr>
            </w:pPr>
            <w:r w:rsidRPr="00CD500C">
              <w:rPr>
                <w:rFonts w:ascii="Arial" w:eastAsia="Times New Roman" w:hAnsi="Arial" w:cs="Arial"/>
                <w:b/>
                <w:bCs/>
                <w:lang w:eastAsia="en-GB"/>
              </w:rPr>
              <w:t>Interest (H/M/L)</w:t>
            </w:r>
          </w:p>
        </w:tc>
        <w:tc>
          <w:tcPr>
            <w:tcW w:w="0" w:type="auto"/>
            <w:shd w:val="clear" w:color="auto" w:fill="89C2E5" w:themeFill="accent3" w:themeFillTint="66"/>
            <w:vAlign w:val="center"/>
            <w:hideMark/>
          </w:tcPr>
          <w:p w:rsidR="00CD500C" w:rsidRPr="00CD500C" w:rsidRDefault="00CD500C" w:rsidP="00CD500C">
            <w:pPr>
              <w:spacing w:after="0" w:line="360" w:lineRule="auto"/>
              <w:jc w:val="center"/>
              <w:rPr>
                <w:rFonts w:ascii="Arial" w:eastAsia="Times New Roman" w:hAnsi="Arial" w:cs="Arial"/>
                <w:b/>
                <w:bCs/>
                <w:lang w:eastAsia="en-GB"/>
              </w:rPr>
            </w:pPr>
            <w:r w:rsidRPr="00CD500C">
              <w:rPr>
                <w:rFonts w:ascii="Arial" w:eastAsia="Times New Roman" w:hAnsi="Arial" w:cs="Arial"/>
                <w:b/>
                <w:bCs/>
                <w:lang w:eastAsia="en-GB"/>
              </w:rPr>
              <w:t>Involvement (H/M/L)</w:t>
            </w:r>
          </w:p>
        </w:tc>
        <w:tc>
          <w:tcPr>
            <w:tcW w:w="0" w:type="auto"/>
            <w:shd w:val="clear" w:color="auto" w:fill="89C2E5" w:themeFill="accent3" w:themeFillTint="66"/>
            <w:vAlign w:val="center"/>
            <w:hideMark/>
          </w:tcPr>
          <w:p w:rsidR="00CD500C" w:rsidRPr="00CD500C" w:rsidRDefault="00CD500C" w:rsidP="00CD500C">
            <w:pPr>
              <w:spacing w:after="0" w:line="360" w:lineRule="auto"/>
              <w:jc w:val="center"/>
              <w:rPr>
                <w:rFonts w:ascii="Arial" w:eastAsia="Times New Roman" w:hAnsi="Arial" w:cs="Arial"/>
                <w:b/>
                <w:bCs/>
                <w:lang w:eastAsia="en-GB"/>
              </w:rPr>
            </w:pPr>
            <w:r w:rsidRPr="00CD500C">
              <w:rPr>
                <w:rFonts w:ascii="Arial" w:eastAsia="Times New Roman" w:hAnsi="Arial" w:cs="Arial"/>
                <w:b/>
                <w:bCs/>
                <w:lang w:eastAsia="en-GB"/>
              </w:rPr>
              <w:t>Influence (H/M/L)</w:t>
            </w:r>
          </w:p>
        </w:tc>
        <w:tc>
          <w:tcPr>
            <w:tcW w:w="0" w:type="auto"/>
            <w:shd w:val="clear" w:color="auto" w:fill="89C2E5" w:themeFill="accent3" w:themeFillTint="66"/>
            <w:vAlign w:val="center"/>
            <w:hideMark/>
          </w:tcPr>
          <w:p w:rsidR="00CD500C" w:rsidRPr="00CD500C" w:rsidRDefault="00CD500C" w:rsidP="00CD500C">
            <w:pPr>
              <w:spacing w:after="0" w:line="360" w:lineRule="auto"/>
              <w:jc w:val="center"/>
              <w:rPr>
                <w:rFonts w:ascii="Arial" w:eastAsia="Times New Roman" w:hAnsi="Arial" w:cs="Arial"/>
                <w:b/>
                <w:bCs/>
                <w:lang w:eastAsia="en-GB"/>
              </w:rPr>
            </w:pPr>
            <w:r w:rsidRPr="00CD500C">
              <w:rPr>
                <w:rFonts w:ascii="Arial" w:eastAsia="Times New Roman" w:hAnsi="Arial" w:cs="Arial"/>
                <w:b/>
                <w:bCs/>
                <w:lang w:eastAsia="en-GB"/>
              </w:rPr>
              <w:t>Impacted by Project (H/M/L)</w:t>
            </w:r>
          </w:p>
        </w:tc>
      </w:tr>
      <w:tr w:rsidR="00CD500C" w:rsidRPr="00CD500C" w:rsidTr="00AE3868">
        <w:trPr>
          <w:tblCellSpacing w:w="15" w:type="dxa"/>
        </w:trPr>
        <w:tc>
          <w:tcPr>
            <w:tcW w:w="0" w:type="auto"/>
            <w:shd w:val="clear" w:color="auto" w:fill="B3D5AB" w:themeFill="accent4"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b/>
                <w:bCs/>
                <w:lang w:eastAsia="en-GB"/>
              </w:rPr>
              <w:t>Internal to Project</w:t>
            </w: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r>
      <w:tr w:rsidR="00CD500C" w:rsidRPr="00CD500C" w:rsidTr="00AE3868">
        <w:trPr>
          <w:tblCellSpacing w:w="15" w:type="dxa"/>
        </w:trPr>
        <w:tc>
          <w:tcPr>
            <w:tcW w:w="0" w:type="auto"/>
            <w:shd w:val="clear" w:color="auto" w:fill="B3D5AB" w:themeFill="accent4"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Project Manager</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r>
      <w:tr w:rsidR="00CD500C" w:rsidRPr="00CD500C" w:rsidTr="00AE3868">
        <w:trPr>
          <w:tblCellSpacing w:w="15" w:type="dxa"/>
        </w:trPr>
        <w:tc>
          <w:tcPr>
            <w:tcW w:w="0" w:type="auto"/>
            <w:shd w:val="clear" w:color="auto" w:fill="B3D5AB" w:themeFill="accent4"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Development Team</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r>
      <w:tr w:rsidR="00CD500C" w:rsidRPr="00CD500C" w:rsidTr="00AE3868">
        <w:trPr>
          <w:tblCellSpacing w:w="15" w:type="dxa"/>
        </w:trPr>
        <w:tc>
          <w:tcPr>
            <w:tcW w:w="0" w:type="auto"/>
            <w:shd w:val="clear" w:color="auto" w:fill="B3D5AB" w:themeFill="accent4"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Clinical Team</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r>
      <w:tr w:rsidR="00CD500C" w:rsidRPr="00CD500C" w:rsidTr="00AE3868">
        <w:trPr>
          <w:tblCellSpacing w:w="15" w:type="dxa"/>
        </w:trPr>
        <w:tc>
          <w:tcPr>
            <w:tcW w:w="0" w:type="auto"/>
            <w:shd w:val="clear" w:color="auto" w:fill="BFAFCF" w:themeFill="accent5"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b/>
                <w:bCs/>
                <w:lang w:eastAsia="en-GB"/>
              </w:rPr>
              <w:t>Internal to Organisation</w:t>
            </w: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r>
      <w:tr w:rsidR="00CD500C" w:rsidRPr="00CD500C" w:rsidTr="00AE3868">
        <w:trPr>
          <w:tblCellSpacing w:w="15" w:type="dxa"/>
        </w:trPr>
        <w:tc>
          <w:tcPr>
            <w:tcW w:w="0" w:type="auto"/>
            <w:shd w:val="clear" w:color="auto" w:fill="BFAFCF" w:themeFill="accent5"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Senior Management</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r>
      <w:tr w:rsidR="00CD500C" w:rsidRPr="00CD500C" w:rsidTr="00AE3868">
        <w:trPr>
          <w:tblCellSpacing w:w="15" w:type="dxa"/>
        </w:trPr>
        <w:tc>
          <w:tcPr>
            <w:tcW w:w="0" w:type="auto"/>
            <w:shd w:val="clear" w:color="auto" w:fill="BFAFCF" w:themeFill="accent5"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IT/Data Security Team</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r>
      <w:tr w:rsidR="00CD500C" w:rsidRPr="00CD500C" w:rsidTr="00AE3868">
        <w:trPr>
          <w:tblCellSpacing w:w="15" w:type="dxa"/>
        </w:trPr>
        <w:tc>
          <w:tcPr>
            <w:tcW w:w="0" w:type="auto"/>
            <w:shd w:val="clear" w:color="auto" w:fill="BFAFCF" w:themeFill="accent5"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Non-core Departments</w:t>
            </w:r>
          </w:p>
        </w:tc>
        <w:tc>
          <w:tcPr>
            <w:tcW w:w="0" w:type="auto"/>
            <w:shd w:val="clear" w:color="auto" w:fill="FDE5CC" w:themeFill="accent1" w:themeFillTint="33"/>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Low</w:t>
            </w:r>
          </w:p>
        </w:tc>
        <w:tc>
          <w:tcPr>
            <w:tcW w:w="0" w:type="auto"/>
            <w:shd w:val="clear" w:color="auto" w:fill="FDE5CC" w:themeFill="accent1" w:themeFillTint="33"/>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Low</w:t>
            </w:r>
          </w:p>
        </w:tc>
        <w:tc>
          <w:tcPr>
            <w:tcW w:w="0" w:type="auto"/>
            <w:shd w:val="clear" w:color="auto" w:fill="FDE5CC" w:themeFill="accent1" w:themeFillTint="33"/>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Low</w:t>
            </w:r>
          </w:p>
        </w:tc>
        <w:tc>
          <w:tcPr>
            <w:tcW w:w="0" w:type="auto"/>
            <w:shd w:val="clear" w:color="auto" w:fill="FDE5CC" w:themeFill="accent1" w:themeFillTint="33"/>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Low</w:t>
            </w:r>
          </w:p>
        </w:tc>
      </w:tr>
      <w:tr w:rsidR="00CD500C" w:rsidRPr="00CD500C" w:rsidTr="00AE3868">
        <w:trPr>
          <w:tblCellSpacing w:w="15" w:type="dxa"/>
        </w:trPr>
        <w:tc>
          <w:tcPr>
            <w:tcW w:w="0" w:type="auto"/>
            <w:shd w:val="clear" w:color="auto" w:fill="CBCBCB" w:themeFill="text2" w:themeFillTint="40"/>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b/>
                <w:bCs/>
                <w:lang w:eastAsia="en-GB"/>
              </w:rPr>
              <w:t>External to Organisation</w:t>
            </w: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c>
          <w:tcPr>
            <w:tcW w:w="0" w:type="auto"/>
            <w:vAlign w:val="center"/>
            <w:hideMark/>
          </w:tcPr>
          <w:p w:rsidR="00CD500C" w:rsidRPr="00CD500C" w:rsidRDefault="00CD500C" w:rsidP="00CD500C">
            <w:pPr>
              <w:spacing w:after="0" w:line="360" w:lineRule="auto"/>
              <w:rPr>
                <w:rFonts w:ascii="Arial" w:eastAsia="Times New Roman" w:hAnsi="Arial" w:cs="Arial"/>
                <w:lang w:eastAsia="en-GB"/>
              </w:rPr>
            </w:pPr>
          </w:p>
        </w:tc>
      </w:tr>
      <w:tr w:rsidR="00CD500C" w:rsidRPr="00CD500C" w:rsidTr="00AE3868">
        <w:trPr>
          <w:tblCellSpacing w:w="15" w:type="dxa"/>
        </w:trPr>
        <w:tc>
          <w:tcPr>
            <w:tcW w:w="0" w:type="auto"/>
            <w:shd w:val="clear" w:color="auto" w:fill="CBCBCB" w:themeFill="text2" w:themeFillTint="40"/>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Suppliers</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r>
      <w:tr w:rsidR="00CD500C" w:rsidRPr="00CD500C" w:rsidTr="00042C6F">
        <w:trPr>
          <w:tblCellSpacing w:w="15" w:type="dxa"/>
        </w:trPr>
        <w:tc>
          <w:tcPr>
            <w:tcW w:w="0" w:type="auto"/>
            <w:shd w:val="clear" w:color="auto" w:fill="CBCBCB" w:themeFill="text2" w:themeFillTint="40"/>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Regulatory Bodies</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DE5CC" w:themeFill="accent1" w:themeFillTint="33"/>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Low</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r>
      <w:tr w:rsidR="00CD500C" w:rsidRPr="00CD500C" w:rsidTr="00042C6F">
        <w:trPr>
          <w:tblCellSpacing w:w="15" w:type="dxa"/>
        </w:trPr>
        <w:tc>
          <w:tcPr>
            <w:tcW w:w="0" w:type="auto"/>
            <w:shd w:val="clear" w:color="auto" w:fill="CBCBCB" w:themeFill="text2" w:themeFillTint="40"/>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Pilot Users / Customers</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9B268" w:themeFill="accent1" w:themeFillTint="99"/>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High</w:t>
            </w:r>
          </w:p>
        </w:tc>
      </w:tr>
      <w:tr w:rsidR="00CD500C" w:rsidRPr="00CD500C" w:rsidTr="00042C6F">
        <w:trPr>
          <w:tblCellSpacing w:w="15" w:type="dxa"/>
        </w:trPr>
        <w:tc>
          <w:tcPr>
            <w:tcW w:w="0" w:type="auto"/>
            <w:shd w:val="clear" w:color="auto" w:fill="CBCBCB" w:themeFill="text2" w:themeFillTint="40"/>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Distribution Partners</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DE5CC" w:themeFill="accent1" w:themeFillTint="33"/>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Low</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c>
          <w:tcPr>
            <w:tcW w:w="0" w:type="auto"/>
            <w:shd w:val="clear" w:color="auto" w:fill="FBCB9A" w:themeFill="accent1" w:themeFillTint="66"/>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Medium</w:t>
            </w:r>
          </w:p>
        </w:tc>
      </w:tr>
      <w:tr w:rsidR="00CD500C" w:rsidRPr="00CD500C" w:rsidTr="00042C6F">
        <w:trPr>
          <w:tblCellSpacing w:w="15" w:type="dxa"/>
        </w:trPr>
        <w:tc>
          <w:tcPr>
            <w:tcW w:w="0" w:type="auto"/>
            <w:shd w:val="clear" w:color="auto" w:fill="CBCBCB" w:themeFill="text2" w:themeFillTint="40"/>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General Public</w:t>
            </w:r>
          </w:p>
        </w:tc>
        <w:tc>
          <w:tcPr>
            <w:tcW w:w="0" w:type="auto"/>
            <w:shd w:val="clear" w:color="auto" w:fill="FDE5CC" w:themeFill="accent1" w:themeFillTint="33"/>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Low</w:t>
            </w:r>
          </w:p>
        </w:tc>
        <w:tc>
          <w:tcPr>
            <w:tcW w:w="0" w:type="auto"/>
            <w:shd w:val="clear" w:color="auto" w:fill="FDE5CC" w:themeFill="accent1" w:themeFillTint="33"/>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Low</w:t>
            </w:r>
          </w:p>
        </w:tc>
        <w:tc>
          <w:tcPr>
            <w:tcW w:w="0" w:type="auto"/>
            <w:shd w:val="clear" w:color="auto" w:fill="FDE5CC" w:themeFill="accent1" w:themeFillTint="33"/>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Low</w:t>
            </w:r>
          </w:p>
        </w:tc>
        <w:tc>
          <w:tcPr>
            <w:tcW w:w="0" w:type="auto"/>
            <w:shd w:val="clear" w:color="auto" w:fill="FDE5CC" w:themeFill="accent1" w:themeFillTint="33"/>
            <w:vAlign w:val="center"/>
            <w:hideMark/>
          </w:tcPr>
          <w:p w:rsidR="00CD500C" w:rsidRPr="00CD500C" w:rsidRDefault="00CD500C" w:rsidP="00CD500C">
            <w:pPr>
              <w:spacing w:after="0" w:line="360" w:lineRule="auto"/>
              <w:rPr>
                <w:rFonts w:ascii="Arial" w:eastAsia="Times New Roman" w:hAnsi="Arial" w:cs="Arial"/>
                <w:lang w:eastAsia="en-GB"/>
              </w:rPr>
            </w:pPr>
            <w:r w:rsidRPr="00CD500C">
              <w:rPr>
                <w:rFonts w:ascii="Arial" w:eastAsia="Times New Roman" w:hAnsi="Arial" w:cs="Arial"/>
                <w:lang w:eastAsia="en-GB"/>
              </w:rPr>
              <w:t>Low</w:t>
            </w:r>
          </w:p>
        </w:tc>
      </w:tr>
    </w:tbl>
    <w:p w:rsidR="00F67A06" w:rsidRPr="00F67A06" w:rsidRDefault="00F67A06" w:rsidP="00F67A06">
      <w:pPr>
        <w:pStyle w:val="NormalWeb"/>
        <w:spacing w:line="360" w:lineRule="auto"/>
        <w:rPr>
          <w:rFonts w:ascii="Arial" w:hAnsi="Arial" w:cs="Arial"/>
          <w:sz w:val="22"/>
          <w:szCs w:val="22"/>
        </w:rPr>
      </w:pPr>
      <w:r w:rsidRPr="00F67A06">
        <w:rPr>
          <w:rFonts w:ascii="Arial" w:hAnsi="Arial" w:cs="Arial"/>
          <w:sz w:val="22"/>
          <w:szCs w:val="22"/>
        </w:rPr>
        <w:t>The assessment identifies how interested, involved, influential and affected each stakeholder is. Internal groups such as the project manager, development team and clinical team have the highest involvement because they directly shape the device’s design and safety. Their engagement strongly influences project outcomes, which aligns with stakeholder theory emphasising value creation through participation (Freeman, 2010).</w:t>
      </w:r>
    </w:p>
    <w:p w:rsidR="00F67A06" w:rsidRPr="00F67A06" w:rsidRDefault="00F67A06" w:rsidP="00F67A06">
      <w:pPr>
        <w:pStyle w:val="NormalWeb"/>
        <w:spacing w:line="360" w:lineRule="auto"/>
        <w:rPr>
          <w:rFonts w:ascii="Arial" w:hAnsi="Arial" w:cs="Arial"/>
          <w:sz w:val="22"/>
          <w:szCs w:val="22"/>
        </w:rPr>
      </w:pPr>
      <w:r w:rsidRPr="00F67A06">
        <w:rPr>
          <w:rFonts w:ascii="Arial" w:hAnsi="Arial" w:cs="Arial"/>
          <w:sz w:val="22"/>
          <w:szCs w:val="22"/>
        </w:rPr>
        <w:t>External groups such as suppliers and regulatory authorities have significant influence because they affect production and compliance. Even if their involvement is lower, the impact of their contribution is high. Pilot users and customers also play a key role by providing feedback on usability and trust, which supports innovation and knowledge transfer in technology projects (</w:t>
      </w:r>
      <w:proofErr w:type="spellStart"/>
      <w:r w:rsidRPr="00F67A06">
        <w:rPr>
          <w:rFonts w:ascii="Arial" w:hAnsi="Arial" w:cs="Arial"/>
          <w:sz w:val="22"/>
          <w:szCs w:val="22"/>
        </w:rPr>
        <w:t>Secundo</w:t>
      </w:r>
      <w:proofErr w:type="spellEnd"/>
      <w:r w:rsidRPr="00F67A06">
        <w:rPr>
          <w:rFonts w:ascii="Arial" w:hAnsi="Arial" w:cs="Arial"/>
          <w:sz w:val="22"/>
          <w:szCs w:val="22"/>
        </w:rPr>
        <w:t xml:space="preserve"> et al., 2020).</w:t>
      </w:r>
    </w:p>
    <w:p w:rsidR="00F67A06" w:rsidRPr="00E02BAA" w:rsidRDefault="00F67A06" w:rsidP="00F67A06">
      <w:pPr>
        <w:pStyle w:val="NormalWeb"/>
        <w:spacing w:line="360" w:lineRule="auto"/>
        <w:rPr>
          <w:rFonts w:ascii="Arial" w:hAnsi="Arial" w:cs="Arial"/>
          <w:sz w:val="22"/>
          <w:szCs w:val="22"/>
        </w:rPr>
      </w:pPr>
      <w:r w:rsidRPr="00F67A06">
        <w:rPr>
          <w:rFonts w:ascii="Arial" w:hAnsi="Arial" w:cs="Arial"/>
          <w:sz w:val="22"/>
          <w:szCs w:val="22"/>
        </w:rPr>
        <w:t>This assessment helps Value Care Group prioritise engagement activities and ensure that key expectations are met, supporting better performance and more efficient decision-making (</w:t>
      </w:r>
      <w:proofErr w:type="spellStart"/>
      <w:r w:rsidRPr="00F67A06">
        <w:rPr>
          <w:rFonts w:ascii="Arial" w:hAnsi="Arial" w:cs="Arial"/>
          <w:sz w:val="22"/>
          <w:szCs w:val="22"/>
        </w:rPr>
        <w:t>Hristov</w:t>
      </w:r>
      <w:proofErr w:type="spellEnd"/>
      <w:r w:rsidRPr="00F67A06">
        <w:rPr>
          <w:rFonts w:ascii="Arial" w:hAnsi="Arial" w:cs="Arial"/>
          <w:sz w:val="22"/>
          <w:szCs w:val="22"/>
        </w:rPr>
        <w:t xml:space="preserve"> and </w:t>
      </w:r>
      <w:proofErr w:type="spellStart"/>
      <w:r w:rsidRPr="00F67A06">
        <w:rPr>
          <w:rFonts w:ascii="Arial" w:hAnsi="Arial" w:cs="Arial"/>
          <w:sz w:val="22"/>
          <w:szCs w:val="22"/>
        </w:rPr>
        <w:t>Appolloni</w:t>
      </w:r>
      <w:proofErr w:type="spellEnd"/>
      <w:r w:rsidRPr="00F67A06">
        <w:rPr>
          <w:rFonts w:ascii="Arial" w:hAnsi="Arial" w:cs="Arial"/>
          <w:sz w:val="22"/>
          <w:szCs w:val="22"/>
        </w:rPr>
        <w:t>, 2022).</w:t>
      </w:r>
    </w:p>
    <w:p w:rsidR="000C7050" w:rsidRDefault="000C7050" w:rsidP="00947A88">
      <w:pPr>
        <w:spacing w:before="100" w:beforeAutospacing="1" w:after="100" w:afterAutospacing="1" w:line="360" w:lineRule="auto"/>
        <w:outlineLvl w:val="1"/>
        <w:rPr>
          <w:rFonts w:ascii="Arial" w:eastAsia="Times New Roman" w:hAnsi="Arial" w:cs="Arial"/>
          <w:b/>
          <w:bCs/>
          <w:lang w:eastAsia="en-GB"/>
        </w:rPr>
      </w:pPr>
    </w:p>
    <w:p w:rsidR="00F67A06" w:rsidRPr="00042C6F" w:rsidRDefault="00F67A06" w:rsidP="00947A88">
      <w:pPr>
        <w:spacing w:before="100" w:beforeAutospacing="1" w:after="100" w:afterAutospacing="1" w:line="360" w:lineRule="auto"/>
        <w:outlineLvl w:val="1"/>
        <w:rPr>
          <w:rFonts w:ascii="Arial" w:eastAsia="Times New Roman" w:hAnsi="Arial" w:cs="Arial"/>
          <w:b/>
          <w:bCs/>
          <w:lang w:eastAsia="en-GB"/>
        </w:rPr>
      </w:pPr>
      <w:r w:rsidRPr="00947A88">
        <w:rPr>
          <w:rFonts w:ascii="Arial" w:eastAsia="Times New Roman" w:hAnsi="Arial" w:cs="Arial"/>
          <w:b/>
          <w:bCs/>
          <w:lang w:eastAsia="en-GB"/>
        </w:rPr>
        <w:lastRenderedPageBreak/>
        <w:t>Communication Plan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0"/>
        <w:gridCol w:w="1115"/>
        <w:gridCol w:w="1145"/>
        <w:gridCol w:w="1221"/>
        <w:gridCol w:w="1449"/>
        <w:gridCol w:w="1417"/>
        <w:gridCol w:w="1368"/>
      </w:tblGrid>
      <w:tr w:rsidR="00F67A06" w:rsidRPr="00F67A06" w:rsidTr="00410E8D">
        <w:trPr>
          <w:tblHeader/>
          <w:tblCellSpacing w:w="15" w:type="dxa"/>
        </w:trPr>
        <w:tc>
          <w:tcPr>
            <w:tcW w:w="0" w:type="auto"/>
            <w:shd w:val="clear" w:color="auto" w:fill="B3D5AB" w:themeFill="accent4" w:themeFillTint="66"/>
            <w:vAlign w:val="center"/>
            <w:hideMark/>
          </w:tcPr>
          <w:p w:rsidR="00F67A06" w:rsidRPr="00F67A06" w:rsidRDefault="00F67A06" w:rsidP="00947A88">
            <w:pPr>
              <w:spacing w:after="0" w:line="360" w:lineRule="auto"/>
              <w:jc w:val="center"/>
              <w:rPr>
                <w:rFonts w:ascii="Arial" w:eastAsia="Times New Roman" w:hAnsi="Arial" w:cs="Arial"/>
                <w:b/>
                <w:bCs/>
                <w:lang w:eastAsia="en-GB"/>
              </w:rPr>
            </w:pPr>
            <w:r w:rsidRPr="00F67A06">
              <w:rPr>
                <w:rFonts w:ascii="Arial" w:eastAsia="Times New Roman" w:hAnsi="Arial" w:cs="Arial"/>
                <w:b/>
                <w:bCs/>
                <w:lang w:eastAsia="en-GB"/>
              </w:rPr>
              <w:t>Stakeholder</w:t>
            </w:r>
          </w:p>
        </w:tc>
        <w:tc>
          <w:tcPr>
            <w:tcW w:w="0" w:type="auto"/>
            <w:shd w:val="clear" w:color="auto" w:fill="E59CA4" w:themeFill="accent2" w:themeFillTint="66"/>
            <w:vAlign w:val="center"/>
            <w:hideMark/>
          </w:tcPr>
          <w:p w:rsidR="00F67A06" w:rsidRPr="00F67A06" w:rsidRDefault="00F67A06" w:rsidP="00947A88">
            <w:pPr>
              <w:spacing w:after="0" w:line="360" w:lineRule="auto"/>
              <w:jc w:val="center"/>
              <w:rPr>
                <w:rFonts w:ascii="Arial" w:eastAsia="Times New Roman" w:hAnsi="Arial" w:cs="Arial"/>
                <w:b/>
                <w:bCs/>
                <w:lang w:eastAsia="en-GB"/>
              </w:rPr>
            </w:pPr>
            <w:r w:rsidRPr="00F67A06">
              <w:rPr>
                <w:rFonts w:ascii="Arial" w:eastAsia="Times New Roman" w:hAnsi="Arial" w:cs="Arial"/>
                <w:b/>
                <w:bCs/>
                <w:lang w:eastAsia="en-GB"/>
              </w:rPr>
              <w:t>Weekly Meeting</w:t>
            </w:r>
          </w:p>
        </w:tc>
        <w:tc>
          <w:tcPr>
            <w:tcW w:w="0" w:type="auto"/>
            <w:shd w:val="clear" w:color="auto" w:fill="E59CA4" w:themeFill="accent2" w:themeFillTint="66"/>
            <w:vAlign w:val="center"/>
            <w:hideMark/>
          </w:tcPr>
          <w:p w:rsidR="00F67A06" w:rsidRPr="00F67A06" w:rsidRDefault="00F67A06" w:rsidP="00947A88">
            <w:pPr>
              <w:spacing w:after="0" w:line="360" w:lineRule="auto"/>
              <w:jc w:val="center"/>
              <w:rPr>
                <w:rFonts w:ascii="Arial" w:eastAsia="Times New Roman" w:hAnsi="Arial" w:cs="Arial"/>
                <w:b/>
                <w:bCs/>
                <w:lang w:eastAsia="en-GB"/>
              </w:rPr>
            </w:pPr>
            <w:r w:rsidRPr="00F67A06">
              <w:rPr>
                <w:rFonts w:ascii="Arial" w:eastAsia="Times New Roman" w:hAnsi="Arial" w:cs="Arial"/>
                <w:b/>
                <w:bCs/>
                <w:lang w:eastAsia="en-GB"/>
              </w:rPr>
              <w:t>Monthly Meeting</w:t>
            </w:r>
          </w:p>
        </w:tc>
        <w:tc>
          <w:tcPr>
            <w:tcW w:w="0" w:type="auto"/>
            <w:shd w:val="clear" w:color="auto" w:fill="E59CA4" w:themeFill="accent2" w:themeFillTint="66"/>
            <w:vAlign w:val="center"/>
            <w:hideMark/>
          </w:tcPr>
          <w:p w:rsidR="00F67A06" w:rsidRPr="00F67A06" w:rsidRDefault="00F67A06" w:rsidP="00947A88">
            <w:pPr>
              <w:spacing w:after="0" w:line="360" w:lineRule="auto"/>
              <w:jc w:val="center"/>
              <w:rPr>
                <w:rFonts w:ascii="Arial" w:eastAsia="Times New Roman" w:hAnsi="Arial" w:cs="Arial"/>
                <w:b/>
                <w:bCs/>
                <w:lang w:eastAsia="en-GB"/>
              </w:rPr>
            </w:pPr>
            <w:r w:rsidRPr="00F67A06">
              <w:rPr>
                <w:rFonts w:ascii="Arial" w:eastAsia="Times New Roman" w:hAnsi="Arial" w:cs="Arial"/>
                <w:b/>
                <w:bCs/>
                <w:lang w:eastAsia="en-GB"/>
              </w:rPr>
              <w:t>Weekly Project Status</w:t>
            </w:r>
          </w:p>
        </w:tc>
        <w:tc>
          <w:tcPr>
            <w:tcW w:w="0" w:type="auto"/>
            <w:shd w:val="clear" w:color="auto" w:fill="E59CA4" w:themeFill="accent2" w:themeFillTint="66"/>
            <w:vAlign w:val="center"/>
            <w:hideMark/>
          </w:tcPr>
          <w:p w:rsidR="00F67A06" w:rsidRPr="00F67A06" w:rsidRDefault="00F67A06" w:rsidP="00947A88">
            <w:pPr>
              <w:spacing w:after="0" w:line="360" w:lineRule="auto"/>
              <w:jc w:val="center"/>
              <w:rPr>
                <w:rFonts w:ascii="Arial" w:eastAsia="Times New Roman" w:hAnsi="Arial" w:cs="Arial"/>
                <w:b/>
                <w:bCs/>
                <w:lang w:eastAsia="en-GB"/>
              </w:rPr>
            </w:pPr>
            <w:r w:rsidRPr="00F67A06">
              <w:rPr>
                <w:rFonts w:ascii="Arial" w:eastAsia="Times New Roman" w:hAnsi="Arial" w:cs="Arial"/>
                <w:b/>
                <w:bCs/>
                <w:lang w:eastAsia="en-GB"/>
              </w:rPr>
              <w:t>Monthly Highlight Report</w:t>
            </w:r>
          </w:p>
        </w:tc>
        <w:tc>
          <w:tcPr>
            <w:tcW w:w="0" w:type="auto"/>
            <w:shd w:val="clear" w:color="auto" w:fill="E59CA4" w:themeFill="accent2" w:themeFillTint="66"/>
            <w:vAlign w:val="center"/>
            <w:hideMark/>
          </w:tcPr>
          <w:p w:rsidR="00F67A06" w:rsidRPr="00F67A06" w:rsidRDefault="00F67A06" w:rsidP="00947A88">
            <w:pPr>
              <w:spacing w:after="0" w:line="360" w:lineRule="auto"/>
              <w:jc w:val="center"/>
              <w:rPr>
                <w:rFonts w:ascii="Arial" w:eastAsia="Times New Roman" w:hAnsi="Arial" w:cs="Arial"/>
                <w:b/>
                <w:bCs/>
                <w:lang w:eastAsia="en-GB"/>
              </w:rPr>
            </w:pPr>
            <w:r w:rsidRPr="00F67A06">
              <w:rPr>
                <w:rFonts w:ascii="Arial" w:eastAsia="Times New Roman" w:hAnsi="Arial" w:cs="Arial"/>
                <w:b/>
                <w:bCs/>
                <w:lang w:eastAsia="en-GB"/>
              </w:rPr>
              <w:t>Monthly Newsletter</w:t>
            </w:r>
          </w:p>
        </w:tc>
        <w:tc>
          <w:tcPr>
            <w:tcW w:w="0" w:type="auto"/>
            <w:shd w:val="clear" w:color="auto" w:fill="E59CA4" w:themeFill="accent2" w:themeFillTint="66"/>
            <w:vAlign w:val="center"/>
            <w:hideMark/>
          </w:tcPr>
          <w:p w:rsidR="00F67A06" w:rsidRPr="00F67A06" w:rsidRDefault="00F67A06" w:rsidP="00947A88">
            <w:pPr>
              <w:spacing w:after="0" w:line="360" w:lineRule="auto"/>
              <w:jc w:val="center"/>
              <w:rPr>
                <w:rFonts w:ascii="Arial" w:eastAsia="Times New Roman" w:hAnsi="Arial" w:cs="Arial"/>
                <w:b/>
                <w:bCs/>
                <w:lang w:eastAsia="en-GB"/>
              </w:rPr>
            </w:pPr>
            <w:r w:rsidRPr="00F67A06">
              <w:rPr>
                <w:rFonts w:ascii="Arial" w:eastAsia="Times New Roman" w:hAnsi="Arial" w:cs="Arial"/>
                <w:b/>
                <w:bCs/>
                <w:lang w:eastAsia="en-GB"/>
              </w:rPr>
              <w:t>Exception Reports</w:t>
            </w: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b/>
                <w:bCs/>
                <w:lang w:eastAsia="en-GB"/>
              </w:rPr>
              <w:t>Internal to Project</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Project Manager</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F2F</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F2F</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PIP</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VC</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TC</w:t>
            </w: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Development Team</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F2F</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PIP</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Clinical Team</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VC</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F2F</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VC</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b/>
                <w:bCs/>
                <w:lang w:eastAsia="en-GB"/>
              </w:rPr>
              <w:t>Internal to Organisation</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Senior Management</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F2F</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VC</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E</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TC</w:t>
            </w: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IT/Data Security Team</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VC</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PIP</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E</w:t>
            </w: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b/>
                <w:bCs/>
                <w:lang w:eastAsia="en-GB"/>
              </w:rPr>
              <w:t>External to Organisation</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Suppliers</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VC</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E</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Regulatory Bodies</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E</w:t>
            </w: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Pilot Users / Customers</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E</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E</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Distribution Partners</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VC</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E</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r>
      <w:tr w:rsidR="00F67A06" w:rsidRPr="00F67A06" w:rsidTr="00410E8D">
        <w:trPr>
          <w:tblCellSpacing w:w="15" w:type="dxa"/>
        </w:trPr>
        <w:tc>
          <w:tcPr>
            <w:tcW w:w="0" w:type="auto"/>
            <w:shd w:val="clear" w:color="auto" w:fill="B3D5AB" w:themeFill="accent4" w:themeFillTint="66"/>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General Public</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r w:rsidRPr="00F67A06">
              <w:rPr>
                <w:rFonts w:ascii="Arial" w:eastAsia="Times New Roman" w:hAnsi="Arial" w:cs="Arial"/>
                <w:lang w:eastAsia="en-GB"/>
              </w:rPr>
              <w:t>Newsletter</w:t>
            </w:r>
          </w:p>
        </w:tc>
        <w:tc>
          <w:tcPr>
            <w:tcW w:w="0" w:type="auto"/>
            <w:shd w:val="clear" w:color="auto" w:fill="FDE5CC" w:themeFill="accent1" w:themeFillTint="33"/>
            <w:vAlign w:val="center"/>
            <w:hideMark/>
          </w:tcPr>
          <w:p w:rsidR="00F67A06" w:rsidRPr="00F67A06" w:rsidRDefault="00F67A06" w:rsidP="008D4A72">
            <w:pPr>
              <w:spacing w:after="0" w:line="360" w:lineRule="auto"/>
              <w:jc w:val="center"/>
              <w:rPr>
                <w:rFonts w:ascii="Arial" w:eastAsia="Times New Roman" w:hAnsi="Arial" w:cs="Arial"/>
                <w:lang w:eastAsia="en-GB"/>
              </w:rPr>
            </w:pPr>
          </w:p>
        </w:tc>
      </w:tr>
    </w:tbl>
    <w:p w:rsidR="00F67A06" w:rsidRPr="00947A88" w:rsidRDefault="00F67A06" w:rsidP="008D4A72">
      <w:pPr>
        <w:spacing w:before="100" w:beforeAutospacing="1" w:after="100" w:afterAutospacing="1" w:line="360" w:lineRule="auto"/>
        <w:jc w:val="center"/>
        <w:outlineLvl w:val="1"/>
        <w:rPr>
          <w:rFonts w:ascii="Arial" w:eastAsia="Times New Roman" w:hAnsi="Arial" w:cs="Arial"/>
          <w:b/>
          <w:bCs/>
          <w:lang w:val="ru-RU" w:eastAsia="en-GB"/>
        </w:rPr>
      </w:pPr>
    </w:p>
    <w:p w:rsidR="00042C6F" w:rsidRDefault="00947A88" w:rsidP="00947A88">
      <w:pPr>
        <w:spacing w:before="100" w:beforeAutospacing="1" w:after="100" w:afterAutospacing="1" w:line="360" w:lineRule="auto"/>
        <w:rPr>
          <w:rFonts w:ascii="Arial" w:eastAsia="Times New Roman" w:hAnsi="Arial" w:cs="Arial"/>
          <w:lang w:eastAsia="en-GB"/>
        </w:rPr>
      </w:pPr>
      <w:r w:rsidRPr="00947A88">
        <w:rPr>
          <w:rFonts w:ascii="Arial" w:eastAsia="Times New Roman" w:hAnsi="Arial" w:cs="Arial"/>
          <w:b/>
          <w:bCs/>
          <w:lang w:eastAsia="en-GB"/>
        </w:rPr>
        <w:t>F2F – Face to Face; VC – Video Conference; TC – Teleconference; PIP – Project Intranet Page; E – Email</w:t>
      </w:r>
    </w:p>
    <w:p w:rsidR="00205D8F" w:rsidRDefault="00205D8F" w:rsidP="005D5A12">
      <w:pPr>
        <w:pStyle w:val="NormalWeb"/>
        <w:spacing w:line="360" w:lineRule="auto"/>
        <w:rPr>
          <w:rFonts w:ascii="Arial" w:hAnsi="Arial" w:cs="Arial"/>
          <w:sz w:val="22"/>
          <w:szCs w:val="22"/>
        </w:rPr>
      </w:pPr>
    </w:p>
    <w:p w:rsidR="005D5A12" w:rsidRPr="005D5A12" w:rsidRDefault="005D5A12" w:rsidP="005D5A12">
      <w:pPr>
        <w:pStyle w:val="NormalWeb"/>
        <w:spacing w:line="360" w:lineRule="auto"/>
        <w:rPr>
          <w:rFonts w:ascii="Arial" w:hAnsi="Arial" w:cs="Arial"/>
          <w:sz w:val="22"/>
          <w:szCs w:val="22"/>
        </w:rPr>
      </w:pPr>
      <w:r w:rsidRPr="005D5A12">
        <w:rPr>
          <w:rFonts w:ascii="Arial" w:hAnsi="Arial" w:cs="Arial"/>
          <w:sz w:val="22"/>
          <w:szCs w:val="22"/>
        </w:rPr>
        <w:lastRenderedPageBreak/>
        <w:t xml:space="preserve">The communication plan makes sure that all important stakeholders are contacted regularly and in an organised way during the </w:t>
      </w:r>
      <w:proofErr w:type="spellStart"/>
      <w:r w:rsidRPr="005D5A12">
        <w:rPr>
          <w:rFonts w:ascii="Arial" w:hAnsi="Arial" w:cs="Arial"/>
          <w:sz w:val="22"/>
          <w:szCs w:val="22"/>
        </w:rPr>
        <w:t>PulseWatch</w:t>
      </w:r>
      <w:proofErr w:type="spellEnd"/>
      <w:r w:rsidRPr="005D5A12">
        <w:rPr>
          <w:rFonts w:ascii="Arial" w:hAnsi="Arial" w:cs="Arial"/>
          <w:sz w:val="22"/>
          <w:szCs w:val="22"/>
        </w:rPr>
        <w:t xml:space="preserve"> launch. Different communication channels are used depending on what each stakeholder needs.</w:t>
      </w:r>
    </w:p>
    <w:p w:rsidR="005D5A12" w:rsidRPr="005D5A12" w:rsidRDefault="005D5A12" w:rsidP="005D5A12">
      <w:pPr>
        <w:pStyle w:val="NormalWeb"/>
        <w:spacing w:line="360" w:lineRule="auto"/>
        <w:rPr>
          <w:rFonts w:ascii="Arial" w:hAnsi="Arial" w:cs="Arial"/>
          <w:sz w:val="22"/>
          <w:szCs w:val="22"/>
        </w:rPr>
      </w:pPr>
      <w:r w:rsidRPr="005D5A12">
        <w:rPr>
          <w:rFonts w:ascii="Arial" w:hAnsi="Arial" w:cs="Arial"/>
          <w:sz w:val="22"/>
          <w:szCs w:val="22"/>
        </w:rPr>
        <w:t>Frequent communication with the development and clinical teams helps solve technical problems quickly (Ellis, Gibbs and Rein, 1991). Senior management gets summary reports and special exception reports to support strategic decisions (Whittington et al., 2019).</w:t>
      </w:r>
    </w:p>
    <w:p w:rsidR="005D5A12" w:rsidRPr="005D5A12" w:rsidRDefault="005D5A12" w:rsidP="005D5A12">
      <w:pPr>
        <w:pStyle w:val="NormalWeb"/>
        <w:spacing w:line="360" w:lineRule="auto"/>
        <w:rPr>
          <w:rFonts w:ascii="Arial" w:hAnsi="Arial" w:cs="Arial"/>
          <w:sz w:val="22"/>
          <w:szCs w:val="22"/>
        </w:rPr>
      </w:pPr>
      <w:r w:rsidRPr="005D5A12">
        <w:rPr>
          <w:rFonts w:ascii="Arial" w:hAnsi="Arial" w:cs="Arial"/>
          <w:sz w:val="22"/>
          <w:szCs w:val="22"/>
        </w:rPr>
        <w:t xml:space="preserve">Suppliers are updated to keep production running smoothly, and regulators receive exception reports that cover compliance issues. Monthly newsletters keep the wider </w:t>
      </w:r>
      <w:proofErr w:type="spellStart"/>
      <w:r w:rsidRPr="005D5A12">
        <w:rPr>
          <w:rFonts w:ascii="Arial" w:hAnsi="Arial" w:cs="Arial"/>
          <w:sz w:val="22"/>
          <w:szCs w:val="22"/>
        </w:rPr>
        <w:t>ValueCare</w:t>
      </w:r>
      <w:proofErr w:type="spellEnd"/>
      <w:r w:rsidRPr="005D5A12">
        <w:rPr>
          <w:rFonts w:ascii="Arial" w:hAnsi="Arial" w:cs="Arial"/>
          <w:sz w:val="22"/>
          <w:szCs w:val="22"/>
        </w:rPr>
        <w:t xml:space="preserve"> organisation and the public informed about the </w:t>
      </w:r>
      <w:proofErr w:type="spellStart"/>
      <w:r w:rsidRPr="005D5A12">
        <w:rPr>
          <w:rFonts w:ascii="Arial" w:hAnsi="Arial" w:cs="Arial"/>
          <w:sz w:val="22"/>
          <w:szCs w:val="22"/>
        </w:rPr>
        <w:t>PulseWatch</w:t>
      </w:r>
      <w:proofErr w:type="spellEnd"/>
      <w:r w:rsidRPr="005D5A12">
        <w:rPr>
          <w:rFonts w:ascii="Arial" w:hAnsi="Arial" w:cs="Arial"/>
          <w:sz w:val="22"/>
          <w:szCs w:val="22"/>
        </w:rPr>
        <w:t xml:space="preserve"> project and the company’s responsible business practices (</w:t>
      </w:r>
      <w:proofErr w:type="spellStart"/>
      <w:r w:rsidRPr="005D5A12">
        <w:rPr>
          <w:rFonts w:ascii="Arial" w:hAnsi="Arial" w:cs="Arial"/>
          <w:sz w:val="22"/>
          <w:szCs w:val="22"/>
        </w:rPr>
        <w:t>Lindgreen</w:t>
      </w:r>
      <w:proofErr w:type="spellEnd"/>
      <w:r w:rsidRPr="005D5A12">
        <w:rPr>
          <w:rFonts w:ascii="Arial" w:hAnsi="Arial" w:cs="Arial"/>
          <w:sz w:val="22"/>
          <w:szCs w:val="22"/>
        </w:rPr>
        <w:t>, 2019).</w:t>
      </w:r>
    </w:p>
    <w:p w:rsidR="00F25BA4" w:rsidRPr="00C513D4" w:rsidRDefault="00F25BA4" w:rsidP="00947A88">
      <w:pPr>
        <w:spacing w:before="100" w:beforeAutospacing="1" w:after="100" w:afterAutospacing="1" w:line="360" w:lineRule="auto"/>
        <w:rPr>
          <w:rFonts w:ascii="Arial" w:hAnsi="Arial" w:cs="Arial"/>
          <w:b/>
          <w:sz w:val="24"/>
          <w:szCs w:val="24"/>
          <w:lang w:val="ru-RU"/>
        </w:rPr>
      </w:pPr>
      <w:r w:rsidRPr="00C513D4">
        <w:rPr>
          <w:rFonts w:ascii="Arial" w:hAnsi="Arial" w:cs="Arial"/>
          <w:b/>
          <w:sz w:val="24"/>
          <w:szCs w:val="24"/>
        </w:rPr>
        <w:t>Levels of Engagement</w:t>
      </w:r>
    </w:p>
    <w:tbl>
      <w:tblPr>
        <w:tblStyle w:val="TableGrid"/>
        <w:tblW w:w="0" w:type="auto"/>
        <w:tblLook w:val="04A0" w:firstRow="1" w:lastRow="0" w:firstColumn="1" w:lastColumn="0" w:noHBand="0" w:noVBand="1"/>
      </w:tblPr>
      <w:tblGrid>
        <w:gridCol w:w="2527"/>
        <w:gridCol w:w="1217"/>
        <w:gridCol w:w="1217"/>
        <w:gridCol w:w="1217"/>
        <w:gridCol w:w="1365"/>
        <w:gridCol w:w="1202"/>
      </w:tblGrid>
      <w:tr w:rsidR="00F25BA4" w:rsidRPr="00C513D4" w:rsidTr="005D5A12">
        <w:trPr>
          <w:trHeight w:val="737"/>
        </w:trPr>
        <w:tc>
          <w:tcPr>
            <w:tcW w:w="0" w:type="auto"/>
            <w:shd w:val="clear" w:color="auto" w:fill="BFAFCF" w:themeFill="accent5" w:themeFillTint="66"/>
            <w:hideMark/>
          </w:tcPr>
          <w:p w:rsidR="00F25BA4" w:rsidRPr="00C513D4" w:rsidRDefault="00F25BA4" w:rsidP="00C513D4">
            <w:pPr>
              <w:spacing w:after="0" w:line="360" w:lineRule="auto"/>
              <w:jc w:val="center"/>
              <w:rPr>
                <w:rFonts w:ascii="Arial" w:eastAsia="Times New Roman" w:hAnsi="Arial" w:cs="Arial"/>
                <w:b/>
                <w:bCs/>
                <w:lang w:eastAsia="en-GB"/>
              </w:rPr>
            </w:pPr>
            <w:r w:rsidRPr="00C513D4">
              <w:rPr>
                <w:rFonts w:ascii="Arial" w:eastAsia="Times New Roman" w:hAnsi="Arial" w:cs="Arial"/>
                <w:b/>
                <w:bCs/>
                <w:lang w:eastAsia="en-GB"/>
              </w:rPr>
              <w:t>Stakeholder</w:t>
            </w:r>
          </w:p>
        </w:tc>
        <w:tc>
          <w:tcPr>
            <w:tcW w:w="1217" w:type="dxa"/>
            <w:shd w:val="clear" w:color="auto" w:fill="E6D5BC" w:themeFill="accent6" w:themeFillTint="66"/>
            <w:hideMark/>
          </w:tcPr>
          <w:p w:rsidR="00F25BA4" w:rsidRPr="00C513D4" w:rsidRDefault="00F25BA4" w:rsidP="00C513D4">
            <w:pPr>
              <w:spacing w:after="0" w:line="360" w:lineRule="auto"/>
              <w:jc w:val="center"/>
              <w:rPr>
                <w:rFonts w:ascii="Arial" w:eastAsia="Times New Roman" w:hAnsi="Arial" w:cs="Arial"/>
                <w:b/>
                <w:bCs/>
                <w:lang w:eastAsia="en-GB"/>
              </w:rPr>
            </w:pPr>
            <w:r w:rsidRPr="00C513D4">
              <w:rPr>
                <w:rFonts w:ascii="Arial" w:eastAsia="Times New Roman" w:hAnsi="Arial" w:cs="Arial"/>
                <w:b/>
                <w:bCs/>
                <w:lang w:eastAsia="en-GB"/>
              </w:rPr>
              <w:t>Unaware</w:t>
            </w:r>
          </w:p>
        </w:tc>
        <w:tc>
          <w:tcPr>
            <w:tcW w:w="1217" w:type="dxa"/>
            <w:shd w:val="clear" w:color="auto" w:fill="E6D5BC" w:themeFill="accent6" w:themeFillTint="66"/>
            <w:hideMark/>
          </w:tcPr>
          <w:p w:rsidR="00F25BA4" w:rsidRPr="00C513D4" w:rsidRDefault="00F25BA4" w:rsidP="00C513D4">
            <w:pPr>
              <w:spacing w:after="0" w:line="360" w:lineRule="auto"/>
              <w:jc w:val="center"/>
              <w:rPr>
                <w:rFonts w:ascii="Arial" w:eastAsia="Times New Roman" w:hAnsi="Arial" w:cs="Arial"/>
                <w:b/>
                <w:bCs/>
                <w:lang w:eastAsia="en-GB"/>
              </w:rPr>
            </w:pPr>
            <w:r w:rsidRPr="00C513D4">
              <w:rPr>
                <w:rFonts w:ascii="Arial" w:eastAsia="Times New Roman" w:hAnsi="Arial" w:cs="Arial"/>
                <w:b/>
                <w:bCs/>
                <w:lang w:eastAsia="en-GB"/>
              </w:rPr>
              <w:t>Resistant</w:t>
            </w:r>
          </w:p>
        </w:tc>
        <w:tc>
          <w:tcPr>
            <w:tcW w:w="1217" w:type="dxa"/>
            <w:shd w:val="clear" w:color="auto" w:fill="E6D5BC" w:themeFill="accent6" w:themeFillTint="66"/>
            <w:hideMark/>
          </w:tcPr>
          <w:p w:rsidR="00F25BA4" w:rsidRPr="00C513D4" w:rsidRDefault="00F25BA4" w:rsidP="00C513D4">
            <w:pPr>
              <w:spacing w:after="0" w:line="360" w:lineRule="auto"/>
              <w:jc w:val="center"/>
              <w:rPr>
                <w:rFonts w:ascii="Arial" w:eastAsia="Times New Roman" w:hAnsi="Arial" w:cs="Arial"/>
                <w:b/>
                <w:bCs/>
                <w:lang w:eastAsia="en-GB"/>
              </w:rPr>
            </w:pPr>
            <w:r w:rsidRPr="00C513D4">
              <w:rPr>
                <w:rFonts w:ascii="Arial" w:eastAsia="Times New Roman" w:hAnsi="Arial" w:cs="Arial"/>
                <w:b/>
                <w:bCs/>
                <w:lang w:eastAsia="en-GB"/>
              </w:rPr>
              <w:t>Neutral</w:t>
            </w:r>
          </w:p>
        </w:tc>
        <w:tc>
          <w:tcPr>
            <w:tcW w:w="1217" w:type="dxa"/>
            <w:shd w:val="clear" w:color="auto" w:fill="E6D5BC" w:themeFill="accent6" w:themeFillTint="66"/>
            <w:hideMark/>
          </w:tcPr>
          <w:p w:rsidR="00F25BA4" w:rsidRPr="00C513D4" w:rsidRDefault="00F25BA4" w:rsidP="00C513D4">
            <w:pPr>
              <w:spacing w:after="0" w:line="360" w:lineRule="auto"/>
              <w:jc w:val="center"/>
              <w:rPr>
                <w:rFonts w:ascii="Arial" w:eastAsia="Times New Roman" w:hAnsi="Arial" w:cs="Arial"/>
                <w:b/>
                <w:bCs/>
                <w:lang w:eastAsia="en-GB"/>
              </w:rPr>
            </w:pPr>
            <w:r w:rsidRPr="00C513D4">
              <w:rPr>
                <w:rFonts w:ascii="Arial" w:eastAsia="Times New Roman" w:hAnsi="Arial" w:cs="Arial"/>
                <w:b/>
                <w:bCs/>
                <w:lang w:eastAsia="en-GB"/>
              </w:rPr>
              <w:t>Supportive</w:t>
            </w:r>
          </w:p>
        </w:tc>
        <w:tc>
          <w:tcPr>
            <w:tcW w:w="1202" w:type="dxa"/>
            <w:shd w:val="clear" w:color="auto" w:fill="E6D5BC" w:themeFill="accent6" w:themeFillTint="66"/>
            <w:hideMark/>
          </w:tcPr>
          <w:p w:rsidR="00F25BA4" w:rsidRPr="00C513D4" w:rsidRDefault="00F25BA4" w:rsidP="00C513D4">
            <w:pPr>
              <w:spacing w:after="0" w:line="360" w:lineRule="auto"/>
              <w:jc w:val="center"/>
              <w:rPr>
                <w:rFonts w:ascii="Arial" w:eastAsia="Times New Roman" w:hAnsi="Arial" w:cs="Arial"/>
                <w:b/>
                <w:bCs/>
                <w:lang w:eastAsia="en-GB"/>
              </w:rPr>
            </w:pPr>
            <w:r w:rsidRPr="00C513D4">
              <w:rPr>
                <w:rFonts w:ascii="Arial" w:eastAsia="Times New Roman" w:hAnsi="Arial" w:cs="Arial"/>
                <w:b/>
                <w:bCs/>
                <w:lang w:eastAsia="en-GB"/>
              </w:rPr>
              <w:t>Leading</w:t>
            </w:r>
          </w:p>
        </w:tc>
      </w:tr>
      <w:tr w:rsidR="00F25BA4" w:rsidRPr="00C513D4" w:rsidTr="005D5A12">
        <w:trPr>
          <w:trHeight w:val="737"/>
        </w:trPr>
        <w:tc>
          <w:tcPr>
            <w:tcW w:w="0" w:type="auto"/>
            <w:shd w:val="clear" w:color="auto" w:fill="BFAFCF" w:themeFill="accent5" w:themeFillTint="66"/>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Project Manager</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w:t>
            </w:r>
          </w:p>
        </w:tc>
        <w:tc>
          <w:tcPr>
            <w:tcW w:w="1202"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r>
      <w:tr w:rsidR="00F25BA4" w:rsidRPr="00C513D4" w:rsidTr="005D5A12">
        <w:trPr>
          <w:trHeight w:val="737"/>
        </w:trPr>
        <w:tc>
          <w:tcPr>
            <w:tcW w:w="0" w:type="auto"/>
            <w:shd w:val="clear" w:color="auto" w:fill="BFAFCF" w:themeFill="accent5" w:themeFillTint="66"/>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Development Team</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w:t>
            </w:r>
          </w:p>
        </w:tc>
        <w:tc>
          <w:tcPr>
            <w:tcW w:w="1202"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r>
      <w:tr w:rsidR="00F25BA4" w:rsidRPr="00C513D4" w:rsidTr="005D5A12">
        <w:trPr>
          <w:trHeight w:val="737"/>
        </w:trPr>
        <w:tc>
          <w:tcPr>
            <w:tcW w:w="0" w:type="auto"/>
            <w:shd w:val="clear" w:color="auto" w:fill="BFAFCF" w:themeFill="accent5" w:themeFillTint="66"/>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Clinical Team</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w:t>
            </w:r>
          </w:p>
        </w:tc>
        <w:tc>
          <w:tcPr>
            <w:tcW w:w="1202"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r>
      <w:tr w:rsidR="00F25BA4" w:rsidRPr="00C513D4" w:rsidTr="005D5A12">
        <w:trPr>
          <w:trHeight w:val="737"/>
        </w:trPr>
        <w:tc>
          <w:tcPr>
            <w:tcW w:w="0" w:type="auto"/>
            <w:shd w:val="clear" w:color="auto" w:fill="BFAFCF" w:themeFill="accent5" w:themeFillTint="66"/>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Senior Management</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w:t>
            </w:r>
          </w:p>
        </w:tc>
        <w:tc>
          <w:tcPr>
            <w:tcW w:w="1202"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r>
      <w:tr w:rsidR="00F25BA4" w:rsidRPr="00C513D4" w:rsidTr="005D5A12">
        <w:trPr>
          <w:trHeight w:val="737"/>
        </w:trPr>
        <w:tc>
          <w:tcPr>
            <w:tcW w:w="0" w:type="auto"/>
            <w:shd w:val="clear" w:color="auto" w:fill="BFAFCF" w:themeFill="accent5" w:themeFillTint="66"/>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IT/Data Security Team</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w:t>
            </w:r>
          </w:p>
        </w:tc>
        <w:tc>
          <w:tcPr>
            <w:tcW w:w="1202"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r>
      <w:tr w:rsidR="00F25BA4" w:rsidRPr="00C513D4" w:rsidTr="005D5A12">
        <w:trPr>
          <w:trHeight w:val="737"/>
        </w:trPr>
        <w:tc>
          <w:tcPr>
            <w:tcW w:w="0" w:type="auto"/>
            <w:shd w:val="clear" w:color="auto" w:fill="BFAFCF" w:themeFill="accent5" w:themeFillTint="66"/>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Suppliers</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w:t>
            </w:r>
          </w:p>
        </w:tc>
        <w:tc>
          <w:tcPr>
            <w:tcW w:w="1202"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r>
      <w:tr w:rsidR="00F25BA4" w:rsidRPr="00C513D4" w:rsidTr="005D5A12">
        <w:trPr>
          <w:trHeight w:val="737"/>
        </w:trPr>
        <w:tc>
          <w:tcPr>
            <w:tcW w:w="0" w:type="auto"/>
            <w:shd w:val="clear" w:color="auto" w:fill="BFAFCF" w:themeFill="accent5" w:themeFillTint="66"/>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Regulatory Bodies</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w:t>
            </w:r>
          </w:p>
        </w:tc>
        <w:tc>
          <w:tcPr>
            <w:tcW w:w="1202"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r>
      <w:tr w:rsidR="00F25BA4" w:rsidRPr="00C513D4" w:rsidTr="005D5A12">
        <w:trPr>
          <w:trHeight w:val="737"/>
        </w:trPr>
        <w:tc>
          <w:tcPr>
            <w:tcW w:w="0" w:type="auto"/>
            <w:shd w:val="clear" w:color="auto" w:fill="BFAFCF" w:themeFill="accent5" w:themeFillTint="66"/>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Pilot Users / Customers</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w:t>
            </w:r>
          </w:p>
        </w:tc>
        <w:tc>
          <w:tcPr>
            <w:tcW w:w="1202"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r>
      <w:tr w:rsidR="00F25BA4" w:rsidRPr="00C513D4" w:rsidTr="005D5A12">
        <w:trPr>
          <w:trHeight w:val="737"/>
        </w:trPr>
        <w:tc>
          <w:tcPr>
            <w:tcW w:w="0" w:type="auto"/>
            <w:shd w:val="clear" w:color="auto" w:fill="BFAFCF" w:themeFill="accent5" w:themeFillTint="66"/>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Distribution Partners</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w:t>
            </w:r>
          </w:p>
        </w:tc>
        <w:tc>
          <w:tcPr>
            <w:tcW w:w="1202"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r>
      <w:tr w:rsidR="00F25BA4" w:rsidRPr="00C513D4" w:rsidTr="005D5A12">
        <w:trPr>
          <w:trHeight w:val="737"/>
        </w:trPr>
        <w:tc>
          <w:tcPr>
            <w:tcW w:w="0" w:type="auto"/>
            <w:shd w:val="clear" w:color="auto" w:fill="BFAFCF" w:themeFill="accent5" w:themeFillTint="66"/>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General Public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C</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r w:rsidRPr="00C513D4">
              <w:rPr>
                <w:rFonts w:ascii="Arial" w:eastAsia="Times New Roman" w:hAnsi="Arial" w:cs="Arial"/>
                <w:lang w:eastAsia="en-GB"/>
              </w:rPr>
              <w:t>D</w:t>
            </w:r>
          </w:p>
        </w:tc>
        <w:tc>
          <w:tcPr>
            <w:tcW w:w="1217"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c>
          <w:tcPr>
            <w:tcW w:w="1202" w:type="dxa"/>
            <w:shd w:val="clear" w:color="auto" w:fill="F2EADD" w:themeFill="accent6" w:themeFillTint="33"/>
            <w:hideMark/>
          </w:tcPr>
          <w:p w:rsidR="00F25BA4" w:rsidRPr="00C513D4" w:rsidRDefault="00F25BA4" w:rsidP="00C513D4">
            <w:pPr>
              <w:spacing w:after="0" w:line="360" w:lineRule="auto"/>
              <w:rPr>
                <w:rFonts w:ascii="Arial" w:eastAsia="Times New Roman" w:hAnsi="Arial" w:cs="Arial"/>
                <w:lang w:eastAsia="en-GB"/>
              </w:rPr>
            </w:pPr>
          </w:p>
        </w:tc>
      </w:tr>
    </w:tbl>
    <w:p w:rsidR="00240A97" w:rsidRDefault="00C513D4" w:rsidP="00C513D4">
      <w:pPr>
        <w:spacing w:before="100" w:beforeAutospacing="1" w:after="100" w:afterAutospacing="1" w:line="360" w:lineRule="auto"/>
        <w:rPr>
          <w:rFonts w:ascii="Arial" w:eastAsia="Times New Roman" w:hAnsi="Arial" w:cs="Arial"/>
          <w:lang w:eastAsia="en-GB"/>
        </w:rPr>
      </w:pPr>
      <w:r w:rsidRPr="00C513D4">
        <w:rPr>
          <w:rFonts w:ascii="Arial" w:eastAsia="Times New Roman" w:hAnsi="Arial" w:cs="Arial"/>
          <w:b/>
          <w:bCs/>
          <w:lang w:eastAsia="en-GB"/>
        </w:rPr>
        <w:lastRenderedPageBreak/>
        <w:t>C = Current, D = Desired</w:t>
      </w:r>
      <w:r w:rsidR="00205D8F">
        <w:rPr>
          <w:rFonts w:ascii="Arial" w:eastAsia="Times New Roman" w:hAnsi="Arial" w:cs="Arial"/>
          <w:b/>
          <w:bCs/>
          <w:lang w:eastAsia="en-GB"/>
        </w:rPr>
        <w:t xml:space="preserve"> </w:t>
      </w:r>
      <w:proofErr w:type="gramStart"/>
      <w:r w:rsidR="00205D8F" w:rsidRPr="00C513D4">
        <w:rPr>
          <w:rFonts w:ascii="Arial" w:eastAsia="Times New Roman" w:hAnsi="Arial" w:cs="Arial"/>
          <w:lang w:eastAsia="en-GB"/>
        </w:rPr>
        <w:t>The</w:t>
      </w:r>
      <w:proofErr w:type="gramEnd"/>
      <w:r w:rsidR="00205D8F" w:rsidRPr="00C513D4">
        <w:rPr>
          <w:rFonts w:ascii="Arial" w:eastAsia="Times New Roman" w:hAnsi="Arial" w:cs="Arial"/>
          <w:lang w:eastAsia="en-GB"/>
        </w:rPr>
        <w:t xml:space="preserve"> Levels of Engagement table shows the current and desired involvement of each group.</w:t>
      </w:r>
    </w:p>
    <w:p w:rsidR="001712D2" w:rsidRPr="00205D8F" w:rsidRDefault="00C513D4" w:rsidP="001712D2">
      <w:pPr>
        <w:spacing w:before="100" w:beforeAutospacing="1" w:after="100" w:afterAutospacing="1" w:line="360" w:lineRule="auto"/>
        <w:rPr>
          <w:rFonts w:ascii="Arial" w:eastAsia="Times New Roman" w:hAnsi="Arial" w:cs="Arial"/>
          <w:b/>
          <w:bCs/>
          <w:lang w:eastAsia="en-GB"/>
        </w:rPr>
      </w:pPr>
      <w:r w:rsidRPr="00C513D4">
        <w:rPr>
          <w:rFonts w:ascii="Arial" w:hAnsi="Arial" w:cs="Arial"/>
          <w:b/>
          <w:sz w:val="24"/>
          <w:szCs w:val="24"/>
        </w:rPr>
        <w:t xml:space="preserve"> </w:t>
      </w:r>
      <w:r w:rsidR="001712D2" w:rsidRPr="00C513D4">
        <w:rPr>
          <w:rFonts w:ascii="Arial" w:hAnsi="Arial" w:cs="Arial"/>
          <w:b/>
          <w:sz w:val="24"/>
          <w:szCs w:val="24"/>
        </w:rPr>
        <w:t>RACI Matrix</w:t>
      </w:r>
    </w:p>
    <w:p w:rsidR="00A8143C" w:rsidRDefault="00A8143C" w:rsidP="001712D2">
      <w:pPr>
        <w:spacing w:before="100" w:beforeAutospacing="1" w:after="100" w:afterAutospacing="1" w:line="360" w:lineRule="auto"/>
        <w:rPr>
          <w:rFonts w:ascii="Arial" w:hAnsi="Arial" w:cs="Arial"/>
        </w:rPr>
      </w:pPr>
    </w:p>
    <w:tbl>
      <w:tblPr>
        <w:tblStyle w:val="TableGrid"/>
        <w:tblW w:w="0" w:type="auto"/>
        <w:tblLayout w:type="fixed"/>
        <w:tblLook w:val="04A0" w:firstRow="1" w:lastRow="0" w:firstColumn="1" w:lastColumn="0" w:noHBand="0" w:noVBand="1"/>
      </w:tblPr>
      <w:tblGrid>
        <w:gridCol w:w="1477"/>
        <w:gridCol w:w="914"/>
        <w:gridCol w:w="1119"/>
        <w:gridCol w:w="950"/>
        <w:gridCol w:w="1231"/>
        <w:gridCol w:w="887"/>
        <w:gridCol w:w="946"/>
        <w:gridCol w:w="1091"/>
        <w:gridCol w:w="956"/>
      </w:tblGrid>
      <w:tr w:rsidR="00A8143C" w:rsidRPr="00A8143C" w:rsidTr="00870B08">
        <w:tc>
          <w:tcPr>
            <w:tcW w:w="1477" w:type="dxa"/>
            <w:shd w:val="clear" w:color="auto" w:fill="F2EADD" w:themeFill="accent6" w:themeFillTint="33"/>
            <w:hideMark/>
          </w:tcPr>
          <w:p w:rsidR="00A8143C" w:rsidRPr="00A8143C" w:rsidRDefault="00A8143C" w:rsidP="00A8143C">
            <w:pPr>
              <w:spacing w:after="0" w:line="240" w:lineRule="auto"/>
              <w:jc w:val="center"/>
              <w:rPr>
                <w:rFonts w:ascii="Arial" w:eastAsia="Times New Roman" w:hAnsi="Arial" w:cs="Arial"/>
                <w:b/>
                <w:bCs/>
                <w:lang w:eastAsia="en-GB"/>
              </w:rPr>
            </w:pPr>
            <w:r w:rsidRPr="00A8143C">
              <w:rPr>
                <w:rFonts w:ascii="Arial" w:eastAsia="Times New Roman" w:hAnsi="Arial" w:cs="Arial"/>
                <w:b/>
                <w:bCs/>
                <w:lang w:eastAsia="en-GB"/>
              </w:rPr>
              <w:t>Task / Activity</w:t>
            </w:r>
          </w:p>
        </w:tc>
        <w:tc>
          <w:tcPr>
            <w:tcW w:w="914" w:type="dxa"/>
            <w:shd w:val="clear" w:color="auto" w:fill="D9D9D9" w:themeFill="background1" w:themeFillShade="D9"/>
            <w:hideMark/>
          </w:tcPr>
          <w:p w:rsidR="00A8143C" w:rsidRPr="00A8143C" w:rsidRDefault="00A8143C" w:rsidP="00A8143C">
            <w:pPr>
              <w:spacing w:after="0" w:line="240" w:lineRule="auto"/>
              <w:jc w:val="center"/>
              <w:rPr>
                <w:rFonts w:ascii="Arial" w:eastAsia="Times New Roman" w:hAnsi="Arial" w:cs="Arial"/>
                <w:b/>
                <w:bCs/>
                <w:sz w:val="16"/>
                <w:szCs w:val="16"/>
                <w:lang w:eastAsia="en-GB"/>
              </w:rPr>
            </w:pPr>
            <w:r w:rsidRPr="00A8143C">
              <w:rPr>
                <w:rFonts w:ascii="Arial" w:eastAsia="Times New Roman" w:hAnsi="Arial" w:cs="Arial"/>
                <w:b/>
                <w:bCs/>
                <w:sz w:val="16"/>
                <w:szCs w:val="16"/>
                <w:lang w:eastAsia="en-GB"/>
              </w:rPr>
              <w:t>Project Manager</w:t>
            </w:r>
          </w:p>
        </w:tc>
        <w:tc>
          <w:tcPr>
            <w:tcW w:w="1119" w:type="dxa"/>
            <w:shd w:val="clear" w:color="auto" w:fill="D9D9D9" w:themeFill="background1" w:themeFillShade="D9"/>
            <w:hideMark/>
          </w:tcPr>
          <w:p w:rsidR="00A8143C" w:rsidRPr="00A8143C" w:rsidRDefault="00A8143C" w:rsidP="00A8143C">
            <w:pPr>
              <w:spacing w:after="0" w:line="240" w:lineRule="auto"/>
              <w:jc w:val="center"/>
              <w:rPr>
                <w:rFonts w:ascii="Arial" w:eastAsia="Times New Roman" w:hAnsi="Arial" w:cs="Arial"/>
                <w:b/>
                <w:bCs/>
                <w:sz w:val="16"/>
                <w:szCs w:val="16"/>
                <w:lang w:eastAsia="en-GB"/>
              </w:rPr>
            </w:pPr>
            <w:r w:rsidRPr="00A8143C">
              <w:rPr>
                <w:rFonts w:ascii="Arial" w:eastAsia="Times New Roman" w:hAnsi="Arial" w:cs="Arial"/>
                <w:b/>
                <w:bCs/>
                <w:sz w:val="16"/>
                <w:szCs w:val="16"/>
                <w:lang w:eastAsia="en-GB"/>
              </w:rPr>
              <w:t>Development Team</w:t>
            </w:r>
          </w:p>
        </w:tc>
        <w:tc>
          <w:tcPr>
            <w:tcW w:w="950" w:type="dxa"/>
            <w:shd w:val="clear" w:color="auto" w:fill="D9D9D9" w:themeFill="background1" w:themeFillShade="D9"/>
            <w:hideMark/>
          </w:tcPr>
          <w:p w:rsidR="00A8143C" w:rsidRPr="00A8143C" w:rsidRDefault="00A8143C" w:rsidP="00A8143C">
            <w:pPr>
              <w:spacing w:after="0" w:line="240" w:lineRule="auto"/>
              <w:jc w:val="center"/>
              <w:rPr>
                <w:rFonts w:ascii="Arial" w:eastAsia="Times New Roman" w:hAnsi="Arial" w:cs="Arial"/>
                <w:b/>
                <w:bCs/>
                <w:sz w:val="16"/>
                <w:szCs w:val="16"/>
                <w:lang w:eastAsia="en-GB"/>
              </w:rPr>
            </w:pPr>
            <w:r w:rsidRPr="00A8143C">
              <w:rPr>
                <w:rFonts w:ascii="Arial" w:eastAsia="Times New Roman" w:hAnsi="Arial" w:cs="Arial"/>
                <w:b/>
                <w:bCs/>
                <w:sz w:val="16"/>
                <w:szCs w:val="16"/>
                <w:lang w:eastAsia="en-GB"/>
              </w:rPr>
              <w:t>Clinical Team</w:t>
            </w:r>
          </w:p>
        </w:tc>
        <w:tc>
          <w:tcPr>
            <w:tcW w:w="1231" w:type="dxa"/>
            <w:shd w:val="clear" w:color="auto" w:fill="D9D9D9" w:themeFill="background1" w:themeFillShade="D9"/>
            <w:hideMark/>
          </w:tcPr>
          <w:p w:rsidR="00A8143C" w:rsidRPr="00A8143C" w:rsidRDefault="00A8143C" w:rsidP="00A8143C">
            <w:pPr>
              <w:spacing w:after="0" w:line="240" w:lineRule="auto"/>
              <w:jc w:val="center"/>
              <w:rPr>
                <w:rFonts w:ascii="Arial" w:eastAsia="Times New Roman" w:hAnsi="Arial" w:cs="Arial"/>
                <w:b/>
                <w:bCs/>
                <w:sz w:val="16"/>
                <w:szCs w:val="16"/>
                <w:lang w:eastAsia="en-GB"/>
              </w:rPr>
            </w:pPr>
            <w:r w:rsidRPr="00A8143C">
              <w:rPr>
                <w:rFonts w:ascii="Arial" w:eastAsia="Times New Roman" w:hAnsi="Arial" w:cs="Arial"/>
                <w:b/>
                <w:bCs/>
                <w:sz w:val="16"/>
                <w:szCs w:val="16"/>
                <w:lang w:eastAsia="en-GB"/>
              </w:rPr>
              <w:t>Senior Management</w:t>
            </w:r>
          </w:p>
        </w:tc>
        <w:tc>
          <w:tcPr>
            <w:tcW w:w="887" w:type="dxa"/>
            <w:shd w:val="clear" w:color="auto" w:fill="D9D9D9" w:themeFill="background1" w:themeFillShade="D9"/>
            <w:hideMark/>
          </w:tcPr>
          <w:p w:rsidR="00A8143C" w:rsidRPr="00A8143C" w:rsidRDefault="00A8143C" w:rsidP="00A8143C">
            <w:pPr>
              <w:spacing w:after="0" w:line="240" w:lineRule="auto"/>
              <w:jc w:val="center"/>
              <w:rPr>
                <w:rFonts w:ascii="Arial" w:eastAsia="Times New Roman" w:hAnsi="Arial" w:cs="Arial"/>
                <w:b/>
                <w:bCs/>
                <w:sz w:val="16"/>
                <w:szCs w:val="16"/>
                <w:lang w:eastAsia="en-GB"/>
              </w:rPr>
            </w:pPr>
            <w:r w:rsidRPr="00A8143C">
              <w:rPr>
                <w:rFonts w:ascii="Arial" w:eastAsia="Times New Roman" w:hAnsi="Arial" w:cs="Arial"/>
                <w:b/>
                <w:bCs/>
                <w:sz w:val="16"/>
                <w:szCs w:val="16"/>
                <w:lang w:eastAsia="en-GB"/>
              </w:rPr>
              <w:t>IT/Data Security</w:t>
            </w:r>
          </w:p>
        </w:tc>
        <w:tc>
          <w:tcPr>
            <w:tcW w:w="946" w:type="dxa"/>
            <w:shd w:val="clear" w:color="auto" w:fill="D9D9D9" w:themeFill="background1" w:themeFillShade="D9"/>
            <w:hideMark/>
          </w:tcPr>
          <w:p w:rsidR="00A8143C" w:rsidRPr="00A8143C" w:rsidRDefault="00A8143C" w:rsidP="00A8143C">
            <w:pPr>
              <w:spacing w:after="0" w:line="240" w:lineRule="auto"/>
              <w:jc w:val="center"/>
              <w:rPr>
                <w:rFonts w:ascii="Arial" w:eastAsia="Times New Roman" w:hAnsi="Arial" w:cs="Arial"/>
                <w:b/>
                <w:bCs/>
                <w:sz w:val="16"/>
                <w:szCs w:val="16"/>
                <w:lang w:eastAsia="en-GB"/>
              </w:rPr>
            </w:pPr>
            <w:r w:rsidRPr="00A8143C">
              <w:rPr>
                <w:rFonts w:ascii="Arial" w:eastAsia="Times New Roman" w:hAnsi="Arial" w:cs="Arial"/>
                <w:b/>
                <w:bCs/>
                <w:sz w:val="16"/>
                <w:szCs w:val="16"/>
                <w:lang w:eastAsia="en-GB"/>
              </w:rPr>
              <w:t>Suppliers</w:t>
            </w:r>
          </w:p>
        </w:tc>
        <w:tc>
          <w:tcPr>
            <w:tcW w:w="1091" w:type="dxa"/>
            <w:shd w:val="clear" w:color="auto" w:fill="D9D9D9" w:themeFill="background1" w:themeFillShade="D9"/>
            <w:hideMark/>
          </w:tcPr>
          <w:p w:rsidR="00A8143C" w:rsidRPr="00A8143C" w:rsidRDefault="00A8143C" w:rsidP="00A8143C">
            <w:pPr>
              <w:spacing w:after="0" w:line="240" w:lineRule="auto"/>
              <w:jc w:val="center"/>
              <w:rPr>
                <w:rFonts w:ascii="Arial" w:eastAsia="Times New Roman" w:hAnsi="Arial" w:cs="Arial"/>
                <w:b/>
                <w:bCs/>
                <w:sz w:val="16"/>
                <w:szCs w:val="16"/>
                <w:lang w:eastAsia="en-GB"/>
              </w:rPr>
            </w:pPr>
            <w:r w:rsidRPr="00A8143C">
              <w:rPr>
                <w:rFonts w:ascii="Arial" w:eastAsia="Times New Roman" w:hAnsi="Arial" w:cs="Arial"/>
                <w:b/>
                <w:bCs/>
                <w:sz w:val="16"/>
                <w:szCs w:val="16"/>
                <w:lang w:eastAsia="en-GB"/>
              </w:rPr>
              <w:t>Regulatory Bodies</w:t>
            </w:r>
          </w:p>
        </w:tc>
        <w:tc>
          <w:tcPr>
            <w:tcW w:w="956" w:type="dxa"/>
            <w:shd w:val="clear" w:color="auto" w:fill="D9D9D9" w:themeFill="background1" w:themeFillShade="D9"/>
            <w:hideMark/>
          </w:tcPr>
          <w:p w:rsidR="00A8143C" w:rsidRPr="00A8143C" w:rsidRDefault="00A8143C" w:rsidP="00A8143C">
            <w:pPr>
              <w:spacing w:after="0" w:line="240" w:lineRule="auto"/>
              <w:jc w:val="center"/>
              <w:rPr>
                <w:rFonts w:ascii="Arial" w:eastAsia="Times New Roman" w:hAnsi="Arial" w:cs="Arial"/>
                <w:b/>
                <w:bCs/>
                <w:sz w:val="16"/>
                <w:szCs w:val="16"/>
                <w:lang w:eastAsia="en-GB"/>
              </w:rPr>
            </w:pPr>
            <w:r w:rsidRPr="00A8143C">
              <w:rPr>
                <w:rFonts w:ascii="Arial" w:eastAsia="Times New Roman" w:hAnsi="Arial" w:cs="Arial"/>
                <w:b/>
                <w:bCs/>
                <w:sz w:val="16"/>
                <w:szCs w:val="16"/>
                <w:lang w:eastAsia="en-GB"/>
              </w:rPr>
              <w:t>External Users &amp; Partners</w:t>
            </w:r>
          </w:p>
        </w:tc>
      </w:tr>
      <w:tr w:rsidR="00A8143C" w:rsidRPr="00A8143C" w:rsidTr="00870B08">
        <w:trPr>
          <w:trHeight w:val="705"/>
        </w:trPr>
        <w:tc>
          <w:tcPr>
            <w:tcW w:w="1477" w:type="dxa"/>
            <w:shd w:val="clear" w:color="auto" w:fill="F2EADD" w:themeFill="accent6" w:themeFillTint="33"/>
            <w:hideMark/>
          </w:tcPr>
          <w:p w:rsidR="00A8143C" w:rsidRPr="00A8143C" w:rsidRDefault="00A8143C" w:rsidP="00A8143C">
            <w:pPr>
              <w:spacing w:after="0" w:line="240" w:lineRule="auto"/>
              <w:rPr>
                <w:rFonts w:ascii="Arial" w:eastAsia="Times New Roman" w:hAnsi="Arial" w:cs="Arial"/>
                <w:lang w:eastAsia="en-GB"/>
              </w:rPr>
            </w:pPr>
            <w:r w:rsidRPr="00A8143C">
              <w:rPr>
                <w:rFonts w:ascii="Arial" w:eastAsia="Times New Roman" w:hAnsi="Arial" w:cs="Arial"/>
                <w:lang w:eastAsia="en-GB"/>
              </w:rPr>
              <w:t>Stakeholder Plan</w:t>
            </w:r>
          </w:p>
        </w:tc>
        <w:tc>
          <w:tcPr>
            <w:tcW w:w="914" w:type="dxa"/>
            <w:shd w:val="clear" w:color="auto" w:fill="00B0F0"/>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A/R</w:t>
            </w:r>
          </w:p>
        </w:tc>
        <w:tc>
          <w:tcPr>
            <w:tcW w:w="1119"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950"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1231"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887"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946"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109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56"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r>
      <w:tr w:rsidR="00A8143C" w:rsidRPr="00A8143C" w:rsidTr="00870B08">
        <w:trPr>
          <w:trHeight w:val="701"/>
        </w:trPr>
        <w:tc>
          <w:tcPr>
            <w:tcW w:w="1477" w:type="dxa"/>
            <w:shd w:val="clear" w:color="auto" w:fill="F2EADD" w:themeFill="accent6" w:themeFillTint="33"/>
            <w:hideMark/>
          </w:tcPr>
          <w:p w:rsidR="00A8143C" w:rsidRPr="00A8143C" w:rsidRDefault="00A8143C" w:rsidP="00A8143C">
            <w:pPr>
              <w:spacing w:after="0" w:line="240" w:lineRule="auto"/>
              <w:rPr>
                <w:rFonts w:ascii="Arial" w:eastAsia="Times New Roman" w:hAnsi="Arial" w:cs="Arial"/>
                <w:lang w:eastAsia="en-GB"/>
              </w:rPr>
            </w:pPr>
            <w:r w:rsidRPr="00A8143C">
              <w:rPr>
                <w:rFonts w:ascii="Arial" w:eastAsia="Times New Roman" w:hAnsi="Arial" w:cs="Arial"/>
                <w:lang w:eastAsia="en-GB"/>
              </w:rPr>
              <w:t>Device Design</w:t>
            </w:r>
          </w:p>
        </w:tc>
        <w:tc>
          <w:tcPr>
            <w:tcW w:w="914" w:type="dxa"/>
            <w:shd w:val="clear" w:color="auto" w:fill="F9B268" w:themeFill="accent1"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A</w:t>
            </w:r>
          </w:p>
        </w:tc>
        <w:tc>
          <w:tcPr>
            <w:tcW w:w="1119" w:type="dxa"/>
            <w:shd w:val="clear" w:color="auto" w:fill="8DC182" w:themeFill="accent4"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R</w:t>
            </w:r>
          </w:p>
        </w:tc>
        <w:tc>
          <w:tcPr>
            <w:tcW w:w="950"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123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887"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946"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109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56"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r>
      <w:tr w:rsidR="00A8143C" w:rsidRPr="00A8143C" w:rsidTr="00870B08">
        <w:trPr>
          <w:trHeight w:val="697"/>
        </w:trPr>
        <w:tc>
          <w:tcPr>
            <w:tcW w:w="1477" w:type="dxa"/>
            <w:shd w:val="clear" w:color="auto" w:fill="F2EADD" w:themeFill="accent6" w:themeFillTint="33"/>
            <w:hideMark/>
          </w:tcPr>
          <w:p w:rsidR="00A8143C" w:rsidRPr="00A8143C" w:rsidRDefault="00A8143C" w:rsidP="00A8143C">
            <w:pPr>
              <w:spacing w:after="0" w:line="240" w:lineRule="auto"/>
              <w:rPr>
                <w:rFonts w:ascii="Arial" w:eastAsia="Times New Roman" w:hAnsi="Arial" w:cs="Arial"/>
                <w:lang w:eastAsia="en-GB"/>
              </w:rPr>
            </w:pPr>
            <w:r w:rsidRPr="00A8143C">
              <w:rPr>
                <w:rFonts w:ascii="Arial" w:eastAsia="Times New Roman" w:hAnsi="Arial" w:cs="Arial"/>
                <w:lang w:eastAsia="en-GB"/>
              </w:rPr>
              <w:t>Clinical Validation</w:t>
            </w:r>
          </w:p>
        </w:tc>
        <w:tc>
          <w:tcPr>
            <w:tcW w:w="914"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1119" w:type="dxa"/>
            <w:shd w:val="clear" w:color="auto" w:fill="8DC182" w:themeFill="accent4"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R</w:t>
            </w:r>
          </w:p>
        </w:tc>
        <w:tc>
          <w:tcPr>
            <w:tcW w:w="950" w:type="dxa"/>
            <w:shd w:val="clear" w:color="auto" w:fill="8DC182" w:themeFill="accent4" w:themeFillTint="99"/>
            <w:vAlign w:val="center"/>
            <w:hideMark/>
          </w:tcPr>
          <w:p w:rsidR="00A8143C" w:rsidRPr="00A8143C" w:rsidRDefault="007C0BEC" w:rsidP="00A8143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R</w:t>
            </w:r>
          </w:p>
        </w:tc>
        <w:tc>
          <w:tcPr>
            <w:tcW w:w="123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887"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46"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1091"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956"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r>
      <w:tr w:rsidR="00A8143C" w:rsidRPr="00A8143C" w:rsidTr="00870B08">
        <w:trPr>
          <w:trHeight w:val="693"/>
        </w:trPr>
        <w:tc>
          <w:tcPr>
            <w:tcW w:w="1477" w:type="dxa"/>
            <w:shd w:val="clear" w:color="auto" w:fill="F2EADD" w:themeFill="accent6" w:themeFillTint="33"/>
            <w:hideMark/>
          </w:tcPr>
          <w:p w:rsidR="00A8143C" w:rsidRPr="00A8143C" w:rsidRDefault="00A8143C" w:rsidP="00A8143C">
            <w:pPr>
              <w:spacing w:after="0" w:line="240" w:lineRule="auto"/>
              <w:rPr>
                <w:rFonts w:ascii="Arial" w:eastAsia="Times New Roman" w:hAnsi="Arial" w:cs="Arial"/>
                <w:lang w:eastAsia="en-GB"/>
              </w:rPr>
            </w:pPr>
            <w:r w:rsidRPr="00A8143C">
              <w:rPr>
                <w:rFonts w:ascii="Arial" w:eastAsia="Times New Roman" w:hAnsi="Arial" w:cs="Arial"/>
                <w:lang w:eastAsia="en-GB"/>
              </w:rPr>
              <w:t>Data &amp; GDPR</w:t>
            </w:r>
          </w:p>
        </w:tc>
        <w:tc>
          <w:tcPr>
            <w:tcW w:w="914" w:type="dxa"/>
            <w:shd w:val="clear" w:color="auto" w:fill="F9B268" w:themeFill="accent1" w:themeFillTint="99"/>
            <w:vAlign w:val="center"/>
            <w:hideMark/>
          </w:tcPr>
          <w:p w:rsidR="00A8143C" w:rsidRPr="00A8143C" w:rsidRDefault="00DC0693" w:rsidP="00A8143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A</w:t>
            </w:r>
          </w:p>
        </w:tc>
        <w:tc>
          <w:tcPr>
            <w:tcW w:w="1119"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950"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123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887" w:type="dxa"/>
            <w:shd w:val="clear" w:color="auto" w:fill="8DC182" w:themeFill="accent4" w:themeFillTint="99"/>
            <w:vAlign w:val="center"/>
            <w:hideMark/>
          </w:tcPr>
          <w:p w:rsidR="00A8143C" w:rsidRPr="00A8143C" w:rsidRDefault="00DC0693" w:rsidP="00A8143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R</w:t>
            </w:r>
          </w:p>
        </w:tc>
        <w:tc>
          <w:tcPr>
            <w:tcW w:w="946"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1091"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956"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r>
      <w:tr w:rsidR="00A8143C" w:rsidRPr="00A8143C" w:rsidTr="00870B08">
        <w:trPr>
          <w:trHeight w:val="757"/>
        </w:trPr>
        <w:tc>
          <w:tcPr>
            <w:tcW w:w="1477" w:type="dxa"/>
            <w:shd w:val="clear" w:color="auto" w:fill="F2EADD" w:themeFill="accent6" w:themeFillTint="33"/>
            <w:hideMark/>
          </w:tcPr>
          <w:p w:rsidR="00A8143C" w:rsidRPr="00A8143C" w:rsidRDefault="00A8143C" w:rsidP="00A8143C">
            <w:pPr>
              <w:spacing w:after="0" w:line="240" w:lineRule="auto"/>
              <w:rPr>
                <w:rFonts w:ascii="Arial" w:eastAsia="Times New Roman" w:hAnsi="Arial" w:cs="Arial"/>
                <w:lang w:eastAsia="en-GB"/>
              </w:rPr>
            </w:pPr>
            <w:r w:rsidRPr="00A8143C">
              <w:rPr>
                <w:rFonts w:ascii="Arial" w:eastAsia="Times New Roman" w:hAnsi="Arial" w:cs="Arial"/>
                <w:lang w:eastAsia="en-GB"/>
              </w:rPr>
              <w:t>Supply Chain</w:t>
            </w:r>
          </w:p>
        </w:tc>
        <w:tc>
          <w:tcPr>
            <w:tcW w:w="914"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1119"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50"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123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887"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46" w:type="dxa"/>
            <w:shd w:val="clear" w:color="auto" w:fill="00B0F0"/>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A/R</w:t>
            </w:r>
          </w:p>
        </w:tc>
        <w:tc>
          <w:tcPr>
            <w:tcW w:w="109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56"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r>
      <w:tr w:rsidR="00A8143C" w:rsidRPr="00A8143C" w:rsidTr="00870B08">
        <w:trPr>
          <w:trHeight w:val="785"/>
        </w:trPr>
        <w:tc>
          <w:tcPr>
            <w:tcW w:w="1477" w:type="dxa"/>
            <w:shd w:val="clear" w:color="auto" w:fill="F2EADD" w:themeFill="accent6" w:themeFillTint="33"/>
            <w:hideMark/>
          </w:tcPr>
          <w:p w:rsidR="00A8143C" w:rsidRPr="00A8143C" w:rsidRDefault="00A8143C" w:rsidP="00A8143C">
            <w:pPr>
              <w:spacing w:after="0" w:line="240" w:lineRule="auto"/>
              <w:rPr>
                <w:rFonts w:ascii="Arial" w:eastAsia="Times New Roman" w:hAnsi="Arial" w:cs="Arial"/>
                <w:lang w:eastAsia="en-GB"/>
              </w:rPr>
            </w:pPr>
            <w:r w:rsidRPr="00A8143C">
              <w:rPr>
                <w:rFonts w:ascii="Arial" w:eastAsia="Times New Roman" w:hAnsi="Arial" w:cs="Arial"/>
                <w:lang w:eastAsia="en-GB"/>
              </w:rPr>
              <w:t>Regulatory Submission</w:t>
            </w:r>
          </w:p>
        </w:tc>
        <w:tc>
          <w:tcPr>
            <w:tcW w:w="914" w:type="dxa"/>
            <w:shd w:val="clear" w:color="auto" w:fill="F9B268" w:themeFill="accent1" w:themeFillTint="99"/>
            <w:vAlign w:val="center"/>
            <w:hideMark/>
          </w:tcPr>
          <w:p w:rsidR="00A8143C" w:rsidRPr="00A8143C" w:rsidRDefault="00DC0693" w:rsidP="00A8143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A</w:t>
            </w:r>
          </w:p>
        </w:tc>
        <w:tc>
          <w:tcPr>
            <w:tcW w:w="1119"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950"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123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887"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946"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1091" w:type="dxa"/>
            <w:shd w:val="clear" w:color="auto" w:fill="9F87B7" w:themeFill="accent5" w:themeFillTint="99"/>
            <w:vAlign w:val="center"/>
            <w:hideMark/>
          </w:tcPr>
          <w:p w:rsidR="00A8143C" w:rsidRPr="00A8143C" w:rsidRDefault="00DC0693" w:rsidP="00A8143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C</w:t>
            </w:r>
          </w:p>
        </w:tc>
        <w:tc>
          <w:tcPr>
            <w:tcW w:w="956"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r>
      <w:tr w:rsidR="00A8143C" w:rsidRPr="00A8143C" w:rsidTr="00870B08">
        <w:trPr>
          <w:trHeight w:val="852"/>
        </w:trPr>
        <w:tc>
          <w:tcPr>
            <w:tcW w:w="1477" w:type="dxa"/>
            <w:shd w:val="clear" w:color="auto" w:fill="F2EADD" w:themeFill="accent6" w:themeFillTint="33"/>
            <w:hideMark/>
          </w:tcPr>
          <w:p w:rsidR="00A8143C" w:rsidRPr="00A8143C" w:rsidRDefault="00A8143C" w:rsidP="00A8143C">
            <w:pPr>
              <w:spacing w:after="0" w:line="240" w:lineRule="auto"/>
              <w:rPr>
                <w:rFonts w:ascii="Arial" w:eastAsia="Times New Roman" w:hAnsi="Arial" w:cs="Arial"/>
                <w:lang w:eastAsia="en-GB"/>
              </w:rPr>
            </w:pPr>
            <w:r w:rsidRPr="00A8143C">
              <w:rPr>
                <w:rFonts w:ascii="Arial" w:eastAsia="Times New Roman" w:hAnsi="Arial" w:cs="Arial"/>
                <w:lang w:eastAsia="en-GB"/>
              </w:rPr>
              <w:t>Pilot Testing</w:t>
            </w:r>
          </w:p>
        </w:tc>
        <w:tc>
          <w:tcPr>
            <w:tcW w:w="914" w:type="dxa"/>
            <w:shd w:val="clear" w:color="auto" w:fill="F9B268" w:themeFill="accent1" w:themeFillTint="99"/>
            <w:vAlign w:val="center"/>
            <w:hideMark/>
          </w:tcPr>
          <w:p w:rsidR="00A8143C" w:rsidRPr="00A8143C" w:rsidRDefault="00DC0693" w:rsidP="00A8143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A</w:t>
            </w:r>
          </w:p>
        </w:tc>
        <w:tc>
          <w:tcPr>
            <w:tcW w:w="1119"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950" w:type="dxa"/>
            <w:shd w:val="clear" w:color="auto" w:fill="8DC182" w:themeFill="accent4" w:themeFillTint="99"/>
            <w:vAlign w:val="center"/>
            <w:hideMark/>
          </w:tcPr>
          <w:p w:rsidR="00A8143C" w:rsidRPr="00A8143C" w:rsidRDefault="00DC0693" w:rsidP="00A8143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R</w:t>
            </w:r>
          </w:p>
        </w:tc>
        <w:tc>
          <w:tcPr>
            <w:tcW w:w="123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887"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46"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109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56" w:type="dxa"/>
            <w:shd w:val="clear" w:color="auto" w:fill="8DC182" w:themeFill="accent4"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R</w:t>
            </w:r>
          </w:p>
        </w:tc>
      </w:tr>
      <w:tr w:rsidR="00A8143C" w:rsidRPr="00A8143C" w:rsidTr="00870B08">
        <w:trPr>
          <w:trHeight w:val="817"/>
        </w:trPr>
        <w:tc>
          <w:tcPr>
            <w:tcW w:w="1477" w:type="dxa"/>
            <w:shd w:val="clear" w:color="auto" w:fill="F2EADD" w:themeFill="accent6" w:themeFillTint="33"/>
            <w:hideMark/>
          </w:tcPr>
          <w:p w:rsidR="00A8143C" w:rsidRPr="00A8143C" w:rsidRDefault="00A8143C" w:rsidP="00A8143C">
            <w:pPr>
              <w:spacing w:after="0" w:line="240" w:lineRule="auto"/>
              <w:rPr>
                <w:rFonts w:ascii="Arial" w:eastAsia="Times New Roman" w:hAnsi="Arial" w:cs="Arial"/>
                <w:lang w:eastAsia="en-GB"/>
              </w:rPr>
            </w:pPr>
            <w:r w:rsidRPr="00A8143C">
              <w:rPr>
                <w:rFonts w:ascii="Arial" w:eastAsia="Times New Roman" w:hAnsi="Arial" w:cs="Arial"/>
                <w:lang w:eastAsia="en-GB"/>
              </w:rPr>
              <w:t>Marketing &amp; Pre-launch</w:t>
            </w:r>
          </w:p>
        </w:tc>
        <w:tc>
          <w:tcPr>
            <w:tcW w:w="914" w:type="dxa"/>
            <w:shd w:val="clear" w:color="auto" w:fill="F9B268" w:themeFill="accent1" w:themeFillTint="99"/>
            <w:vAlign w:val="center"/>
            <w:hideMark/>
          </w:tcPr>
          <w:p w:rsidR="00A8143C" w:rsidRPr="00A8143C" w:rsidRDefault="00DC0693" w:rsidP="00A8143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A</w:t>
            </w:r>
          </w:p>
        </w:tc>
        <w:tc>
          <w:tcPr>
            <w:tcW w:w="1119"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50"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1231" w:type="dxa"/>
            <w:shd w:val="clear" w:color="auto" w:fill="9F87B7" w:themeFill="accent5" w:themeFillTint="99"/>
            <w:vAlign w:val="center"/>
            <w:hideMark/>
          </w:tcPr>
          <w:p w:rsidR="00A8143C" w:rsidRPr="00A8143C" w:rsidRDefault="00955402" w:rsidP="00A8143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C</w:t>
            </w:r>
          </w:p>
        </w:tc>
        <w:tc>
          <w:tcPr>
            <w:tcW w:w="887"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46"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109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56" w:type="dxa"/>
            <w:shd w:val="clear" w:color="auto" w:fill="8DC182" w:themeFill="accent4"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R</w:t>
            </w:r>
          </w:p>
        </w:tc>
      </w:tr>
      <w:tr w:rsidR="00A8143C" w:rsidRPr="00A8143C" w:rsidTr="00870B08">
        <w:tc>
          <w:tcPr>
            <w:tcW w:w="1477" w:type="dxa"/>
            <w:shd w:val="clear" w:color="auto" w:fill="F2EADD" w:themeFill="accent6" w:themeFillTint="33"/>
            <w:hideMark/>
          </w:tcPr>
          <w:p w:rsidR="00A8143C" w:rsidRPr="00A8143C" w:rsidRDefault="00A8143C" w:rsidP="00A8143C">
            <w:pPr>
              <w:spacing w:after="0" w:line="240" w:lineRule="auto"/>
              <w:rPr>
                <w:rFonts w:ascii="Arial" w:eastAsia="Times New Roman" w:hAnsi="Arial" w:cs="Arial"/>
                <w:lang w:eastAsia="en-GB"/>
              </w:rPr>
            </w:pPr>
            <w:r w:rsidRPr="00A8143C">
              <w:rPr>
                <w:rFonts w:ascii="Arial" w:eastAsia="Times New Roman" w:hAnsi="Arial" w:cs="Arial"/>
                <w:lang w:eastAsia="en-GB"/>
              </w:rPr>
              <w:t>Sales &amp; Distribution Prep</w:t>
            </w:r>
          </w:p>
        </w:tc>
        <w:tc>
          <w:tcPr>
            <w:tcW w:w="914" w:type="dxa"/>
            <w:shd w:val="clear" w:color="auto" w:fill="F9B268" w:themeFill="accent1" w:themeFillTint="99"/>
            <w:vAlign w:val="center"/>
            <w:hideMark/>
          </w:tcPr>
          <w:p w:rsidR="00A8143C" w:rsidRPr="00A8143C" w:rsidRDefault="00955402" w:rsidP="00A8143C">
            <w:pPr>
              <w:spacing w:after="0" w:line="240" w:lineRule="auto"/>
              <w:jc w:val="center"/>
              <w:rPr>
                <w:rFonts w:ascii="Arial" w:eastAsia="Times New Roman" w:hAnsi="Arial" w:cs="Arial"/>
                <w:sz w:val="24"/>
                <w:szCs w:val="24"/>
                <w:lang w:val="en-US" w:eastAsia="en-GB"/>
              </w:rPr>
            </w:pPr>
            <w:r>
              <w:rPr>
                <w:rFonts w:ascii="Arial" w:eastAsia="Times New Roman" w:hAnsi="Arial" w:cs="Arial"/>
                <w:sz w:val="24"/>
                <w:szCs w:val="24"/>
                <w:lang w:val="en-US" w:eastAsia="en-GB"/>
              </w:rPr>
              <w:t>A</w:t>
            </w:r>
          </w:p>
        </w:tc>
        <w:tc>
          <w:tcPr>
            <w:tcW w:w="1119"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50"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1231"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887"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46" w:type="dxa"/>
            <w:shd w:val="clear" w:color="auto" w:fill="9F87B7" w:themeFill="accent5"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C</w:t>
            </w:r>
          </w:p>
        </w:tc>
        <w:tc>
          <w:tcPr>
            <w:tcW w:w="1091" w:type="dxa"/>
            <w:shd w:val="clear" w:color="auto" w:fill="D9C19B" w:themeFill="accent6" w:themeFillTint="99"/>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I</w:t>
            </w:r>
          </w:p>
        </w:tc>
        <w:tc>
          <w:tcPr>
            <w:tcW w:w="956" w:type="dxa"/>
            <w:shd w:val="clear" w:color="auto" w:fill="00B0F0"/>
            <w:vAlign w:val="center"/>
            <w:hideMark/>
          </w:tcPr>
          <w:p w:rsidR="00A8143C" w:rsidRPr="00A8143C" w:rsidRDefault="00A8143C" w:rsidP="00A8143C">
            <w:pPr>
              <w:spacing w:after="0" w:line="240" w:lineRule="auto"/>
              <w:jc w:val="center"/>
              <w:rPr>
                <w:rFonts w:ascii="Arial" w:eastAsia="Times New Roman" w:hAnsi="Arial" w:cs="Arial"/>
                <w:sz w:val="24"/>
                <w:szCs w:val="24"/>
                <w:lang w:eastAsia="en-GB"/>
              </w:rPr>
            </w:pPr>
            <w:r w:rsidRPr="00A8143C">
              <w:rPr>
                <w:rFonts w:ascii="Arial" w:eastAsia="Times New Roman" w:hAnsi="Arial" w:cs="Arial"/>
                <w:sz w:val="24"/>
                <w:szCs w:val="24"/>
                <w:lang w:eastAsia="en-GB"/>
              </w:rPr>
              <w:t>A/R</w:t>
            </w:r>
          </w:p>
        </w:tc>
      </w:tr>
    </w:tbl>
    <w:p w:rsidR="001712D2" w:rsidRPr="00293C7D" w:rsidRDefault="001712D2" w:rsidP="001712D2">
      <w:pPr>
        <w:pStyle w:val="NormalWeb"/>
        <w:spacing w:line="360" w:lineRule="auto"/>
        <w:rPr>
          <w:rFonts w:ascii="Arial" w:hAnsi="Arial" w:cs="Arial"/>
          <w:sz w:val="22"/>
          <w:szCs w:val="22"/>
        </w:rPr>
      </w:pPr>
      <w:r w:rsidRPr="002E321C">
        <w:rPr>
          <w:color w:val="00B050"/>
          <w:sz w:val="22"/>
          <w:szCs w:val="22"/>
        </w:rPr>
        <w:t>R = Responsible</w:t>
      </w:r>
      <w:r w:rsidR="00546C57">
        <w:rPr>
          <w:sz w:val="22"/>
          <w:szCs w:val="22"/>
        </w:rPr>
        <w:t xml:space="preserve">   </w:t>
      </w:r>
      <w:r w:rsidRPr="00546C57">
        <w:rPr>
          <w:color w:val="F9B268" w:themeColor="accent1" w:themeTint="99"/>
          <w:sz w:val="22"/>
          <w:szCs w:val="22"/>
        </w:rPr>
        <w:t>A = Accountable</w:t>
      </w:r>
      <w:r w:rsidR="00546C57">
        <w:rPr>
          <w:sz w:val="22"/>
          <w:szCs w:val="22"/>
        </w:rPr>
        <w:t xml:space="preserve">  </w:t>
      </w:r>
      <w:r w:rsidR="003A5D4D">
        <w:rPr>
          <w:sz w:val="22"/>
          <w:szCs w:val="22"/>
        </w:rPr>
        <w:t xml:space="preserve"> </w:t>
      </w:r>
      <w:r w:rsidRPr="00546C57">
        <w:rPr>
          <w:color w:val="7030A0"/>
        </w:rPr>
        <w:t>C = Consulted</w:t>
      </w:r>
      <w:r w:rsidR="00546C57">
        <w:t xml:space="preserve">  </w:t>
      </w:r>
      <w:r w:rsidRPr="00F83669">
        <w:t xml:space="preserve"> </w:t>
      </w:r>
      <w:r w:rsidRPr="00546C57">
        <w:rPr>
          <w:color w:val="C19859" w:themeColor="accent6"/>
        </w:rPr>
        <w:t>I = Informed</w:t>
      </w:r>
    </w:p>
    <w:p w:rsidR="001712D2" w:rsidRPr="00293C7D" w:rsidRDefault="001712D2" w:rsidP="001712D2">
      <w:pPr>
        <w:pStyle w:val="NormalWeb"/>
        <w:spacing w:line="360" w:lineRule="auto"/>
        <w:rPr>
          <w:rFonts w:ascii="Arial" w:hAnsi="Arial" w:cs="Arial"/>
          <w:sz w:val="22"/>
          <w:szCs w:val="22"/>
        </w:rPr>
      </w:pPr>
    </w:p>
    <w:p w:rsidR="00F7560E" w:rsidRPr="004B6416" w:rsidRDefault="00F7560E" w:rsidP="004B6416">
      <w:pPr>
        <w:pStyle w:val="NormalWeb"/>
        <w:spacing w:line="360" w:lineRule="auto"/>
        <w:rPr>
          <w:rFonts w:ascii="Arial" w:hAnsi="Arial" w:cs="Arial"/>
          <w:sz w:val="22"/>
          <w:szCs w:val="22"/>
        </w:rPr>
      </w:pPr>
      <w:r w:rsidRPr="004B6416">
        <w:rPr>
          <w:rFonts w:ascii="Arial" w:hAnsi="Arial" w:cs="Arial"/>
          <w:sz w:val="22"/>
          <w:szCs w:val="22"/>
        </w:rPr>
        <w:t xml:space="preserve">The RACI matrix clarifies roles and avoids confusion during the launch of the new wearable device. Responsible stakeholders carry out the work, whereas </w:t>
      </w:r>
      <w:proofErr w:type="gramStart"/>
      <w:r w:rsidRPr="004B6416">
        <w:rPr>
          <w:rFonts w:ascii="Arial" w:hAnsi="Arial" w:cs="Arial"/>
          <w:sz w:val="22"/>
          <w:szCs w:val="22"/>
        </w:rPr>
        <w:t>accountable</w:t>
      </w:r>
      <w:proofErr w:type="gramEnd"/>
      <w:r w:rsidRPr="004B6416">
        <w:rPr>
          <w:rFonts w:ascii="Arial" w:hAnsi="Arial" w:cs="Arial"/>
          <w:sz w:val="22"/>
          <w:szCs w:val="22"/>
        </w:rPr>
        <w:t xml:space="preserve"> stakeholders make final decisions (</w:t>
      </w:r>
      <w:proofErr w:type="spellStart"/>
      <w:r w:rsidRPr="004B6416">
        <w:rPr>
          <w:rFonts w:ascii="Arial" w:hAnsi="Arial" w:cs="Arial"/>
          <w:sz w:val="22"/>
          <w:szCs w:val="22"/>
        </w:rPr>
        <w:t>Kerzner</w:t>
      </w:r>
      <w:proofErr w:type="spellEnd"/>
      <w:r w:rsidRPr="004B6416">
        <w:rPr>
          <w:rFonts w:ascii="Arial" w:hAnsi="Arial" w:cs="Arial"/>
          <w:sz w:val="22"/>
          <w:szCs w:val="22"/>
        </w:rPr>
        <w:t>, 2017). Consulted groups provide expert input—for example, the clinical team provides medical guidance and the IT/Data Security team ensures GDPR compliance. Informed stakeholders receive updates but are not involved in daily tasks.</w:t>
      </w:r>
    </w:p>
    <w:p w:rsidR="00F7560E" w:rsidRPr="00293C7D" w:rsidRDefault="00F7560E" w:rsidP="004B6416">
      <w:pPr>
        <w:pStyle w:val="NormalWeb"/>
        <w:spacing w:line="360" w:lineRule="auto"/>
        <w:rPr>
          <w:rFonts w:ascii="Arial" w:hAnsi="Arial" w:cs="Arial"/>
          <w:sz w:val="22"/>
          <w:szCs w:val="22"/>
        </w:rPr>
      </w:pPr>
      <w:r w:rsidRPr="004B6416">
        <w:rPr>
          <w:rFonts w:ascii="Arial" w:hAnsi="Arial" w:cs="Arial"/>
          <w:sz w:val="22"/>
          <w:szCs w:val="22"/>
        </w:rPr>
        <w:t>This structure supports transparency, faster decision-making and stronger stakeholder relationships, which are essential for technology-intensive projects (</w:t>
      </w:r>
      <w:proofErr w:type="spellStart"/>
      <w:r w:rsidRPr="004B6416">
        <w:rPr>
          <w:rFonts w:ascii="Arial" w:hAnsi="Arial" w:cs="Arial"/>
          <w:sz w:val="22"/>
          <w:szCs w:val="22"/>
        </w:rPr>
        <w:t>Secundo</w:t>
      </w:r>
      <w:proofErr w:type="spellEnd"/>
      <w:r w:rsidRPr="004B6416">
        <w:rPr>
          <w:rFonts w:ascii="Arial" w:hAnsi="Arial" w:cs="Arial"/>
          <w:sz w:val="22"/>
          <w:szCs w:val="22"/>
        </w:rPr>
        <w:t xml:space="preserve"> et al., 2020).</w:t>
      </w:r>
    </w:p>
    <w:p w:rsidR="00680035" w:rsidRPr="00293C7D" w:rsidRDefault="00680035" w:rsidP="004B6416">
      <w:pPr>
        <w:pStyle w:val="NormalWeb"/>
        <w:spacing w:line="360" w:lineRule="auto"/>
        <w:rPr>
          <w:rFonts w:ascii="Arial" w:hAnsi="Arial" w:cs="Arial"/>
          <w:sz w:val="22"/>
          <w:szCs w:val="22"/>
        </w:rPr>
      </w:pPr>
    </w:p>
    <w:p w:rsidR="00680035" w:rsidRPr="009C4132" w:rsidRDefault="00741FF8" w:rsidP="00680035">
      <w:pPr>
        <w:spacing w:before="100" w:beforeAutospacing="1" w:after="100" w:afterAutospacing="1" w:line="240" w:lineRule="auto"/>
        <w:outlineLvl w:val="0"/>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 xml:space="preserve">Conflict Management </w:t>
      </w:r>
    </w:p>
    <w:p w:rsidR="00325CF5" w:rsidRPr="00325CF5" w:rsidRDefault="00325CF5" w:rsidP="00325CF5">
      <w:pPr>
        <w:spacing w:before="100" w:beforeAutospacing="1" w:after="100" w:afterAutospacing="1" w:line="360" w:lineRule="auto"/>
        <w:rPr>
          <w:rFonts w:ascii="Arial" w:eastAsia="Times New Roman" w:hAnsi="Arial" w:cs="Arial"/>
          <w:lang w:eastAsia="en-GB"/>
        </w:rPr>
      </w:pPr>
      <w:r w:rsidRPr="00325CF5">
        <w:rPr>
          <w:rFonts w:ascii="Arial" w:eastAsia="Times New Roman" w:hAnsi="Arial" w:cs="Arial"/>
          <w:lang w:eastAsia="en-GB"/>
        </w:rPr>
        <w:t xml:space="preserve">As the project manager for the </w:t>
      </w:r>
      <w:proofErr w:type="spellStart"/>
      <w:r w:rsidRPr="00325CF5">
        <w:rPr>
          <w:rFonts w:ascii="Arial" w:eastAsia="Times New Roman" w:hAnsi="Arial" w:cs="Arial"/>
          <w:lang w:eastAsia="en-GB"/>
        </w:rPr>
        <w:t>ValueCare</w:t>
      </w:r>
      <w:proofErr w:type="spellEnd"/>
      <w:r w:rsidRPr="00325CF5">
        <w:rPr>
          <w:rFonts w:ascii="Arial" w:eastAsia="Times New Roman" w:hAnsi="Arial" w:cs="Arial"/>
          <w:lang w:eastAsia="en-GB"/>
        </w:rPr>
        <w:t xml:space="preserve"> </w:t>
      </w:r>
      <w:proofErr w:type="spellStart"/>
      <w:r w:rsidRPr="00325CF5">
        <w:rPr>
          <w:rFonts w:ascii="Arial" w:eastAsia="Times New Roman" w:hAnsi="Arial" w:cs="Arial"/>
          <w:lang w:eastAsia="en-GB"/>
        </w:rPr>
        <w:t>PulseWatch</w:t>
      </w:r>
      <w:proofErr w:type="spellEnd"/>
      <w:r w:rsidRPr="00325CF5">
        <w:rPr>
          <w:rFonts w:ascii="Arial" w:eastAsia="Times New Roman" w:hAnsi="Arial" w:cs="Arial"/>
          <w:lang w:eastAsia="en-GB"/>
        </w:rPr>
        <w:t>, my main responsibility is to keep stakeholders engaged, informed, and working well together. The project involves many groups with different priorities, including engineers, clinical specialists, data security teams, suppliers, regulators, marketing staff, and senior managers. Strong stakeholder relationships improve trust and pr</w:t>
      </w:r>
      <w:r w:rsidR="00334AA9">
        <w:rPr>
          <w:rFonts w:ascii="Arial" w:eastAsia="Times New Roman" w:hAnsi="Arial" w:cs="Arial"/>
          <w:lang w:eastAsia="en-GB"/>
        </w:rPr>
        <w:t>oject outcomes (</w:t>
      </w:r>
      <w:r w:rsidRPr="00325CF5">
        <w:rPr>
          <w:rFonts w:ascii="Arial" w:eastAsia="Times New Roman" w:hAnsi="Arial" w:cs="Arial"/>
          <w:lang w:eastAsia="en-GB"/>
        </w:rPr>
        <w:t xml:space="preserve">Christopher, Payne and Ballantyne, 2013). Because medical-grade wearables involve strict rules, technical risks, and tight deadlines, conflicts can arise. To manage engagement and disagreements, I will use the 4C’s model: communication, coordination, cooperation, and collaboration (Bourne, 2009; </w:t>
      </w:r>
      <w:proofErr w:type="spellStart"/>
      <w:r w:rsidRPr="00325CF5">
        <w:rPr>
          <w:rFonts w:ascii="Arial" w:eastAsia="Times New Roman" w:hAnsi="Arial" w:cs="Arial"/>
          <w:lang w:eastAsia="en-GB"/>
        </w:rPr>
        <w:t>Secundo</w:t>
      </w:r>
      <w:proofErr w:type="spellEnd"/>
      <w:r w:rsidRPr="00325CF5">
        <w:rPr>
          <w:rFonts w:ascii="Arial" w:eastAsia="Times New Roman" w:hAnsi="Arial" w:cs="Arial"/>
          <w:lang w:eastAsia="en-GB"/>
        </w:rPr>
        <w:t xml:space="preserve"> et al., 2020).</w:t>
      </w:r>
    </w:p>
    <w:p w:rsidR="00325CF5" w:rsidRPr="00325CF5" w:rsidRDefault="00325CF5" w:rsidP="00325CF5">
      <w:pPr>
        <w:spacing w:after="0" w:line="360" w:lineRule="auto"/>
        <w:rPr>
          <w:rFonts w:ascii="Arial" w:eastAsia="Times New Roman" w:hAnsi="Arial" w:cs="Arial"/>
          <w:lang w:eastAsia="en-GB"/>
        </w:rPr>
      </w:pPr>
    </w:p>
    <w:p w:rsidR="00325CF5" w:rsidRPr="00325CF5" w:rsidRDefault="00325CF5" w:rsidP="00325CF5">
      <w:pPr>
        <w:spacing w:before="100" w:beforeAutospacing="1" w:after="100" w:afterAutospacing="1" w:line="360" w:lineRule="auto"/>
        <w:outlineLvl w:val="1"/>
        <w:rPr>
          <w:rFonts w:ascii="Arial" w:eastAsia="Times New Roman" w:hAnsi="Arial" w:cs="Arial"/>
          <w:b/>
          <w:bCs/>
          <w:lang w:eastAsia="en-GB"/>
        </w:rPr>
      </w:pPr>
      <w:r w:rsidRPr="00325CF5">
        <w:rPr>
          <w:rFonts w:ascii="Arial" w:eastAsia="Times New Roman" w:hAnsi="Arial" w:cs="Arial"/>
          <w:b/>
          <w:bCs/>
          <w:lang w:eastAsia="en-GB"/>
        </w:rPr>
        <w:t>1. Communication</w:t>
      </w:r>
    </w:p>
    <w:p w:rsidR="00325CF5" w:rsidRPr="00325CF5" w:rsidRDefault="00325CF5" w:rsidP="00325CF5">
      <w:pPr>
        <w:spacing w:before="100" w:beforeAutospacing="1" w:after="100" w:afterAutospacing="1" w:line="360" w:lineRule="auto"/>
        <w:rPr>
          <w:rFonts w:ascii="Arial" w:eastAsia="Times New Roman" w:hAnsi="Arial" w:cs="Arial"/>
          <w:lang w:eastAsia="en-GB"/>
        </w:rPr>
      </w:pPr>
      <w:r w:rsidRPr="00325CF5">
        <w:rPr>
          <w:rFonts w:ascii="Arial" w:eastAsia="Times New Roman" w:hAnsi="Arial" w:cs="Arial"/>
          <w:lang w:eastAsia="en-GB"/>
        </w:rPr>
        <w:t>Clear communication reduces confusion, prevents delays, and builds trust (Freeman, 2010). Each group needs different information: senior management requires brief updates, developers need technical guidance, regulators need formal compliance documents, and suppliers need clear instructions. I will use a communication plan with weekly meetings, dashboards, written updates, and direct discussions.</w:t>
      </w:r>
    </w:p>
    <w:p w:rsidR="00325CF5" w:rsidRPr="00325CF5" w:rsidRDefault="00325CF5" w:rsidP="00325CF5">
      <w:pPr>
        <w:spacing w:before="100" w:beforeAutospacing="1" w:after="100" w:afterAutospacing="1" w:line="360" w:lineRule="auto"/>
        <w:rPr>
          <w:rFonts w:ascii="Arial" w:eastAsia="Times New Roman" w:hAnsi="Arial" w:cs="Arial"/>
          <w:lang w:eastAsia="en-GB"/>
        </w:rPr>
      </w:pPr>
      <w:r w:rsidRPr="00325CF5">
        <w:rPr>
          <w:rFonts w:ascii="Arial" w:eastAsia="Times New Roman" w:hAnsi="Arial" w:cs="Arial"/>
          <w:lang w:eastAsia="en-GB"/>
        </w:rPr>
        <w:t>Conflicts often arise from unclear expectations. For example, if engineering and clinical teams disagree about sensor accuracy, I will organise a focused discussion with evidence to keep the conversation technical. Fast, open communication helps fix problems early, which is critical in wearable technology projects (Ellis, Gibbs and Rein, 1991).</w:t>
      </w:r>
    </w:p>
    <w:p w:rsidR="00325CF5" w:rsidRPr="00325CF5" w:rsidRDefault="00325CF5" w:rsidP="00325CF5">
      <w:pPr>
        <w:spacing w:after="0" w:line="360" w:lineRule="auto"/>
        <w:rPr>
          <w:rFonts w:ascii="Arial" w:eastAsia="Times New Roman" w:hAnsi="Arial" w:cs="Arial"/>
          <w:lang w:eastAsia="en-GB"/>
        </w:rPr>
      </w:pPr>
    </w:p>
    <w:p w:rsidR="00325CF5" w:rsidRPr="00325CF5" w:rsidRDefault="00325CF5" w:rsidP="00325CF5">
      <w:pPr>
        <w:spacing w:before="100" w:beforeAutospacing="1" w:after="100" w:afterAutospacing="1" w:line="360" w:lineRule="auto"/>
        <w:outlineLvl w:val="1"/>
        <w:rPr>
          <w:rFonts w:ascii="Arial" w:eastAsia="Times New Roman" w:hAnsi="Arial" w:cs="Arial"/>
          <w:b/>
          <w:bCs/>
          <w:lang w:eastAsia="en-GB"/>
        </w:rPr>
      </w:pPr>
      <w:r w:rsidRPr="00325CF5">
        <w:rPr>
          <w:rFonts w:ascii="Arial" w:eastAsia="Times New Roman" w:hAnsi="Arial" w:cs="Arial"/>
          <w:b/>
          <w:bCs/>
          <w:lang w:eastAsia="en-GB"/>
        </w:rPr>
        <w:t>2. Coordination</w:t>
      </w:r>
    </w:p>
    <w:p w:rsidR="00325CF5" w:rsidRPr="00325CF5" w:rsidRDefault="00325CF5" w:rsidP="00325CF5">
      <w:pPr>
        <w:spacing w:before="100" w:beforeAutospacing="1" w:after="100" w:afterAutospacing="1" w:line="360" w:lineRule="auto"/>
        <w:rPr>
          <w:rFonts w:ascii="Arial" w:eastAsia="Times New Roman" w:hAnsi="Arial" w:cs="Arial"/>
          <w:lang w:eastAsia="en-GB"/>
        </w:rPr>
      </w:pPr>
      <w:r w:rsidRPr="00325CF5">
        <w:rPr>
          <w:rFonts w:ascii="Arial" w:eastAsia="Times New Roman" w:hAnsi="Arial" w:cs="Arial"/>
          <w:lang w:eastAsia="en-GB"/>
        </w:rPr>
        <w:t>Coordination ensures all tasks and teams move in the same direction, especially as hardware, software, clinical testing, security checks, supply chain work, and regulatory approvals are interdependent. I will break the project into smaller tasks with clear responsibilities, deadlines, and quality standards using Gantt charts and RACI matrices (</w:t>
      </w:r>
      <w:proofErr w:type="spellStart"/>
      <w:r w:rsidRPr="00325CF5">
        <w:rPr>
          <w:rFonts w:ascii="Arial" w:eastAsia="Times New Roman" w:hAnsi="Arial" w:cs="Arial"/>
          <w:lang w:eastAsia="en-GB"/>
        </w:rPr>
        <w:t>Kerzner</w:t>
      </w:r>
      <w:proofErr w:type="spellEnd"/>
      <w:r w:rsidRPr="00325CF5">
        <w:rPr>
          <w:rFonts w:ascii="Arial" w:eastAsia="Times New Roman" w:hAnsi="Arial" w:cs="Arial"/>
          <w:lang w:eastAsia="en-GB"/>
        </w:rPr>
        <w:t>, 2017).</w:t>
      </w:r>
    </w:p>
    <w:p w:rsidR="00325CF5" w:rsidRPr="00325CF5" w:rsidRDefault="00325CF5" w:rsidP="00325CF5">
      <w:pPr>
        <w:spacing w:before="100" w:beforeAutospacing="1" w:after="100" w:afterAutospacing="1" w:line="360" w:lineRule="auto"/>
        <w:rPr>
          <w:rFonts w:ascii="Arial" w:eastAsia="Times New Roman" w:hAnsi="Arial" w:cs="Arial"/>
          <w:lang w:eastAsia="en-GB"/>
        </w:rPr>
      </w:pPr>
      <w:r w:rsidRPr="00325CF5">
        <w:rPr>
          <w:rFonts w:ascii="Arial" w:eastAsia="Times New Roman" w:hAnsi="Arial" w:cs="Arial"/>
          <w:lang w:eastAsia="en-GB"/>
        </w:rPr>
        <w:t>Conflicts often arise from weak coordination. For example, if suppliers deliver parts late, developers cannot complete prototypes. Regular progress checks and early flagging of delays help resolve issues. When task responsibility is unclear, I will refer to the agreed plan to prevent blame and maintain trust (</w:t>
      </w:r>
      <w:proofErr w:type="spellStart"/>
      <w:r w:rsidRPr="00325CF5">
        <w:rPr>
          <w:rFonts w:ascii="Arial" w:eastAsia="Times New Roman" w:hAnsi="Arial" w:cs="Arial"/>
          <w:lang w:eastAsia="en-GB"/>
        </w:rPr>
        <w:t>Kujala</w:t>
      </w:r>
      <w:proofErr w:type="spellEnd"/>
      <w:r w:rsidRPr="00325CF5">
        <w:rPr>
          <w:rFonts w:ascii="Arial" w:eastAsia="Times New Roman" w:hAnsi="Arial" w:cs="Arial"/>
          <w:lang w:eastAsia="en-GB"/>
        </w:rPr>
        <w:t xml:space="preserve">, </w:t>
      </w:r>
      <w:proofErr w:type="spellStart"/>
      <w:r w:rsidRPr="00325CF5">
        <w:rPr>
          <w:rFonts w:ascii="Arial" w:eastAsia="Times New Roman" w:hAnsi="Arial" w:cs="Arial"/>
          <w:lang w:eastAsia="en-GB"/>
        </w:rPr>
        <w:t>Heikkinen</w:t>
      </w:r>
      <w:proofErr w:type="spellEnd"/>
      <w:r w:rsidRPr="00325CF5">
        <w:rPr>
          <w:rFonts w:ascii="Arial" w:eastAsia="Times New Roman" w:hAnsi="Arial" w:cs="Arial"/>
          <w:lang w:eastAsia="en-GB"/>
        </w:rPr>
        <w:t xml:space="preserve"> and Blomberg, 2023).</w:t>
      </w:r>
    </w:p>
    <w:p w:rsidR="00325CF5" w:rsidRPr="00325CF5" w:rsidRDefault="00325CF5" w:rsidP="00325CF5">
      <w:pPr>
        <w:spacing w:after="0" w:line="360" w:lineRule="auto"/>
        <w:rPr>
          <w:rFonts w:ascii="Arial" w:eastAsia="Times New Roman" w:hAnsi="Arial" w:cs="Arial"/>
          <w:lang w:eastAsia="en-GB"/>
        </w:rPr>
      </w:pPr>
    </w:p>
    <w:p w:rsidR="00325CF5" w:rsidRPr="00325CF5" w:rsidRDefault="00325CF5" w:rsidP="00325CF5">
      <w:pPr>
        <w:spacing w:before="100" w:beforeAutospacing="1" w:after="100" w:afterAutospacing="1" w:line="360" w:lineRule="auto"/>
        <w:outlineLvl w:val="1"/>
        <w:rPr>
          <w:rFonts w:ascii="Arial" w:eastAsia="Times New Roman" w:hAnsi="Arial" w:cs="Arial"/>
          <w:b/>
          <w:bCs/>
          <w:lang w:eastAsia="en-GB"/>
        </w:rPr>
      </w:pPr>
      <w:r w:rsidRPr="00325CF5">
        <w:rPr>
          <w:rFonts w:ascii="Arial" w:eastAsia="Times New Roman" w:hAnsi="Arial" w:cs="Arial"/>
          <w:b/>
          <w:bCs/>
          <w:lang w:eastAsia="en-GB"/>
        </w:rPr>
        <w:t>3. Cooperation</w:t>
      </w:r>
    </w:p>
    <w:p w:rsidR="00325CF5" w:rsidRPr="00325CF5" w:rsidRDefault="00325CF5" w:rsidP="00325CF5">
      <w:pPr>
        <w:spacing w:before="100" w:beforeAutospacing="1" w:after="100" w:afterAutospacing="1" w:line="360" w:lineRule="auto"/>
        <w:rPr>
          <w:rFonts w:ascii="Arial" w:eastAsia="Times New Roman" w:hAnsi="Arial" w:cs="Arial"/>
          <w:lang w:eastAsia="en-GB"/>
        </w:rPr>
      </w:pPr>
      <w:r w:rsidRPr="00325CF5">
        <w:rPr>
          <w:rFonts w:ascii="Arial" w:eastAsia="Times New Roman" w:hAnsi="Arial" w:cs="Arial"/>
          <w:lang w:eastAsia="en-GB"/>
        </w:rPr>
        <w:t>Cooperation means stakeholders support each other despite different interests. Engineering may prioritise speed, clinical safety, marketing early launch, and regulators full compliance. Performance improves when teams understand each other’s needs and work toward shared goals (</w:t>
      </w:r>
      <w:proofErr w:type="spellStart"/>
      <w:r w:rsidRPr="00325CF5">
        <w:rPr>
          <w:rFonts w:ascii="Arial" w:eastAsia="Times New Roman" w:hAnsi="Arial" w:cs="Arial"/>
          <w:lang w:eastAsia="en-GB"/>
        </w:rPr>
        <w:t>Hristov</w:t>
      </w:r>
      <w:proofErr w:type="spellEnd"/>
      <w:r w:rsidRPr="00325CF5">
        <w:rPr>
          <w:rFonts w:ascii="Arial" w:eastAsia="Times New Roman" w:hAnsi="Arial" w:cs="Arial"/>
          <w:lang w:eastAsia="en-GB"/>
        </w:rPr>
        <w:t xml:space="preserve"> and </w:t>
      </w:r>
      <w:proofErr w:type="spellStart"/>
      <w:r w:rsidRPr="00325CF5">
        <w:rPr>
          <w:rFonts w:ascii="Arial" w:eastAsia="Times New Roman" w:hAnsi="Arial" w:cs="Arial"/>
          <w:lang w:eastAsia="en-GB"/>
        </w:rPr>
        <w:t>Appolloni</w:t>
      </w:r>
      <w:proofErr w:type="spellEnd"/>
      <w:r w:rsidRPr="00325CF5">
        <w:rPr>
          <w:rFonts w:ascii="Arial" w:eastAsia="Times New Roman" w:hAnsi="Arial" w:cs="Arial"/>
          <w:lang w:eastAsia="en-GB"/>
        </w:rPr>
        <w:t>, 2022).</w:t>
      </w:r>
    </w:p>
    <w:p w:rsidR="00325CF5" w:rsidRPr="00325CF5" w:rsidRDefault="00325CF5" w:rsidP="00325CF5">
      <w:pPr>
        <w:spacing w:before="100" w:beforeAutospacing="1" w:after="100" w:afterAutospacing="1" w:line="360" w:lineRule="auto"/>
        <w:rPr>
          <w:rFonts w:ascii="Arial" w:eastAsia="Times New Roman" w:hAnsi="Arial" w:cs="Arial"/>
          <w:lang w:eastAsia="en-GB"/>
        </w:rPr>
      </w:pPr>
      <w:r w:rsidRPr="00325CF5">
        <w:rPr>
          <w:rFonts w:ascii="Arial" w:eastAsia="Times New Roman" w:hAnsi="Arial" w:cs="Arial"/>
          <w:lang w:eastAsia="en-GB"/>
        </w:rPr>
        <w:t>I will show each group how their work contributes to the bigger goal of creating a safe, reliable, and helpful device. Transparency and responsible behaviour encourage early reporting of risks, such as GDPR issues, without fear of blame (</w:t>
      </w:r>
      <w:proofErr w:type="spellStart"/>
      <w:r w:rsidRPr="00325CF5">
        <w:rPr>
          <w:rFonts w:ascii="Arial" w:eastAsia="Times New Roman" w:hAnsi="Arial" w:cs="Arial"/>
          <w:lang w:eastAsia="en-GB"/>
        </w:rPr>
        <w:t>Lindgreen</w:t>
      </w:r>
      <w:proofErr w:type="spellEnd"/>
      <w:r w:rsidRPr="00325CF5">
        <w:rPr>
          <w:rFonts w:ascii="Arial" w:eastAsia="Times New Roman" w:hAnsi="Arial" w:cs="Arial"/>
          <w:lang w:eastAsia="en-GB"/>
        </w:rPr>
        <w:t>, 2019). If disagreements arise, such as between regulators and marketing, I will mediate, clarify the main issue, and help agree on real</w:t>
      </w:r>
      <w:r w:rsidR="00334AA9">
        <w:rPr>
          <w:rFonts w:ascii="Arial" w:eastAsia="Times New Roman" w:hAnsi="Arial" w:cs="Arial"/>
          <w:lang w:eastAsia="en-GB"/>
        </w:rPr>
        <w:t>istic solutions</w:t>
      </w:r>
      <w:r w:rsidRPr="00325CF5">
        <w:rPr>
          <w:rFonts w:ascii="Arial" w:eastAsia="Times New Roman" w:hAnsi="Arial" w:cs="Arial"/>
          <w:lang w:eastAsia="en-GB"/>
        </w:rPr>
        <w:t>.</w:t>
      </w:r>
    </w:p>
    <w:p w:rsidR="00325CF5" w:rsidRPr="00325CF5" w:rsidRDefault="00325CF5" w:rsidP="00325CF5">
      <w:pPr>
        <w:spacing w:after="0" w:line="360" w:lineRule="auto"/>
        <w:rPr>
          <w:rFonts w:ascii="Arial" w:eastAsia="Times New Roman" w:hAnsi="Arial" w:cs="Arial"/>
          <w:lang w:eastAsia="en-GB"/>
        </w:rPr>
      </w:pPr>
    </w:p>
    <w:p w:rsidR="00325CF5" w:rsidRPr="00325CF5" w:rsidRDefault="00325CF5" w:rsidP="00325CF5">
      <w:pPr>
        <w:spacing w:before="100" w:beforeAutospacing="1" w:after="100" w:afterAutospacing="1" w:line="360" w:lineRule="auto"/>
        <w:outlineLvl w:val="1"/>
        <w:rPr>
          <w:rFonts w:ascii="Arial" w:eastAsia="Times New Roman" w:hAnsi="Arial" w:cs="Arial"/>
          <w:b/>
          <w:bCs/>
          <w:lang w:eastAsia="en-GB"/>
        </w:rPr>
      </w:pPr>
      <w:r w:rsidRPr="00325CF5">
        <w:rPr>
          <w:rFonts w:ascii="Arial" w:eastAsia="Times New Roman" w:hAnsi="Arial" w:cs="Arial"/>
          <w:b/>
          <w:bCs/>
          <w:lang w:eastAsia="en-GB"/>
        </w:rPr>
        <w:t>4. Collaboration</w:t>
      </w:r>
    </w:p>
    <w:p w:rsidR="00325CF5" w:rsidRPr="00325CF5" w:rsidRDefault="00325CF5" w:rsidP="00325CF5">
      <w:pPr>
        <w:spacing w:before="100" w:beforeAutospacing="1" w:after="100" w:afterAutospacing="1" w:line="360" w:lineRule="auto"/>
        <w:rPr>
          <w:rFonts w:ascii="Arial" w:eastAsia="Times New Roman" w:hAnsi="Arial" w:cs="Arial"/>
          <w:lang w:eastAsia="en-GB"/>
        </w:rPr>
      </w:pPr>
      <w:r w:rsidRPr="00325CF5">
        <w:rPr>
          <w:rFonts w:ascii="Arial" w:eastAsia="Times New Roman" w:hAnsi="Arial" w:cs="Arial"/>
          <w:lang w:eastAsia="en-GB"/>
        </w:rPr>
        <w:t xml:space="preserve">Collaboration is stronger than cooperation and involves direct problem-solving. </w:t>
      </w:r>
      <w:proofErr w:type="spellStart"/>
      <w:r w:rsidRPr="00325CF5">
        <w:rPr>
          <w:rFonts w:ascii="Arial" w:eastAsia="Times New Roman" w:hAnsi="Arial" w:cs="Arial"/>
          <w:lang w:eastAsia="en-GB"/>
        </w:rPr>
        <w:t>PulseWatch</w:t>
      </w:r>
      <w:proofErr w:type="spellEnd"/>
      <w:r w:rsidRPr="00325CF5">
        <w:rPr>
          <w:rFonts w:ascii="Arial" w:eastAsia="Times New Roman" w:hAnsi="Arial" w:cs="Arial"/>
          <w:lang w:eastAsia="en-GB"/>
        </w:rPr>
        <w:t xml:space="preserve"> development requires technology accuracy, safe clinical performance, cybersecurity, and user experience. Cross-functional workshops and mixed working groups for key issues like sensor accuracy or battery life will foster collaboration and quick feedback (</w:t>
      </w:r>
      <w:proofErr w:type="spellStart"/>
      <w:r w:rsidRPr="00325CF5">
        <w:rPr>
          <w:rFonts w:ascii="Arial" w:eastAsia="Times New Roman" w:hAnsi="Arial" w:cs="Arial"/>
          <w:lang w:eastAsia="en-GB"/>
        </w:rPr>
        <w:t>Secundo</w:t>
      </w:r>
      <w:proofErr w:type="spellEnd"/>
      <w:r w:rsidRPr="00325CF5">
        <w:rPr>
          <w:rFonts w:ascii="Arial" w:eastAsia="Times New Roman" w:hAnsi="Arial" w:cs="Arial"/>
          <w:lang w:eastAsia="en-GB"/>
        </w:rPr>
        <w:t xml:space="preserve"> et al., 2020).</w:t>
      </w:r>
    </w:p>
    <w:p w:rsidR="00325CF5" w:rsidRPr="00325CF5" w:rsidRDefault="00325CF5" w:rsidP="00325CF5">
      <w:pPr>
        <w:spacing w:before="100" w:beforeAutospacing="1" w:after="100" w:afterAutospacing="1" w:line="360" w:lineRule="auto"/>
        <w:rPr>
          <w:rFonts w:ascii="Arial" w:eastAsia="Times New Roman" w:hAnsi="Arial" w:cs="Arial"/>
          <w:lang w:eastAsia="en-GB"/>
        </w:rPr>
      </w:pPr>
      <w:r w:rsidRPr="00325CF5">
        <w:rPr>
          <w:rFonts w:ascii="Arial" w:eastAsia="Times New Roman" w:hAnsi="Arial" w:cs="Arial"/>
          <w:lang w:eastAsia="en-GB"/>
        </w:rPr>
        <w:t>For serious conflicts, such as feature prioritisation, I will facilitate joint problem-solving sessions. Involving all relevant stakeholders increases commitment and reduces resistance, supporting long-term relationships (Christopher, Payne and Ballantyne, 2013).</w:t>
      </w:r>
    </w:p>
    <w:p w:rsidR="00325CF5" w:rsidRPr="00325CF5" w:rsidRDefault="00325CF5" w:rsidP="00325CF5">
      <w:pPr>
        <w:spacing w:before="100" w:beforeAutospacing="1" w:after="100" w:afterAutospacing="1" w:line="360" w:lineRule="auto"/>
        <w:rPr>
          <w:rFonts w:ascii="Arial" w:eastAsia="Times New Roman" w:hAnsi="Arial" w:cs="Arial"/>
          <w:lang w:eastAsia="en-GB"/>
        </w:rPr>
      </w:pPr>
    </w:p>
    <w:p w:rsidR="00325CF5" w:rsidRPr="00325CF5" w:rsidRDefault="00325CF5" w:rsidP="00325CF5">
      <w:pPr>
        <w:spacing w:before="100" w:beforeAutospacing="1" w:after="100" w:afterAutospacing="1" w:line="360" w:lineRule="auto"/>
        <w:rPr>
          <w:rFonts w:ascii="Arial" w:eastAsia="Times New Roman" w:hAnsi="Arial" w:cs="Arial"/>
          <w:lang w:eastAsia="en-GB"/>
        </w:rPr>
      </w:pPr>
    </w:p>
    <w:p w:rsidR="00680035" w:rsidRPr="00325CF5" w:rsidRDefault="00680035" w:rsidP="00325CF5">
      <w:pPr>
        <w:spacing w:after="0" w:line="360" w:lineRule="auto"/>
        <w:rPr>
          <w:rFonts w:ascii="Arial" w:eastAsia="Times New Roman" w:hAnsi="Arial" w:cs="Arial"/>
          <w:lang w:eastAsia="en-GB"/>
        </w:rPr>
      </w:pPr>
    </w:p>
    <w:p w:rsidR="00741FF8" w:rsidRDefault="00741FF8" w:rsidP="00680035">
      <w:pPr>
        <w:spacing w:before="100" w:beforeAutospacing="1" w:after="100" w:afterAutospacing="1" w:line="240" w:lineRule="auto"/>
        <w:outlineLvl w:val="0"/>
        <w:rPr>
          <w:rFonts w:ascii="Arial" w:eastAsia="Times New Roman" w:hAnsi="Arial" w:cs="Arial"/>
          <w:b/>
          <w:bCs/>
          <w:kern w:val="36"/>
          <w:lang w:eastAsia="en-GB"/>
        </w:rPr>
      </w:pPr>
    </w:p>
    <w:p w:rsidR="00741FF8" w:rsidRDefault="00741FF8" w:rsidP="00680035">
      <w:pPr>
        <w:spacing w:before="100" w:beforeAutospacing="1" w:after="100" w:afterAutospacing="1" w:line="240" w:lineRule="auto"/>
        <w:outlineLvl w:val="0"/>
        <w:rPr>
          <w:rFonts w:ascii="Arial" w:eastAsia="Times New Roman" w:hAnsi="Arial" w:cs="Arial"/>
          <w:b/>
          <w:bCs/>
          <w:kern w:val="36"/>
          <w:lang w:eastAsia="en-GB"/>
        </w:rPr>
      </w:pPr>
    </w:p>
    <w:p w:rsidR="00741FF8" w:rsidRDefault="00741FF8" w:rsidP="00680035">
      <w:pPr>
        <w:spacing w:before="100" w:beforeAutospacing="1" w:after="100" w:afterAutospacing="1" w:line="240" w:lineRule="auto"/>
        <w:outlineLvl w:val="0"/>
        <w:rPr>
          <w:rFonts w:ascii="Arial" w:eastAsia="Times New Roman" w:hAnsi="Arial" w:cs="Arial"/>
          <w:b/>
          <w:bCs/>
          <w:kern w:val="36"/>
          <w:lang w:eastAsia="en-GB"/>
        </w:rPr>
      </w:pPr>
    </w:p>
    <w:p w:rsidR="00741FF8" w:rsidRDefault="00741FF8" w:rsidP="00680035">
      <w:pPr>
        <w:spacing w:before="100" w:beforeAutospacing="1" w:after="100" w:afterAutospacing="1" w:line="240" w:lineRule="auto"/>
        <w:outlineLvl w:val="0"/>
        <w:rPr>
          <w:rFonts w:ascii="Arial" w:eastAsia="Times New Roman" w:hAnsi="Arial" w:cs="Arial"/>
          <w:b/>
          <w:bCs/>
          <w:kern w:val="36"/>
          <w:lang w:eastAsia="en-GB"/>
        </w:rPr>
      </w:pPr>
    </w:p>
    <w:p w:rsidR="00741FF8" w:rsidRDefault="00741FF8" w:rsidP="00680035">
      <w:pPr>
        <w:spacing w:before="100" w:beforeAutospacing="1" w:after="100" w:afterAutospacing="1" w:line="240" w:lineRule="auto"/>
        <w:outlineLvl w:val="0"/>
        <w:rPr>
          <w:rFonts w:ascii="Arial" w:eastAsia="Times New Roman" w:hAnsi="Arial" w:cs="Arial"/>
          <w:b/>
          <w:bCs/>
          <w:kern w:val="36"/>
          <w:lang w:eastAsia="en-GB"/>
        </w:rPr>
      </w:pPr>
    </w:p>
    <w:p w:rsidR="00680035" w:rsidRPr="00680035" w:rsidRDefault="00680035" w:rsidP="00680035">
      <w:pPr>
        <w:spacing w:before="100" w:beforeAutospacing="1" w:after="100" w:afterAutospacing="1" w:line="240" w:lineRule="auto"/>
        <w:outlineLvl w:val="0"/>
        <w:rPr>
          <w:rFonts w:ascii="Arial" w:eastAsia="Times New Roman" w:hAnsi="Arial" w:cs="Arial"/>
          <w:b/>
          <w:bCs/>
          <w:kern w:val="36"/>
          <w:lang w:eastAsia="en-GB"/>
        </w:rPr>
      </w:pPr>
      <w:r w:rsidRPr="00680035">
        <w:rPr>
          <w:rFonts w:ascii="Arial" w:eastAsia="Times New Roman" w:hAnsi="Arial" w:cs="Arial"/>
          <w:b/>
          <w:bCs/>
          <w:kern w:val="36"/>
          <w:lang w:eastAsia="en-GB"/>
        </w:rPr>
        <w:lastRenderedPageBreak/>
        <w:t>Evaluation of Stakeholder Engagement Impact on Business Performance</w:t>
      </w:r>
    </w:p>
    <w:p w:rsidR="00D70814" w:rsidRPr="00D70814" w:rsidRDefault="00D70814" w:rsidP="00D70814">
      <w:p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lang w:eastAsia="en-GB"/>
        </w:rPr>
        <w:t xml:space="preserve">Strong stakeholder engagement is crucial for the success of the </w:t>
      </w:r>
      <w:proofErr w:type="spellStart"/>
      <w:r w:rsidRPr="00D70814">
        <w:rPr>
          <w:rFonts w:ascii="Arial" w:eastAsia="Times New Roman" w:hAnsi="Arial" w:cs="Arial"/>
          <w:lang w:eastAsia="en-GB"/>
        </w:rPr>
        <w:t>ValueCare</w:t>
      </w:r>
      <w:proofErr w:type="spellEnd"/>
      <w:r w:rsidRPr="00D70814">
        <w:rPr>
          <w:rFonts w:ascii="Arial" w:eastAsia="Times New Roman" w:hAnsi="Arial" w:cs="Arial"/>
          <w:lang w:eastAsia="en-GB"/>
        </w:rPr>
        <w:t xml:space="preserve"> </w:t>
      </w:r>
      <w:proofErr w:type="spellStart"/>
      <w:r w:rsidRPr="00D70814">
        <w:rPr>
          <w:rFonts w:ascii="Arial" w:eastAsia="Times New Roman" w:hAnsi="Arial" w:cs="Arial"/>
          <w:lang w:eastAsia="en-GB"/>
        </w:rPr>
        <w:t>PulseWatch</w:t>
      </w:r>
      <w:proofErr w:type="spellEnd"/>
      <w:r w:rsidRPr="00D70814">
        <w:rPr>
          <w:rFonts w:ascii="Arial" w:eastAsia="Times New Roman" w:hAnsi="Arial" w:cs="Arial"/>
          <w:lang w:eastAsia="en-GB"/>
        </w:rPr>
        <w:t xml:space="preserve"> and for Value Care Group’s overall performance. The company relies on trust, cooperation, and expertise from engineers, clinical teams, regulators, suppliers, customers, and senior leaders. Research shows that well-engaged stakeholders lead to better project results, stronger relationships, and long-term competitive advantage (Freeman, 2010; Ashcroft, 2017). Evaluating engagement helps identify strengths and areas for improvement.</w:t>
      </w:r>
    </w:p>
    <w:p w:rsidR="00D70814" w:rsidRPr="00C07287" w:rsidRDefault="00D70814" w:rsidP="00D70814">
      <w:pPr>
        <w:spacing w:after="0" w:line="360" w:lineRule="auto"/>
        <w:rPr>
          <w:rFonts w:ascii="Arial" w:eastAsia="Times New Roman" w:hAnsi="Arial" w:cs="Arial"/>
          <w:lang w:eastAsia="en-GB"/>
        </w:rPr>
      </w:pPr>
    </w:p>
    <w:p w:rsidR="00D70814" w:rsidRPr="00D70814" w:rsidRDefault="00D70814" w:rsidP="00D70814">
      <w:pPr>
        <w:spacing w:before="100" w:beforeAutospacing="1" w:after="100" w:afterAutospacing="1" w:line="360" w:lineRule="auto"/>
        <w:outlineLvl w:val="1"/>
        <w:rPr>
          <w:rFonts w:ascii="Arial" w:eastAsia="Times New Roman" w:hAnsi="Arial" w:cs="Arial"/>
          <w:b/>
          <w:bCs/>
          <w:lang w:eastAsia="en-GB"/>
        </w:rPr>
      </w:pPr>
      <w:r w:rsidRPr="00D70814">
        <w:rPr>
          <w:rFonts w:ascii="Arial" w:eastAsia="Times New Roman" w:hAnsi="Arial" w:cs="Arial"/>
          <w:b/>
          <w:bCs/>
          <w:lang w:eastAsia="en-GB"/>
        </w:rPr>
        <w:t>1. Impact of Stakeholder Engagement on Business Performance</w:t>
      </w:r>
    </w:p>
    <w:p w:rsidR="00D70814" w:rsidRPr="00D70814" w:rsidRDefault="00D70814" w:rsidP="00D70814">
      <w:p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b/>
          <w:bCs/>
          <w:lang w:eastAsia="en-GB"/>
        </w:rPr>
        <w:t>a. Improved product quality and reliability</w:t>
      </w:r>
      <w:r w:rsidRPr="00D70814">
        <w:rPr>
          <w:rFonts w:ascii="Arial" w:eastAsia="Times New Roman" w:hAnsi="Arial" w:cs="Arial"/>
          <w:lang w:eastAsia="en-GB"/>
        </w:rPr>
        <w:br/>
        <w:t xml:space="preserve">Engaging internal stakeholders—engineers, software developers, clinical teams, and data security experts—improves </w:t>
      </w:r>
      <w:proofErr w:type="spellStart"/>
      <w:r w:rsidRPr="00D70814">
        <w:rPr>
          <w:rFonts w:ascii="Arial" w:eastAsia="Times New Roman" w:hAnsi="Arial" w:cs="Arial"/>
          <w:lang w:eastAsia="en-GB"/>
        </w:rPr>
        <w:t>PulseWatch</w:t>
      </w:r>
      <w:proofErr w:type="spellEnd"/>
      <w:r w:rsidRPr="00D70814">
        <w:rPr>
          <w:rFonts w:ascii="Arial" w:eastAsia="Times New Roman" w:hAnsi="Arial" w:cs="Arial"/>
          <w:lang w:eastAsia="en-GB"/>
        </w:rPr>
        <w:t xml:space="preserve"> quality. Regular communication helps identify technical and clinical issues early, reducing errors, improving safety, and ensuring compliance with medical and data standards. Strong internal engagement also enhances innovation and product performance (</w:t>
      </w:r>
      <w:proofErr w:type="spellStart"/>
      <w:r w:rsidRPr="00D70814">
        <w:rPr>
          <w:rFonts w:ascii="Arial" w:eastAsia="Times New Roman" w:hAnsi="Arial" w:cs="Arial"/>
          <w:lang w:eastAsia="en-GB"/>
        </w:rPr>
        <w:t>Secundo</w:t>
      </w:r>
      <w:proofErr w:type="spellEnd"/>
      <w:r w:rsidRPr="00D70814">
        <w:rPr>
          <w:rFonts w:ascii="Arial" w:eastAsia="Times New Roman" w:hAnsi="Arial" w:cs="Arial"/>
          <w:lang w:eastAsia="en-GB"/>
        </w:rPr>
        <w:t xml:space="preserve"> et al., 2020), resulting in a more reliable and trusted device.</w:t>
      </w:r>
    </w:p>
    <w:p w:rsidR="00D70814" w:rsidRPr="00D70814" w:rsidRDefault="00D70814" w:rsidP="00D70814">
      <w:p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b/>
          <w:bCs/>
          <w:lang w:eastAsia="en-GB"/>
        </w:rPr>
        <w:t>b. Faster problem-solving and smoother project delivery</w:t>
      </w:r>
      <w:r w:rsidRPr="00D70814">
        <w:rPr>
          <w:rFonts w:ascii="Arial" w:eastAsia="Times New Roman" w:hAnsi="Arial" w:cs="Arial"/>
          <w:lang w:eastAsia="en-GB"/>
        </w:rPr>
        <w:br/>
      </w:r>
      <w:proofErr w:type="gramStart"/>
      <w:r w:rsidRPr="00D70814">
        <w:rPr>
          <w:rFonts w:ascii="Arial" w:eastAsia="Times New Roman" w:hAnsi="Arial" w:cs="Arial"/>
          <w:lang w:eastAsia="en-GB"/>
        </w:rPr>
        <w:t>Early</w:t>
      </w:r>
      <w:proofErr w:type="gramEnd"/>
      <w:r w:rsidRPr="00D70814">
        <w:rPr>
          <w:rFonts w:ascii="Arial" w:eastAsia="Times New Roman" w:hAnsi="Arial" w:cs="Arial"/>
          <w:lang w:eastAsia="en-GB"/>
        </w:rPr>
        <w:t xml:space="preserve"> involvement and continuous updates help stakeholders resolve issues quickly. Rapid communication between teams supports faster decisions and reduces delays or costly rework (Ellis, Gibbs and Rein, 1991). This improves delivery, lowers financial risk, and strengthens the company’s reputation.</w:t>
      </w:r>
    </w:p>
    <w:p w:rsidR="00D70814" w:rsidRPr="00D70814" w:rsidRDefault="00D70814" w:rsidP="00D70814">
      <w:p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b/>
          <w:bCs/>
          <w:lang w:eastAsia="en-GB"/>
        </w:rPr>
        <w:t>c. Better compliance and lower regulatory risk</w:t>
      </w:r>
      <w:r w:rsidRPr="00D70814">
        <w:rPr>
          <w:rFonts w:ascii="Arial" w:eastAsia="Times New Roman" w:hAnsi="Arial" w:cs="Arial"/>
          <w:lang w:eastAsia="en-GB"/>
        </w:rPr>
        <w:br/>
        <w:t>Engaging regulators early reduces risks of delays or rejections. Transparent communication ensures clinical testing, safety, and data protection requirements are followed (</w:t>
      </w:r>
      <w:proofErr w:type="spellStart"/>
      <w:r w:rsidRPr="00D70814">
        <w:rPr>
          <w:rFonts w:ascii="Arial" w:eastAsia="Times New Roman" w:hAnsi="Arial" w:cs="Arial"/>
          <w:lang w:eastAsia="en-GB"/>
        </w:rPr>
        <w:t>Lindgreen</w:t>
      </w:r>
      <w:proofErr w:type="spellEnd"/>
      <w:r w:rsidRPr="00D70814">
        <w:rPr>
          <w:rFonts w:ascii="Arial" w:eastAsia="Times New Roman" w:hAnsi="Arial" w:cs="Arial"/>
          <w:lang w:eastAsia="en-GB"/>
        </w:rPr>
        <w:t>, 2019). This strengthens legitimacy, protects against fines, and supports long-term market growth.</w:t>
      </w:r>
    </w:p>
    <w:p w:rsidR="00D70814" w:rsidRPr="00D70814" w:rsidRDefault="00D70814" w:rsidP="00D70814">
      <w:p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b/>
          <w:bCs/>
          <w:lang w:eastAsia="en-GB"/>
        </w:rPr>
        <w:t>d. Stronger supply chain stability</w:t>
      </w:r>
      <w:r w:rsidRPr="00D70814">
        <w:rPr>
          <w:rFonts w:ascii="Arial" w:eastAsia="Times New Roman" w:hAnsi="Arial" w:cs="Arial"/>
          <w:lang w:eastAsia="en-GB"/>
        </w:rPr>
        <w:br/>
        <w:t>Collaboration with suppliers maintains timelines, quality, and cost control. Effective engagement improves coordination and reduces operational risks (</w:t>
      </w:r>
      <w:proofErr w:type="spellStart"/>
      <w:r w:rsidRPr="00D70814">
        <w:rPr>
          <w:rFonts w:ascii="Arial" w:eastAsia="Times New Roman" w:hAnsi="Arial" w:cs="Arial"/>
          <w:lang w:eastAsia="en-GB"/>
        </w:rPr>
        <w:t>Kerzner</w:t>
      </w:r>
      <w:proofErr w:type="spellEnd"/>
      <w:r w:rsidRPr="00D70814">
        <w:rPr>
          <w:rFonts w:ascii="Arial" w:eastAsia="Times New Roman" w:hAnsi="Arial" w:cs="Arial"/>
          <w:lang w:eastAsia="en-GB"/>
        </w:rPr>
        <w:t xml:space="preserve">, 2017), helping Value Care </w:t>
      </w:r>
      <w:proofErr w:type="gramStart"/>
      <w:r w:rsidRPr="00D70814">
        <w:rPr>
          <w:rFonts w:ascii="Arial" w:eastAsia="Times New Roman" w:hAnsi="Arial" w:cs="Arial"/>
          <w:lang w:eastAsia="en-GB"/>
        </w:rPr>
        <w:t>avoid</w:t>
      </w:r>
      <w:proofErr w:type="gramEnd"/>
      <w:r w:rsidRPr="00D70814">
        <w:rPr>
          <w:rFonts w:ascii="Arial" w:eastAsia="Times New Roman" w:hAnsi="Arial" w:cs="Arial"/>
          <w:lang w:eastAsia="en-GB"/>
        </w:rPr>
        <w:t xml:space="preserve"> delays and maintain product standards.</w:t>
      </w:r>
    </w:p>
    <w:p w:rsidR="00D70814" w:rsidRPr="00D70814" w:rsidRDefault="00D70814" w:rsidP="00D70814">
      <w:p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b/>
          <w:bCs/>
          <w:lang w:eastAsia="en-GB"/>
        </w:rPr>
        <w:t>e. Higher customer trust and market position</w:t>
      </w:r>
      <w:r w:rsidRPr="00D70814">
        <w:rPr>
          <w:rFonts w:ascii="Arial" w:eastAsia="Times New Roman" w:hAnsi="Arial" w:cs="Arial"/>
          <w:lang w:eastAsia="en-GB"/>
        </w:rPr>
        <w:br/>
        <w:t xml:space="preserve">Customer engagement during pilot testing enhances usability and satisfaction, increasing sales and brand loyalty. Strong stakeholder relationships directly improve value and long-term </w:t>
      </w:r>
      <w:r w:rsidRPr="00D70814">
        <w:rPr>
          <w:rFonts w:ascii="Arial" w:eastAsia="Times New Roman" w:hAnsi="Arial" w:cs="Arial"/>
          <w:lang w:eastAsia="en-GB"/>
        </w:rPr>
        <w:lastRenderedPageBreak/>
        <w:t>performance (Christopher, Payne and Ballantyne, 2013). For Value Care, trust is a major competitive advantage against larger brands.</w:t>
      </w:r>
    </w:p>
    <w:p w:rsidR="00D70814" w:rsidRPr="00D70814" w:rsidRDefault="00D70814" w:rsidP="00D70814">
      <w:p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b/>
          <w:bCs/>
          <w:lang w:eastAsia="en-GB"/>
        </w:rPr>
        <w:t>f. Better strategic alignment and internal culture</w:t>
      </w:r>
      <w:r w:rsidRPr="00D70814">
        <w:rPr>
          <w:rFonts w:ascii="Arial" w:eastAsia="Times New Roman" w:hAnsi="Arial" w:cs="Arial"/>
          <w:lang w:eastAsia="en-GB"/>
        </w:rPr>
        <w:br/>
        <w:t>Engagement aligns senior managers, project teams, and departments with project goals. Mature engagement systems improve decision-making and organisational consistency (Bourne, 2009), leading to clearer priorities, fewer conflicts, and a stronger quality-focused culture.</w:t>
      </w:r>
    </w:p>
    <w:p w:rsidR="00D70814" w:rsidRPr="00C07287" w:rsidRDefault="00D70814" w:rsidP="00D70814">
      <w:pPr>
        <w:spacing w:after="0" w:line="360" w:lineRule="auto"/>
        <w:rPr>
          <w:rFonts w:ascii="Arial" w:eastAsia="Times New Roman" w:hAnsi="Arial" w:cs="Arial"/>
          <w:lang w:eastAsia="en-GB"/>
        </w:rPr>
      </w:pPr>
    </w:p>
    <w:p w:rsidR="00D70814" w:rsidRPr="00D70814" w:rsidRDefault="00D70814" w:rsidP="00D70814">
      <w:pPr>
        <w:spacing w:before="100" w:beforeAutospacing="1" w:after="100" w:afterAutospacing="1" w:line="360" w:lineRule="auto"/>
        <w:outlineLvl w:val="1"/>
        <w:rPr>
          <w:rFonts w:ascii="Arial" w:eastAsia="Times New Roman" w:hAnsi="Arial" w:cs="Arial"/>
          <w:b/>
          <w:bCs/>
          <w:lang w:eastAsia="en-GB"/>
        </w:rPr>
      </w:pPr>
      <w:r w:rsidRPr="00D70814">
        <w:rPr>
          <w:rFonts w:ascii="Arial" w:eastAsia="Times New Roman" w:hAnsi="Arial" w:cs="Arial"/>
          <w:b/>
          <w:bCs/>
          <w:lang w:eastAsia="en-GB"/>
        </w:rPr>
        <w:t>2. Challenges and Risks in Stakeholder Engagement</w:t>
      </w:r>
    </w:p>
    <w:p w:rsidR="00D70814" w:rsidRPr="00D70814" w:rsidRDefault="00D70814" w:rsidP="00D70814">
      <w:p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lang w:eastAsia="en-GB"/>
        </w:rPr>
        <w:t>Despite benefits, engagement faces challenges:</w:t>
      </w:r>
    </w:p>
    <w:p w:rsidR="00D70814" w:rsidRPr="00D70814" w:rsidRDefault="00D70814" w:rsidP="00D70814">
      <w:pPr>
        <w:numPr>
          <w:ilvl w:val="0"/>
          <w:numId w:val="22"/>
        </w:num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lang w:eastAsia="en-GB"/>
        </w:rPr>
        <w:t>Conflicting priorities between technical, clinical, and commercial teams</w:t>
      </w:r>
    </w:p>
    <w:p w:rsidR="00D70814" w:rsidRPr="00D70814" w:rsidRDefault="00D70814" w:rsidP="00D70814">
      <w:pPr>
        <w:numPr>
          <w:ilvl w:val="0"/>
          <w:numId w:val="22"/>
        </w:num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lang w:eastAsia="en-GB"/>
        </w:rPr>
        <w:t>Communication gaps slowing progress</w:t>
      </w:r>
    </w:p>
    <w:p w:rsidR="00D70814" w:rsidRPr="00D70814" w:rsidRDefault="00D70814" w:rsidP="00D70814">
      <w:pPr>
        <w:numPr>
          <w:ilvl w:val="0"/>
          <w:numId w:val="22"/>
        </w:num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lang w:eastAsia="en-GB"/>
        </w:rPr>
        <w:t>Supplier delays and regulatory uncertainty</w:t>
      </w:r>
    </w:p>
    <w:p w:rsidR="00D70814" w:rsidRPr="00D70814" w:rsidRDefault="00D70814" w:rsidP="00D70814">
      <w:pPr>
        <w:numPr>
          <w:ilvl w:val="0"/>
          <w:numId w:val="22"/>
        </w:num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lang w:eastAsia="en-GB"/>
        </w:rPr>
        <w:t>Customer concerns about data privacy</w:t>
      </w:r>
    </w:p>
    <w:p w:rsidR="00D70814" w:rsidRPr="00D70814" w:rsidRDefault="00D70814" w:rsidP="00D70814">
      <w:pPr>
        <w:spacing w:before="100" w:beforeAutospacing="1" w:after="100" w:afterAutospacing="1" w:line="360" w:lineRule="auto"/>
        <w:rPr>
          <w:rFonts w:ascii="Arial" w:eastAsia="Times New Roman" w:hAnsi="Arial" w:cs="Arial"/>
          <w:lang w:eastAsia="en-GB"/>
        </w:rPr>
      </w:pPr>
      <w:r w:rsidRPr="00D70814">
        <w:rPr>
          <w:rFonts w:ascii="Arial" w:eastAsia="Times New Roman" w:hAnsi="Arial" w:cs="Arial"/>
          <w:lang w:eastAsia="en-GB"/>
        </w:rPr>
        <w:t>If unmanaged, these risks reduce trust, increase costs, and delay projects. Vulnerable groups, such as older adults, require careful engagement to prevent exclusion or misunderstanding (</w:t>
      </w:r>
      <w:proofErr w:type="spellStart"/>
      <w:r w:rsidRPr="00D70814">
        <w:rPr>
          <w:rFonts w:ascii="Arial" w:eastAsia="Times New Roman" w:hAnsi="Arial" w:cs="Arial"/>
          <w:lang w:eastAsia="en-GB"/>
        </w:rPr>
        <w:t>Shafique</w:t>
      </w:r>
      <w:proofErr w:type="spellEnd"/>
      <w:r w:rsidRPr="00D70814">
        <w:rPr>
          <w:rFonts w:ascii="Arial" w:eastAsia="Times New Roman" w:hAnsi="Arial" w:cs="Arial"/>
          <w:lang w:eastAsia="en-GB"/>
        </w:rPr>
        <w:t xml:space="preserve"> and Gabriel, 2022). This is critical for Value Care’s socially sensitive user base.</w:t>
      </w:r>
    </w:p>
    <w:p w:rsidR="00D70814" w:rsidRPr="00D70814" w:rsidRDefault="00D70814" w:rsidP="00D70814">
      <w:pPr>
        <w:spacing w:before="100" w:beforeAutospacing="1" w:after="100" w:afterAutospacing="1" w:line="360" w:lineRule="auto"/>
        <w:rPr>
          <w:rFonts w:ascii="Arial" w:eastAsia="Times New Roman" w:hAnsi="Arial" w:cs="Arial"/>
          <w:lang w:eastAsia="en-GB"/>
        </w:rPr>
      </w:pPr>
    </w:p>
    <w:p w:rsidR="00741FF8" w:rsidRDefault="00741FF8" w:rsidP="00680035">
      <w:pPr>
        <w:spacing w:before="100" w:beforeAutospacing="1" w:after="100" w:afterAutospacing="1" w:line="360" w:lineRule="auto"/>
        <w:rPr>
          <w:rFonts w:ascii="Arial" w:hAnsi="Arial" w:cs="Arial"/>
          <w:b/>
          <w:sz w:val="24"/>
          <w:szCs w:val="24"/>
        </w:rPr>
      </w:pPr>
    </w:p>
    <w:p w:rsidR="00741FF8" w:rsidRDefault="00741FF8" w:rsidP="00680035">
      <w:pPr>
        <w:spacing w:before="100" w:beforeAutospacing="1" w:after="100" w:afterAutospacing="1" w:line="360" w:lineRule="auto"/>
        <w:rPr>
          <w:rFonts w:ascii="Arial" w:hAnsi="Arial" w:cs="Arial"/>
          <w:b/>
          <w:sz w:val="24"/>
          <w:szCs w:val="24"/>
        </w:rPr>
      </w:pPr>
    </w:p>
    <w:p w:rsidR="00741FF8" w:rsidRDefault="00741FF8" w:rsidP="00680035">
      <w:pPr>
        <w:spacing w:before="100" w:beforeAutospacing="1" w:after="100" w:afterAutospacing="1" w:line="360" w:lineRule="auto"/>
        <w:rPr>
          <w:rFonts w:ascii="Arial" w:hAnsi="Arial" w:cs="Arial"/>
          <w:b/>
          <w:sz w:val="24"/>
          <w:szCs w:val="24"/>
        </w:rPr>
      </w:pPr>
    </w:p>
    <w:p w:rsidR="00741FF8" w:rsidRDefault="00741FF8" w:rsidP="00680035">
      <w:pPr>
        <w:spacing w:before="100" w:beforeAutospacing="1" w:after="100" w:afterAutospacing="1" w:line="360" w:lineRule="auto"/>
        <w:rPr>
          <w:rFonts w:ascii="Arial" w:hAnsi="Arial" w:cs="Arial"/>
          <w:b/>
          <w:sz w:val="24"/>
          <w:szCs w:val="24"/>
        </w:rPr>
      </w:pPr>
    </w:p>
    <w:p w:rsidR="00741FF8" w:rsidRDefault="00741FF8" w:rsidP="00680035">
      <w:pPr>
        <w:spacing w:before="100" w:beforeAutospacing="1" w:after="100" w:afterAutospacing="1" w:line="360" w:lineRule="auto"/>
        <w:rPr>
          <w:rFonts w:ascii="Arial" w:hAnsi="Arial" w:cs="Arial"/>
          <w:b/>
          <w:sz w:val="24"/>
          <w:szCs w:val="24"/>
        </w:rPr>
      </w:pPr>
    </w:p>
    <w:p w:rsidR="00E77180" w:rsidRDefault="00E77180" w:rsidP="00680035">
      <w:pPr>
        <w:spacing w:before="100" w:beforeAutospacing="1" w:after="100" w:afterAutospacing="1" w:line="360" w:lineRule="auto"/>
        <w:rPr>
          <w:rFonts w:ascii="Arial" w:hAnsi="Arial" w:cs="Arial"/>
          <w:b/>
          <w:sz w:val="24"/>
          <w:szCs w:val="24"/>
        </w:rPr>
      </w:pPr>
    </w:p>
    <w:p w:rsidR="00E77180" w:rsidRDefault="00E77180" w:rsidP="00680035">
      <w:pPr>
        <w:spacing w:before="100" w:beforeAutospacing="1" w:after="100" w:afterAutospacing="1" w:line="360" w:lineRule="auto"/>
        <w:rPr>
          <w:rFonts w:ascii="Arial" w:hAnsi="Arial" w:cs="Arial"/>
          <w:b/>
          <w:sz w:val="24"/>
          <w:szCs w:val="24"/>
        </w:rPr>
      </w:pPr>
    </w:p>
    <w:p w:rsidR="0059197C" w:rsidRDefault="0059197C" w:rsidP="00680035">
      <w:pPr>
        <w:spacing w:before="100" w:beforeAutospacing="1" w:after="100" w:afterAutospacing="1" w:line="360" w:lineRule="auto"/>
        <w:rPr>
          <w:rFonts w:ascii="Arial" w:hAnsi="Arial" w:cs="Arial"/>
          <w:b/>
          <w:sz w:val="24"/>
          <w:szCs w:val="24"/>
        </w:rPr>
      </w:pPr>
    </w:p>
    <w:p w:rsidR="00680035" w:rsidRPr="00802E01" w:rsidRDefault="00741FF8" w:rsidP="00680035">
      <w:pPr>
        <w:spacing w:before="100" w:beforeAutospacing="1" w:after="100" w:afterAutospacing="1" w:line="360" w:lineRule="auto"/>
        <w:rPr>
          <w:rFonts w:ascii="Arial" w:eastAsia="Times New Roman" w:hAnsi="Arial" w:cs="Arial"/>
          <w:lang w:eastAsia="en-GB"/>
        </w:rPr>
      </w:pPr>
      <w:r>
        <w:rPr>
          <w:rFonts w:ascii="Arial" w:hAnsi="Arial" w:cs="Arial"/>
          <w:b/>
          <w:sz w:val="24"/>
          <w:szCs w:val="24"/>
        </w:rPr>
        <w:lastRenderedPageBreak/>
        <w:t>Recommendations to further engage stakeholders.</w:t>
      </w:r>
    </w:p>
    <w:tbl>
      <w:tblPr>
        <w:tblStyle w:val="TableGrid"/>
        <w:tblW w:w="0" w:type="auto"/>
        <w:tblLook w:val="04A0" w:firstRow="1" w:lastRow="0" w:firstColumn="1" w:lastColumn="0" w:noHBand="0" w:noVBand="1"/>
      </w:tblPr>
      <w:tblGrid>
        <w:gridCol w:w="2193"/>
        <w:gridCol w:w="2061"/>
        <w:gridCol w:w="2081"/>
        <w:gridCol w:w="1814"/>
        <w:gridCol w:w="1422"/>
      </w:tblGrid>
      <w:tr w:rsidR="00680035" w:rsidRPr="00680035" w:rsidTr="00802E01">
        <w:tc>
          <w:tcPr>
            <w:tcW w:w="0" w:type="auto"/>
            <w:shd w:val="clear" w:color="auto" w:fill="BFAFCF" w:themeFill="accent5" w:themeFillTint="66"/>
            <w:hideMark/>
          </w:tcPr>
          <w:p w:rsidR="00680035" w:rsidRPr="00680035" w:rsidRDefault="00680035" w:rsidP="00802E01">
            <w:pPr>
              <w:spacing w:after="0" w:line="276" w:lineRule="auto"/>
              <w:jc w:val="center"/>
              <w:rPr>
                <w:rFonts w:ascii="Arial" w:eastAsia="Times New Roman" w:hAnsi="Arial" w:cs="Arial"/>
                <w:b/>
                <w:bCs/>
                <w:lang w:eastAsia="en-GB"/>
              </w:rPr>
            </w:pPr>
            <w:r w:rsidRPr="00680035">
              <w:rPr>
                <w:rFonts w:ascii="Arial" w:eastAsia="Times New Roman" w:hAnsi="Arial" w:cs="Arial"/>
                <w:b/>
                <w:bCs/>
                <w:lang w:eastAsia="en-GB"/>
              </w:rPr>
              <w:t>Recommendation</w:t>
            </w:r>
          </w:p>
        </w:tc>
        <w:tc>
          <w:tcPr>
            <w:tcW w:w="0" w:type="auto"/>
            <w:shd w:val="clear" w:color="auto" w:fill="BFAFCF" w:themeFill="accent5" w:themeFillTint="66"/>
            <w:hideMark/>
          </w:tcPr>
          <w:p w:rsidR="00680035" w:rsidRPr="00680035" w:rsidRDefault="00680035" w:rsidP="00802E01">
            <w:pPr>
              <w:spacing w:after="0" w:line="276" w:lineRule="auto"/>
              <w:jc w:val="center"/>
              <w:rPr>
                <w:rFonts w:ascii="Arial" w:eastAsia="Times New Roman" w:hAnsi="Arial" w:cs="Arial"/>
                <w:b/>
                <w:bCs/>
                <w:lang w:eastAsia="en-GB"/>
              </w:rPr>
            </w:pPr>
            <w:r w:rsidRPr="00680035">
              <w:rPr>
                <w:rFonts w:ascii="Arial" w:eastAsia="Times New Roman" w:hAnsi="Arial" w:cs="Arial"/>
                <w:b/>
                <w:bCs/>
                <w:lang w:eastAsia="en-GB"/>
              </w:rPr>
              <w:t>Description</w:t>
            </w:r>
          </w:p>
        </w:tc>
        <w:tc>
          <w:tcPr>
            <w:tcW w:w="0" w:type="auto"/>
            <w:shd w:val="clear" w:color="auto" w:fill="BFAFCF" w:themeFill="accent5" w:themeFillTint="66"/>
            <w:hideMark/>
          </w:tcPr>
          <w:p w:rsidR="00680035" w:rsidRPr="00680035" w:rsidRDefault="00680035" w:rsidP="00802E01">
            <w:pPr>
              <w:spacing w:after="0" w:line="276" w:lineRule="auto"/>
              <w:jc w:val="center"/>
              <w:rPr>
                <w:rFonts w:ascii="Arial" w:eastAsia="Times New Roman" w:hAnsi="Arial" w:cs="Arial"/>
                <w:b/>
                <w:bCs/>
                <w:lang w:eastAsia="en-GB"/>
              </w:rPr>
            </w:pPr>
            <w:r w:rsidRPr="00680035">
              <w:rPr>
                <w:rFonts w:ascii="Arial" w:eastAsia="Times New Roman" w:hAnsi="Arial" w:cs="Arial"/>
                <w:b/>
                <w:bCs/>
                <w:lang w:eastAsia="en-GB"/>
              </w:rPr>
              <w:t>Expected Benefit</w:t>
            </w:r>
          </w:p>
        </w:tc>
        <w:tc>
          <w:tcPr>
            <w:tcW w:w="0" w:type="auto"/>
            <w:shd w:val="clear" w:color="auto" w:fill="BFAFCF" w:themeFill="accent5" w:themeFillTint="66"/>
            <w:hideMark/>
          </w:tcPr>
          <w:p w:rsidR="00680035" w:rsidRPr="00680035" w:rsidRDefault="00680035" w:rsidP="00802E01">
            <w:pPr>
              <w:spacing w:after="0" w:line="276" w:lineRule="auto"/>
              <w:jc w:val="center"/>
              <w:rPr>
                <w:rFonts w:ascii="Arial" w:eastAsia="Times New Roman" w:hAnsi="Arial" w:cs="Arial"/>
                <w:b/>
                <w:bCs/>
                <w:lang w:eastAsia="en-GB"/>
              </w:rPr>
            </w:pPr>
            <w:r w:rsidRPr="00680035">
              <w:rPr>
                <w:rFonts w:ascii="Arial" w:eastAsia="Times New Roman" w:hAnsi="Arial" w:cs="Arial"/>
                <w:b/>
                <w:bCs/>
                <w:lang w:eastAsia="en-GB"/>
              </w:rPr>
              <w:t>Stakeholders Involved</w:t>
            </w:r>
          </w:p>
        </w:tc>
        <w:tc>
          <w:tcPr>
            <w:tcW w:w="0" w:type="auto"/>
            <w:shd w:val="clear" w:color="auto" w:fill="BFAFCF" w:themeFill="accent5" w:themeFillTint="66"/>
            <w:hideMark/>
          </w:tcPr>
          <w:p w:rsidR="00680035" w:rsidRPr="00680035" w:rsidRDefault="00680035" w:rsidP="00802E01">
            <w:pPr>
              <w:spacing w:after="0" w:line="276" w:lineRule="auto"/>
              <w:jc w:val="center"/>
              <w:rPr>
                <w:rFonts w:ascii="Arial" w:eastAsia="Times New Roman" w:hAnsi="Arial" w:cs="Arial"/>
                <w:b/>
                <w:bCs/>
                <w:lang w:eastAsia="en-GB"/>
              </w:rPr>
            </w:pPr>
            <w:r w:rsidRPr="00680035">
              <w:rPr>
                <w:rFonts w:ascii="Arial" w:eastAsia="Times New Roman" w:hAnsi="Arial" w:cs="Arial"/>
                <w:b/>
                <w:bCs/>
                <w:lang w:eastAsia="en-GB"/>
              </w:rPr>
              <w:t>Timeframe</w:t>
            </w:r>
          </w:p>
        </w:tc>
      </w:tr>
      <w:tr w:rsidR="00680035" w:rsidRPr="00680035" w:rsidTr="00802E01">
        <w:tc>
          <w:tcPr>
            <w:tcW w:w="0" w:type="auto"/>
            <w:shd w:val="clear" w:color="auto" w:fill="FBCB9A" w:themeFill="accent1"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Formal Stakeholder Engagement Framework</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Develop a clear framework to identify, prioritise, and engage stakeholders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Stronger relationships, reduced conflicts, better decision-making</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Project Manager, Senior Management, All Teams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Within 3 months</w:t>
            </w:r>
          </w:p>
        </w:tc>
      </w:tr>
      <w:tr w:rsidR="00680035" w:rsidRPr="00680035" w:rsidTr="00802E01">
        <w:tc>
          <w:tcPr>
            <w:tcW w:w="0" w:type="auto"/>
            <w:shd w:val="clear" w:color="auto" w:fill="FBCB9A" w:themeFill="accent1"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Digital Communication Tools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Use dashboards, shared reports, and collaboration platforms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Faster decisions, fewer communication gaps, real-time updates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Development Team, Clinical Team, IT, Suppliers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Within 2 months</w:t>
            </w:r>
          </w:p>
        </w:tc>
      </w:tr>
      <w:tr w:rsidR="00680035" w:rsidRPr="00680035" w:rsidTr="00802E01">
        <w:tc>
          <w:tcPr>
            <w:tcW w:w="0" w:type="auto"/>
            <w:shd w:val="clear" w:color="auto" w:fill="FBCB9A" w:themeFill="accent1"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Early Regulator Engagement</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Involve regulatory authorities from the start</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Reduced approval delays, better compliance, smoother launch</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Regulatory Authorities, Project Manager, Clinical Team</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From project start</w:t>
            </w:r>
          </w:p>
        </w:tc>
      </w:tr>
      <w:tr w:rsidR="00680035" w:rsidRPr="00680035" w:rsidTr="00802E01">
        <w:tc>
          <w:tcPr>
            <w:tcW w:w="0" w:type="auto"/>
            <w:shd w:val="clear" w:color="auto" w:fill="FBCB9A" w:themeFill="accent1"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Long-Term Supplier Partnerships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Establish long-term contracts and clear expectations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Stable supply chain, consistent quality, reduced delays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Suppliers, Manufacturing Partners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Within 4 months</w:t>
            </w:r>
          </w:p>
        </w:tc>
      </w:tr>
      <w:tr w:rsidR="00680035" w:rsidRPr="00680035" w:rsidTr="00802E01">
        <w:tc>
          <w:tcPr>
            <w:tcW w:w="0" w:type="auto"/>
            <w:shd w:val="clear" w:color="auto" w:fill="FBCB9A" w:themeFill="accent1"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Customer Involvement in Testing</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Collect feedback from users during pilot phases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Improved usability, higher satisfaction, stronger loyalty</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Customers, Clinical Team, Product Team</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Throughout pilot phases</w:t>
            </w:r>
          </w:p>
        </w:tc>
      </w:tr>
      <w:tr w:rsidR="00680035" w:rsidRPr="00680035" w:rsidTr="00802E01">
        <w:tc>
          <w:tcPr>
            <w:tcW w:w="0" w:type="auto"/>
            <w:shd w:val="clear" w:color="auto" w:fill="FBCB9A" w:themeFill="accent1"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Staff Training on Stakeholder Management</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Train employees on communication, collaboration, and conflict resolution</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Better internal culture, fewer conflicts, improved stakeholder interactions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All Teams, HR, Project Manager</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Within 3 months</w:t>
            </w:r>
          </w:p>
        </w:tc>
      </w:tr>
      <w:tr w:rsidR="00680035" w:rsidRPr="00680035" w:rsidTr="00802E01">
        <w:tc>
          <w:tcPr>
            <w:tcW w:w="0" w:type="auto"/>
            <w:shd w:val="clear" w:color="auto" w:fill="FBCB9A" w:themeFill="accent1"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Regular Feedback Loops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Set up structured feedback collection from internal and external stakeholders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Continuous improvement, early issue detection</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Project Team, Customers, Suppliers, Regulators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Monthly / ongoing</w:t>
            </w:r>
          </w:p>
        </w:tc>
      </w:tr>
      <w:tr w:rsidR="00680035" w:rsidRPr="00680035" w:rsidTr="00802E01">
        <w:tc>
          <w:tcPr>
            <w:tcW w:w="0" w:type="auto"/>
            <w:shd w:val="clear" w:color="auto" w:fill="FBCB9A" w:themeFill="accent1"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Sustainability &amp; Ethics Integration</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Include environmental and ethical considerations in decisions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Better brand reputation, compliance with regulations, appeal to socially conscious customers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Senior Management, Marketing, Suppliers</w:t>
            </w:r>
          </w:p>
        </w:tc>
        <w:tc>
          <w:tcPr>
            <w:tcW w:w="0" w:type="auto"/>
            <w:shd w:val="clear" w:color="auto" w:fill="B3D5AB" w:themeFill="accent4" w:themeFillTint="66"/>
            <w:hideMark/>
          </w:tcPr>
          <w:p w:rsidR="00680035" w:rsidRPr="00680035" w:rsidRDefault="00680035" w:rsidP="00802E01">
            <w:pPr>
              <w:spacing w:after="0" w:line="276" w:lineRule="auto"/>
              <w:rPr>
                <w:rFonts w:ascii="Arial" w:eastAsia="Times New Roman" w:hAnsi="Arial" w:cs="Arial"/>
                <w:lang w:eastAsia="en-GB"/>
              </w:rPr>
            </w:pPr>
            <w:r w:rsidRPr="00680035">
              <w:rPr>
                <w:rFonts w:ascii="Arial" w:eastAsia="Times New Roman" w:hAnsi="Arial" w:cs="Arial"/>
                <w:lang w:eastAsia="en-GB"/>
              </w:rPr>
              <w:t>Throughout project lifecycle</w:t>
            </w:r>
          </w:p>
        </w:tc>
      </w:tr>
    </w:tbl>
    <w:p w:rsidR="003A5D4D" w:rsidRDefault="003A5D4D" w:rsidP="00654228">
      <w:pPr>
        <w:spacing w:before="100" w:beforeAutospacing="1" w:after="100" w:afterAutospacing="1" w:line="240" w:lineRule="auto"/>
        <w:outlineLvl w:val="0"/>
        <w:rPr>
          <w:rFonts w:ascii="Arial" w:eastAsia="Times New Roman" w:hAnsi="Arial" w:cs="Arial"/>
          <w:b/>
          <w:bCs/>
          <w:kern w:val="36"/>
          <w:sz w:val="24"/>
          <w:szCs w:val="24"/>
          <w:lang w:eastAsia="en-GB"/>
        </w:rPr>
      </w:pPr>
    </w:p>
    <w:p w:rsidR="003A5D4D" w:rsidRDefault="003A5D4D" w:rsidP="00654228">
      <w:pPr>
        <w:spacing w:before="100" w:beforeAutospacing="1" w:after="100" w:afterAutospacing="1" w:line="240" w:lineRule="auto"/>
        <w:outlineLvl w:val="0"/>
        <w:rPr>
          <w:rFonts w:ascii="Arial" w:eastAsia="Times New Roman" w:hAnsi="Arial" w:cs="Arial"/>
          <w:b/>
          <w:bCs/>
          <w:kern w:val="36"/>
          <w:sz w:val="24"/>
          <w:szCs w:val="24"/>
          <w:lang w:eastAsia="en-GB"/>
        </w:rPr>
      </w:pPr>
    </w:p>
    <w:p w:rsidR="00654228" w:rsidRPr="00E77180" w:rsidRDefault="00654228" w:rsidP="0065422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802E01">
        <w:rPr>
          <w:rFonts w:ascii="Arial" w:eastAsia="Times New Roman" w:hAnsi="Arial" w:cs="Arial"/>
          <w:b/>
          <w:bCs/>
          <w:kern w:val="36"/>
          <w:sz w:val="24"/>
          <w:szCs w:val="24"/>
          <w:lang w:eastAsia="en-GB"/>
        </w:rPr>
        <w:lastRenderedPageBreak/>
        <w:t>Conclusion</w:t>
      </w:r>
    </w:p>
    <w:p w:rsidR="00654228" w:rsidRPr="00802E01" w:rsidRDefault="00654228" w:rsidP="00802E01">
      <w:pPr>
        <w:spacing w:before="100" w:beforeAutospacing="1" w:after="100" w:afterAutospacing="1" w:line="360" w:lineRule="auto"/>
        <w:rPr>
          <w:rFonts w:ascii="Arial" w:eastAsia="Times New Roman" w:hAnsi="Arial" w:cs="Arial"/>
          <w:lang w:eastAsia="en-GB"/>
        </w:rPr>
      </w:pPr>
      <w:r w:rsidRPr="00802E01">
        <w:rPr>
          <w:rFonts w:ascii="Arial" w:eastAsia="Times New Roman" w:hAnsi="Arial" w:cs="Arial"/>
          <w:lang w:eastAsia="en-GB"/>
        </w:rPr>
        <w:t>In conclusion, Value Care Group’s approach to stakeholder engagement shows a modern and responsible way of managing a health-technology project. By identifying key stakeholders and understanding their power and interest, the organisation is able to prioritise engagement activities and ensure that all critical groups—such as regulatory authorities, clinical experts, IT/security teams, developers, suppliers, and pilot users—are informed and involved at the right stages. This structured approach helps reduce risks, avoid delays, and support a safer and more efficient product launch.</w:t>
      </w:r>
    </w:p>
    <w:p w:rsidR="00654228" w:rsidRPr="00802E01" w:rsidRDefault="00654228" w:rsidP="00802E01">
      <w:pPr>
        <w:spacing w:before="100" w:beforeAutospacing="1" w:after="100" w:afterAutospacing="1" w:line="360" w:lineRule="auto"/>
        <w:rPr>
          <w:rFonts w:ascii="Arial" w:eastAsia="Times New Roman" w:hAnsi="Arial" w:cs="Arial"/>
          <w:lang w:eastAsia="en-GB"/>
        </w:rPr>
      </w:pPr>
      <w:r w:rsidRPr="00802E01">
        <w:rPr>
          <w:rFonts w:ascii="Arial" w:eastAsia="Times New Roman" w:hAnsi="Arial" w:cs="Arial"/>
          <w:lang w:eastAsia="en-GB"/>
        </w:rPr>
        <w:t xml:space="preserve">The use of tools such as the stakeholder map, stakeholder assessment, communication plan and RACI matrix increases clarity and accountability across the company. These tools also help the project manager coordinate communication, manage expectations and strengthen cooperation, which is essential in technology-intensive and data-sensitive environments (Ellis, Gibbs &amp; Rein, 1991; </w:t>
      </w:r>
      <w:proofErr w:type="spellStart"/>
      <w:r w:rsidRPr="00802E01">
        <w:rPr>
          <w:rFonts w:ascii="Arial" w:eastAsia="Times New Roman" w:hAnsi="Arial" w:cs="Arial"/>
          <w:lang w:eastAsia="en-GB"/>
        </w:rPr>
        <w:t>Kerzner</w:t>
      </w:r>
      <w:proofErr w:type="spellEnd"/>
      <w:r w:rsidRPr="00802E01">
        <w:rPr>
          <w:rFonts w:ascii="Arial" w:eastAsia="Times New Roman" w:hAnsi="Arial" w:cs="Arial"/>
          <w:lang w:eastAsia="en-GB"/>
        </w:rPr>
        <w:t>, 2017). As Gable and Shireman (2005) explain, stakeholder engagement is a systemic and transformative process, and in this project it encourages teamwork, transparent decision-making and long-term value creation.</w:t>
      </w:r>
    </w:p>
    <w:p w:rsidR="00654228" w:rsidRPr="00802E01" w:rsidRDefault="00654228" w:rsidP="00802E01">
      <w:pPr>
        <w:spacing w:before="100" w:beforeAutospacing="1" w:after="100" w:afterAutospacing="1" w:line="360" w:lineRule="auto"/>
        <w:rPr>
          <w:rFonts w:ascii="Arial" w:eastAsia="Times New Roman" w:hAnsi="Arial" w:cs="Arial"/>
          <w:lang w:eastAsia="en-GB"/>
        </w:rPr>
      </w:pPr>
      <w:r w:rsidRPr="00802E01">
        <w:rPr>
          <w:rFonts w:ascii="Arial" w:eastAsia="Times New Roman" w:hAnsi="Arial" w:cs="Arial"/>
          <w:lang w:eastAsia="en-GB"/>
        </w:rPr>
        <w:t xml:space="preserve">The engagement strategy also supports innovation, better quality, and stronger trust. The involvement of clinical teams, pilot users and IT/security experts ensures that the wearable device is accurate, safe and user-friendly. This aligns with the relational perspective that highlights how good stakeholder relationships improve organisational performance and </w:t>
      </w:r>
      <w:r w:rsidR="00334AA9">
        <w:rPr>
          <w:rFonts w:ascii="Arial" w:eastAsia="Times New Roman" w:hAnsi="Arial" w:cs="Arial"/>
          <w:lang w:eastAsia="en-GB"/>
        </w:rPr>
        <w:t xml:space="preserve">trustworthiness </w:t>
      </w:r>
      <w:proofErr w:type="gramStart"/>
      <w:r w:rsidR="00334AA9">
        <w:rPr>
          <w:rFonts w:ascii="Arial" w:eastAsia="Times New Roman" w:hAnsi="Arial" w:cs="Arial"/>
          <w:lang w:eastAsia="en-GB"/>
        </w:rPr>
        <w:t>(</w:t>
      </w:r>
      <w:r w:rsidRPr="00802E01">
        <w:rPr>
          <w:rFonts w:ascii="Arial" w:eastAsia="Times New Roman" w:hAnsi="Arial" w:cs="Arial"/>
          <w:lang w:eastAsia="en-GB"/>
        </w:rPr>
        <w:t xml:space="preserve"> </w:t>
      </w:r>
      <w:proofErr w:type="spellStart"/>
      <w:r w:rsidRPr="00802E01">
        <w:rPr>
          <w:rFonts w:ascii="Arial" w:eastAsia="Times New Roman" w:hAnsi="Arial" w:cs="Arial"/>
          <w:lang w:eastAsia="en-GB"/>
        </w:rPr>
        <w:t>Lindgreen</w:t>
      </w:r>
      <w:proofErr w:type="spellEnd"/>
      <w:proofErr w:type="gramEnd"/>
      <w:r w:rsidRPr="00802E01">
        <w:rPr>
          <w:rFonts w:ascii="Arial" w:eastAsia="Times New Roman" w:hAnsi="Arial" w:cs="Arial"/>
          <w:lang w:eastAsia="en-GB"/>
        </w:rPr>
        <w:t>, 2019). Furthermore, engaging regulatory bodies early strengthens compliance, while suppliers and distribution partners help secure production and market readiness, supporting the organisation’s growth plans.</w:t>
      </w:r>
    </w:p>
    <w:p w:rsidR="00654228" w:rsidRPr="00802E01" w:rsidRDefault="00654228" w:rsidP="00802E01">
      <w:pPr>
        <w:spacing w:before="100" w:beforeAutospacing="1" w:after="100" w:afterAutospacing="1" w:line="360" w:lineRule="auto"/>
        <w:rPr>
          <w:rFonts w:ascii="Arial" w:eastAsia="Times New Roman" w:hAnsi="Arial" w:cs="Arial"/>
          <w:lang w:eastAsia="en-GB"/>
        </w:rPr>
      </w:pPr>
      <w:r w:rsidRPr="00802E01">
        <w:rPr>
          <w:rFonts w:ascii="Arial" w:eastAsia="Times New Roman" w:hAnsi="Arial" w:cs="Arial"/>
          <w:lang w:eastAsia="en-GB"/>
        </w:rPr>
        <w:t xml:space="preserve">With continued focus on communication, collaboration and responsible data management, Value Care Group can meet rising expectations in the digital health sector and deliver meaningful value to users and communities. This inclusive and systematic approach positions the company for long-term success, supporting </w:t>
      </w:r>
      <w:proofErr w:type="gramStart"/>
      <w:r w:rsidRPr="00802E01">
        <w:rPr>
          <w:rFonts w:ascii="Arial" w:eastAsia="Times New Roman" w:hAnsi="Arial" w:cs="Arial"/>
          <w:lang w:eastAsia="en-GB"/>
        </w:rPr>
        <w:t>both business</w:t>
      </w:r>
      <w:proofErr w:type="gramEnd"/>
      <w:r w:rsidRPr="00802E01">
        <w:rPr>
          <w:rFonts w:ascii="Arial" w:eastAsia="Times New Roman" w:hAnsi="Arial" w:cs="Arial"/>
          <w:lang w:eastAsia="en-GB"/>
        </w:rPr>
        <w:t xml:space="preserve"> performance and wider healthcare goals, just as strong stakeholder engagement improves sustainability and competitiveness in other industries (Christopher, Payne &amp; Ballantyne, 2013).</w:t>
      </w:r>
    </w:p>
    <w:p w:rsidR="00654228" w:rsidRPr="00E02BAA" w:rsidRDefault="00654228" w:rsidP="00EE02F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A62C6D" w:rsidRDefault="00A62C6D" w:rsidP="00A62C6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3A5D4D" w:rsidRDefault="003A5D4D" w:rsidP="00A62C6D">
      <w:pPr>
        <w:spacing w:before="100" w:beforeAutospacing="1" w:after="100" w:afterAutospacing="1" w:line="240" w:lineRule="auto"/>
        <w:outlineLvl w:val="1"/>
        <w:rPr>
          <w:rFonts w:ascii="Arial" w:eastAsia="Times New Roman" w:hAnsi="Arial" w:cs="Arial"/>
          <w:b/>
          <w:bCs/>
          <w:sz w:val="24"/>
          <w:szCs w:val="24"/>
          <w:lang w:eastAsia="en-GB"/>
        </w:rPr>
      </w:pPr>
    </w:p>
    <w:p w:rsidR="0059197C" w:rsidRDefault="0059197C" w:rsidP="00A62C6D">
      <w:pPr>
        <w:spacing w:before="100" w:beforeAutospacing="1" w:after="100" w:afterAutospacing="1" w:line="240" w:lineRule="auto"/>
        <w:outlineLvl w:val="1"/>
        <w:rPr>
          <w:rFonts w:ascii="Arial" w:eastAsia="Times New Roman" w:hAnsi="Arial" w:cs="Arial"/>
          <w:b/>
          <w:bCs/>
          <w:sz w:val="24"/>
          <w:szCs w:val="24"/>
          <w:lang w:eastAsia="en-GB"/>
        </w:rPr>
      </w:pPr>
    </w:p>
    <w:p w:rsidR="00A62C6D" w:rsidRPr="00334AA9" w:rsidRDefault="00A62C6D" w:rsidP="00A62C6D">
      <w:pPr>
        <w:spacing w:before="100" w:beforeAutospacing="1" w:after="100" w:afterAutospacing="1" w:line="240" w:lineRule="auto"/>
        <w:outlineLvl w:val="1"/>
        <w:rPr>
          <w:rFonts w:ascii="Arial" w:eastAsia="Times New Roman" w:hAnsi="Arial" w:cs="Arial"/>
          <w:b/>
          <w:bCs/>
          <w:sz w:val="24"/>
          <w:szCs w:val="24"/>
          <w:lang w:eastAsia="en-GB"/>
        </w:rPr>
      </w:pPr>
      <w:bookmarkStart w:id="0" w:name="_GoBack"/>
      <w:bookmarkEnd w:id="0"/>
      <w:r w:rsidRPr="00A62C6D">
        <w:rPr>
          <w:rFonts w:ascii="Arial" w:eastAsia="Times New Roman" w:hAnsi="Arial" w:cs="Arial"/>
          <w:b/>
          <w:bCs/>
          <w:sz w:val="24"/>
          <w:szCs w:val="24"/>
          <w:lang w:eastAsia="en-GB"/>
        </w:rPr>
        <w:lastRenderedPageBreak/>
        <w:t xml:space="preserve">References </w:t>
      </w:r>
    </w:p>
    <w:p w:rsidR="00334AA9" w:rsidRPr="00334AA9" w:rsidRDefault="00334AA9" w:rsidP="00334AA9">
      <w:pPr>
        <w:spacing w:before="100" w:beforeAutospacing="1" w:after="100" w:afterAutospacing="1" w:line="360" w:lineRule="auto"/>
        <w:rPr>
          <w:rFonts w:ascii="Arial" w:eastAsia="Times New Roman" w:hAnsi="Arial" w:cs="Arial"/>
          <w:lang w:eastAsia="en-GB"/>
        </w:rPr>
      </w:pPr>
      <w:r w:rsidRPr="00334AA9">
        <w:rPr>
          <w:rFonts w:ascii="Arial" w:eastAsia="Times New Roman" w:hAnsi="Arial" w:cs="Arial"/>
          <w:lang w:eastAsia="en-GB"/>
        </w:rPr>
        <w:t xml:space="preserve">Bourne, L. (2009) </w:t>
      </w:r>
      <w:r w:rsidRPr="00334AA9">
        <w:rPr>
          <w:rFonts w:ascii="Arial" w:eastAsia="Times New Roman" w:hAnsi="Arial" w:cs="Arial"/>
          <w:i/>
          <w:iCs/>
          <w:lang w:eastAsia="en-GB"/>
        </w:rPr>
        <w:t>Stakeholder Relationship Management: A Maturity Model for Organisational Implementation</w:t>
      </w:r>
      <w:r w:rsidRPr="00334AA9">
        <w:rPr>
          <w:rFonts w:ascii="Arial" w:eastAsia="Times New Roman" w:hAnsi="Arial" w:cs="Arial"/>
          <w:lang w:eastAsia="en-GB"/>
        </w:rPr>
        <w:t>. London: Gower Publishing.</w:t>
      </w:r>
    </w:p>
    <w:p w:rsidR="00334AA9" w:rsidRPr="00334AA9" w:rsidRDefault="00334AA9" w:rsidP="00334AA9">
      <w:pPr>
        <w:spacing w:before="100" w:beforeAutospacing="1" w:after="100" w:afterAutospacing="1" w:line="360" w:lineRule="auto"/>
        <w:rPr>
          <w:rFonts w:ascii="Arial" w:eastAsia="Times New Roman" w:hAnsi="Arial" w:cs="Arial"/>
          <w:lang w:eastAsia="en-GB"/>
        </w:rPr>
      </w:pPr>
      <w:proofErr w:type="gramStart"/>
      <w:r w:rsidRPr="00334AA9">
        <w:rPr>
          <w:rFonts w:ascii="Arial" w:eastAsia="Times New Roman" w:hAnsi="Arial" w:cs="Arial"/>
          <w:lang w:eastAsia="en-GB"/>
        </w:rPr>
        <w:t xml:space="preserve">Christopher, M., Payne, A. and Ballantyne, D. (2013) </w:t>
      </w:r>
      <w:r w:rsidRPr="00334AA9">
        <w:rPr>
          <w:rFonts w:ascii="Arial" w:eastAsia="Times New Roman" w:hAnsi="Arial" w:cs="Arial"/>
          <w:i/>
          <w:iCs/>
          <w:lang w:eastAsia="en-GB"/>
        </w:rPr>
        <w:t>Relationship Marketing: Creating Stakeholder Value</w:t>
      </w:r>
      <w:r w:rsidRPr="00334AA9">
        <w:rPr>
          <w:rFonts w:ascii="Arial" w:eastAsia="Times New Roman" w:hAnsi="Arial" w:cs="Arial"/>
          <w:lang w:eastAsia="en-GB"/>
        </w:rPr>
        <w:t>.</w:t>
      </w:r>
      <w:proofErr w:type="gramEnd"/>
      <w:r w:rsidRPr="00334AA9">
        <w:rPr>
          <w:rFonts w:ascii="Arial" w:eastAsia="Times New Roman" w:hAnsi="Arial" w:cs="Arial"/>
          <w:lang w:eastAsia="en-GB"/>
        </w:rPr>
        <w:t xml:space="preserve"> Saint Louis: Taylor and Francis.</w:t>
      </w:r>
    </w:p>
    <w:p w:rsidR="00334AA9" w:rsidRPr="00334AA9" w:rsidRDefault="00334AA9" w:rsidP="00334AA9">
      <w:pPr>
        <w:spacing w:before="100" w:beforeAutospacing="1" w:after="100" w:afterAutospacing="1" w:line="360" w:lineRule="auto"/>
        <w:rPr>
          <w:rFonts w:ascii="Arial" w:eastAsia="Times New Roman" w:hAnsi="Arial" w:cs="Arial"/>
          <w:lang w:eastAsia="en-GB"/>
        </w:rPr>
      </w:pPr>
      <w:r w:rsidRPr="00334AA9">
        <w:rPr>
          <w:rFonts w:ascii="Arial" w:eastAsia="Times New Roman" w:hAnsi="Arial" w:cs="Arial"/>
          <w:lang w:eastAsia="en-GB"/>
        </w:rPr>
        <w:t xml:space="preserve">Ellis, C.A., Gibbs, S.J. and Rein, G.L. (1991) ‘Groupware: Some issues and experiences’, </w:t>
      </w:r>
      <w:r w:rsidRPr="00334AA9">
        <w:rPr>
          <w:rFonts w:ascii="Arial" w:eastAsia="Times New Roman" w:hAnsi="Arial" w:cs="Arial"/>
          <w:i/>
          <w:iCs/>
          <w:lang w:eastAsia="en-GB"/>
        </w:rPr>
        <w:t>Communications of the ACM</w:t>
      </w:r>
      <w:r w:rsidRPr="00334AA9">
        <w:rPr>
          <w:rFonts w:ascii="Arial" w:eastAsia="Times New Roman" w:hAnsi="Arial" w:cs="Arial"/>
          <w:lang w:eastAsia="en-GB"/>
        </w:rPr>
        <w:t xml:space="preserve">, 34(1), pp. 38–58. </w:t>
      </w:r>
      <w:proofErr w:type="spellStart"/>
      <w:proofErr w:type="gramStart"/>
      <w:r w:rsidRPr="00334AA9">
        <w:rPr>
          <w:rFonts w:ascii="Arial" w:eastAsia="Times New Roman" w:hAnsi="Arial" w:cs="Arial"/>
          <w:lang w:eastAsia="en-GB"/>
        </w:rPr>
        <w:t>doi</w:t>
      </w:r>
      <w:proofErr w:type="spellEnd"/>
      <w:proofErr w:type="gramEnd"/>
      <w:r w:rsidRPr="00334AA9">
        <w:rPr>
          <w:rFonts w:ascii="Arial" w:eastAsia="Times New Roman" w:hAnsi="Arial" w:cs="Arial"/>
          <w:lang w:eastAsia="en-GB"/>
        </w:rPr>
        <w:t>: 10.1145/99977.99987.</w:t>
      </w:r>
    </w:p>
    <w:p w:rsidR="00334AA9" w:rsidRPr="00334AA9" w:rsidRDefault="00334AA9" w:rsidP="00334AA9">
      <w:pPr>
        <w:spacing w:before="100" w:beforeAutospacing="1" w:after="100" w:afterAutospacing="1" w:line="360" w:lineRule="auto"/>
        <w:rPr>
          <w:rFonts w:ascii="Arial" w:eastAsia="Times New Roman" w:hAnsi="Arial" w:cs="Arial"/>
          <w:lang w:eastAsia="en-GB"/>
        </w:rPr>
      </w:pPr>
      <w:r w:rsidRPr="00334AA9">
        <w:rPr>
          <w:rFonts w:ascii="Arial" w:eastAsia="Times New Roman" w:hAnsi="Arial" w:cs="Arial"/>
          <w:lang w:eastAsia="en-GB"/>
        </w:rPr>
        <w:t xml:space="preserve">Freeman, R. (2010) </w:t>
      </w:r>
      <w:r w:rsidRPr="00334AA9">
        <w:rPr>
          <w:rFonts w:ascii="Arial" w:eastAsia="Times New Roman" w:hAnsi="Arial" w:cs="Arial"/>
          <w:i/>
          <w:iCs/>
          <w:lang w:eastAsia="en-GB"/>
        </w:rPr>
        <w:t>Strategic Management: A Stakeholder Approach</w:t>
      </w:r>
      <w:r w:rsidRPr="00334AA9">
        <w:rPr>
          <w:rFonts w:ascii="Arial" w:eastAsia="Times New Roman" w:hAnsi="Arial" w:cs="Arial"/>
          <w:lang w:eastAsia="en-GB"/>
        </w:rPr>
        <w:t>. Cambridge: Cambridge University Press.</w:t>
      </w:r>
    </w:p>
    <w:p w:rsidR="00334AA9" w:rsidRPr="00334AA9" w:rsidRDefault="00334AA9" w:rsidP="00334AA9">
      <w:pPr>
        <w:spacing w:before="100" w:beforeAutospacing="1" w:after="100" w:afterAutospacing="1" w:line="360" w:lineRule="auto"/>
        <w:rPr>
          <w:rFonts w:ascii="Arial" w:eastAsia="Times New Roman" w:hAnsi="Arial" w:cs="Arial"/>
          <w:lang w:eastAsia="en-GB"/>
        </w:rPr>
      </w:pPr>
      <w:proofErr w:type="spellStart"/>
      <w:proofErr w:type="gramStart"/>
      <w:r w:rsidRPr="00334AA9">
        <w:rPr>
          <w:rFonts w:ascii="Arial" w:eastAsia="Times New Roman" w:hAnsi="Arial" w:cs="Arial"/>
          <w:lang w:eastAsia="en-GB"/>
        </w:rPr>
        <w:t>Hristov</w:t>
      </w:r>
      <w:proofErr w:type="spellEnd"/>
      <w:r w:rsidRPr="00334AA9">
        <w:rPr>
          <w:rFonts w:ascii="Arial" w:eastAsia="Times New Roman" w:hAnsi="Arial" w:cs="Arial"/>
          <w:lang w:eastAsia="en-GB"/>
        </w:rPr>
        <w:t xml:space="preserve">, I. and </w:t>
      </w:r>
      <w:proofErr w:type="spellStart"/>
      <w:r w:rsidRPr="00334AA9">
        <w:rPr>
          <w:rFonts w:ascii="Arial" w:eastAsia="Times New Roman" w:hAnsi="Arial" w:cs="Arial"/>
          <w:lang w:eastAsia="en-GB"/>
        </w:rPr>
        <w:t>Appolloni</w:t>
      </w:r>
      <w:proofErr w:type="spellEnd"/>
      <w:r w:rsidRPr="00334AA9">
        <w:rPr>
          <w:rFonts w:ascii="Arial" w:eastAsia="Times New Roman" w:hAnsi="Arial" w:cs="Arial"/>
          <w:lang w:eastAsia="en-GB"/>
        </w:rPr>
        <w:t xml:space="preserve">, A. (2022) ‘Stakeholders' engagement in the business strategy as a key driver to increase companies' performance: Evidence from managerial and stakeholders' practices’, </w:t>
      </w:r>
      <w:r w:rsidRPr="00334AA9">
        <w:rPr>
          <w:rFonts w:ascii="Arial" w:eastAsia="Times New Roman" w:hAnsi="Arial" w:cs="Arial"/>
          <w:i/>
          <w:iCs/>
          <w:lang w:eastAsia="en-GB"/>
        </w:rPr>
        <w:t>Business Strategy and the Environment</w:t>
      </w:r>
      <w:r w:rsidRPr="00334AA9">
        <w:rPr>
          <w:rFonts w:ascii="Arial" w:eastAsia="Times New Roman" w:hAnsi="Arial" w:cs="Arial"/>
          <w:lang w:eastAsia="en-GB"/>
        </w:rPr>
        <w:t>, 31(4), pp. 1488–1503.</w:t>
      </w:r>
      <w:proofErr w:type="gramEnd"/>
    </w:p>
    <w:p w:rsidR="00334AA9" w:rsidRPr="00334AA9" w:rsidRDefault="00334AA9" w:rsidP="00334AA9">
      <w:pPr>
        <w:spacing w:before="100" w:beforeAutospacing="1" w:after="100" w:afterAutospacing="1" w:line="360" w:lineRule="auto"/>
        <w:rPr>
          <w:rFonts w:ascii="Arial" w:eastAsia="Times New Roman" w:hAnsi="Arial" w:cs="Arial"/>
          <w:lang w:eastAsia="en-GB"/>
        </w:rPr>
      </w:pPr>
      <w:proofErr w:type="spellStart"/>
      <w:r w:rsidRPr="00334AA9">
        <w:rPr>
          <w:rFonts w:ascii="Arial" w:eastAsia="Times New Roman" w:hAnsi="Arial" w:cs="Arial"/>
          <w:lang w:eastAsia="en-GB"/>
        </w:rPr>
        <w:t>Kerzner</w:t>
      </w:r>
      <w:proofErr w:type="spellEnd"/>
      <w:r w:rsidRPr="00334AA9">
        <w:rPr>
          <w:rFonts w:ascii="Arial" w:eastAsia="Times New Roman" w:hAnsi="Arial" w:cs="Arial"/>
          <w:lang w:eastAsia="en-GB"/>
        </w:rPr>
        <w:t xml:space="preserve">, H. (2017) </w:t>
      </w:r>
      <w:r w:rsidRPr="00334AA9">
        <w:rPr>
          <w:rFonts w:ascii="Arial" w:eastAsia="Times New Roman" w:hAnsi="Arial" w:cs="Arial"/>
          <w:i/>
          <w:iCs/>
          <w:lang w:eastAsia="en-GB"/>
        </w:rPr>
        <w:t>Project Management: A Systems Approach to Planning, Scheduling, and Controlling</w:t>
      </w:r>
      <w:r w:rsidRPr="00334AA9">
        <w:rPr>
          <w:rFonts w:ascii="Arial" w:eastAsia="Times New Roman" w:hAnsi="Arial" w:cs="Arial"/>
          <w:lang w:eastAsia="en-GB"/>
        </w:rPr>
        <w:t>. 12th ed. Hoboken: Wiley.</w:t>
      </w:r>
    </w:p>
    <w:p w:rsidR="00334AA9" w:rsidRPr="00334AA9" w:rsidRDefault="00334AA9" w:rsidP="00334AA9">
      <w:pPr>
        <w:spacing w:before="100" w:beforeAutospacing="1" w:after="100" w:afterAutospacing="1" w:line="360" w:lineRule="auto"/>
        <w:rPr>
          <w:rFonts w:ascii="Arial" w:eastAsia="Times New Roman" w:hAnsi="Arial" w:cs="Arial"/>
          <w:lang w:eastAsia="en-GB"/>
        </w:rPr>
      </w:pPr>
      <w:proofErr w:type="spellStart"/>
      <w:r w:rsidRPr="00334AA9">
        <w:rPr>
          <w:rFonts w:ascii="Arial" w:eastAsia="Times New Roman" w:hAnsi="Arial" w:cs="Arial"/>
          <w:lang w:eastAsia="en-GB"/>
        </w:rPr>
        <w:t>Kujala</w:t>
      </w:r>
      <w:proofErr w:type="spellEnd"/>
      <w:r w:rsidRPr="00334AA9">
        <w:rPr>
          <w:rFonts w:ascii="Arial" w:eastAsia="Times New Roman" w:hAnsi="Arial" w:cs="Arial"/>
          <w:lang w:eastAsia="en-GB"/>
        </w:rPr>
        <w:t xml:space="preserve">, J., </w:t>
      </w:r>
      <w:proofErr w:type="spellStart"/>
      <w:r w:rsidRPr="00334AA9">
        <w:rPr>
          <w:rFonts w:ascii="Arial" w:eastAsia="Times New Roman" w:hAnsi="Arial" w:cs="Arial"/>
          <w:lang w:eastAsia="en-GB"/>
        </w:rPr>
        <w:t>Heikkinen</w:t>
      </w:r>
      <w:proofErr w:type="spellEnd"/>
      <w:r w:rsidRPr="00334AA9">
        <w:rPr>
          <w:rFonts w:ascii="Arial" w:eastAsia="Times New Roman" w:hAnsi="Arial" w:cs="Arial"/>
          <w:lang w:eastAsia="en-GB"/>
        </w:rPr>
        <w:t xml:space="preserve">, A. and Blomberg, A. (2023) </w:t>
      </w:r>
      <w:r w:rsidRPr="00334AA9">
        <w:rPr>
          <w:rFonts w:ascii="Arial" w:eastAsia="Times New Roman" w:hAnsi="Arial" w:cs="Arial"/>
          <w:i/>
          <w:iCs/>
          <w:lang w:eastAsia="en-GB"/>
        </w:rPr>
        <w:t>Stakeholder Engagement in a Sustainable Circular Economy: Theoretical and Practical Perspectives</w:t>
      </w:r>
      <w:r w:rsidRPr="00334AA9">
        <w:rPr>
          <w:rFonts w:ascii="Arial" w:eastAsia="Times New Roman" w:hAnsi="Arial" w:cs="Arial"/>
          <w:lang w:eastAsia="en-GB"/>
        </w:rPr>
        <w:t>. Cham: Springer International Publishing; Palgrave Macmillan.</w:t>
      </w:r>
    </w:p>
    <w:p w:rsidR="00334AA9" w:rsidRPr="00334AA9" w:rsidRDefault="00334AA9" w:rsidP="00334AA9">
      <w:pPr>
        <w:spacing w:before="100" w:beforeAutospacing="1" w:after="100" w:afterAutospacing="1" w:line="360" w:lineRule="auto"/>
        <w:rPr>
          <w:rFonts w:ascii="Arial" w:eastAsia="Times New Roman" w:hAnsi="Arial" w:cs="Arial"/>
          <w:lang w:eastAsia="en-GB"/>
        </w:rPr>
      </w:pPr>
      <w:proofErr w:type="spellStart"/>
      <w:r w:rsidRPr="00334AA9">
        <w:rPr>
          <w:rFonts w:ascii="Arial" w:eastAsia="Times New Roman" w:hAnsi="Arial" w:cs="Arial"/>
          <w:lang w:eastAsia="en-GB"/>
        </w:rPr>
        <w:t>Lindgreen</w:t>
      </w:r>
      <w:proofErr w:type="spellEnd"/>
      <w:r w:rsidRPr="00334AA9">
        <w:rPr>
          <w:rFonts w:ascii="Arial" w:eastAsia="Times New Roman" w:hAnsi="Arial" w:cs="Arial"/>
          <w:lang w:eastAsia="en-GB"/>
        </w:rPr>
        <w:t xml:space="preserve">, A. (2019) </w:t>
      </w:r>
      <w:r w:rsidRPr="00334AA9">
        <w:rPr>
          <w:rFonts w:ascii="Arial" w:eastAsia="Times New Roman" w:hAnsi="Arial" w:cs="Arial"/>
          <w:i/>
          <w:iCs/>
          <w:lang w:eastAsia="en-GB"/>
        </w:rPr>
        <w:t>Engaging with Stakeholders: A Relational Perspective on Responsible Business</w:t>
      </w:r>
      <w:r w:rsidRPr="00334AA9">
        <w:rPr>
          <w:rFonts w:ascii="Arial" w:eastAsia="Times New Roman" w:hAnsi="Arial" w:cs="Arial"/>
          <w:lang w:eastAsia="en-GB"/>
        </w:rPr>
        <w:t>. Abingdon: Routledge.</w:t>
      </w:r>
    </w:p>
    <w:p w:rsidR="00334AA9" w:rsidRPr="00334AA9" w:rsidRDefault="00334AA9" w:rsidP="00334AA9">
      <w:pPr>
        <w:spacing w:before="100" w:beforeAutospacing="1" w:after="100" w:afterAutospacing="1" w:line="360" w:lineRule="auto"/>
        <w:rPr>
          <w:rFonts w:ascii="Arial" w:eastAsia="Times New Roman" w:hAnsi="Arial" w:cs="Arial"/>
          <w:lang w:eastAsia="en-GB"/>
        </w:rPr>
      </w:pPr>
      <w:proofErr w:type="spellStart"/>
      <w:proofErr w:type="gramStart"/>
      <w:r w:rsidRPr="00334AA9">
        <w:rPr>
          <w:rFonts w:ascii="Arial" w:eastAsia="Times New Roman" w:hAnsi="Arial" w:cs="Arial"/>
          <w:lang w:eastAsia="en-GB"/>
        </w:rPr>
        <w:t>Secundo</w:t>
      </w:r>
      <w:proofErr w:type="spellEnd"/>
      <w:r w:rsidRPr="00334AA9">
        <w:rPr>
          <w:rFonts w:ascii="Arial" w:eastAsia="Times New Roman" w:hAnsi="Arial" w:cs="Arial"/>
          <w:lang w:eastAsia="en-GB"/>
        </w:rPr>
        <w:t xml:space="preserve">, G., Del </w:t>
      </w:r>
      <w:proofErr w:type="spellStart"/>
      <w:r w:rsidRPr="00334AA9">
        <w:rPr>
          <w:rFonts w:ascii="Arial" w:eastAsia="Times New Roman" w:hAnsi="Arial" w:cs="Arial"/>
          <w:lang w:eastAsia="en-GB"/>
        </w:rPr>
        <w:t>Vecchio</w:t>
      </w:r>
      <w:proofErr w:type="spellEnd"/>
      <w:r w:rsidRPr="00334AA9">
        <w:rPr>
          <w:rFonts w:ascii="Arial" w:eastAsia="Times New Roman" w:hAnsi="Arial" w:cs="Arial"/>
          <w:lang w:eastAsia="en-GB"/>
        </w:rPr>
        <w:t xml:space="preserve">, P., </w:t>
      </w:r>
      <w:proofErr w:type="spellStart"/>
      <w:r w:rsidRPr="00334AA9">
        <w:rPr>
          <w:rFonts w:ascii="Arial" w:eastAsia="Times New Roman" w:hAnsi="Arial" w:cs="Arial"/>
          <w:lang w:eastAsia="en-GB"/>
        </w:rPr>
        <w:t>Simeone</w:t>
      </w:r>
      <w:proofErr w:type="spellEnd"/>
      <w:r w:rsidRPr="00334AA9">
        <w:rPr>
          <w:rFonts w:ascii="Arial" w:eastAsia="Times New Roman" w:hAnsi="Arial" w:cs="Arial"/>
          <w:lang w:eastAsia="en-GB"/>
        </w:rPr>
        <w:t xml:space="preserve">, L. and </w:t>
      </w:r>
      <w:proofErr w:type="spellStart"/>
      <w:r w:rsidRPr="00334AA9">
        <w:rPr>
          <w:rFonts w:ascii="Arial" w:eastAsia="Times New Roman" w:hAnsi="Arial" w:cs="Arial"/>
          <w:lang w:eastAsia="en-GB"/>
        </w:rPr>
        <w:t>Schiuma</w:t>
      </w:r>
      <w:proofErr w:type="spellEnd"/>
      <w:r w:rsidRPr="00334AA9">
        <w:rPr>
          <w:rFonts w:ascii="Arial" w:eastAsia="Times New Roman" w:hAnsi="Arial" w:cs="Arial"/>
          <w:lang w:eastAsia="en-GB"/>
        </w:rPr>
        <w:t xml:space="preserve">, G. (2020) ‘Creativity and stakeholders' engagement in open innovation: Design for knowledge translation in technology-intensive enterprises’, </w:t>
      </w:r>
      <w:r w:rsidRPr="00334AA9">
        <w:rPr>
          <w:rFonts w:ascii="Arial" w:eastAsia="Times New Roman" w:hAnsi="Arial" w:cs="Arial"/>
          <w:i/>
          <w:iCs/>
          <w:lang w:eastAsia="en-GB"/>
        </w:rPr>
        <w:t>Journal of Business Research</w:t>
      </w:r>
      <w:r w:rsidRPr="00334AA9">
        <w:rPr>
          <w:rFonts w:ascii="Arial" w:eastAsia="Times New Roman" w:hAnsi="Arial" w:cs="Arial"/>
          <w:lang w:eastAsia="en-GB"/>
        </w:rPr>
        <w:t>, 119, pp. 272–282.</w:t>
      </w:r>
      <w:proofErr w:type="gramEnd"/>
    </w:p>
    <w:p w:rsidR="00334AA9" w:rsidRPr="00334AA9" w:rsidRDefault="00334AA9" w:rsidP="00334AA9">
      <w:pPr>
        <w:spacing w:before="100" w:beforeAutospacing="1" w:after="100" w:afterAutospacing="1" w:line="360" w:lineRule="auto"/>
        <w:rPr>
          <w:rFonts w:ascii="Arial" w:eastAsia="Times New Roman" w:hAnsi="Arial" w:cs="Arial"/>
          <w:lang w:eastAsia="en-GB"/>
        </w:rPr>
      </w:pPr>
      <w:proofErr w:type="spellStart"/>
      <w:proofErr w:type="gramStart"/>
      <w:r w:rsidRPr="00334AA9">
        <w:rPr>
          <w:rFonts w:ascii="Arial" w:eastAsia="Times New Roman" w:hAnsi="Arial" w:cs="Arial"/>
          <w:lang w:eastAsia="en-GB"/>
        </w:rPr>
        <w:t>Shafique</w:t>
      </w:r>
      <w:proofErr w:type="spellEnd"/>
      <w:r w:rsidRPr="00334AA9">
        <w:rPr>
          <w:rFonts w:ascii="Arial" w:eastAsia="Times New Roman" w:hAnsi="Arial" w:cs="Arial"/>
          <w:lang w:eastAsia="en-GB"/>
        </w:rPr>
        <w:t>, K. and Gabriel, C.-A.</w:t>
      </w:r>
      <w:proofErr w:type="gramEnd"/>
      <w:r w:rsidRPr="00334AA9">
        <w:rPr>
          <w:rFonts w:ascii="Arial" w:eastAsia="Times New Roman" w:hAnsi="Arial" w:cs="Arial"/>
          <w:lang w:eastAsia="en-GB"/>
        </w:rPr>
        <w:t xml:space="preserve"> (2022) ‘Vulnerable Stakeholders’ Engagement: Advancing Stakeholder Theory with New Attribute and Salience Framework’, </w:t>
      </w:r>
      <w:r w:rsidRPr="00334AA9">
        <w:rPr>
          <w:rFonts w:ascii="Arial" w:eastAsia="Times New Roman" w:hAnsi="Arial" w:cs="Arial"/>
          <w:i/>
          <w:iCs/>
          <w:lang w:eastAsia="en-GB"/>
        </w:rPr>
        <w:t>Sustainability</w:t>
      </w:r>
      <w:r w:rsidRPr="00334AA9">
        <w:rPr>
          <w:rFonts w:ascii="Arial" w:eastAsia="Times New Roman" w:hAnsi="Arial" w:cs="Arial"/>
          <w:lang w:eastAsia="en-GB"/>
        </w:rPr>
        <w:t>, 14(18), p. 11765.</w:t>
      </w:r>
    </w:p>
    <w:p w:rsidR="00334AA9" w:rsidRPr="00334AA9" w:rsidRDefault="00334AA9" w:rsidP="00334AA9">
      <w:pPr>
        <w:spacing w:before="100" w:beforeAutospacing="1" w:after="100" w:afterAutospacing="1" w:line="360" w:lineRule="auto"/>
        <w:rPr>
          <w:rFonts w:ascii="Arial" w:eastAsia="Times New Roman" w:hAnsi="Arial" w:cs="Arial"/>
          <w:lang w:eastAsia="en-GB"/>
        </w:rPr>
      </w:pPr>
      <w:r w:rsidRPr="00334AA9">
        <w:rPr>
          <w:rFonts w:ascii="Arial" w:eastAsia="Times New Roman" w:hAnsi="Arial" w:cs="Arial"/>
          <w:lang w:eastAsia="en-GB"/>
        </w:rPr>
        <w:t xml:space="preserve">Stanford, N. (2007) </w:t>
      </w:r>
      <w:r w:rsidRPr="00334AA9">
        <w:rPr>
          <w:rFonts w:ascii="Arial" w:eastAsia="Times New Roman" w:hAnsi="Arial" w:cs="Arial"/>
          <w:i/>
          <w:iCs/>
          <w:lang w:eastAsia="en-GB"/>
        </w:rPr>
        <w:t>Guide to Organisation Design: Creating High-Performing and Adaptable Enterprises</w:t>
      </w:r>
      <w:r w:rsidRPr="00334AA9">
        <w:rPr>
          <w:rFonts w:ascii="Arial" w:eastAsia="Times New Roman" w:hAnsi="Arial" w:cs="Arial"/>
          <w:lang w:eastAsia="en-GB"/>
        </w:rPr>
        <w:t>. London: Profile Books.</w:t>
      </w:r>
    </w:p>
    <w:p w:rsidR="00334AA9" w:rsidRPr="00334AA9" w:rsidRDefault="00334AA9" w:rsidP="00334AA9">
      <w:pPr>
        <w:spacing w:before="100" w:beforeAutospacing="1" w:after="100" w:afterAutospacing="1" w:line="360" w:lineRule="auto"/>
        <w:rPr>
          <w:rFonts w:ascii="Arial" w:eastAsia="Times New Roman" w:hAnsi="Arial" w:cs="Arial"/>
          <w:lang w:eastAsia="en-GB"/>
        </w:rPr>
      </w:pPr>
      <w:r w:rsidRPr="00334AA9">
        <w:rPr>
          <w:rFonts w:ascii="Arial" w:eastAsia="Times New Roman" w:hAnsi="Arial" w:cs="Arial"/>
          <w:lang w:eastAsia="en-GB"/>
        </w:rPr>
        <w:t xml:space="preserve">Whittington, R., </w:t>
      </w:r>
      <w:proofErr w:type="spellStart"/>
      <w:r w:rsidRPr="00334AA9">
        <w:rPr>
          <w:rFonts w:ascii="Arial" w:eastAsia="Times New Roman" w:hAnsi="Arial" w:cs="Arial"/>
          <w:lang w:eastAsia="en-GB"/>
        </w:rPr>
        <w:t>Regnér</w:t>
      </w:r>
      <w:proofErr w:type="spellEnd"/>
      <w:r w:rsidRPr="00334AA9">
        <w:rPr>
          <w:rFonts w:ascii="Arial" w:eastAsia="Times New Roman" w:hAnsi="Arial" w:cs="Arial"/>
          <w:lang w:eastAsia="en-GB"/>
        </w:rPr>
        <w:t xml:space="preserve">, P., </w:t>
      </w:r>
      <w:proofErr w:type="spellStart"/>
      <w:r w:rsidRPr="00334AA9">
        <w:rPr>
          <w:rFonts w:ascii="Arial" w:eastAsia="Times New Roman" w:hAnsi="Arial" w:cs="Arial"/>
          <w:lang w:eastAsia="en-GB"/>
        </w:rPr>
        <w:t>Angwin</w:t>
      </w:r>
      <w:proofErr w:type="spellEnd"/>
      <w:r w:rsidRPr="00334AA9">
        <w:rPr>
          <w:rFonts w:ascii="Arial" w:eastAsia="Times New Roman" w:hAnsi="Arial" w:cs="Arial"/>
          <w:lang w:eastAsia="en-GB"/>
        </w:rPr>
        <w:t xml:space="preserve">, D., Johnson, G. and Scholes, K. (2019) </w:t>
      </w:r>
      <w:r w:rsidRPr="00334AA9">
        <w:rPr>
          <w:rFonts w:ascii="Arial" w:eastAsia="Times New Roman" w:hAnsi="Arial" w:cs="Arial"/>
          <w:i/>
          <w:iCs/>
          <w:lang w:eastAsia="en-GB"/>
        </w:rPr>
        <w:t>Exploring Strategy: Text and Cases</w:t>
      </w:r>
      <w:r w:rsidRPr="00334AA9">
        <w:rPr>
          <w:rFonts w:ascii="Arial" w:eastAsia="Times New Roman" w:hAnsi="Arial" w:cs="Arial"/>
          <w:lang w:eastAsia="en-GB"/>
        </w:rPr>
        <w:t>. 12th ed. London: Pearson.</w:t>
      </w:r>
    </w:p>
    <w:p w:rsidR="00A62C6D" w:rsidRPr="00334AA9" w:rsidRDefault="00A62C6D" w:rsidP="00334AA9">
      <w:pPr>
        <w:spacing w:before="100" w:beforeAutospacing="1" w:after="100" w:afterAutospacing="1" w:line="360" w:lineRule="auto"/>
        <w:ind w:left="1440"/>
        <w:rPr>
          <w:rFonts w:ascii="Arial" w:eastAsia="Times New Roman" w:hAnsi="Arial" w:cs="Arial"/>
          <w:lang w:eastAsia="en-GB"/>
        </w:rPr>
      </w:pPr>
    </w:p>
    <w:p w:rsidR="00254910" w:rsidRPr="00E02BAA" w:rsidRDefault="00254910" w:rsidP="00EE02F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sectPr w:rsidR="00254910" w:rsidRPr="00E02BAA">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A2C" w:rsidRDefault="00DC0A2C" w:rsidP="00042C6F">
      <w:pPr>
        <w:spacing w:after="0" w:line="240" w:lineRule="auto"/>
      </w:pPr>
      <w:r>
        <w:separator/>
      </w:r>
    </w:p>
  </w:endnote>
  <w:endnote w:type="continuationSeparator" w:id="0">
    <w:p w:rsidR="00DC0A2C" w:rsidRDefault="00DC0A2C" w:rsidP="00042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9759400"/>
      <w:docPartObj>
        <w:docPartGallery w:val="Page Numbers (Bottom of Page)"/>
        <w:docPartUnique/>
      </w:docPartObj>
    </w:sdtPr>
    <w:sdtEndPr>
      <w:rPr>
        <w:noProof/>
      </w:rPr>
    </w:sdtEndPr>
    <w:sdtContent>
      <w:p w:rsidR="00E77180" w:rsidRDefault="00E77180">
        <w:pPr>
          <w:pStyle w:val="Footer"/>
          <w:jc w:val="right"/>
        </w:pPr>
        <w:r>
          <w:fldChar w:fldCharType="begin"/>
        </w:r>
        <w:r>
          <w:instrText xml:space="preserve"> PAGE   \* MERGEFORMAT </w:instrText>
        </w:r>
        <w:r>
          <w:fldChar w:fldCharType="separate"/>
        </w:r>
        <w:r w:rsidR="0059197C">
          <w:rPr>
            <w:noProof/>
          </w:rPr>
          <w:t>1</w:t>
        </w:r>
        <w:r>
          <w:rPr>
            <w:noProof/>
          </w:rPr>
          <w:fldChar w:fldCharType="end"/>
        </w:r>
      </w:p>
    </w:sdtContent>
  </w:sdt>
  <w:p w:rsidR="00E77180" w:rsidRDefault="00E771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A2C" w:rsidRDefault="00DC0A2C" w:rsidP="00042C6F">
      <w:pPr>
        <w:spacing w:after="0" w:line="240" w:lineRule="auto"/>
      </w:pPr>
      <w:r>
        <w:separator/>
      </w:r>
    </w:p>
  </w:footnote>
  <w:footnote w:type="continuationSeparator" w:id="0">
    <w:p w:rsidR="00DC0A2C" w:rsidRDefault="00DC0A2C" w:rsidP="00042C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827D0"/>
    <w:multiLevelType w:val="multilevel"/>
    <w:tmpl w:val="3EA4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C74B4D"/>
    <w:multiLevelType w:val="multilevel"/>
    <w:tmpl w:val="FD4A9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3E5E70"/>
    <w:multiLevelType w:val="multilevel"/>
    <w:tmpl w:val="6B6C7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435632"/>
    <w:multiLevelType w:val="multilevel"/>
    <w:tmpl w:val="0C289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B54B4E"/>
    <w:multiLevelType w:val="multilevel"/>
    <w:tmpl w:val="4D76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AA584C"/>
    <w:multiLevelType w:val="multilevel"/>
    <w:tmpl w:val="69FC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70799C"/>
    <w:multiLevelType w:val="multilevel"/>
    <w:tmpl w:val="2D3C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AF65A5"/>
    <w:multiLevelType w:val="multilevel"/>
    <w:tmpl w:val="6CAC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470970"/>
    <w:multiLevelType w:val="multilevel"/>
    <w:tmpl w:val="904C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8A04A7"/>
    <w:multiLevelType w:val="multilevel"/>
    <w:tmpl w:val="77E0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99183A"/>
    <w:multiLevelType w:val="multilevel"/>
    <w:tmpl w:val="4FBC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3B409D"/>
    <w:multiLevelType w:val="multilevel"/>
    <w:tmpl w:val="00E82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DD0772E"/>
    <w:multiLevelType w:val="multilevel"/>
    <w:tmpl w:val="F9421E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3802424"/>
    <w:multiLevelType w:val="multilevel"/>
    <w:tmpl w:val="508A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B2306DC"/>
    <w:multiLevelType w:val="multilevel"/>
    <w:tmpl w:val="AFDA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F9F18CC"/>
    <w:multiLevelType w:val="multilevel"/>
    <w:tmpl w:val="EDBA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F22008"/>
    <w:multiLevelType w:val="multilevel"/>
    <w:tmpl w:val="1C5A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6C6C65"/>
    <w:multiLevelType w:val="multilevel"/>
    <w:tmpl w:val="6CD6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B822D29"/>
    <w:multiLevelType w:val="multilevel"/>
    <w:tmpl w:val="99362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3EF5965"/>
    <w:multiLevelType w:val="multilevel"/>
    <w:tmpl w:val="98B84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742430"/>
    <w:multiLevelType w:val="multilevel"/>
    <w:tmpl w:val="E7E2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8E57E0"/>
    <w:multiLevelType w:val="multilevel"/>
    <w:tmpl w:val="E370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19"/>
  </w:num>
  <w:num w:numId="4">
    <w:abstractNumId w:val="4"/>
  </w:num>
  <w:num w:numId="5">
    <w:abstractNumId w:val="2"/>
  </w:num>
  <w:num w:numId="6">
    <w:abstractNumId w:val="15"/>
  </w:num>
  <w:num w:numId="7">
    <w:abstractNumId w:val="0"/>
  </w:num>
  <w:num w:numId="8">
    <w:abstractNumId w:val="21"/>
  </w:num>
  <w:num w:numId="9">
    <w:abstractNumId w:val="12"/>
  </w:num>
  <w:num w:numId="10">
    <w:abstractNumId w:val="18"/>
  </w:num>
  <w:num w:numId="11">
    <w:abstractNumId w:val="20"/>
  </w:num>
  <w:num w:numId="12">
    <w:abstractNumId w:val="9"/>
  </w:num>
  <w:num w:numId="13">
    <w:abstractNumId w:val="8"/>
  </w:num>
  <w:num w:numId="14">
    <w:abstractNumId w:val="14"/>
  </w:num>
  <w:num w:numId="15">
    <w:abstractNumId w:val="16"/>
  </w:num>
  <w:num w:numId="16">
    <w:abstractNumId w:val="5"/>
  </w:num>
  <w:num w:numId="17">
    <w:abstractNumId w:val="10"/>
  </w:num>
  <w:num w:numId="18">
    <w:abstractNumId w:val="17"/>
  </w:num>
  <w:num w:numId="19">
    <w:abstractNumId w:val="3"/>
  </w:num>
  <w:num w:numId="20">
    <w:abstractNumId w:val="7"/>
  </w:num>
  <w:num w:numId="21">
    <w:abstractNumId w:val="1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30"/>
    <w:rsid w:val="000010D9"/>
    <w:rsid w:val="00042C6F"/>
    <w:rsid w:val="00053B86"/>
    <w:rsid w:val="0005667C"/>
    <w:rsid w:val="000C7050"/>
    <w:rsid w:val="000E3D55"/>
    <w:rsid w:val="00113B60"/>
    <w:rsid w:val="00127F4A"/>
    <w:rsid w:val="00151A9B"/>
    <w:rsid w:val="00163952"/>
    <w:rsid w:val="001712D2"/>
    <w:rsid w:val="00176D24"/>
    <w:rsid w:val="001D166D"/>
    <w:rsid w:val="00205D8F"/>
    <w:rsid w:val="0023398A"/>
    <w:rsid w:val="00240A97"/>
    <w:rsid w:val="00246ED5"/>
    <w:rsid w:val="00254910"/>
    <w:rsid w:val="00293C7D"/>
    <w:rsid w:val="002B1825"/>
    <w:rsid w:val="002C5C6E"/>
    <w:rsid w:val="002C7A0B"/>
    <w:rsid w:val="002E321C"/>
    <w:rsid w:val="002E50CB"/>
    <w:rsid w:val="002F321E"/>
    <w:rsid w:val="00325CF5"/>
    <w:rsid w:val="00334AA9"/>
    <w:rsid w:val="003811A5"/>
    <w:rsid w:val="003A5D4D"/>
    <w:rsid w:val="003C2124"/>
    <w:rsid w:val="003D6DB3"/>
    <w:rsid w:val="00410E8D"/>
    <w:rsid w:val="00446188"/>
    <w:rsid w:val="00462FAC"/>
    <w:rsid w:val="0047651E"/>
    <w:rsid w:val="004B6416"/>
    <w:rsid w:val="004D5892"/>
    <w:rsid w:val="005468F1"/>
    <w:rsid w:val="00546C57"/>
    <w:rsid w:val="0055171B"/>
    <w:rsid w:val="0059197C"/>
    <w:rsid w:val="005D5395"/>
    <w:rsid w:val="005D5A12"/>
    <w:rsid w:val="00610DFE"/>
    <w:rsid w:val="0061591F"/>
    <w:rsid w:val="00652878"/>
    <w:rsid w:val="00654228"/>
    <w:rsid w:val="0065537B"/>
    <w:rsid w:val="00680035"/>
    <w:rsid w:val="00690179"/>
    <w:rsid w:val="006A24B1"/>
    <w:rsid w:val="006E1BE1"/>
    <w:rsid w:val="00707D6D"/>
    <w:rsid w:val="00741FF8"/>
    <w:rsid w:val="007C0BEC"/>
    <w:rsid w:val="00802E01"/>
    <w:rsid w:val="00823930"/>
    <w:rsid w:val="008408AE"/>
    <w:rsid w:val="00841808"/>
    <w:rsid w:val="00870B08"/>
    <w:rsid w:val="008B699B"/>
    <w:rsid w:val="008D4A72"/>
    <w:rsid w:val="00916800"/>
    <w:rsid w:val="0094461C"/>
    <w:rsid w:val="00947A88"/>
    <w:rsid w:val="00954C8F"/>
    <w:rsid w:val="00955402"/>
    <w:rsid w:val="009B5171"/>
    <w:rsid w:val="00A5247F"/>
    <w:rsid w:val="00A62C6D"/>
    <w:rsid w:val="00A64518"/>
    <w:rsid w:val="00A75DAA"/>
    <w:rsid w:val="00A76D25"/>
    <w:rsid w:val="00A8143C"/>
    <w:rsid w:val="00AC6500"/>
    <w:rsid w:val="00AE3868"/>
    <w:rsid w:val="00B90A3A"/>
    <w:rsid w:val="00B90E3F"/>
    <w:rsid w:val="00B95FE0"/>
    <w:rsid w:val="00BA4C20"/>
    <w:rsid w:val="00BD3DEF"/>
    <w:rsid w:val="00BE0E0A"/>
    <w:rsid w:val="00C07287"/>
    <w:rsid w:val="00C26FD3"/>
    <w:rsid w:val="00C513D4"/>
    <w:rsid w:val="00CD500C"/>
    <w:rsid w:val="00D62DB2"/>
    <w:rsid w:val="00D70814"/>
    <w:rsid w:val="00DC0693"/>
    <w:rsid w:val="00DC0A2C"/>
    <w:rsid w:val="00DC0DF5"/>
    <w:rsid w:val="00DE11A9"/>
    <w:rsid w:val="00E02BAA"/>
    <w:rsid w:val="00E107DC"/>
    <w:rsid w:val="00E24539"/>
    <w:rsid w:val="00E77180"/>
    <w:rsid w:val="00EE02F0"/>
    <w:rsid w:val="00F25BA4"/>
    <w:rsid w:val="00F65D03"/>
    <w:rsid w:val="00F67A06"/>
    <w:rsid w:val="00F7560E"/>
    <w:rsid w:val="00F83669"/>
    <w:rsid w:val="00FA41BD"/>
    <w:rsid w:val="00FB0BA3"/>
    <w:rsid w:val="00FB6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C8F"/>
    <w:pPr>
      <w:spacing w:after="160" w:line="256" w:lineRule="auto"/>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4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C8F"/>
    <w:rPr>
      <w:rFonts w:ascii="Tahoma" w:eastAsiaTheme="minorEastAsia" w:hAnsi="Tahoma" w:cs="Tahoma"/>
      <w:sz w:val="16"/>
      <w:szCs w:val="16"/>
      <w:lang w:eastAsia="zh-CN"/>
    </w:rPr>
  </w:style>
  <w:style w:type="table" w:styleId="TableGrid">
    <w:name w:val="Table Grid"/>
    <w:basedOn w:val="TableNormal"/>
    <w:uiPriority w:val="59"/>
    <w:rsid w:val="00840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107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07DC"/>
    <w:rPr>
      <w:b/>
      <w:bCs/>
    </w:rPr>
  </w:style>
  <w:style w:type="character" w:styleId="Emphasis">
    <w:name w:val="Emphasis"/>
    <w:basedOn w:val="DefaultParagraphFont"/>
    <w:uiPriority w:val="20"/>
    <w:qFormat/>
    <w:rsid w:val="00DC0DF5"/>
    <w:rPr>
      <w:i/>
      <w:iCs/>
    </w:rPr>
  </w:style>
  <w:style w:type="table" w:styleId="LightShading-Accent4">
    <w:name w:val="Light Shading Accent 4"/>
    <w:basedOn w:val="TableNormal"/>
    <w:uiPriority w:val="60"/>
    <w:rsid w:val="00B90A3A"/>
    <w:pPr>
      <w:spacing w:after="0" w:line="240" w:lineRule="auto"/>
    </w:pPr>
    <w:rPr>
      <w:color w:val="3A6331" w:themeColor="accent4" w:themeShade="BF"/>
    </w:rPr>
    <w:tblPr>
      <w:tblStyleRowBandSize w:val="1"/>
      <w:tblStyleColBandSize w:val="1"/>
      <w:tblBorders>
        <w:top w:val="single" w:sz="8" w:space="0" w:color="4E8542" w:themeColor="accent4"/>
        <w:bottom w:val="single" w:sz="8" w:space="0" w:color="4E8542" w:themeColor="accent4"/>
      </w:tblBorders>
    </w:tblPr>
    <w:tblStylePr w:type="firstRow">
      <w:pPr>
        <w:spacing w:before="0" w:after="0" w:line="240" w:lineRule="auto"/>
      </w:pPr>
      <w:rPr>
        <w:b/>
        <w:bCs/>
      </w:rPr>
      <w:tblPr/>
      <w:tcPr>
        <w:tcBorders>
          <w:top w:val="single" w:sz="8" w:space="0" w:color="4E8542" w:themeColor="accent4"/>
          <w:left w:val="nil"/>
          <w:bottom w:val="single" w:sz="8" w:space="0" w:color="4E8542" w:themeColor="accent4"/>
          <w:right w:val="nil"/>
          <w:insideH w:val="nil"/>
          <w:insideV w:val="nil"/>
        </w:tcBorders>
      </w:tcPr>
    </w:tblStylePr>
    <w:tblStylePr w:type="lastRow">
      <w:pPr>
        <w:spacing w:before="0" w:after="0" w:line="240" w:lineRule="auto"/>
      </w:pPr>
      <w:rPr>
        <w:b/>
        <w:bCs/>
      </w:rPr>
      <w:tblPr/>
      <w:tcPr>
        <w:tcBorders>
          <w:top w:val="single" w:sz="8" w:space="0" w:color="4E8542" w:themeColor="accent4"/>
          <w:left w:val="nil"/>
          <w:bottom w:val="single" w:sz="8" w:space="0" w:color="4E854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5CB" w:themeFill="accent4" w:themeFillTint="3F"/>
      </w:tcPr>
    </w:tblStylePr>
    <w:tblStylePr w:type="band1Horz">
      <w:tblPr/>
      <w:tcPr>
        <w:tcBorders>
          <w:left w:val="nil"/>
          <w:right w:val="nil"/>
          <w:insideH w:val="nil"/>
          <w:insideV w:val="nil"/>
        </w:tcBorders>
        <w:shd w:val="clear" w:color="auto" w:fill="D0E5CB" w:themeFill="accent4" w:themeFillTint="3F"/>
      </w:tcPr>
    </w:tblStylePr>
  </w:style>
  <w:style w:type="paragraph" w:styleId="Header">
    <w:name w:val="header"/>
    <w:basedOn w:val="Normal"/>
    <w:link w:val="HeaderChar"/>
    <w:uiPriority w:val="99"/>
    <w:unhideWhenUsed/>
    <w:rsid w:val="00042C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C6F"/>
    <w:rPr>
      <w:rFonts w:eastAsiaTheme="minorEastAsia"/>
      <w:lang w:eastAsia="zh-CN"/>
    </w:rPr>
  </w:style>
  <w:style w:type="paragraph" w:styleId="Footer">
    <w:name w:val="footer"/>
    <w:basedOn w:val="Normal"/>
    <w:link w:val="FooterChar"/>
    <w:uiPriority w:val="99"/>
    <w:unhideWhenUsed/>
    <w:rsid w:val="00042C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C6F"/>
    <w:rPr>
      <w:rFonts w:eastAsiaTheme="minorEastAsia"/>
      <w:lang w:eastAsia="zh-CN"/>
    </w:rPr>
  </w:style>
  <w:style w:type="table" w:styleId="LightShading-Accent1">
    <w:name w:val="Light Shading Accent 1"/>
    <w:basedOn w:val="TableNormal"/>
    <w:uiPriority w:val="60"/>
    <w:rsid w:val="00802E01"/>
    <w:pPr>
      <w:spacing w:after="0" w:line="240" w:lineRule="auto"/>
    </w:pPr>
    <w:rPr>
      <w:color w:val="B35E06" w:themeColor="accent1" w:themeShade="BF"/>
    </w:rPr>
    <w:tblPr>
      <w:tblStyleRowBandSize w:val="1"/>
      <w:tblStyleColBandSize w:val="1"/>
      <w:tblBorders>
        <w:top w:val="single" w:sz="8" w:space="0" w:color="F07F09" w:themeColor="accent1"/>
        <w:bottom w:val="single" w:sz="8" w:space="0" w:color="F07F09" w:themeColor="accent1"/>
      </w:tblBorders>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LightShading-Accent2">
    <w:name w:val="Light Shading Accent 2"/>
    <w:basedOn w:val="TableNormal"/>
    <w:uiPriority w:val="60"/>
    <w:rsid w:val="00FB659F"/>
    <w:pPr>
      <w:spacing w:after="0" w:line="240" w:lineRule="auto"/>
    </w:pPr>
    <w:rPr>
      <w:color w:val="761E28" w:themeColor="accent2" w:themeShade="BF"/>
    </w:rPr>
    <w:tblPr>
      <w:tblStyleRowBandSize w:val="1"/>
      <w:tblStyleColBandSize w:val="1"/>
      <w:tblBorders>
        <w:top w:val="single" w:sz="8" w:space="0" w:color="9F2936" w:themeColor="accent2"/>
        <w:bottom w:val="single" w:sz="8" w:space="0" w:color="9F2936" w:themeColor="accent2"/>
      </w:tblBorders>
    </w:tblPr>
    <w:tblStylePr w:type="firstRow">
      <w:pPr>
        <w:spacing w:before="0" w:after="0" w:line="240" w:lineRule="auto"/>
      </w:pPr>
      <w:rPr>
        <w:b/>
        <w:bCs/>
      </w:rPr>
      <w:tblPr/>
      <w:tcPr>
        <w:tcBorders>
          <w:top w:val="single" w:sz="8" w:space="0" w:color="9F2936" w:themeColor="accent2"/>
          <w:left w:val="nil"/>
          <w:bottom w:val="single" w:sz="8" w:space="0" w:color="9F2936" w:themeColor="accent2"/>
          <w:right w:val="nil"/>
          <w:insideH w:val="nil"/>
          <w:insideV w:val="nil"/>
        </w:tcBorders>
      </w:tcPr>
    </w:tblStylePr>
    <w:tblStylePr w:type="lastRow">
      <w:pPr>
        <w:spacing w:before="0" w:after="0" w:line="240" w:lineRule="auto"/>
      </w:pPr>
      <w:rPr>
        <w:b/>
        <w:bCs/>
      </w:rPr>
      <w:tblPr/>
      <w:tcPr>
        <w:tcBorders>
          <w:top w:val="single" w:sz="8" w:space="0" w:color="9F2936" w:themeColor="accent2"/>
          <w:left w:val="nil"/>
          <w:bottom w:val="single" w:sz="8" w:space="0" w:color="9F293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2C6" w:themeFill="accent2" w:themeFillTint="3F"/>
      </w:tcPr>
    </w:tblStylePr>
    <w:tblStylePr w:type="band1Horz">
      <w:tblPr/>
      <w:tcPr>
        <w:tcBorders>
          <w:left w:val="nil"/>
          <w:right w:val="nil"/>
          <w:insideH w:val="nil"/>
          <w:insideV w:val="nil"/>
        </w:tcBorders>
        <w:shd w:val="clear" w:color="auto" w:fill="EFC2C6" w:themeFill="accent2"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C8F"/>
    <w:pPr>
      <w:spacing w:after="160" w:line="256" w:lineRule="auto"/>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4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C8F"/>
    <w:rPr>
      <w:rFonts w:ascii="Tahoma" w:eastAsiaTheme="minorEastAsia" w:hAnsi="Tahoma" w:cs="Tahoma"/>
      <w:sz w:val="16"/>
      <w:szCs w:val="16"/>
      <w:lang w:eastAsia="zh-CN"/>
    </w:rPr>
  </w:style>
  <w:style w:type="table" w:styleId="TableGrid">
    <w:name w:val="Table Grid"/>
    <w:basedOn w:val="TableNormal"/>
    <w:uiPriority w:val="59"/>
    <w:rsid w:val="00840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107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07DC"/>
    <w:rPr>
      <w:b/>
      <w:bCs/>
    </w:rPr>
  </w:style>
  <w:style w:type="character" w:styleId="Emphasis">
    <w:name w:val="Emphasis"/>
    <w:basedOn w:val="DefaultParagraphFont"/>
    <w:uiPriority w:val="20"/>
    <w:qFormat/>
    <w:rsid w:val="00DC0DF5"/>
    <w:rPr>
      <w:i/>
      <w:iCs/>
    </w:rPr>
  </w:style>
  <w:style w:type="table" w:styleId="LightShading-Accent4">
    <w:name w:val="Light Shading Accent 4"/>
    <w:basedOn w:val="TableNormal"/>
    <w:uiPriority w:val="60"/>
    <w:rsid w:val="00B90A3A"/>
    <w:pPr>
      <w:spacing w:after="0" w:line="240" w:lineRule="auto"/>
    </w:pPr>
    <w:rPr>
      <w:color w:val="3A6331" w:themeColor="accent4" w:themeShade="BF"/>
    </w:rPr>
    <w:tblPr>
      <w:tblStyleRowBandSize w:val="1"/>
      <w:tblStyleColBandSize w:val="1"/>
      <w:tblBorders>
        <w:top w:val="single" w:sz="8" w:space="0" w:color="4E8542" w:themeColor="accent4"/>
        <w:bottom w:val="single" w:sz="8" w:space="0" w:color="4E8542" w:themeColor="accent4"/>
      </w:tblBorders>
    </w:tblPr>
    <w:tblStylePr w:type="firstRow">
      <w:pPr>
        <w:spacing w:before="0" w:after="0" w:line="240" w:lineRule="auto"/>
      </w:pPr>
      <w:rPr>
        <w:b/>
        <w:bCs/>
      </w:rPr>
      <w:tblPr/>
      <w:tcPr>
        <w:tcBorders>
          <w:top w:val="single" w:sz="8" w:space="0" w:color="4E8542" w:themeColor="accent4"/>
          <w:left w:val="nil"/>
          <w:bottom w:val="single" w:sz="8" w:space="0" w:color="4E8542" w:themeColor="accent4"/>
          <w:right w:val="nil"/>
          <w:insideH w:val="nil"/>
          <w:insideV w:val="nil"/>
        </w:tcBorders>
      </w:tcPr>
    </w:tblStylePr>
    <w:tblStylePr w:type="lastRow">
      <w:pPr>
        <w:spacing w:before="0" w:after="0" w:line="240" w:lineRule="auto"/>
      </w:pPr>
      <w:rPr>
        <w:b/>
        <w:bCs/>
      </w:rPr>
      <w:tblPr/>
      <w:tcPr>
        <w:tcBorders>
          <w:top w:val="single" w:sz="8" w:space="0" w:color="4E8542" w:themeColor="accent4"/>
          <w:left w:val="nil"/>
          <w:bottom w:val="single" w:sz="8" w:space="0" w:color="4E854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5CB" w:themeFill="accent4" w:themeFillTint="3F"/>
      </w:tcPr>
    </w:tblStylePr>
    <w:tblStylePr w:type="band1Horz">
      <w:tblPr/>
      <w:tcPr>
        <w:tcBorders>
          <w:left w:val="nil"/>
          <w:right w:val="nil"/>
          <w:insideH w:val="nil"/>
          <w:insideV w:val="nil"/>
        </w:tcBorders>
        <w:shd w:val="clear" w:color="auto" w:fill="D0E5CB" w:themeFill="accent4" w:themeFillTint="3F"/>
      </w:tcPr>
    </w:tblStylePr>
  </w:style>
  <w:style w:type="paragraph" w:styleId="Header">
    <w:name w:val="header"/>
    <w:basedOn w:val="Normal"/>
    <w:link w:val="HeaderChar"/>
    <w:uiPriority w:val="99"/>
    <w:unhideWhenUsed/>
    <w:rsid w:val="00042C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C6F"/>
    <w:rPr>
      <w:rFonts w:eastAsiaTheme="minorEastAsia"/>
      <w:lang w:eastAsia="zh-CN"/>
    </w:rPr>
  </w:style>
  <w:style w:type="paragraph" w:styleId="Footer">
    <w:name w:val="footer"/>
    <w:basedOn w:val="Normal"/>
    <w:link w:val="FooterChar"/>
    <w:uiPriority w:val="99"/>
    <w:unhideWhenUsed/>
    <w:rsid w:val="00042C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C6F"/>
    <w:rPr>
      <w:rFonts w:eastAsiaTheme="minorEastAsia"/>
      <w:lang w:eastAsia="zh-CN"/>
    </w:rPr>
  </w:style>
  <w:style w:type="table" w:styleId="LightShading-Accent1">
    <w:name w:val="Light Shading Accent 1"/>
    <w:basedOn w:val="TableNormal"/>
    <w:uiPriority w:val="60"/>
    <w:rsid w:val="00802E01"/>
    <w:pPr>
      <w:spacing w:after="0" w:line="240" w:lineRule="auto"/>
    </w:pPr>
    <w:rPr>
      <w:color w:val="B35E06" w:themeColor="accent1" w:themeShade="BF"/>
    </w:rPr>
    <w:tblPr>
      <w:tblStyleRowBandSize w:val="1"/>
      <w:tblStyleColBandSize w:val="1"/>
      <w:tblBorders>
        <w:top w:val="single" w:sz="8" w:space="0" w:color="F07F09" w:themeColor="accent1"/>
        <w:bottom w:val="single" w:sz="8" w:space="0" w:color="F07F09" w:themeColor="accent1"/>
      </w:tblBorders>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LightShading-Accent2">
    <w:name w:val="Light Shading Accent 2"/>
    <w:basedOn w:val="TableNormal"/>
    <w:uiPriority w:val="60"/>
    <w:rsid w:val="00FB659F"/>
    <w:pPr>
      <w:spacing w:after="0" w:line="240" w:lineRule="auto"/>
    </w:pPr>
    <w:rPr>
      <w:color w:val="761E28" w:themeColor="accent2" w:themeShade="BF"/>
    </w:rPr>
    <w:tblPr>
      <w:tblStyleRowBandSize w:val="1"/>
      <w:tblStyleColBandSize w:val="1"/>
      <w:tblBorders>
        <w:top w:val="single" w:sz="8" w:space="0" w:color="9F2936" w:themeColor="accent2"/>
        <w:bottom w:val="single" w:sz="8" w:space="0" w:color="9F2936" w:themeColor="accent2"/>
      </w:tblBorders>
    </w:tblPr>
    <w:tblStylePr w:type="firstRow">
      <w:pPr>
        <w:spacing w:before="0" w:after="0" w:line="240" w:lineRule="auto"/>
      </w:pPr>
      <w:rPr>
        <w:b/>
        <w:bCs/>
      </w:rPr>
      <w:tblPr/>
      <w:tcPr>
        <w:tcBorders>
          <w:top w:val="single" w:sz="8" w:space="0" w:color="9F2936" w:themeColor="accent2"/>
          <w:left w:val="nil"/>
          <w:bottom w:val="single" w:sz="8" w:space="0" w:color="9F2936" w:themeColor="accent2"/>
          <w:right w:val="nil"/>
          <w:insideH w:val="nil"/>
          <w:insideV w:val="nil"/>
        </w:tcBorders>
      </w:tcPr>
    </w:tblStylePr>
    <w:tblStylePr w:type="lastRow">
      <w:pPr>
        <w:spacing w:before="0" w:after="0" w:line="240" w:lineRule="auto"/>
      </w:pPr>
      <w:rPr>
        <w:b/>
        <w:bCs/>
      </w:rPr>
      <w:tblPr/>
      <w:tcPr>
        <w:tcBorders>
          <w:top w:val="single" w:sz="8" w:space="0" w:color="9F2936" w:themeColor="accent2"/>
          <w:left w:val="nil"/>
          <w:bottom w:val="single" w:sz="8" w:space="0" w:color="9F293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2C6" w:themeFill="accent2" w:themeFillTint="3F"/>
      </w:tcPr>
    </w:tblStylePr>
    <w:tblStylePr w:type="band1Horz">
      <w:tblPr/>
      <w:tcPr>
        <w:tcBorders>
          <w:left w:val="nil"/>
          <w:right w:val="nil"/>
          <w:insideH w:val="nil"/>
          <w:insideV w:val="nil"/>
        </w:tcBorders>
        <w:shd w:val="clear" w:color="auto" w:fill="EFC2C6"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15812">
      <w:bodyDiv w:val="1"/>
      <w:marLeft w:val="0"/>
      <w:marRight w:val="0"/>
      <w:marTop w:val="0"/>
      <w:marBottom w:val="0"/>
      <w:divBdr>
        <w:top w:val="none" w:sz="0" w:space="0" w:color="auto"/>
        <w:left w:val="none" w:sz="0" w:space="0" w:color="auto"/>
        <w:bottom w:val="none" w:sz="0" w:space="0" w:color="auto"/>
        <w:right w:val="none" w:sz="0" w:space="0" w:color="auto"/>
      </w:divBdr>
    </w:div>
    <w:div w:id="143590979">
      <w:bodyDiv w:val="1"/>
      <w:marLeft w:val="0"/>
      <w:marRight w:val="0"/>
      <w:marTop w:val="0"/>
      <w:marBottom w:val="0"/>
      <w:divBdr>
        <w:top w:val="none" w:sz="0" w:space="0" w:color="auto"/>
        <w:left w:val="none" w:sz="0" w:space="0" w:color="auto"/>
        <w:bottom w:val="none" w:sz="0" w:space="0" w:color="auto"/>
        <w:right w:val="none" w:sz="0" w:space="0" w:color="auto"/>
      </w:divBdr>
    </w:div>
    <w:div w:id="166408060">
      <w:bodyDiv w:val="1"/>
      <w:marLeft w:val="0"/>
      <w:marRight w:val="0"/>
      <w:marTop w:val="0"/>
      <w:marBottom w:val="0"/>
      <w:divBdr>
        <w:top w:val="none" w:sz="0" w:space="0" w:color="auto"/>
        <w:left w:val="none" w:sz="0" w:space="0" w:color="auto"/>
        <w:bottom w:val="none" w:sz="0" w:space="0" w:color="auto"/>
        <w:right w:val="none" w:sz="0" w:space="0" w:color="auto"/>
      </w:divBdr>
    </w:div>
    <w:div w:id="187449228">
      <w:bodyDiv w:val="1"/>
      <w:marLeft w:val="0"/>
      <w:marRight w:val="0"/>
      <w:marTop w:val="0"/>
      <w:marBottom w:val="0"/>
      <w:divBdr>
        <w:top w:val="none" w:sz="0" w:space="0" w:color="auto"/>
        <w:left w:val="none" w:sz="0" w:space="0" w:color="auto"/>
        <w:bottom w:val="none" w:sz="0" w:space="0" w:color="auto"/>
        <w:right w:val="none" w:sz="0" w:space="0" w:color="auto"/>
      </w:divBdr>
    </w:div>
    <w:div w:id="422141456">
      <w:bodyDiv w:val="1"/>
      <w:marLeft w:val="0"/>
      <w:marRight w:val="0"/>
      <w:marTop w:val="0"/>
      <w:marBottom w:val="0"/>
      <w:divBdr>
        <w:top w:val="none" w:sz="0" w:space="0" w:color="auto"/>
        <w:left w:val="none" w:sz="0" w:space="0" w:color="auto"/>
        <w:bottom w:val="none" w:sz="0" w:space="0" w:color="auto"/>
        <w:right w:val="none" w:sz="0" w:space="0" w:color="auto"/>
      </w:divBdr>
    </w:div>
    <w:div w:id="436948944">
      <w:bodyDiv w:val="1"/>
      <w:marLeft w:val="0"/>
      <w:marRight w:val="0"/>
      <w:marTop w:val="0"/>
      <w:marBottom w:val="0"/>
      <w:divBdr>
        <w:top w:val="none" w:sz="0" w:space="0" w:color="auto"/>
        <w:left w:val="none" w:sz="0" w:space="0" w:color="auto"/>
        <w:bottom w:val="none" w:sz="0" w:space="0" w:color="auto"/>
        <w:right w:val="none" w:sz="0" w:space="0" w:color="auto"/>
      </w:divBdr>
    </w:div>
    <w:div w:id="445273304">
      <w:bodyDiv w:val="1"/>
      <w:marLeft w:val="0"/>
      <w:marRight w:val="0"/>
      <w:marTop w:val="0"/>
      <w:marBottom w:val="0"/>
      <w:divBdr>
        <w:top w:val="none" w:sz="0" w:space="0" w:color="auto"/>
        <w:left w:val="none" w:sz="0" w:space="0" w:color="auto"/>
        <w:bottom w:val="none" w:sz="0" w:space="0" w:color="auto"/>
        <w:right w:val="none" w:sz="0" w:space="0" w:color="auto"/>
      </w:divBdr>
    </w:div>
    <w:div w:id="505901450">
      <w:bodyDiv w:val="1"/>
      <w:marLeft w:val="0"/>
      <w:marRight w:val="0"/>
      <w:marTop w:val="0"/>
      <w:marBottom w:val="0"/>
      <w:divBdr>
        <w:top w:val="none" w:sz="0" w:space="0" w:color="auto"/>
        <w:left w:val="none" w:sz="0" w:space="0" w:color="auto"/>
        <w:bottom w:val="none" w:sz="0" w:space="0" w:color="auto"/>
        <w:right w:val="none" w:sz="0" w:space="0" w:color="auto"/>
      </w:divBdr>
    </w:div>
    <w:div w:id="530842275">
      <w:bodyDiv w:val="1"/>
      <w:marLeft w:val="0"/>
      <w:marRight w:val="0"/>
      <w:marTop w:val="0"/>
      <w:marBottom w:val="0"/>
      <w:divBdr>
        <w:top w:val="none" w:sz="0" w:space="0" w:color="auto"/>
        <w:left w:val="none" w:sz="0" w:space="0" w:color="auto"/>
        <w:bottom w:val="none" w:sz="0" w:space="0" w:color="auto"/>
        <w:right w:val="none" w:sz="0" w:space="0" w:color="auto"/>
      </w:divBdr>
      <w:divsChild>
        <w:div w:id="43022709">
          <w:marLeft w:val="0"/>
          <w:marRight w:val="0"/>
          <w:marTop w:val="0"/>
          <w:marBottom w:val="0"/>
          <w:divBdr>
            <w:top w:val="none" w:sz="0" w:space="0" w:color="auto"/>
            <w:left w:val="none" w:sz="0" w:space="0" w:color="auto"/>
            <w:bottom w:val="none" w:sz="0" w:space="0" w:color="auto"/>
            <w:right w:val="none" w:sz="0" w:space="0" w:color="auto"/>
          </w:divBdr>
          <w:divsChild>
            <w:div w:id="42750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797426">
      <w:bodyDiv w:val="1"/>
      <w:marLeft w:val="0"/>
      <w:marRight w:val="0"/>
      <w:marTop w:val="0"/>
      <w:marBottom w:val="0"/>
      <w:divBdr>
        <w:top w:val="none" w:sz="0" w:space="0" w:color="auto"/>
        <w:left w:val="none" w:sz="0" w:space="0" w:color="auto"/>
        <w:bottom w:val="none" w:sz="0" w:space="0" w:color="auto"/>
        <w:right w:val="none" w:sz="0" w:space="0" w:color="auto"/>
      </w:divBdr>
    </w:div>
    <w:div w:id="628587528">
      <w:bodyDiv w:val="1"/>
      <w:marLeft w:val="0"/>
      <w:marRight w:val="0"/>
      <w:marTop w:val="0"/>
      <w:marBottom w:val="0"/>
      <w:divBdr>
        <w:top w:val="none" w:sz="0" w:space="0" w:color="auto"/>
        <w:left w:val="none" w:sz="0" w:space="0" w:color="auto"/>
        <w:bottom w:val="none" w:sz="0" w:space="0" w:color="auto"/>
        <w:right w:val="none" w:sz="0" w:space="0" w:color="auto"/>
      </w:divBdr>
    </w:div>
    <w:div w:id="671572387">
      <w:bodyDiv w:val="1"/>
      <w:marLeft w:val="0"/>
      <w:marRight w:val="0"/>
      <w:marTop w:val="0"/>
      <w:marBottom w:val="0"/>
      <w:divBdr>
        <w:top w:val="none" w:sz="0" w:space="0" w:color="auto"/>
        <w:left w:val="none" w:sz="0" w:space="0" w:color="auto"/>
        <w:bottom w:val="none" w:sz="0" w:space="0" w:color="auto"/>
        <w:right w:val="none" w:sz="0" w:space="0" w:color="auto"/>
      </w:divBdr>
    </w:div>
    <w:div w:id="691688127">
      <w:bodyDiv w:val="1"/>
      <w:marLeft w:val="0"/>
      <w:marRight w:val="0"/>
      <w:marTop w:val="0"/>
      <w:marBottom w:val="0"/>
      <w:divBdr>
        <w:top w:val="none" w:sz="0" w:space="0" w:color="auto"/>
        <w:left w:val="none" w:sz="0" w:space="0" w:color="auto"/>
        <w:bottom w:val="none" w:sz="0" w:space="0" w:color="auto"/>
        <w:right w:val="none" w:sz="0" w:space="0" w:color="auto"/>
      </w:divBdr>
    </w:div>
    <w:div w:id="714739026">
      <w:bodyDiv w:val="1"/>
      <w:marLeft w:val="0"/>
      <w:marRight w:val="0"/>
      <w:marTop w:val="0"/>
      <w:marBottom w:val="0"/>
      <w:divBdr>
        <w:top w:val="none" w:sz="0" w:space="0" w:color="auto"/>
        <w:left w:val="none" w:sz="0" w:space="0" w:color="auto"/>
        <w:bottom w:val="none" w:sz="0" w:space="0" w:color="auto"/>
        <w:right w:val="none" w:sz="0" w:space="0" w:color="auto"/>
      </w:divBdr>
    </w:div>
    <w:div w:id="719522304">
      <w:bodyDiv w:val="1"/>
      <w:marLeft w:val="0"/>
      <w:marRight w:val="0"/>
      <w:marTop w:val="0"/>
      <w:marBottom w:val="0"/>
      <w:divBdr>
        <w:top w:val="none" w:sz="0" w:space="0" w:color="auto"/>
        <w:left w:val="none" w:sz="0" w:space="0" w:color="auto"/>
        <w:bottom w:val="none" w:sz="0" w:space="0" w:color="auto"/>
        <w:right w:val="none" w:sz="0" w:space="0" w:color="auto"/>
      </w:divBdr>
    </w:div>
    <w:div w:id="724380274">
      <w:bodyDiv w:val="1"/>
      <w:marLeft w:val="0"/>
      <w:marRight w:val="0"/>
      <w:marTop w:val="0"/>
      <w:marBottom w:val="0"/>
      <w:divBdr>
        <w:top w:val="none" w:sz="0" w:space="0" w:color="auto"/>
        <w:left w:val="none" w:sz="0" w:space="0" w:color="auto"/>
        <w:bottom w:val="none" w:sz="0" w:space="0" w:color="auto"/>
        <w:right w:val="none" w:sz="0" w:space="0" w:color="auto"/>
      </w:divBdr>
    </w:div>
    <w:div w:id="749935372">
      <w:bodyDiv w:val="1"/>
      <w:marLeft w:val="0"/>
      <w:marRight w:val="0"/>
      <w:marTop w:val="0"/>
      <w:marBottom w:val="0"/>
      <w:divBdr>
        <w:top w:val="none" w:sz="0" w:space="0" w:color="auto"/>
        <w:left w:val="none" w:sz="0" w:space="0" w:color="auto"/>
        <w:bottom w:val="none" w:sz="0" w:space="0" w:color="auto"/>
        <w:right w:val="none" w:sz="0" w:space="0" w:color="auto"/>
      </w:divBdr>
    </w:div>
    <w:div w:id="778841238">
      <w:bodyDiv w:val="1"/>
      <w:marLeft w:val="0"/>
      <w:marRight w:val="0"/>
      <w:marTop w:val="0"/>
      <w:marBottom w:val="0"/>
      <w:divBdr>
        <w:top w:val="none" w:sz="0" w:space="0" w:color="auto"/>
        <w:left w:val="none" w:sz="0" w:space="0" w:color="auto"/>
        <w:bottom w:val="none" w:sz="0" w:space="0" w:color="auto"/>
        <w:right w:val="none" w:sz="0" w:space="0" w:color="auto"/>
      </w:divBdr>
    </w:div>
    <w:div w:id="983585985">
      <w:bodyDiv w:val="1"/>
      <w:marLeft w:val="0"/>
      <w:marRight w:val="0"/>
      <w:marTop w:val="0"/>
      <w:marBottom w:val="0"/>
      <w:divBdr>
        <w:top w:val="none" w:sz="0" w:space="0" w:color="auto"/>
        <w:left w:val="none" w:sz="0" w:space="0" w:color="auto"/>
        <w:bottom w:val="none" w:sz="0" w:space="0" w:color="auto"/>
        <w:right w:val="none" w:sz="0" w:space="0" w:color="auto"/>
      </w:divBdr>
    </w:div>
    <w:div w:id="1045524110">
      <w:bodyDiv w:val="1"/>
      <w:marLeft w:val="0"/>
      <w:marRight w:val="0"/>
      <w:marTop w:val="0"/>
      <w:marBottom w:val="0"/>
      <w:divBdr>
        <w:top w:val="none" w:sz="0" w:space="0" w:color="auto"/>
        <w:left w:val="none" w:sz="0" w:space="0" w:color="auto"/>
        <w:bottom w:val="none" w:sz="0" w:space="0" w:color="auto"/>
        <w:right w:val="none" w:sz="0" w:space="0" w:color="auto"/>
      </w:divBdr>
    </w:div>
    <w:div w:id="1082873135">
      <w:bodyDiv w:val="1"/>
      <w:marLeft w:val="0"/>
      <w:marRight w:val="0"/>
      <w:marTop w:val="0"/>
      <w:marBottom w:val="0"/>
      <w:divBdr>
        <w:top w:val="none" w:sz="0" w:space="0" w:color="auto"/>
        <w:left w:val="none" w:sz="0" w:space="0" w:color="auto"/>
        <w:bottom w:val="none" w:sz="0" w:space="0" w:color="auto"/>
        <w:right w:val="none" w:sz="0" w:space="0" w:color="auto"/>
      </w:divBdr>
      <w:divsChild>
        <w:div w:id="687563701">
          <w:marLeft w:val="0"/>
          <w:marRight w:val="0"/>
          <w:marTop w:val="0"/>
          <w:marBottom w:val="0"/>
          <w:divBdr>
            <w:top w:val="none" w:sz="0" w:space="0" w:color="auto"/>
            <w:left w:val="none" w:sz="0" w:space="0" w:color="auto"/>
            <w:bottom w:val="none" w:sz="0" w:space="0" w:color="auto"/>
            <w:right w:val="none" w:sz="0" w:space="0" w:color="auto"/>
          </w:divBdr>
          <w:divsChild>
            <w:div w:id="157050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25810">
      <w:bodyDiv w:val="1"/>
      <w:marLeft w:val="0"/>
      <w:marRight w:val="0"/>
      <w:marTop w:val="0"/>
      <w:marBottom w:val="0"/>
      <w:divBdr>
        <w:top w:val="none" w:sz="0" w:space="0" w:color="auto"/>
        <w:left w:val="none" w:sz="0" w:space="0" w:color="auto"/>
        <w:bottom w:val="none" w:sz="0" w:space="0" w:color="auto"/>
        <w:right w:val="none" w:sz="0" w:space="0" w:color="auto"/>
      </w:divBdr>
    </w:div>
    <w:div w:id="1112701363">
      <w:bodyDiv w:val="1"/>
      <w:marLeft w:val="0"/>
      <w:marRight w:val="0"/>
      <w:marTop w:val="0"/>
      <w:marBottom w:val="0"/>
      <w:divBdr>
        <w:top w:val="none" w:sz="0" w:space="0" w:color="auto"/>
        <w:left w:val="none" w:sz="0" w:space="0" w:color="auto"/>
        <w:bottom w:val="none" w:sz="0" w:space="0" w:color="auto"/>
        <w:right w:val="none" w:sz="0" w:space="0" w:color="auto"/>
      </w:divBdr>
    </w:div>
    <w:div w:id="1113792401">
      <w:bodyDiv w:val="1"/>
      <w:marLeft w:val="0"/>
      <w:marRight w:val="0"/>
      <w:marTop w:val="0"/>
      <w:marBottom w:val="0"/>
      <w:divBdr>
        <w:top w:val="none" w:sz="0" w:space="0" w:color="auto"/>
        <w:left w:val="none" w:sz="0" w:space="0" w:color="auto"/>
        <w:bottom w:val="none" w:sz="0" w:space="0" w:color="auto"/>
        <w:right w:val="none" w:sz="0" w:space="0" w:color="auto"/>
      </w:divBdr>
      <w:divsChild>
        <w:div w:id="785394025">
          <w:marLeft w:val="0"/>
          <w:marRight w:val="0"/>
          <w:marTop w:val="0"/>
          <w:marBottom w:val="0"/>
          <w:divBdr>
            <w:top w:val="none" w:sz="0" w:space="0" w:color="auto"/>
            <w:left w:val="none" w:sz="0" w:space="0" w:color="auto"/>
            <w:bottom w:val="none" w:sz="0" w:space="0" w:color="auto"/>
            <w:right w:val="none" w:sz="0" w:space="0" w:color="auto"/>
          </w:divBdr>
          <w:divsChild>
            <w:div w:id="38418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28825">
      <w:bodyDiv w:val="1"/>
      <w:marLeft w:val="0"/>
      <w:marRight w:val="0"/>
      <w:marTop w:val="0"/>
      <w:marBottom w:val="0"/>
      <w:divBdr>
        <w:top w:val="none" w:sz="0" w:space="0" w:color="auto"/>
        <w:left w:val="none" w:sz="0" w:space="0" w:color="auto"/>
        <w:bottom w:val="none" w:sz="0" w:space="0" w:color="auto"/>
        <w:right w:val="none" w:sz="0" w:space="0" w:color="auto"/>
      </w:divBdr>
    </w:div>
    <w:div w:id="1162281317">
      <w:bodyDiv w:val="1"/>
      <w:marLeft w:val="0"/>
      <w:marRight w:val="0"/>
      <w:marTop w:val="0"/>
      <w:marBottom w:val="0"/>
      <w:divBdr>
        <w:top w:val="none" w:sz="0" w:space="0" w:color="auto"/>
        <w:left w:val="none" w:sz="0" w:space="0" w:color="auto"/>
        <w:bottom w:val="none" w:sz="0" w:space="0" w:color="auto"/>
        <w:right w:val="none" w:sz="0" w:space="0" w:color="auto"/>
      </w:divBdr>
    </w:div>
    <w:div w:id="1250044516">
      <w:bodyDiv w:val="1"/>
      <w:marLeft w:val="0"/>
      <w:marRight w:val="0"/>
      <w:marTop w:val="0"/>
      <w:marBottom w:val="0"/>
      <w:divBdr>
        <w:top w:val="none" w:sz="0" w:space="0" w:color="auto"/>
        <w:left w:val="none" w:sz="0" w:space="0" w:color="auto"/>
        <w:bottom w:val="none" w:sz="0" w:space="0" w:color="auto"/>
        <w:right w:val="none" w:sz="0" w:space="0" w:color="auto"/>
      </w:divBdr>
    </w:div>
    <w:div w:id="1254893800">
      <w:bodyDiv w:val="1"/>
      <w:marLeft w:val="0"/>
      <w:marRight w:val="0"/>
      <w:marTop w:val="0"/>
      <w:marBottom w:val="0"/>
      <w:divBdr>
        <w:top w:val="none" w:sz="0" w:space="0" w:color="auto"/>
        <w:left w:val="none" w:sz="0" w:space="0" w:color="auto"/>
        <w:bottom w:val="none" w:sz="0" w:space="0" w:color="auto"/>
        <w:right w:val="none" w:sz="0" w:space="0" w:color="auto"/>
      </w:divBdr>
    </w:div>
    <w:div w:id="1270550376">
      <w:bodyDiv w:val="1"/>
      <w:marLeft w:val="0"/>
      <w:marRight w:val="0"/>
      <w:marTop w:val="0"/>
      <w:marBottom w:val="0"/>
      <w:divBdr>
        <w:top w:val="none" w:sz="0" w:space="0" w:color="auto"/>
        <w:left w:val="none" w:sz="0" w:space="0" w:color="auto"/>
        <w:bottom w:val="none" w:sz="0" w:space="0" w:color="auto"/>
        <w:right w:val="none" w:sz="0" w:space="0" w:color="auto"/>
      </w:divBdr>
      <w:divsChild>
        <w:div w:id="199127834">
          <w:marLeft w:val="0"/>
          <w:marRight w:val="0"/>
          <w:marTop w:val="0"/>
          <w:marBottom w:val="0"/>
          <w:divBdr>
            <w:top w:val="none" w:sz="0" w:space="0" w:color="auto"/>
            <w:left w:val="none" w:sz="0" w:space="0" w:color="auto"/>
            <w:bottom w:val="none" w:sz="0" w:space="0" w:color="auto"/>
            <w:right w:val="none" w:sz="0" w:space="0" w:color="auto"/>
          </w:divBdr>
          <w:divsChild>
            <w:div w:id="1705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24537">
      <w:bodyDiv w:val="1"/>
      <w:marLeft w:val="0"/>
      <w:marRight w:val="0"/>
      <w:marTop w:val="0"/>
      <w:marBottom w:val="0"/>
      <w:divBdr>
        <w:top w:val="none" w:sz="0" w:space="0" w:color="auto"/>
        <w:left w:val="none" w:sz="0" w:space="0" w:color="auto"/>
        <w:bottom w:val="none" w:sz="0" w:space="0" w:color="auto"/>
        <w:right w:val="none" w:sz="0" w:space="0" w:color="auto"/>
      </w:divBdr>
    </w:div>
    <w:div w:id="1328248974">
      <w:bodyDiv w:val="1"/>
      <w:marLeft w:val="0"/>
      <w:marRight w:val="0"/>
      <w:marTop w:val="0"/>
      <w:marBottom w:val="0"/>
      <w:divBdr>
        <w:top w:val="none" w:sz="0" w:space="0" w:color="auto"/>
        <w:left w:val="none" w:sz="0" w:space="0" w:color="auto"/>
        <w:bottom w:val="none" w:sz="0" w:space="0" w:color="auto"/>
        <w:right w:val="none" w:sz="0" w:space="0" w:color="auto"/>
      </w:divBdr>
    </w:div>
    <w:div w:id="1461026318">
      <w:bodyDiv w:val="1"/>
      <w:marLeft w:val="0"/>
      <w:marRight w:val="0"/>
      <w:marTop w:val="0"/>
      <w:marBottom w:val="0"/>
      <w:divBdr>
        <w:top w:val="none" w:sz="0" w:space="0" w:color="auto"/>
        <w:left w:val="none" w:sz="0" w:space="0" w:color="auto"/>
        <w:bottom w:val="none" w:sz="0" w:space="0" w:color="auto"/>
        <w:right w:val="none" w:sz="0" w:space="0" w:color="auto"/>
      </w:divBdr>
    </w:div>
    <w:div w:id="1542940490">
      <w:bodyDiv w:val="1"/>
      <w:marLeft w:val="0"/>
      <w:marRight w:val="0"/>
      <w:marTop w:val="0"/>
      <w:marBottom w:val="0"/>
      <w:divBdr>
        <w:top w:val="none" w:sz="0" w:space="0" w:color="auto"/>
        <w:left w:val="none" w:sz="0" w:space="0" w:color="auto"/>
        <w:bottom w:val="none" w:sz="0" w:space="0" w:color="auto"/>
        <w:right w:val="none" w:sz="0" w:space="0" w:color="auto"/>
      </w:divBdr>
    </w:div>
    <w:div w:id="1558711218">
      <w:bodyDiv w:val="1"/>
      <w:marLeft w:val="0"/>
      <w:marRight w:val="0"/>
      <w:marTop w:val="0"/>
      <w:marBottom w:val="0"/>
      <w:divBdr>
        <w:top w:val="none" w:sz="0" w:space="0" w:color="auto"/>
        <w:left w:val="none" w:sz="0" w:space="0" w:color="auto"/>
        <w:bottom w:val="none" w:sz="0" w:space="0" w:color="auto"/>
        <w:right w:val="none" w:sz="0" w:space="0" w:color="auto"/>
      </w:divBdr>
    </w:div>
    <w:div w:id="1616791108">
      <w:bodyDiv w:val="1"/>
      <w:marLeft w:val="0"/>
      <w:marRight w:val="0"/>
      <w:marTop w:val="0"/>
      <w:marBottom w:val="0"/>
      <w:divBdr>
        <w:top w:val="none" w:sz="0" w:space="0" w:color="auto"/>
        <w:left w:val="none" w:sz="0" w:space="0" w:color="auto"/>
        <w:bottom w:val="none" w:sz="0" w:space="0" w:color="auto"/>
        <w:right w:val="none" w:sz="0" w:space="0" w:color="auto"/>
      </w:divBdr>
    </w:div>
    <w:div w:id="1623196675">
      <w:bodyDiv w:val="1"/>
      <w:marLeft w:val="0"/>
      <w:marRight w:val="0"/>
      <w:marTop w:val="0"/>
      <w:marBottom w:val="0"/>
      <w:divBdr>
        <w:top w:val="none" w:sz="0" w:space="0" w:color="auto"/>
        <w:left w:val="none" w:sz="0" w:space="0" w:color="auto"/>
        <w:bottom w:val="none" w:sz="0" w:space="0" w:color="auto"/>
        <w:right w:val="none" w:sz="0" w:space="0" w:color="auto"/>
      </w:divBdr>
    </w:div>
    <w:div w:id="1632709042">
      <w:bodyDiv w:val="1"/>
      <w:marLeft w:val="0"/>
      <w:marRight w:val="0"/>
      <w:marTop w:val="0"/>
      <w:marBottom w:val="0"/>
      <w:divBdr>
        <w:top w:val="none" w:sz="0" w:space="0" w:color="auto"/>
        <w:left w:val="none" w:sz="0" w:space="0" w:color="auto"/>
        <w:bottom w:val="none" w:sz="0" w:space="0" w:color="auto"/>
        <w:right w:val="none" w:sz="0" w:space="0" w:color="auto"/>
      </w:divBdr>
    </w:div>
    <w:div w:id="1683387017">
      <w:bodyDiv w:val="1"/>
      <w:marLeft w:val="0"/>
      <w:marRight w:val="0"/>
      <w:marTop w:val="0"/>
      <w:marBottom w:val="0"/>
      <w:divBdr>
        <w:top w:val="none" w:sz="0" w:space="0" w:color="auto"/>
        <w:left w:val="none" w:sz="0" w:space="0" w:color="auto"/>
        <w:bottom w:val="none" w:sz="0" w:space="0" w:color="auto"/>
        <w:right w:val="none" w:sz="0" w:space="0" w:color="auto"/>
      </w:divBdr>
    </w:div>
    <w:div w:id="1686401700">
      <w:bodyDiv w:val="1"/>
      <w:marLeft w:val="0"/>
      <w:marRight w:val="0"/>
      <w:marTop w:val="0"/>
      <w:marBottom w:val="0"/>
      <w:divBdr>
        <w:top w:val="none" w:sz="0" w:space="0" w:color="auto"/>
        <w:left w:val="none" w:sz="0" w:space="0" w:color="auto"/>
        <w:bottom w:val="none" w:sz="0" w:space="0" w:color="auto"/>
        <w:right w:val="none" w:sz="0" w:space="0" w:color="auto"/>
      </w:divBdr>
    </w:div>
    <w:div w:id="1697273147">
      <w:bodyDiv w:val="1"/>
      <w:marLeft w:val="0"/>
      <w:marRight w:val="0"/>
      <w:marTop w:val="0"/>
      <w:marBottom w:val="0"/>
      <w:divBdr>
        <w:top w:val="none" w:sz="0" w:space="0" w:color="auto"/>
        <w:left w:val="none" w:sz="0" w:space="0" w:color="auto"/>
        <w:bottom w:val="none" w:sz="0" w:space="0" w:color="auto"/>
        <w:right w:val="none" w:sz="0" w:space="0" w:color="auto"/>
      </w:divBdr>
    </w:div>
    <w:div w:id="1709406774">
      <w:bodyDiv w:val="1"/>
      <w:marLeft w:val="0"/>
      <w:marRight w:val="0"/>
      <w:marTop w:val="0"/>
      <w:marBottom w:val="0"/>
      <w:divBdr>
        <w:top w:val="none" w:sz="0" w:space="0" w:color="auto"/>
        <w:left w:val="none" w:sz="0" w:space="0" w:color="auto"/>
        <w:bottom w:val="none" w:sz="0" w:space="0" w:color="auto"/>
        <w:right w:val="none" w:sz="0" w:space="0" w:color="auto"/>
      </w:divBdr>
    </w:div>
    <w:div w:id="1747606107">
      <w:bodyDiv w:val="1"/>
      <w:marLeft w:val="0"/>
      <w:marRight w:val="0"/>
      <w:marTop w:val="0"/>
      <w:marBottom w:val="0"/>
      <w:divBdr>
        <w:top w:val="none" w:sz="0" w:space="0" w:color="auto"/>
        <w:left w:val="none" w:sz="0" w:space="0" w:color="auto"/>
        <w:bottom w:val="none" w:sz="0" w:space="0" w:color="auto"/>
        <w:right w:val="none" w:sz="0" w:space="0" w:color="auto"/>
      </w:divBdr>
    </w:div>
    <w:div w:id="1755055419">
      <w:bodyDiv w:val="1"/>
      <w:marLeft w:val="0"/>
      <w:marRight w:val="0"/>
      <w:marTop w:val="0"/>
      <w:marBottom w:val="0"/>
      <w:divBdr>
        <w:top w:val="none" w:sz="0" w:space="0" w:color="auto"/>
        <w:left w:val="none" w:sz="0" w:space="0" w:color="auto"/>
        <w:bottom w:val="none" w:sz="0" w:space="0" w:color="auto"/>
        <w:right w:val="none" w:sz="0" w:space="0" w:color="auto"/>
      </w:divBdr>
    </w:div>
    <w:div w:id="1763993454">
      <w:bodyDiv w:val="1"/>
      <w:marLeft w:val="0"/>
      <w:marRight w:val="0"/>
      <w:marTop w:val="0"/>
      <w:marBottom w:val="0"/>
      <w:divBdr>
        <w:top w:val="none" w:sz="0" w:space="0" w:color="auto"/>
        <w:left w:val="none" w:sz="0" w:space="0" w:color="auto"/>
        <w:bottom w:val="none" w:sz="0" w:space="0" w:color="auto"/>
        <w:right w:val="none" w:sz="0" w:space="0" w:color="auto"/>
      </w:divBdr>
    </w:div>
    <w:div w:id="1788111657">
      <w:bodyDiv w:val="1"/>
      <w:marLeft w:val="0"/>
      <w:marRight w:val="0"/>
      <w:marTop w:val="0"/>
      <w:marBottom w:val="0"/>
      <w:divBdr>
        <w:top w:val="none" w:sz="0" w:space="0" w:color="auto"/>
        <w:left w:val="none" w:sz="0" w:space="0" w:color="auto"/>
        <w:bottom w:val="none" w:sz="0" w:space="0" w:color="auto"/>
        <w:right w:val="none" w:sz="0" w:space="0" w:color="auto"/>
      </w:divBdr>
    </w:div>
    <w:div w:id="1844738673">
      <w:bodyDiv w:val="1"/>
      <w:marLeft w:val="0"/>
      <w:marRight w:val="0"/>
      <w:marTop w:val="0"/>
      <w:marBottom w:val="0"/>
      <w:divBdr>
        <w:top w:val="none" w:sz="0" w:space="0" w:color="auto"/>
        <w:left w:val="none" w:sz="0" w:space="0" w:color="auto"/>
        <w:bottom w:val="none" w:sz="0" w:space="0" w:color="auto"/>
        <w:right w:val="none" w:sz="0" w:space="0" w:color="auto"/>
      </w:divBdr>
      <w:divsChild>
        <w:div w:id="487091954">
          <w:marLeft w:val="0"/>
          <w:marRight w:val="0"/>
          <w:marTop w:val="0"/>
          <w:marBottom w:val="0"/>
          <w:divBdr>
            <w:top w:val="none" w:sz="0" w:space="0" w:color="auto"/>
            <w:left w:val="none" w:sz="0" w:space="0" w:color="auto"/>
            <w:bottom w:val="none" w:sz="0" w:space="0" w:color="auto"/>
            <w:right w:val="none" w:sz="0" w:space="0" w:color="auto"/>
          </w:divBdr>
          <w:divsChild>
            <w:div w:id="16610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892462">
      <w:bodyDiv w:val="1"/>
      <w:marLeft w:val="0"/>
      <w:marRight w:val="0"/>
      <w:marTop w:val="0"/>
      <w:marBottom w:val="0"/>
      <w:divBdr>
        <w:top w:val="none" w:sz="0" w:space="0" w:color="auto"/>
        <w:left w:val="none" w:sz="0" w:space="0" w:color="auto"/>
        <w:bottom w:val="none" w:sz="0" w:space="0" w:color="auto"/>
        <w:right w:val="none" w:sz="0" w:space="0" w:color="auto"/>
      </w:divBdr>
    </w:div>
    <w:div w:id="1964384650">
      <w:bodyDiv w:val="1"/>
      <w:marLeft w:val="0"/>
      <w:marRight w:val="0"/>
      <w:marTop w:val="0"/>
      <w:marBottom w:val="0"/>
      <w:divBdr>
        <w:top w:val="none" w:sz="0" w:space="0" w:color="auto"/>
        <w:left w:val="none" w:sz="0" w:space="0" w:color="auto"/>
        <w:bottom w:val="none" w:sz="0" w:space="0" w:color="auto"/>
        <w:right w:val="none" w:sz="0" w:space="0" w:color="auto"/>
      </w:divBdr>
    </w:div>
    <w:div w:id="1967007657">
      <w:bodyDiv w:val="1"/>
      <w:marLeft w:val="0"/>
      <w:marRight w:val="0"/>
      <w:marTop w:val="0"/>
      <w:marBottom w:val="0"/>
      <w:divBdr>
        <w:top w:val="none" w:sz="0" w:space="0" w:color="auto"/>
        <w:left w:val="none" w:sz="0" w:space="0" w:color="auto"/>
        <w:bottom w:val="none" w:sz="0" w:space="0" w:color="auto"/>
        <w:right w:val="none" w:sz="0" w:space="0" w:color="auto"/>
      </w:divBdr>
    </w:div>
    <w:div w:id="1981108073">
      <w:bodyDiv w:val="1"/>
      <w:marLeft w:val="0"/>
      <w:marRight w:val="0"/>
      <w:marTop w:val="0"/>
      <w:marBottom w:val="0"/>
      <w:divBdr>
        <w:top w:val="none" w:sz="0" w:space="0" w:color="auto"/>
        <w:left w:val="none" w:sz="0" w:space="0" w:color="auto"/>
        <w:bottom w:val="none" w:sz="0" w:space="0" w:color="auto"/>
        <w:right w:val="none" w:sz="0" w:space="0" w:color="auto"/>
      </w:divBdr>
    </w:div>
    <w:div w:id="2103988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85A83-BF9B-4DEE-BFF5-B3B1890B4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4814</Words>
  <Characters>27444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Professional</dc:creator>
  <cp:lastModifiedBy>Professional</cp:lastModifiedBy>
  <cp:revision>3</cp:revision>
  <dcterms:created xsi:type="dcterms:W3CDTF">2025-12-12T20:58:00Z</dcterms:created>
  <dcterms:modified xsi:type="dcterms:W3CDTF">2025-12-12T21:03:00Z</dcterms:modified>
</cp:coreProperties>
</file>