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268F4A" w14:textId="77777777" w:rsidR="00DB2F93" w:rsidRPr="00DB2F93" w:rsidRDefault="00DB2F93" w:rsidP="00DB2F93">
      <w:pPr>
        <w:spacing w:line="276" w:lineRule="auto"/>
        <w:ind w:right="531"/>
        <w:rPr>
          <w:rFonts w:ascii="Arial" w:eastAsia="Times New Roman" w:hAnsi="Arial" w:cs="Arial"/>
          <w:b/>
          <w:bCs/>
          <w:lang w:eastAsia="en-GB"/>
        </w:rPr>
      </w:pPr>
      <w:r w:rsidRPr="00DB2F93">
        <w:rPr>
          <w:rFonts w:ascii="Arial" w:eastAsia="Times New Roman" w:hAnsi="Arial" w:cs="Arial"/>
          <w:b/>
          <w:bCs/>
          <w:lang w:eastAsia="en-GB"/>
        </w:rPr>
        <w:t xml:space="preserve">What impact can the challenges of operational policing have on individual and group wellbeing? Why is it important to manage mental wellbeing in policing? </w:t>
      </w:r>
    </w:p>
    <w:p w14:paraId="25AD077E" w14:textId="39E7A99A" w:rsidR="00DB2F93" w:rsidRDefault="00DB2F93" w:rsidP="00DB2F93">
      <w:pPr>
        <w:spacing w:line="276" w:lineRule="auto"/>
        <w:ind w:right="531"/>
        <w:rPr>
          <w:rFonts w:ascii="Arial" w:eastAsia="Times New Roman" w:hAnsi="Arial" w:cs="Arial"/>
          <w:b/>
          <w:bCs/>
          <w:lang w:eastAsia="en-GB"/>
        </w:rPr>
      </w:pPr>
      <w:r w:rsidRPr="00DB2F93">
        <w:rPr>
          <w:rFonts w:ascii="Arial" w:eastAsia="Times New Roman" w:hAnsi="Arial" w:cs="Arial"/>
          <w:b/>
          <w:bCs/>
          <w:lang w:eastAsia="en-GB"/>
        </w:rPr>
        <w:t>Your answer must be based on academic research rather than personal experience</w:t>
      </w:r>
      <w:r>
        <w:rPr>
          <w:rFonts w:ascii="Arial" w:eastAsia="Times New Roman" w:hAnsi="Arial" w:cs="Arial"/>
          <w:b/>
          <w:bCs/>
          <w:lang w:eastAsia="en-GB"/>
        </w:rPr>
        <w:t>.</w:t>
      </w:r>
    </w:p>
    <w:p w14:paraId="6056EE7A" w14:textId="6AB34704" w:rsidR="00DB2F93" w:rsidRDefault="00DB2F93" w:rsidP="00DB2F93">
      <w:pPr>
        <w:spacing w:line="276" w:lineRule="auto"/>
        <w:ind w:right="531"/>
        <w:rPr>
          <w:rFonts w:ascii="Arial" w:eastAsia="Times New Roman" w:hAnsi="Arial" w:cs="Arial"/>
          <w:b/>
          <w:bCs/>
          <w:lang w:eastAsia="en-GB"/>
        </w:rPr>
      </w:pPr>
      <w:r>
        <w:rPr>
          <w:rFonts w:ascii="Arial" w:eastAsia="Times New Roman" w:hAnsi="Arial" w:cs="Arial"/>
          <w:b/>
          <w:bCs/>
          <w:lang w:eastAsia="en-GB"/>
        </w:rPr>
        <w:t xml:space="preserve">(2000 </w:t>
      </w:r>
      <w:r w:rsidR="00DE6D2C">
        <w:rPr>
          <w:rFonts w:ascii="Arial" w:eastAsia="Times New Roman" w:hAnsi="Arial" w:cs="Arial"/>
          <w:b/>
          <w:bCs/>
          <w:lang w:eastAsia="en-GB"/>
        </w:rPr>
        <w:t xml:space="preserve">words </w:t>
      </w:r>
      <w:r w:rsidR="005D59AD">
        <w:rPr>
          <w:rFonts w:ascii="Arial" w:eastAsia="Times New Roman" w:hAnsi="Arial" w:cs="Arial"/>
          <w:b/>
          <w:bCs/>
          <w:lang w:eastAsia="en-GB"/>
        </w:rPr>
        <w:t>+/- 10%)</w:t>
      </w:r>
    </w:p>
    <w:p w14:paraId="457DC1B1" w14:textId="77777777" w:rsidR="00DB2F93" w:rsidRDefault="00DB2F93" w:rsidP="00DB2F93">
      <w:pPr>
        <w:spacing w:line="276" w:lineRule="auto"/>
        <w:ind w:right="531"/>
        <w:rPr>
          <w:rFonts w:ascii="Arial" w:eastAsia="Times New Roman" w:hAnsi="Arial" w:cs="Arial"/>
          <w:b/>
          <w:bCs/>
          <w:lang w:eastAsia="en-GB"/>
        </w:rPr>
      </w:pPr>
    </w:p>
    <w:p w14:paraId="34C017EF" w14:textId="3A73457D" w:rsidR="00DB2F93" w:rsidRDefault="00DB2F93" w:rsidP="00DB2F93">
      <w:pPr>
        <w:spacing w:line="276" w:lineRule="auto"/>
        <w:ind w:right="531"/>
        <w:rPr>
          <w:rFonts w:ascii="Arial" w:eastAsia="Times New Roman" w:hAnsi="Arial" w:cs="Arial"/>
          <w:lang w:eastAsia="en-GB"/>
        </w:rPr>
      </w:pPr>
      <w:r>
        <w:rPr>
          <w:rFonts w:ascii="Arial" w:eastAsia="Times New Roman" w:hAnsi="Arial" w:cs="Arial"/>
          <w:lang w:eastAsia="en-GB"/>
        </w:rPr>
        <w:t>Operational policing presents challenges that can impact both individual and group wellbeing</w:t>
      </w:r>
      <w:r w:rsidR="00C94293">
        <w:rPr>
          <w:rFonts w:ascii="Arial" w:eastAsia="Times New Roman" w:hAnsi="Arial" w:cs="Arial"/>
          <w:lang w:eastAsia="en-GB"/>
        </w:rPr>
        <w:t xml:space="preserve"> </w:t>
      </w:r>
      <w:r w:rsidR="00C94293" w:rsidRPr="00C94293">
        <w:rPr>
          <w:rFonts w:ascii="Arial" w:eastAsia="Times New Roman" w:hAnsi="Arial" w:cs="Arial"/>
          <w:lang w:eastAsia="en-GB"/>
        </w:rPr>
        <w:t>(Phythian et al., 2021)</w:t>
      </w:r>
      <w:r w:rsidR="00C94293">
        <w:rPr>
          <w:rFonts w:ascii="Arial" w:eastAsia="Times New Roman" w:hAnsi="Arial" w:cs="Arial"/>
          <w:lang w:eastAsia="en-GB"/>
        </w:rPr>
        <w:t xml:space="preserve">. </w:t>
      </w:r>
      <w:r w:rsidR="00D72A9C">
        <w:rPr>
          <w:rFonts w:ascii="Arial" w:eastAsia="Times New Roman" w:hAnsi="Arial" w:cs="Arial"/>
          <w:lang w:eastAsia="en-GB"/>
        </w:rPr>
        <w:t xml:space="preserve">Some of these operational challenges include violence and threats made towards officers, shift patterns, high workloads and regular exposure to traumatic events </w:t>
      </w:r>
      <w:r w:rsidR="00D72A9C" w:rsidRPr="00D72A9C">
        <w:rPr>
          <w:rFonts w:ascii="Arial" w:eastAsia="Times New Roman" w:hAnsi="Arial" w:cs="Arial"/>
          <w:lang w:eastAsia="en-GB"/>
        </w:rPr>
        <w:t>(Police Federation, 2024a)</w:t>
      </w:r>
      <w:r w:rsidR="00D72A9C">
        <w:rPr>
          <w:rFonts w:ascii="Arial" w:eastAsia="Times New Roman" w:hAnsi="Arial" w:cs="Arial"/>
          <w:lang w:eastAsia="en-GB"/>
        </w:rPr>
        <w:t xml:space="preserve">. </w:t>
      </w:r>
      <w:r w:rsidR="00C94293">
        <w:rPr>
          <w:rFonts w:ascii="Arial" w:eastAsia="Times New Roman" w:hAnsi="Arial" w:cs="Arial"/>
          <w:lang w:eastAsia="en-GB"/>
        </w:rPr>
        <w:t xml:space="preserve">Police officers are often faced with high stress and traumatic situations along with pressure from the organisation and the public. These stressful situations and pressures can lead to officers suffering with mental health conditions such as PTSD, depression, anxiety and burnout at work </w:t>
      </w:r>
      <w:r w:rsidR="00C94293" w:rsidRPr="00C94293">
        <w:rPr>
          <w:rFonts w:ascii="Arial" w:eastAsia="Times New Roman" w:hAnsi="Arial" w:cs="Arial"/>
          <w:lang w:eastAsia="en-GB"/>
        </w:rPr>
        <w:t>(Papazoglou and Tuttle, 2018)</w:t>
      </w:r>
      <w:r w:rsidR="00C94293">
        <w:rPr>
          <w:rFonts w:ascii="Arial" w:eastAsia="Times New Roman" w:hAnsi="Arial" w:cs="Arial"/>
          <w:lang w:eastAsia="en-GB"/>
        </w:rPr>
        <w:t>. This is why it is important for police officers to manage their wellbeing</w:t>
      </w:r>
      <w:r w:rsidR="008864FA">
        <w:rPr>
          <w:rFonts w:ascii="Arial" w:eastAsia="Times New Roman" w:hAnsi="Arial" w:cs="Arial"/>
          <w:lang w:eastAsia="en-GB"/>
        </w:rPr>
        <w:t>, be it both mental and physical as it affects the individual police officer, the team, and wider organisation in which they work</w:t>
      </w:r>
      <w:r w:rsidR="00155E2C">
        <w:rPr>
          <w:rFonts w:ascii="Arial" w:eastAsia="Times New Roman" w:hAnsi="Arial" w:cs="Arial"/>
          <w:lang w:eastAsia="en-GB"/>
        </w:rPr>
        <w:t xml:space="preserve"> </w:t>
      </w:r>
      <w:r w:rsidR="00155E2C" w:rsidRPr="00155E2C">
        <w:rPr>
          <w:rFonts w:ascii="Arial" w:eastAsia="Times New Roman" w:hAnsi="Arial" w:cs="Arial"/>
          <w:lang w:eastAsia="en-GB"/>
        </w:rPr>
        <w:t>(Purba and Demou, 2019)</w:t>
      </w:r>
      <w:r w:rsidR="008864FA">
        <w:rPr>
          <w:rFonts w:ascii="Arial" w:eastAsia="Times New Roman" w:hAnsi="Arial" w:cs="Arial"/>
          <w:lang w:eastAsia="en-GB"/>
        </w:rPr>
        <w:t>. This essay will explore the challenges that operational policing has on wellbeing and the importance of managing mental wellbeing in policing.</w:t>
      </w:r>
    </w:p>
    <w:p w14:paraId="0E2FF91B" w14:textId="60D8BCBD" w:rsidR="006F7E44" w:rsidRDefault="00155E2C"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Traumatic and stressful situations come part and parcel with operational policing. The regular exposure to these situations can have a detrimental impact on police </w:t>
      </w:r>
      <w:r w:rsidR="006F7E44">
        <w:rPr>
          <w:rFonts w:ascii="Arial" w:eastAsia="Times New Roman" w:hAnsi="Arial" w:cs="Arial"/>
          <w:lang w:eastAsia="en-GB"/>
        </w:rPr>
        <w:t>officers’</w:t>
      </w:r>
      <w:r>
        <w:rPr>
          <w:rFonts w:ascii="Arial" w:eastAsia="Times New Roman" w:hAnsi="Arial" w:cs="Arial"/>
          <w:lang w:eastAsia="en-GB"/>
        </w:rPr>
        <w:t xml:space="preserve"> mental health </w:t>
      </w:r>
      <w:r w:rsidRPr="00155E2C">
        <w:rPr>
          <w:rFonts w:ascii="Arial" w:eastAsia="Times New Roman" w:hAnsi="Arial" w:cs="Arial"/>
          <w:lang w:eastAsia="en-GB"/>
        </w:rPr>
        <w:t>(Newell et al., 2021</w:t>
      </w:r>
      <w:r w:rsidR="006F7E44">
        <w:rPr>
          <w:rFonts w:ascii="Arial" w:eastAsia="Times New Roman" w:hAnsi="Arial" w:cs="Arial"/>
          <w:lang w:eastAsia="en-GB"/>
        </w:rPr>
        <w:t>). These</w:t>
      </w:r>
      <w:r w:rsidR="00A47EE0">
        <w:rPr>
          <w:rFonts w:ascii="Arial" w:eastAsia="Times New Roman" w:hAnsi="Arial" w:cs="Arial"/>
          <w:lang w:eastAsia="en-GB"/>
        </w:rPr>
        <w:t xml:space="preserve"> impacts have been reported to show that 14.6% of officers suffer with depression, 14.2% suffer with PTSD and 9.6% of police officers are experiencing signs of anxiety </w:t>
      </w:r>
      <w:r w:rsidR="00A47EE0" w:rsidRPr="00A47EE0">
        <w:rPr>
          <w:rFonts w:ascii="Arial" w:eastAsia="Times New Roman" w:hAnsi="Arial" w:cs="Arial"/>
          <w:lang w:eastAsia="en-GB"/>
        </w:rPr>
        <w:t>(Tehrani, 2022)</w:t>
      </w:r>
      <w:r w:rsidR="00A47EE0">
        <w:rPr>
          <w:rFonts w:ascii="Arial" w:eastAsia="Times New Roman" w:hAnsi="Arial" w:cs="Arial"/>
          <w:lang w:eastAsia="en-GB"/>
        </w:rPr>
        <w:t>.</w:t>
      </w:r>
      <w:r w:rsidR="00286035">
        <w:rPr>
          <w:rFonts w:ascii="Arial" w:eastAsia="Times New Roman" w:hAnsi="Arial" w:cs="Arial"/>
          <w:lang w:eastAsia="en-GB"/>
        </w:rPr>
        <w:t xml:space="preserve"> </w:t>
      </w:r>
      <w:r w:rsidR="00D4156C">
        <w:rPr>
          <w:rFonts w:ascii="Arial" w:eastAsia="Times New Roman" w:hAnsi="Arial" w:cs="Arial"/>
          <w:lang w:eastAsia="en-GB"/>
        </w:rPr>
        <w:t xml:space="preserve">These mental health issues not only affect the individual, but they also affect the wider team. </w:t>
      </w:r>
      <w:r w:rsidR="00211BEA">
        <w:rPr>
          <w:rFonts w:ascii="Arial" w:eastAsia="Times New Roman" w:hAnsi="Arial" w:cs="Arial"/>
          <w:lang w:eastAsia="en-GB"/>
        </w:rPr>
        <w:t xml:space="preserve">Mental health has been shown to have a larger effect on </w:t>
      </w:r>
      <w:r w:rsidR="00211BEA" w:rsidRPr="00211BEA">
        <w:rPr>
          <w:rFonts w:ascii="Arial" w:eastAsia="Times New Roman" w:hAnsi="Arial" w:cs="Arial"/>
          <w:lang w:eastAsia="en-GB"/>
        </w:rPr>
        <w:t>absenteeism</w:t>
      </w:r>
      <w:r w:rsidR="00211BEA">
        <w:rPr>
          <w:rFonts w:ascii="Arial" w:eastAsia="Times New Roman" w:hAnsi="Arial" w:cs="Arial"/>
          <w:lang w:eastAsia="en-GB"/>
        </w:rPr>
        <w:t xml:space="preserve"> than physical condition</w:t>
      </w:r>
      <w:r w:rsidR="00C94DE5">
        <w:rPr>
          <w:rFonts w:ascii="Arial" w:eastAsia="Times New Roman" w:hAnsi="Arial" w:cs="Arial"/>
          <w:lang w:eastAsia="en-GB"/>
        </w:rPr>
        <w:t>s do</w:t>
      </w:r>
      <w:r w:rsidR="00211BEA">
        <w:rPr>
          <w:rFonts w:ascii="Arial" w:eastAsia="Times New Roman" w:hAnsi="Arial" w:cs="Arial"/>
          <w:lang w:eastAsia="en-GB"/>
        </w:rPr>
        <w:t xml:space="preserve">. Research suggests that </w:t>
      </w:r>
      <w:r w:rsidR="00C94DE5">
        <w:rPr>
          <w:rFonts w:ascii="Arial" w:eastAsia="Times New Roman" w:hAnsi="Arial" w:cs="Arial"/>
          <w:lang w:eastAsia="en-GB"/>
        </w:rPr>
        <w:t xml:space="preserve">employees’ </w:t>
      </w:r>
      <w:r w:rsidR="00211BEA">
        <w:rPr>
          <w:rFonts w:ascii="Arial" w:eastAsia="Times New Roman" w:hAnsi="Arial" w:cs="Arial"/>
          <w:lang w:eastAsia="en-GB"/>
        </w:rPr>
        <w:t xml:space="preserve">absence </w:t>
      </w:r>
      <w:r w:rsidR="00C94DE5">
        <w:rPr>
          <w:rFonts w:ascii="Arial" w:eastAsia="Times New Roman" w:hAnsi="Arial" w:cs="Arial"/>
          <w:lang w:eastAsia="en-GB"/>
        </w:rPr>
        <w:t>due to</w:t>
      </w:r>
      <w:r w:rsidR="00211BEA">
        <w:rPr>
          <w:rFonts w:ascii="Arial" w:eastAsia="Times New Roman" w:hAnsi="Arial" w:cs="Arial"/>
          <w:lang w:eastAsia="en-GB"/>
        </w:rPr>
        <w:t xml:space="preserve"> mental health issues are three times higher than those of a physical issue</w:t>
      </w:r>
      <w:r w:rsidR="006F7E44" w:rsidRPr="006F7E44">
        <w:rPr>
          <w:rFonts w:ascii="Times New Roman" w:eastAsia="Times New Roman" w:hAnsi="Times New Roman" w:cs="Times New Roman"/>
          <w:kern w:val="0"/>
          <w:sz w:val="24"/>
          <w:szCs w:val="24"/>
          <w:lang w:eastAsia="en-GB"/>
          <w14:ligatures w14:val="none"/>
        </w:rPr>
        <w:t xml:space="preserve"> </w:t>
      </w:r>
      <w:r w:rsidR="006F7E44" w:rsidRPr="006F7E44">
        <w:rPr>
          <w:rFonts w:ascii="Arial" w:eastAsia="Times New Roman" w:hAnsi="Arial" w:cs="Arial"/>
          <w:lang w:eastAsia="en-GB"/>
        </w:rPr>
        <w:t>(Bryan, Bryce and Roberts, 2021)</w:t>
      </w:r>
      <w:r w:rsidR="006F7E44">
        <w:rPr>
          <w:rFonts w:ascii="Arial" w:eastAsia="Times New Roman" w:hAnsi="Arial" w:cs="Arial"/>
          <w:lang w:eastAsia="en-GB"/>
        </w:rPr>
        <w:t>. An individual’s mental health issues can be seen to have a negative impact on wider group wellbeing</w:t>
      </w:r>
      <w:r w:rsidR="00C94DE5">
        <w:rPr>
          <w:rFonts w:ascii="Arial" w:eastAsia="Times New Roman" w:hAnsi="Arial" w:cs="Arial"/>
          <w:lang w:eastAsia="en-GB"/>
        </w:rPr>
        <w:t xml:space="preserve"> as when there are less staff in work, those employees who are in work</w:t>
      </w:r>
      <w:r w:rsidR="00A37CA5">
        <w:rPr>
          <w:rFonts w:ascii="Arial" w:eastAsia="Times New Roman" w:hAnsi="Arial" w:cs="Arial"/>
          <w:lang w:eastAsia="en-GB"/>
        </w:rPr>
        <w:t xml:space="preserve">. </w:t>
      </w:r>
      <w:r w:rsidR="006F7E44">
        <w:rPr>
          <w:rFonts w:ascii="Arial" w:eastAsia="Times New Roman" w:hAnsi="Arial" w:cs="Arial"/>
          <w:lang w:eastAsia="en-GB"/>
        </w:rPr>
        <w:t xml:space="preserve">Mental health issues in an individual have been found to lower productivity of the group and affect the way in which a team works together </w:t>
      </w:r>
      <w:r w:rsidR="006F7E44" w:rsidRPr="00D4156C">
        <w:rPr>
          <w:rFonts w:ascii="Arial" w:eastAsia="Times New Roman" w:hAnsi="Arial" w:cs="Arial"/>
          <w:lang w:eastAsia="en-GB"/>
        </w:rPr>
        <w:t>(de Oliveira et al., 2022)</w:t>
      </w:r>
      <w:r w:rsidR="006F7E44">
        <w:rPr>
          <w:rFonts w:ascii="Arial" w:eastAsia="Times New Roman" w:hAnsi="Arial" w:cs="Arial"/>
          <w:lang w:eastAsia="en-GB"/>
        </w:rPr>
        <w:t>.</w:t>
      </w:r>
    </w:p>
    <w:p w14:paraId="70B05202" w14:textId="34424DF6" w:rsidR="006B5463" w:rsidRDefault="00D4156C" w:rsidP="00A47EE0">
      <w:pPr>
        <w:spacing w:line="276" w:lineRule="auto"/>
        <w:ind w:right="531"/>
        <w:rPr>
          <w:rFonts w:ascii="Arial" w:eastAsia="Times New Roman" w:hAnsi="Arial" w:cs="Arial"/>
          <w:lang w:eastAsia="en-GB"/>
        </w:rPr>
      </w:pPr>
      <w:r>
        <w:rPr>
          <w:rFonts w:ascii="Arial" w:eastAsia="Times New Roman" w:hAnsi="Arial" w:cs="Arial"/>
          <w:lang w:eastAsia="en-GB"/>
        </w:rPr>
        <w:t>Along with the external factors that have been shown to impact police officers</w:t>
      </w:r>
      <w:r w:rsidR="00816090">
        <w:rPr>
          <w:rFonts w:ascii="Arial" w:eastAsia="Times New Roman" w:hAnsi="Arial" w:cs="Arial"/>
          <w:lang w:eastAsia="en-GB"/>
        </w:rPr>
        <w:t>’</w:t>
      </w:r>
      <w:r>
        <w:rPr>
          <w:rFonts w:ascii="Arial" w:eastAsia="Times New Roman" w:hAnsi="Arial" w:cs="Arial"/>
          <w:lang w:eastAsia="en-GB"/>
        </w:rPr>
        <w:t xml:space="preserve"> mental health, internal factors such as pressures from management, high workloads, and a lack of support have all been shown to further cause mental health within police officers</w:t>
      </w:r>
      <w:r w:rsidRPr="00D4156C">
        <w:rPr>
          <w:rFonts w:ascii="Times New Roman" w:eastAsia="Times New Roman" w:hAnsi="Times New Roman" w:cs="Times New Roman"/>
          <w:kern w:val="0"/>
          <w:sz w:val="24"/>
          <w:szCs w:val="24"/>
          <w:lang w:eastAsia="en-GB"/>
          <w14:ligatures w14:val="none"/>
        </w:rPr>
        <w:t xml:space="preserve"> </w:t>
      </w:r>
      <w:r w:rsidRPr="00D4156C">
        <w:rPr>
          <w:rFonts w:ascii="Arial" w:eastAsia="Times New Roman" w:hAnsi="Arial" w:cs="Arial"/>
          <w:lang w:eastAsia="en-GB"/>
        </w:rPr>
        <w:t>(Purba and Demou, 2019)</w:t>
      </w:r>
      <w:r w:rsidR="00B271C3">
        <w:rPr>
          <w:rFonts w:ascii="Arial" w:eastAsia="Times New Roman" w:hAnsi="Arial" w:cs="Arial"/>
          <w:lang w:eastAsia="en-GB"/>
        </w:rPr>
        <w:t>. These internal factors have an impact on the wider</w:t>
      </w:r>
      <w:r w:rsidR="00824A3D">
        <w:rPr>
          <w:rFonts w:ascii="Arial" w:eastAsia="Times New Roman" w:hAnsi="Arial" w:cs="Arial"/>
          <w:lang w:eastAsia="en-GB"/>
        </w:rPr>
        <w:t xml:space="preserve"> group’s wellbeing and arguably have a more detrimental impact on the wellbeing of the officers </w:t>
      </w:r>
      <w:r w:rsidR="00824A3D" w:rsidRPr="00824A3D">
        <w:rPr>
          <w:rFonts w:ascii="Arial" w:eastAsia="Times New Roman" w:hAnsi="Arial" w:cs="Arial"/>
          <w:lang w:eastAsia="en-GB"/>
        </w:rPr>
        <w:t>(Phythian et al., 2021)</w:t>
      </w:r>
      <w:r w:rsidR="00824A3D">
        <w:rPr>
          <w:rFonts w:ascii="Arial" w:eastAsia="Times New Roman" w:hAnsi="Arial" w:cs="Arial"/>
          <w:lang w:eastAsia="en-GB"/>
        </w:rPr>
        <w:t>. These impacts are, but not limited to, reduced performance, psychological</w:t>
      </w:r>
      <w:r w:rsidR="006B5463">
        <w:rPr>
          <w:rFonts w:ascii="Arial" w:eastAsia="Times New Roman" w:hAnsi="Arial" w:cs="Arial"/>
          <w:lang w:eastAsia="en-GB"/>
        </w:rPr>
        <w:t xml:space="preserve"> and emotional</w:t>
      </w:r>
      <w:r w:rsidR="00824A3D">
        <w:rPr>
          <w:rFonts w:ascii="Arial" w:eastAsia="Times New Roman" w:hAnsi="Arial" w:cs="Arial"/>
          <w:lang w:eastAsia="en-GB"/>
        </w:rPr>
        <w:t xml:space="preserve"> burnout, </w:t>
      </w:r>
      <w:r w:rsidR="006B5463">
        <w:rPr>
          <w:rFonts w:ascii="Arial" w:eastAsia="Times New Roman" w:hAnsi="Arial" w:cs="Arial"/>
          <w:lang w:eastAsia="en-GB"/>
        </w:rPr>
        <w:t xml:space="preserve">and </w:t>
      </w:r>
      <w:r w:rsidR="00824A3D">
        <w:rPr>
          <w:rFonts w:ascii="Arial" w:eastAsia="Times New Roman" w:hAnsi="Arial" w:cs="Arial"/>
          <w:lang w:eastAsia="en-GB"/>
        </w:rPr>
        <w:t>occupational stress.</w:t>
      </w:r>
      <w:r w:rsidR="00816090">
        <w:rPr>
          <w:rFonts w:ascii="Arial" w:eastAsia="Times New Roman" w:hAnsi="Arial" w:cs="Arial"/>
          <w:lang w:eastAsia="en-GB"/>
        </w:rPr>
        <w:t xml:space="preserve"> </w:t>
      </w:r>
      <w:r w:rsidR="006B5463">
        <w:rPr>
          <w:rFonts w:ascii="Arial" w:eastAsia="Times New Roman" w:hAnsi="Arial" w:cs="Arial"/>
          <w:lang w:eastAsia="en-GB"/>
        </w:rPr>
        <w:t xml:space="preserve">It has been found that there is a relationship between </w:t>
      </w:r>
      <w:r w:rsidR="00D06B9B">
        <w:rPr>
          <w:rFonts w:ascii="Arial" w:eastAsia="Times New Roman" w:hAnsi="Arial" w:cs="Arial"/>
          <w:lang w:eastAsia="en-GB"/>
        </w:rPr>
        <w:t>negative</w:t>
      </w:r>
      <w:r w:rsidR="006B5463">
        <w:rPr>
          <w:rFonts w:ascii="Arial" w:eastAsia="Times New Roman" w:hAnsi="Arial" w:cs="Arial"/>
          <w:lang w:eastAsia="en-GB"/>
        </w:rPr>
        <w:t xml:space="preserve"> mental health and </w:t>
      </w:r>
      <w:r w:rsidR="00D06B9B">
        <w:rPr>
          <w:rFonts w:ascii="Arial" w:eastAsia="Times New Roman" w:hAnsi="Arial" w:cs="Arial"/>
          <w:lang w:eastAsia="en-GB"/>
        </w:rPr>
        <w:t>decreased</w:t>
      </w:r>
      <w:r w:rsidR="006B5463">
        <w:rPr>
          <w:rFonts w:ascii="Arial" w:eastAsia="Times New Roman" w:hAnsi="Arial" w:cs="Arial"/>
          <w:lang w:eastAsia="en-GB"/>
        </w:rPr>
        <w:t xml:space="preserve"> performance</w:t>
      </w:r>
      <w:r w:rsidR="00D06B9B">
        <w:rPr>
          <w:rFonts w:ascii="Arial" w:eastAsia="Times New Roman" w:hAnsi="Arial" w:cs="Arial"/>
          <w:lang w:eastAsia="en-GB"/>
        </w:rPr>
        <w:t xml:space="preserve"> at work </w:t>
      </w:r>
      <w:r w:rsidR="00D06B9B" w:rsidRPr="00D06B9B">
        <w:rPr>
          <w:rFonts w:ascii="Arial" w:eastAsia="Times New Roman" w:hAnsi="Arial" w:cs="Arial"/>
          <w:lang w:eastAsia="en-GB"/>
        </w:rPr>
        <w:t>(Lu, Yu and Shan, 2022)</w:t>
      </w:r>
      <w:r w:rsidR="00D06B9B">
        <w:rPr>
          <w:rFonts w:ascii="Arial" w:eastAsia="Times New Roman" w:hAnsi="Arial" w:cs="Arial"/>
          <w:lang w:eastAsia="en-GB"/>
        </w:rPr>
        <w:t xml:space="preserve">. </w:t>
      </w:r>
      <w:r w:rsidR="00914285">
        <w:rPr>
          <w:rFonts w:ascii="Arial" w:eastAsia="Times New Roman" w:hAnsi="Arial" w:cs="Arial"/>
          <w:lang w:eastAsia="en-GB"/>
        </w:rPr>
        <w:t xml:space="preserve">Burnout has been seen to have impacts on both individual and organisational levels. Burnout on the individual level can lead to long term health impacts for the person including associated issues such as cardiovascular issues. Burnout also leads to organisational issues whereby job satisfaction and productivity are lowered </w:t>
      </w:r>
      <w:r w:rsidR="00914285" w:rsidRPr="00914285">
        <w:rPr>
          <w:rFonts w:ascii="Arial" w:eastAsia="Times New Roman" w:hAnsi="Arial" w:cs="Arial"/>
          <w:lang w:eastAsia="en-GB"/>
        </w:rPr>
        <w:t>(Demerouti et al., 2021)</w:t>
      </w:r>
      <w:r w:rsidR="00914285">
        <w:rPr>
          <w:rFonts w:ascii="Arial" w:eastAsia="Times New Roman" w:hAnsi="Arial" w:cs="Arial"/>
          <w:lang w:eastAsia="en-GB"/>
        </w:rPr>
        <w:t xml:space="preserve">. These issues can </w:t>
      </w:r>
      <w:r w:rsidR="00914285">
        <w:rPr>
          <w:rFonts w:ascii="Arial" w:eastAsia="Times New Roman" w:hAnsi="Arial" w:cs="Arial"/>
          <w:lang w:eastAsia="en-GB"/>
        </w:rPr>
        <w:lastRenderedPageBreak/>
        <w:t xml:space="preserve">both lead to stress and further mental wellbeing issues. </w:t>
      </w:r>
      <w:r w:rsidR="00816090">
        <w:rPr>
          <w:rFonts w:ascii="Arial" w:eastAsia="Times New Roman" w:hAnsi="Arial" w:cs="Arial"/>
          <w:lang w:eastAsia="en-GB"/>
        </w:rPr>
        <w:t xml:space="preserve">Stress </w:t>
      </w:r>
      <w:r w:rsidR="00914285">
        <w:rPr>
          <w:rFonts w:ascii="Arial" w:eastAsia="Times New Roman" w:hAnsi="Arial" w:cs="Arial"/>
          <w:lang w:eastAsia="en-GB"/>
        </w:rPr>
        <w:t>can have</w:t>
      </w:r>
      <w:r w:rsidR="00816090">
        <w:rPr>
          <w:rFonts w:ascii="Arial" w:eastAsia="Times New Roman" w:hAnsi="Arial" w:cs="Arial"/>
          <w:lang w:eastAsia="en-GB"/>
        </w:rPr>
        <w:t xml:space="preserve"> a detrimental effect on workplace performance and psychological wellbeing of employees </w:t>
      </w:r>
      <w:r w:rsidR="00816090" w:rsidRPr="00816090">
        <w:rPr>
          <w:rFonts w:ascii="Arial" w:eastAsia="Times New Roman" w:hAnsi="Arial" w:cs="Arial"/>
          <w:lang w:eastAsia="en-GB"/>
        </w:rPr>
        <w:t>(Gazi et al., 2024)</w:t>
      </w:r>
      <w:r w:rsidR="00816090">
        <w:rPr>
          <w:rFonts w:ascii="Arial" w:eastAsia="Times New Roman" w:hAnsi="Arial" w:cs="Arial"/>
          <w:lang w:eastAsia="en-GB"/>
        </w:rPr>
        <w:t xml:space="preserve"> and d</w:t>
      </w:r>
      <w:r w:rsidR="00824A3D">
        <w:rPr>
          <w:rFonts w:ascii="Arial" w:eastAsia="Times New Roman" w:hAnsi="Arial" w:cs="Arial"/>
          <w:lang w:eastAsia="en-GB"/>
        </w:rPr>
        <w:t xml:space="preserve">ue to the fear of stigmatisation and the organisational culture embedded within police forces, many officers do not seek the support that they require. </w:t>
      </w:r>
    </w:p>
    <w:p w14:paraId="454B8B6B" w14:textId="105A3BAF" w:rsidR="00816090" w:rsidRDefault="00941054"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These factors can be found to create a low morale within the group, therefore negatively impacting on the </w:t>
      </w:r>
      <w:r w:rsidR="00816090">
        <w:rPr>
          <w:rFonts w:ascii="Arial" w:eastAsia="Times New Roman" w:hAnsi="Arial" w:cs="Arial"/>
          <w:lang w:eastAsia="en-GB"/>
        </w:rPr>
        <w:t>group’s</w:t>
      </w:r>
      <w:r>
        <w:rPr>
          <w:rFonts w:ascii="Arial" w:eastAsia="Times New Roman" w:hAnsi="Arial" w:cs="Arial"/>
          <w:lang w:eastAsia="en-GB"/>
        </w:rPr>
        <w:t xml:space="preserve"> wellbeing </w:t>
      </w:r>
      <w:r w:rsidRPr="00941054">
        <w:rPr>
          <w:rFonts w:ascii="Arial" w:eastAsia="Times New Roman" w:hAnsi="Arial" w:cs="Arial"/>
          <w:lang w:eastAsia="en-GB"/>
        </w:rPr>
        <w:t>(Kanimozhi and Vinothkumar, 2018)</w:t>
      </w:r>
      <w:r>
        <w:rPr>
          <w:rFonts w:ascii="Arial" w:eastAsia="Times New Roman" w:hAnsi="Arial" w:cs="Arial"/>
          <w:lang w:eastAsia="en-GB"/>
        </w:rPr>
        <w:t xml:space="preserve">. </w:t>
      </w:r>
    </w:p>
    <w:p w14:paraId="039EDAF2" w14:textId="1B643EBD" w:rsidR="009B7F70" w:rsidRDefault="00A45EC4" w:rsidP="00816090">
      <w:pPr>
        <w:spacing w:line="276" w:lineRule="auto"/>
        <w:ind w:right="531"/>
        <w:rPr>
          <w:rFonts w:ascii="Arial" w:eastAsia="Times New Roman" w:hAnsi="Arial" w:cs="Arial"/>
          <w:lang w:eastAsia="en-GB"/>
        </w:rPr>
      </w:pPr>
      <w:r>
        <w:rPr>
          <w:rFonts w:ascii="Arial" w:eastAsia="Times New Roman" w:hAnsi="Arial" w:cs="Arial"/>
          <w:lang w:eastAsia="en-GB"/>
        </w:rPr>
        <w:t>Another challenge of operational policing is the embedded culture surrounding the stigmas</w:t>
      </w:r>
      <w:r w:rsidR="00816090">
        <w:rPr>
          <w:rFonts w:ascii="Arial" w:eastAsia="Times New Roman" w:hAnsi="Arial" w:cs="Arial"/>
          <w:lang w:eastAsia="en-GB"/>
        </w:rPr>
        <w:t xml:space="preserve"> surrounding mental health </w:t>
      </w:r>
      <w:r w:rsidRPr="00A45EC4">
        <w:rPr>
          <w:rFonts w:ascii="Arial" w:eastAsia="Times New Roman" w:hAnsi="Arial" w:cs="Arial"/>
          <w:lang w:eastAsia="en-GB"/>
        </w:rPr>
        <w:t>(Grupe, 2023)</w:t>
      </w:r>
      <w:r>
        <w:rPr>
          <w:rFonts w:ascii="Arial" w:eastAsia="Times New Roman" w:hAnsi="Arial" w:cs="Arial"/>
          <w:lang w:eastAsia="en-GB"/>
        </w:rPr>
        <w:t xml:space="preserve"> </w:t>
      </w:r>
      <w:r w:rsidR="005B5546">
        <w:rPr>
          <w:rFonts w:ascii="Arial" w:eastAsia="Times New Roman" w:hAnsi="Arial" w:cs="Arial"/>
          <w:lang w:eastAsia="en-GB"/>
        </w:rPr>
        <w:t>and due to this, officer</w:t>
      </w:r>
      <w:r>
        <w:rPr>
          <w:rFonts w:ascii="Arial" w:eastAsia="Times New Roman" w:hAnsi="Arial" w:cs="Arial"/>
          <w:lang w:eastAsia="en-GB"/>
        </w:rPr>
        <w:t>s</w:t>
      </w:r>
      <w:r w:rsidR="005B5546">
        <w:rPr>
          <w:rFonts w:ascii="Arial" w:eastAsia="Times New Roman" w:hAnsi="Arial" w:cs="Arial"/>
          <w:lang w:eastAsia="en-GB"/>
        </w:rPr>
        <w:t xml:space="preserve"> are less likely to seek support </w:t>
      </w:r>
      <w:r w:rsidR="00816090" w:rsidRPr="00816090">
        <w:rPr>
          <w:rFonts w:ascii="Arial" w:eastAsia="Times New Roman" w:hAnsi="Arial" w:cs="Arial"/>
          <w:lang w:eastAsia="en-GB"/>
        </w:rPr>
        <w:t>(Bell, Palmer-Conn and Kealey, 2021)</w:t>
      </w:r>
      <w:r w:rsidR="005B5546">
        <w:rPr>
          <w:rFonts w:ascii="Arial" w:eastAsia="Times New Roman" w:hAnsi="Arial" w:cs="Arial"/>
          <w:lang w:eastAsia="en-GB"/>
        </w:rPr>
        <w:t xml:space="preserve">. Some reasons for this are that police officers believe that seeking mental health support is potentially career destroying, there is a lack of confidentiality, and the stigma that police officers are invincible. This adds to the stresses surrounding officers’ mental health. </w:t>
      </w:r>
      <w:r w:rsidR="00D33ACF">
        <w:rPr>
          <w:rFonts w:ascii="Arial" w:eastAsia="Times New Roman" w:hAnsi="Arial" w:cs="Arial"/>
          <w:lang w:eastAsia="en-GB"/>
        </w:rPr>
        <w:t xml:space="preserve">With this being said, the awareness surrounding mental health is increasing and last year alone over 14,000 police officers were signed off due to poor mental health </w:t>
      </w:r>
      <w:r w:rsidR="00D33ACF" w:rsidRPr="00D33ACF">
        <w:rPr>
          <w:rFonts w:ascii="Arial" w:eastAsia="Times New Roman" w:hAnsi="Arial" w:cs="Arial"/>
          <w:lang w:eastAsia="en-GB"/>
        </w:rPr>
        <w:t>(Police Federation, 2024</w:t>
      </w:r>
      <w:r w:rsidR="00D72A9C">
        <w:rPr>
          <w:rFonts w:ascii="Arial" w:eastAsia="Times New Roman" w:hAnsi="Arial" w:cs="Arial"/>
          <w:lang w:eastAsia="en-GB"/>
        </w:rPr>
        <w:t>b</w:t>
      </w:r>
      <w:r w:rsidR="00D33ACF" w:rsidRPr="00D33ACF">
        <w:rPr>
          <w:rFonts w:ascii="Arial" w:eastAsia="Times New Roman" w:hAnsi="Arial" w:cs="Arial"/>
          <w:lang w:eastAsia="en-GB"/>
        </w:rPr>
        <w:t>)</w:t>
      </w:r>
      <w:r w:rsidR="00D33ACF">
        <w:rPr>
          <w:rFonts w:ascii="Arial" w:eastAsia="Times New Roman" w:hAnsi="Arial" w:cs="Arial"/>
          <w:lang w:eastAsia="en-GB"/>
        </w:rPr>
        <w:t>. This displays that police officers are now recognising they are suffering with mental health and are not carrying on</w:t>
      </w:r>
      <w:r w:rsidR="00A37CA5">
        <w:rPr>
          <w:rFonts w:ascii="Arial" w:eastAsia="Times New Roman" w:hAnsi="Arial" w:cs="Arial"/>
          <w:lang w:eastAsia="en-GB"/>
        </w:rPr>
        <w:t xml:space="preserve"> without seeking help</w:t>
      </w:r>
      <w:r w:rsidR="00D33ACF">
        <w:rPr>
          <w:rFonts w:ascii="Arial" w:eastAsia="Times New Roman" w:hAnsi="Arial" w:cs="Arial"/>
          <w:lang w:eastAsia="en-GB"/>
        </w:rPr>
        <w:t>,</w:t>
      </w:r>
      <w:r w:rsidR="00A37CA5">
        <w:rPr>
          <w:rFonts w:ascii="Arial" w:eastAsia="Times New Roman" w:hAnsi="Arial" w:cs="Arial"/>
          <w:lang w:eastAsia="en-GB"/>
        </w:rPr>
        <w:t xml:space="preserve"> thus</w:t>
      </w:r>
      <w:r w:rsidR="00D33ACF">
        <w:rPr>
          <w:rFonts w:ascii="Arial" w:eastAsia="Times New Roman" w:hAnsi="Arial" w:cs="Arial"/>
          <w:lang w:eastAsia="en-GB"/>
        </w:rPr>
        <w:t xml:space="preserve"> conforming to the stigma. </w:t>
      </w:r>
      <w:r w:rsidR="00D33ACF" w:rsidRPr="00D33ACF">
        <w:rPr>
          <w:rFonts w:ascii="Arial" w:eastAsia="Times New Roman" w:hAnsi="Arial" w:cs="Arial"/>
          <w:lang w:eastAsia="en-GB"/>
        </w:rPr>
        <w:t>Police Federation (2024</w:t>
      </w:r>
      <w:r w:rsidR="00D72A9C">
        <w:rPr>
          <w:rFonts w:ascii="Arial" w:eastAsia="Times New Roman" w:hAnsi="Arial" w:cs="Arial"/>
          <w:lang w:eastAsia="en-GB"/>
        </w:rPr>
        <w:t>b</w:t>
      </w:r>
      <w:r w:rsidR="00D33ACF" w:rsidRPr="00D33ACF">
        <w:rPr>
          <w:rFonts w:ascii="Arial" w:eastAsia="Times New Roman" w:hAnsi="Arial" w:cs="Arial"/>
          <w:lang w:eastAsia="en-GB"/>
        </w:rPr>
        <w:t>)</w:t>
      </w:r>
      <w:r w:rsidR="00D33ACF">
        <w:rPr>
          <w:rFonts w:ascii="Arial" w:eastAsia="Times New Roman" w:hAnsi="Arial" w:cs="Arial"/>
          <w:lang w:eastAsia="en-GB"/>
        </w:rPr>
        <w:t xml:space="preserve"> suggests that there is not enough mental health support available for police officers and that most officers are reliant on the NHS to obtain their mental health support which can take several months. This long wait has been shown to negatively impact on patients, leading to poorer mental health overall </w:t>
      </w:r>
      <w:r w:rsidR="00D33ACF" w:rsidRPr="00D33ACF">
        <w:rPr>
          <w:rFonts w:ascii="Arial" w:eastAsia="Times New Roman" w:hAnsi="Arial" w:cs="Arial"/>
          <w:lang w:eastAsia="en-GB"/>
        </w:rPr>
        <w:t>(Reichert and Jacobs, 2018)</w:t>
      </w:r>
      <w:r w:rsidR="00D33ACF">
        <w:rPr>
          <w:rFonts w:ascii="Arial" w:eastAsia="Times New Roman" w:hAnsi="Arial" w:cs="Arial"/>
          <w:lang w:eastAsia="en-GB"/>
        </w:rPr>
        <w:t xml:space="preserve">. </w:t>
      </w:r>
      <w:r w:rsidR="00776572">
        <w:rPr>
          <w:rFonts w:ascii="Arial" w:eastAsia="Times New Roman" w:hAnsi="Arial" w:cs="Arial"/>
          <w:lang w:eastAsia="en-GB"/>
        </w:rPr>
        <w:t xml:space="preserve"> </w:t>
      </w:r>
      <w:r w:rsidR="00A37CA5">
        <w:rPr>
          <w:rFonts w:ascii="Arial" w:eastAsia="Times New Roman" w:hAnsi="Arial" w:cs="Arial"/>
          <w:lang w:eastAsia="en-GB"/>
        </w:rPr>
        <w:t xml:space="preserve">This added time and negative impact on mental health can lead to absences from work, this absence can lead to the other employees within the group suffering due to the added workload </w:t>
      </w:r>
      <w:r w:rsidR="00A37CA5" w:rsidRPr="00A37CA5">
        <w:rPr>
          <w:rFonts w:ascii="Arial" w:eastAsia="Times New Roman" w:hAnsi="Arial" w:cs="Arial"/>
          <w:lang w:eastAsia="en-GB"/>
        </w:rPr>
        <w:t>(Caine, 2015)</w:t>
      </w:r>
      <w:r w:rsidR="00A37CA5">
        <w:rPr>
          <w:rFonts w:ascii="Arial" w:eastAsia="Times New Roman" w:hAnsi="Arial" w:cs="Arial"/>
          <w:lang w:eastAsia="en-GB"/>
        </w:rPr>
        <w:t xml:space="preserve">. </w:t>
      </w:r>
      <w:r w:rsidR="00776572">
        <w:rPr>
          <w:rFonts w:ascii="Arial" w:eastAsia="Times New Roman" w:hAnsi="Arial" w:cs="Arial"/>
          <w:lang w:eastAsia="en-GB"/>
        </w:rPr>
        <w:t xml:space="preserve">This cannot be said for all police officers. In a study conducted by </w:t>
      </w:r>
      <w:r w:rsidR="00776572" w:rsidRPr="00776572">
        <w:rPr>
          <w:rFonts w:ascii="Arial" w:eastAsia="Times New Roman" w:hAnsi="Arial" w:cs="Arial"/>
          <w:lang w:eastAsia="en-GB"/>
        </w:rPr>
        <w:t>Gavin and Porter (2024)</w:t>
      </w:r>
      <w:r w:rsidR="00776572">
        <w:rPr>
          <w:rFonts w:ascii="Arial" w:eastAsia="Times New Roman" w:hAnsi="Arial" w:cs="Arial"/>
          <w:lang w:eastAsia="en-GB"/>
        </w:rPr>
        <w:t xml:space="preserve">, it was found that some officers felt that their mental health was not impacted upon. One officer suggested that the culture may be changing and that they are talking more about traumatic events and have an </w:t>
      </w:r>
      <w:r w:rsidR="00D72A9C">
        <w:rPr>
          <w:rFonts w:ascii="Arial" w:eastAsia="Times New Roman" w:hAnsi="Arial" w:cs="Arial"/>
          <w:lang w:eastAsia="en-GB"/>
        </w:rPr>
        <w:t>open-door</w:t>
      </w:r>
      <w:r w:rsidR="00776572">
        <w:rPr>
          <w:rFonts w:ascii="Arial" w:eastAsia="Times New Roman" w:hAnsi="Arial" w:cs="Arial"/>
          <w:lang w:eastAsia="en-GB"/>
        </w:rPr>
        <w:t xml:space="preserve"> policy leading to more conversations regarding mental health which is improving the overall wellbeing of the </w:t>
      </w:r>
      <w:r w:rsidR="00D72A9C">
        <w:rPr>
          <w:rFonts w:ascii="Arial" w:eastAsia="Times New Roman" w:hAnsi="Arial" w:cs="Arial"/>
          <w:lang w:eastAsia="en-GB"/>
        </w:rPr>
        <w:t>group</w:t>
      </w:r>
      <w:r w:rsidR="0039052A">
        <w:rPr>
          <w:rFonts w:ascii="Arial" w:eastAsia="Times New Roman" w:hAnsi="Arial" w:cs="Arial"/>
          <w:lang w:eastAsia="en-GB"/>
        </w:rPr>
        <w:t>. There are also</w:t>
      </w:r>
      <w:r w:rsidR="0039052A" w:rsidRPr="007B1ECA">
        <w:rPr>
          <w:rFonts w:ascii="Arial" w:eastAsia="Times New Roman" w:hAnsi="Arial" w:cs="Arial"/>
          <w:lang w:eastAsia="en-GB"/>
        </w:rPr>
        <w:t xml:space="preserve"> positive aspects of police culture, such as the camaraderie within ranks, may possibly help officers cope with the demands of the job</w:t>
      </w:r>
      <w:r w:rsidR="0039052A">
        <w:rPr>
          <w:rFonts w:ascii="Arial" w:eastAsia="Times New Roman" w:hAnsi="Arial" w:cs="Arial"/>
          <w:lang w:eastAsia="en-GB"/>
        </w:rPr>
        <w:t xml:space="preserve"> </w:t>
      </w:r>
      <w:r w:rsidR="0039052A" w:rsidRPr="0039052A">
        <w:rPr>
          <w:rFonts w:ascii="Arial" w:eastAsia="Times New Roman" w:hAnsi="Arial" w:cs="Arial"/>
          <w:lang w:eastAsia="en-GB"/>
        </w:rPr>
        <w:t>(Newell et al., 2021)</w:t>
      </w:r>
      <w:r w:rsidR="0039052A">
        <w:rPr>
          <w:rFonts w:ascii="Arial" w:eastAsia="Times New Roman" w:hAnsi="Arial" w:cs="Arial"/>
          <w:lang w:eastAsia="en-GB"/>
        </w:rPr>
        <w:t xml:space="preserve"> thus improving the mental wellbeing of the individual and the wider group.</w:t>
      </w:r>
    </w:p>
    <w:p w14:paraId="2C580060" w14:textId="461A03D3" w:rsidR="00FC601A" w:rsidRDefault="0060485E" w:rsidP="00816090">
      <w:pPr>
        <w:spacing w:line="276" w:lineRule="auto"/>
        <w:ind w:right="531"/>
        <w:rPr>
          <w:rFonts w:ascii="Arial" w:eastAsia="Times New Roman" w:hAnsi="Arial" w:cs="Arial"/>
          <w:lang w:eastAsia="en-GB"/>
        </w:rPr>
      </w:pPr>
      <w:r>
        <w:rPr>
          <w:rFonts w:ascii="Arial" w:eastAsia="Times New Roman" w:hAnsi="Arial" w:cs="Arial"/>
          <w:lang w:eastAsia="en-GB"/>
        </w:rPr>
        <w:t xml:space="preserve">Mental wellbeing takes </w:t>
      </w:r>
      <w:r w:rsidR="0039052A">
        <w:rPr>
          <w:rFonts w:ascii="Arial" w:eastAsia="Times New Roman" w:hAnsi="Arial" w:cs="Arial"/>
          <w:lang w:eastAsia="en-GB"/>
        </w:rPr>
        <w:t>into</w:t>
      </w:r>
      <w:r>
        <w:rPr>
          <w:rFonts w:ascii="Arial" w:eastAsia="Times New Roman" w:hAnsi="Arial" w:cs="Arial"/>
          <w:lang w:eastAsia="en-GB"/>
        </w:rPr>
        <w:t xml:space="preserve"> consideration psychological, emotional and social health. All referring to how a person moves throughout life and how they respond to situations out of the normal. These situations may be typical everyday stresses or significant events </w:t>
      </w:r>
      <w:r w:rsidRPr="0060485E">
        <w:rPr>
          <w:rFonts w:ascii="Arial" w:eastAsia="Times New Roman" w:hAnsi="Arial" w:cs="Arial"/>
          <w:lang w:eastAsia="en-GB"/>
        </w:rPr>
        <w:t>(Melkonian, 2022</w:t>
      </w:r>
      <w:r>
        <w:rPr>
          <w:rFonts w:ascii="Arial" w:eastAsia="Times New Roman" w:hAnsi="Arial" w:cs="Arial"/>
          <w:lang w:eastAsia="en-GB"/>
        </w:rPr>
        <w:t xml:space="preserve">). </w:t>
      </w:r>
      <w:r w:rsidR="0039052A">
        <w:rPr>
          <w:rFonts w:ascii="Arial" w:eastAsia="Times New Roman" w:hAnsi="Arial" w:cs="Arial"/>
          <w:lang w:eastAsia="en-GB"/>
        </w:rPr>
        <w:t xml:space="preserve"> </w:t>
      </w:r>
      <w:r w:rsidR="00D72A9C">
        <w:rPr>
          <w:rFonts w:ascii="Arial" w:eastAsia="Times New Roman" w:hAnsi="Arial" w:cs="Arial"/>
          <w:lang w:eastAsia="en-GB"/>
        </w:rPr>
        <w:t xml:space="preserve">It is important for police officers to manage their </w:t>
      </w:r>
      <w:r>
        <w:rPr>
          <w:rFonts w:ascii="Arial" w:eastAsia="Times New Roman" w:hAnsi="Arial" w:cs="Arial"/>
          <w:lang w:eastAsia="en-GB"/>
        </w:rPr>
        <w:t>mental wellbeing for several reasons</w:t>
      </w:r>
      <w:r w:rsidR="0039052A">
        <w:rPr>
          <w:rFonts w:ascii="Arial" w:eastAsia="Times New Roman" w:hAnsi="Arial" w:cs="Arial"/>
          <w:lang w:eastAsia="en-GB"/>
        </w:rPr>
        <w:t xml:space="preserve">, some of which include </w:t>
      </w:r>
      <w:r w:rsidR="00B3126F">
        <w:rPr>
          <w:rFonts w:ascii="Arial" w:eastAsia="Times New Roman" w:hAnsi="Arial" w:cs="Arial"/>
          <w:lang w:eastAsia="en-GB"/>
        </w:rPr>
        <w:t>to enhance</w:t>
      </w:r>
      <w:r w:rsidR="0039052A">
        <w:rPr>
          <w:rFonts w:ascii="Arial" w:eastAsia="Times New Roman" w:hAnsi="Arial" w:cs="Arial"/>
          <w:lang w:eastAsia="en-GB"/>
        </w:rPr>
        <w:t xml:space="preserve"> personal resilience, </w:t>
      </w:r>
      <w:r w:rsidR="00B3126F">
        <w:rPr>
          <w:rFonts w:ascii="Arial" w:eastAsia="Times New Roman" w:hAnsi="Arial" w:cs="Arial"/>
          <w:lang w:eastAsia="en-GB"/>
        </w:rPr>
        <w:t>the promotion of</w:t>
      </w:r>
      <w:r w:rsidR="0039052A">
        <w:rPr>
          <w:rFonts w:ascii="Arial" w:eastAsia="Times New Roman" w:hAnsi="Arial" w:cs="Arial"/>
          <w:lang w:eastAsia="en-GB"/>
        </w:rPr>
        <w:t xml:space="preserve"> team cohesion, and reducing absenteeism. </w:t>
      </w:r>
      <w:r w:rsidR="00FC0767">
        <w:rPr>
          <w:rFonts w:ascii="Arial" w:eastAsia="Times New Roman" w:hAnsi="Arial" w:cs="Arial"/>
          <w:lang w:eastAsia="en-GB"/>
        </w:rPr>
        <w:t xml:space="preserve">Another reason for police officers to manage their own mental wellbeing is because police officers are deemed to be a </w:t>
      </w:r>
      <w:r w:rsidR="00FC601A">
        <w:rPr>
          <w:rFonts w:ascii="Arial" w:eastAsia="Times New Roman" w:hAnsi="Arial" w:cs="Arial"/>
          <w:lang w:eastAsia="en-GB"/>
        </w:rPr>
        <w:t>high-risk</w:t>
      </w:r>
      <w:r w:rsidR="00FC0767">
        <w:rPr>
          <w:rFonts w:ascii="Arial" w:eastAsia="Times New Roman" w:hAnsi="Arial" w:cs="Arial"/>
          <w:lang w:eastAsia="en-GB"/>
        </w:rPr>
        <w:t xml:space="preserve"> group </w:t>
      </w:r>
      <w:r w:rsidR="00FC601A">
        <w:rPr>
          <w:rFonts w:ascii="Arial" w:eastAsia="Times New Roman" w:hAnsi="Arial" w:cs="Arial"/>
          <w:lang w:eastAsia="en-GB"/>
        </w:rPr>
        <w:t xml:space="preserve">in relation to developing psychological illnesses due to the traumatic events that are experienced throughout their career </w:t>
      </w:r>
      <w:r w:rsidR="00FC601A" w:rsidRPr="00FC601A">
        <w:rPr>
          <w:rFonts w:ascii="Arial" w:eastAsia="Times New Roman" w:hAnsi="Arial" w:cs="Arial"/>
          <w:lang w:eastAsia="en-GB"/>
        </w:rPr>
        <w:t>(Santre, 2024)</w:t>
      </w:r>
      <w:r w:rsidR="00B3126F">
        <w:rPr>
          <w:rFonts w:ascii="Arial" w:eastAsia="Times New Roman" w:hAnsi="Arial" w:cs="Arial"/>
          <w:lang w:eastAsia="en-GB"/>
        </w:rPr>
        <w:t xml:space="preserve"> and it is </w:t>
      </w:r>
      <w:r w:rsidR="00EA382D">
        <w:rPr>
          <w:rFonts w:ascii="Arial" w:eastAsia="Times New Roman" w:hAnsi="Arial" w:cs="Arial"/>
          <w:lang w:eastAsia="en-GB"/>
        </w:rPr>
        <w:t>critical for police officers to manage their mental wellbeing as these are the people who are ensuring the safety of the local communities</w:t>
      </w:r>
      <w:r w:rsidR="00B3126F">
        <w:rPr>
          <w:rFonts w:ascii="Arial" w:eastAsia="Times New Roman" w:hAnsi="Arial" w:cs="Arial"/>
          <w:lang w:eastAsia="en-GB"/>
        </w:rPr>
        <w:t xml:space="preserve"> </w:t>
      </w:r>
      <w:r w:rsidR="00EA382D">
        <w:rPr>
          <w:rFonts w:ascii="Arial" w:eastAsia="Times New Roman" w:hAnsi="Arial" w:cs="Arial"/>
          <w:lang w:eastAsia="en-GB"/>
        </w:rPr>
        <w:t xml:space="preserve">and reducing violence and crime </w:t>
      </w:r>
      <w:r w:rsidR="00EA382D" w:rsidRPr="00EA382D">
        <w:rPr>
          <w:rFonts w:ascii="Arial" w:eastAsia="Times New Roman" w:hAnsi="Arial" w:cs="Arial"/>
          <w:lang w:eastAsia="en-GB"/>
        </w:rPr>
        <w:t>(Santre, 2024)</w:t>
      </w:r>
      <w:r w:rsidR="00EA382D">
        <w:rPr>
          <w:rFonts w:ascii="Arial" w:eastAsia="Times New Roman" w:hAnsi="Arial" w:cs="Arial"/>
          <w:lang w:eastAsia="en-GB"/>
        </w:rPr>
        <w:t>.</w:t>
      </w:r>
      <w:r w:rsidR="00B3126F">
        <w:rPr>
          <w:rFonts w:ascii="Arial" w:eastAsia="Times New Roman" w:hAnsi="Arial" w:cs="Arial"/>
          <w:lang w:eastAsia="en-GB"/>
        </w:rPr>
        <w:t xml:space="preserve"> </w:t>
      </w:r>
    </w:p>
    <w:p w14:paraId="48DD46D6" w14:textId="147978A8" w:rsidR="00B3126F" w:rsidRDefault="00496CA0" w:rsidP="00816090">
      <w:pPr>
        <w:spacing w:line="276" w:lineRule="auto"/>
        <w:ind w:right="531"/>
        <w:rPr>
          <w:rFonts w:ascii="Arial" w:eastAsia="Times New Roman" w:hAnsi="Arial" w:cs="Arial"/>
          <w:lang w:eastAsia="en-GB"/>
        </w:rPr>
      </w:pPr>
      <w:r>
        <w:rPr>
          <w:rFonts w:ascii="Arial" w:eastAsia="Times New Roman" w:hAnsi="Arial" w:cs="Arial"/>
          <w:lang w:eastAsia="en-GB"/>
        </w:rPr>
        <w:t xml:space="preserve">Resilience is described as a person’s ability to </w:t>
      </w:r>
      <w:r w:rsidR="00DB64C8">
        <w:rPr>
          <w:rFonts w:ascii="Arial" w:eastAsia="Times New Roman" w:hAnsi="Arial" w:cs="Arial"/>
          <w:lang w:eastAsia="en-GB"/>
        </w:rPr>
        <w:t>maintain or</w:t>
      </w:r>
      <w:r>
        <w:rPr>
          <w:rFonts w:ascii="Arial" w:eastAsia="Times New Roman" w:hAnsi="Arial" w:cs="Arial"/>
          <w:lang w:eastAsia="en-GB"/>
        </w:rPr>
        <w:t xml:space="preserve"> regain their mental health despite experiencing trauma or stressful situations </w:t>
      </w:r>
      <w:r w:rsidRPr="00496CA0">
        <w:rPr>
          <w:rFonts w:ascii="Arial" w:eastAsia="Times New Roman" w:hAnsi="Arial" w:cs="Arial"/>
          <w:lang w:eastAsia="en-GB"/>
        </w:rPr>
        <w:t>(Herrman et al., 2011)</w:t>
      </w:r>
      <w:r>
        <w:rPr>
          <w:rFonts w:ascii="Arial" w:eastAsia="Times New Roman" w:hAnsi="Arial" w:cs="Arial"/>
          <w:lang w:eastAsia="en-GB"/>
        </w:rPr>
        <w:t xml:space="preserve">. This is </w:t>
      </w:r>
      <w:r>
        <w:rPr>
          <w:rFonts w:ascii="Arial" w:eastAsia="Times New Roman" w:hAnsi="Arial" w:cs="Arial"/>
          <w:lang w:eastAsia="en-GB"/>
        </w:rPr>
        <w:lastRenderedPageBreak/>
        <w:t xml:space="preserve">important within policing </w:t>
      </w:r>
      <w:r w:rsidR="00803F05">
        <w:rPr>
          <w:rFonts w:ascii="Arial" w:eastAsia="Times New Roman" w:hAnsi="Arial" w:cs="Arial"/>
          <w:lang w:eastAsia="en-GB"/>
        </w:rPr>
        <w:t xml:space="preserve">as maintaining resilience helps police officers improve their performance </w:t>
      </w:r>
      <w:r w:rsidR="00803F05" w:rsidRPr="00803F05">
        <w:rPr>
          <w:rFonts w:ascii="Arial" w:eastAsia="Times New Roman" w:hAnsi="Arial" w:cs="Arial"/>
          <w:lang w:eastAsia="en-GB"/>
        </w:rPr>
        <w:t>(PoliceOfficer.org Editorial Team, 2023)</w:t>
      </w:r>
      <w:r w:rsidR="00803F05">
        <w:rPr>
          <w:rFonts w:ascii="Arial" w:eastAsia="Times New Roman" w:hAnsi="Arial" w:cs="Arial"/>
          <w:lang w:eastAsia="en-GB"/>
        </w:rPr>
        <w:t>. This improved performance helps police officers as such resilience allows officers to manage and cope with high pressure environments and situations better, leading to better performance at work. Resilience also prevents police officer burnout and absenteeism</w:t>
      </w:r>
      <w:r w:rsidR="00DB64C8">
        <w:rPr>
          <w:rFonts w:ascii="Arial" w:eastAsia="Times New Roman" w:hAnsi="Arial" w:cs="Arial"/>
          <w:lang w:eastAsia="en-GB"/>
        </w:rPr>
        <w:t>, as stated above, this not only impacts on individuals, but also the wider group of employees. This displays that a police officer who prioritises their own mental wellbeing has a wider spread impact on their team and the communities that they work in.</w:t>
      </w:r>
    </w:p>
    <w:p w14:paraId="165E644B" w14:textId="077AF6BF" w:rsidR="00DB64C8" w:rsidRDefault="00DB64C8" w:rsidP="00816090">
      <w:pPr>
        <w:spacing w:line="276" w:lineRule="auto"/>
        <w:ind w:right="531"/>
        <w:rPr>
          <w:rFonts w:ascii="Arial" w:eastAsia="Times New Roman" w:hAnsi="Arial" w:cs="Arial"/>
          <w:lang w:eastAsia="en-GB"/>
        </w:rPr>
      </w:pPr>
      <w:r>
        <w:rPr>
          <w:rFonts w:ascii="Arial" w:eastAsia="Times New Roman" w:hAnsi="Arial" w:cs="Arial"/>
          <w:lang w:eastAsia="en-GB"/>
        </w:rPr>
        <w:t xml:space="preserve">When a police officer manages their mental wellbeing, it also impacts on team cohesion in a positive way. </w:t>
      </w:r>
      <w:r w:rsidR="000A6BED">
        <w:rPr>
          <w:rFonts w:ascii="Arial" w:eastAsia="Times New Roman" w:hAnsi="Arial" w:cs="Arial"/>
          <w:lang w:eastAsia="en-GB"/>
        </w:rPr>
        <w:t xml:space="preserve">This is because when a person’s mental wellbeing is being managed it leads to a more positive working environment </w:t>
      </w:r>
      <w:r w:rsidR="000A6BED" w:rsidRPr="000A6BED">
        <w:rPr>
          <w:rFonts w:ascii="Arial" w:eastAsia="Times New Roman" w:hAnsi="Arial" w:cs="Arial"/>
          <w:lang w:eastAsia="en-GB"/>
        </w:rPr>
        <w:t>(CIPD, 2024)</w:t>
      </w:r>
      <w:r w:rsidR="000A6BED">
        <w:rPr>
          <w:rFonts w:ascii="Arial" w:eastAsia="Times New Roman" w:hAnsi="Arial" w:cs="Arial"/>
          <w:lang w:eastAsia="en-GB"/>
        </w:rPr>
        <w:t>.</w:t>
      </w:r>
      <w:r w:rsidR="008B5ABF">
        <w:rPr>
          <w:rFonts w:ascii="Arial" w:eastAsia="Times New Roman" w:hAnsi="Arial" w:cs="Arial"/>
          <w:lang w:eastAsia="en-GB"/>
        </w:rPr>
        <w:t xml:space="preserve"> This positive environment improves relationships between colleagues, more encouragement between colleagues, and more focus on the positives rather than the negative areas of the team </w:t>
      </w:r>
      <w:r w:rsidR="008B5ABF" w:rsidRPr="008B5ABF">
        <w:rPr>
          <w:rFonts w:ascii="Arial" w:eastAsia="Times New Roman" w:hAnsi="Arial" w:cs="Arial"/>
          <w:lang w:eastAsia="en-GB"/>
        </w:rPr>
        <w:t>(Geue, 2018)</w:t>
      </w:r>
      <w:r w:rsidR="008B5ABF">
        <w:rPr>
          <w:rFonts w:ascii="Arial" w:eastAsia="Times New Roman" w:hAnsi="Arial" w:cs="Arial"/>
          <w:lang w:eastAsia="en-GB"/>
        </w:rPr>
        <w:t xml:space="preserve">. It is suggested that an individual person’s behaviour is influenced by group behaviours </w:t>
      </w:r>
      <w:r w:rsidR="008B5ABF" w:rsidRPr="008B5ABF">
        <w:rPr>
          <w:rFonts w:ascii="Arial" w:eastAsia="Times New Roman" w:hAnsi="Arial" w:cs="Arial"/>
          <w:lang w:eastAsia="en-GB"/>
        </w:rPr>
        <w:t>(Kozlowski, 2017)</w:t>
      </w:r>
      <w:r w:rsidR="008B5ABF">
        <w:rPr>
          <w:rFonts w:ascii="Arial" w:eastAsia="Times New Roman" w:hAnsi="Arial" w:cs="Arial"/>
          <w:lang w:eastAsia="en-GB"/>
        </w:rPr>
        <w:t>. This means that when there is a positive team culture, due to good team cohesion, an individual’s behaviour is more likely to be positive also. Thus, further promoting mental wellbeing in both individuals and a group.</w:t>
      </w:r>
    </w:p>
    <w:p w14:paraId="19CA19C8" w14:textId="628FD826" w:rsidR="00B3126F" w:rsidRDefault="008B5ABF" w:rsidP="00C604B3">
      <w:pPr>
        <w:spacing w:line="276" w:lineRule="auto"/>
        <w:ind w:right="531"/>
        <w:rPr>
          <w:rFonts w:ascii="Arial" w:eastAsia="Times New Roman" w:hAnsi="Arial" w:cs="Arial"/>
          <w:lang w:eastAsia="en-GB"/>
        </w:rPr>
      </w:pPr>
      <w:r>
        <w:rPr>
          <w:rFonts w:ascii="Arial" w:eastAsia="Times New Roman" w:hAnsi="Arial" w:cs="Arial"/>
          <w:lang w:eastAsia="en-GB"/>
        </w:rPr>
        <w:t xml:space="preserve">It is also important for police officers to manage their mental wellbeing to reduce their absenteeism. </w:t>
      </w:r>
      <w:r w:rsidR="00D934DA">
        <w:rPr>
          <w:rFonts w:ascii="Arial" w:eastAsia="Times New Roman" w:hAnsi="Arial" w:cs="Arial"/>
          <w:lang w:eastAsia="en-GB"/>
        </w:rPr>
        <w:t xml:space="preserve">In 2020, 48% of police officers took at least one day as sick leave and mental health was responsible for 32% of these sickness days </w:t>
      </w:r>
      <w:r w:rsidR="00D934DA" w:rsidRPr="00D934DA">
        <w:rPr>
          <w:rFonts w:ascii="Arial" w:eastAsia="Times New Roman" w:hAnsi="Arial" w:cs="Arial"/>
          <w:lang w:eastAsia="en-GB"/>
        </w:rPr>
        <w:t>(Parkes et al., 2024)</w:t>
      </w:r>
      <w:r w:rsidR="00D934DA">
        <w:rPr>
          <w:rFonts w:ascii="Arial" w:eastAsia="Times New Roman" w:hAnsi="Arial" w:cs="Arial"/>
          <w:lang w:eastAsia="en-GB"/>
        </w:rPr>
        <w:t xml:space="preserve">. This highlights that mental health is prevalent among police officers and that there is a high importance for police officers to manage their mental health. </w:t>
      </w:r>
      <w:r w:rsidR="00175280">
        <w:rPr>
          <w:rFonts w:ascii="Arial" w:eastAsia="Times New Roman" w:hAnsi="Arial" w:cs="Arial"/>
          <w:lang w:eastAsia="en-GB"/>
        </w:rPr>
        <w:t xml:space="preserve">Being in work has been shown to improve mental wellbeing due to work providing a livelihood, giving a sense of achievement and purpose, and structures routines that benefit an individual’s mental health </w:t>
      </w:r>
      <w:r w:rsidR="00175280" w:rsidRPr="00175280">
        <w:rPr>
          <w:rFonts w:ascii="Arial" w:eastAsia="Times New Roman" w:hAnsi="Arial" w:cs="Arial"/>
          <w:lang w:eastAsia="en-GB"/>
        </w:rPr>
        <w:t>(World Health Organization, 2024)</w:t>
      </w:r>
      <w:r w:rsidR="00175280">
        <w:rPr>
          <w:rFonts w:ascii="Arial" w:eastAsia="Times New Roman" w:hAnsi="Arial" w:cs="Arial"/>
          <w:lang w:eastAsia="en-GB"/>
        </w:rPr>
        <w:t xml:space="preserve">. Maintaining routine benefits mental wellbeing as it provides a positive meaning in life </w:t>
      </w:r>
      <w:r w:rsidR="00175280" w:rsidRPr="00175280">
        <w:rPr>
          <w:rFonts w:ascii="Arial" w:eastAsia="Times New Roman" w:hAnsi="Arial" w:cs="Arial"/>
          <w:lang w:eastAsia="en-GB"/>
        </w:rPr>
        <w:t>(Heintzelman and King, 2018)</w:t>
      </w:r>
      <w:r w:rsidR="00175280">
        <w:rPr>
          <w:rFonts w:ascii="Arial" w:eastAsia="Times New Roman" w:hAnsi="Arial" w:cs="Arial"/>
          <w:lang w:eastAsia="en-GB"/>
        </w:rPr>
        <w:t xml:space="preserve">. This leads to a person feeling like they have a sense of belonging </w:t>
      </w:r>
      <w:r w:rsidR="00C604B3">
        <w:rPr>
          <w:rFonts w:ascii="Arial" w:eastAsia="Times New Roman" w:hAnsi="Arial" w:cs="Arial"/>
          <w:lang w:eastAsia="en-GB"/>
        </w:rPr>
        <w:t xml:space="preserve">to a purpose and therefore a more positive mental wellbeing. </w:t>
      </w:r>
    </w:p>
    <w:p w14:paraId="3D1B6B83" w14:textId="21FCA2D5" w:rsidR="00B3126F" w:rsidRDefault="00C604B3" w:rsidP="00816090">
      <w:pPr>
        <w:spacing w:line="276" w:lineRule="auto"/>
        <w:ind w:right="531"/>
        <w:rPr>
          <w:rFonts w:ascii="Arial" w:eastAsia="Times New Roman" w:hAnsi="Arial" w:cs="Arial"/>
          <w:lang w:eastAsia="en-GB"/>
        </w:rPr>
      </w:pPr>
      <w:r>
        <w:rPr>
          <w:rFonts w:ascii="Arial" w:eastAsia="Times New Roman" w:hAnsi="Arial" w:cs="Arial"/>
          <w:lang w:eastAsia="en-GB"/>
        </w:rPr>
        <w:t>The last reason that will be explored for why police officers should manage their mental wellbeing is that without a positive mental wellbeing, it will be more difficult for officers to conduct their duties.</w:t>
      </w:r>
      <w:r w:rsidR="001924B2">
        <w:rPr>
          <w:rFonts w:ascii="Arial" w:eastAsia="Times New Roman" w:hAnsi="Arial" w:cs="Arial"/>
          <w:lang w:eastAsia="en-GB"/>
        </w:rPr>
        <w:t xml:space="preserve"> </w:t>
      </w:r>
      <w:r w:rsidR="002551F1">
        <w:rPr>
          <w:rFonts w:ascii="Arial" w:eastAsia="Times New Roman" w:hAnsi="Arial" w:cs="Arial"/>
          <w:lang w:eastAsia="en-GB"/>
        </w:rPr>
        <w:t>T</w:t>
      </w:r>
      <w:r w:rsidR="001924B2">
        <w:rPr>
          <w:rFonts w:ascii="Arial" w:eastAsia="Times New Roman" w:hAnsi="Arial" w:cs="Arial"/>
          <w:lang w:eastAsia="en-GB"/>
        </w:rPr>
        <w:t xml:space="preserve">here is support available for police officers whether that be from the </w:t>
      </w:r>
      <w:r w:rsidR="002551F1">
        <w:rPr>
          <w:rFonts w:ascii="Arial" w:eastAsia="Times New Roman" w:hAnsi="Arial" w:cs="Arial"/>
          <w:lang w:eastAsia="en-GB"/>
        </w:rPr>
        <w:t>organisations</w:t>
      </w:r>
      <w:r w:rsidR="001924B2">
        <w:rPr>
          <w:rFonts w:ascii="Arial" w:eastAsia="Times New Roman" w:hAnsi="Arial" w:cs="Arial"/>
          <w:lang w:eastAsia="en-GB"/>
        </w:rPr>
        <w:t xml:space="preserve"> themselves</w:t>
      </w:r>
      <w:r w:rsidR="002551F1">
        <w:rPr>
          <w:rFonts w:ascii="Arial" w:eastAsia="Times New Roman" w:hAnsi="Arial" w:cs="Arial"/>
          <w:lang w:eastAsia="en-GB"/>
        </w:rPr>
        <w:t>, with programmes such as Trauma Risk Incident Management (TRIM)</w:t>
      </w:r>
      <w:r w:rsidR="002551F1" w:rsidRPr="002551F1">
        <w:rPr>
          <w:rFonts w:ascii="Times New Roman" w:eastAsia="Times New Roman" w:hAnsi="Times New Roman" w:cs="Times New Roman"/>
          <w:kern w:val="0"/>
          <w:sz w:val="24"/>
          <w:szCs w:val="24"/>
          <w:lang w:eastAsia="en-GB"/>
          <w14:ligatures w14:val="none"/>
        </w:rPr>
        <w:t xml:space="preserve"> </w:t>
      </w:r>
      <w:r w:rsidR="002551F1" w:rsidRPr="002551F1">
        <w:rPr>
          <w:rFonts w:ascii="Arial" w:eastAsia="Times New Roman" w:hAnsi="Arial" w:cs="Arial"/>
          <w:lang w:eastAsia="en-GB"/>
        </w:rPr>
        <w:t>(Kent Police, 2024)</w:t>
      </w:r>
      <w:r w:rsidR="002551F1">
        <w:rPr>
          <w:rFonts w:ascii="Arial" w:eastAsia="Times New Roman" w:hAnsi="Arial" w:cs="Arial"/>
          <w:lang w:eastAsia="en-GB"/>
        </w:rPr>
        <w:t xml:space="preserve">. TRIM is a programme that aims to identify the signs of mental health issues following traumatic events that police officers deal with. TRIM is there to signpost officers to the appropriate resources </w:t>
      </w:r>
      <w:r w:rsidR="002551F1" w:rsidRPr="002551F1">
        <w:rPr>
          <w:rFonts w:ascii="Arial" w:eastAsia="Times New Roman" w:hAnsi="Arial" w:cs="Arial"/>
          <w:lang w:eastAsia="en-GB"/>
        </w:rPr>
        <w:t>(West Yorkshire Police, 2022)</w:t>
      </w:r>
      <w:r w:rsidR="002551F1">
        <w:rPr>
          <w:rFonts w:ascii="Arial" w:eastAsia="Times New Roman" w:hAnsi="Arial" w:cs="Arial"/>
          <w:lang w:eastAsia="en-GB"/>
        </w:rPr>
        <w:t xml:space="preserve"> should they require it. TRIM is also battling to overcome the </w:t>
      </w:r>
      <w:r w:rsidR="00AB23D7">
        <w:rPr>
          <w:rFonts w:ascii="Arial" w:eastAsia="Times New Roman" w:hAnsi="Arial" w:cs="Arial"/>
          <w:lang w:eastAsia="en-GB"/>
        </w:rPr>
        <w:t>long-standing</w:t>
      </w:r>
      <w:r w:rsidR="002551F1">
        <w:rPr>
          <w:rFonts w:ascii="Arial" w:eastAsia="Times New Roman" w:hAnsi="Arial" w:cs="Arial"/>
          <w:lang w:eastAsia="en-GB"/>
        </w:rPr>
        <w:t xml:space="preserve"> stigma surrounding mental health within the police.</w:t>
      </w:r>
      <w:r w:rsidR="00AB23D7">
        <w:rPr>
          <w:rFonts w:ascii="Arial" w:eastAsia="Times New Roman" w:hAnsi="Arial" w:cs="Arial"/>
          <w:lang w:eastAsia="en-GB"/>
        </w:rPr>
        <w:t xml:space="preserve"> TRIM has also been seen to help reduce some of the negative effects of trauma and high stress situations </w:t>
      </w:r>
      <w:r w:rsidR="00AB23D7" w:rsidRPr="00AB23D7">
        <w:rPr>
          <w:rFonts w:ascii="Arial" w:eastAsia="Times New Roman" w:hAnsi="Arial" w:cs="Arial"/>
          <w:lang w:eastAsia="en-GB"/>
        </w:rPr>
        <w:t>(Hunt et al., 2013)</w:t>
      </w:r>
      <w:r w:rsidR="00AB23D7">
        <w:rPr>
          <w:rFonts w:ascii="Arial" w:eastAsia="Times New Roman" w:hAnsi="Arial" w:cs="Arial"/>
          <w:lang w:eastAsia="en-GB"/>
        </w:rPr>
        <w:t>. There are also external organisations</w:t>
      </w:r>
      <w:r w:rsidR="00EF5DB1">
        <w:rPr>
          <w:rFonts w:ascii="Arial" w:eastAsia="Times New Roman" w:hAnsi="Arial" w:cs="Arial"/>
          <w:lang w:eastAsia="en-GB"/>
        </w:rPr>
        <w:t xml:space="preserve"> such as the O</w:t>
      </w:r>
      <w:r w:rsidR="00B422C0">
        <w:rPr>
          <w:rFonts w:ascii="Arial" w:eastAsia="Times New Roman" w:hAnsi="Arial" w:cs="Arial"/>
          <w:lang w:eastAsia="en-GB"/>
        </w:rPr>
        <w:t xml:space="preserve">skar Kilo programme. Oskar Kilo work with the College of Policing and the National Police Chiefs Council to build wellbeing support for officers, reduce the stigma surrounding mental health in policing, encourage officers to help themselves to manage their wellbeing, and to promote resilience </w:t>
      </w:r>
      <w:r w:rsidR="00F0058D" w:rsidRPr="00F0058D">
        <w:rPr>
          <w:rFonts w:ascii="Arial" w:eastAsia="Times New Roman" w:hAnsi="Arial" w:cs="Arial"/>
          <w:lang w:eastAsia="en-GB"/>
        </w:rPr>
        <w:t>(Oscar Kilo, 2024)</w:t>
      </w:r>
      <w:r w:rsidR="00F0058D">
        <w:rPr>
          <w:rFonts w:ascii="Arial" w:eastAsia="Times New Roman" w:hAnsi="Arial" w:cs="Arial"/>
          <w:lang w:eastAsia="en-GB"/>
        </w:rPr>
        <w:t xml:space="preserve">. </w:t>
      </w:r>
      <w:r w:rsidR="000C0F50">
        <w:rPr>
          <w:rFonts w:ascii="Arial" w:eastAsia="Times New Roman" w:hAnsi="Arial" w:cs="Arial"/>
          <w:lang w:eastAsia="en-GB"/>
        </w:rPr>
        <w:t>All</w:t>
      </w:r>
      <w:r w:rsidR="00F0058D">
        <w:rPr>
          <w:rFonts w:ascii="Arial" w:eastAsia="Times New Roman" w:hAnsi="Arial" w:cs="Arial"/>
          <w:lang w:eastAsia="en-GB"/>
        </w:rPr>
        <w:t xml:space="preserve"> these areas are crucial in managing mental wellbeing</w:t>
      </w:r>
      <w:r w:rsidR="000C0F50">
        <w:rPr>
          <w:rFonts w:ascii="Arial" w:eastAsia="Times New Roman" w:hAnsi="Arial" w:cs="Arial"/>
          <w:lang w:eastAsia="en-GB"/>
        </w:rPr>
        <w:t xml:space="preserve"> to ensure that police officers </w:t>
      </w:r>
      <w:r w:rsidR="00D3742B">
        <w:rPr>
          <w:rFonts w:ascii="Arial" w:eastAsia="Times New Roman" w:hAnsi="Arial" w:cs="Arial"/>
          <w:lang w:eastAsia="en-GB"/>
        </w:rPr>
        <w:t>can</w:t>
      </w:r>
      <w:r w:rsidR="000C0F50">
        <w:rPr>
          <w:rFonts w:ascii="Arial" w:eastAsia="Times New Roman" w:hAnsi="Arial" w:cs="Arial"/>
          <w:lang w:eastAsia="en-GB"/>
        </w:rPr>
        <w:t xml:space="preserve"> </w:t>
      </w:r>
      <w:r w:rsidR="00662BA6">
        <w:rPr>
          <w:rFonts w:ascii="Arial" w:eastAsia="Times New Roman" w:hAnsi="Arial" w:cs="Arial"/>
          <w:lang w:eastAsia="en-GB"/>
        </w:rPr>
        <w:t xml:space="preserve">perform </w:t>
      </w:r>
      <w:r w:rsidR="000C0F50">
        <w:rPr>
          <w:rFonts w:ascii="Arial" w:eastAsia="Times New Roman" w:hAnsi="Arial" w:cs="Arial"/>
          <w:lang w:eastAsia="en-GB"/>
        </w:rPr>
        <w:t>their duties</w:t>
      </w:r>
      <w:r w:rsidR="00662BA6">
        <w:rPr>
          <w:rFonts w:ascii="Arial" w:eastAsia="Times New Roman" w:hAnsi="Arial" w:cs="Arial"/>
          <w:lang w:eastAsia="en-GB"/>
        </w:rPr>
        <w:t xml:space="preserve">. This was found from a study conducted by </w:t>
      </w:r>
      <w:r w:rsidR="00662BA6" w:rsidRPr="00662BA6">
        <w:rPr>
          <w:rFonts w:ascii="Arial" w:eastAsia="Times New Roman" w:hAnsi="Arial" w:cs="Arial"/>
          <w:lang w:eastAsia="en-GB"/>
        </w:rPr>
        <w:t>Demou, Hale and Hunt (2020)</w:t>
      </w:r>
      <w:r w:rsidR="00662BA6">
        <w:rPr>
          <w:rFonts w:ascii="Arial" w:eastAsia="Times New Roman" w:hAnsi="Arial" w:cs="Arial"/>
          <w:lang w:eastAsia="en-GB"/>
        </w:rPr>
        <w:t xml:space="preserve">. This suggests that it is not only </w:t>
      </w:r>
      <w:r w:rsidR="00662BA6">
        <w:rPr>
          <w:rFonts w:ascii="Arial" w:eastAsia="Times New Roman" w:hAnsi="Arial" w:cs="Arial"/>
          <w:lang w:eastAsia="en-GB"/>
        </w:rPr>
        <w:lastRenderedPageBreak/>
        <w:t>important for officers to manage their mental wellbeing for their personal lives but also to ensure that the communities they serve receive the best possible service.</w:t>
      </w:r>
    </w:p>
    <w:p w14:paraId="4B5CA07B" w14:textId="087F4232" w:rsidR="00662BA6" w:rsidRDefault="00662BA6" w:rsidP="00816090">
      <w:pPr>
        <w:spacing w:line="276" w:lineRule="auto"/>
        <w:ind w:right="531"/>
        <w:rPr>
          <w:rFonts w:ascii="Arial" w:eastAsia="Times New Roman" w:hAnsi="Arial" w:cs="Arial"/>
          <w:lang w:eastAsia="en-GB"/>
        </w:rPr>
      </w:pPr>
      <w:r>
        <w:rPr>
          <w:rFonts w:ascii="Arial" w:eastAsia="Times New Roman" w:hAnsi="Arial" w:cs="Arial"/>
          <w:lang w:eastAsia="en-GB"/>
        </w:rPr>
        <w:t>The mental wellbeing of individuals and groups is directly linked to the challenges faced by those persons who work as operational police officers. Although there is still a stigma surrounding the mental health support and wellbeing within the police force, there has been a change in the culture making it less of a big deal for officers to obtain the support that they require. The support networks available to police officers are having a positive impact towards the stigma surrounding the mental wellbeing of officers and the</w:t>
      </w:r>
      <w:r w:rsidR="005D59AD">
        <w:rPr>
          <w:rFonts w:ascii="Arial" w:eastAsia="Times New Roman" w:hAnsi="Arial" w:cs="Arial"/>
          <w:lang w:eastAsia="en-GB"/>
        </w:rPr>
        <w:t xml:space="preserve">se networks are providing vital support to officers or can signpost officers early on to prevent any mental health issues from becoming more serious, </w:t>
      </w:r>
      <w:r>
        <w:rPr>
          <w:rFonts w:ascii="Arial" w:eastAsia="Times New Roman" w:hAnsi="Arial" w:cs="Arial"/>
          <w:lang w:eastAsia="en-GB"/>
        </w:rPr>
        <w:t>There are several reasons why it is important for a police officer to manage their mental wellbeing, with one of the most significant being the ability for officers to be able to conduct their duties in a professional manner, therefore reducing crime and supporting the communities in which they work.</w:t>
      </w:r>
    </w:p>
    <w:p w14:paraId="6565CCAF" w14:textId="53CB1724" w:rsidR="009B7F70" w:rsidRDefault="00DE6D2C" w:rsidP="00816090">
      <w:pPr>
        <w:spacing w:line="276" w:lineRule="auto"/>
        <w:ind w:right="531"/>
        <w:rPr>
          <w:rFonts w:ascii="Arial" w:eastAsia="Times New Roman" w:hAnsi="Arial" w:cs="Arial"/>
          <w:lang w:eastAsia="en-GB"/>
        </w:rPr>
      </w:pPr>
      <w:r>
        <w:rPr>
          <w:rFonts w:ascii="Arial" w:eastAsia="Times New Roman" w:hAnsi="Arial" w:cs="Arial"/>
          <w:lang w:eastAsia="en-GB"/>
        </w:rPr>
        <w:t>185</w:t>
      </w:r>
      <w:r w:rsidR="007D0C52">
        <w:rPr>
          <w:rFonts w:ascii="Arial" w:eastAsia="Times New Roman" w:hAnsi="Arial" w:cs="Arial"/>
          <w:lang w:eastAsia="en-GB"/>
        </w:rPr>
        <w:t>0</w:t>
      </w:r>
      <w:r>
        <w:rPr>
          <w:rFonts w:ascii="Arial" w:eastAsia="Times New Roman" w:hAnsi="Arial" w:cs="Arial"/>
          <w:lang w:eastAsia="en-GB"/>
        </w:rPr>
        <w:t xml:space="preserve"> words</w:t>
      </w:r>
    </w:p>
    <w:p w14:paraId="1951D117" w14:textId="62CE7509" w:rsidR="00127C9C" w:rsidRDefault="00127C9C" w:rsidP="00816090">
      <w:pPr>
        <w:spacing w:line="276" w:lineRule="auto"/>
        <w:ind w:right="531"/>
        <w:rPr>
          <w:rFonts w:ascii="Arial" w:eastAsia="Times New Roman" w:hAnsi="Arial" w:cs="Arial"/>
          <w:lang w:eastAsia="en-GB"/>
        </w:rPr>
      </w:pPr>
      <w:r>
        <w:rPr>
          <w:rFonts w:ascii="Arial" w:eastAsia="Times New Roman" w:hAnsi="Arial" w:cs="Arial"/>
          <w:lang w:eastAsia="en-GB"/>
        </w:rPr>
        <w:t>Bibliography:</w:t>
      </w:r>
    </w:p>
    <w:p w14:paraId="3A926C26"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Bell, S., Palmer-Conn, S. and Kealey, N. (2021). ‘Swinging the lead and working the head’ – An explanation as to why mental illness stigma is prevalent in policing. </w:t>
      </w:r>
      <w:r w:rsidRPr="00127C9C">
        <w:rPr>
          <w:rFonts w:ascii="Arial" w:eastAsia="Times New Roman" w:hAnsi="Arial" w:cs="Arial"/>
          <w:i/>
          <w:iCs/>
          <w:lang w:eastAsia="en-GB"/>
        </w:rPr>
        <w:t>The Police Journal: Theory, Practice and Principles</w:t>
      </w:r>
      <w:r w:rsidRPr="00127C9C">
        <w:rPr>
          <w:rFonts w:ascii="Arial" w:eastAsia="Times New Roman" w:hAnsi="Arial" w:cs="Arial"/>
          <w:lang w:eastAsia="en-GB"/>
        </w:rPr>
        <w:t>, [online] 95(1), p.0032258X2110490. doi:https://doi.org/10.1177/0032258x211049009.</w:t>
      </w:r>
    </w:p>
    <w:p w14:paraId="1E4BBC55"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Bryan, M.L., Bryce, A.M. and Roberts, J. (2021). The effect of mental and physical health problems on sickness absence. </w:t>
      </w:r>
      <w:r w:rsidRPr="00127C9C">
        <w:rPr>
          <w:rFonts w:ascii="Arial" w:eastAsia="Times New Roman" w:hAnsi="Arial" w:cs="Arial"/>
          <w:i/>
          <w:iCs/>
          <w:lang w:eastAsia="en-GB"/>
        </w:rPr>
        <w:t>The European Journal of Health Economics</w:t>
      </w:r>
      <w:r w:rsidRPr="00127C9C">
        <w:rPr>
          <w:rFonts w:ascii="Arial" w:eastAsia="Times New Roman" w:hAnsi="Arial" w:cs="Arial"/>
          <w:lang w:eastAsia="en-GB"/>
        </w:rPr>
        <w:t>, 22(9), pp.1519–1533. doi:https://doi.org/10.1007/s10198-021-01379-w.</w:t>
      </w:r>
    </w:p>
    <w:p w14:paraId="5A84CA24"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Caine, A. (2015). </w:t>
      </w:r>
      <w:r w:rsidRPr="00127C9C">
        <w:rPr>
          <w:rFonts w:ascii="Arial" w:eastAsia="Times New Roman" w:hAnsi="Arial" w:cs="Arial"/>
          <w:i/>
          <w:iCs/>
          <w:lang w:eastAsia="en-GB"/>
        </w:rPr>
        <w:t>What Are The Effects Of Sickness Absence On Your Workplace? | Occupational Health Business Management</w:t>
      </w:r>
      <w:r w:rsidRPr="00127C9C">
        <w:rPr>
          <w:rFonts w:ascii="Arial" w:eastAsia="Times New Roman" w:hAnsi="Arial" w:cs="Arial"/>
          <w:lang w:eastAsia="en-GB"/>
        </w:rPr>
        <w:t>. [online] Ohbm.co.uk. Available at: https://www.ohbm.co.uk/what-are-the-effects-of-sickness-absence-on-your-workplace/ [Accessed 22 Apr. 2025].</w:t>
      </w:r>
    </w:p>
    <w:p w14:paraId="334BA8F0"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CIPD (2024). </w:t>
      </w:r>
      <w:r w:rsidRPr="00127C9C">
        <w:rPr>
          <w:rFonts w:ascii="Arial" w:eastAsia="Times New Roman" w:hAnsi="Arial" w:cs="Arial"/>
          <w:i/>
          <w:iCs/>
          <w:lang w:eastAsia="en-GB"/>
        </w:rPr>
        <w:t>Wellbeing at Work</w:t>
      </w:r>
      <w:r w:rsidRPr="00127C9C">
        <w:rPr>
          <w:rFonts w:ascii="Arial" w:eastAsia="Times New Roman" w:hAnsi="Arial" w:cs="Arial"/>
          <w:lang w:eastAsia="en-GB"/>
        </w:rPr>
        <w:t>. [online] CIPD. Available at: https://www.cipd.org/uk/knowledge/factsheets/well-being-factsheet/ [Accessed 23 Apr. 2025].</w:t>
      </w:r>
    </w:p>
    <w:p w14:paraId="789CBB34"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de Oliveira, C., Saka, M., Bone, L. and Jacobs, R. (2022). The role of mental health on workplace productivity: A critical review of the literature. </w:t>
      </w:r>
      <w:r w:rsidRPr="00127C9C">
        <w:rPr>
          <w:rFonts w:ascii="Arial" w:eastAsia="Times New Roman" w:hAnsi="Arial" w:cs="Arial"/>
          <w:i/>
          <w:iCs/>
          <w:lang w:eastAsia="en-GB"/>
        </w:rPr>
        <w:t>Applied Health Economics and Health Policy</w:t>
      </w:r>
      <w:r w:rsidRPr="00127C9C">
        <w:rPr>
          <w:rFonts w:ascii="Arial" w:eastAsia="Times New Roman" w:hAnsi="Arial" w:cs="Arial"/>
          <w:lang w:eastAsia="en-GB"/>
        </w:rPr>
        <w:t>, [online] 21(2), pp.167–193. doi:https://doi.org/10.1007/s40258-022-00761-w.</w:t>
      </w:r>
    </w:p>
    <w:p w14:paraId="2FC6A6B0"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Demerouti, E., Bakker, A.B., Peeters, M.C.W. and Breevaart, K. (2021). New directions in burnout research. </w:t>
      </w:r>
      <w:r w:rsidRPr="00127C9C">
        <w:rPr>
          <w:rFonts w:ascii="Arial" w:eastAsia="Times New Roman" w:hAnsi="Arial" w:cs="Arial"/>
          <w:i/>
          <w:iCs/>
          <w:lang w:eastAsia="en-GB"/>
        </w:rPr>
        <w:t>European Journal of Work and Organizational Psychology</w:t>
      </w:r>
      <w:r w:rsidRPr="00127C9C">
        <w:rPr>
          <w:rFonts w:ascii="Arial" w:eastAsia="Times New Roman" w:hAnsi="Arial" w:cs="Arial"/>
          <w:lang w:eastAsia="en-GB"/>
        </w:rPr>
        <w:t>, 30(5), pp.1–6. doi:https://doi.org/10.1080/1359432x.2021.1979962.</w:t>
      </w:r>
    </w:p>
    <w:p w14:paraId="72F57DE2"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Demou, E., Hale, H. and Hunt, K. (2020). Understanding the mental health and wellbeing needs of police officers and staff in Scotland. </w:t>
      </w:r>
      <w:r w:rsidRPr="00127C9C">
        <w:rPr>
          <w:rFonts w:ascii="Arial" w:eastAsia="Times New Roman" w:hAnsi="Arial" w:cs="Arial"/>
          <w:i/>
          <w:iCs/>
          <w:lang w:eastAsia="en-GB"/>
        </w:rPr>
        <w:t>Police Practice and Research</w:t>
      </w:r>
      <w:r w:rsidRPr="00127C9C">
        <w:rPr>
          <w:rFonts w:ascii="Arial" w:eastAsia="Times New Roman" w:hAnsi="Arial" w:cs="Arial"/>
          <w:lang w:eastAsia="en-GB"/>
        </w:rPr>
        <w:t>, [online] 21(6), pp.1–15. doi:https://doi.org/10.1080/15614263.2020.1772782.</w:t>
      </w:r>
    </w:p>
    <w:p w14:paraId="4EEB4009"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lastRenderedPageBreak/>
        <w:t xml:space="preserve">Gavin, P. and Porter, C.N. (2024). Understanding the impact of organisational and operational stressors on the mental health of police officers in Ireland. </w:t>
      </w:r>
      <w:r w:rsidRPr="00127C9C">
        <w:rPr>
          <w:rFonts w:ascii="Arial" w:eastAsia="Times New Roman" w:hAnsi="Arial" w:cs="Arial"/>
          <w:i/>
          <w:iCs/>
          <w:lang w:eastAsia="en-GB"/>
        </w:rPr>
        <w:t>Police practice &amp; research</w:t>
      </w:r>
      <w:r w:rsidRPr="00127C9C">
        <w:rPr>
          <w:rFonts w:ascii="Arial" w:eastAsia="Times New Roman" w:hAnsi="Arial" w:cs="Arial"/>
          <w:lang w:eastAsia="en-GB"/>
        </w:rPr>
        <w:t>, 26(1), pp.1–11. doi:https://doi.org/10.1080/15614263.2024.2364247.</w:t>
      </w:r>
    </w:p>
    <w:p w14:paraId="320479B4"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Gazi, Md.A.I., Yusof, M.F., Islam, Md.A., Amin, M.B. and Senathirajah, A.R. bin S. (2024). Analyzing the impact of employee job satisfaction on their job behavior in the industrial setting: An analysis from the perspective of job performance. </w:t>
      </w:r>
      <w:r w:rsidRPr="00127C9C">
        <w:rPr>
          <w:rFonts w:ascii="Arial" w:eastAsia="Times New Roman" w:hAnsi="Arial" w:cs="Arial"/>
          <w:i/>
          <w:iCs/>
          <w:lang w:eastAsia="en-GB"/>
        </w:rPr>
        <w:t>Journal of Open Innovation: Technology, Market, and Complexity</w:t>
      </w:r>
      <w:r w:rsidRPr="00127C9C">
        <w:rPr>
          <w:rFonts w:ascii="Arial" w:eastAsia="Times New Roman" w:hAnsi="Arial" w:cs="Arial"/>
          <w:lang w:eastAsia="en-GB"/>
        </w:rPr>
        <w:t>, [online] 10(4), p.100427. doi:https://doi.org/10.1016/j.joitmc.2024.100427.</w:t>
      </w:r>
    </w:p>
    <w:p w14:paraId="70BDBF76"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Geue, P.E. (2018). Positive Practices in the Workplace: Impact on Team Climate, Work Engagement, and Task Performance. </w:t>
      </w:r>
      <w:r w:rsidRPr="00127C9C">
        <w:rPr>
          <w:rFonts w:ascii="Arial" w:eastAsia="Times New Roman" w:hAnsi="Arial" w:cs="Arial"/>
          <w:i/>
          <w:iCs/>
          <w:lang w:eastAsia="en-GB"/>
        </w:rPr>
        <w:t>The Journal of Applied Behavioral Science</w:t>
      </w:r>
      <w:r w:rsidRPr="00127C9C">
        <w:rPr>
          <w:rFonts w:ascii="Arial" w:eastAsia="Times New Roman" w:hAnsi="Arial" w:cs="Arial"/>
          <w:lang w:eastAsia="en-GB"/>
        </w:rPr>
        <w:t>, 54(3), pp.272–301.</w:t>
      </w:r>
    </w:p>
    <w:p w14:paraId="3A67003D"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Grupe, D.W. (2023). Mental health stigma and help-seeking intentions in police employees. </w:t>
      </w:r>
      <w:r w:rsidRPr="00127C9C">
        <w:rPr>
          <w:rFonts w:ascii="Arial" w:eastAsia="Times New Roman" w:hAnsi="Arial" w:cs="Arial"/>
          <w:i/>
          <w:iCs/>
          <w:lang w:eastAsia="en-GB"/>
        </w:rPr>
        <w:t>Journal of Community Safety and Well-Being</w:t>
      </w:r>
      <w:r w:rsidRPr="00127C9C">
        <w:rPr>
          <w:rFonts w:ascii="Arial" w:eastAsia="Times New Roman" w:hAnsi="Arial" w:cs="Arial"/>
          <w:lang w:eastAsia="en-GB"/>
        </w:rPr>
        <w:t>, [online] 8(Suppl_1), pp.S32–S39. doi:https://doi.org/10.35502/jcswb.290.</w:t>
      </w:r>
    </w:p>
    <w:p w14:paraId="1C80ED11"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Heintzelman, S.J. and King, L.A. (2018). Routines and Meaning in Life. </w:t>
      </w:r>
      <w:r w:rsidRPr="00127C9C">
        <w:rPr>
          <w:rFonts w:ascii="Arial" w:eastAsia="Times New Roman" w:hAnsi="Arial" w:cs="Arial"/>
          <w:i/>
          <w:iCs/>
          <w:lang w:eastAsia="en-GB"/>
        </w:rPr>
        <w:t>Personality and Social Psychology Bulletin</w:t>
      </w:r>
      <w:r w:rsidRPr="00127C9C">
        <w:rPr>
          <w:rFonts w:ascii="Arial" w:eastAsia="Times New Roman" w:hAnsi="Arial" w:cs="Arial"/>
          <w:lang w:eastAsia="en-GB"/>
        </w:rPr>
        <w:t>, [online] 45(5), pp.688–699. doi:https://doi.org/10.1177/0146167218795133.</w:t>
      </w:r>
    </w:p>
    <w:p w14:paraId="191374E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Herrman, H., Stewart, D.E., Diaz-Granados, N., Berger, E.L., Jackson, B. and Yuen, T. (2011). What is Resilience? </w:t>
      </w:r>
      <w:r w:rsidRPr="00127C9C">
        <w:rPr>
          <w:rFonts w:ascii="Arial" w:eastAsia="Times New Roman" w:hAnsi="Arial" w:cs="Arial"/>
          <w:i/>
          <w:iCs/>
          <w:lang w:eastAsia="en-GB"/>
        </w:rPr>
        <w:t>Canadian Journal of Psychiatry. Revue Canadienne de Psychiatrie</w:t>
      </w:r>
      <w:r w:rsidRPr="00127C9C">
        <w:rPr>
          <w:rFonts w:ascii="Arial" w:eastAsia="Times New Roman" w:hAnsi="Arial" w:cs="Arial"/>
          <w:lang w:eastAsia="en-GB"/>
        </w:rPr>
        <w:t>, [online] 56(5), pp.258–65. doi:https://doi.org/10.1177/070674371105600504.</w:t>
      </w:r>
    </w:p>
    <w:p w14:paraId="1A787F96"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Hunt, E., Jones, N., Hastings, V. and Greenberg, N. (2013). TRiM: an Organizational Response to Traumatic Events in Cumbria Constabulary. </w:t>
      </w:r>
      <w:r w:rsidRPr="00127C9C">
        <w:rPr>
          <w:rFonts w:ascii="Arial" w:eastAsia="Times New Roman" w:hAnsi="Arial" w:cs="Arial"/>
          <w:i/>
          <w:iCs/>
          <w:lang w:eastAsia="en-GB"/>
        </w:rPr>
        <w:t>Occupational Medicine</w:t>
      </w:r>
      <w:r w:rsidRPr="00127C9C">
        <w:rPr>
          <w:rFonts w:ascii="Arial" w:eastAsia="Times New Roman" w:hAnsi="Arial" w:cs="Arial"/>
          <w:lang w:eastAsia="en-GB"/>
        </w:rPr>
        <w:t>, [online] 63(8), pp.549–555. doi:https://doi.org/10.1093/occmed/kqt113.</w:t>
      </w:r>
    </w:p>
    <w:p w14:paraId="1BC363C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Kanimozhi, M. and Vinothkumar, A. (2018). Issue 11 www.jetir.org (ISSN-2349-5162). </w:t>
      </w:r>
      <w:r w:rsidRPr="00127C9C">
        <w:rPr>
          <w:rFonts w:ascii="Arial" w:eastAsia="Times New Roman" w:hAnsi="Arial" w:cs="Arial"/>
          <w:i/>
          <w:iCs/>
          <w:lang w:eastAsia="en-GB"/>
        </w:rPr>
        <w:t>JETIR1811065 Journal of Emerging Technologies and Innovative Research</w:t>
      </w:r>
      <w:r w:rsidRPr="00127C9C">
        <w:rPr>
          <w:rFonts w:ascii="Arial" w:eastAsia="Times New Roman" w:hAnsi="Arial" w:cs="Arial"/>
          <w:lang w:eastAsia="en-GB"/>
        </w:rPr>
        <w:t>, [online] 5(11). Available at: https://www.jetir.org/papers/JETIR1811065.pdf [Accessed 22 Apr. 2025].</w:t>
      </w:r>
    </w:p>
    <w:p w14:paraId="31D78B4E"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Kent Police (2024). </w:t>
      </w:r>
      <w:r w:rsidRPr="00127C9C">
        <w:rPr>
          <w:rFonts w:ascii="Arial" w:eastAsia="Times New Roman" w:hAnsi="Arial" w:cs="Arial"/>
          <w:i/>
          <w:iCs/>
          <w:lang w:eastAsia="en-GB"/>
        </w:rPr>
        <w:t>Trauma Risk Incident Management TRIM</w:t>
      </w:r>
      <w:r w:rsidRPr="00127C9C">
        <w:rPr>
          <w:rFonts w:ascii="Arial" w:eastAsia="Times New Roman" w:hAnsi="Arial" w:cs="Arial"/>
          <w:lang w:eastAsia="en-GB"/>
        </w:rPr>
        <w:t>. [online] Police.uk. Available at: https://www.kent.police.uk/foi-ai/kent-police/Policy/human-resources/trauma-risk-incident-management-trim-protocol-l11260/ [Accessed 23 Apr. 2025].</w:t>
      </w:r>
    </w:p>
    <w:p w14:paraId="35080A26"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Kozlowski, S.W.J. (2017). Enhancing the Effectiveness of Work Groups and Teams: a Reflection. </w:t>
      </w:r>
      <w:r w:rsidRPr="00127C9C">
        <w:rPr>
          <w:rFonts w:ascii="Arial" w:eastAsia="Times New Roman" w:hAnsi="Arial" w:cs="Arial"/>
          <w:i/>
          <w:iCs/>
          <w:lang w:eastAsia="en-GB"/>
        </w:rPr>
        <w:t>Perspectives on Psychological Science</w:t>
      </w:r>
      <w:r w:rsidRPr="00127C9C">
        <w:rPr>
          <w:rFonts w:ascii="Arial" w:eastAsia="Times New Roman" w:hAnsi="Arial" w:cs="Arial"/>
          <w:lang w:eastAsia="en-GB"/>
        </w:rPr>
        <w:t>, [online] 13(2), pp.205–212. doi:https://doi.org/10.1177/1745691617697078.</w:t>
      </w:r>
    </w:p>
    <w:p w14:paraId="107A335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Lu, X., Yu, H. and Shan, B. (2022). Relationship between employee mental health and job performance: Mediation role of innovative behavior and work engagement. </w:t>
      </w:r>
      <w:r w:rsidRPr="00127C9C">
        <w:rPr>
          <w:rFonts w:ascii="Arial" w:eastAsia="Times New Roman" w:hAnsi="Arial" w:cs="Arial"/>
          <w:i/>
          <w:iCs/>
          <w:lang w:eastAsia="en-GB"/>
        </w:rPr>
        <w:t>International Journal of Environmental Research and Public Health</w:t>
      </w:r>
      <w:r w:rsidRPr="00127C9C">
        <w:rPr>
          <w:rFonts w:ascii="Arial" w:eastAsia="Times New Roman" w:hAnsi="Arial" w:cs="Arial"/>
          <w:lang w:eastAsia="en-GB"/>
        </w:rPr>
        <w:t>, [online] 19(11), p.6599. doi:https://doi.org/10.3390/ijerph19116599.</w:t>
      </w:r>
    </w:p>
    <w:p w14:paraId="3B105AC9"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Melkonian, L. (2022). </w:t>
      </w:r>
      <w:r w:rsidRPr="00127C9C">
        <w:rPr>
          <w:rFonts w:ascii="Arial" w:eastAsia="Times New Roman" w:hAnsi="Arial" w:cs="Arial"/>
          <w:i/>
          <w:iCs/>
          <w:lang w:eastAsia="en-GB"/>
        </w:rPr>
        <w:t>What Is Mental Well-Being? 7 Ways to Improve Your Mental Health</w:t>
      </w:r>
      <w:r w:rsidRPr="00127C9C">
        <w:rPr>
          <w:rFonts w:ascii="Arial" w:eastAsia="Times New Roman" w:hAnsi="Arial" w:cs="Arial"/>
          <w:lang w:eastAsia="en-GB"/>
        </w:rPr>
        <w:t>. [online] www.betterup.com. Available at: https://www.betterup.com/blog/what-is-mental-wellbeing-3-steps-to-boost-your-mental-health [Accessed 22 Apr. 2025].</w:t>
      </w:r>
    </w:p>
    <w:p w14:paraId="7D77A41D"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lastRenderedPageBreak/>
        <w:t xml:space="preserve">Newell, C.J., Ricciardelli, R., Czarnuch, S.M. and Martin, K. (2021). Police staff and mental health: barriers and recommendations for improving help-seeking. </w:t>
      </w:r>
      <w:r w:rsidRPr="00127C9C">
        <w:rPr>
          <w:rFonts w:ascii="Arial" w:eastAsia="Times New Roman" w:hAnsi="Arial" w:cs="Arial"/>
          <w:i/>
          <w:iCs/>
          <w:lang w:eastAsia="en-GB"/>
        </w:rPr>
        <w:t>Police Practice and Research</w:t>
      </w:r>
      <w:r w:rsidRPr="00127C9C">
        <w:rPr>
          <w:rFonts w:ascii="Arial" w:eastAsia="Times New Roman" w:hAnsi="Arial" w:cs="Arial"/>
          <w:lang w:eastAsia="en-GB"/>
        </w:rPr>
        <w:t>, [online] 23(1), pp.1–15. doi:https://doi.org/10.1080/15614263.2021.1979398.</w:t>
      </w:r>
    </w:p>
    <w:p w14:paraId="71DFD73B"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Oscar Kilo (2024). </w:t>
      </w:r>
      <w:r w:rsidRPr="00127C9C">
        <w:rPr>
          <w:rFonts w:ascii="Arial" w:eastAsia="Times New Roman" w:hAnsi="Arial" w:cs="Arial"/>
          <w:i/>
          <w:iCs/>
          <w:lang w:eastAsia="en-GB"/>
        </w:rPr>
        <w:t>About us</w:t>
      </w:r>
      <w:r w:rsidRPr="00127C9C">
        <w:rPr>
          <w:rFonts w:ascii="Arial" w:eastAsia="Times New Roman" w:hAnsi="Arial" w:cs="Arial"/>
          <w:lang w:eastAsia="en-GB"/>
        </w:rPr>
        <w:t>. [online] Oscar Kilo. Available at: https://www.oscarkilo.org.uk/about-us [Accessed 23 Apr. 2025].</w:t>
      </w:r>
    </w:p>
    <w:p w14:paraId="3350E573"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Papazoglou, K. and Tuttle, B.M. (2018). Fighting Police Trauma: Practical Approaches to Addressing Psychological Needs of Officers. </w:t>
      </w:r>
      <w:r w:rsidRPr="00127C9C">
        <w:rPr>
          <w:rFonts w:ascii="Arial" w:eastAsia="Times New Roman" w:hAnsi="Arial" w:cs="Arial"/>
          <w:i/>
          <w:iCs/>
          <w:lang w:eastAsia="en-GB"/>
        </w:rPr>
        <w:t>SAGE Open</w:t>
      </w:r>
      <w:r w:rsidRPr="00127C9C">
        <w:rPr>
          <w:rFonts w:ascii="Arial" w:eastAsia="Times New Roman" w:hAnsi="Arial" w:cs="Arial"/>
          <w:lang w:eastAsia="en-GB"/>
        </w:rPr>
        <w:t>, [online] 8(3). doi:https://doi.org/10.1177/2158244018794794.</w:t>
      </w:r>
    </w:p>
    <w:p w14:paraId="417F3FB9"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Parkes, S., Irizar, P., Greenberg, N., Wessely, S., Fear, N.T., Hotopf, M. and Stevelink, S.A.M. (2024). Sickness absence and associations with sociodemographic factors, health risk behaviours, occupational stressors and adverse mental health in 40,343 UK police employees. </w:t>
      </w:r>
      <w:r w:rsidRPr="00127C9C">
        <w:rPr>
          <w:rFonts w:ascii="Arial" w:eastAsia="Times New Roman" w:hAnsi="Arial" w:cs="Arial"/>
          <w:i/>
          <w:iCs/>
          <w:lang w:eastAsia="en-GB"/>
        </w:rPr>
        <w:t>Epidemiology and Psychiatric Sciences</w:t>
      </w:r>
      <w:r w:rsidRPr="00127C9C">
        <w:rPr>
          <w:rFonts w:ascii="Arial" w:eastAsia="Times New Roman" w:hAnsi="Arial" w:cs="Arial"/>
          <w:lang w:eastAsia="en-GB"/>
        </w:rPr>
        <w:t>, [online] 33. doi:https://doi.org/10.1017/s2045796024000283.</w:t>
      </w:r>
    </w:p>
    <w:p w14:paraId="49BC78F8"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Phythian, R., Birdsall, N., Kirby, S., Cooper, E., Posner, Z. and Boulton, L. (2021). Organisational and individual perspectives of police wellbeing in England and Wales. </w:t>
      </w:r>
      <w:r w:rsidRPr="00127C9C">
        <w:rPr>
          <w:rFonts w:ascii="Arial" w:eastAsia="Times New Roman" w:hAnsi="Arial" w:cs="Arial"/>
          <w:i/>
          <w:iCs/>
          <w:lang w:eastAsia="en-GB"/>
        </w:rPr>
        <w:t>The Police Journal: Theory, Practice and Principles</w:t>
      </w:r>
      <w:r w:rsidRPr="00127C9C">
        <w:rPr>
          <w:rFonts w:ascii="Arial" w:eastAsia="Times New Roman" w:hAnsi="Arial" w:cs="Arial"/>
          <w:lang w:eastAsia="en-GB"/>
        </w:rPr>
        <w:t>, [online] 96(1), p.0032258X2110522. doi:https://doi.org/10.1177/0032258x211052250.</w:t>
      </w:r>
    </w:p>
    <w:p w14:paraId="5E7996FC"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Police Federation (2024a). </w:t>
      </w:r>
      <w:r w:rsidRPr="00127C9C">
        <w:rPr>
          <w:rFonts w:ascii="Arial" w:eastAsia="Times New Roman" w:hAnsi="Arial" w:cs="Arial"/>
          <w:i/>
          <w:iCs/>
          <w:lang w:eastAsia="en-GB"/>
        </w:rPr>
        <w:t>Challenges faced by police demand urgent attention and reform</w:t>
      </w:r>
      <w:r w:rsidRPr="00127C9C">
        <w:rPr>
          <w:rFonts w:ascii="Arial" w:eastAsia="Times New Roman" w:hAnsi="Arial" w:cs="Arial"/>
          <w:lang w:eastAsia="en-GB"/>
        </w:rPr>
        <w:t>. [online] www.polfed.org. Available at: https://www.polfed.org/news/latest-news/2024/challenges-faced-by-police-demand-urgent-attention-and-reform/ [Accessed 22 Apr. 2025].</w:t>
      </w:r>
    </w:p>
    <w:p w14:paraId="79A23A0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Police Federation (2024b). </w:t>
      </w:r>
      <w:r w:rsidRPr="00127C9C">
        <w:rPr>
          <w:rFonts w:ascii="Arial" w:eastAsia="Times New Roman" w:hAnsi="Arial" w:cs="Arial"/>
          <w:i/>
          <w:iCs/>
          <w:lang w:eastAsia="en-GB"/>
        </w:rPr>
        <w:t>Record 14,508 officers were signed off with poor mental health in the past year</w:t>
      </w:r>
      <w:r w:rsidRPr="00127C9C">
        <w:rPr>
          <w:rFonts w:ascii="Arial" w:eastAsia="Times New Roman" w:hAnsi="Arial" w:cs="Arial"/>
          <w:lang w:eastAsia="en-GB"/>
        </w:rPr>
        <w:t>. [online] Polfed.org. Available at: https://www.polfed.org/news/latest-news/2024/record-14-508-officers-signed-off-with-poor-mental-health-in-past-year/ [Accessed 22 Apr. 2025].</w:t>
      </w:r>
    </w:p>
    <w:p w14:paraId="5F9921BE"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PoliceOfficer.org Editorial Team (2023). </w:t>
      </w:r>
      <w:r w:rsidRPr="00127C9C">
        <w:rPr>
          <w:rFonts w:ascii="Arial" w:eastAsia="Times New Roman" w:hAnsi="Arial" w:cs="Arial"/>
          <w:i/>
          <w:iCs/>
          <w:lang w:eastAsia="en-GB"/>
        </w:rPr>
        <w:t>Building Resilience in Law Enforcement: Coping with the Demands of the Job</w:t>
      </w:r>
      <w:r w:rsidRPr="00127C9C">
        <w:rPr>
          <w:rFonts w:ascii="Arial" w:eastAsia="Times New Roman" w:hAnsi="Arial" w:cs="Arial"/>
          <w:lang w:eastAsia="en-GB"/>
        </w:rPr>
        <w:t>. [online] PoliceOfficer.org. Available at: https://policeofficer.org/building-resilience-law-enforcement-coping/ [Accessed 23 Apr. 2025].</w:t>
      </w:r>
    </w:p>
    <w:p w14:paraId="10B051F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Purba, A. and Demou, E. (2019). The relationship between organisational stressors and mental wellbeing within police officers: A systematic review. </w:t>
      </w:r>
      <w:r w:rsidRPr="00127C9C">
        <w:rPr>
          <w:rFonts w:ascii="Arial" w:eastAsia="Times New Roman" w:hAnsi="Arial" w:cs="Arial"/>
          <w:i/>
          <w:iCs/>
          <w:lang w:eastAsia="en-GB"/>
        </w:rPr>
        <w:t>BMC Public Health</w:t>
      </w:r>
      <w:r w:rsidRPr="00127C9C">
        <w:rPr>
          <w:rFonts w:ascii="Arial" w:eastAsia="Times New Roman" w:hAnsi="Arial" w:cs="Arial"/>
          <w:lang w:eastAsia="en-GB"/>
        </w:rPr>
        <w:t>, [online] 19(1). doi:https://doi.org/10.1186/s12889-019-7609-0.</w:t>
      </w:r>
    </w:p>
    <w:p w14:paraId="57451F56"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Reichert, A. and Jacobs, R. (2018). The impact of waiting time on patient outcomes: Evidence from early intervention in psychosis services in England. </w:t>
      </w:r>
      <w:r w:rsidRPr="00127C9C">
        <w:rPr>
          <w:rFonts w:ascii="Arial" w:eastAsia="Times New Roman" w:hAnsi="Arial" w:cs="Arial"/>
          <w:i/>
          <w:iCs/>
          <w:lang w:eastAsia="en-GB"/>
        </w:rPr>
        <w:t>Health Economics</w:t>
      </w:r>
      <w:r w:rsidRPr="00127C9C">
        <w:rPr>
          <w:rFonts w:ascii="Arial" w:eastAsia="Times New Roman" w:hAnsi="Arial" w:cs="Arial"/>
          <w:lang w:eastAsia="en-GB"/>
        </w:rPr>
        <w:t>, [online] 27(11), pp.1772–1787. doi:https://doi.org/10.1002/hec.3800.</w:t>
      </w:r>
    </w:p>
    <w:p w14:paraId="11CFFF56"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Santre, S. (2024). Mental Disorders and Mental Health Promotion in Police Officers. </w:t>
      </w:r>
      <w:r w:rsidRPr="00127C9C">
        <w:rPr>
          <w:rFonts w:ascii="Arial" w:eastAsia="Times New Roman" w:hAnsi="Arial" w:cs="Arial"/>
          <w:i/>
          <w:iCs/>
          <w:lang w:eastAsia="en-GB"/>
        </w:rPr>
        <w:t>Health Psychology Research</w:t>
      </w:r>
      <w:r w:rsidRPr="00127C9C">
        <w:rPr>
          <w:rFonts w:ascii="Arial" w:eastAsia="Times New Roman" w:hAnsi="Arial" w:cs="Arial"/>
          <w:lang w:eastAsia="en-GB"/>
        </w:rPr>
        <w:t>, [online] 12(93904). doi:https://doi.org/10.52965/001c.93904.</w:t>
      </w:r>
    </w:p>
    <w:p w14:paraId="7383389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Tehrani, N. (2022). The psychological impact of COVID-19 on police officers. </w:t>
      </w:r>
      <w:r w:rsidRPr="00127C9C">
        <w:rPr>
          <w:rFonts w:ascii="Arial" w:eastAsia="Times New Roman" w:hAnsi="Arial" w:cs="Arial"/>
          <w:i/>
          <w:iCs/>
          <w:lang w:eastAsia="en-GB"/>
        </w:rPr>
        <w:t>The Police Journal: Theory, Practice and Principles</w:t>
      </w:r>
      <w:r w:rsidRPr="00127C9C">
        <w:rPr>
          <w:rFonts w:ascii="Arial" w:eastAsia="Times New Roman" w:hAnsi="Arial" w:cs="Arial"/>
          <w:lang w:eastAsia="en-GB"/>
        </w:rPr>
        <w:t>, 95(1), p.0032258X2110399. doi:https://doi.org/10.1177/0032258x211039975.</w:t>
      </w:r>
    </w:p>
    <w:p w14:paraId="0C1EFB75"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lastRenderedPageBreak/>
        <w:t xml:space="preserve">West Yorkshire Police (2022). </w:t>
      </w:r>
      <w:r w:rsidRPr="00127C9C">
        <w:rPr>
          <w:rFonts w:ascii="Arial" w:eastAsia="Times New Roman" w:hAnsi="Arial" w:cs="Arial"/>
          <w:i/>
          <w:iCs/>
          <w:lang w:eastAsia="en-GB"/>
        </w:rPr>
        <w:t>Trauma Risk Management Contents</w:t>
      </w:r>
      <w:r w:rsidRPr="00127C9C">
        <w:rPr>
          <w:rFonts w:ascii="Arial" w:eastAsia="Times New Roman" w:hAnsi="Arial" w:cs="Arial"/>
          <w:lang w:eastAsia="en-GB"/>
        </w:rPr>
        <w:t>. [online] Available at: https://www.westyorkshire.police.uk/sites/default/files/2022-06/trauma_risk_management_trim.pdf [Accessed 23 Apr. 2025].</w:t>
      </w:r>
    </w:p>
    <w:p w14:paraId="1BA1820F"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World Health Organization (2024). </w:t>
      </w:r>
      <w:r w:rsidRPr="00127C9C">
        <w:rPr>
          <w:rFonts w:ascii="Arial" w:eastAsia="Times New Roman" w:hAnsi="Arial" w:cs="Arial"/>
          <w:i/>
          <w:iCs/>
          <w:lang w:eastAsia="en-GB"/>
        </w:rPr>
        <w:t>Mental health at work</w:t>
      </w:r>
      <w:r w:rsidRPr="00127C9C">
        <w:rPr>
          <w:rFonts w:ascii="Arial" w:eastAsia="Times New Roman" w:hAnsi="Arial" w:cs="Arial"/>
          <w:lang w:eastAsia="en-GB"/>
        </w:rPr>
        <w:t>. [online] World Health Organization. Available at: https://www.who.int/news-room/fact-sheets/detail/mental-health-at-work [Accessed 23 Apr. 2025].</w:t>
      </w:r>
    </w:p>
    <w:p w14:paraId="59BBC003" w14:textId="77777777" w:rsidR="00127C9C" w:rsidRDefault="00127C9C" w:rsidP="00816090">
      <w:pPr>
        <w:spacing w:line="276" w:lineRule="auto"/>
        <w:ind w:right="531"/>
        <w:rPr>
          <w:rFonts w:ascii="Arial" w:eastAsia="Times New Roman" w:hAnsi="Arial" w:cs="Arial"/>
          <w:lang w:eastAsia="en-GB"/>
        </w:rPr>
      </w:pPr>
    </w:p>
    <w:p w14:paraId="11F0CFBE" w14:textId="77777777" w:rsidR="00DE6D2C" w:rsidRDefault="00DE6D2C" w:rsidP="00816090">
      <w:pPr>
        <w:spacing w:line="276" w:lineRule="auto"/>
        <w:ind w:right="531"/>
        <w:rPr>
          <w:rFonts w:ascii="Arial" w:eastAsia="Times New Roman" w:hAnsi="Arial" w:cs="Arial"/>
          <w:lang w:eastAsia="en-GB"/>
        </w:rPr>
      </w:pPr>
    </w:p>
    <w:p w14:paraId="05609DDC" w14:textId="3E3A4972" w:rsidR="00D72A9C" w:rsidRDefault="00D72A9C" w:rsidP="00816090">
      <w:pPr>
        <w:spacing w:line="276" w:lineRule="auto"/>
        <w:ind w:right="531"/>
        <w:rPr>
          <w:rFonts w:ascii="Arial" w:eastAsia="Times New Roman" w:hAnsi="Arial" w:cs="Arial"/>
          <w:lang w:eastAsia="en-GB"/>
        </w:rPr>
      </w:pPr>
    </w:p>
    <w:p w14:paraId="19CBC27E" w14:textId="77777777" w:rsidR="007B1ECA" w:rsidRDefault="007B1ECA" w:rsidP="00816090">
      <w:pPr>
        <w:spacing w:line="276" w:lineRule="auto"/>
        <w:ind w:right="531"/>
        <w:rPr>
          <w:rFonts w:ascii="Arial" w:eastAsia="Times New Roman" w:hAnsi="Arial" w:cs="Arial"/>
          <w:lang w:eastAsia="en-GB"/>
        </w:rPr>
      </w:pPr>
    </w:p>
    <w:p w14:paraId="62988967" w14:textId="77777777" w:rsidR="0039052A" w:rsidRDefault="0039052A" w:rsidP="00816090">
      <w:pPr>
        <w:spacing w:line="276" w:lineRule="auto"/>
        <w:ind w:right="531"/>
        <w:rPr>
          <w:rFonts w:ascii="Arial" w:eastAsia="Times New Roman" w:hAnsi="Arial" w:cs="Arial"/>
          <w:lang w:eastAsia="en-GB"/>
        </w:rPr>
      </w:pPr>
    </w:p>
    <w:p w14:paraId="644091A8" w14:textId="77777777" w:rsidR="00DE6D2C" w:rsidRDefault="00DE6D2C" w:rsidP="00816090">
      <w:pPr>
        <w:spacing w:line="276" w:lineRule="auto"/>
        <w:ind w:right="531"/>
        <w:rPr>
          <w:rFonts w:ascii="Arial" w:eastAsia="Times New Roman" w:hAnsi="Arial" w:cs="Arial"/>
          <w:lang w:eastAsia="en-GB"/>
        </w:rPr>
      </w:pPr>
    </w:p>
    <w:p w14:paraId="2DBE0264" w14:textId="77777777" w:rsidR="00DE6D2C" w:rsidRDefault="00DE6D2C" w:rsidP="00816090">
      <w:pPr>
        <w:spacing w:line="276" w:lineRule="auto"/>
        <w:ind w:right="531"/>
        <w:rPr>
          <w:rFonts w:ascii="Arial" w:eastAsia="Times New Roman" w:hAnsi="Arial" w:cs="Arial"/>
          <w:lang w:eastAsia="en-GB"/>
        </w:rPr>
      </w:pPr>
    </w:p>
    <w:p w14:paraId="451F18FC" w14:textId="77777777" w:rsidR="00DE6D2C" w:rsidRDefault="00DE6D2C" w:rsidP="00816090">
      <w:pPr>
        <w:spacing w:line="276" w:lineRule="auto"/>
        <w:ind w:right="531"/>
        <w:rPr>
          <w:rFonts w:ascii="Arial" w:eastAsia="Times New Roman" w:hAnsi="Arial" w:cs="Arial"/>
          <w:lang w:eastAsia="en-GB"/>
        </w:rPr>
      </w:pPr>
    </w:p>
    <w:p w14:paraId="20509B43" w14:textId="77777777" w:rsidR="00DE6D2C" w:rsidRDefault="00DE6D2C" w:rsidP="00816090">
      <w:pPr>
        <w:spacing w:line="276" w:lineRule="auto"/>
        <w:ind w:right="531"/>
        <w:rPr>
          <w:rFonts w:ascii="Arial" w:eastAsia="Times New Roman" w:hAnsi="Arial" w:cs="Arial"/>
          <w:lang w:eastAsia="en-GB"/>
        </w:rPr>
      </w:pPr>
    </w:p>
    <w:p w14:paraId="5BD62156" w14:textId="77777777" w:rsidR="00DE6D2C" w:rsidRDefault="00DE6D2C" w:rsidP="00816090">
      <w:pPr>
        <w:spacing w:line="276" w:lineRule="auto"/>
        <w:ind w:right="531"/>
        <w:rPr>
          <w:rFonts w:ascii="Arial" w:eastAsia="Times New Roman" w:hAnsi="Arial" w:cs="Arial"/>
          <w:lang w:eastAsia="en-GB"/>
        </w:rPr>
      </w:pPr>
    </w:p>
    <w:p w14:paraId="151A1322" w14:textId="77777777" w:rsidR="00DE6D2C" w:rsidRDefault="00DE6D2C" w:rsidP="00816090">
      <w:pPr>
        <w:spacing w:line="276" w:lineRule="auto"/>
        <w:ind w:right="531"/>
        <w:rPr>
          <w:rFonts w:ascii="Arial" w:eastAsia="Times New Roman" w:hAnsi="Arial" w:cs="Arial"/>
          <w:lang w:eastAsia="en-GB"/>
        </w:rPr>
      </w:pPr>
    </w:p>
    <w:p w14:paraId="1425769A" w14:textId="77777777" w:rsidR="00DE6D2C" w:rsidRDefault="00DE6D2C" w:rsidP="00816090">
      <w:pPr>
        <w:spacing w:line="276" w:lineRule="auto"/>
        <w:ind w:right="531"/>
        <w:rPr>
          <w:rFonts w:ascii="Arial" w:eastAsia="Times New Roman" w:hAnsi="Arial" w:cs="Arial"/>
          <w:lang w:eastAsia="en-GB"/>
        </w:rPr>
      </w:pPr>
    </w:p>
    <w:p w14:paraId="4DAEC98E" w14:textId="77777777" w:rsidR="00DE6D2C" w:rsidRDefault="00DE6D2C" w:rsidP="00816090">
      <w:pPr>
        <w:spacing w:line="276" w:lineRule="auto"/>
        <w:ind w:right="531"/>
        <w:rPr>
          <w:rFonts w:ascii="Arial" w:eastAsia="Times New Roman" w:hAnsi="Arial" w:cs="Arial"/>
          <w:lang w:eastAsia="en-GB"/>
        </w:rPr>
      </w:pPr>
    </w:p>
    <w:p w14:paraId="09C755B8" w14:textId="77777777" w:rsidR="00DE6D2C" w:rsidRDefault="00DE6D2C" w:rsidP="00816090">
      <w:pPr>
        <w:spacing w:line="276" w:lineRule="auto"/>
        <w:ind w:right="531"/>
        <w:rPr>
          <w:rFonts w:ascii="Arial" w:eastAsia="Times New Roman" w:hAnsi="Arial" w:cs="Arial"/>
          <w:lang w:eastAsia="en-GB"/>
        </w:rPr>
      </w:pPr>
    </w:p>
    <w:p w14:paraId="34199535" w14:textId="77777777" w:rsidR="00DE6D2C" w:rsidRDefault="00DE6D2C" w:rsidP="00816090">
      <w:pPr>
        <w:spacing w:line="276" w:lineRule="auto"/>
        <w:ind w:right="531"/>
        <w:rPr>
          <w:rFonts w:ascii="Arial" w:eastAsia="Times New Roman" w:hAnsi="Arial" w:cs="Arial"/>
          <w:lang w:eastAsia="en-GB"/>
        </w:rPr>
      </w:pPr>
    </w:p>
    <w:p w14:paraId="79705915" w14:textId="77777777" w:rsidR="00DE6D2C" w:rsidRDefault="00DE6D2C" w:rsidP="00816090">
      <w:pPr>
        <w:spacing w:line="276" w:lineRule="auto"/>
        <w:ind w:right="531"/>
        <w:rPr>
          <w:rFonts w:ascii="Arial" w:eastAsia="Times New Roman" w:hAnsi="Arial" w:cs="Arial"/>
          <w:lang w:eastAsia="en-GB"/>
        </w:rPr>
      </w:pPr>
    </w:p>
    <w:p w14:paraId="0802C8AA" w14:textId="77777777" w:rsidR="00DE6D2C" w:rsidRDefault="00DE6D2C" w:rsidP="00816090">
      <w:pPr>
        <w:spacing w:line="276" w:lineRule="auto"/>
        <w:ind w:right="531"/>
        <w:rPr>
          <w:rFonts w:ascii="Arial" w:eastAsia="Times New Roman" w:hAnsi="Arial" w:cs="Arial"/>
          <w:lang w:eastAsia="en-GB"/>
        </w:rPr>
      </w:pPr>
    </w:p>
    <w:p w14:paraId="31511DCA" w14:textId="77777777" w:rsidR="00DE6D2C" w:rsidRDefault="00DE6D2C" w:rsidP="00816090">
      <w:pPr>
        <w:spacing w:line="276" w:lineRule="auto"/>
        <w:ind w:right="531"/>
        <w:rPr>
          <w:rFonts w:ascii="Arial" w:eastAsia="Times New Roman" w:hAnsi="Arial" w:cs="Arial"/>
          <w:lang w:eastAsia="en-GB"/>
        </w:rPr>
      </w:pPr>
    </w:p>
    <w:p w14:paraId="1EC2E0C3" w14:textId="77777777" w:rsidR="00DE6D2C" w:rsidRDefault="00DE6D2C" w:rsidP="00816090">
      <w:pPr>
        <w:spacing w:line="276" w:lineRule="auto"/>
        <w:ind w:right="531"/>
        <w:rPr>
          <w:rFonts w:ascii="Arial" w:eastAsia="Times New Roman" w:hAnsi="Arial" w:cs="Arial"/>
          <w:lang w:eastAsia="en-GB"/>
        </w:rPr>
      </w:pPr>
    </w:p>
    <w:p w14:paraId="2E36C3EE" w14:textId="77777777" w:rsidR="00DE6D2C" w:rsidRPr="00DE6D2C" w:rsidRDefault="00DE6D2C" w:rsidP="00DE6D2C">
      <w:pPr>
        <w:spacing w:line="276" w:lineRule="auto"/>
        <w:ind w:right="531"/>
        <w:rPr>
          <w:rFonts w:ascii="Arial" w:eastAsia="Times New Roman" w:hAnsi="Arial" w:cs="Arial"/>
          <w:b/>
          <w:bCs/>
          <w:u w:val="single"/>
          <w:lang w:eastAsia="en-GB"/>
        </w:rPr>
      </w:pPr>
      <w:r w:rsidRPr="00DE6D2C">
        <w:rPr>
          <w:rFonts w:ascii="Arial" w:eastAsia="Times New Roman" w:hAnsi="Arial" w:cs="Arial"/>
          <w:b/>
          <w:bCs/>
          <w:lang w:eastAsia="en-GB"/>
        </w:rPr>
        <w:t>What lessons have been learned from recent high-profile critical and major incidents, and how have these translated into best practice for policing?</w:t>
      </w:r>
    </w:p>
    <w:p w14:paraId="060750BD" w14:textId="77777777" w:rsidR="00DE6D2C" w:rsidRDefault="00DE6D2C" w:rsidP="00DE6D2C">
      <w:pPr>
        <w:spacing w:line="276" w:lineRule="auto"/>
        <w:ind w:right="531"/>
        <w:rPr>
          <w:rFonts w:ascii="Arial" w:eastAsia="Times New Roman" w:hAnsi="Arial" w:cs="Arial"/>
          <w:b/>
          <w:bCs/>
          <w:lang w:eastAsia="en-GB"/>
        </w:rPr>
      </w:pPr>
      <w:r w:rsidRPr="00DE6D2C">
        <w:rPr>
          <w:rFonts w:ascii="Arial" w:eastAsia="Times New Roman" w:hAnsi="Arial" w:cs="Arial"/>
          <w:b/>
          <w:bCs/>
          <w:lang w:eastAsia="en-GB"/>
        </w:rPr>
        <w:t>Your answer must be based on academic research rather than personal experience, but you may refer to recent examples of high-profile critical and major incidents.</w:t>
      </w:r>
    </w:p>
    <w:p w14:paraId="4515E089" w14:textId="241BB96D" w:rsidR="00DE6D2C" w:rsidRPr="00DE6D2C" w:rsidRDefault="00DE6D2C" w:rsidP="00DE6D2C">
      <w:pPr>
        <w:spacing w:line="276" w:lineRule="auto"/>
        <w:ind w:right="531"/>
        <w:rPr>
          <w:rFonts w:ascii="Arial" w:eastAsia="Times New Roman" w:hAnsi="Arial" w:cs="Arial"/>
          <w:b/>
          <w:bCs/>
          <w:u w:val="single"/>
          <w:lang w:eastAsia="en-GB"/>
        </w:rPr>
      </w:pPr>
      <w:r>
        <w:rPr>
          <w:rFonts w:ascii="Arial" w:eastAsia="Times New Roman" w:hAnsi="Arial" w:cs="Arial"/>
          <w:b/>
          <w:bCs/>
          <w:lang w:eastAsia="en-GB"/>
        </w:rPr>
        <w:t>(2000 words +/- 10%)</w:t>
      </w:r>
    </w:p>
    <w:p w14:paraId="58A0D264" w14:textId="77777777" w:rsidR="00DE6D2C" w:rsidRDefault="00DE6D2C" w:rsidP="00816090">
      <w:pPr>
        <w:spacing w:line="276" w:lineRule="auto"/>
        <w:ind w:right="531"/>
        <w:rPr>
          <w:rFonts w:ascii="Arial" w:eastAsia="Times New Roman" w:hAnsi="Arial" w:cs="Arial"/>
          <w:lang w:eastAsia="en-GB"/>
        </w:rPr>
      </w:pPr>
    </w:p>
    <w:p w14:paraId="1E341444" w14:textId="50D0630F" w:rsidR="00824A3D" w:rsidRDefault="00160B89"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Critical and major incidents, including terrorist attacks, mass shootings, significant disasters, and large-scale public order incidents have produced high levels of demand </w:t>
      </w:r>
      <w:r>
        <w:rPr>
          <w:rFonts w:ascii="Arial" w:eastAsia="Times New Roman" w:hAnsi="Arial" w:cs="Arial"/>
          <w:lang w:eastAsia="en-GB"/>
        </w:rPr>
        <w:lastRenderedPageBreak/>
        <w:t xml:space="preserve">on police forces across the United Kingdom. </w:t>
      </w:r>
      <w:r w:rsidR="00D47507">
        <w:rPr>
          <w:rFonts w:ascii="Arial" w:eastAsia="Times New Roman" w:hAnsi="Arial" w:cs="Arial"/>
          <w:lang w:eastAsia="en-GB"/>
        </w:rPr>
        <w:t xml:space="preserve">Major incidents are described as an incident with a range of serious consequences that require special arrangements from one or more emergency service </w:t>
      </w:r>
      <w:r w:rsidR="00D47507" w:rsidRPr="00D47507">
        <w:rPr>
          <w:rFonts w:ascii="Arial" w:eastAsia="Times New Roman" w:hAnsi="Arial" w:cs="Arial"/>
          <w:lang w:eastAsia="en-GB"/>
        </w:rPr>
        <w:t>(JESIP, 2025)</w:t>
      </w:r>
      <w:r w:rsidR="00D47507">
        <w:rPr>
          <w:rFonts w:ascii="Arial" w:eastAsia="Times New Roman" w:hAnsi="Arial" w:cs="Arial"/>
          <w:lang w:eastAsia="en-GB"/>
        </w:rPr>
        <w:t xml:space="preserve">. A critical incident is any incident where the effectiveness of the police response is likely to have a significant impact on the victim, or wider community </w:t>
      </w:r>
      <w:r w:rsidR="00D47507" w:rsidRPr="00D47507">
        <w:rPr>
          <w:rFonts w:ascii="Arial" w:eastAsia="Times New Roman" w:hAnsi="Arial" w:cs="Arial"/>
          <w:lang w:eastAsia="en-GB"/>
        </w:rPr>
        <w:t>(College of Policing, 2013)</w:t>
      </w:r>
      <w:r w:rsidR="00D47507">
        <w:rPr>
          <w:rFonts w:ascii="Arial" w:eastAsia="Times New Roman" w:hAnsi="Arial" w:cs="Arial"/>
          <w:lang w:eastAsia="en-GB"/>
        </w:rPr>
        <w:t>.</w:t>
      </w:r>
      <w:r>
        <w:rPr>
          <w:rFonts w:ascii="Arial" w:eastAsia="Times New Roman" w:hAnsi="Arial" w:cs="Arial"/>
          <w:lang w:eastAsia="en-GB"/>
        </w:rPr>
        <w:t xml:space="preserve"> There have been several recent high-profile critical and major incidents, including the Manchester Arena bombing incident which occurred in 2017, </w:t>
      </w:r>
      <w:r w:rsidR="00CD1490">
        <w:rPr>
          <w:rFonts w:ascii="Arial" w:eastAsia="Times New Roman" w:hAnsi="Arial" w:cs="Arial"/>
          <w:lang w:eastAsia="en-GB"/>
        </w:rPr>
        <w:t xml:space="preserve">and </w:t>
      </w:r>
      <w:r>
        <w:rPr>
          <w:rFonts w:ascii="Arial" w:eastAsia="Times New Roman" w:hAnsi="Arial" w:cs="Arial"/>
          <w:lang w:eastAsia="en-GB"/>
        </w:rPr>
        <w:t>the Grenfell Tower fire in 2017</w:t>
      </w:r>
      <w:r w:rsidR="00CD1490">
        <w:rPr>
          <w:rFonts w:ascii="Arial" w:eastAsia="Times New Roman" w:hAnsi="Arial" w:cs="Arial"/>
          <w:lang w:eastAsia="en-GB"/>
        </w:rPr>
        <w:t xml:space="preserve">. </w:t>
      </w:r>
      <w:r w:rsidR="00D47507">
        <w:rPr>
          <w:rFonts w:ascii="Arial" w:eastAsia="Times New Roman" w:hAnsi="Arial" w:cs="Arial"/>
          <w:lang w:eastAsia="en-GB"/>
        </w:rPr>
        <w:t>There has been significant scrutiny surrounding the police following such events and this scrutiny has contributed to the policing reforms nationwide</w:t>
      </w:r>
      <w:r w:rsidR="00D47507">
        <w:rPr>
          <w:rFonts w:ascii="Arial" w:eastAsia="Times New Roman" w:hAnsi="Arial" w:cs="Arial"/>
          <w:lang w:eastAsia="en-GB"/>
        </w:rPr>
        <w:t xml:space="preserve"> </w:t>
      </w:r>
      <w:r w:rsidR="00D84F81">
        <w:rPr>
          <w:rFonts w:ascii="Arial" w:eastAsia="Times New Roman" w:hAnsi="Arial" w:cs="Arial"/>
          <w:lang w:eastAsia="en-GB"/>
        </w:rPr>
        <w:t xml:space="preserve">All of these incidents, along with other major incidents have provided the police with insights into the successes and failures made by the emergency services involved and the responses to these incidents. This essay will explore the lessons learned by the emergency services, namely the police service, </w:t>
      </w:r>
      <w:r w:rsidR="00D47507">
        <w:rPr>
          <w:rFonts w:ascii="Arial" w:eastAsia="Times New Roman" w:hAnsi="Arial" w:cs="Arial"/>
          <w:lang w:eastAsia="en-GB"/>
        </w:rPr>
        <w:t xml:space="preserve">from these, and other critical and major incidents </w:t>
      </w:r>
      <w:r w:rsidR="00D84F81">
        <w:rPr>
          <w:rFonts w:ascii="Arial" w:eastAsia="Times New Roman" w:hAnsi="Arial" w:cs="Arial"/>
          <w:lang w:eastAsia="en-GB"/>
        </w:rPr>
        <w:t xml:space="preserve">and how these lessons have been implemented into </w:t>
      </w:r>
      <w:r w:rsidR="008F0101">
        <w:rPr>
          <w:rFonts w:ascii="Arial" w:eastAsia="Times New Roman" w:hAnsi="Arial" w:cs="Arial"/>
          <w:lang w:eastAsia="en-GB"/>
        </w:rPr>
        <w:t xml:space="preserve">policing today. </w:t>
      </w:r>
    </w:p>
    <w:p w14:paraId="5FC97AA3" w14:textId="54EBB194" w:rsidR="008F0101" w:rsidRDefault="008F0101"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Following the Manchester Arena bombing incident in 2017, the Kerslake (2018) report highlighted several serious failures </w:t>
      </w:r>
      <w:r w:rsidR="006E5A1A">
        <w:rPr>
          <w:rFonts w:ascii="Arial" w:eastAsia="Times New Roman" w:hAnsi="Arial" w:cs="Arial"/>
          <w:lang w:eastAsia="en-GB"/>
        </w:rPr>
        <w:t>in communication between the emergency services (Police, Ambulance, and Fire). This failure of communication contributed to the delay in medical attention being provided to those who needed it the most and caused several people to lose their lives when they should have survived, if communication between services was better. There was also communication issues between the emergency services during the Grenfell Tower fire in 2018, which again made the situation worse.</w:t>
      </w:r>
      <w:r w:rsidR="00567C93">
        <w:rPr>
          <w:rFonts w:ascii="Arial" w:eastAsia="Times New Roman" w:hAnsi="Arial" w:cs="Arial"/>
          <w:lang w:eastAsia="en-GB"/>
        </w:rPr>
        <w:t xml:space="preserve"> This has been highlighted within the Grenfell Tower Inquiry </w:t>
      </w:r>
      <w:r w:rsidR="00567C93" w:rsidRPr="00567C93">
        <w:rPr>
          <w:rFonts w:ascii="Arial" w:eastAsia="Times New Roman" w:hAnsi="Arial" w:cs="Arial"/>
          <w:lang w:eastAsia="en-GB"/>
        </w:rPr>
        <w:t>(Moore-Bick, 2017)</w:t>
      </w:r>
      <w:r w:rsidR="00567C93">
        <w:rPr>
          <w:rFonts w:ascii="Arial" w:eastAsia="Times New Roman" w:hAnsi="Arial" w:cs="Arial"/>
          <w:lang w:eastAsia="en-GB"/>
        </w:rPr>
        <w:t>.</w:t>
      </w:r>
      <w:r w:rsidR="006E5A1A">
        <w:rPr>
          <w:rFonts w:ascii="Arial" w:eastAsia="Times New Roman" w:hAnsi="Arial" w:cs="Arial"/>
          <w:lang w:eastAsia="en-GB"/>
        </w:rPr>
        <w:t xml:space="preserve"> The lessons learned from </w:t>
      </w:r>
      <w:r w:rsidR="00CF3944">
        <w:rPr>
          <w:rFonts w:ascii="Arial" w:eastAsia="Times New Roman" w:hAnsi="Arial" w:cs="Arial"/>
          <w:lang w:eastAsia="en-GB"/>
        </w:rPr>
        <w:t>these major incidents</w:t>
      </w:r>
      <w:r w:rsidR="006E5A1A">
        <w:rPr>
          <w:rFonts w:ascii="Arial" w:eastAsia="Times New Roman" w:hAnsi="Arial" w:cs="Arial"/>
          <w:lang w:eastAsia="en-GB"/>
        </w:rPr>
        <w:t xml:space="preserve"> display the importance </w:t>
      </w:r>
      <w:r w:rsidR="00CF3944">
        <w:rPr>
          <w:rFonts w:ascii="Arial" w:eastAsia="Times New Roman" w:hAnsi="Arial" w:cs="Arial"/>
          <w:lang w:eastAsia="en-GB"/>
        </w:rPr>
        <w:t>of inter-agency coordination (Kerslake, 2018) to prevent the avoidable loss of life and other avoidable impacts from occurring again.</w:t>
      </w:r>
    </w:p>
    <w:p w14:paraId="356151DB" w14:textId="40483B48" w:rsidR="00B26028" w:rsidRPr="00DE6D2C" w:rsidRDefault="00CF3944" w:rsidP="00A47EE0">
      <w:pPr>
        <w:spacing w:line="276" w:lineRule="auto"/>
        <w:ind w:right="531"/>
        <w:rPr>
          <w:rFonts w:ascii="Arial" w:eastAsia="Times New Roman" w:hAnsi="Arial" w:cs="Arial"/>
          <w:lang w:eastAsia="en-GB"/>
        </w:rPr>
      </w:pPr>
      <w:r>
        <w:rPr>
          <w:rFonts w:ascii="Arial" w:eastAsia="Times New Roman" w:hAnsi="Arial" w:cs="Arial"/>
          <w:lang w:eastAsia="en-GB"/>
        </w:rPr>
        <w:t xml:space="preserve">The Joint Emergency Services Principles (JESIP) were developed in 2012 to improve how the police, fire and ambulance services work together when dealing and managing major incidents </w:t>
      </w:r>
      <w:r w:rsidRPr="00CF3944">
        <w:rPr>
          <w:rFonts w:ascii="Arial" w:eastAsia="Times New Roman" w:hAnsi="Arial" w:cs="Arial"/>
          <w:lang w:eastAsia="en-GB"/>
        </w:rPr>
        <w:t>(Flanagan, 2014)</w:t>
      </w:r>
      <w:r>
        <w:rPr>
          <w:rFonts w:ascii="Arial" w:eastAsia="Times New Roman" w:hAnsi="Arial" w:cs="Arial"/>
          <w:lang w:eastAsia="en-GB"/>
        </w:rPr>
        <w:t>.</w:t>
      </w:r>
      <w:r w:rsidR="00525390">
        <w:rPr>
          <w:rFonts w:ascii="Arial" w:eastAsia="Times New Roman" w:hAnsi="Arial" w:cs="Arial"/>
          <w:lang w:eastAsia="en-GB"/>
        </w:rPr>
        <w:t xml:space="preserve"> </w:t>
      </w:r>
      <w:r w:rsidR="00B26028">
        <w:rPr>
          <w:rFonts w:ascii="Arial" w:eastAsia="Times New Roman" w:hAnsi="Arial" w:cs="Arial"/>
          <w:lang w:eastAsia="en-GB"/>
        </w:rPr>
        <w:t>JESIP uses a model which is known as the M/ETHANE model when dealing with a major incident. The M/ETHANE model is broken down into the following headings; M – Major incident declared by an emergency service, E – Exact location of the incident, T – Type of incident, H – Hazards present at the incident, A – Access to the incident for responders, N – Number of casualties, E – Emergency services required to respond to the major incident</w:t>
      </w:r>
      <w:r w:rsidR="00CC57D8">
        <w:rPr>
          <w:rFonts w:ascii="Arial" w:eastAsia="Times New Roman" w:hAnsi="Arial" w:cs="Arial"/>
          <w:lang w:eastAsia="en-GB"/>
        </w:rPr>
        <w:t xml:space="preserve">. M/ETHANE helps the incident commanders to make effective decisions when dealing with major incidents and along with the use of the Joint Decision Model (JDM). The JDM is also recognised by emergency services and promotes the effective working </w:t>
      </w:r>
      <w:r w:rsidR="00525390">
        <w:rPr>
          <w:rFonts w:ascii="Arial" w:eastAsia="Times New Roman" w:hAnsi="Arial" w:cs="Arial"/>
          <w:lang w:eastAsia="en-GB"/>
        </w:rPr>
        <w:t xml:space="preserve">between the services when dealing with major incidents </w:t>
      </w:r>
      <w:r w:rsidR="00525390" w:rsidRPr="00525390">
        <w:rPr>
          <w:rFonts w:ascii="Arial" w:eastAsia="Times New Roman" w:hAnsi="Arial" w:cs="Arial"/>
          <w:lang w:eastAsia="en-GB"/>
        </w:rPr>
        <w:t>(Gov.uk, 2024)</w:t>
      </w:r>
      <w:r w:rsidR="00525390">
        <w:rPr>
          <w:rFonts w:ascii="Arial" w:eastAsia="Times New Roman" w:hAnsi="Arial" w:cs="Arial"/>
          <w:lang w:eastAsia="en-GB"/>
        </w:rPr>
        <w:t xml:space="preserve">. </w:t>
      </w:r>
      <w:r w:rsidR="00B26028">
        <w:rPr>
          <w:rFonts w:ascii="Arial" w:eastAsia="Times New Roman" w:hAnsi="Arial" w:cs="Arial"/>
          <w:lang w:eastAsia="en-GB"/>
        </w:rPr>
        <w:t xml:space="preserve">The JDM </w:t>
      </w:r>
      <w:r w:rsidR="00526131">
        <w:rPr>
          <w:rFonts w:ascii="Arial" w:eastAsia="Times New Roman" w:hAnsi="Arial" w:cs="Arial"/>
          <w:lang w:eastAsia="en-GB"/>
        </w:rPr>
        <w:t xml:space="preserve">aims to </w:t>
      </w:r>
      <w:r w:rsidR="00B26028">
        <w:rPr>
          <w:rFonts w:ascii="Arial" w:eastAsia="Times New Roman" w:hAnsi="Arial" w:cs="Arial"/>
          <w:lang w:eastAsia="en-GB"/>
        </w:rPr>
        <w:t>assist all emergency services who are involved in dealing with</w:t>
      </w:r>
      <w:r w:rsidR="00526131">
        <w:rPr>
          <w:rFonts w:ascii="Arial" w:eastAsia="Times New Roman" w:hAnsi="Arial" w:cs="Arial"/>
          <w:lang w:eastAsia="en-GB"/>
        </w:rPr>
        <w:t xml:space="preserve"> dealing with a major incident to work better together and provide a coordinated response to the incident </w:t>
      </w:r>
      <w:r w:rsidR="00526131" w:rsidRPr="00526131">
        <w:rPr>
          <w:rFonts w:ascii="Arial" w:eastAsia="Times New Roman" w:hAnsi="Arial" w:cs="Arial"/>
          <w:lang w:eastAsia="en-GB"/>
        </w:rPr>
        <w:t>(Wilkinson, Cohen</w:t>
      </w:r>
      <w:r w:rsidR="00526131" w:rsidRPr="00526131">
        <w:rPr>
          <w:rFonts w:ascii="Cambria Math" w:eastAsia="Times New Roman" w:hAnsi="Cambria Math" w:cs="Cambria Math"/>
          <w:lang w:eastAsia="en-GB"/>
        </w:rPr>
        <w:t>‐</w:t>
      </w:r>
      <w:r w:rsidR="00526131" w:rsidRPr="00526131">
        <w:rPr>
          <w:rFonts w:ascii="Arial" w:eastAsia="Times New Roman" w:hAnsi="Arial" w:cs="Arial"/>
          <w:lang w:eastAsia="en-GB"/>
        </w:rPr>
        <w:t>Hatton and Honey, 2019)</w:t>
      </w:r>
      <w:r w:rsidR="00526131">
        <w:rPr>
          <w:rFonts w:ascii="Arial" w:eastAsia="Times New Roman" w:hAnsi="Arial" w:cs="Arial"/>
          <w:lang w:eastAsia="en-GB"/>
        </w:rPr>
        <w:t>.</w:t>
      </w:r>
      <w:r w:rsidR="00560407">
        <w:rPr>
          <w:rFonts w:ascii="Arial" w:eastAsia="Times New Roman" w:hAnsi="Arial" w:cs="Arial"/>
          <w:lang w:eastAsia="en-GB"/>
        </w:rPr>
        <w:t xml:space="preserve"> Following the Grenfell Tower incident, it was stated within the</w:t>
      </w:r>
      <w:r w:rsidR="00E767CA">
        <w:rPr>
          <w:rFonts w:ascii="Arial" w:eastAsia="Times New Roman" w:hAnsi="Arial" w:cs="Arial"/>
          <w:lang w:eastAsia="en-GB"/>
        </w:rPr>
        <w:t xml:space="preserve"> </w:t>
      </w:r>
      <w:r w:rsidR="00E767CA" w:rsidRPr="00E767CA">
        <w:rPr>
          <w:rFonts w:ascii="Arial" w:eastAsia="Times New Roman" w:hAnsi="Arial" w:cs="Arial"/>
          <w:lang w:eastAsia="en-GB"/>
        </w:rPr>
        <w:t>Moore-Bick (2017)</w:t>
      </w:r>
      <w:r w:rsidR="00E767CA">
        <w:rPr>
          <w:rFonts w:ascii="Arial" w:eastAsia="Times New Roman" w:hAnsi="Arial" w:cs="Arial"/>
          <w:lang w:eastAsia="en-GB"/>
        </w:rPr>
        <w:t xml:space="preserve"> inquiry</w:t>
      </w:r>
      <w:r w:rsidR="00560407">
        <w:rPr>
          <w:rFonts w:ascii="Arial" w:eastAsia="Times New Roman" w:hAnsi="Arial" w:cs="Arial"/>
          <w:lang w:eastAsia="en-GB"/>
        </w:rPr>
        <w:t xml:space="preserve"> that the Metropolitan Police Inspector did not send the M/ETHANE message to his control centre due to assuming that the control centre would send the M/ETHANE message to the other emergency services. The fire service did not alert the ambulance service in a timely manner either. This displays the importance of JESIP training being delivered to all emergency services and each service knowing to declare a major incident </w:t>
      </w:r>
      <w:r w:rsidR="00E767CA">
        <w:rPr>
          <w:rFonts w:ascii="Arial" w:eastAsia="Times New Roman" w:hAnsi="Arial" w:cs="Arial"/>
          <w:lang w:eastAsia="en-GB"/>
        </w:rPr>
        <w:t>regardless of</w:t>
      </w:r>
      <w:r w:rsidR="00560407">
        <w:rPr>
          <w:rFonts w:ascii="Arial" w:eastAsia="Times New Roman" w:hAnsi="Arial" w:cs="Arial"/>
          <w:lang w:eastAsia="en-GB"/>
        </w:rPr>
        <w:t xml:space="preserve"> whether they believe another </w:t>
      </w:r>
      <w:r w:rsidR="00560407">
        <w:rPr>
          <w:rFonts w:ascii="Arial" w:eastAsia="Times New Roman" w:hAnsi="Arial" w:cs="Arial"/>
          <w:lang w:eastAsia="en-GB"/>
        </w:rPr>
        <w:lastRenderedPageBreak/>
        <w:t xml:space="preserve">service ahs already done so. This will aid communication between all emergency services and </w:t>
      </w:r>
      <w:r w:rsidR="00CD1490">
        <w:rPr>
          <w:rFonts w:ascii="Arial" w:eastAsia="Times New Roman" w:hAnsi="Arial" w:cs="Arial"/>
          <w:lang w:eastAsia="en-GB"/>
        </w:rPr>
        <w:t xml:space="preserve">assist in the collaborative working between all services. </w:t>
      </w:r>
    </w:p>
    <w:p w14:paraId="47E15F8E" w14:textId="77777777" w:rsidR="005E5DA9" w:rsidRDefault="007320C4"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Another lesson that has been learned following a critical or major incident is that there is a greater need to quicker and transparent communications following an incident. Victims of the Grenfell Tower fire reported their dis-satisfaction regarding the communication between </w:t>
      </w:r>
      <w:r w:rsidR="00E767CA">
        <w:rPr>
          <w:rFonts w:ascii="Arial" w:eastAsia="Times New Roman" w:hAnsi="Arial" w:cs="Arial"/>
          <w:lang w:eastAsia="en-GB"/>
        </w:rPr>
        <w:t xml:space="preserve">emergency services and the survivors and the local community. It was stated in </w:t>
      </w:r>
      <w:r w:rsidR="005E5DA9">
        <w:rPr>
          <w:rFonts w:ascii="Arial" w:eastAsia="Times New Roman" w:hAnsi="Arial" w:cs="Arial"/>
          <w:lang w:eastAsia="en-GB"/>
        </w:rPr>
        <w:t>by</w:t>
      </w:r>
      <w:r w:rsidR="00E767CA">
        <w:rPr>
          <w:rFonts w:ascii="Arial" w:eastAsia="Times New Roman" w:hAnsi="Arial" w:cs="Arial"/>
          <w:lang w:eastAsia="en-GB"/>
        </w:rPr>
        <w:t xml:space="preserve"> </w:t>
      </w:r>
      <w:r w:rsidR="00E767CA" w:rsidRPr="00E767CA">
        <w:rPr>
          <w:rFonts w:ascii="Arial" w:eastAsia="Times New Roman" w:hAnsi="Arial" w:cs="Arial"/>
          <w:lang w:eastAsia="en-GB"/>
        </w:rPr>
        <w:t>Moore-Bick (2017)</w:t>
      </w:r>
      <w:r w:rsidR="00E767CA">
        <w:rPr>
          <w:rFonts w:ascii="Arial" w:eastAsia="Times New Roman" w:hAnsi="Arial" w:cs="Arial"/>
          <w:lang w:eastAsia="en-GB"/>
        </w:rPr>
        <w:t xml:space="preserve"> </w:t>
      </w:r>
      <w:r w:rsidR="005E5DA9">
        <w:rPr>
          <w:rFonts w:ascii="Arial" w:eastAsia="Times New Roman" w:hAnsi="Arial" w:cs="Arial"/>
          <w:lang w:eastAsia="en-GB"/>
        </w:rPr>
        <w:t xml:space="preserve">in the </w:t>
      </w:r>
      <w:r w:rsidR="00E767CA">
        <w:rPr>
          <w:rFonts w:ascii="Arial" w:eastAsia="Times New Roman" w:hAnsi="Arial" w:cs="Arial"/>
          <w:lang w:eastAsia="en-GB"/>
        </w:rPr>
        <w:t>inquiry</w:t>
      </w:r>
      <w:r w:rsidR="005E5DA9">
        <w:rPr>
          <w:rFonts w:ascii="Arial" w:eastAsia="Times New Roman" w:hAnsi="Arial" w:cs="Arial"/>
          <w:lang w:eastAsia="en-GB"/>
        </w:rPr>
        <w:t xml:space="preserve"> that</w:t>
      </w:r>
      <w:r w:rsidR="00E767CA">
        <w:rPr>
          <w:rFonts w:ascii="Arial" w:eastAsia="Times New Roman" w:hAnsi="Arial" w:cs="Arial"/>
          <w:lang w:eastAsia="en-GB"/>
        </w:rPr>
        <w:t xml:space="preserve"> </w:t>
      </w:r>
      <w:r w:rsidR="004A1A89">
        <w:rPr>
          <w:rFonts w:ascii="Arial" w:eastAsia="Times New Roman" w:hAnsi="Arial" w:cs="Arial"/>
          <w:lang w:eastAsia="en-GB"/>
        </w:rPr>
        <w:t xml:space="preserve">the public communications </w:t>
      </w:r>
      <w:r w:rsidR="005E5DA9">
        <w:rPr>
          <w:rFonts w:ascii="Arial" w:eastAsia="Times New Roman" w:hAnsi="Arial" w:cs="Arial"/>
          <w:lang w:eastAsia="en-GB"/>
        </w:rPr>
        <w:t>that were</w:t>
      </w:r>
      <w:r w:rsidR="004A1A89">
        <w:rPr>
          <w:rFonts w:ascii="Arial" w:eastAsia="Times New Roman" w:hAnsi="Arial" w:cs="Arial"/>
          <w:lang w:eastAsia="en-GB"/>
        </w:rPr>
        <w:t xml:space="preserve"> sent by the emergency services involved showed little sensitivity to those who had lost their lives. The same can also be said for the Manchester Arena incident where </w:t>
      </w:r>
      <w:r w:rsidR="005E5DA9">
        <w:rPr>
          <w:rFonts w:ascii="Arial" w:eastAsia="Times New Roman" w:hAnsi="Arial" w:cs="Arial"/>
          <w:lang w:eastAsia="en-GB"/>
        </w:rPr>
        <w:t>misinformation</w:t>
      </w:r>
      <w:r w:rsidR="004A1A89">
        <w:rPr>
          <w:rFonts w:ascii="Arial" w:eastAsia="Times New Roman" w:hAnsi="Arial" w:cs="Arial"/>
          <w:lang w:eastAsia="en-GB"/>
        </w:rPr>
        <w:t xml:space="preserve"> </w:t>
      </w:r>
      <w:r w:rsidR="005E5DA9">
        <w:rPr>
          <w:rFonts w:ascii="Arial" w:eastAsia="Times New Roman" w:hAnsi="Arial" w:cs="Arial"/>
          <w:lang w:eastAsia="en-GB"/>
        </w:rPr>
        <w:t>was shared in the early stages of the incident which caused members of the public confusion and distress (Kerslake,2018).</w:t>
      </w:r>
    </w:p>
    <w:p w14:paraId="495B81A3" w14:textId="145BC654" w:rsidR="006A65AA" w:rsidRDefault="005E5DA9" w:rsidP="00DB2F93">
      <w:pPr>
        <w:spacing w:line="276" w:lineRule="auto"/>
        <w:ind w:right="531"/>
        <w:rPr>
          <w:rFonts w:ascii="Arial" w:eastAsia="Times New Roman" w:hAnsi="Arial" w:cs="Arial"/>
          <w:lang w:eastAsia="en-GB"/>
        </w:rPr>
      </w:pPr>
      <w:r>
        <w:rPr>
          <w:rFonts w:ascii="Arial" w:eastAsia="Times New Roman" w:hAnsi="Arial" w:cs="Arial"/>
          <w:lang w:eastAsia="en-GB"/>
        </w:rPr>
        <w:t>Policing has identified the need for early,</w:t>
      </w:r>
      <w:r w:rsidR="008D2321">
        <w:rPr>
          <w:rFonts w:ascii="Arial" w:eastAsia="Times New Roman" w:hAnsi="Arial" w:cs="Arial"/>
          <w:lang w:eastAsia="en-GB"/>
        </w:rPr>
        <w:t xml:space="preserve"> transparent communications with victims and communities. It has been shown that when police officers are transparent with communities, this leads to better working relationships </w:t>
      </w:r>
      <w:r w:rsidR="008D2321" w:rsidRPr="008D2321">
        <w:rPr>
          <w:rFonts w:ascii="Arial" w:eastAsia="Times New Roman" w:hAnsi="Arial" w:cs="Arial"/>
          <w:lang w:eastAsia="en-GB"/>
        </w:rPr>
        <w:t>(Kyle, Dittmann and Yeager, 2025)</w:t>
      </w:r>
      <w:r w:rsidR="008D2321">
        <w:rPr>
          <w:rFonts w:ascii="Arial" w:eastAsia="Times New Roman" w:hAnsi="Arial" w:cs="Arial"/>
          <w:lang w:eastAsia="en-GB"/>
        </w:rPr>
        <w:t xml:space="preserve"> and in the context of critical incidents </w:t>
      </w:r>
      <w:r w:rsidR="000739B8">
        <w:rPr>
          <w:rFonts w:ascii="Arial" w:eastAsia="Times New Roman" w:hAnsi="Arial" w:cs="Arial"/>
          <w:lang w:eastAsia="en-GB"/>
        </w:rPr>
        <w:t>where</w:t>
      </w:r>
      <w:r w:rsidR="008D2321">
        <w:rPr>
          <w:rFonts w:ascii="Arial" w:eastAsia="Times New Roman" w:hAnsi="Arial" w:cs="Arial"/>
          <w:lang w:eastAsia="en-GB"/>
        </w:rPr>
        <w:t xml:space="preserve"> a policing intervention </w:t>
      </w:r>
      <w:r w:rsidR="00AE394A">
        <w:rPr>
          <w:rFonts w:ascii="Arial" w:eastAsia="Times New Roman" w:hAnsi="Arial" w:cs="Arial"/>
          <w:lang w:eastAsia="en-GB"/>
        </w:rPr>
        <w:t>will</w:t>
      </w:r>
      <w:r w:rsidR="008D2321">
        <w:rPr>
          <w:rFonts w:ascii="Arial" w:eastAsia="Times New Roman" w:hAnsi="Arial" w:cs="Arial"/>
          <w:lang w:eastAsia="en-GB"/>
        </w:rPr>
        <w:t xml:space="preserve"> have a significant impact on the community. Early and transparent communications will help to foster and further develop these relationships, even when there is a major or critical incident ongoing. </w:t>
      </w:r>
      <w:r w:rsidR="004D3807">
        <w:rPr>
          <w:rFonts w:ascii="Arial" w:eastAsia="Times New Roman" w:hAnsi="Arial" w:cs="Arial"/>
          <w:lang w:eastAsia="en-GB"/>
        </w:rPr>
        <w:t xml:space="preserve">Procedural justice theory shows how the public perceptions regarding the emergency services are shaped more by the communication received </w:t>
      </w:r>
      <w:r w:rsidR="006A65AA">
        <w:rPr>
          <w:rFonts w:ascii="Arial" w:eastAsia="Times New Roman" w:hAnsi="Arial" w:cs="Arial"/>
          <w:lang w:eastAsia="en-GB"/>
        </w:rPr>
        <w:t xml:space="preserve">rather than the result </w:t>
      </w:r>
      <w:r w:rsidR="006A65AA" w:rsidRPr="006A65AA">
        <w:rPr>
          <w:rFonts w:ascii="Arial" w:eastAsia="Times New Roman" w:hAnsi="Arial" w:cs="Arial"/>
          <w:lang w:eastAsia="en-GB"/>
        </w:rPr>
        <w:t>(O’Brien and Tyler, 2019)</w:t>
      </w:r>
      <w:r w:rsidR="006A65AA">
        <w:rPr>
          <w:rFonts w:ascii="Arial" w:eastAsia="Times New Roman" w:hAnsi="Arial" w:cs="Arial"/>
          <w:lang w:eastAsia="en-GB"/>
        </w:rPr>
        <w:t>. This further displays the importance of clear, transparent communication when dealing with critical or major incidents.</w:t>
      </w:r>
    </w:p>
    <w:p w14:paraId="47E8EC18" w14:textId="77777777" w:rsidR="00FE3B55" w:rsidRDefault="00AE394A" w:rsidP="00DB2F93">
      <w:pPr>
        <w:spacing w:line="276" w:lineRule="auto"/>
        <w:ind w:right="531"/>
        <w:rPr>
          <w:rFonts w:ascii="Arial" w:eastAsia="Times New Roman" w:hAnsi="Arial" w:cs="Arial"/>
          <w:lang w:eastAsia="en-GB"/>
        </w:rPr>
      </w:pPr>
      <w:r>
        <w:rPr>
          <w:rFonts w:ascii="Arial" w:eastAsia="Times New Roman" w:hAnsi="Arial" w:cs="Arial"/>
          <w:lang w:eastAsia="en-GB"/>
        </w:rPr>
        <w:t>T</w:t>
      </w:r>
      <w:r w:rsidR="008274A5">
        <w:rPr>
          <w:rFonts w:ascii="Arial" w:eastAsia="Times New Roman" w:hAnsi="Arial" w:cs="Arial"/>
          <w:lang w:eastAsia="en-GB"/>
        </w:rPr>
        <w:t xml:space="preserve">hose </w:t>
      </w:r>
      <w:r>
        <w:rPr>
          <w:rFonts w:ascii="Arial" w:eastAsia="Times New Roman" w:hAnsi="Arial" w:cs="Arial"/>
          <w:lang w:eastAsia="en-GB"/>
        </w:rPr>
        <w:t>who respond to major or critical incidents</w:t>
      </w:r>
      <w:r w:rsidR="008274A5">
        <w:rPr>
          <w:rFonts w:ascii="Arial" w:eastAsia="Times New Roman" w:hAnsi="Arial" w:cs="Arial"/>
          <w:lang w:eastAsia="en-GB"/>
        </w:rPr>
        <w:t xml:space="preserve"> display significant mental health issues due to the trauma that they are surrounded by </w:t>
      </w:r>
      <w:r w:rsidR="008274A5" w:rsidRPr="008274A5">
        <w:rPr>
          <w:rFonts w:ascii="Arial" w:eastAsia="Times New Roman" w:hAnsi="Arial" w:cs="Arial"/>
          <w:lang w:eastAsia="en-GB"/>
        </w:rPr>
        <w:t>(Lawn et al., 2020)</w:t>
      </w:r>
      <w:r w:rsidR="008274A5">
        <w:rPr>
          <w:rFonts w:ascii="Arial" w:eastAsia="Times New Roman" w:hAnsi="Arial" w:cs="Arial"/>
          <w:lang w:eastAsia="en-GB"/>
        </w:rPr>
        <w:t xml:space="preserve">. This has been displayed in Ambulance </w:t>
      </w:r>
      <w:r w:rsidR="007F35F4">
        <w:rPr>
          <w:rFonts w:ascii="Arial" w:eastAsia="Times New Roman" w:hAnsi="Arial" w:cs="Arial"/>
          <w:lang w:eastAsia="en-GB"/>
        </w:rPr>
        <w:t>staff;</w:t>
      </w:r>
      <w:r w:rsidR="008274A5">
        <w:rPr>
          <w:rFonts w:ascii="Arial" w:eastAsia="Times New Roman" w:hAnsi="Arial" w:cs="Arial"/>
          <w:lang w:eastAsia="en-GB"/>
        </w:rPr>
        <w:t xml:space="preserve"> </w:t>
      </w:r>
      <w:r w:rsidR="007F35F4">
        <w:rPr>
          <w:rFonts w:ascii="Arial" w:eastAsia="Times New Roman" w:hAnsi="Arial" w:cs="Arial"/>
          <w:lang w:eastAsia="en-GB"/>
        </w:rPr>
        <w:t>however,</w:t>
      </w:r>
      <w:r w:rsidR="008274A5">
        <w:rPr>
          <w:rFonts w:ascii="Arial" w:eastAsia="Times New Roman" w:hAnsi="Arial" w:cs="Arial"/>
          <w:lang w:eastAsia="en-GB"/>
        </w:rPr>
        <w:t xml:space="preserve"> the ambulance service responds to major incidents along with the police, therefor it can be expected that the trauma </w:t>
      </w:r>
      <w:r w:rsidR="006427DA">
        <w:rPr>
          <w:rFonts w:ascii="Arial" w:eastAsia="Times New Roman" w:hAnsi="Arial" w:cs="Arial"/>
          <w:lang w:eastAsia="en-GB"/>
        </w:rPr>
        <w:t>experienced,</w:t>
      </w:r>
      <w:r w:rsidR="008274A5">
        <w:rPr>
          <w:rFonts w:ascii="Arial" w:eastAsia="Times New Roman" w:hAnsi="Arial" w:cs="Arial"/>
          <w:lang w:eastAsia="en-GB"/>
        </w:rPr>
        <w:t xml:space="preserve"> and the mental strains of police personnel are </w:t>
      </w:r>
      <w:r w:rsidR="007F35F4">
        <w:rPr>
          <w:rFonts w:ascii="Arial" w:eastAsia="Times New Roman" w:hAnsi="Arial" w:cs="Arial"/>
          <w:lang w:eastAsia="en-GB"/>
        </w:rPr>
        <w:t>like</w:t>
      </w:r>
      <w:r w:rsidR="008274A5">
        <w:rPr>
          <w:rFonts w:ascii="Arial" w:eastAsia="Times New Roman" w:hAnsi="Arial" w:cs="Arial"/>
          <w:lang w:eastAsia="en-GB"/>
        </w:rPr>
        <w:t xml:space="preserve"> those in the </w:t>
      </w:r>
      <w:r w:rsidR="00001C8A">
        <w:rPr>
          <w:rFonts w:ascii="Arial" w:eastAsia="Times New Roman" w:hAnsi="Arial" w:cs="Arial"/>
          <w:lang w:eastAsia="en-GB"/>
        </w:rPr>
        <w:t>ambulance service.</w:t>
      </w:r>
      <w:r w:rsidR="006427DA">
        <w:rPr>
          <w:rFonts w:ascii="Arial" w:eastAsia="Times New Roman" w:hAnsi="Arial" w:cs="Arial"/>
          <w:lang w:eastAsia="en-GB"/>
        </w:rPr>
        <w:t xml:space="preserve"> </w:t>
      </w:r>
      <w:r w:rsidR="007F35F4">
        <w:rPr>
          <w:rFonts w:ascii="Arial" w:eastAsia="Times New Roman" w:hAnsi="Arial" w:cs="Arial"/>
          <w:lang w:eastAsia="en-GB"/>
        </w:rPr>
        <w:t xml:space="preserve">Police officers who are exposed to the trauma that follows a terrorist attack, such as the London Bridge attack in 2017, or other major incident have been identified as those persons who are at an increased risk of developing Post Traumatic Stress Disorder (PTSD) </w:t>
      </w:r>
      <w:r w:rsidR="007F35F4" w:rsidRPr="007F35F4">
        <w:rPr>
          <w:rFonts w:ascii="Arial" w:eastAsia="Times New Roman" w:hAnsi="Arial" w:cs="Arial"/>
          <w:lang w:eastAsia="en-GB"/>
        </w:rPr>
        <w:t>(Foley and Massey, 2018)</w:t>
      </w:r>
      <w:r w:rsidR="007F35F4">
        <w:rPr>
          <w:rFonts w:ascii="Arial" w:eastAsia="Times New Roman" w:hAnsi="Arial" w:cs="Arial"/>
          <w:lang w:eastAsia="en-GB"/>
        </w:rPr>
        <w:t xml:space="preserve">. There is no one size fits all approach to PTSD, but it has been identified that early intervention is the key in preventing the symptoms of PTSD from impacting upon officers. </w:t>
      </w:r>
    </w:p>
    <w:p w14:paraId="7830FA5E" w14:textId="4D55D44C" w:rsidR="00AE394A" w:rsidRDefault="007F35F4"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Traditionally, the culture surrounding mental health within the police has been negative </w:t>
      </w:r>
      <w:r w:rsidRPr="007F35F4">
        <w:rPr>
          <w:rFonts w:ascii="Arial" w:eastAsia="Times New Roman" w:hAnsi="Arial" w:cs="Arial"/>
          <w:lang w:eastAsia="en-GB"/>
        </w:rPr>
        <w:t>(Edwards and Kotera, 2020)</w:t>
      </w:r>
      <w:r>
        <w:rPr>
          <w:rFonts w:ascii="Arial" w:eastAsia="Times New Roman" w:hAnsi="Arial" w:cs="Arial"/>
          <w:lang w:eastAsia="en-GB"/>
        </w:rPr>
        <w:t xml:space="preserve">. This negative stigma is one of the main </w:t>
      </w:r>
      <w:r w:rsidR="00FE3B55">
        <w:rPr>
          <w:rFonts w:ascii="Arial" w:eastAsia="Times New Roman" w:hAnsi="Arial" w:cs="Arial"/>
          <w:lang w:eastAsia="en-GB"/>
        </w:rPr>
        <w:t xml:space="preserve">reasons that police officers are reluctant to obtain support for their mental health even following major or critical incidents. </w:t>
      </w:r>
      <w:r w:rsidR="00647AF1">
        <w:rPr>
          <w:rFonts w:ascii="Arial" w:eastAsia="Times New Roman" w:hAnsi="Arial" w:cs="Arial"/>
          <w:lang w:eastAsia="en-GB"/>
        </w:rPr>
        <w:t xml:space="preserve">Officers who regularly deal with traumatic incidents are at a higher risk of suffering with mental health problems due to a build-up of trauma </w:t>
      </w:r>
      <w:r w:rsidR="00647AF1" w:rsidRPr="00647AF1">
        <w:rPr>
          <w:rFonts w:ascii="Arial" w:eastAsia="Times New Roman" w:hAnsi="Arial" w:cs="Arial"/>
          <w:lang w:eastAsia="en-GB"/>
        </w:rPr>
        <w:t>(Ramsland, 2021)</w:t>
      </w:r>
      <w:r w:rsidR="00647AF1">
        <w:rPr>
          <w:rFonts w:ascii="Arial" w:eastAsia="Times New Roman" w:hAnsi="Arial" w:cs="Arial"/>
          <w:lang w:eastAsia="en-GB"/>
        </w:rPr>
        <w:t xml:space="preserve">. This is why there is an importance for officers to obtain early support for PTSD following major or critical incidents. </w:t>
      </w:r>
      <w:r w:rsidR="00FE3B55">
        <w:rPr>
          <w:rFonts w:ascii="Arial" w:eastAsia="Times New Roman" w:hAnsi="Arial" w:cs="Arial"/>
          <w:lang w:eastAsia="en-GB"/>
        </w:rPr>
        <w:t xml:space="preserve">The Oskar Kilo foundation are sharing the best practices to services across the UK </w:t>
      </w:r>
      <w:r w:rsidR="00CF1AFA">
        <w:rPr>
          <w:rFonts w:ascii="Arial" w:eastAsia="Times New Roman" w:hAnsi="Arial" w:cs="Arial"/>
          <w:lang w:eastAsia="en-GB"/>
        </w:rPr>
        <w:t>to</w:t>
      </w:r>
      <w:r w:rsidR="00FE3B55">
        <w:rPr>
          <w:rFonts w:ascii="Arial" w:eastAsia="Times New Roman" w:hAnsi="Arial" w:cs="Arial"/>
          <w:lang w:eastAsia="en-GB"/>
        </w:rPr>
        <w:t xml:space="preserve"> allow these services to invest in their staff’s mental health and allow them to be able to obtain the support that they require </w:t>
      </w:r>
      <w:r w:rsidR="00FE3B55" w:rsidRPr="00FE3B55">
        <w:rPr>
          <w:rFonts w:ascii="Arial" w:eastAsia="Times New Roman" w:hAnsi="Arial" w:cs="Arial"/>
          <w:lang w:eastAsia="en-GB"/>
        </w:rPr>
        <w:t>(DPF Admin, 2017)</w:t>
      </w:r>
      <w:r w:rsidR="00FE3B55">
        <w:rPr>
          <w:rFonts w:ascii="Arial" w:eastAsia="Times New Roman" w:hAnsi="Arial" w:cs="Arial"/>
          <w:lang w:eastAsia="en-GB"/>
        </w:rPr>
        <w:t xml:space="preserve">. </w:t>
      </w:r>
      <w:r w:rsidR="005D6444">
        <w:rPr>
          <w:rFonts w:ascii="Arial" w:eastAsia="Times New Roman" w:hAnsi="Arial" w:cs="Arial"/>
          <w:lang w:eastAsia="en-GB"/>
        </w:rPr>
        <w:t xml:space="preserve">Oskar Kilo provides officers with advice surrounding peer support </w:t>
      </w:r>
      <w:r w:rsidR="005D6444" w:rsidRPr="005D6444">
        <w:rPr>
          <w:rFonts w:ascii="Arial" w:eastAsia="Times New Roman" w:hAnsi="Arial" w:cs="Arial"/>
          <w:lang w:eastAsia="en-GB"/>
        </w:rPr>
        <w:t>(Oskar Kilo, 2018)</w:t>
      </w:r>
      <w:r w:rsidR="005D6444">
        <w:rPr>
          <w:rFonts w:ascii="Arial" w:eastAsia="Times New Roman" w:hAnsi="Arial" w:cs="Arial"/>
          <w:lang w:eastAsia="en-GB"/>
        </w:rPr>
        <w:t xml:space="preserve"> and </w:t>
      </w:r>
      <w:r w:rsidR="00CF1AFA">
        <w:rPr>
          <w:rFonts w:ascii="Arial" w:eastAsia="Times New Roman" w:hAnsi="Arial" w:cs="Arial"/>
          <w:lang w:eastAsia="en-GB"/>
        </w:rPr>
        <w:t xml:space="preserve">should there be a requirement for further support for officers, this can be obtained form many professional </w:t>
      </w:r>
      <w:r w:rsidR="00196026">
        <w:rPr>
          <w:rFonts w:ascii="Arial" w:eastAsia="Times New Roman" w:hAnsi="Arial" w:cs="Arial"/>
          <w:lang w:eastAsia="en-GB"/>
        </w:rPr>
        <w:t>organisations</w:t>
      </w:r>
      <w:r w:rsidR="00CF1AFA">
        <w:rPr>
          <w:rFonts w:ascii="Arial" w:eastAsia="Times New Roman" w:hAnsi="Arial" w:cs="Arial"/>
          <w:lang w:eastAsia="en-GB"/>
        </w:rPr>
        <w:t xml:space="preserve"> </w:t>
      </w:r>
      <w:r w:rsidR="00196026">
        <w:rPr>
          <w:rFonts w:ascii="Arial" w:eastAsia="Times New Roman" w:hAnsi="Arial" w:cs="Arial"/>
          <w:lang w:eastAsia="en-GB"/>
        </w:rPr>
        <w:t xml:space="preserve">such as Samaritans or Mind </w:t>
      </w:r>
      <w:r w:rsidR="00196026" w:rsidRPr="00196026">
        <w:rPr>
          <w:rFonts w:ascii="Arial" w:eastAsia="Times New Roman" w:hAnsi="Arial" w:cs="Arial"/>
          <w:lang w:eastAsia="en-GB"/>
        </w:rPr>
        <w:t>(College of Policing, 2016)</w:t>
      </w:r>
      <w:r w:rsidR="00196026">
        <w:rPr>
          <w:rFonts w:ascii="Arial" w:eastAsia="Times New Roman" w:hAnsi="Arial" w:cs="Arial"/>
          <w:lang w:eastAsia="en-GB"/>
        </w:rPr>
        <w:t>.</w:t>
      </w:r>
      <w:r w:rsidR="00647AF1">
        <w:rPr>
          <w:rFonts w:ascii="Arial" w:eastAsia="Times New Roman" w:hAnsi="Arial" w:cs="Arial"/>
          <w:lang w:eastAsia="en-GB"/>
        </w:rPr>
        <w:t xml:space="preserve"> </w:t>
      </w:r>
    </w:p>
    <w:p w14:paraId="3A9FD6A4" w14:textId="10B27D3A" w:rsidR="008D2321" w:rsidRDefault="006A65AA" w:rsidP="00DB2F93">
      <w:pPr>
        <w:spacing w:line="276" w:lineRule="auto"/>
        <w:ind w:right="531"/>
        <w:rPr>
          <w:rFonts w:ascii="Arial" w:eastAsia="Times New Roman" w:hAnsi="Arial" w:cs="Arial"/>
          <w:lang w:eastAsia="en-GB"/>
        </w:rPr>
      </w:pPr>
      <w:r>
        <w:rPr>
          <w:rFonts w:ascii="Arial" w:eastAsia="Times New Roman" w:hAnsi="Arial" w:cs="Arial"/>
          <w:lang w:eastAsia="en-GB"/>
        </w:rPr>
        <w:lastRenderedPageBreak/>
        <w:t xml:space="preserve">The final lesson learned from major or critical incidents that I will be </w:t>
      </w:r>
      <w:r w:rsidR="00805CEA">
        <w:rPr>
          <w:rFonts w:ascii="Arial" w:eastAsia="Times New Roman" w:hAnsi="Arial" w:cs="Arial"/>
          <w:lang w:eastAsia="en-GB"/>
        </w:rPr>
        <w:t>writing about</w:t>
      </w:r>
      <w:r>
        <w:rPr>
          <w:rFonts w:ascii="Arial" w:eastAsia="Times New Roman" w:hAnsi="Arial" w:cs="Arial"/>
          <w:lang w:eastAsia="en-GB"/>
        </w:rPr>
        <w:t xml:space="preserve"> is how the value of community engagement supports the emergency services when dealing with a major or critical incident and the investigations that follow on from such incidents. Such major or critical incidents, especially those involving terrorism or where there has been a loss of life, have highlighted the importance of ongoing community engagement. Following incidents involving terrorism, </w:t>
      </w:r>
      <w:r w:rsidR="00EF0479">
        <w:rPr>
          <w:rFonts w:ascii="Arial" w:eastAsia="Times New Roman" w:hAnsi="Arial" w:cs="Arial"/>
          <w:lang w:eastAsia="en-GB"/>
        </w:rPr>
        <w:t xml:space="preserve">relationships between minority groups and the police can be delicate. The use of partnership organisations such as the </w:t>
      </w:r>
      <w:r w:rsidR="00EF0479" w:rsidRPr="00EF0479">
        <w:rPr>
          <w:rFonts w:ascii="Arial" w:eastAsia="Times New Roman" w:hAnsi="Arial" w:cs="Arial"/>
          <w:lang w:eastAsia="en-GB"/>
        </w:rPr>
        <w:t>Quilliam </w:t>
      </w:r>
      <w:r w:rsidR="00EF0479">
        <w:rPr>
          <w:rFonts w:ascii="Arial" w:eastAsia="Times New Roman" w:hAnsi="Arial" w:cs="Arial"/>
          <w:lang w:eastAsia="en-GB"/>
        </w:rPr>
        <w:t xml:space="preserve">Foundation who work closely with minority groups and gather intelligence to prevent further attacks from occurring. This is highly beneficial as some counter-terrorism operations can be seen as discriminatory </w:t>
      </w:r>
      <w:r w:rsidR="00EF0479" w:rsidRPr="00EF0479">
        <w:rPr>
          <w:rFonts w:ascii="Arial" w:eastAsia="Times New Roman" w:hAnsi="Arial" w:cs="Arial"/>
          <w:lang w:eastAsia="en-GB"/>
        </w:rPr>
        <w:t>(Qurashi, 2018)</w:t>
      </w:r>
      <w:r w:rsidR="00EF0479">
        <w:rPr>
          <w:rFonts w:ascii="Arial" w:eastAsia="Times New Roman" w:hAnsi="Arial" w:cs="Arial"/>
          <w:lang w:eastAsia="en-GB"/>
        </w:rPr>
        <w:t xml:space="preserve">. </w:t>
      </w:r>
    </w:p>
    <w:p w14:paraId="5555D073" w14:textId="718FAB3F" w:rsidR="00EF0479" w:rsidRDefault="00EF0479" w:rsidP="00DB2F93">
      <w:pPr>
        <w:spacing w:line="276" w:lineRule="auto"/>
        <w:ind w:right="531"/>
        <w:rPr>
          <w:rFonts w:ascii="Arial" w:eastAsia="Times New Roman" w:hAnsi="Arial" w:cs="Arial"/>
          <w:lang w:eastAsia="en-GB"/>
        </w:rPr>
      </w:pPr>
      <w:r>
        <w:rPr>
          <w:rFonts w:ascii="Arial" w:eastAsia="Times New Roman" w:hAnsi="Arial" w:cs="Arial"/>
          <w:lang w:eastAsia="en-GB"/>
        </w:rPr>
        <w:t>To prevent such negative views, modern day policing</w:t>
      </w:r>
      <w:r w:rsidR="00A067D1">
        <w:rPr>
          <w:rFonts w:ascii="Arial" w:eastAsia="Times New Roman" w:hAnsi="Arial" w:cs="Arial"/>
          <w:lang w:eastAsia="en-GB"/>
        </w:rPr>
        <w:t xml:space="preserve"> stresses the importance of inclusivity. The national policing culture and inclusion strategy 2025 – 2030 (College of Policing, 2024) states that the culture of policing needs to change in such a way to allow for the organisation to become fully inclusive. The ways identified for this to happen include to improve the trust and confidence of the communities the police work within. Displaying the importance of positive</w:t>
      </w:r>
      <w:r w:rsidR="00C85693">
        <w:rPr>
          <w:rFonts w:ascii="Arial" w:eastAsia="Times New Roman" w:hAnsi="Arial" w:cs="Arial"/>
          <w:lang w:eastAsia="en-GB"/>
        </w:rPr>
        <w:t xml:space="preserve"> ongoing</w:t>
      </w:r>
      <w:r w:rsidR="00A067D1">
        <w:rPr>
          <w:rFonts w:ascii="Arial" w:eastAsia="Times New Roman" w:hAnsi="Arial" w:cs="Arial"/>
          <w:lang w:eastAsia="en-GB"/>
        </w:rPr>
        <w:t xml:space="preserve"> community engagement and communication between the police and the communities. </w:t>
      </w:r>
      <w:r w:rsidR="00C824F1">
        <w:rPr>
          <w:rFonts w:ascii="Arial" w:eastAsia="Times New Roman" w:hAnsi="Arial" w:cs="Arial"/>
          <w:lang w:eastAsia="en-GB"/>
        </w:rPr>
        <w:t xml:space="preserve">It has been found that positive interactions between police and young people who are from ethnic minority groups improve the willingness of these young people’s cooperation with police officers </w:t>
      </w:r>
      <w:r w:rsidR="00C824F1" w:rsidRPr="00C824F1">
        <w:rPr>
          <w:rFonts w:ascii="Arial" w:eastAsia="Times New Roman" w:hAnsi="Arial" w:cs="Arial"/>
          <w:lang w:eastAsia="en-GB"/>
        </w:rPr>
        <w:t>(Sharp and Atherton, 2007)</w:t>
      </w:r>
      <w:r w:rsidR="00C824F1">
        <w:rPr>
          <w:rFonts w:ascii="Arial" w:eastAsia="Times New Roman" w:hAnsi="Arial" w:cs="Arial"/>
          <w:lang w:eastAsia="en-GB"/>
        </w:rPr>
        <w:t>.</w:t>
      </w:r>
    </w:p>
    <w:p w14:paraId="6EB88CB7" w14:textId="3ACA952E" w:rsidR="008B4A47" w:rsidRDefault="008B4A47" w:rsidP="00DB2F93">
      <w:pPr>
        <w:spacing w:line="276" w:lineRule="auto"/>
        <w:ind w:right="531"/>
        <w:rPr>
          <w:rFonts w:ascii="Arial" w:eastAsia="Times New Roman" w:hAnsi="Arial" w:cs="Arial"/>
          <w:lang w:eastAsia="en-GB"/>
        </w:rPr>
      </w:pPr>
      <w:r>
        <w:rPr>
          <w:rFonts w:ascii="Arial" w:eastAsia="Times New Roman" w:hAnsi="Arial" w:cs="Arial"/>
          <w:lang w:eastAsia="en-GB"/>
        </w:rPr>
        <w:t>With the above lessons in mind, modern day policing has developed in recent years in such a way that now promotes best practices that are operationally and socially effective.</w:t>
      </w:r>
    </w:p>
    <w:p w14:paraId="100358DC" w14:textId="383B3F8A" w:rsidR="008B4A47" w:rsidRDefault="008B4A47"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JESIP has been formally recognised by all emergency services and has been implemented in to training programmes across the board. When joint emergency scenarios are being practiced. JESIP and the JDM are central to these exercises. This provides all members of staff from control room staff, incident managers and those members of staff who are front line with the knowledge and skills that they require to fulfil their role within the incident </w:t>
      </w:r>
      <w:r w:rsidRPr="008B4A47">
        <w:rPr>
          <w:rFonts w:ascii="Arial" w:eastAsia="Times New Roman" w:hAnsi="Arial" w:cs="Arial"/>
          <w:lang w:eastAsia="en-GB"/>
        </w:rPr>
        <w:t>(JESIP, 2022)</w:t>
      </w:r>
      <w:r>
        <w:rPr>
          <w:rFonts w:ascii="Arial" w:eastAsia="Times New Roman" w:hAnsi="Arial" w:cs="Arial"/>
          <w:lang w:eastAsia="en-GB"/>
        </w:rPr>
        <w:t xml:space="preserve">. JESIP have also devised the Exercise Assurance Framework </w:t>
      </w:r>
      <w:r w:rsidRPr="008B4A47">
        <w:rPr>
          <w:rFonts w:ascii="Arial" w:eastAsia="Times New Roman" w:hAnsi="Arial" w:cs="Arial"/>
          <w:lang w:eastAsia="en-GB"/>
        </w:rPr>
        <w:t>(JESIP, 2015)</w:t>
      </w:r>
      <w:r>
        <w:rPr>
          <w:rFonts w:ascii="Arial" w:eastAsia="Times New Roman" w:hAnsi="Arial" w:cs="Arial"/>
          <w:lang w:eastAsia="en-GB"/>
        </w:rPr>
        <w:t xml:space="preserve">. This is a document that assists the emergency services in planning and preparing for their practice scenarios </w:t>
      </w:r>
      <w:r w:rsidR="000C7FA8">
        <w:rPr>
          <w:rFonts w:ascii="Arial" w:eastAsia="Times New Roman" w:hAnsi="Arial" w:cs="Arial"/>
          <w:lang w:eastAsia="en-GB"/>
        </w:rPr>
        <w:t xml:space="preserve">involving multi agencies. This allows for each person to know their role and be able to have key takeaways from the scenario that will be utilised during a live incident. </w:t>
      </w:r>
      <w:r w:rsidR="007D0C52">
        <w:rPr>
          <w:rFonts w:ascii="Arial" w:eastAsia="Times New Roman" w:hAnsi="Arial" w:cs="Arial"/>
          <w:lang w:eastAsia="en-GB"/>
        </w:rPr>
        <w:t xml:space="preserve">JESIP is seen as the best practice across the emergency services and there is a need for all agencies to plan, work and train together to ensure that the interoperability is improved throughout </w:t>
      </w:r>
      <w:r w:rsidR="007D0C52" w:rsidRPr="007D0C52">
        <w:rPr>
          <w:rFonts w:ascii="Arial" w:eastAsia="Times New Roman" w:hAnsi="Arial" w:cs="Arial"/>
          <w:lang w:eastAsia="en-GB"/>
        </w:rPr>
        <w:t>(Flanagan, 2014)</w:t>
      </w:r>
      <w:r w:rsidR="007D0C52">
        <w:rPr>
          <w:rFonts w:ascii="Arial" w:eastAsia="Times New Roman" w:hAnsi="Arial" w:cs="Arial"/>
          <w:lang w:eastAsia="en-GB"/>
        </w:rPr>
        <w:t>.</w:t>
      </w:r>
    </w:p>
    <w:p w14:paraId="7234C86E" w14:textId="4015340C" w:rsidR="00C85693" w:rsidRDefault="00B55CD1" w:rsidP="00DB2F93">
      <w:pPr>
        <w:spacing w:line="276" w:lineRule="auto"/>
        <w:ind w:right="531"/>
        <w:rPr>
          <w:rFonts w:ascii="Arial" w:eastAsia="Times New Roman" w:hAnsi="Arial" w:cs="Arial"/>
          <w:lang w:eastAsia="en-GB"/>
        </w:rPr>
      </w:pPr>
      <w:r>
        <w:rPr>
          <w:rFonts w:ascii="Arial" w:eastAsia="Times New Roman" w:hAnsi="Arial" w:cs="Arial"/>
          <w:lang w:eastAsia="en-GB"/>
        </w:rPr>
        <w:t>Many police forces across the United Kingdom employ dedicated communication officers</w:t>
      </w:r>
      <w:r w:rsidR="008F4F69">
        <w:rPr>
          <w:rFonts w:ascii="Arial" w:eastAsia="Times New Roman" w:hAnsi="Arial" w:cs="Arial"/>
          <w:lang w:eastAsia="en-GB"/>
        </w:rPr>
        <w:t xml:space="preserve"> to aid the fast and transparent communication</w:t>
      </w:r>
      <w:r>
        <w:rPr>
          <w:rFonts w:ascii="Arial" w:eastAsia="Times New Roman" w:hAnsi="Arial" w:cs="Arial"/>
          <w:lang w:eastAsia="en-GB"/>
        </w:rPr>
        <w:t>. These officers are used to analyse information that is being provided to police forces, identify potential media and press release opportunities and to respond to media enquiries</w:t>
      </w:r>
      <w:r w:rsidR="007D0C52">
        <w:rPr>
          <w:rFonts w:ascii="Arial" w:eastAsia="Times New Roman" w:hAnsi="Arial" w:cs="Arial"/>
          <w:lang w:eastAsia="en-GB"/>
        </w:rPr>
        <w:t xml:space="preserve">. These communications which are sent out by police need to be prompt and well-coordinated to ensure that the correct information is being sent out and to maintain the public’s trust in the police </w:t>
      </w:r>
      <w:r w:rsidR="007D0C52" w:rsidRPr="007D0C52">
        <w:rPr>
          <w:rFonts w:ascii="Arial" w:eastAsia="Times New Roman" w:hAnsi="Arial" w:cs="Arial"/>
          <w:lang w:eastAsia="en-GB"/>
        </w:rPr>
        <w:t>(College of Policing, 2021)</w:t>
      </w:r>
      <w:r w:rsidR="007D0C52">
        <w:rPr>
          <w:rFonts w:ascii="Arial" w:eastAsia="Times New Roman" w:hAnsi="Arial" w:cs="Arial"/>
          <w:lang w:eastAsia="en-GB"/>
        </w:rPr>
        <w:t>.</w:t>
      </w:r>
      <w:r w:rsidR="008F4F69">
        <w:rPr>
          <w:rFonts w:ascii="Arial" w:eastAsia="Times New Roman" w:hAnsi="Arial" w:cs="Arial"/>
          <w:lang w:eastAsia="en-GB"/>
        </w:rPr>
        <w:t xml:space="preserve"> There has been a lack of effective communication following a major incident found during post major incident debriefs </w:t>
      </w:r>
      <w:r w:rsidR="008F4F69" w:rsidRPr="008F4F69">
        <w:rPr>
          <w:rFonts w:ascii="Arial" w:eastAsia="Times New Roman" w:hAnsi="Arial" w:cs="Arial"/>
          <w:lang w:eastAsia="en-GB"/>
        </w:rPr>
        <w:t>(Swan et al., 2015)</w:t>
      </w:r>
      <w:r w:rsidR="008F4F69">
        <w:rPr>
          <w:rFonts w:ascii="Arial" w:eastAsia="Times New Roman" w:hAnsi="Arial" w:cs="Arial"/>
          <w:lang w:eastAsia="en-GB"/>
        </w:rPr>
        <w:t xml:space="preserve">. This again displays why effective communication should be within best practices of all </w:t>
      </w:r>
      <w:r w:rsidR="008F4F69">
        <w:rPr>
          <w:rFonts w:ascii="Arial" w:eastAsia="Times New Roman" w:hAnsi="Arial" w:cs="Arial"/>
          <w:lang w:eastAsia="en-GB"/>
        </w:rPr>
        <w:lastRenderedPageBreak/>
        <w:t xml:space="preserve">emergency services. The police utilise Independent Advisory Groups (IAG’s) to learn the best ways in which to communicate with under-represented groups </w:t>
      </w:r>
      <w:r w:rsidR="008F4F69" w:rsidRPr="008F4F69">
        <w:rPr>
          <w:rFonts w:ascii="Arial" w:eastAsia="Times New Roman" w:hAnsi="Arial" w:cs="Arial"/>
          <w:lang w:eastAsia="en-GB"/>
        </w:rPr>
        <w:t>(College of Policing, 2020)</w:t>
      </w:r>
      <w:r w:rsidR="008F4F69">
        <w:rPr>
          <w:rFonts w:ascii="Arial" w:eastAsia="Times New Roman" w:hAnsi="Arial" w:cs="Arial"/>
          <w:lang w:eastAsia="en-GB"/>
        </w:rPr>
        <w:t xml:space="preserve">. </w:t>
      </w:r>
    </w:p>
    <w:p w14:paraId="4FF292A7" w14:textId="0D0CD2DD" w:rsidR="00647AF1" w:rsidRDefault="00647AF1"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Mental health support networks </w:t>
      </w:r>
      <w:r w:rsidR="00F152C3">
        <w:rPr>
          <w:rFonts w:ascii="Arial" w:eastAsia="Times New Roman" w:hAnsi="Arial" w:cs="Arial"/>
          <w:lang w:eastAsia="en-GB"/>
        </w:rPr>
        <w:t>as advocated by Oskar Kilo and other agencies all display the importance of mental health support for police officers. These practices have been adopted by forces across the nation.</w:t>
      </w:r>
      <w:r w:rsidR="00894554">
        <w:rPr>
          <w:rFonts w:ascii="Arial" w:eastAsia="Times New Roman" w:hAnsi="Arial" w:cs="Arial"/>
          <w:lang w:eastAsia="en-GB"/>
        </w:rPr>
        <w:t xml:space="preserve"> There has been a shift in the stigma surrounding mental health within the police service and it is now seen as an organisational responsibility of forces to support the mental health of the officers </w:t>
      </w:r>
      <w:r w:rsidR="00894554" w:rsidRPr="00894554">
        <w:rPr>
          <w:rFonts w:ascii="Arial" w:eastAsia="Times New Roman" w:hAnsi="Arial" w:cs="Arial"/>
          <w:lang w:eastAsia="en-GB"/>
        </w:rPr>
        <w:t>(Demou, Hale and Hunt, 2020)</w:t>
      </w:r>
      <w:r w:rsidR="00894554">
        <w:rPr>
          <w:rFonts w:ascii="Arial" w:eastAsia="Times New Roman" w:hAnsi="Arial" w:cs="Arial"/>
          <w:lang w:eastAsia="en-GB"/>
        </w:rPr>
        <w:t>. This assists in the change surrounding the stigma and the feeling that mental health is an individual responsibility due to the increased support from the organisaitons.</w:t>
      </w:r>
    </w:p>
    <w:p w14:paraId="7687C252" w14:textId="7BC24D17" w:rsidR="00B00FDE" w:rsidRDefault="00B00FDE" w:rsidP="00DB2F93">
      <w:pPr>
        <w:spacing w:line="276" w:lineRule="auto"/>
        <w:ind w:right="531"/>
        <w:rPr>
          <w:rFonts w:ascii="Arial" w:eastAsia="Times New Roman" w:hAnsi="Arial" w:cs="Arial"/>
          <w:lang w:eastAsia="en-GB"/>
        </w:rPr>
      </w:pPr>
      <w:r>
        <w:rPr>
          <w:rFonts w:ascii="Arial" w:eastAsia="Times New Roman" w:hAnsi="Arial" w:cs="Arial"/>
          <w:lang w:eastAsia="en-GB"/>
        </w:rPr>
        <w:t xml:space="preserve">There has been significant reinvestment into neighbourhood policing, with one of the goals being to engage with the communities and maintain trust, confidence and positive relationships between the police and the public </w:t>
      </w:r>
      <w:r w:rsidRPr="00B00FDE">
        <w:rPr>
          <w:rFonts w:ascii="Arial" w:eastAsia="Times New Roman" w:hAnsi="Arial" w:cs="Arial"/>
          <w:lang w:eastAsia="en-GB"/>
        </w:rPr>
        <w:t>(Home Office, 2025)</w:t>
      </w:r>
      <w:r>
        <w:rPr>
          <w:rFonts w:ascii="Arial" w:eastAsia="Times New Roman" w:hAnsi="Arial" w:cs="Arial"/>
          <w:lang w:eastAsia="en-GB"/>
        </w:rPr>
        <w:t>. This investment into neighbourhood policing will not only maintain trust but is also aimed at strengthening community safety and reducing crime. The government has pledged that every community will have a named and contactable neighbourhood police officer which further helps in building trust and confidence within the UK police service.</w:t>
      </w:r>
    </w:p>
    <w:p w14:paraId="19C92843" w14:textId="09CB679C" w:rsidR="0040630F" w:rsidRDefault="0040630F" w:rsidP="00DB2F93">
      <w:pPr>
        <w:spacing w:line="276" w:lineRule="auto"/>
        <w:ind w:right="531"/>
        <w:rPr>
          <w:rFonts w:ascii="Arial" w:eastAsia="Times New Roman" w:hAnsi="Arial" w:cs="Arial"/>
          <w:lang w:eastAsia="en-GB"/>
        </w:rPr>
      </w:pPr>
      <w:r>
        <w:rPr>
          <w:rFonts w:ascii="Arial" w:eastAsia="Times New Roman" w:hAnsi="Arial" w:cs="Arial"/>
          <w:lang w:eastAsia="en-GB"/>
        </w:rPr>
        <w:t>Critical and major incidents within the UK have had a significant impact and have influenced the direction of modern-day policing practices. There have been several lessons learned where failures of combined emergency service responses have impacted upon public communication, community engagement and operational decision making. These lessons have been incorporated into modern day policing best practices. By doing this, modern day policing looks to manage major and critical incidents more effectively</w:t>
      </w:r>
      <w:r w:rsidR="00D97193">
        <w:rPr>
          <w:rFonts w:ascii="Arial" w:eastAsia="Times New Roman" w:hAnsi="Arial" w:cs="Arial"/>
          <w:lang w:eastAsia="en-GB"/>
        </w:rPr>
        <w:t>,</w:t>
      </w:r>
      <w:r>
        <w:rPr>
          <w:rFonts w:ascii="Arial" w:eastAsia="Times New Roman" w:hAnsi="Arial" w:cs="Arial"/>
          <w:lang w:eastAsia="en-GB"/>
        </w:rPr>
        <w:t xml:space="preserve"> to maintain, if not improve the public’s trust and confidence in the police</w:t>
      </w:r>
      <w:r w:rsidR="00D97193">
        <w:rPr>
          <w:rFonts w:ascii="Arial" w:eastAsia="Times New Roman" w:hAnsi="Arial" w:cs="Arial"/>
          <w:lang w:eastAsia="en-GB"/>
        </w:rPr>
        <w:t xml:space="preserve"> and to create more resilient communities across the UK. Policing must remain an </w:t>
      </w:r>
      <w:r w:rsidR="00196026">
        <w:rPr>
          <w:rFonts w:ascii="Arial" w:eastAsia="Times New Roman" w:hAnsi="Arial" w:cs="Arial"/>
          <w:lang w:eastAsia="en-GB"/>
        </w:rPr>
        <w:t>ever-adapting</w:t>
      </w:r>
      <w:r w:rsidR="00D97193">
        <w:rPr>
          <w:rFonts w:ascii="Arial" w:eastAsia="Times New Roman" w:hAnsi="Arial" w:cs="Arial"/>
          <w:lang w:eastAsia="en-GB"/>
        </w:rPr>
        <w:t xml:space="preserve"> institution where everybody from Chiefs to police staff learn and aim to continually improve their responses to major and critical incidents to provide the public with the best possible response and continued support.</w:t>
      </w:r>
    </w:p>
    <w:p w14:paraId="3C178EE3" w14:textId="24F96A70" w:rsidR="00127C9C" w:rsidRDefault="00127C9C" w:rsidP="00DB2F93">
      <w:pPr>
        <w:spacing w:line="276" w:lineRule="auto"/>
        <w:ind w:right="531"/>
        <w:rPr>
          <w:rFonts w:ascii="Arial" w:eastAsia="Times New Roman" w:hAnsi="Arial" w:cs="Arial"/>
          <w:lang w:eastAsia="en-GB"/>
        </w:rPr>
      </w:pPr>
      <w:r>
        <w:rPr>
          <w:rFonts w:ascii="Arial" w:eastAsia="Times New Roman" w:hAnsi="Arial" w:cs="Arial"/>
          <w:lang w:eastAsia="en-GB"/>
        </w:rPr>
        <w:t>2060 words</w:t>
      </w:r>
    </w:p>
    <w:p w14:paraId="1A0497DE" w14:textId="43DF6014" w:rsidR="00127C9C" w:rsidRDefault="00127C9C" w:rsidP="00DB2F93">
      <w:pPr>
        <w:spacing w:line="276" w:lineRule="auto"/>
        <w:ind w:right="531"/>
        <w:rPr>
          <w:rFonts w:ascii="Arial" w:eastAsia="Times New Roman" w:hAnsi="Arial" w:cs="Arial"/>
          <w:lang w:eastAsia="en-GB"/>
        </w:rPr>
      </w:pPr>
      <w:r>
        <w:rPr>
          <w:rFonts w:ascii="Arial" w:eastAsia="Times New Roman" w:hAnsi="Arial" w:cs="Arial"/>
          <w:lang w:eastAsia="en-GB"/>
        </w:rPr>
        <w:t>Bibliography:</w:t>
      </w:r>
    </w:p>
    <w:p w14:paraId="09B8AC9E"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College of Policing (2013). </w:t>
      </w:r>
      <w:r w:rsidRPr="00127C9C">
        <w:rPr>
          <w:rFonts w:ascii="Arial" w:eastAsia="Times New Roman" w:hAnsi="Arial" w:cs="Arial"/>
          <w:i/>
          <w:iCs/>
          <w:lang w:eastAsia="en-GB"/>
        </w:rPr>
        <w:t>Introduction and Types of Critical Incidents</w:t>
      </w:r>
      <w:r w:rsidRPr="00127C9C">
        <w:rPr>
          <w:rFonts w:ascii="Arial" w:eastAsia="Times New Roman" w:hAnsi="Arial" w:cs="Arial"/>
          <w:lang w:eastAsia="en-GB"/>
        </w:rPr>
        <w:t>. [online] College of Policing. Available at: https://www.college.police.uk/app/critical-incident-management/introduction-and-types-critical-incidents [Accessed 28 Apr. 2025].</w:t>
      </w:r>
    </w:p>
    <w:p w14:paraId="0CC2D59C"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College of Policing (2016). </w:t>
      </w:r>
      <w:r w:rsidRPr="00127C9C">
        <w:rPr>
          <w:rFonts w:ascii="Arial" w:eastAsia="Times New Roman" w:hAnsi="Arial" w:cs="Arial"/>
          <w:i/>
          <w:iCs/>
          <w:lang w:eastAsia="en-GB"/>
        </w:rPr>
        <w:t>Sources of help for those in need of mental and emotional support | College of Policing</w:t>
      </w:r>
      <w:r w:rsidRPr="00127C9C">
        <w:rPr>
          <w:rFonts w:ascii="Arial" w:eastAsia="Times New Roman" w:hAnsi="Arial" w:cs="Arial"/>
          <w:lang w:eastAsia="en-GB"/>
        </w:rPr>
        <w:t>. [online] College of Policing. Available at: https://www.college.police.uk/app/mental-health/sources-help-those-need-mental-and-emotional-support [Accessed 1 May 2025].</w:t>
      </w:r>
    </w:p>
    <w:p w14:paraId="29897B98"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College of Policing (2020). </w:t>
      </w:r>
      <w:r w:rsidRPr="00127C9C">
        <w:rPr>
          <w:rFonts w:ascii="Arial" w:eastAsia="Times New Roman" w:hAnsi="Arial" w:cs="Arial"/>
          <w:i/>
          <w:iCs/>
          <w:lang w:eastAsia="en-GB"/>
        </w:rPr>
        <w:t>Communication</w:t>
      </w:r>
      <w:r w:rsidRPr="00127C9C">
        <w:rPr>
          <w:rFonts w:ascii="Arial" w:eastAsia="Times New Roman" w:hAnsi="Arial" w:cs="Arial"/>
          <w:lang w:eastAsia="en-GB"/>
        </w:rPr>
        <w:t>. [online] College of Policing. Available at: https://www.college.police.uk/app/engagement-and-communication/communication [Accessed 29 Apr. 2025].</w:t>
      </w:r>
    </w:p>
    <w:p w14:paraId="1A57395B"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lastRenderedPageBreak/>
        <w:t xml:space="preserve">College of Policing (2021). </w:t>
      </w:r>
      <w:r w:rsidRPr="00127C9C">
        <w:rPr>
          <w:rFonts w:ascii="Arial" w:eastAsia="Times New Roman" w:hAnsi="Arial" w:cs="Arial"/>
          <w:i/>
          <w:iCs/>
          <w:lang w:eastAsia="en-GB"/>
        </w:rPr>
        <w:t>Phase 2 – managing critical incidents</w:t>
      </w:r>
      <w:r w:rsidRPr="00127C9C">
        <w:rPr>
          <w:rFonts w:ascii="Arial" w:eastAsia="Times New Roman" w:hAnsi="Arial" w:cs="Arial"/>
          <w:lang w:eastAsia="en-GB"/>
        </w:rPr>
        <w:t>. [online] College of Policing. Available at: https://www.college.police.uk/app/critical-incident-management/phase-2-managing-critical-incidents [Accessed 29 Apr. 2025].</w:t>
      </w:r>
    </w:p>
    <w:p w14:paraId="1F40284F"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College of Policing (2024). </w:t>
      </w:r>
      <w:r w:rsidRPr="00127C9C">
        <w:rPr>
          <w:rFonts w:ascii="Arial" w:eastAsia="Times New Roman" w:hAnsi="Arial" w:cs="Arial"/>
          <w:i/>
          <w:iCs/>
          <w:lang w:eastAsia="en-GB"/>
        </w:rPr>
        <w:t>National policing culture and inclusion strategy 2025 to 2030 | College of Policing</w:t>
      </w:r>
      <w:r w:rsidRPr="00127C9C">
        <w:rPr>
          <w:rFonts w:ascii="Arial" w:eastAsia="Times New Roman" w:hAnsi="Arial" w:cs="Arial"/>
          <w:lang w:eastAsia="en-GB"/>
        </w:rPr>
        <w:t>. [online] College of Policing. Available at: https://www.college.police.uk/support-forces/diversity-and-inclusion/culture-and-inclusion-strategy [Accessed 29 Apr. 2025].</w:t>
      </w:r>
    </w:p>
    <w:p w14:paraId="7B5726C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Demou, E., Hale, H. and Hunt, K. (2020). Understanding the mental health and wellbeing needs of police officers and staff in Scotland. </w:t>
      </w:r>
      <w:r w:rsidRPr="00127C9C">
        <w:rPr>
          <w:rFonts w:ascii="Arial" w:eastAsia="Times New Roman" w:hAnsi="Arial" w:cs="Arial"/>
          <w:i/>
          <w:iCs/>
          <w:lang w:eastAsia="en-GB"/>
        </w:rPr>
        <w:t>Police Practice and Research</w:t>
      </w:r>
      <w:r w:rsidRPr="00127C9C">
        <w:rPr>
          <w:rFonts w:ascii="Arial" w:eastAsia="Times New Roman" w:hAnsi="Arial" w:cs="Arial"/>
          <w:lang w:eastAsia="en-GB"/>
        </w:rPr>
        <w:t>, [online] 21(6), pp.1–15. doi:https://doi.org/10.1080/15614263.2020.1772782.</w:t>
      </w:r>
    </w:p>
    <w:p w14:paraId="59779674"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DPF Admin (2017). </w:t>
      </w:r>
      <w:r w:rsidRPr="00127C9C">
        <w:rPr>
          <w:rFonts w:ascii="Arial" w:eastAsia="Times New Roman" w:hAnsi="Arial" w:cs="Arial"/>
          <w:i/>
          <w:iCs/>
          <w:lang w:eastAsia="en-GB"/>
        </w:rPr>
        <w:t>Oscar Kilo - New Online Resource for Wellbeing by NPCC - Defence Police Federation</w:t>
      </w:r>
      <w:r w:rsidRPr="00127C9C">
        <w:rPr>
          <w:rFonts w:ascii="Arial" w:eastAsia="Times New Roman" w:hAnsi="Arial" w:cs="Arial"/>
          <w:lang w:eastAsia="en-GB"/>
        </w:rPr>
        <w:t>. [online] Defence Police Federation. Available at: https://dpf.org.uk/oscar-kilo-new-online-resource-for-wellbeing-by-npcc/ [Accessed 1 May 2025].</w:t>
      </w:r>
    </w:p>
    <w:p w14:paraId="5BD3CB36"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Edwards, A.-M. and Kotera, Y. (2020). Mental Health in the UK Police Force: a Qualitative Investigation into the Stigma with Mental Illness. </w:t>
      </w:r>
      <w:r w:rsidRPr="00127C9C">
        <w:rPr>
          <w:rFonts w:ascii="Arial" w:eastAsia="Times New Roman" w:hAnsi="Arial" w:cs="Arial"/>
          <w:i/>
          <w:iCs/>
          <w:lang w:eastAsia="en-GB"/>
        </w:rPr>
        <w:t>International Journal of Mental Health and Addiction</w:t>
      </w:r>
      <w:r w:rsidRPr="00127C9C">
        <w:rPr>
          <w:rFonts w:ascii="Arial" w:eastAsia="Times New Roman" w:hAnsi="Arial" w:cs="Arial"/>
          <w:lang w:eastAsia="en-GB"/>
        </w:rPr>
        <w:t>, [online] 19(4). Available at: https://link.springer.com/article/10.1007/s11469-019-00214-x [Accessed 1 May 2025].</w:t>
      </w:r>
    </w:p>
    <w:p w14:paraId="6727C61C"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Flanagan, J. (2014). Joint Emergency Services Interoperability Programme: Working Together Saving Lives. </w:t>
      </w:r>
      <w:r w:rsidRPr="00127C9C">
        <w:rPr>
          <w:rFonts w:ascii="Arial" w:eastAsia="Times New Roman" w:hAnsi="Arial" w:cs="Arial"/>
          <w:i/>
          <w:iCs/>
          <w:lang w:eastAsia="en-GB"/>
        </w:rPr>
        <w:t>Journal of Paramedic Practice</w:t>
      </w:r>
      <w:r w:rsidRPr="00127C9C">
        <w:rPr>
          <w:rFonts w:ascii="Arial" w:eastAsia="Times New Roman" w:hAnsi="Arial" w:cs="Arial"/>
          <w:lang w:eastAsia="en-GB"/>
        </w:rPr>
        <w:t>, 6(6), pp.284–287. doi:https://doi.org/10.12968/jpar.2014.6.6.284.</w:t>
      </w:r>
    </w:p>
    <w:p w14:paraId="7BE804CC"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Foley, J. and Massey, K. (2018). Police officers and post-traumatic stress disorder: Discussing the deficit in research, identification and prevention in England and Wales. </w:t>
      </w:r>
      <w:r w:rsidRPr="00127C9C">
        <w:rPr>
          <w:rFonts w:ascii="Arial" w:eastAsia="Times New Roman" w:hAnsi="Arial" w:cs="Arial"/>
          <w:i/>
          <w:iCs/>
          <w:lang w:eastAsia="en-GB"/>
        </w:rPr>
        <w:t>The Police Journal: Theory, Practice and Principles</w:t>
      </w:r>
      <w:r w:rsidRPr="00127C9C">
        <w:rPr>
          <w:rFonts w:ascii="Arial" w:eastAsia="Times New Roman" w:hAnsi="Arial" w:cs="Arial"/>
          <w:lang w:eastAsia="en-GB"/>
        </w:rPr>
        <w:t>, [online] 92(1), pp.23–34. Available at: https://journals.sagepub.com/doi/abs/10.1177/0032258X18761284 [Accessed 1 May 2025].</w:t>
      </w:r>
    </w:p>
    <w:p w14:paraId="0F0D0424"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Gov.uk (2024). </w:t>
      </w:r>
      <w:r w:rsidRPr="00127C9C">
        <w:rPr>
          <w:rFonts w:ascii="Arial" w:eastAsia="Times New Roman" w:hAnsi="Arial" w:cs="Arial"/>
          <w:i/>
          <w:iCs/>
          <w:lang w:eastAsia="en-GB"/>
        </w:rPr>
        <w:t>Critical incident management (accessible)</w:t>
      </w:r>
      <w:r w:rsidRPr="00127C9C">
        <w:rPr>
          <w:rFonts w:ascii="Arial" w:eastAsia="Times New Roman" w:hAnsi="Arial" w:cs="Arial"/>
          <w:lang w:eastAsia="en-GB"/>
        </w:rPr>
        <w:t>. [online] GOV.UK. Available at: https://www.gov.uk/government/publications/powers-and-operational-procedure/critical-incident-management-accessible [Accessed 29 Apr. 2025].</w:t>
      </w:r>
    </w:p>
    <w:p w14:paraId="0164A0A4"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Hine, K.A. and Bragias, A. (2020). Effective communication during major crises: a systematic literature review to identify best practices for police. </w:t>
      </w:r>
      <w:r w:rsidRPr="00127C9C">
        <w:rPr>
          <w:rFonts w:ascii="Arial" w:eastAsia="Times New Roman" w:hAnsi="Arial" w:cs="Arial"/>
          <w:i/>
          <w:iCs/>
          <w:lang w:eastAsia="en-GB"/>
        </w:rPr>
        <w:t>Police Practice and Research</w:t>
      </w:r>
      <w:r w:rsidRPr="00127C9C">
        <w:rPr>
          <w:rFonts w:ascii="Arial" w:eastAsia="Times New Roman" w:hAnsi="Arial" w:cs="Arial"/>
          <w:lang w:eastAsia="en-GB"/>
        </w:rPr>
        <w:t>, 22(5), pp.1–16. doi:https://doi.org/10.1080/15614263.2020.1821681.</w:t>
      </w:r>
    </w:p>
    <w:p w14:paraId="0C73529A"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Home Office (2025). </w:t>
      </w:r>
      <w:r w:rsidRPr="00127C9C">
        <w:rPr>
          <w:rFonts w:ascii="Arial" w:eastAsia="Times New Roman" w:hAnsi="Arial" w:cs="Arial"/>
          <w:i/>
          <w:iCs/>
          <w:lang w:eastAsia="en-GB"/>
        </w:rPr>
        <w:t>£200 Million Boost to Transform Neighbourhood Policing</w:t>
      </w:r>
      <w:r w:rsidRPr="00127C9C">
        <w:rPr>
          <w:rFonts w:ascii="Arial" w:eastAsia="Times New Roman" w:hAnsi="Arial" w:cs="Arial"/>
          <w:lang w:eastAsia="en-GB"/>
        </w:rPr>
        <w:t>. [online] GOV.UK. Available at: https://www.gov.uk/government/news/200-million-boost-to-transform-neighbourhood-policing [Accessed 29 Apr. 2025].</w:t>
      </w:r>
    </w:p>
    <w:p w14:paraId="3F349911"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JESIP (2015). </w:t>
      </w:r>
      <w:r w:rsidRPr="00127C9C">
        <w:rPr>
          <w:rFonts w:ascii="Arial" w:eastAsia="Times New Roman" w:hAnsi="Arial" w:cs="Arial"/>
          <w:i/>
          <w:iCs/>
          <w:lang w:eastAsia="en-GB"/>
        </w:rPr>
        <w:t>Exercise Assurance Framework</w:t>
      </w:r>
      <w:r w:rsidRPr="00127C9C">
        <w:rPr>
          <w:rFonts w:ascii="Arial" w:eastAsia="Times New Roman" w:hAnsi="Arial" w:cs="Arial"/>
          <w:lang w:eastAsia="en-GB"/>
        </w:rPr>
        <w:t>. [online] JESIP Website. Available at: https://www.jesip.org.uk/downloads/exercise-assurance-framework/ [Accessed 29 Apr. 2025].</w:t>
      </w:r>
    </w:p>
    <w:p w14:paraId="5FE0EC3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JESIP (2022). </w:t>
      </w:r>
      <w:r w:rsidRPr="00127C9C">
        <w:rPr>
          <w:rFonts w:ascii="Arial" w:eastAsia="Times New Roman" w:hAnsi="Arial" w:cs="Arial"/>
          <w:i/>
          <w:iCs/>
          <w:lang w:eastAsia="en-GB"/>
        </w:rPr>
        <w:t>Testing &amp; Exercising - JESIP Website</w:t>
      </w:r>
      <w:r w:rsidRPr="00127C9C">
        <w:rPr>
          <w:rFonts w:ascii="Arial" w:eastAsia="Times New Roman" w:hAnsi="Arial" w:cs="Arial"/>
          <w:lang w:eastAsia="en-GB"/>
        </w:rPr>
        <w:t>. [online] JESIP Website. Available at: https://www.jesip.org.uk/testing-exercising/ [Accessed 29 Apr. 2025].</w:t>
      </w:r>
    </w:p>
    <w:p w14:paraId="52D2E3A1"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lastRenderedPageBreak/>
        <w:t xml:space="preserve">JESIP (2025). </w:t>
      </w:r>
      <w:r w:rsidRPr="00127C9C">
        <w:rPr>
          <w:rFonts w:ascii="Arial" w:eastAsia="Times New Roman" w:hAnsi="Arial" w:cs="Arial"/>
          <w:i/>
          <w:iCs/>
          <w:lang w:eastAsia="en-GB"/>
        </w:rPr>
        <w:t>JESIP - Major Incident</w:t>
      </w:r>
      <w:r w:rsidRPr="00127C9C">
        <w:rPr>
          <w:rFonts w:ascii="Arial" w:eastAsia="Times New Roman" w:hAnsi="Arial" w:cs="Arial"/>
          <w:lang w:eastAsia="en-GB"/>
        </w:rPr>
        <w:t>. [online] www.jesip.org.uk. Available at: https://www.jesip.org.uk/webapp/major.html [Accessed 28 Apr. 2025].</w:t>
      </w:r>
    </w:p>
    <w:p w14:paraId="7F7375AB"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Kerslake (2018). </w:t>
      </w:r>
      <w:r w:rsidRPr="00127C9C">
        <w:rPr>
          <w:rFonts w:ascii="Arial" w:eastAsia="Times New Roman" w:hAnsi="Arial" w:cs="Arial"/>
          <w:i/>
          <w:iCs/>
          <w:lang w:eastAsia="en-GB"/>
        </w:rPr>
        <w:t>The Kerslake Report 2018</w:t>
      </w:r>
      <w:r w:rsidRPr="00127C9C">
        <w:rPr>
          <w:rFonts w:ascii="Arial" w:eastAsia="Times New Roman" w:hAnsi="Arial" w:cs="Arial"/>
          <w:lang w:eastAsia="en-GB"/>
        </w:rPr>
        <w:t>. [online] JESIP Website. Available at: https://www.jesip.org.uk/downloads/the-kerslake-report-2018/ [Accessed 28 Apr. 2025].</w:t>
      </w:r>
    </w:p>
    <w:p w14:paraId="0B762DB1"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Kyle, Dittmann, A.G. and Yeager, D.S. (2025). A transparency statement improves trust in community-police interactions. </w:t>
      </w:r>
      <w:r w:rsidRPr="00127C9C">
        <w:rPr>
          <w:rFonts w:ascii="Arial" w:eastAsia="Times New Roman" w:hAnsi="Arial" w:cs="Arial"/>
          <w:i/>
          <w:iCs/>
          <w:lang w:eastAsia="en-GB"/>
        </w:rPr>
        <w:t>Nature Communications</w:t>
      </w:r>
      <w:r w:rsidRPr="00127C9C">
        <w:rPr>
          <w:rFonts w:ascii="Arial" w:eastAsia="Times New Roman" w:hAnsi="Arial" w:cs="Arial"/>
          <w:lang w:eastAsia="en-GB"/>
        </w:rPr>
        <w:t>, [online] 16(1). doi:https://doi.org/10.1038/s41467-024-55709-6.</w:t>
      </w:r>
    </w:p>
    <w:p w14:paraId="4FC3897C"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Lawn, S., Roberts, L., Willis, E., Couzner, L., Mohammadi, L. and Goble, E. (2020). The effects of emergency medical service work on the psychological, physical, and social well-being of ambulance personnel: a systematic review of qualitative research. </w:t>
      </w:r>
      <w:r w:rsidRPr="00127C9C">
        <w:rPr>
          <w:rFonts w:ascii="Arial" w:eastAsia="Times New Roman" w:hAnsi="Arial" w:cs="Arial"/>
          <w:i/>
          <w:iCs/>
          <w:lang w:eastAsia="en-GB"/>
        </w:rPr>
        <w:t>BMC Psychiatry</w:t>
      </w:r>
      <w:r w:rsidRPr="00127C9C">
        <w:rPr>
          <w:rFonts w:ascii="Arial" w:eastAsia="Times New Roman" w:hAnsi="Arial" w:cs="Arial"/>
          <w:lang w:eastAsia="en-GB"/>
        </w:rPr>
        <w:t>, [online] 20(1), pp.1–16. doi:https://doi.org/10.1186/s12888-020-02752-4.</w:t>
      </w:r>
    </w:p>
    <w:p w14:paraId="1B7E3E01"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Moore-Bick, M. (2017). </w:t>
      </w:r>
      <w:r w:rsidRPr="00127C9C">
        <w:rPr>
          <w:rFonts w:ascii="Arial" w:eastAsia="Times New Roman" w:hAnsi="Arial" w:cs="Arial"/>
          <w:i/>
          <w:iCs/>
          <w:lang w:eastAsia="en-GB"/>
        </w:rPr>
        <w:t>GRENFELL TOWER INQUIRY: PHASE 1 REPORT REPORT of the PUBLIC INQUIRY into the FIRE at GRENFELL TOWER Chairman: the Rt Hon Sir Martin Moore-Bick</w:t>
      </w:r>
      <w:r w:rsidRPr="00127C9C">
        <w:rPr>
          <w:rFonts w:ascii="Arial" w:eastAsia="Times New Roman" w:hAnsi="Arial" w:cs="Arial"/>
          <w:lang w:eastAsia="en-GB"/>
        </w:rPr>
        <w:t>. [online] Available at: https://assets.grenfelltowerinquiry.org.uk/GTI%20-%20Phase%201%20full%20report%20-%20volume%204.pdf [Accessed 28 Apr. 2025].</w:t>
      </w:r>
    </w:p>
    <w:p w14:paraId="551D6BAD"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O’Brien, T.C. and Tyler, T.R. (2019). Rebuilding trust between police &amp; communities through procedural justice &amp; reconciliation. </w:t>
      </w:r>
      <w:r w:rsidRPr="00127C9C">
        <w:rPr>
          <w:rFonts w:ascii="Arial" w:eastAsia="Times New Roman" w:hAnsi="Arial" w:cs="Arial"/>
          <w:i/>
          <w:iCs/>
          <w:lang w:eastAsia="en-GB"/>
        </w:rPr>
        <w:t>Behavioral Science &amp; Policy</w:t>
      </w:r>
      <w:r w:rsidRPr="00127C9C">
        <w:rPr>
          <w:rFonts w:ascii="Arial" w:eastAsia="Times New Roman" w:hAnsi="Arial" w:cs="Arial"/>
          <w:lang w:eastAsia="en-GB"/>
        </w:rPr>
        <w:t>, [online] 5(1), pp.35–50. doi:https://doi.org/10.1177/237946151900500104.</w:t>
      </w:r>
    </w:p>
    <w:p w14:paraId="64B8B858"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Oskar Kilo (2018). </w:t>
      </w:r>
      <w:r w:rsidRPr="00127C9C">
        <w:rPr>
          <w:rFonts w:ascii="Arial" w:eastAsia="Times New Roman" w:hAnsi="Arial" w:cs="Arial"/>
          <w:i/>
          <w:iCs/>
          <w:lang w:eastAsia="en-GB"/>
        </w:rPr>
        <w:t>Post Traumatic Stress Disorder (PTSD) and policing</w:t>
      </w:r>
      <w:r w:rsidRPr="00127C9C">
        <w:rPr>
          <w:rFonts w:ascii="Arial" w:eastAsia="Times New Roman" w:hAnsi="Arial" w:cs="Arial"/>
          <w:lang w:eastAsia="en-GB"/>
        </w:rPr>
        <w:t>. [online] Oskar Kilo. Available at: https://www.oscarkilo.org.uk/media/397/download?inline [Accessed 1 May 2025].</w:t>
      </w:r>
    </w:p>
    <w:p w14:paraId="1D84E269"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Oskar Kilo (2025). </w:t>
      </w:r>
      <w:r w:rsidRPr="00127C9C">
        <w:rPr>
          <w:rFonts w:ascii="Arial" w:eastAsia="Times New Roman" w:hAnsi="Arial" w:cs="Arial"/>
          <w:i/>
          <w:iCs/>
          <w:lang w:eastAsia="en-GB"/>
        </w:rPr>
        <w:t>Peer support for wellbeing</w:t>
      </w:r>
      <w:r w:rsidRPr="00127C9C">
        <w:rPr>
          <w:rFonts w:ascii="Arial" w:eastAsia="Times New Roman" w:hAnsi="Arial" w:cs="Arial"/>
          <w:lang w:eastAsia="en-GB"/>
        </w:rPr>
        <w:t>. [online] Oscar Kilo. Available at: https://www.oscarkilo.org.uk/services/peer-support-for-wellbeing [Accessed 1 May 2025].</w:t>
      </w:r>
    </w:p>
    <w:p w14:paraId="0DEE92D7"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Qurashi, F. (2018). The Prevent strategy and the UK ‘war on terror’: embedding infrastructures of surveillance in Muslim communities. </w:t>
      </w:r>
      <w:r w:rsidRPr="00127C9C">
        <w:rPr>
          <w:rFonts w:ascii="Arial" w:eastAsia="Times New Roman" w:hAnsi="Arial" w:cs="Arial"/>
          <w:i/>
          <w:iCs/>
          <w:lang w:eastAsia="en-GB"/>
        </w:rPr>
        <w:t>Palgrave Communications</w:t>
      </w:r>
      <w:r w:rsidRPr="00127C9C">
        <w:rPr>
          <w:rFonts w:ascii="Arial" w:eastAsia="Times New Roman" w:hAnsi="Arial" w:cs="Arial"/>
          <w:lang w:eastAsia="en-GB"/>
        </w:rPr>
        <w:t>, [online] 4(1), pp.1–13. doi:https://doi.org/10.1057/s41599-017-0061-9.</w:t>
      </w:r>
    </w:p>
    <w:p w14:paraId="1483FA88"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Ramsland, K. (2021). </w:t>
      </w:r>
      <w:r w:rsidRPr="00127C9C">
        <w:rPr>
          <w:rFonts w:ascii="Arial" w:eastAsia="Times New Roman" w:hAnsi="Arial" w:cs="Arial"/>
          <w:i/>
          <w:iCs/>
          <w:lang w:eastAsia="en-GB"/>
        </w:rPr>
        <w:t>Cops and Cumulative PTSD | Psychology Today</w:t>
      </w:r>
      <w:r w:rsidRPr="00127C9C">
        <w:rPr>
          <w:rFonts w:ascii="Arial" w:eastAsia="Times New Roman" w:hAnsi="Arial" w:cs="Arial"/>
          <w:lang w:eastAsia="en-GB"/>
        </w:rPr>
        <w:t>. [online] www.psychologytoday.com. Available at: https://www.psychologytoday.com/us/blog/shadow-boxing/202110/cops-and-cumulative-ptsd [Accessed 1 May 2025].</w:t>
      </w:r>
    </w:p>
    <w:p w14:paraId="262EDE44"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Sharp, D. and Atherton, S. (2007). To Serve and Protect?: The Experiences of Policing in the Community of Young People from Black and Other Ethnic Minority Groups. </w:t>
      </w:r>
      <w:r w:rsidRPr="00127C9C">
        <w:rPr>
          <w:rFonts w:ascii="Arial" w:eastAsia="Times New Roman" w:hAnsi="Arial" w:cs="Arial"/>
          <w:i/>
          <w:iCs/>
          <w:lang w:eastAsia="en-GB"/>
        </w:rPr>
        <w:t>British Journal of Criminology</w:t>
      </w:r>
      <w:r w:rsidRPr="00127C9C">
        <w:rPr>
          <w:rFonts w:ascii="Arial" w:eastAsia="Times New Roman" w:hAnsi="Arial" w:cs="Arial"/>
          <w:lang w:eastAsia="en-GB"/>
        </w:rPr>
        <w:t>, [online] 47(5), pp.746–763. doi:https://doi.org/10.1093/bjc/azm024.</w:t>
      </w:r>
    </w:p>
    <w:p w14:paraId="6F11ACA5"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t xml:space="preserve">Swan, L., Waring, S., Alison, L. and Beer, M. (2015). </w:t>
      </w:r>
      <w:r w:rsidRPr="00127C9C">
        <w:rPr>
          <w:rFonts w:ascii="Arial" w:eastAsia="Times New Roman" w:hAnsi="Arial" w:cs="Arial"/>
          <w:i/>
          <w:iCs/>
          <w:lang w:eastAsia="en-GB"/>
        </w:rPr>
        <w:t>Communicating Risk in Major Incidents: the Public’s Perception</w:t>
      </w:r>
      <w:r w:rsidRPr="00127C9C">
        <w:rPr>
          <w:rFonts w:ascii="Arial" w:eastAsia="Times New Roman" w:hAnsi="Arial" w:cs="Arial"/>
          <w:lang w:eastAsia="en-GB"/>
        </w:rPr>
        <w:t>. [online] Available at: https://open.library.ubc.ca/media/stream/pdf/53032/1.0076023/1 [Accessed 29 Apr. 2025].</w:t>
      </w:r>
    </w:p>
    <w:p w14:paraId="14191CE5" w14:textId="77777777" w:rsidR="00127C9C" w:rsidRPr="00127C9C" w:rsidRDefault="00127C9C" w:rsidP="00127C9C">
      <w:pPr>
        <w:spacing w:line="276" w:lineRule="auto"/>
        <w:ind w:right="531"/>
        <w:rPr>
          <w:rFonts w:ascii="Arial" w:eastAsia="Times New Roman" w:hAnsi="Arial" w:cs="Arial"/>
          <w:lang w:eastAsia="en-GB"/>
        </w:rPr>
      </w:pPr>
      <w:r w:rsidRPr="00127C9C">
        <w:rPr>
          <w:rFonts w:ascii="Arial" w:eastAsia="Times New Roman" w:hAnsi="Arial" w:cs="Arial"/>
          <w:lang w:eastAsia="en-GB"/>
        </w:rPr>
        <w:lastRenderedPageBreak/>
        <w:t>Wilkinson, B., Cohen</w:t>
      </w:r>
      <w:r w:rsidRPr="00127C9C">
        <w:rPr>
          <w:rFonts w:ascii="Cambria Math" w:eastAsia="Times New Roman" w:hAnsi="Cambria Math" w:cs="Cambria Math"/>
          <w:lang w:eastAsia="en-GB"/>
        </w:rPr>
        <w:t>‐</w:t>
      </w:r>
      <w:r w:rsidRPr="00127C9C">
        <w:rPr>
          <w:rFonts w:ascii="Arial" w:eastAsia="Times New Roman" w:hAnsi="Arial" w:cs="Arial"/>
          <w:lang w:eastAsia="en-GB"/>
        </w:rPr>
        <w:t>Hatton, S.R. and Honey, R.C. (2019). Decision</w:t>
      </w:r>
      <w:r w:rsidRPr="00127C9C">
        <w:rPr>
          <w:rFonts w:ascii="Cambria Math" w:eastAsia="Times New Roman" w:hAnsi="Cambria Math" w:cs="Cambria Math"/>
          <w:lang w:eastAsia="en-GB"/>
        </w:rPr>
        <w:t>‐</w:t>
      </w:r>
      <w:r w:rsidRPr="00127C9C">
        <w:rPr>
          <w:rFonts w:ascii="Arial" w:eastAsia="Times New Roman" w:hAnsi="Arial" w:cs="Arial"/>
          <w:lang w:eastAsia="en-GB"/>
        </w:rPr>
        <w:t>making in multi</w:t>
      </w:r>
      <w:r w:rsidRPr="00127C9C">
        <w:rPr>
          <w:rFonts w:ascii="Cambria Math" w:eastAsia="Times New Roman" w:hAnsi="Cambria Math" w:cs="Cambria Math"/>
          <w:lang w:eastAsia="en-GB"/>
        </w:rPr>
        <w:t>‐</w:t>
      </w:r>
      <w:r w:rsidRPr="00127C9C">
        <w:rPr>
          <w:rFonts w:ascii="Arial" w:eastAsia="Times New Roman" w:hAnsi="Arial" w:cs="Arial"/>
          <w:lang w:eastAsia="en-GB"/>
        </w:rPr>
        <w:t xml:space="preserve">agency groups at simulated major incident emergencies: In situ analysis of adherence to UK doctrine. </w:t>
      </w:r>
      <w:r w:rsidRPr="00127C9C">
        <w:rPr>
          <w:rFonts w:ascii="Arial" w:eastAsia="Times New Roman" w:hAnsi="Arial" w:cs="Arial"/>
          <w:i/>
          <w:iCs/>
          <w:lang w:eastAsia="en-GB"/>
        </w:rPr>
        <w:t>Journal of Contingencies and Crisis Management</w:t>
      </w:r>
      <w:r w:rsidRPr="00127C9C">
        <w:rPr>
          <w:rFonts w:ascii="Arial" w:eastAsia="Times New Roman" w:hAnsi="Arial" w:cs="Arial"/>
          <w:lang w:eastAsia="en-GB"/>
        </w:rPr>
        <w:t>, [online] 27(4), pp.306–316. doi:https://doi.org/10.1111/1468-5973.12260.</w:t>
      </w:r>
    </w:p>
    <w:p w14:paraId="1E3CB321" w14:textId="77777777" w:rsidR="00127C9C" w:rsidRPr="00A47EE0" w:rsidRDefault="00127C9C" w:rsidP="00DB2F93">
      <w:pPr>
        <w:spacing w:line="276" w:lineRule="auto"/>
        <w:ind w:right="531"/>
        <w:rPr>
          <w:rFonts w:ascii="Arial" w:eastAsia="Times New Roman" w:hAnsi="Arial" w:cs="Arial"/>
          <w:lang w:eastAsia="en-GB"/>
        </w:rPr>
      </w:pPr>
    </w:p>
    <w:sectPr w:rsidR="00127C9C" w:rsidRPr="00A47E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F93"/>
    <w:rsid w:val="00001C8A"/>
    <w:rsid w:val="000739B8"/>
    <w:rsid w:val="000A6BED"/>
    <w:rsid w:val="000C0F50"/>
    <w:rsid w:val="000C7FA8"/>
    <w:rsid w:val="00127C9C"/>
    <w:rsid w:val="00155E2C"/>
    <w:rsid w:val="00160B89"/>
    <w:rsid w:val="00175280"/>
    <w:rsid w:val="001924B2"/>
    <w:rsid w:val="00196026"/>
    <w:rsid w:val="001A4E4E"/>
    <w:rsid w:val="001D504B"/>
    <w:rsid w:val="00211BEA"/>
    <w:rsid w:val="00245823"/>
    <w:rsid w:val="002551F1"/>
    <w:rsid w:val="00286035"/>
    <w:rsid w:val="0039052A"/>
    <w:rsid w:val="003C65B8"/>
    <w:rsid w:val="0040630F"/>
    <w:rsid w:val="00496CA0"/>
    <w:rsid w:val="004A1A89"/>
    <w:rsid w:val="004D3807"/>
    <w:rsid w:val="00525390"/>
    <w:rsid w:val="00526131"/>
    <w:rsid w:val="00560407"/>
    <w:rsid w:val="00567C93"/>
    <w:rsid w:val="0058750A"/>
    <w:rsid w:val="005B5546"/>
    <w:rsid w:val="005D59AD"/>
    <w:rsid w:val="005D6444"/>
    <w:rsid w:val="005E5DA9"/>
    <w:rsid w:val="0060485E"/>
    <w:rsid w:val="006427DA"/>
    <w:rsid w:val="00647AF1"/>
    <w:rsid w:val="00662BA6"/>
    <w:rsid w:val="006A65AA"/>
    <w:rsid w:val="006B5463"/>
    <w:rsid w:val="006E5A1A"/>
    <w:rsid w:val="006F7E44"/>
    <w:rsid w:val="007320C4"/>
    <w:rsid w:val="00776572"/>
    <w:rsid w:val="007B1ECA"/>
    <w:rsid w:val="007D0C52"/>
    <w:rsid w:val="007F35F4"/>
    <w:rsid w:val="00803F05"/>
    <w:rsid w:val="00805CEA"/>
    <w:rsid w:val="00816090"/>
    <w:rsid w:val="00824A3D"/>
    <w:rsid w:val="008274A5"/>
    <w:rsid w:val="0088428B"/>
    <w:rsid w:val="008864FA"/>
    <w:rsid w:val="00894554"/>
    <w:rsid w:val="00894DDB"/>
    <w:rsid w:val="008B4A47"/>
    <w:rsid w:val="008B5ABF"/>
    <w:rsid w:val="008D2321"/>
    <w:rsid w:val="008F0101"/>
    <w:rsid w:val="008F4F69"/>
    <w:rsid w:val="00914285"/>
    <w:rsid w:val="0093150D"/>
    <w:rsid w:val="00941054"/>
    <w:rsid w:val="009B7F70"/>
    <w:rsid w:val="00A067D1"/>
    <w:rsid w:val="00A37CA5"/>
    <w:rsid w:val="00A45EC4"/>
    <w:rsid w:val="00A47EE0"/>
    <w:rsid w:val="00AB23D7"/>
    <w:rsid w:val="00AE394A"/>
    <w:rsid w:val="00B00FDE"/>
    <w:rsid w:val="00B26028"/>
    <w:rsid w:val="00B271C3"/>
    <w:rsid w:val="00B3126F"/>
    <w:rsid w:val="00B422C0"/>
    <w:rsid w:val="00B55CD1"/>
    <w:rsid w:val="00B8493B"/>
    <w:rsid w:val="00C604B3"/>
    <w:rsid w:val="00C824F1"/>
    <w:rsid w:val="00C85693"/>
    <w:rsid w:val="00C94293"/>
    <w:rsid w:val="00C94DE5"/>
    <w:rsid w:val="00CC57D8"/>
    <w:rsid w:val="00CD1490"/>
    <w:rsid w:val="00CF1AFA"/>
    <w:rsid w:val="00CF3944"/>
    <w:rsid w:val="00D06B9B"/>
    <w:rsid w:val="00D33ACF"/>
    <w:rsid w:val="00D3742B"/>
    <w:rsid w:val="00D4156C"/>
    <w:rsid w:val="00D47507"/>
    <w:rsid w:val="00D72A9C"/>
    <w:rsid w:val="00D84F81"/>
    <w:rsid w:val="00D934DA"/>
    <w:rsid w:val="00D97193"/>
    <w:rsid w:val="00DB2F93"/>
    <w:rsid w:val="00DB64C8"/>
    <w:rsid w:val="00DE6D2C"/>
    <w:rsid w:val="00E42862"/>
    <w:rsid w:val="00E767CA"/>
    <w:rsid w:val="00EA382D"/>
    <w:rsid w:val="00EC0440"/>
    <w:rsid w:val="00EF0479"/>
    <w:rsid w:val="00EF5DB1"/>
    <w:rsid w:val="00F0058D"/>
    <w:rsid w:val="00F12C4F"/>
    <w:rsid w:val="00F152C3"/>
    <w:rsid w:val="00F654F3"/>
    <w:rsid w:val="00FB2ADF"/>
    <w:rsid w:val="00FC0767"/>
    <w:rsid w:val="00FC601A"/>
    <w:rsid w:val="00FE3B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46EBD"/>
  <w15:chartTrackingRefBased/>
  <w15:docId w15:val="{7CD500FF-19B7-4D68-B23F-6E7968897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2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2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2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2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2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2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2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2F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2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2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2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2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2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2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2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2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2F93"/>
    <w:rPr>
      <w:rFonts w:eastAsiaTheme="majorEastAsia" w:cstheme="majorBidi"/>
      <w:color w:val="272727" w:themeColor="text1" w:themeTint="D8"/>
    </w:rPr>
  </w:style>
  <w:style w:type="paragraph" w:styleId="Title">
    <w:name w:val="Title"/>
    <w:basedOn w:val="Normal"/>
    <w:next w:val="Normal"/>
    <w:link w:val="TitleChar"/>
    <w:uiPriority w:val="10"/>
    <w:qFormat/>
    <w:rsid w:val="00DB2F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2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2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2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2F93"/>
    <w:pPr>
      <w:spacing w:before="160"/>
      <w:jc w:val="center"/>
    </w:pPr>
    <w:rPr>
      <w:i/>
      <w:iCs/>
      <w:color w:val="404040" w:themeColor="text1" w:themeTint="BF"/>
    </w:rPr>
  </w:style>
  <w:style w:type="character" w:customStyle="1" w:styleId="QuoteChar">
    <w:name w:val="Quote Char"/>
    <w:basedOn w:val="DefaultParagraphFont"/>
    <w:link w:val="Quote"/>
    <w:uiPriority w:val="29"/>
    <w:rsid w:val="00DB2F93"/>
    <w:rPr>
      <w:i/>
      <w:iCs/>
      <w:color w:val="404040" w:themeColor="text1" w:themeTint="BF"/>
    </w:rPr>
  </w:style>
  <w:style w:type="paragraph" w:styleId="ListParagraph">
    <w:name w:val="List Paragraph"/>
    <w:basedOn w:val="Normal"/>
    <w:uiPriority w:val="34"/>
    <w:qFormat/>
    <w:rsid w:val="00DB2F93"/>
    <w:pPr>
      <w:ind w:left="720"/>
      <w:contextualSpacing/>
    </w:pPr>
  </w:style>
  <w:style w:type="character" w:styleId="IntenseEmphasis">
    <w:name w:val="Intense Emphasis"/>
    <w:basedOn w:val="DefaultParagraphFont"/>
    <w:uiPriority w:val="21"/>
    <w:qFormat/>
    <w:rsid w:val="00DB2F93"/>
    <w:rPr>
      <w:i/>
      <w:iCs/>
      <w:color w:val="0F4761" w:themeColor="accent1" w:themeShade="BF"/>
    </w:rPr>
  </w:style>
  <w:style w:type="paragraph" w:styleId="IntenseQuote">
    <w:name w:val="Intense Quote"/>
    <w:basedOn w:val="Normal"/>
    <w:next w:val="Normal"/>
    <w:link w:val="IntenseQuoteChar"/>
    <w:uiPriority w:val="30"/>
    <w:qFormat/>
    <w:rsid w:val="00DB2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2F93"/>
    <w:rPr>
      <w:i/>
      <w:iCs/>
      <w:color w:val="0F4761" w:themeColor="accent1" w:themeShade="BF"/>
    </w:rPr>
  </w:style>
  <w:style w:type="character" w:styleId="IntenseReference">
    <w:name w:val="Intense Reference"/>
    <w:basedOn w:val="DefaultParagraphFont"/>
    <w:uiPriority w:val="32"/>
    <w:qFormat/>
    <w:rsid w:val="00DB2F93"/>
    <w:rPr>
      <w:b/>
      <w:bCs/>
      <w:smallCaps/>
      <w:color w:val="0F4761" w:themeColor="accent1" w:themeShade="BF"/>
      <w:spacing w:val="5"/>
    </w:rPr>
  </w:style>
  <w:style w:type="character" w:styleId="Hyperlink">
    <w:name w:val="Hyperlink"/>
    <w:basedOn w:val="DefaultParagraphFont"/>
    <w:uiPriority w:val="99"/>
    <w:unhideWhenUsed/>
    <w:rsid w:val="008864FA"/>
    <w:rPr>
      <w:color w:val="467886" w:themeColor="hyperlink"/>
      <w:u w:val="single"/>
    </w:rPr>
  </w:style>
  <w:style w:type="character" w:styleId="UnresolvedMention">
    <w:name w:val="Unresolved Mention"/>
    <w:basedOn w:val="DefaultParagraphFont"/>
    <w:uiPriority w:val="99"/>
    <w:semiHidden/>
    <w:unhideWhenUsed/>
    <w:rsid w:val="008864FA"/>
    <w:rPr>
      <w:color w:val="605E5C"/>
      <w:shd w:val="clear" w:color="auto" w:fill="E1DFDD"/>
    </w:rPr>
  </w:style>
  <w:style w:type="character" w:styleId="FollowedHyperlink">
    <w:name w:val="FollowedHyperlink"/>
    <w:basedOn w:val="DefaultParagraphFont"/>
    <w:uiPriority w:val="99"/>
    <w:semiHidden/>
    <w:unhideWhenUsed/>
    <w:rsid w:val="00D33AC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19913">
      <w:bodyDiv w:val="1"/>
      <w:marLeft w:val="0"/>
      <w:marRight w:val="0"/>
      <w:marTop w:val="0"/>
      <w:marBottom w:val="0"/>
      <w:divBdr>
        <w:top w:val="none" w:sz="0" w:space="0" w:color="auto"/>
        <w:left w:val="none" w:sz="0" w:space="0" w:color="auto"/>
        <w:bottom w:val="none" w:sz="0" w:space="0" w:color="auto"/>
        <w:right w:val="none" w:sz="0" w:space="0" w:color="auto"/>
      </w:divBdr>
    </w:div>
    <w:div w:id="52898514">
      <w:bodyDiv w:val="1"/>
      <w:marLeft w:val="0"/>
      <w:marRight w:val="0"/>
      <w:marTop w:val="0"/>
      <w:marBottom w:val="0"/>
      <w:divBdr>
        <w:top w:val="none" w:sz="0" w:space="0" w:color="auto"/>
        <w:left w:val="none" w:sz="0" w:space="0" w:color="auto"/>
        <w:bottom w:val="none" w:sz="0" w:space="0" w:color="auto"/>
        <w:right w:val="none" w:sz="0" w:space="0" w:color="auto"/>
      </w:divBdr>
    </w:div>
    <w:div w:id="62921956">
      <w:bodyDiv w:val="1"/>
      <w:marLeft w:val="0"/>
      <w:marRight w:val="0"/>
      <w:marTop w:val="0"/>
      <w:marBottom w:val="0"/>
      <w:divBdr>
        <w:top w:val="none" w:sz="0" w:space="0" w:color="auto"/>
        <w:left w:val="none" w:sz="0" w:space="0" w:color="auto"/>
        <w:bottom w:val="none" w:sz="0" w:space="0" w:color="auto"/>
        <w:right w:val="none" w:sz="0" w:space="0" w:color="auto"/>
      </w:divBdr>
    </w:div>
    <w:div w:id="65274850">
      <w:bodyDiv w:val="1"/>
      <w:marLeft w:val="0"/>
      <w:marRight w:val="0"/>
      <w:marTop w:val="0"/>
      <w:marBottom w:val="0"/>
      <w:divBdr>
        <w:top w:val="none" w:sz="0" w:space="0" w:color="auto"/>
        <w:left w:val="none" w:sz="0" w:space="0" w:color="auto"/>
        <w:bottom w:val="none" w:sz="0" w:space="0" w:color="auto"/>
        <w:right w:val="none" w:sz="0" w:space="0" w:color="auto"/>
      </w:divBdr>
    </w:div>
    <w:div w:id="72431013">
      <w:bodyDiv w:val="1"/>
      <w:marLeft w:val="0"/>
      <w:marRight w:val="0"/>
      <w:marTop w:val="0"/>
      <w:marBottom w:val="0"/>
      <w:divBdr>
        <w:top w:val="none" w:sz="0" w:space="0" w:color="auto"/>
        <w:left w:val="none" w:sz="0" w:space="0" w:color="auto"/>
        <w:bottom w:val="none" w:sz="0" w:space="0" w:color="auto"/>
        <w:right w:val="none" w:sz="0" w:space="0" w:color="auto"/>
      </w:divBdr>
    </w:div>
    <w:div w:id="95491684">
      <w:bodyDiv w:val="1"/>
      <w:marLeft w:val="0"/>
      <w:marRight w:val="0"/>
      <w:marTop w:val="0"/>
      <w:marBottom w:val="0"/>
      <w:divBdr>
        <w:top w:val="none" w:sz="0" w:space="0" w:color="auto"/>
        <w:left w:val="none" w:sz="0" w:space="0" w:color="auto"/>
        <w:bottom w:val="none" w:sz="0" w:space="0" w:color="auto"/>
        <w:right w:val="none" w:sz="0" w:space="0" w:color="auto"/>
      </w:divBdr>
    </w:div>
    <w:div w:id="104689466">
      <w:bodyDiv w:val="1"/>
      <w:marLeft w:val="0"/>
      <w:marRight w:val="0"/>
      <w:marTop w:val="0"/>
      <w:marBottom w:val="0"/>
      <w:divBdr>
        <w:top w:val="none" w:sz="0" w:space="0" w:color="auto"/>
        <w:left w:val="none" w:sz="0" w:space="0" w:color="auto"/>
        <w:bottom w:val="none" w:sz="0" w:space="0" w:color="auto"/>
        <w:right w:val="none" w:sz="0" w:space="0" w:color="auto"/>
      </w:divBdr>
    </w:div>
    <w:div w:id="115217784">
      <w:bodyDiv w:val="1"/>
      <w:marLeft w:val="0"/>
      <w:marRight w:val="0"/>
      <w:marTop w:val="0"/>
      <w:marBottom w:val="0"/>
      <w:divBdr>
        <w:top w:val="none" w:sz="0" w:space="0" w:color="auto"/>
        <w:left w:val="none" w:sz="0" w:space="0" w:color="auto"/>
        <w:bottom w:val="none" w:sz="0" w:space="0" w:color="auto"/>
        <w:right w:val="none" w:sz="0" w:space="0" w:color="auto"/>
      </w:divBdr>
    </w:div>
    <w:div w:id="133446160">
      <w:bodyDiv w:val="1"/>
      <w:marLeft w:val="0"/>
      <w:marRight w:val="0"/>
      <w:marTop w:val="0"/>
      <w:marBottom w:val="0"/>
      <w:divBdr>
        <w:top w:val="none" w:sz="0" w:space="0" w:color="auto"/>
        <w:left w:val="none" w:sz="0" w:space="0" w:color="auto"/>
        <w:bottom w:val="none" w:sz="0" w:space="0" w:color="auto"/>
        <w:right w:val="none" w:sz="0" w:space="0" w:color="auto"/>
      </w:divBdr>
    </w:div>
    <w:div w:id="135880730">
      <w:bodyDiv w:val="1"/>
      <w:marLeft w:val="0"/>
      <w:marRight w:val="0"/>
      <w:marTop w:val="0"/>
      <w:marBottom w:val="0"/>
      <w:divBdr>
        <w:top w:val="none" w:sz="0" w:space="0" w:color="auto"/>
        <w:left w:val="none" w:sz="0" w:space="0" w:color="auto"/>
        <w:bottom w:val="none" w:sz="0" w:space="0" w:color="auto"/>
        <w:right w:val="none" w:sz="0" w:space="0" w:color="auto"/>
      </w:divBdr>
    </w:div>
    <w:div w:id="198859306">
      <w:bodyDiv w:val="1"/>
      <w:marLeft w:val="0"/>
      <w:marRight w:val="0"/>
      <w:marTop w:val="0"/>
      <w:marBottom w:val="0"/>
      <w:divBdr>
        <w:top w:val="none" w:sz="0" w:space="0" w:color="auto"/>
        <w:left w:val="none" w:sz="0" w:space="0" w:color="auto"/>
        <w:bottom w:val="none" w:sz="0" w:space="0" w:color="auto"/>
        <w:right w:val="none" w:sz="0" w:space="0" w:color="auto"/>
      </w:divBdr>
    </w:div>
    <w:div w:id="220944002">
      <w:bodyDiv w:val="1"/>
      <w:marLeft w:val="0"/>
      <w:marRight w:val="0"/>
      <w:marTop w:val="0"/>
      <w:marBottom w:val="0"/>
      <w:divBdr>
        <w:top w:val="none" w:sz="0" w:space="0" w:color="auto"/>
        <w:left w:val="none" w:sz="0" w:space="0" w:color="auto"/>
        <w:bottom w:val="none" w:sz="0" w:space="0" w:color="auto"/>
        <w:right w:val="none" w:sz="0" w:space="0" w:color="auto"/>
      </w:divBdr>
    </w:div>
    <w:div w:id="223609037">
      <w:bodyDiv w:val="1"/>
      <w:marLeft w:val="0"/>
      <w:marRight w:val="0"/>
      <w:marTop w:val="0"/>
      <w:marBottom w:val="0"/>
      <w:divBdr>
        <w:top w:val="none" w:sz="0" w:space="0" w:color="auto"/>
        <w:left w:val="none" w:sz="0" w:space="0" w:color="auto"/>
        <w:bottom w:val="none" w:sz="0" w:space="0" w:color="auto"/>
        <w:right w:val="none" w:sz="0" w:space="0" w:color="auto"/>
      </w:divBdr>
    </w:div>
    <w:div w:id="226191415">
      <w:bodyDiv w:val="1"/>
      <w:marLeft w:val="0"/>
      <w:marRight w:val="0"/>
      <w:marTop w:val="0"/>
      <w:marBottom w:val="0"/>
      <w:divBdr>
        <w:top w:val="none" w:sz="0" w:space="0" w:color="auto"/>
        <w:left w:val="none" w:sz="0" w:space="0" w:color="auto"/>
        <w:bottom w:val="none" w:sz="0" w:space="0" w:color="auto"/>
        <w:right w:val="none" w:sz="0" w:space="0" w:color="auto"/>
      </w:divBdr>
    </w:div>
    <w:div w:id="234515851">
      <w:bodyDiv w:val="1"/>
      <w:marLeft w:val="0"/>
      <w:marRight w:val="0"/>
      <w:marTop w:val="0"/>
      <w:marBottom w:val="0"/>
      <w:divBdr>
        <w:top w:val="none" w:sz="0" w:space="0" w:color="auto"/>
        <w:left w:val="none" w:sz="0" w:space="0" w:color="auto"/>
        <w:bottom w:val="none" w:sz="0" w:space="0" w:color="auto"/>
        <w:right w:val="none" w:sz="0" w:space="0" w:color="auto"/>
      </w:divBdr>
    </w:div>
    <w:div w:id="260339993">
      <w:bodyDiv w:val="1"/>
      <w:marLeft w:val="0"/>
      <w:marRight w:val="0"/>
      <w:marTop w:val="0"/>
      <w:marBottom w:val="0"/>
      <w:divBdr>
        <w:top w:val="none" w:sz="0" w:space="0" w:color="auto"/>
        <w:left w:val="none" w:sz="0" w:space="0" w:color="auto"/>
        <w:bottom w:val="none" w:sz="0" w:space="0" w:color="auto"/>
        <w:right w:val="none" w:sz="0" w:space="0" w:color="auto"/>
      </w:divBdr>
    </w:div>
    <w:div w:id="288634256">
      <w:bodyDiv w:val="1"/>
      <w:marLeft w:val="0"/>
      <w:marRight w:val="0"/>
      <w:marTop w:val="0"/>
      <w:marBottom w:val="0"/>
      <w:divBdr>
        <w:top w:val="none" w:sz="0" w:space="0" w:color="auto"/>
        <w:left w:val="none" w:sz="0" w:space="0" w:color="auto"/>
        <w:bottom w:val="none" w:sz="0" w:space="0" w:color="auto"/>
        <w:right w:val="none" w:sz="0" w:space="0" w:color="auto"/>
      </w:divBdr>
    </w:div>
    <w:div w:id="301011075">
      <w:bodyDiv w:val="1"/>
      <w:marLeft w:val="0"/>
      <w:marRight w:val="0"/>
      <w:marTop w:val="0"/>
      <w:marBottom w:val="0"/>
      <w:divBdr>
        <w:top w:val="none" w:sz="0" w:space="0" w:color="auto"/>
        <w:left w:val="none" w:sz="0" w:space="0" w:color="auto"/>
        <w:bottom w:val="none" w:sz="0" w:space="0" w:color="auto"/>
        <w:right w:val="none" w:sz="0" w:space="0" w:color="auto"/>
      </w:divBdr>
    </w:div>
    <w:div w:id="321349491">
      <w:bodyDiv w:val="1"/>
      <w:marLeft w:val="0"/>
      <w:marRight w:val="0"/>
      <w:marTop w:val="0"/>
      <w:marBottom w:val="0"/>
      <w:divBdr>
        <w:top w:val="none" w:sz="0" w:space="0" w:color="auto"/>
        <w:left w:val="none" w:sz="0" w:space="0" w:color="auto"/>
        <w:bottom w:val="none" w:sz="0" w:space="0" w:color="auto"/>
        <w:right w:val="none" w:sz="0" w:space="0" w:color="auto"/>
      </w:divBdr>
    </w:div>
    <w:div w:id="340426124">
      <w:bodyDiv w:val="1"/>
      <w:marLeft w:val="0"/>
      <w:marRight w:val="0"/>
      <w:marTop w:val="0"/>
      <w:marBottom w:val="0"/>
      <w:divBdr>
        <w:top w:val="none" w:sz="0" w:space="0" w:color="auto"/>
        <w:left w:val="none" w:sz="0" w:space="0" w:color="auto"/>
        <w:bottom w:val="none" w:sz="0" w:space="0" w:color="auto"/>
        <w:right w:val="none" w:sz="0" w:space="0" w:color="auto"/>
      </w:divBdr>
    </w:div>
    <w:div w:id="340594036">
      <w:bodyDiv w:val="1"/>
      <w:marLeft w:val="0"/>
      <w:marRight w:val="0"/>
      <w:marTop w:val="0"/>
      <w:marBottom w:val="0"/>
      <w:divBdr>
        <w:top w:val="none" w:sz="0" w:space="0" w:color="auto"/>
        <w:left w:val="none" w:sz="0" w:space="0" w:color="auto"/>
        <w:bottom w:val="none" w:sz="0" w:space="0" w:color="auto"/>
        <w:right w:val="none" w:sz="0" w:space="0" w:color="auto"/>
      </w:divBdr>
    </w:div>
    <w:div w:id="356781984">
      <w:bodyDiv w:val="1"/>
      <w:marLeft w:val="0"/>
      <w:marRight w:val="0"/>
      <w:marTop w:val="0"/>
      <w:marBottom w:val="0"/>
      <w:divBdr>
        <w:top w:val="none" w:sz="0" w:space="0" w:color="auto"/>
        <w:left w:val="none" w:sz="0" w:space="0" w:color="auto"/>
        <w:bottom w:val="none" w:sz="0" w:space="0" w:color="auto"/>
        <w:right w:val="none" w:sz="0" w:space="0" w:color="auto"/>
      </w:divBdr>
    </w:div>
    <w:div w:id="364716841">
      <w:bodyDiv w:val="1"/>
      <w:marLeft w:val="0"/>
      <w:marRight w:val="0"/>
      <w:marTop w:val="0"/>
      <w:marBottom w:val="0"/>
      <w:divBdr>
        <w:top w:val="none" w:sz="0" w:space="0" w:color="auto"/>
        <w:left w:val="none" w:sz="0" w:space="0" w:color="auto"/>
        <w:bottom w:val="none" w:sz="0" w:space="0" w:color="auto"/>
        <w:right w:val="none" w:sz="0" w:space="0" w:color="auto"/>
      </w:divBdr>
    </w:div>
    <w:div w:id="377516920">
      <w:bodyDiv w:val="1"/>
      <w:marLeft w:val="0"/>
      <w:marRight w:val="0"/>
      <w:marTop w:val="0"/>
      <w:marBottom w:val="0"/>
      <w:divBdr>
        <w:top w:val="none" w:sz="0" w:space="0" w:color="auto"/>
        <w:left w:val="none" w:sz="0" w:space="0" w:color="auto"/>
        <w:bottom w:val="none" w:sz="0" w:space="0" w:color="auto"/>
        <w:right w:val="none" w:sz="0" w:space="0" w:color="auto"/>
      </w:divBdr>
    </w:div>
    <w:div w:id="385957721">
      <w:bodyDiv w:val="1"/>
      <w:marLeft w:val="0"/>
      <w:marRight w:val="0"/>
      <w:marTop w:val="0"/>
      <w:marBottom w:val="0"/>
      <w:divBdr>
        <w:top w:val="none" w:sz="0" w:space="0" w:color="auto"/>
        <w:left w:val="none" w:sz="0" w:space="0" w:color="auto"/>
        <w:bottom w:val="none" w:sz="0" w:space="0" w:color="auto"/>
        <w:right w:val="none" w:sz="0" w:space="0" w:color="auto"/>
      </w:divBdr>
    </w:div>
    <w:div w:id="445663547">
      <w:bodyDiv w:val="1"/>
      <w:marLeft w:val="0"/>
      <w:marRight w:val="0"/>
      <w:marTop w:val="0"/>
      <w:marBottom w:val="0"/>
      <w:divBdr>
        <w:top w:val="none" w:sz="0" w:space="0" w:color="auto"/>
        <w:left w:val="none" w:sz="0" w:space="0" w:color="auto"/>
        <w:bottom w:val="none" w:sz="0" w:space="0" w:color="auto"/>
        <w:right w:val="none" w:sz="0" w:space="0" w:color="auto"/>
      </w:divBdr>
    </w:div>
    <w:div w:id="470366552">
      <w:bodyDiv w:val="1"/>
      <w:marLeft w:val="0"/>
      <w:marRight w:val="0"/>
      <w:marTop w:val="0"/>
      <w:marBottom w:val="0"/>
      <w:divBdr>
        <w:top w:val="none" w:sz="0" w:space="0" w:color="auto"/>
        <w:left w:val="none" w:sz="0" w:space="0" w:color="auto"/>
        <w:bottom w:val="none" w:sz="0" w:space="0" w:color="auto"/>
        <w:right w:val="none" w:sz="0" w:space="0" w:color="auto"/>
      </w:divBdr>
    </w:div>
    <w:div w:id="488596331">
      <w:bodyDiv w:val="1"/>
      <w:marLeft w:val="0"/>
      <w:marRight w:val="0"/>
      <w:marTop w:val="0"/>
      <w:marBottom w:val="0"/>
      <w:divBdr>
        <w:top w:val="none" w:sz="0" w:space="0" w:color="auto"/>
        <w:left w:val="none" w:sz="0" w:space="0" w:color="auto"/>
        <w:bottom w:val="none" w:sz="0" w:space="0" w:color="auto"/>
        <w:right w:val="none" w:sz="0" w:space="0" w:color="auto"/>
      </w:divBdr>
    </w:div>
    <w:div w:id="491409484">
      <w:bodyDiv w:val="1"/>
      <w:marLeft w:val="0"/>
      <w:marRight w:val="0"/>
      <w:marTop w:val="0"/>
      <w:marBottom w:val="0"/>
      <w:divBdr>
        <w:top w:val="none" w:sz="0" w:space="0" w:color="auto"/>
        <w:left w:val="none" w:sz="0" w:space="0" w:color="auto"/>
        <w:bottom w:val="none" w:sz="0" w:space="0" w:color="auto"/>
        <w:right w:val="none" w:sz="0" w:space="0" w:color="auto"/>
      </w:divBdr>
      <w:divsChild>
        <w:div w:id="361593171">
          <w:marLeft w:val="0"/>
          <w:marRight w:val="0"/>
          <w:marTop w:val="0"/>
          <w:marBottom w:val="0"/>
          <w:divBdr>
            <w:top w:val="none" w:sz="0" w:space="0" w:color="auto"/>
            <w:left w:val="none" w:sz="0" w:space="0" w:color="auto"/>
            <w:bottom w:val="none" w:sz="0" w:space="0" w:color="auto"/>
            <w:right w:val="none" w:sz="0" w:space="0" w:color="auto"/>
          </w:divBdr>
        </w:div>
      </w:divsChild>
    </w:div>
    <w:div w:id="498548063">
      <w:bodyDiv w:val="1"/>
      <w:marLeft w:val="0"/>
      <w:marRight w:val="0"/>
      <w:marTop w:val="0"/>
      <w:marBottom w:val="0"/>
      <w:divBdr>
        <w:top w:val="none" w:sz="0" w:space="0" w:color="auto"/>
        <w:left w:val="none" w:sz="0" w:space="0" w:color="auto"/>
        <w:bottom w:val="none" w:sz="0" w:space="0" w:color="auto"/>
        <w:right w:val="none" w:sz="0" w:space="0" w:color="auto"/>
      </w:divBdr>
    </w:div>
    <w:div w:id="519516240">
      <w:bodyDiv w:val="1"/>
      <w:marLeft w:val="0"/>
      <w:marRight w:val="0"/>
      <w:marTop w:val="0"/>
      <w:marBottom w:val="0"/>
      <w:divBdr>
        <w:top w:val="none" w:sz="0" w:space="0" w:color="auto"/>
        <w:left w:val="none" w:sz="0" w:space="0" w:color="auto"/>
        <w:bottom w:val="none" w:sz="0" w:space="0" w:color="auto"/>
        <w:right w:val="none" w:sz="0" w:space="0" w:color="auto"/>
      </w:divBdr>
      <w:divsChild>
        <w:div w:id="1055658480">
          <w:marLeft w:val="0"/>
          <w:marRight w:val="0"/>
          <w:marTop w:val="0"/>
          <w:marBottom w:val="0"/>
          <w:divBdr>
            <w:top w:val="none" w:sz="0" w:space="0" w:color="auto"/>
            <w:left w:val="none" w:sz="0" w:space="0" w:color="auto"/>
            <w:bottom w:val="none" w:sz="0" w:space="0" w:color="auto"/>
            <w:right w:val="none" w:sz="0" w:space="0" w:color="auto"/>
          </w:divBdr>
        </w:div>
      </w:divsChild>
    </w:div>
    <w:div w:id="524558309">
      <w:bodyDiv w:val="1"/>
      <w:marLeft w:val="0"/>
      <w:marRight w:val="0"/>
      <w:marTop w:val="0"/>
      <w:marBottom w:val="0"/>
      <w:divBdr>
        <w:top w:val="none" w:sz="0" w:space="0" w:color="auto"/>
        <w:left w:val="none" w:sz="0" w:space="0" w:color="auto"/>
        <w:bottom w:val="none" w:sz="0" w:space="0" w:color="auto"/>
        <w:right w:val="none" w:sz="0" w:space="0" w:color="auto"/>
      </w:divBdr>
    </w:div>
    <w:div w:id="535973050">
      <w:bodyDiv w:val="1"/>
      <w:marLeft w:val="0"/>
      <w:marRight w:val="0"/>
      <w:marTop w:val="0"/>
      <w:marBottom w:val="0"/>
      <w:divBdr>
        <w:top w:val="none" w:sz="0" w:space="0" w:color="auto"/>
        <w:left w:val="none" w:sz="0" w:space="0" w:color="auto"/>
        <w:bottom w:val="none" w:sz="0" w:space="0" w:color="auto"/>
        <w:right w:val="none" w:sz="0" w:space="0" w:color="auto"/>
      </w:divBdr>
    </w:div>
    <w:div w:id="538711096">
      <w:bodyDiv w:val="1"/>
      <w:marLeft w:val="0"/>
      <w:marRight w:val="0"/>
      <w:marTop w:val="0"/>
      <w:marBottom w:val="0"/>
      <w:divBdr>
        <w:top w:val="none" w:sz="0" w:space="0" w:color="auto"/>
        <w:left w:val="none" w:sz="0" w:space="0" w:color="auto"/>
        <w:bottom w:val="none" w:sz="0" w:space="0" w:color="auto"/>
        <w:right w:val="none" w:sz="0" w:space="0" w:color="auto"/>
      </w:divBdr>
    </w:div>
    <w:div w:id="559169001">
      <w:bodyDiv w:val="1"/>
      <w:marLeft w:val="0"/>
      <w:marRight w:val="0"/>
      <w:marTop w:val="0"/>
      <w:marBottom w:val="0"/>
      <w:divBdr>
        <w:top w:val="none" w:sz="0" w:space="0" w:color="auto"/>
        <w:left w:val="none" w:sz="0" w:space="0" w:color="auto"/>
        <w:bottom w:val="none" w:sz="0" w:space="0" w:color="auto"/>
        <w:right w:val="none" w:sz="0" w:space="0" w:color="auto"/>
      </w:divBdr>
    </w:div>
    <w:div w:id="571165337">
      <w:bodyDiv w:val="1"/>
      <w:marLeft w:val="0"/>
      <w:marRight w:val="0"/>
      <w:marTop w:val="0"/>
      <w:marBottom w:val="0"/>
      <w:divBdr>
        <w:top w:val="none" w:sz="0" w:space="0" w:color="auto"/>
        <w:left w:val="none" w:sz="0" w:space="0" w:color="auto"/>
        <w:bottom w:val="none" w:sz="0" w:space="0" w:color="auto"/>
        <w:right w:val="none" w:sz="0" w:space="0" w:color="auto"/>
      </w:divBdr>
    </w:div>
    <w:div w:id="571428654">
      <w:bodyDiv w:val="1"/>
      <w:marLeft w:val="0"/>
      <w:marRight w:val="0"/>
      <w:marTop w:val="0"/>
      <w:marBottom w:val="0"/>
      <w:divBdr>
        <w:top w:val="none" w:sz="0" w:space="0" w:color="auto"/>
        <w:left w:val="none" w:sz="0" w:space="0" w:color="auto"/>
        <w:bottom w:val="none" w:sz="0" w:space="0" w:color="auto"/>
        <w:right w:val="none" w:sz="0" w:space="0" w:color="auto"/>
      </w:divBdr>
    </w:div>
    <w:div w:id="583343056">
      <w:bodyDiv w:val="1"/>
      <w:marLeft w:val="0"/>
      <w:marRight w:val="0"/>
      <w:marTop w:val="0"/>
      <w:marBottom w:val="0"/>
      <w:divBdr>
        <w:top w:val="none" w:sz="0" w:space="0" w:color="auto"/>
        <w:left w:val="none" w:sz="0" w:space="0" w:color="auto"/>
        <w:bottom w:val="none" w:sz="0" w:space="0" w:color="auto"/>
        <w:right w:val="none" w:sz="0" w:space="0" w:color="auto"/>
      </w:divBdr>
    </w:div>
    <w:div w:id="614598851">
      <w:bodyDiv w:val="1"/>
      <w:marLeft w:val="0"/>
      <w:marRight w:val="0"/>
      <w:marTop w:val="0"/>
      <w:marBottom w:val="0"/>
      <w:divBdr>
        <w:top w:val="none" w:sz="0" w:space="0" w:color="auto"/>
        <w:left w:val="none" w:sz="0" w:space="0" w:color="auto"/>
        <w:bottom w:val="none" w:sz="0" w:space="0" w:color="auto"/>
        <w:right w:val="none" w:sz="0" w:space="0" w:color="auto"/>
      </w:divBdr>
    </w:div>
    <w:div w:id="625815906">
      <w:bodyDiv w:val="1"/>
      <w:marLeft w:val="0"/>
      <w:marRight w:val="0"/>
      <w:marTop w:val="0"/>
      <w:marBottom w:val="0"/>
      <w:divBdr>
        <w:top w:val="none" w:sz="0" w:space="0" w:color="auto"/>
        <w:left w:val="none" w:sz="0" w:space="0" w:color="auto"/>
        <w:bottom w:val="none" w:sz="0" w:space="0" w:color="auto"/>
        <w:right w:val="none" w:sz="0" w:space="0" w:color="auto"/>
      </w:divBdr>
    </w:div>
    <w:div w:id="626937930">
      <w:bodyDiv w:val="1"/>
      <w:marLeft w:val="0"/>
      <w:marRight w:val="0"/>
      <w:marTop w:val="0"/>
      <w:marBottom w:val="0"/>
      <w:divBdr>
        <w:top w:val="none" w:sz="0" w:space="0" w:color="auto"/>
        <w:left w:val="none" w:sz="0" w:space="0" w:color="auto"/>
        <w:bottom w:val="none" w:sz="0" w:space="0" w:color="auto"/>
        <w:right w:val="none" w:sz="0" w:space="0" w:color="auto"/>
      </w:divBdr>
    </w:div>
    <w:div w:id="640892653">
      <w:bodyDiv w:val="1"/>
      <w:marLeft w:val="0"/>
      <w:marRight w:val="0"/>
      <w:marTop w:val="0"/>
      <w:marBottom w:val="0"/>
      <w:divBdr>
        <w:top w:val="none" w:sz="0" w:space="0" w:color="auto"/>
        <w:left w:val="none" w:sz="0" w:space="0" w:color="auto"/>
        <w:bottom w:val="none" w:sz="0" w:space="0" w:color="auto"/>
        <w:right w:val="none" w:sz="0" w:space="0" w:color="auto"/>
      </w:divBdr>
    </w:div>
    <w:div w:id="641472436">
      <w:bodyDiv w:val="1"/>
      <w:marLeft w:val="0"/>
      <w:marRight w:val="0"/>
      <w:marTop w:val="0"/>
      <w:marBottom w:val="0"/>
      <w:divBdr>
        <w:top w:val="none" w:sz="0" w:space="0" w:color="auto"/>
        <w:left w:val="none" w:sz="0" w:space="0" w:color="auto"/>
        <w:bottom w:val="none" w:sz="0" w:space="0" w:color="auto"/>
        <w:right w:val="none" w:sz="0" w:space="0" w:color="auto"/>
      </w:divBdr>
    </w:div>
    <w:div w:id="648828725">
      <w:bodyDiv w:val="1"/>
      <w:marLeft w:val="0"/>
      <w:marRight w:val="0"/>
      <w:marTop w:val="0"/>
      <w:marBottom w:val="0"/>
      <w:divBdr>
        <w:top w:val="none" w:sz="0" w:space="0" w:color="auto"/>
        <w:left w:val="none" w:sz="0" w:space="0" w:color="auto"/>
        <w:bottom w:val="none" w:sz="0" w:space="0" w:color="auto"/>
        <w:right w:val="none" w:sz="0" w:space="0" w:color="auto"/>
      </w:divBdr>
    </w:div>
    <w:div w:id="659699507">
      <w:bodyDiv w:val="1"/>
      <w:marLeft w:val="0"/>
      <w:marRight w:val="0"/>
      <w:marTop w:val="0"/>
      <w:marBottom w:val="0"/>
      <w:divBdr>
        <w:top w:val="none" w:sz="0" w:space="0" w:color="auto"/>
        <w:left w:val="none" w:sz="0" w:space="0" w:color="auto"/>
        <w:bottom w:val="none" w:sz="0" w:space="0" w:color="auto"/>
        <w:right w:val="none" w:sz="0" w:space="0" w:color="auto"/>
      </w:divBdr>
    </w:div>
    <w:div w:id="667367776">
      <w:bodyDiv w:val="1"/>
      <w:marLeft w:val="0"/>
      <w:marRight w:val="0"/>
      <w:marTop w:val="0"/>
      <w:marBottom w:val="0"/>
      <w:divBdr>
        <w:top w:val="none" w:sz="0" w:space="0" w:color="auto"/>
        <w:left w:val="none" w:sz="0" w:space="0" w:color="auto"/>
        <w:bottom w:val="none" w:sz="0" w:space="0" w:color="auto"/>
        <w:right w:val="none" w:sz="0" w:space="0" w:color="auto"/>
      </w:divBdr>
    </w:div>
    <w:div w:id="712459544">
      <w:bodyDiv w:val="1"/>
      <w:marLeft w:val="0"/>
      <w:marRight w:val="0"/>
      <w:marTop w:val="0"/>
      <w:marBottom w:val="0"/>
      <w:divBdr>
        <w:top w:val="none" w:sz="0" w:space="0" w:color="auto"/>
        <w:left w:val="none" w:sz="0" w:space="0" w:color="auto"/>
        <w:bottom w:val="none" w:sz="0" w:space="0" w:color="auto"/>
        <w:right w:val="none" w:sz="0" w:space="0" w:color="auto"/>
      </w:divBdr>
    </w:div>
    <w:div w:id="712466350">
      <w:bodyDiv w:val="1"/>
      <w:marLeft w:val="0"/>
      <w:marRight w:val="0"/>
      <w:marTop w:val="0"/>
      <w:marBottom w:val="0"/>
      <w:divBdr>
        <w:top w:val="none" w:sz="0" w:space="0" w:color="auto"/>
        <w:left w:val="none" w:sz="0" w:space="0" w:color="auto"/>
        <w:bottom w:val="none" w:sz="0" w:space="0" w:color="auto"/>
        <w:right w:val="none" w:sz="0" w:space="0" w:color="auto"/>
      </w:divBdr>
    </w:div>
    <w:div w:id="746612583">
      <w:bodyDiv w:val="1"/>
      <w:marLeft w:val="0"/>
      <w:marRight w:val="0"/>
      <w:marTop w:val="0"/>
      <w:marBottom w:val="0"/>
      <w:divBdr>
        <w:top w:val="none" w:sz="0" w:space="0" w:color="auto"/>
        <w:left w:val="none" w:sz="0" w:space="0" w:color="auto"/>
        <w:bottom w:val="none" w:sz="0" w:space="0" w:color="auto"/>
        <w:right w:val="none" w:sz="0" w:space="0" w:color="auto"/>
      </w:divBdr>
    </w:div>
    <w:div w:id="750588964">
      <w:bodyDiv w:val="1"/>
      <w:marLeft w:val="0"/>
      <w:marRight w:val="0"/>
      <w:marTop w:val="0"/>
      <w:marBottom w:val="0"/>
      <w:divBdr>
        <w:top w:val="none" w:sz="0" w:space="0" w:color="auto"/>
        <w:left w:val="none" w:sz="0" w:space="0" w:color="auto"/>
        <w:bottom w:val="none" w:sz="0" w:space="0" w:color="auto"/>
        <w:right w:val="none" w:sz="0" w:space="0" w:color="auto"/>
      </w:divBdr>
    </w:div>
    <w:div w:id="776022806">
      <w:bodyDiv w:val="1"/>
      <w:marLeft w:val="0"/>
      <w:marRight w:val="0"/>
      <w:marTop w:val="0"/>
      <w:marBottom w:val="0"/>
      <w:divBdr>
        <w:top w:val="none" w:sz="0" w:space="0" w:color="auto"/>
        <w:left w:val="none" w:sz="0" w:space="0" w:color="auto"/>
        <w:bottom w:val="none" w:sz="0" w:space="0" w:color="auto"/>
        <w:right w:val="none" w:sz="0" w:space="0" w:color="auto"/>
      </w:divBdr>
    </w:div>
    <w:div w:id="778455195">
      <w:bodyDiv w:val="1"/>
      <w:marLeft w:val="0"/>
      <w:marRight w:val="0"/>
      <w:marTop w:val="0"/>
      <w:marBottom w:val="0"/>
      <w:divBdr>
        <w:top w:val="none" w:sz="0" w:space="0" w:color="auto"/>
        <w:left w:val="none" w:sz="0" w:space="0" w:color="auto"/>
        <w:bottom w:val="none" w:sz="0" w:space="0" w:color="auto"/>
        <w:right w:val="none" w:sz="0" w:space="0" w:color="auto"/>
      </w:divBdr>
    </w:div>
    <w:div w:id="799998901">
      <w:bodyDiv w:val="1"/>
      <w:marLeft w:val="0"/>
      <w:marRight w:val="0"/>
      <w:marTop w:val="0"/>
      <w:marBottom w:val="0"/>
      <w:divBdr>
        <w:top w:val="none" w:sz="0" w:space="0" w:color="auto"/>
        <w:left w:val="none" w:sz="0" w:space="0" w:color="auto"/>
        <w:bottom w:val="none" w:sz="0" w:space="0" w:color="auto"/>
        <w:right w:val="none" w:sz="0" w:space="0" w:color="auto"/>
      </w:divBdr>
      <w:divsChild>
        <w:div w:id="628902101">
          <w:marLeft w:val="0"/>
          <w:marRight w:val="0"/>
          <w:marTop w:val="0"/>
          <w:marBottom w:val="0"/>
          <w:divBdr>
            <w:top w:val="none" w:sz="0" w:space="0" w:color="auto"/>
            <w:left w:val="none" w:sz="0" w:space="0" w:color="auto"/>
            <w:bottom w:val="none" w:sz="0" w:space="0" w:color="auto"/>
            <w:right w:val="none" w:sz="0" w:space="0" w:color="auto"/>
          </w:divBdr>
        </w:div>
      </w:divsChild>
    </w:div>
    <w:div w:id="803473108">
      <w:bodyDiv w:val="1"/>
      <w:marLeft w:val="0"/>
      <w:marRight w:val="0"/>
      <w:marTop w:val="0"/>
      <w:marBottom w:val="0"/>
      <w:divBdr>
        <w:top w:val="none" w:sz="0" w:space="0" w:color="auto"/>
        <w:left w:val="none" w:sz="0" w:space="0" w:color="auto"/>
        <w:bottom w:val="none" w:sz="0" w:space="0" w:color="auto"/>
        <w:right w:val="none" w:sz="0" w:space="0" w:color="auto"/>
      </w:divBdr>
      <w:divsChild>
        <w:div w:id="720326636">
          <w:marLeft w:val="0"/>
          <w:marRight w:val="0"/>
          <w:marTop w:val="0"/>
          <w:marBottom w:val="0"/>
          <w:divBdr>
            <w:top w:val="none" w:sz="0" w:space="0" w:color="auto"/>
            <w:left w:val="none" w:sz="0" w:space="0" w:color="auto"/>
            <w:bottom w:val="none" w:sz="0" w:space="0" w:color="auto"/>
            <w:right w:val="none" w:sz="0" w:space="0" w:color="auto"/>
          </w:divBdr>
        </w:div>
      </w:divsChild>
    </w:div>
    <w:div w:id="818154335">
      <w:bodyDiv w:val="1"/>
      <w:marLeft w:val="0"/>
      <w:marRight w:val="0"/>
      <w:marTop w:val="0"/>
      <w:marBottom w:val="0"/>
      <w:divBdr>
        <w:top w:val="none" w:sz="0" w:space="0" w:color="auto"/>
        <w:left w:val="none" w:sz="0" w:space="0" w:color="auto"/>
        <w:bottom w:val="none" w:sz="0" w:space="0" w:color="auto"/>
        <w:right w:val="none" w:sz="0" w:space="0" w:color="auto"/>
      </w:divBdr>
    </w:div>
    <w:div w:id="819686531">
      <w:bodyDiv w:val="1"/>
      <w:marLeft w:val="0"/>
      <w:marRight w:val="0"/>
      <w:marTop w:val="0"/>
      <w:marBottom w:val="0"/>
      <w:divBdr>
        <w:top w:val="none" w:sz="0" w:space="0" w:color="auto"/>
        <w:left w:val="none" w:sz="0" w:space="0" w:color="auto"/>
        <w:bottom w:val="none" w:sz="0" w:space="0" w:color="auto"/>
        <w:right w:val="none" w:sz="0" w:space="0" w:color="auto"/>
      </w:divBdr>
    </w:div>
    <w:div w:id="889800566">
      <w:bodyDiv w:val="1"/>
      <w:marLeft w:val="0"/>
      <w:marRight w:val="0"/>
      <w:marTop w:val="0"/>
      <w:marBottom w:val="0"/>
      <w:divBdr>
        <w:top w:val="none" w:sz="0" w:space="0" w:color="auto"/>
        <w:left w:val="none" w:sz="0" w:space="0" w:color="auto"/>
        <w:bottom w:val="none" w:sz="0" w:space="0" w:color="auto"/>
        <w:right w:val="none" w:sz="0" w:space="0" w:color="auto"/>
      </w:divBdr>
    </w:div>
    <w:div w:id="912858174">
      <w:bodyDiv w:val="1"/>
      <w:marLeft w:val="0"/>
      <w:marRight w:val="0"/>
      <w:marTop w:val="0"/>
      <w:marBottom w:val="0"/>
      <w:divBdr>
        <w:top w:val="none" w:sz="0" w:space="0" w:color="auto"/>
        <w:left w:val="none" w:sz="0" w:space="0" w:color="auto"/>
        <w:bottom w:val="none" w:sz="0" w:space="0" w:color="auto"/>
        <w:right w:val="none" w:sz="0" w:space="0" w:color="auto"/>
      </w:divBdr>
    </w:div>
    <w:div w:id="913588096">
      <w:bodyDiv w:val="1"/>
      <w:marLeft w:val="0"/>
      <w:marRight w:val="0"/>
      <w:marTop w:val="0"/>
      <w:marBottom w:val="0"/>
      <w:divBdr>
        <w:top w:val="none" w:sz="0" w:space="0" w:color="auto"/>
        <w:left w:val="none" w:sz="0" w:space="0" w:color="auto"/>
        <w:bottom w:val="none" w:sz="0" w:space="0" w:color="auto"/>
        <w:right w:val="none" w:sz="0" w:space="0" w:color="auto"/>
      </w:divBdr>
    </w:div>
    <w:div w:id="920914262">
      <w:bodyDiv w:val="1"/>
      <w:marLeft w:val="0"/>
      <w:marRight w:val="0"/>
      <w:marTop w:val="0"/>
      <w:marBottom w:val="0"/>
      <w:divBdr>
        <w:top w:val="none" w:sz="0" w:space="0" w:color="auto"/>
        <w:left w:val="none" w:sz="0" w:space="0" w:color="auto"/>
        <w:bottom w:val="none" w:sz="0" w:space="0" w:color="auto"/>
        <w:right w:val="none" w:sz="0" w:space="0" w:color="auto"/>
      </w:divBdr>
    </w:div>
    <w:div w:id="931545611">
      <w:bodyDiv w:val="1"/>
      <w:marLeft w:val="0"/>
      <w:marRight w:val="0"/>
      <w:marTop w:val="0"/>
      <w:marBottom w:val="0"/>
      <w:divBdr>
        <w:top w:val="none" w:sz="0" w:space="0" w:color="auto"/>
        <w:left w:val="none" w:sz="0" w:space="0" w:color="auto"/>
        <w:bottom w:val="none" w:sz="0" w:space="0" w:color="auto"/>
        <w:right w:val="none" w:sz="0" w:space="0" w:color="auto"/>
      </w:divBdr>
    </w:div>
    <w:div w:id="959142231">
      <w:bodyDiv w:val="1"/>
      <w:marLeft w:val="0"/>
      <w:marRight w:val="0"/>
      <w:marTop w:val="0"/>
      <w:marBottom w:val="0"/>
      <w:divBdr>
        <w:top w:val="none" w:sz="0" w:space="0" w:color="auto"/>
        <w:left w:val="none" w:sz="0" w:space="0" w:color="auto"/>
        <w:bottom w:val="none" w:sz="0" w:space="0" w:color="auto"/>
        <w:right w:val="none" w:sz="0" w:space="0" w:color="auto"/>
      </w:divBdr>
    </w:div>
    <w:div w:id="985361077">
      <w:bodyDiv w:val="1"/>
      <w:marLeft w:val="0"/>
      <w:marRight w:val="0"/>
      <w:marTop w:val="0"/>
      <w:marBottom w:val="0"/>
      <w:divBdr>
        <w:top w:val="none" w:sz="0" w:space="0" w:color="auto"/>
        <w:left w:val="none" w:sz="0" w:space="0" w:color="auto"/>
        <w:bottom w:val="none" w:sz="0" w:space="0" w:color="auto"/>
        <w:right w:val="none" w:sz="0" w:space="0" w:color="auto"/>
      </w:divBdr>
    </w:div>
    <w:div w:id="1023633891">
      <w:bodyDiv w:val="1"/>
      <w:marLeft w:val="0"/>
      <w:marRight w:val="0"/>
      <w:marTop w:val="0"/>
      <w:marBottom w:val="0"/>
      <w:divBdr>
        <w:top w:val="none" w:sz="0" w:space="0" w:color="auto"/>
        <w:left w:val="none" w:sz="0" w:space="0" w:color="auto"/>
        <w:bottom w:val="none" w:sz="0" w:space="0" w:color="auto"/>
        <w:right w:val="none" w:sz="0" w:space="0" w:color="auto"/>
      </w:divBdr>
    </w:div>
    <w:div w:id="1062630536">
      <w:bodyDiv w:val="1"/>
      <w:marLeft w:val="0"/>
      <w:marRight w:val="0"/>
      <w:marTop w:val="0"/>
      <w:marBottom w:val="0"/>
      <w:divBdr>
        <w:top w:val="none" w:sz="0" w:space="0" w:color="auto"/>
        <w:left w:val="none" w:sz="0" w:space="0" w:color="auto"/>
        <w:bottom w:val="none" w:sz="0" w:space="0" w:color="auto"/>
        <w:right w:val="none" w:sz="0" w:space="0" w:color="auto"/>
      </w:divBdr>
    </w:div>
    <w:div w:id="1113134253">
      <w:bodyDiv w:val="1"/>
      <w:marLeft w:val="0"/>
      <w:marRight w:val="0"/>
      <w:marTop w:val="0"/>
      <w:marBottom w:val="0"/>
      <w:divBdr>
        <w:top w:val="none" w:sz="0" w:space="0" w:color="auto"/>
        <w:left w:val="none" w:sz="0" w:space="0" w:color="auto"/>
        <w:bottom w:val="none" w:sz="0" w:space="0" w:color="auto"/>
        <w:right w:val="none" w:sz="0" w:space="0" w:color="auto"/>
      </w:divBdr>
    </w:div>
    <w:div w:id="1120994679">
      <w:bodyDiv w:val="1"/>
      <w:marLeft w:val="0"/>
      <w:marRight w:val="0"/>
      <w:marTop w:val="0"/>
      <w:marBottom w:val="0"/>
      <w:divBdr>
        <w:top w:val="none" w:sz="0" w:space="0" w:color="auto"/>
        <w:left w:val="none" w:sz="0" w:space="0" w:color="auto"/>
        <w:bottom w:val="none" w:sz="0" w:space="0" w:color="auto"/>
        <w:right w:val="none" w:sz="0" w:space="0" w:color="auto"/>
      </w:divBdr>
    </w:div>
    <w:div w:id="1125124996">
      <w:bodyDiv w:val="1"/>
      <w:marLeft w:val="0"/>
      <w:marRight w:val="0"/>
      <w:marTop w:val="0"/>
      <w:marBottom w:val="0"/>
      <w:divBdr>
        <w:top w:val="none" w:sz="0" w:space="0" w:color="auto"/>
        <w:left w:val="none" w:sz="0" w:space="0" w:color="auto"/>
        <w:bottom w:val="none" w:sz="0" w:space="0" w:color="auto"/>
        <w:right w:val="none" w:sz="0" w:space="0" w:color="auto"/>
      </w:divBdr>
    </w:div>
    <w:div w:id="1128012525">
      <w:bodyDiv w:val="1"/>
      <w:marLeft w:val="0"/>
      <w:marRight w:val="0"/>
      <w:marTop w:val="0"/>
      <w:marBottom w:val="0"/>
      <w:divBdr>
        <w:top w:val="none" w:sz="0" w:space="0" w:color="auto"/>
        <w:left w:val="none" w:sz="0" w:space="0" w:color="auto"/>
        <w:bottom w:val="none" w:sz="0" w:space="0" w:color="auto"/>
        <w:right w:val="none" w:sz="0" w:space="0" w:color="auto"/>
      </w:divBdr>
    </w:div>
    <w:div w:id="1186627527">
      <w:bodyDiv w:val="1"/>
      <w:marLeft w:val="0"/>
      <w:marRight w:val="0"/>
      <w:marTop w:val="0"/>
      <w:marBottom w:val="0"/>
      <w:divBdr>
        <w:top w:val="none" w:sz="0" w:space="0" w:color="auto"/>
        <w:left w:val="none" w:sz="0" w:space="0" w:color="auto"/>
        <w:bottom w:val="none" w:sz="0" w:space="0" w:color="auto"/>
        <w:right w:val="none" w:sz="0" w:space="0" w:color="auto"/>
      </w:divBdr>
    </w:div>
    <w:div w:id="1188720025">
      <w:bodyDiv w:val="1"/>
      <w:marLeft w:val="0"/>
      <w:marRight w:val="0"/>
      <w:marTop w:val="0"/>
      <w:marBottom w:val="0"/>
      <w:divBdr>
        <w:top w:val="none" w:sz="0" w:space="0" w:color="auto"/>
        <w:left w:val="none" w:sz="0" w:space="0" w:color="auto"/>
        <w:bottom w:val="none" w:sz="0" w:space="0" w:color="auto"/>
        <w:right w:val="none" w:sz="0" w:space="0" w:color="auto"/>
      </w:divBdr>
    </w:div>
    <w:div w:id="1218123039">
      <w:bodyDiv w:val="1"/>
      <w:marLeft w:val="0"/>
      <w:marRight w:val="0"/>
      <w:marTop w:val="0"/>
      <w:marBottom w:val="0"/>
      <w:divBdr>
        <w:top w:val="none" w:sz="0" w:space="0" w:color="auto"/>
        <w:left w:val="none" w:sz="0" w:space="0" w:color="auto"/>
        <w:bottom w:val="none" w:sz="0" w:space="0" w:color="auto"/>
        <w:right w:val="none" w:sz="0" w:space="0" w:color="auto"/>
      </w:divBdr>
    </w:div>
    <w:div w:id="1219899274">
      <w:bodyDiv w:val="1"/>
      <w:marLeft w:val="0"/>
      <w:marRight w:val="0"/>
      <w:marTop w:val="0"/>
      <w:marBottom w:val="0"/>
      <w:divBdr>
        <w:top w:val="none" w:sz="0" w:space="0" w:color="auto"/>
        <w:left w:val="none" w:sz="0" w:space="0" w:color="auto"/>
        <w:bottom w:val="none" w:sz="0" w:space="0" w:color="auto"/>
        <w:right w:val="none" w:sz="0" w:space="0" w:color="auto"/>
      </w:divBdr>
    </w:div>
    <w:div w:id="1224213597">
      <w:bodyDiv w:val="1"/>
      <w:marLeft w:val="0"/>
      <w:marRight w:val="0"/>
      <w:marTop w:val="0"/>
      <w:marBottom w:val="0"/>
      <w:divBdr>
        <w:top w:val="none" w:sz="0" w:space="0" w:color="auto"/>
        <w:left w:val="none" w:sz="0" w:space="0" w:color="auto"/>
        <w:bottom w:val="none" w:sz="0" w:space="0" w:color="auto"/>
        <w:right w:val="none" w:sz="0" w:space="0" w:color="auto"/>
      </w:divBdr>
    </w:div>
    <w:div w:id="1229457520">
      <w:bodyDiv w:val="1"/>
      <w:marLeft w:val="0"/>
      <w:marRight w:val="0"/>
      <w:marTop w:val="0"/>
      <w:marBottom w:val="0"/>
      <w:divBdr>
        <w:top w:val="none" w:sz="0" w:space="0" w:color="auto"/>
        <w:left w:val="none" w:sz="0" w:space="0" w:color="auto"/>
        <w:bottom w:val="none" w:sz="0" w:space="0" w:color="auto"/>
        <w:right w:val="none" w:sz="0" w:space="0" w:color="auto"/>
      </w:divBdr>
    </w:div>
    <w:div w:id="1235163635">
      <w:bodyDiv w:val="1"/>
      <w:marLeft w:val="0"/>
      <w:marRight w:val="0"/>
      <w:marTop w:val="0"/>
      <w:marBottom w:val="0"/>
      <w:divBdr>
        <w:top w:val="none" w:sz="0" w:space="0" w:color="auto"/>
        <w:left w:val="none" w:sz="0" w:space="0" w:color="auto"/>
        <w:bottom w:val="none" w:sz="0" w:space="0" w:color="auto"/>
        <w:right w:val="none" w:sz="0" w:space="0" w:color="auto"/>
      </w:divBdr>
    </w:div>
    <w:div w:id="1240941648">
      <w:bodyDiv w:val="1"/>
      <w:marLeft w:val="0"/>
      <w:marRight w:val="0"/>
      <w:marTop w:val="0"/>
      <w:marBottom w:val="0"/>
      <w:divBdr>
        <w:top w:val="none" w:sz="0" w:space="0" w:color="auto"/>
        <w:left w:val="none" w:sz="0" w:space="0" w:color="auto"/>
        <w:bottom w:val="none" w:sz="0" w:space="0" w:color="auto"/>
        <w:right w:val="none" w:sz="0" w:space="0" w:color="auto"/>
      </w:divBdr>
    </w:div>
    <w:div w:id="1256595365">
      <w:bodyDiv w:val="1"/>
      <w:marLeft w:val="0"/>
      <w:marRight w:val="0"/>
      <w:marTop w:val="0"/>
      <w:marBottom w:val="0"/>
      <w:divBdr>
        <w:top w:val="none" w:sz="0" w:space="0" w:color="auto"/>
        <w:left w:val="none" w:sz="0" w:space="0" w:color="auto"/>
        <w:bottom w:val="none" w:sz="0" w:space="0" w:color="auto"/>
        <w:right w:val="none" w:sz="0" w:space="0" w:color="auto"/>
      </w:divBdr>
    </w:div>
    <w:div w:id="1266495512">
      <w:bodyDiv w:val="1"/>
      <w:marLeft w:val="0"/>
      <w:marRight w:val="0"/>
      <w:marTop w:val="0"/>
      <w:marBottom w:val="0"/>
      <w:divBdr>
        <w:top w:val="none" w:sz="0" w:space="0" w:color="auto"/>
        <w:left w:val="none" w:sz="0" w:space="0" w:color="auto"/>
        <w:bottom w:val="none" w:sz="0" w:space="0" w:color="auto"/>
        <w:right w:val="none" w:sz="0" w:space="0" w:color="auto"/>
      </w:divBdr>
    </w:div>
    <w:div w:id="1274823376">
      <w:bodyDiv w:val="1"/>
      <w:marLeft w:val="0"/>
      <w:marRight w:val="0"/>
      <w:marTop w:val="0"/>
      <w:marBottom w:val="0"/>
      <w:divBdr>
        <w:top w:val="none" w:sz="0" w:space="0" w:color="auto"/>
        <w:left w:val="none" w:sz="0" w:space="0" w:color="auto"/>
        <w:bottom w:val="none" w:sz="0" w:space="0" w:color="auto"/>
        <w:right w:val="none" w:sz="0" w:space="0" w:color="auto"/>
      </w:divBdr>
    </w:div>
    <w:div w:id="1302690834">
      <w:bodyDiv w:val="1"/>
      <w:marLeft w:val="0"/>
      <w:marRight w:val="0"/>
      <w:marTop w:val="0"/>
      <w:marBottom w:val="0"/>
      <w:divBdr>
        <w:top w:val="none" w:sz="0" w:space="0" w:color="auto"/>
        <w:left w:val="none" w:sz="0" w:space="0" w:color="auto"/>
        <w:bottom w:val="none" w:sz="0" w:space="0" w:color="auto"/>
        <w:right w:val="none" w:sz="0" w:space="0" w:color="auto"/>
      </w:divBdr>
    </w:div>
    <w:div w:id="1305235243">
      <w:bodyDiv w:val="1"/>
      <w:marLeft w:val="0"/>
      <w:marRight w:val="0"/>
      <w:marTop w:val="0"/>
      <w:marBottom w:val="0"/>
      <w:divBdr>
        <w:top w:val="none" w:sz="0" w:space="0" w:color="auto"/>
        <w:left w:val="none" w:sz="0" w:space="0" w:color="auto"/>
        <w:bottom w:val="none" w:sz="0" w:space="0" w:color="auto"/>
        <w:right w:val="none" w:sz="0" w:space="0" w:color="auto"/>
      </w:divBdr>
    </w:div>
    <w:div w:id="1306012403">
      <w:bodyDiv w:val="1"/>
      <w:marLeft w:val="0"/>
      <w:marRight w:val="0"/>
      <w:marTop w:val="0"/>
      <w:marBottom w:val="0"/>
      <w:divBdr>
        <w:top w:val="none" w:sz="0" w:space="0" w:color="auto"/>
        <w:left w:val="none" w:sz="0" w:space="0" w:color="auto"/>
        <w:bottom w:val="none" w:sz="0" w:space="0" w:color="auto"/>
        <w:right w:val="none" w:sz="0" w:space="0" w:color="auto"/>
      </w:divBdr>
    </w:div>
    <w:div w:id="1321690263">
      <w:bodyDiv w:val="1"/>
      <w:marLeft w:val="0"/>
      <w:marRight w:val="0"/>
      <w:marTop w:val="0"/>
      <w:marBottom w:val="0"/>
      <w:divBdr>
        <w:top w:val="none" w:sz="0" w:space="0" w:color="auto"/>
        <w:left w:val="none" w:sz="0" w:space="0" w:color="auto"/>
        <w:bottom w:val="none" w:sz="0" w:space="0" w:color="auto"/>
        <w:right w:val="none" w:sz="0" w:space="0" w:color="auto"/>
      </w:divBdr>
    </w:div>
    <w:div w:id="1338118756">
      <w:bodyDiv w:val="1"/>
      <w:marLeft w:val="0"/>
      <w:marRight w:val="0"/>
      <w:marTop w:val="0"/>
      <w:marBottom w:val="0"/>
      <w:divBdr>
        <w:top w:val="none" w:sz="0" w:space="0" w:color="auto"/>
        <w:left w:val="none" w:sz="0" w:space="0" w:color="auto"/>
        <w:bottom w:val="none" w:sz="0" w:space="0" w:color="auto"/>
        <w:right w:val="none" w:sz="0" w:space="0" w:color="auto"/>
      </w:divBdr>
    </w:div>
    <w:div w:id="1342394337">
      <w:bodyDiv w:val="1"/>
      <w:marLeft w:val="0"/>
      <w:marRight w:val="0"/>
      <w:marTop w:val="0"/>
      <w:marBottom w:val="0"/>
      <w:divBdr>
        <w:top w:val="none" w:sz="0" w:space="0" w:color="auto"/>
        <w:left w:val="none" w:sz="0" w:space="0" w:color="auto"/>
        <w:bottom w:val="none" w:sz="0" w:space="0" w:color="auto"/>
        <w:right w:val="none" w:sz="0" w:space="0" w:color="auto"/>
      </w:divBdr>
    </w:div>
    <w:div w:id="1349330863">
      <w:bodyDiv w:val="1"/>
      <w:marLeft w:val="0"/>
      <w:marRight w:val="0"/>
      <w:marTop w:val="0"/>
      <w:marBottom w:val="0"/>
      <w:divBdr>
        <w:top w:val="none" w:sz="0" w:space="0" w:color="auto"/>
        <w:left w:val="none" w:sz="0" w:space="0" w:color="auto"/>
        <w:bottom w:val="none" w:sz="0" w:space="0" w:color="auto"/>
        <w:right w:val="none" w:sz="0" w:space="0" w:color="auto"/>
      </w:divBdr>
    </w:div>
    <w:div w:id="1351223176">
      <w:bodyDiv w:val="1"/>
      <w:marLeft w:val="0"/>
      <w:marRight w:val="0"/>
      <w:marTop w:val="0"/>
      <w:marBottom w:val="0"/>
      <w:divBdr>
        <w:top w:val="none" w:sz="0" w:space="0" w:color="auto"/>
        <w:left w:val="none" w:sz="0" w:space="0" w:color="auto"/>
        <w:bottom w:val="none" w:sz="0" w:space="0" w:color="auto"/>
        <w:right w:val="none" w:sz="0" w:space="0" w:color="auto"/>
      </w:divBdr>
    </w:div>
    <w:div w:id="1351835118">
      <w:bodyDiv w:val="1"/>
      <w:marLeft w:val="0"/>
      <w:marRight w:val="0"/>
      <w:marTop w:val="0"/>
      <w:marBottom w:val="0"/>
      <w:divBdr>
        <w:top w:val="none" w:sz="0" w:space="0" w:color="auto"/>
        <w:left w:val="none" w:sz="0" w:space="0" w:color="auto"/>
        <w:bottom w:val="none" w:sz="0" w:space="0" w:color="auto"/>
        <w:right w:val="none" w:sz="0" w:space="0" w:color="auto"/>
      </w:divBdr>
    </w:div>
    <w:div w:id="1353649234">
      <w:bodyDiv w:val="1"/>
      <w:marLeft w:val="0"/>
      <w:marRight w:val="0"/>
      <w:marTop w:val="0"/>
      <w:marBottom w:val="0"/>
      <w:divBdr>
        <w:top w:val="none" w:sz="0" w:space="0" w:color="auto"/>
        <w:left w:val="none" w:sz="0" w:space="0" w:color="auto"/>
        <w:bottom w:val="none" w:sz="0" w:space="0" w:color="auto"/>
        <w:right w:val="none" w:sz="0" w:space="0" w:color="auto"/>
      </w:divBdr>
    </w:div>
    <w:div w:id="1356038024">
      <w:bodyDiv w:val="1"/>
      <w:marLeft w:val="0"/>
      <w:marRight w:val="0"/>
      <w:marTop w:val="0"/>
      <w:marBottom w:val="0"/>
      <w:divBdr>
        <w:top w:val="none" w:sz="0" w:space="0" w:color="auto"/>
        <w:left w:val="none" w:sz="0" w:space="0" w:color="auto"/>
        <w:bottom w:val="none" w:sz="0" w:space="0" w:color="auto"/>
        <w:right w:val="none" w:sz="0" w:space="0" w:color="auto"/>
      </w:divBdr>
    </w:div>
    <w:div w:id="1356882406">
      <w:bodyDiv w:val="1"/>
      <w:marLeft w:val="0"/>
      <w:marRight w:val="0"/>
      <w:marTop w:val="0"/>
      <w:marBottom w:val="0"/>
      <w:divBdr>
        <w:top w:val="none" w:sz="0" w:space="0" w:color="auto"/>
        <w:left w:val="none" w:sz="0" w:space="0" w:color="auto"/>
        <w:bottom w:val="none" w:sz="0" w:space="0" w:color="auto"/>
        <w:right w:val="none" w:sz="0" w:space="0" w:color="auto"/>
      </w:divBdr>
    </w:div>
    <w:div w:id="1413162145">
      <w:bodyDiv w:val="1"/>
      <w:marLeft w:val="0"/>
      <w:marRight w:val="0"/>
      <w:marTop w:val="0"/>
      <w:marBottom w:val="0"/>
      <w:divBdr>
        <w:top w:val="none" w:sz="0" w:space="0" w:color="auto"/>
        <w:left w:val="none" w:sz="0" w:space="0" w:color="auto"/>
        <w:bottom w:val="none" w:sz="0" w:space="0" w:color="auto"/>
        <w:right w:val="none" w:sz="0" w:space="0" w:color="auto"/>
      </w:divBdr>
    </w:div>
    <w:div w:id="1429737566">
      <w:bodyDiv w:val="1"/>
      <w:marLeft w:val="0"/>
      <w:marRight w:val="0"/>
      <w:marTop w:val="0"/>
      <w:marBottom w:val="0"/>
      <w:divBdr>
        <w:top w:val="none" w:sz="0" w:space="0" w:color="auto"/>
        <w:left w:val="none" w:sz="0" w:space="0" w:color="auto"/>
        <w:bottom w:val="none" w:sz="0" w:space="0" w:color="auto"/>
        <w:right w:val="none" w:sz="0" w:space="0" w:color="auto"/>
      </w:divBdr>
    </w:div>
    <w:div w:id="1431201488">
      <w:bodyDiv w:val="1"/>
      <w:marLeft w:val="0"/>
      <w:marRight w:val="0"/>
      <w:marTop w:val="0"/>
      <w:marBottom w:val="0"/>
      <w:divBdr>
        <w:top w:val="none" w:sz="0" w:space="0" w:color="auto"/>
        <w:left w:val="none" w:sz="0" w:space="0" w:color="auto"/>
        <w:bottom w:val="none" w:sz="0" w:space="0" w:color="auto"/>
        <w:right w:val="none" w:sz="0" w:space="0" w:color="auto"/>
      </w:divBdr>
    </w:div>
    <w:div w:id="1485269784">
      <w:bodyDiv w:val="1"/>
      <w:marLeft w:val="0"/>
      <w:marRight w:val="0"/>
      <w:marTop w:val="0"/>
      <w:marBottom w:val="0"/>
      <w:divBdr>
        <w:top w:val="none" w:sz="0" w:space="0" w:color="auto"/>
        <w:left w:val="none" w:sz="0" w:space="0" w:color="auto"/>
        <w:bottom w:val="none" w:sz="0" w:space="0" w:color="auto"/>
        <w:right w:val="none" w:sz="0" w:space="0" w:color="auto"/>
      </w:divBdr>
      <w:divsChild>
        <w:div w:id="2109082790">
          <w:marLeft w:val="0"/>
          <w:marRight w:val="0"/>
          <w:marTop w:val="0"/>
          <w:marBottom w:val="0"/>
          <w:divBdr>
            <w:top w:val="none" w:sz="0" w:space="0" w:color="auto"/>
            <w:left w:val="none" w:sz="0" w:space="0" w:color="auto"/>
            <w:bottom w:val="none" w:sz="0" w:space="0" w:color="auto"/>
            <w:right w:val="none" w:sz="0" w:space="0" w:color="auto"/>
          </w:divBdr>
          <w:divsChild>
            <w:div w:id="1902715739">
              <w:marLeft w:val="0"/>
              <w:marRight w:val="0"/>
              <w:marTop w:val="0"/>
              <w:marBottom w:val="0"/>
              <w:divBdr>
                <w:top w:val="none" w:sz="0" w:space="0" w:color="auto"/>
                <w:left w:val="none" w:sz="0" w:space="0" w:color="auto"/>
                <w:bottom w:val="none" w:sz="0" w:space="0" w:color="auto"/>
                <w:right w:val="none" w:sz="0" w:space="0" w:color="auto"/>
              </w:divBdr>
              <w:divsChild>
                <w:div w:id="1846943078">
                  <w:marLeft w:val="0"/>
                  <w:marRight w:val="0"/>
                  <w:marTop w:val="0"/>
                  <w:marBottom w:val="0"/>
                  <w:divBdr>
                    <w:top w:val="none" w:sz="0" w:space="0" w:color="auto"/>
                    <w:left w:val="none" w:sz="0" w:space="0" w:color="auto"/>
                    <w:bottom w:val="none" w:sz="0" w:space="0" w:color="auto"/>
                    <w:right w:val="none" w:sz="0" w:space="0" w:color="auto"/>
                  </w:divBdr>
                  <w:divsChild>
                    <w:div w:id="163594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663143">
          <w:marLeft w:val="0"/>
          <w:marRight w:val="0"/>
          <w:marTop w:val="0"/>
          <w:marBottom w:val="0"/>
          <w:divBdr>
            <w:top w:val="none" w:sz="0" w:space="0" w:color="auto"/>
            <w:left w:val="none" w:sz="0" w:space="0" w:color="auto"/>
            <w:bottom w:val="none" w:sz="0" w:space="0" w:color="auto"/>
            <w:right w:val="none" w:sz="0" w:space="0" w:color="auto"/>
          </w:divBdr>
          <w:divsChild>
            <w:div w:id="145275025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504776938">
      <w:bodyDiv w:val="1"/>
      <w:marLeft w:val="0"/>
      <w:marRight w:val="0"/>
      <w:marTop w:val="0"/>
      <w:marBottom w:val="0"/>
      <w:divBdr>
        <w:top w:val="none" w:sz="0" w:space="0" w:color="auto"/>
        <w:left w:val="none" w:sz="0" w:space="0" w:color="auto"/>
        <w:bottom w:val="none" w:sz="0" w:space="0" w:color="auto"/>
        <w:right w:val="none" w:sz="0" w:space="0" w:color="auto"/>
      </w:divBdr>
    </w:div>
    <w:div w:id="1558202236">
      <w:bodyDiv w:val="1"/>
      <w:marLeft w:val="0"/>
      <w:marRight w:val="0"/>
      <w:marTop w:val="0"/>
      <w:marBottom w:val="0"/>
      <w:divBdr>
        <w:top w:val="none" w:sz="0" w:space="0" w:color="auto"/>
        <w:left w:val="none" w:sz="0" w:space="0" w:color="auto"/>
        <w:bottom w:val="none" w:sz="0" w:space="0" w:color="auto"/>
        <w:right w:val="none" w:sz="0" w:space="0" w:color="auto"/>
      </w:divBdr>
    </w:div>
    <w:div w:id="1585264977">
      <w:bodyDiv w:val="1"/>
      <w:marLeft w:val="0"/>
      <w:marRight w:val="0"/>
      <w:marTop w:val="0"/>
      <w:marBottom w:val="0"/>
      <w:divBdr>
        <w:top w:val="none" w:sz="0" w:space="0" w:color="auto"/>
        <w:left w:val="none" w:sz="0" w:space="0" w:color="auto"/>
        <w:bottom w:val="none" w:sz="0" w:space="0" w:color="auto"/>
        <w:right w:val="none" w:sz="0" w:space="0" w:color="auto"/>
      </w:divBdr>
      <w:divsChild>
        <w:div w:id="127164882">
          <w:marLeft w:val="0"/>
          <w:marRight w:val="0"/>
          <w:marTop w:val="0"/>
          <w:marBottom w:val="0"/>
          <w:divBdr>
            <w:top w:val="none" w:sz="0" w:space="0" w:color="auto"/>
            <w:left w:val="none" w:sz="0" w:space="0" w:color="auto"/>
            <w:bottom w:val="none" w:sz="0" w:space="0" w:color="auto"/>
            <w:right w:val="none" w:sz="0" w:space="0" w:color="auto"/>
          </w:divBdr>
          <w:divsChild>
            <w:div w:id="945767632">
              <w:marLeft w:val="0"/>
              <w:marRight w:val="0"/>
              <w:marTop w:val="0"/>
              <w:marBottom w:val="0"/>
              <w:divBdr>
                <w:top w:val="none" w:sz="0" w:space="0" w:color="auto"/>
                <w:left w:val="none" w:sz="0" w:space="0" w:color="auto"/>
                <w:bottom w:val="none" w:sz="0" w:space="0" w:color="auto"/>
                <w:right w:val="none" w:sz="0" w:space="0" w:color="auto"/>
              </w:divBdr>
              <w:divsChild>
                <w:div w:id="973827792">
                  <w:marLeft w:val="0"/>
                  <w:marRight w:val="0"/>
                  <w:marTop w:val="0"/>
                  <w:marBottom w:val="0"/>
                  <w:divBdr>
                    <w:top w:val="none" w:sz="0" w:space="0" w:color="auto"/>
                    <w:left w:val="none" w:sz="0" w:space="0" w:color="auto"/>
                    <w:bottom w:val="none" w:sz="0" w:space="0" w:color="auto"/>
                    <w:right w:val="none" w:sz="0" w:space="0" w:color="auto"/>
                  </w:divBdr>
                  <w:divsChild>
                    <w:div w:id="203773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832441">
          <w:marLeft w:val="0"/>
          <w:marRight w:val="0"/>
          <w:marTop w:val="0"/>
          <w:marBottom w:val="0"/>
          <w:divBdr>
            <w:top w:val="none" w:sz="0" w:space="0" w:color="auto"/>
            <w:left w:val="none" w:sz="0" w:space="0" w:color="auto"/>
            <w:bottom w:val="none" w:sz="0" w:space="0" w:color="auto"/>
            <w:right w:val="none" w:sz="0" w:space="0" w:color="auto"/>
          </w:divBdr>
          <w:divsChild>
            <w:div w:id="1205868066">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611159699">
      <w:bodyDiv w:val="1"/>
      <w:marLeft w:val="0"/>
      <w:marRight w:val="0"/>
      <w:marTop w:val="0"/>
      <w:marBottom w:val="0"/>
      <w:divBdr>
        <w:top w:val="none" w:sz="0" w:space="0" w:color="auto"/>
        <w:left w:val="none" w:sz="0" w:space="0" w:color="auto"/>
        <w:bottom w:val="none" w:sz="0" w:space="0" w:color="auto"/>
        <w:right w:val="none" w:sz="0" w:space="0" w:color="auto"/>
      </w:divBdr>
    </w:div>
    <w:div w:id="1645741317">
      <w:bodyDiv w:val="1"/>
      <w:marLeft w:val="0"/>
      <w:marRight w:val="0"/>
      <w:marTop w:val="0"/>
      <w:marBottom w:val="0"/>
      <w:divBdr>
        <w:top w:val="none" w:sz="0" w:space="0" w:color="auto"/>
        <w:left w:val="none" w:sz="0" w:space="0" w:color="auto"/>
        <w:bottom w:val="none" w:sz="0" w:space="0" w:color="auto"/>
        <w:right w:val="none" w:sz="0" w:space="0" w:color="auto"/>
      </w:divBdr>
    </w:div>
    <w:div w:id="1674213667">
      <w:bodyDiv w:val="1"/>
      <w:marLeft w:val="0"/>
      <w:marRight w:val="0"/>
      <w:marTop w:val="0"/>
      <w:marBottom w:val="0"/>
      <w:divBdr>
        <w:top w:val="none" w:sz="0" w:space="0" w:color="auto"/>
        <w:left w:val="none" w:sz="0" w:space="0" w:color="auto"/>
        <w:bottom w:val="none" w:sz="0" w:space="0" w:color="auto"/>
        <w:right w:val="none" w:sz="0" w:space="0" w:color="auto"/>
      </w:divBdr>
    </w:div>
    <w:div w:id="1685550844">
      <w:bodyDiv w:val="1"/>
      <w:marLeft w:val="0"/>
      <w:marRight w:val="0"/>
      <w:marTop w:val="0"/>
      <w:marBottom w:val="0"/>
      <w:divBdr>
        <w:top w:val="none" w:sz="0" w:space="0" w:color="auto"/>
        <w:left w:val="none" w:sz="0" w:space="0" w:color="auto"/>
        <w:bottom w:val="none" w:sz="0" w:space="0" w:color="auto"/>
        <w:right w:val="none" w:sz="0" w:space="0" w:color="auto"/>
      </w:divBdr>
    </w:div>
    <w:div w:id="1685590278">
      <w:bodyDiv w:val="1"/>
      <w:marLeft w:val="0"/>
      <w:marRight w:val="0"/>
      <w:marTop w:val="0"/>
      <w:marBottom w:val="0"/>
      <w:divBdr>
        <w:top w:val="none" w:sz="0" w:space="0" w:color="auto"/>
        <w:left w:val="none" w:sz="0" w:space="0" w:color="auto"/>
        <w:bottom w:val="none" w:sz="0" w:space="0" w:color="auto"/>
        <w:right w:val="none" w:sz="0" w:space="0" w:color="auto"/>
      </w:divBdr>
    </w:div>
    <w:div w:id="1695811464">
      <w:bodyDiv w:val="1"/>
      <w:marLeft w:val="0"/>
      <w:marRight w:val="0"/>
      <w:marTop w:val="0"/>
      <w:marBottom w:val="0"/>
      <w:divBdr>
        <w:top w:val="none" w:sz="0" w:space="0" w:color="auto"/>
        <w:left w:val="none" w:sz="0" w:space="0" w:color="auto"/>
        <w:bottom w:val="none" w:sz="0" w:space="0" w:color="auto"/>
        <w:right w:val="none" w:sz="0" w:space="0" w:color="auto"/>
      </w:divBdr>
    </w:div>
    <w:div w:id="1711757378">
      <w:bodyDiv w:val="1"/>
      <w:marLeft w:val="0"/>
      <w:marRight w:val="0"/>
      <w:marTop w:val="0"/>
      <w:marBottom w:val="0"/>
      <w:divBdr>
        <w:top w:val="none" w:sz="0" w:space="0" w:color="auto"/>
        <w:left w:val="none" w:sz="0" w:space="0" w:color="auto"/>
        <w:bottom w:val="none" w:sz="0" w:space="0" w:color="auto"/>
        <w:right w:val="none" w:sz="0" w:space="0" w:color="auto"/>
      </w:divBdr>
    </w:div>
    <w:div w:id="1725908865">
      <w:bodyDiv w:val="1"/>
      <w:marLeft w:val="0"/>
      <w:marRight w:val="0"/>
      <w:marTop w:val="0"/>
      <w:marBottom w:val="0"/>
      <w:divBdr>
        <w:top w:val="none" w:sz="0" w:space="0" w:color="auto"/>
        <w:left w:val="none" w:sz="0" w:space="0" w:color="auto"/>
        <w:bottom w:val="none" w:sz="0" w:space="0" w:color="auto"/>
        <w:right w:val="none" w:sz="0" w:space="0" w:color="auto"/>
      </w:divBdr>
    </w:div>
    <w:div w:id="1731031660">
      <w:bodyDiv w:val="1"/>
      <w:marLeft w:val="0"/>
      <w:marRight w:val="0"/>
      <w:marTop w:val="0"/>
      <w:marBottom w:val="0"/>
      <w:divBdr>
        <w:top w:val="none" w:sz="0" w:space="0" w:color="auto"/>
        <w:left w:val="none" w:sz="0" w:space="0" w:color="auto"/>
        <w:bottom w:val="none" w:sz="0" w:space="0" w:color="auto"/>
        <w:right w:val="none" w:sz="0" w:space="0" w:color="auto"/>
      </w:divBdr>
    </w:div>
    <w:div w:id="1752503127">
      <w:bodyDiv w:val="1"/>
      <w:marLeft w:val="0"/>
      <w:marRight w:val="0"/>
      <w:marTop w:val="0"/>
      <w:marBottom w:val="0"/>
      <w:divBdr>
        <w:top w:val="none" w:sz="0" w:space="0" w:color="auto"/>
        <w:left w:val="none" w:sz="0" w:space="0" w:color="auto"/>
        <w:bottom w:val="none" w:sz="0" w:space="0" w:color="auto"/>
        <w:right w:val="none" w:sz="0" w:space="0" w:color="auto"/>
      </w:divBdr>
    </w:div>
    <w:div w:id="1753115862">
      <w:bodyDiv w:val="1"/>
      <w:marLeft w:val="0"/>
      <w:marRight w:val="0"/>
      <w:marTop w:val="0"/>
      <w:marBottom w:val="0"/>
      <w:divBdr>
        <w:top w:val="none" w:sz="0" w:space="0" w:color="auto"/>
        <w:left w:val="none" w:sz="0" w:space="0" w:color="auto"/>
        <w:bottom w:val="none" w:sz="0" w:space="0" w:color="auto"/>
        <w:right w:val="none" w:sz="0" w:space="0" w:color="auto"/>
      </w:divBdr>
    </w:div>
    <w:div w:id="1767651544">
      <w:bodyDiv w:val="1"/>
      <w:marLeft w:val="0"/>
      <w:marRight w:val="0"/>
      <w:marTop w:val="0"/>
      <w:marBottom w:val="0"/>
      <w:divBdr>
        <w:top w:val="none" w:sz="0" w:space="0" w:color="auto"/>
        <w:left w:val="none" w:sz="0" w:space="0" w:color="auto"/>
        <w:bottom w:val="none" w:sz="0" w:space="0" w:color="auto"/>
        <w:right w:val="none" w:sz="0" w:space="0" w:color="auto"/>
      </w:divBdr>
    </w:div>
    <w:div w:id="1773281002">
      <w:bodyDiv w:val="1"/>
      <w:marLeft w:val="0"/>
      <w:marRight w:val="0"/>
      <w:marTop w:val="0"/>
      <w:marBottom w:val="0"/>
      <w:divBdr>
        <w:top w:val="none" w:sz="0" w:space="0" w:color="auto"/>
        <w:left w:val="none" w:sz="0" w:space="0" w:color="auto"/>
        <w:bottom w:val="none" w:sz="0" w:space="0" w:color="auto"/>
        <w:right w:val="none" w:sz="0" w:space="0" w:color="auto"/>
      </w:divBdr>
    </w:div>
    <w:div w:id="1783303792">
      <w:bodyDiv w:val="1"/>
      <w:marLeft w:val="0"/>
      <w:marRight w:val="0"/>
      <w:marTop w:val="0"/>
      <w:marBottom w:val="0"/>
      <w:divBdr>
        <w:top w:val="none" w:sz="0" w:space="0" w:color="auto"/>
        <w:left w:val="none" w:sz="0" w:space="0" w:color="auto"/>
        <w:bottom w:val="none" w:sz="0" w:space="0" w:color="auto"/>
        <w:right w:val="none" w:sz="0" w:space="0" w:color="auto"/>
      </w:divBdr>
    </w:div>
    <w:div w:id="1789660271">
      <w:bodyDiv w:val="1"/>
      <w:marLeft w:val="0"/>
      <w:marRight w:val="0"/>
      <w:marTop w:val="0"/>
      <w:marBottom w:val="0"/>
      <w:divBdr>
        <w:top w:val="none" w:sz="0" w:space="0" w:color="auto"/>
        <w:left w:val="none" w:sz="0" w:space="0" w:color="auto"/>
        <w:bottom w:val="none" w:sz="0" w:space="0" w:color="auto"/>
        <w:right w:val="none" w:sz="0" w:space="0" w:color="auto"/>
      </w:divBdr>
    </w:div>
    <w:div w:id="1801610275">
      <w:bodyDiv w:val="1"/>
      <w:marLeft w:val="0"/>
      <w:marRight w:val="0"/>
      <w:marTop w:val="0"/>
      <w:marBottom w:val="0"/>
      <w:divBdr>
        <w:top w:val="none" w:sz="0" w:space="0" w:color="auto"/>
        <w:left w:val="none" w:sz="0" w:space="0" w:color="auto"/>
        <w:bottom w:val="none" w:sz="0" w:space="0" w:color="auto"/>
        <w:right w:val="none" w:sz="0" w:space="0" w:color="auto"/>
      </w:divBdr>
    </w:div>
    <w:div w:id="1810050255">
      <w:bodyDiv w:val="1"/>
      <w:marLeft w:val="0"/>
      <w:marRight w:val="0"/>
      <w:marTop w:val="0"/>
      <w:marBottom w:val="0"/>
      <w:divBdr>
        <w:top w:val="none" w:sz="0" w:space="0" w:color="auto"/>
        <w:left w:val="none" w:sz="0" w:space="0" w:color="auto"/>
        <w:bottom w:val="none" w:sz="0" w:space="0" w:color="auto"/>
        <w:right w:val="none" w:sz="0" w:space="0" w:color="auto"/>
      </w:divBdr>
    </w:div>
    <w:div w:id="1835801003">
      <w:bodyDiv w:val="1"/>
      <w:marLeft w:val="0"/>
      <w:marRight w:val="0"/>
      <w:marTop w:val="0"/>
      <w:marBottom w:val="0"/>
      <w:divBdr>
        <w:top w:val="none" w:sz="0" w:space="0" w:color="auto"/>
        <w:left w:val="none" w:sz="0" w:space="0" w:color="auto"/>
        <w:bottom w:val="none" w:sz="0" w:space="0" w:color="auto"/>
        <w:right w:val="none" w:sz="0" w:space="0" w:color="auto"/>
      </w:divBdr>
    </w:div>
    <w:div w:id="1856575282">
      <w:bodyDiv w:val="1"/>
      <w:marLeft w:val="0"/>
      <w:marRight w:val="0"/>
      <w:marTop w:val="0"/>
      <w:marBottom w:val="0"/>
      <w:divBdr>
        <w:top w:val="none" w:sz="0" w:space="0" w:color="auto"/>
        <w:left w:val="none" w:sz="0" w:space="0" w:color="auto"/>
        <w:bottom w:val="none" w:sz="0" w:space="0" w:color="auto"/>
        <w:right w:val="none" w:sz="0" w:space="0" w:color="auto"/>
      </w:divBdr>
    </w:div>
    <w:div w:id="1859541206">
      <w:bodyDiv w:val="1"/>
      <w:marLeft w:val="0"/>
      <w:marRight w:val="0"/>
      <w:marTop w:val="0"/>
      <w:marBottom w:val="0"/>
      <w:divBdr>
        <w:top w:val="none" w:sz="0" w:space="0" w:color="auto"/>
        <w:left w:val="none" w:sz="0" w:space="0" w:color="auto"/>
        <w:bottom w:val="none" w:sz="0" w:space="0" w:color="auto"/>
        <w:right w:val="none" w:sz="0" w:space="0" w:color="auto"/>
      </w:divBdr>
    </w:div>
    <w:div w:id="1868902960">
      <w:bodyDiv w:val="1"/>
      <w:marLeft w:val="0"/>
      <w:marRight w:val="0"/>
      <w:marTop w:val="0"/>
      <w:marBottom w:val="0"/>
      <w:divBdr>
        <w:top w:val="none" w:sz="0" w:space="0" w:color="auto"/>
        <w:left w:val="none" w:sz="0" w:space="0" w:color="auto"/>
        <w:bottom w:val="none" w:sz="0" w:space="0" w:color="auto"/>
        <w:right w:val="none" w:sz="0" w:space="0" w:color="auto"/>
      </w:divBdr>
    </w:div>
    <w:div w:id="1885285814">
      <w:bodyDiv w:val="1"/>
      <w:marLeft w:val="0"/>
      <w:marRight w:val="0"/>
      <w:marTop w:val="0"/>
      <w:marBottom w:val="0"/>
      <w:divBdr>
        <w:top w:val="none" w:sz="0" w:space="0" w:color="auto"/>
        <w:left w:val="none" w:sz="0" w:space="0" w:color="auto"/>
        <w:bottom w:val="none" w:sz="0" w:space="0" w:color="auto"/>
        <w:right w:val="none" w:sz="0" w:space="0" w:color="auto"/>
      </w:divBdr>
    </w:div>
    <w:div w:id="1896307975">
      <w:bodyDiv w:val="1"/>
      <w:marLeft w:val="0"/>
      <w:marRight w:val="0"/>
      <w:marTop w:val="0"/>
      <w:marBottom w:val="0"/>
      <w:divBdr>
        <w:top w:val="none" w:sz="0" w:space="0" w:color="auto"/>
        <w:left w:val="none" w:sz="0" w:space="0" w:color="auto"/>
        <w:bottom w:val="none" w:sz="0" w:space="0" w:color="auto"/>
        <w:right w:val="none" w:sz="0" w:space="0" w:color="auto"/>
      </w:divBdr>
    </w:div>
    <w:div w:id="1912497273">
      <w:bodyDiv w:val="1"/>
      <w:marLeft w:val="0"/>
      <w:marRight w:val="0"/>
      <w:marTop w:val="0"/>
      <w:marBottom w:val="0"/>
      <w:divBdr>
        <w:top w:val="none" w:sz="0" w:space="0" w:color="auto"/>
        <w:left w:val="none" w:sz="0" w:space="0" w:color="auto"/>
        <w:bottom w:val="none" w:sz="0" w:space="0" w:color="auto"/>
        <w:right w:val="none" w:sz="0" w:space="0" w:color="auto"/>
      </w:divBdr>
    </w:div>
    <w:div w:id="1931619297">
      <w:bodyDiv w:val="1"/>
      <w:marLeft w:val="0"/>
      <w:marRight w:val="0"/>
      <w:marTop w:val="0"/>
      <w:marBottom w:val="0"/>
      <w:divBdr>
        <w:top w:val="none" w:sz="0" w:space="0" w:color="auto"/>
        <w:left w:val="none" w:sz="0" w:space="0" w:color="auto"/>
        <w:bottom w:val="none" w:sz="0" w:space="0" w:color="auto"/>
        <w:right w:val="none" w:sz="0" w:space="0" w:color="auto"/>
      </w:divBdr>
    </w:div>
    <w:div w:id="1934508559">
      <w:bodyDiv w:val="1"/>
      <w:marLeft w:val="0"/>
      <w:marRight w:val="0"/>
      <w:marTop w:val="0"/>
      <w:marBottom w:val="0"/>
      <w:divBdr>
        <w:top w:val="none" w:sz="0" w:space="0" w:color="auto"/>
        <w:left w:val="none" w:sz="0" w:space="0" w:color="auto"/>
        <w:bottom w:val="none" w:sz="0" w:space="0" w:color="auto"/>
        <w:right w:val="none" w:sz="0" w:space="0" w:color="auto"/>
      </w:divBdr>
    </w:div>
    <w:div w:id="1936010297">
      <w:bodyDiv w:val="1"/>
      <w:marLeft w:val="0"/>
      <w:marRight w:val="0"/>
      <w:marTop w:val="0"/>
      <w:marBottom w:val="0"/>
      <w:divBdr>
        <w:top w:val="none" w:sz="0" w:space="0" w:color="auto"/>
        <w:left w:val="none" w:sz="0" w:space="0" w:color="auto"/>
        <w:bottom w:val="none" w:sz="0" w:space="0" w:color="auto"/>
        <w:right w:val="none" w:sz="0" w:space="0" w:color="auto"/>
      </w:divBdr>
    </w:div>
    <w:div w:id="1962805032">
      <w:bodyDiv w:val="1"/>
      <w:marLeft w:val="0"/>
      <w:marRight w:val="0"/>
      <w:marTop w:val="0"/>
      <w:marBottom w:val="0"/>
      <w:divBdr>
        <w:top w:val="none" w:sz="0" w:space="0" w:color="auto"/>
        <w:left w:val="none" w:sz="0" w:space="0" w:color="auto"/>
        <w:bottom w:val="none" w:sz="0" w:space="0" w:color="auto"/>
        <w:right w:val="none" w:sz="0" w:space="0" w:color="auto"/>
      </w:divBdr>
    </w:div>
    <w:div w:id="1974097191">
      <w:bodyDiv w:val="1"/>
      <w:marLeft w:val="0"/>
      <w:marRight w:val="0"/>
      <w:marTop w:val="0"/>
      <w:marBottom w:val="0"/>
      <w:divBdr>
        <w:top w:val="none" w:sz="0" w:space="0" w:color="auto"/>
        <w:left w:val="none" w:sz="0" w:space="0" w:color="auto"/>
        <w:bottom w:val="none" w:sz="0" w:space="0" w:color="auto"/>
        <w:right w:val="none" w:sz="0" w:space="0" w:color="auto"/>
      </w:divBdr>
    </w:div>
    <w:div w:id="1985966032">
      <w:bodyDiv w:val="1"/>
      <w:marLeft w:val="0"/>
      <w:marRight w:val="0"/>
      <w:marTop w:val="0"/>
      <w:marBottom w:val="0"/>
      <w:divBdr>
        <w:top w:val="none" w:sz="0" w:space="0" w:color="auto"/>
        <w:left w:val="none" w:sz="0" w:space="0" w:color="auto"/>
        <w:bottom w:val="none" w:sz="0" w:space="0" w:color="auto"/>
        <w:right w:val="none" w:sz="0" w:space="0" w:color="auto"/>
      </w:divBdr>
    </w:div>
    <w:div w:id="1991253306">
      <w:bodyDiv w:val="1"/>
      <w:marLeft w:val="0"/>
      <w:marRight w:val="0"/>
      <w:marTop w:val="0"/>
      <w:marBottom w:val="0"/>
      <w:divBdr>
        <w:top w:val="none" w:sz="0" w:space="0" w:color="auto"/>
        <w:left w:val="none" w:sz="0" w:space="0" w:color="auto"/>
        <w:bottom w:val="none" w:sz="0" w:space="0" w:color="auto"/>
        <w:right w:val="none" w:sz="0" w:space="0" w:color="auto"/>
      </w:divBdr>
    </w:div>
    <w:div w:id="2000113720">
      <w:bodyDiv w:val="1"/>
      <w:marLeft w:val="0"/>
      <w:marRight w:val="0"/>
      <w:marTop w:val="0"/>
      <w:marBottom w:val="0"/>
      <w:divBdr>
        <w:top w:val="none" w:sz="0" w:space="0" w:color="auto"/>
        <w:left w:val="none" w:sz="0" w:space="0" w:color="auto"/>
        <w:bottom w:val="none" w:sz="0" w:space="0" w:color="auto"/>
        <w:right w:val="none" w:sz="0" w:space="0" w:color="auto"/>
      </w:divBdr>
    </w:div>
    <w:div w:id="2020310603">
      <w:bodyDiv w:val="1"/>
      <w:marLeft w:val="0"/>
      <w:marRight w:val="0"/>
      <w:marTop w:val="0"/>
      <w:marBottom w:val="0"/>
      <w:divBdr>
        <w:top w:val="none" w:sz="0" w:space="0" w:color="auto"/>
        <w:left w:val="none" w:sz="0" w:space="0" w:color="auto"/>
        <w:bottom w:val="none" w:sz="0" w:space="0" w:color="auto"/>
        <w:right w:val="none" w:sz="0" w:space="0" w:color="auto"/>
      </w:divBdr>
    </w:div>
    <w:div w:id="2093962808">
      <w:bodyDiv w:val="1"/>
      <w:marLeft w:val="0"/>
      <w:marRight w:val="0"/>
      <w:marTop w:val="0"/>
      <w:marBottom w:val="0"/>
      <w:divBdr>
        <w:top w:val="none" w:sz="0" w:space="0" w:color="auto"/>
        <w:left w:val="none" w:sz="0" w:space="0" w:color="auto"/>
        <w:bottom w:val="none" w:sz="0" w:space="0" w:color="auto"/>
        <w:right w:val="none" w:sz="0" w:space="0" w:color="auto"/>
      </w:divBdr>
    </w:div>
    <w:div w:id="2105566070">
      <w:bodyDiv w:val="1"/>
      <w:marLeft w:val="0"/>
      <w:marRight w:val="0"/>
      <w:marTop w:val="0"/>
      <w:marBottom w:val="0"/>
      <w:divBdr>
        <w:top w:val="none" w:sz="0" w:space="0" w:color="auto"/>
        <w:left w:val="none" w:sz="0" w:space="0" w:color="auto"/>
        <w:bottom w:val="none" w:sz="0" w:space="0" w:color="auto"/>
        <w:right w:val="none" w:sz="0" w:space="0" w:color="auto"/>
      </w:divBdr>
    </w:div>
    <w:div w:id="2108842069">
      <w:bodyDiv w:val="1"/>
      <w:marLeft w:val="0"/>
      <w:marRight w:val="0"/>
      <w:marTop w:val="0"/>
      <w:marBottom w:val="0"/>
      <w:divBdr>
        <w:top w:val="none" w:sz="0" w:space="0" w:color="auto"/>
        <w:left w:val="none" w:sz="0" w:space="0" w:color="auto"/>
        <w:bottom w:val="none" w:sz="0" w:space="0" w:color="auto"/>
        <w:right w:val="none" w:sz="0" w:space="0" w:color="auto"/>
      </w:divBdr>
    </w:div>
    <w:div w:id="2122264402">
      <w:bodyDiv w:val="1"/>
      <w:marLeft w:val="0"/>
      <w:marRight w:val="0"/>
      <w:marTop w:val="0"/>
      <w:marBottom w:val="0"/>
      <w:divBdr>
        <w:top w:val="none" w:sz="0" w:space="0" w:color="auto"/>
        <w:left w:val="none" w:sz="0" w:space="0" w:color="auto"/>
        <w:bottom w:val="none" w:sz="0" w:space="0" w:color="auto"/>
        <w:right w:val="none" w:sz="0" w:space="0" w:color="auto"/>
      </w:divBdr>
    </w:div>
    <w:div w:id="2146048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8418</TotalTime>
  <Pages>14</Pages>
  <Words>6048</Words>
  <Characters>34479</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40447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Durston,Fraser swp8775</dc:creator>
  <cp:keywords/>
  <dc:description/>
  <cp:lastModifiedBy>Durston,Fraser swp8775</cp:lastModifiedBy>
  <cp:revision>18</cp:revision>
  <dcterms:created xsi:type="dcterms:W3CDTF">2025-04-21T10:37:00Z</dcterms:created>
  <dcterms:modified xsi:type="dcterms:W3CDTF">2025-05-02T05:54:00Z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2025-04-21T11:47:26Z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b892e033-a09b-4299-8258-233143c85284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