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821046974"/>
        <w:docPartObj>
          <w:docPartGallery w:val="Cover Pages"/>
          <w:docPartUnique/>
        </w:docPartObj>
      </w:sdtPr>
      <w:sdtEndPr>
        <w:rPr>
          <w:rFonts w:ascii="Arial" w:eastAsia="Arial" w:hAnsi="Arial"/>
          <w:sz w:val="24"/>
        </w:rPr>
      </w:sdtEndPr>
      <w:sdtContent>
        <w:p w14:paraId="14B7A550" w14:textId="64E2B008" w:rsidR="005851ED" w:rsidRDefault="005851ED">
          <w:pPr>
            <w:pStyle w:val="NoSpacing"/>
          </w:pPr>
          <w:r>
            <w:rPr>
              <w:noProof/>
            </w:rPr>
            <mc:AlternateContent>
              <mc:Choice Requires="wpg">
                <w:drawing>
                  <wp:anchor distT="0" distB="0" distL="114300" distR="114300" simplePos="0" relativeHeight="251659264" behindDoc="1" locked="0" layoutInCell="1" allowOverlap="1" wp14:anchorId="644DB6D1" wp14:editId="146B5814">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194560" cy="9125712"/>
                    <wp:effectExtent l="0" t="0" r="6985" b="7620"/>
                    <wp:wrapNone/>
                    <wp:docPr id="1759963945"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1536406204" name="Rectangle 1536406204"/>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926140083"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dd/MM/yyyy"/>
                                      <w:lid w:val="en-GB"/>
                                      <w:storeMappedDataAs w:val="dateTime"/>
                                      <w:calendar w:val="gregorian"/>
                                    </w:date>
                                  </w:sdtPr>
                                  <w:sdtContent>
                                    <w:p w14:paraId="5EB0570C" w14:textId="77777777" w:rsidR="005851ED" w:rsidRDefault="005851ED">
                                      <w:pPr>
                                        <w:pStyle w:val="NoSpacing"/>
                                        <w:jc w:val="right"/>
                                        <w:rPr>
                                          <w:color w:val="FFFFFF" w:themeColor="background1"/>
                                          <w:sz w:val="28"/>
                                          <w:szCs w:val="28"/>
                                        </w:rPr>
                                      </w:pPr>
                                      <w:r>
                                        <w:rPr>
                                          <w:color w:val="FFFFFF" w:themeColor="background1"/>
                                          <w:sz w:val="28"/>
                                          <w:szCs w:val="28"/>
                                          <w:lang w:val="en-GB"/>
                                        </w:rPr>
                                        <w:t>[Date]</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1542346875" name="Group 1542346875"/>
                            <wpg:cNvGrpSpPr/>
                            <wpg:grpSpPr>
                              <a:xfrm>
                                <a:off x="76200" y="4210050"/>
                                <a:ext cx="2057400" cy="4910328"/>
                                <a:chOff x="80645" y="4211812"/>
                                <a:chExt cx="1306273" cy="3121026"/>
                              </a:xfrm>
                            </wpg:grpSpPr>
                            <wpg:grpSp>
                              <wpg:cNvPr id="790074715" name="Group 790074715"/>
                              <wpg:cNvGrpSpPr>
                                <a:grpSpLocks noChangeAspect="1"/>
                              </wpg:cNvGrpSpPr>
                              <wpg:grpSpPr>
                                <a:xfrm>
                                  <a:off x="141062" y="4211812"/>
                                  <a:ext cx="1047750" cy="3121026"/>
                                  <a:chOff x="141062" y="4211812"/>
                                  <a:chExt cx="1047750" cy="3121026"/>
                                </a:xfrm>
                              </wpg:grpSpPr>
                              <wps:wsp>
                                <wps:cNvPr id="289971135"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45448303"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57133928"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920561952"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554309245"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214263123"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931395241"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192113600"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653600197"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269776"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72344184"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565033056"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546004731" name="Group 546004731"/>
                              <wpg:cNvGrpSpPr>
                                <a:grpSpLocks noChangeAspect="1"/>
                              </wpg:cNvGrpSpPr>
                              <wpg:grpSpPr>
                                <a:xfrm>
                                  <a:off x="80645" y="4826972"/>
                                  <a:ext cx="1306273" cy="2505863"/>
                                  <a:chOff x="80645" y="4649964"/>
                                  <a:chExt cx="874712" cy="1677988"/>
                                </a:xfrm>
                              </wpg:grpSpPr>
                              <wps:wsp>
                                <wps:cNvPr id="93946495"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68289455"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05454502"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20733405"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97686596"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47085972"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118284633"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14832367"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15978598"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1717492"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36036052"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644DB6D1"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 90jcwfIWJU67QAgl6YK0S0CoHGBkTxKLZGx5TGhvj5O2G0SRWNoz/78nu9wcxkFMGNg6quQqL6RA 0s5Y6ir5vt9lD1JwBDIwOMJKHpHlpr69KfdHjyxSmriSfYz+USnWPY7AufNIadK6MEJMx9ApD/oD OlTrorhX2lFEilmcO2RdNtjC5xDF9pCuTyYBB5bi6bQ4syoJ3g9WQ0ymaiLzg5KdCXlKLjvcW893 SUOqXwnz5DrgnHtJTxOsQfEKIT7DmDSUCaxw7Rqn8787ZsmRM9e2VmPeBN4uqYvTtW7jvijg9N/y JsXecLq0q+WD6m8AAAD//wMAUEsDBBQABgAIAAAAIQA4/SH/1gAAAJQBAAALAAAAX3JlbHMvLnJl bHOkkMFqwzAMhu+DvYPRfXGawxijTi+j0GvpHsDYimMaW0Yy2fr2M4PBMnrbUb/Q94l/f/hMi1qR JVI2sOt6UJgd+ZiDgffL8ekFlFSbvV0oo4EbChzGx4f9GRdb25HMsYhqlCwG5lrLq9biZkxWOiqY 22YiTra2kYMu1l1tQD30/bPm3wwYN0x18gb45AdQl1tp5j/sFB2T0FQ7R0nTNEV3j6o9feQzro1i OWA14Fm+Q8a1a8+Bvu/d/dMb2JY5uiPbhG/ktn4cqGU/er3pcvwCAAD//wMAUEsDBBQABgAIAAAA IQC1yu3wdSUAAFUFAQAOAAAAZHJzL2Uyb0RvYy54bWzsXW2PIzdy/h4g/0GYjwFyq35RtzS49cFY vyCAz2ecJ7jPWo1mZxCNpEhazzq/Pk9Vka2iWGTLK61f1n0JrJlVzdPFapL1VLFI/vVvH55Xo5+W u/3TZv36pvjL+Ga0XC8290/rd69v/vvum/+c3oz2h/n6fr7arJevb35e7m/+9sW//9tfX7a3y3Lz uFndL3cjgKz3ty/b1zePh8P29tWr/eJx+Tzf/2WzXa7x5cNm9zw/4Nfdu1f3u/kL0J9Xr8rxuHn1 stndb3ebxXK/x79+JV/efMH4Dw/LxeEfDw/75WG0en0D3Q783x3/9y3999UXf53fvtvNt49PC6fG /CO0eJ4/rfHQDuqr+WE+er97iqCenxa7zX7zcPjLYvP8avPw8LRYchvQmmJ80ppvd5v3W27Lu9uX d9vOTDDtiZ0+Gnbx/U/f7rY/bn/YwRIv23ewBf9GbfnwsHumT2g5+sAm+7kz2fLDYbTAP5bFrJ40 sOwC382KctIWpRh18QjLR3+3ePy65y9f+Qe/CtR52aKD7I822F9mgx8f59slm3Z/Cxv8sBs93aP/ TqqmHjfluL4ZrefP6K//RA+ar9+tliP1HZuK/64z3P52DxueazUyWjWJjNY1fX673e0P3y43zyP6 4fXNDmpw/5r/9N3+gOdD1IvQQ/eb1dP9N0+rFf9Cg2f5ZrUb/TRHtz984DeCvwikVmuSXW/orwSQ /gVG903hnw4/r5Ykt1r/c/kAG9ErZ0V4hB4fMl8slutDIV89zu+X8uzJGP+j/kBP92rxbwxIyA94 foftALykgHhsgXHy9KdLHuDdH49ziskfd3/BT96sD90fPz+tNzsLYIVWuSeLvDeSmIas9HZz/zN6 0G4j08t+u/jmCa/tu/n+8MN8h/kE4wNzJL593Oz+72b0gvnm9c3+f9/Pd8ub0eq/1ujMs6KuaYLi X+pJW+KXnf7mrf5m/f75zQbvtsDsul3wjyR/WPkfH3ab539havySnoqv5usFnv36ZnHY+V/eHGQe xOS6WH75JYthUtrOD9+tf9wuCJysRN3s7sO/5rut64sHjP3vN34AzW9PuqTI0l+uN1++P2wenri/ Hu3k7IfBTDPOrzCqZ2VT1OPxtPKD+gd01fm7zXpU05slHTAFnDuUi7ppphPnOcxpcDIpx5OJ6zR+ EvWj1RnxcfO8/GE1P9AcFJmQBj798zBEH641RA8f3n5w7/rqo7UbqcW0nE7xmwxV/PD5DFNHDIQj aIdZl1XdTFs4M3GYzFngLLt/Z6u/oxF2LtFo4YBhPBCKuizG42isjScthrN4z3pWjKtySoNtfttR jum4qaGRIBTTIyXx5KOo4OVbTAhEW6oCjymbYMCeko9E+9vZeNzWbXHS/OM/R60nPZljfbdZ/M9+ tN68eQS/WH6538LF05yLv+CHHw3WR8yKukBr4ub6yakY120LK542VhksBXGkaymQjrOcWuxXmNjL 6WzWFgUxKel83+yWS4oVRvCebPluZiez77dsczGw+oYcALG30duXv2/uQfrmcFs8L/vJ2zHgqpk1 ztBNWTTTkid58BBHaYtZ1dBIoE7VzOAkPPXxOIv3wupIG+820R3uwem4X9y7dtzhZT08r8Ac/uPV aDx6GRWlY9XvOhG4fiXyOCL6gKYRnEdBn+hEqpkNgzHQyRSTcmQCgQ53QtPaBkK7O5lqXNtAjRJC m2ykVgnVRWsjIa7sHpdEmikh2MdGKrSx28bWqdDmxuSRgDrH4kVg8mlKK23zlFLa5pMqoZO2eaov aZMrhTC4u845f5TIA7PGh7XrsPgJzBLhqFDv7WZPAR/1XoyAO8+bIUX9MiEsE9dd5abfvDCMQsie XOWF0XASbs9CRn8i4dlZwtRluIXnNRH+R8TPa2ThWgmvQnMVWy5jwMK1swgaKn/m3hOFj6cZkB14 yuubt/QIkPz5gV6v/3H0Ak+EKWf0CB+MeYX+/Xnz0/JuwxKHk7Aezzp+u1prqQpDEJbCzOLa4r/2 n1sGm0qTMW9kxVgnwGFWOE9O5kTo5x/nP+WxrZgO4zkL5xsBbicvxKP4T0ETsIl/yf5L/ylC0nNO gRarzX4p2PQq+K1374RepXIcQRTfBdU9sT69URcf//JUAcUuX833j/IMfj4ZYn6L/NT6nn96XM7v v3Y/H+ZPK/mZDe/iPcmPHMPATxcR+1j3cBrpXjG65TyJRBKufb9ePFsW9aSup9W4C2iPvIcnJBXR 0lu6mPcgGzH1vGc2nkyF1yjeM60Lzy/rsh1XzMfx8i/nPZjcuH8dSY12xOSqyobn7BTvmZI/j1EC HzyzYTAndRSjam0c7YFn5IENdTAvdDhNAkc74AJCJlDAeQomBXHLNOeBMjZSwHmKccJIAelJY8FP HNvHDCPWKiQ9SbUCk6egAptPEw3URi/sdwcnclS8nCSAtNFTGmmbqz6JETDQJ4Mf/gHoU5KuFo4o FgFTJBfdseKPYlsYMsS2aPr4eLYlunWqeebhP4WBVOj24FCzPE9pRApzUZbz0NRKaG7aY4cv/C98 KOaYs+RoKYn4okzqSbhKxGbe0fiH+U9pKVwFqeZptP/Sfw6EbCfZb5cR/WRLFJ87IcOiZ1XNkIWM 0lAc9VybjqWSdT4NVeJ/no5hVXlWXTEPFSeZTvlYUbZRrkozBPahMYwmZORCLRjNDtinxzCaG7RE fiwczQ0q4gYxjqYGxSQFhDfeMZ+Cs1kxkuYGFWezLJUCQlYmlAr4WI1Uld08Sjd0akneL1YrIGRN Rfk6Uy9t8wnzRAMrtDolEU0sbfdpqo3a8rOa6J2JFZh+zKzaUEwbHy4oZTGki48WQz7Z7hOl7upI RRDdt3SjxElnf/StBJru8QSTQtNvoKgSrwBOTj2zbJJo+h0U41RL9UsosLqQ0k2/hTbxEkr9EmZ1 aiyRS++shmSmOSwr/QraWaqVlX4DqddZ6ReQHgGVtn+ZeJm0BNEpnx6ZlbY+J+TjPkv0rINKTxiI sY9iiamH8lYdVHoWgw5HsUQD69Dwif5Qa7unkLTZ9Uw/REt2Nv3zi5aSwRXNw2Dsd5hpJRmaT/DT RMviPpTpEcdIZnEfEPSIY7CyuI+AesQxIFk8CAyTTXURzB1mtHOaSjMaoWPSOkvcNRXz0lnirqmY e84Sd03F/HKOOM0vpDvmkLPEXVProKmXR9ikBiJs9tgfH2JLW07z92FIibkS7W29dfyX/tOF4SyE WdkZxX/rP10IK8aAH8iKlZhU8Uh4nqyYW8iAs8uKTeT9wr9mxaigCg8FScuKFWN4NMgR/8oLkhcl QVCrvKDrUZ58JdMEoEsOEelr6XvevP7TmXnsHg2ukxVspS2gMVkxLAJRS/os6Brc9z7ctNj3duHt 8czeriIW6el30s17urA9Foa1rCtWd37uqZNihlrJpphhfThKnvAkcO3kSYViqakM4nraILZxVTM+ edIWNU0aVMKDQBArX96DXrSWVVOghZI0zEF6oUqTaqLC0wlPzFoEdukofALllFAbKDqG4Xgo1kVH MA0FfAaMDl9KWn+KYXT0gqyYjQMDd40qqJ4oxtGhS8kLYoY+QdbE1ifMmYwLW6EwZWIqFCRMJpww sTTSlk5oFFqa4mELSNs6YaNgAWs6ThibViyO1qb8QWxtLBkcZaCNrVOYJrGRgiTJdJKwd5AioUA4 VokoTaf2FBYwzVRqeyc00vZOWgn1n8fHUXLR0Ej37YbXMI0XR2ngTm+KgQ0gbe1kVwoSIpQPiYGC dEid6txBNoTTlAaStnZyvIW5EHtOC1IhRUUpGsNKQSYEg8lsXWjvBJA2d2qC1PZW8+yQcRgyDsJh h4xDVMT5B8g4XJwTwDxIKQGan6yMAH0NHuiD/VSN44mYjyz9pwv3BavJh5fkhZh59gXALIZ5OhuF Chj8QlZKQlW4oayUYMHrZaVc6Sq8bF4Mkzaa6fxCOnz3YvkGYHYnMDw7F+I7rD7NGKuvmTJp9JlM DNtnflcc3PcuaYGHe0Y+kUEeGmI93SzRY4fIfYjcjW3ofqunC8XdXunJpK7Gs5K60unmGx6IVw/c mwobtaR3l1VR4GeOpn3gXtZ17TffzLD55opFqHFUfhq4N1jkPIntdeBe8FpYDKNJd00RjoGjA5yS qx5iHLyDLuQoEJibQDrAYcaNTXqnSmvGXWJV3QTSjFsWamMgzbhLLow1mhaE7y2vRcdIQQBf8XYZ Cyo0d8LeQQyPfbx2+8iJKXOmsLTRJ3gzpq2oPO6IVSfeXxDIT7iww2qjNjzt1cISuWEvbfqmoAIK AysM5RHwm1hBMA+UBFZge6l3iPUK4vnJjMptLb0C2xeJPhFUO0w4xrSwtO3RB+0m6i6PnawJtbTp pYbbaKG2fIUCF7OFQVhfc81EDBUE9mXKWEFgX3JliAGlJ5nkmA4ieyllMqB0l8eG0EQDtdkTgyco cqCI3L2+ISIfIvIhIkehgbWt8reIyC8OsclDUYxNA9yKscM1xFSI7Wpg6nyIR+6KYqRuL78Pwf2n C8WhEcQwF2YDRreGC/aSFSPOCTQwk6wYLTSRHFhHXs4t9oJR5OWoIgt4YAt5OVpZgxyYQI+cWOU4 EXuj+U+3Uu7W3uHB83h0JgLph16bC8thXTFLXj23HQFeNYtWw5vjofCYWTHK0ZNYTw9w4QY8XRYt 7MLeXEMwPQTTZwfTOIGkLhvEtxgNp9E0d+VrR9N0xplbBm9RbuO2CBy3dE7KaopBwsvg49kVg2kp YNMr3FEsnQ2lsaT8MopBNMnllbl4V6iOLEoKeGIUzW8TKJrcMk+OUXREgcV2kNuoRTqcIIocg+hY ggmyT7z+mXcUXsxGYGcmI5dwEcIgh+pfiJ/w/af4SVqY7pdyHqYr0/QY/lOwBgfjj9gbtqj1Hhpq Z2uxC6yoUGVFrPHUwTCBvLaDQe1U1boxgKMzK6mjOjoY+BfKxrGDQWHjNbO1RNZyDkYIvZbQCSze lhFVamn/grMAHkcxiPYvNoh2L3waUQwSuBfJfp02R7sXzqzGKNq92CDavfCWnBgkyM5KHudUlSA3 S15KUIYsjh3Auyj2DmaTkIh3FFzs1CjSQoQN2398gI3+AG/V1f97/+M/xQ+JEALAXEDn4r6uJ3gI /ylQEhz2VFEPfm/we2cflp3weygwxgmBDWVfTv0ep3+u7fcmWKak7DZG06SZznDwokyafpmyKSfd MiWivmZ8nQLjasYRzSxa0TuNrlrJP6W8XxJHO0Ca6Q0c7QCrCRW/Au3UZWgfiM2sJpB2glVBvtQA 0m4QW09NIO0HSz640ADSrrDgDdpG2wJnWMJjmjoF/hDv1taKSH+3JkgrMjaWtnjJ63iWXtroOJIy gaWtXvL6ooWl7V5UtFZpmCtYq8SxB4k2atPPUmpp09fj0oYKlioRlZtaBSuVNdeLGy0Myo65WNRo YLhQyQG8BaUNz7XwFpS2e8MLZhZUYPfEOC51f29aWly0oLTZEx0r2I/d1rQIbiAFy5SJsRysUgIj gaS7Oyc74lmBYupuSLRMSC2dtM0T3TMoP265qMJC0iZP2ClYo0xanDaLdJpzfYbRD4KN2A0X6htK UWa9g+JldAMq2IiNuMq2ebARu6EQwILSRpdqCEsrbfSUl6EqIKV6YuKrtdWxeS+hlu7pVZXoVdh0 eHxi0SRGDQjmUapEiYnZ1+mwlE57JEZtvSbalZYoTbCxdG8vcX6FaXpaW+qeWOBcDRtLm76cUsGH 8Rpx1LzCwrFwNpa2fQV3YmNp26f8BG0P7ZSvuHbEUkubnkNmo3PRcU9HqFTvarTlVd8a4sxfEmcm t6K7JOQd8jEqLE2Lo1eC3d5ddDxtGh2di9F9erVn1z06EIl3q6U94hidLH5eU10S967j6D3oGGOM 7heWe8RdU6V2UNIAFMHjr8zlf9fU4cQAf5StP2+avB3ZPTwxIGlIVBGIuF8kzr8m8lqMft5bJcfE 4ud1YPI9JA7vcs7gc6v5d90pw3ndqfiC0c9r6sQ1dXJeU905AXfdXvK8Mu5svztM56qpF6e/yPdQ /ovci5UA4+9hBJ+2StWYnMr5hJX/lMQVAls2aZew9l/7TydGOyrxUJwXkEuWIShlMcSdeTkiMoBD TJmXc2ctIF7MyiFSZDzEgnk5ovh4LuK8rBwOYiQxxHBZMayZsVjPvhW3PYGuyMoaT94E4qqsmNuT AgafFQPzofeF0Z57pjzSMRl0Xf/W/ae8fRnTiGOyWGJaxChZKdGrT3tX+oTYIgvmi3dkvTmpfwNK Sa+zp1aJBh6/9XynBNNnOXD5rHJg8SwHnp6V4+vZ8Fxw8Lycm4rBr/NyU/Ef7pjopFXAmlm/njED RizNzQ/p1HQz1A0NdUNn1w01uLBwjCM+McBOs9vc5z9hdruZYVn3dFUXJ6H6k0ercTvrBvJFh2dw zoinDp21Po0JcacijXItokNxTmFFIEEYTpGzgYLR3IWonLKIUIIAnM83jHWB4+hQCs5dRTB4iZ0I 73MxlMEM1MnwYYQyp+pW67hb9t8bOEE+W2qqIn3CbPaUEh4WkrYysjXIK8RIgZ0R5ttI2tKSSouR Als3tOvG0imwNqe/YiRtbtyokEDSBk8AaYNPExoFSWz79Ycp7BSOtrY9MIL8NWVLnIHg1/7MtWPJ cNBelU+LC1n482ZL0I8Q511wsxCd/YF4jbqlFa8JefaUMhWtCRGXiyaSjE14Z895+DTNgU321O+7 snxMqFku6YoDi2mempIJ8MzjyPTxg/+UOMKx+qKLmP3X/lPEXMkFJrGsbkLqpz769hj+02GxYt1R jf5L/6njG/+K/HcDcx2Y69nMtcKNES0iqYi3csx8bd7ajNv2WO4+a0BSmSv6qowaVSLgKFLujjjP B4yX81YebZqenfJWxNoZ2iqr8BGI5lNY3kOJeYQSkCkumo9QNJdKoOAFdXyT6UYEomkUsQ3R5PMj G5e7Pbx52gg3ucDruXRcZ2M/9fpP5zbQPeBdeqRCP+sRhkl8mMTPn8Rb3P5cF5TEPkk/oHwEs9q1 p3FVXIc7p6fdxc5+GsepIH4abxq6ihc6YNxePItzJi83iWMFKjOJU1AcQegpXC65jTD0FE6ZhwhD T+A1lU/FeugJ3NRDz99czRVj6BiYnECkh46A+VqMGCNIOJggQbqBPImAfH6eJBlaSnr5zq8a5FfT 7LD1Yi+F7gAnBdNfHJpxL4E+3rP4T/FREpp1r9h/6T9FSKKknrUn8WPIeshg9wj+c4hYdsMtX395 flrsLiwlnyBqwEZZWv89dXZMiq/u7KY4i1oWTPHDZIIyHfYx3tnpk6qnrUvFX8PbSRoh5+4KWV7W IjovSX4mBgkcHufaYxTt8TgDHMMEPo+T7TGMdnqc3I5htNtDZTiypDGM9nuJo2W15wOCjRP4PpSk WtYJvF8aSZu5sA8FJgbUxWx8K7zRtPCMK0pIxyaitFIHxPTCAtK2Jr9u4Ghbc0JaTD14drvQy/bs SdbwW5TvXUwz0Es4B4yecDHR4KWdJNFwOdSeWgyXt0Ukk2MRpDWlbbv+60mG/xSy4QrM+sRooAKt K+XyIP5TwFx6uocpDcH857xVDrfNv7t9t9v+uCUqF/y4+P4nfyBnjVKAuqUUkfCTb3eb99vRpPtn 9Gz6Y/zFtwT1A3ghPDj9+N1m8T/70Xrz5hG3NS+/3G+XiwO6OY+F0z/pni9/72PrzcPD6AOtojRu kNRTyvCecJaiGjclCrE404pLSifThnk7JrfHf0QITT2boSaIWc/i8esPh9GCHtHWLc15nKxt2nZ2 kq09Gos0JFb2st+OPjyv1vhpu39983g4bG9fvdovHpfP8/01qOEMxTxQFrPDCTP8JEUYmFdaZ+RJ gS2GcvDxcWt9MZt2d5gQSbxeHqTw9R7v7l1L707T2bVPrR9FNGeREzBjGM1ZiglltA0gzQ5xlyfO c4yBNGfB+bQ2kOYswLCRNGup+Xp4QyVNEZNImiQCw9YpIIm4utZsXcAScQhuAuociwc0seDTKo32 BTyRclCGyQOeyHeHWEDa5sQTLSBtcmWmgSj+eYkidRPOSGFe+XimSLvmiLhhr1SO3+GCOhLDvJEV Y50gh1nhPDmZE5MUFdes8WMxunPa+Ub0nIGHQUSsMs9kPz1fpJc1X20f56Of5is6aw//c81jz7t8 s4J7hk32m9XT/TdPqxX9xWo9evHbO4Ivur8RuMMHyVD+8idsd/vDV/P9o+DwM0it+S3Y0vqef3pc zu+/dj8f5k8r+ZlfHzQmRrFn9kQ/vd3c/wwCNhxM9JEHE82aaTmdIb0VcadPUghQYRsl8TQaIdMZ 7ofkpyjuJJk0Jpd11WDByfVZz3MX7/eHb5ebZ+7eP6EKintMV1h3ZD0YYV3yhP1dnF865U6u8D2V VqM9m0YGRlMnlIQ+jgwYzZywF9PE0cxpRvk5A0c7cd6Kb+ijnXjRJhQKeBPvRjWQNG+CMrZKAW8q wPjMxgXEKY2liROKS20obfCipdyhYamAOFWpDqBtjhNiE1Da6ikkbXW+AcDSSVs9BaSNrhQaONgf loOlM4foD5gI77oCSV5xxJu+rL6TRjJRNuqBNE0eSzittbjjt2HeS3RD2WWOErmTdmb5FKDbdobJ KAvGesMebuSwv7/bCCuRT5eRAz0ku/XJ0bZ1iGGKyD6WTtogsY4eeTv4T221nqOtB1o30LrD3Yd/ zXfIFDJTFX7qfkEi7FfKiBW41rfG/2FD6GlODA4bQ5q4MzKRPg25lxwkjfXgG0+2R29f/r65X76+ mb8/bHhW8YQsSjxOxsW4wpZDYB15HW7FRhAmOUNcOXySMsSM97G0TiYoTdlOWR1O+RJdjtxQ0wwc 2PEyilE0yWhLEAMDRrM63gwUwwQEgy+pMXA0v2AuFuNoeoGrl2x9TulFDKPJBUpbzVYFhI5YSgwT sDkiKa5RA0n5JSTlYkePF8OLeOjgH+/n6YYkuD9ZKUj6XHoUOUkZS0kxYh4kJrUSSTEB6w7S8I7W f2qHe0oZrlkfS0b75QmMIUVCnWH9/vnNBnklzLbz9eJxs3t9c/A/vjngN8gsNs/b+eG79Y/bBQmS uSn7I/5xRD/ij1BO8/3GHx6J9+FievSdo+xv7EsrHBJYVfUYk/nJ+pL088BjIqF2qS/F8MFZ0TyS JuUYZ0a7NThfeYSFuymlZWW7BJS7YpZE9urn/Gkjx7xokcCfctgew2iHyofeGTiBQ5X71XgFTz8r 9Ki0wGQAaY/Ke2LdGQQaSLtUnFFqA2mXimUxJCTilgVOlS8BNzQKvCpO9jKRAr+K3JitEy2+dqkt cK0EVmBwudMufnNBmgTdLoGljS6H3llN1FYvuM7KsFZwfuVkyhe+GXppw9OCpG0vbfpG7qGLsWi6 OtoLh72ZWPBsRym0zrZ9cIIl7gxJYGnbN+NEG+l0q6NekoSLexcN9E5qIrdUGm3Utsd9dXYTdZev 25Ra2vSSZDS00pavZonRExxi6e7aiwY0FUx0Daz4FFKjc4V37XGWMdYqOMayZJpsQQV2T3T54BzL Qq7ijM1O+0g73TmjZyilrU5k2akED9elreePPpN9TP3gJ+sYMuFOWPenWI1TReRXE8KYKUDH7nwS HVIZYZiFhP2aWl4YDSdhX2SeFxZWeFFhfbKJNBuSJlhPP8ciNOGx+HnNdOz4rjsfKt9Qx39PMnpJ 3R2rHk7Pe+fXHP2Rcn/Qu/bQ0ZF4pQFO4+yYWrUimuO3YdxDJAA9tOcgLHJEkCq6wws9iP+UR7qN 7uA3bnT4r/2niNHyH9Cqnqvqab8wicmqXTK8AyeRJvSc1MTXbQEPjCKrHbgE44Et5OVcM8AEeuRk QjpOxN4a/lOsAv/Oz4UHz+O5YQ/vnJVznB6eNyvm0uXwqlkxd9cePGZWjI6bho3hDbNirhgWni4r Jt5nCMqHuoXfOsFdzdpm2kyw9BQF5TybXDsoRxknEtcyH+DkO0ToNFCOGW78C6Yniclx4l5HR3ye /KMz3DI56shVE2YilG02wX3GjX0t8fcYRfPkkk/lZstqVXRwkkDRFFlO3opQNEOWA8ejFsG0AdGO raIjkqNV/uQsWyKESw4LgisHpUHn+HhGQ2EZXJB0sCRrcIc990g5dgReI2zfe2z/KZ57cFPDOuzv Yx22qdvxdEIbMSI3xWTx2m6qGOM8XmHz2LFaY7dH6Kb0vX9II1/PTclhsNo3nLop0F/2mPY6rKTl TiV0Ik3u/YtAtJeyQbSTwgYIXJMXgQROStJnp6poJ4UMm4WinRT5y9gm2knJvX+RKkGmWHJKp6oE eWLyddKgP7mvS6ZZyKLwP5/q3r/Lq6x67v2TaBXl5zmXR7tA0MiuJ3iH6D/FMUog3bMZc/Ceg/f8 XXhPpK1QnV7jSr/Ye/K8eW3viTIlPJEHEm0o7HY/+pVX3JOLQiYX5dHCbLcD5aIwj+5ew859yeTk XGgL5TI+NImj3SjHejGOdqNVw0cbxPpoTypXz8VA2pXiVAy7YdqZYrMdos8YSHvTckae0LCQdqio TrGRApda8mqiARV4VbrSytQqWH2ldWNTLUqndfFqWVLBltHCcPUV8bONpa1O1yjaWNruhZy6Eb/A YPW1ksvnYstTPrPTnuribb207WteQTfaGKy+ppoYLL7KyqQFhZHZqSUHgsQtDI5fxuZr21rB2mtJ OzKMDhEsvTZyNWVsLJQEH7WSM0EMrXSHx72kCa203VNKaau3fAK3Yapg5TWBFCy8AsPWKVh4TfQE mp+7F9PyUZaWTnqKSfT1YNk13Tpt8lTrQovTYrelk7a4nHgTv7zw+kC54S3uB/H1gUaXoj2EnaVQ n2trResOnRTudTR7JxaZjkK40zYBpY3OhQGWVnqGqXnXtmGr8PpA3lNjYWm7V1xHYWFpuxe4L9Ru ou7rJZ/tbmBRYXFnrZJ3IBl6hdcH8kYtC0tbvsTpPaZe4fWBcJZm36J7SI56TRNtpDWrTgpl2wks 3eMrTsZabdS25/oOq4na9FWTYB64U+qollwUHHf54PpA6GNbK74+UJCGcNWu8LDD1XR0K3x1KICI igiG6wNTdUGuLOCuSzzky1rokl1KoHQnQebF3S1Xd13GokfcdWApr5IVi1yZEqZVUgZZTsmH9KBj 5mRxv7DdI+6a2qVI8uLkewh9uD6Q3tgO5xaNUBQOo6C0G/9FHfjuZvT29c1bCVtRDk6VbiRLP9JZ A+TGeIUJTsFaYuLvYWJfc5Aqm/Fy+SwZIlt+YV1P9ukx/ylpMjrNkd4rTobI5dwQlbJY37YIhJwi J6cppZfA3OoWAsbsc5GlYDy6vjCnH8JAlkOgl5fD3kdqLoK4rJx7bF8Bi19/6Hmqu5YOgVX2oa4y BUFTVgzUh15Yz1UdTqojIP61+0+9fIhAJvtEeQfnPbHpKV2iABjqNz0Xqvj7A7u5z+vtP0V/3BvI r7M7ecp/7T9FDLliFus7bsXtkAWZz9sD10oSHoh6Vg4UXeSQGsj1XtBvliu67Q1eff8pzSjdzRIg z1k80GbG6ym/AiVmsZ4bRv18c/rMYYMS3un8djjD5Vfc7ItE9LQqKxp/pxuUeOL/hGnyyWxcj09P cZngFBfwKNqfhEPS6EpCGecXJckp9yR8NZchL+QsAi2C4dwF2JRLiUF0JqWgRIqBooN5CuVjlCCQ p3yTgaLDeOxPsGDwEjt13TWE/BJ1k3QIz1mrWBsdvxcVn7AcmyZIjEuhmKsXOC7Sh2lx3rBjNCxI i/MRN7FKQVIcGLaJgqQ4MueWjYIj7wrkMExjU/F+Z0q8VxNJm7vgdLHVOm3wBJA2uLuGMHpv8FBK I1OhMBVO6SBDn2Abkj0wgjy4ghmyLkPWRdj+ZdtOJE6/pLIQIw+VhdS7rbhPdPSeIxX1CdGVOptk WIUHwRNhUSvHNt0+or5rCIWnY0LNgrm463iRmWes/lOYK6ZI1kwm5qT+fq8HiGm2BS7I7Am7RKqH o0szEW7kHhi+It+0gQDDZgMB5mOff63TbnDt9axFmSXc9CkBZj5zdQKMLUbkyylkL0tUjTjW5OtE gvsM67aLwy8nwBxaayqIkdpxHHLziP25/x0JnOa/59xnSLwsRtH8t+TNAJEqmgBj1dJC0YyMeUsE ovnYsT2fH2u53H/izdNmw0vcJ5UAUB/mPpP2P5I36ZEavMFQNfi7qBosxsiPt5iCY2fAFPDqzuBY NIj7FGpKDPIM7J2BvhURlzL4JOrFviCO1E9cgeRrtbPQroCSGBFEkAlpMYXHGNoRmBjaDXD9R4yh 3QClZCI9tBeoyQ3EGDokJ1cSYeiAXO4PiDaeBfkPEyTIfhwV+fz8UbK+AHaGi7jo8IaLfR26A1wd +sDHR4ou1OJekvR0IiR9LSkkMedZsVFXHuyDI/8p8d/gMgeX+btwmThqfYz/nxguk1ddr+4yUWTo Vh+boiKvGbrMFqcawI3wAWdXPS5UciPaJZ7GT24tX4uces0YJHCbnNdGGvckDNN+k9PaMYz2nHxP jaGMdp1S5R0FfNp54p4eZJBjbbT3RNYbZY4RjPafQLBxAg8qNdkRUOBD00jazAXf0hgjaUPzNUVG 04IFBCnQj4G0qflQLQtI25rYQWyjoJ6e6IGDGfjBHzbLfjFZQS/hxDYG3cV0hTtukom4xHC3vurZ hf90WWYMGjA4XK6DGSmJRVpD6th/PYj/FDBX29Mn5o7ZQt1T7pk0MeCZPcfmDCxpYEl9LOl46SCf Fdtd0cj//vKODquBR9/Nt49Pi6/mh7n+nf/idlluHjer++Xui/8HAAD//wMAUEsDBBQABgAIAAAA IQBP95Uy3QAAAAYBAAAPAAAAZHJzL2Rvd25yZXYueG1sTI/NTsMwEITvSLyDtUjcqFNaShXiVKgV INEDIuUB3HjzI+x1ZLtpeHsWLnAZaTWjmW+LzeSsGDHE3pOC+SwDgVR701Or4OPwdLMGEZMmo60n VPCFETbl5UWhc+PP9I5jlVrBJRRzraBLaciljHWHTseZH5DYa3xwOvEZWmmCPnO5s/I2y1bS6Z54 odMDbjusP6uTU/CyC7vXOKa3bO2ft/vKNs2hGpW6vpoeH0AknNJfGH7wGR1KZjr6E5korAJ+JP0q e4vl3QrEkUPLxf0cZFnI//jlNwAAAP//AwBQSwECLQAUAAYACAAAACEAtoM4kv4AAADhAQAAEwAA AAAAAAAAAAAAAAAAAAAAW0NvbnRlbnRfVHlwZXNdLnhtbFBLAQItABQABgAIAAAAIQA4/SH/1gAA AJQBAAALAAAAAAAAAAAAAAAAAC8BAABfcmVscy8ucmVsc1BLAQItABQABgAIAAAAIQC1yu3wdSUA AFUFAQAOAAAAAAAAAAAAAAAAAC4CAABkcnMvZTJvRG9jLnhtbFBLAQItABQABgAIAAAAIQBP95Uy 3QAAAAYBAAAPAAAAAAAAAAAAAAAAAM8nAABkcnMvZG93bnJldi54bWxQSwUGAAAAAAQABADzAAAA 2SgAAAAA ">
                    <v:rect id="Rectangle 1536406204" o:spid="_x0000_s1027" style="position:absolute;width:1945;height:91257;visibility:visible;mso-wrap-style:square;v-text-anchor:middle" o:gfxdata="UEsDBBQABgAIAAAAIQDb4fbL7gAAAIUBAAATAAAAW0NvbnRlbnRfVHlwZXNdLnhtbHyQz07DMAyH 70i8Q+QralM4IITa7kDhCAiNB7ASt43WOlEcyvb2pNu4IODoPz9/n1xv9vOkForiPDdwXVagiI23 jocG3rdPxR0oScgWJ8/UwIEENu3lRb09BBKV0ywNjCmFe63FjDSjlD4Q50nv44wpl3HQAc0OB9I3 VXWrjedEnIq03oC27qjHjympx31un0wiTQLq4bS4shrAECZnMGVTvbD9QSnOhDInjzsyuiBXWQP0 r4R18jfgnHvJr4nOknrFmJ5xzhraRtHWf3Kkpfz/yGo5S+H73hkquyhdjr3R8m2lj09svwAAAP// AwBQSwMEFAAGAAgAAAAhAFr0LFu/AAAAFQEAAAsAAABfcmVscy8ucmVsc2zPwWrDMAwG4Ptg72B0 X5TuUMaI01uh19I+gLGVxCy2jGSy9e1nemrHjpL4P0nD4SetZiPRyNnCruvBUPYcYp4tXC/Htw8w Wl0ObuVMFm6kcBhfX4Yzra62kC6xqGlKVgtLreUTUf1CyWnHhXKbTCzJ1VbKjMX5LzcTvvf9HuXR gPHJNKdgQU5hB+ZyK23zHztFL6w81c5zQp6m6P9TMfB3PtPWFCczVQtB9N4U2rp2HOA44NMz4y8A AAD//wMAUEsDBBQABgAIAAAAIQBNmhL/xwAAAOMAAAAPAAAAZHJzL2Rvd25yZXYueG1sRE9fS8Mw EH8X/A7hBN9csjlLrctGGQgOnzZF8O1ozrasuXRJtsZvbwTBx/v9v9Um2UFcyIfesYb5TIEgbpzp udXw/vZ8V4IIEdng4Jg0fFOAzfr6aoWVcRPv6XKIrcghHCrU0MU4VlKGpiOLYeZG4sx9OW8x5tO3 0niccrgd5EKpQlrsOTd0ONK2o+Z4OFsN2930UQ/l7rMt7WP9muTe16ek9e1Nqp9ARErxX/znfjF5 /sN9sVTFQi3h96cMgFz/AAAA//8DAFBLAQItABQABgAIAAAAIQDb4fbL7gAAAIUBAAATAAAAAAAA AAAAAAAAAAAAAABbQ29udGVudF9UeXBlc10ueG1sUEsBAi0AFAAGAAgAAAAhAFr0LFu/AAAAFQEA AAsAAAAAAAAAAAAAAAAAHwEAAF9yZWxzLy5yZWxzUEsBAi0AFAAGAAgAAAAhAE2aEv/HAAAA4wAA AA8AAAAAAAAAAAAAAAAABwIAAGRycy9kb3ducmV2LnhtbFBLBQYAAAAAAwADALcAAAD7AgAAAAA= " fillcolor="#1f497d [3215]" stroked="f" strokeweight="2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 70i8Q+QralM4IITa7kDhCAiNB7ASt43WOlEcyvb2pNu4IODoPz9/n1xv9vOkForiPDdwXVagiI23 jocG3rdPxR0oScgWJ8/UwIEENu3lRb09BBKV0ywNjCmFe63FjDSjlD4Q50nv44wpl3HQAc0OB9I3 VXWrjedEnIq03oC27qjHjympx31un0wiTQLq4bS4shrAECZnMGVTvbD9QSnOhDInjzsyuiBXWQP0 r4R18jfgnHvJr4nOknrFmJ5xzhraRtHWf3Kkpfz/yGo5S+H73hkquyhdjr3R8m2lj09svwAAAP// AwBQSwMEFAAGAAgAAAAhAFr0LFu/AAAAFQEAAAsAAABfcmVscy8ucmVsc2zPwWrDMAwG4Ptg72B0 X5TuUMaI01uh19I+gLGVxCy2jGSy9e1nemrHjpL4P0nD4SetZiPRyNnCruvBUPYcYp4tXC/Htw8w Wl0ObuVMFm6kcBhfX4Yzra62kC6xqGlKVgtLreUTUf1CyWnHhXKbTCzJ1VbKjMX5LzcTvvf9HuXR gPHJNKdgQU5hB+ZyK23zHztFL6w81c5zQp6m6P9TMfB3PtPWFCczVQtB9N4U2rp2HOA44NMz4y8A AAD//wMAUEsDBBQABgAIAAAAIQCAokP0ygAAAOIAAAAPAAAAZHJzL2Rvd25yZXYueG1sRI9PSwMx FMTvQr9DeAVvNulalro2LSr+afFkq+LxsXluFjcvS5K2229vCoLHYWZ+wyxWg+vEgUJsPWuYThQI 4tqblhsN77unqzmImJANdp5Jw4kirJajiwVWxh/5jQ7b1IgM4VihBptSX0kZa0sO48T3xNn79sFh yjI00gQ8ZrjrZKFUKR22nBcs9vRgqf7Z7p2G131jP3dUfvivl2d5n8Lssdistb4cD3e3IBIN6T/8 114bDTdFOZ0pNb+G86V8B+TyFwAA//8DAFBLAQItABQABgAIAAAAIQDb4fbL7gAAAIUBAAATAAAA AAAAAAAAAAAAAAAAAABbQ29udGVudF9UeXBlc10ueG1sUEsBAi0AFAAGAAgAAAAhAFr0LFu/AAAA FQEAAAsAAAAAAAAAAAAAAAAAHwEAAF9yZWxzLy5yZWxzUEsBAi0AFAAGAAgAAAAhAICiQ/TKAAAA 4gAAAA8AAAAAAAAAAAAAAAAABwIAAGRycy9kb3ducmV2LnhtbFBLBQYAAAAAAwADALcAAAD+AgAA AAA= " adj="18883" fillcolor="#4f81bd [3204]" stroked="f" strokeweight="2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dd/MM/yyyy"/>
                                <w:lid w:val="en-GB"/>
                                <w:storeMappedDataAs w:val="dateTime"/>
                                <w:calendar w:val="gregorian"/>
                              </w:date>
                            </w:sdtPr>
                            <w:sdtContent>
                              <w:p w14:paraId="5EB0570C" w14:textId="77777777" w:rsidR="005851ED" w:rsidRDefault="005851ED">
                                <w:pPr>
                                  <w:pStyle w:val="NoSpacing"/>
                                  <w:jc w:val="right"/>
                                  <w:rPr>
                                    <w:color w:val="FFFFFF" w:themeColor="background1"/>
                                    <w:sz w:val="28"/>
                                    <w:szCs w:val="28"/>
                                  </w:rPr>
                                </w:pPr>
                                <w:r>
                                  <w:rPr>
                                    <w:color w:val="FFFFFF" w:themeColor="background1"/>
                                    <w:sz w:val="28"/>
                                    <w:szCs w:val="28"/>
                                    <w:lang w:val="en-GB"/>
                                  </w:rPr>
                                  <w:t>[Date]</w:t>
                                </w:r>
                              </w:p>
                            </w:sdtContent>
                          </w:sdt>
                        </w:txbxContent>
                      </v:textbox>
                    </v:shape>
                    <v:group id="Group 1542346875" o:spid="_x0000_s1029" style="position:absolute;left:762;top:42100;width:20574;height:49103" coordorigin="806,42118" coordsize="13062,31210" o:gfxdata="UEsDBBQABgAIAAAAIQDb4fbL7gAAAIUBAAATAAAAW0NvbnRlbnRfVHlwZXNdLnhtbHyQz07DMAyH 70i8Q+QralM4IITa7kDhCAiNB7ASt43WOlEcyvb2pNu4IODoPz9/n1xv9vOkForiPDdwXVagiI23 jocG3rdPxR0oScgWJ8/UwIEENu3lRb09BBKV0ywNjCmFe63FjDSjlD4Q50nv44wpl3HQAc0OB9I3 VXWrjedEnIq03oC27qjHjympx31un0wiTQLq4bS4shrAECZnMGVTvbD9QSnOhDInjzsyuiBXWQP0 r4R18jfgnHvJr4nOknrFmJ5xzhraRtHWf3Kkpfz/yGo5S+H73hkquyhdjr3R8m2lj09svwAAAP// AwBQSwMEFAAGAAgAAAAhAFr0LFu/AAAAFQEAAAsAAABfcmVscy8ucmVsc2zPwWrDMAwG4Ptg72B0 X5TuUMaI01uh19I+gLGVxCy2jGSy9e1nemrHjpL4P0nD4SetZiPRyNnCruvBUPYcYp4tXC/Htw8w Wl0ObuVMFm6kcBhfX4Yzra62kC6xqGlKVgtLreUTUf1CyWnHhXKbTCzJ1VbKjMX5LzcTvvf9HuXR gPHJNKdgQU5hB+ZyK23zHztFL6w81c5zQp6m6P9TMfB3PtPWFCczVQtB9N4U2rp2HOA44NMz4y8A AAD//wMAUEsDBBQABgAIAAAAIQDWl/g5yAAAAOMAAAAPAAAAZHJzL2Rvd25yZXYueG1sRE/NasJA EL4XfIdlBG91EzVWoquI2NKDCFVBvA3ZMQlmZ0N2m8S37xYKPc73P6tNbyrRUuNKywricQSCOLO6 5FzB5fz+ugDhPLLGyjIpeJKDzXrwssJU246/qD35XIQQdikqKLyvUyldVpBBN7Y1ceDutjHow9nk UjfYhXBTyUkUzaXBkkNDgTXtCsoep2+j4KPDbjuN9+3hcd89b+fkeD3EpNRo2G+XIDz1/l/85/7U YX4ym0xn88VbAr8/BQDk+gcAAP//AwBQSwECLQAUAAYACAAAACEA2+H2y+4AAACFAQAAEwAAAAAA AAAAAAAAAAAAAAAAW0NvbnRlbnRfVHlwZXNdLnhtbFBLAQItABQABgAIAAAAIQBa9CxbvwAAABUB AAALAAAAAAAAAAAAAAAAAB8BAABfcmVscy8ucmVsc1BLAQItABQABgAIAAAAIQDWl/g5yAAAAOMA AAAPAAAAAAAAAAAAAAAAAAcCAABkcnMvZG93bnJldi54bWxQSwUGAAAAAAMAAwC3AAAA/AIAAAAA ">
                      <v:group id="Group 790074715" o:spid="_x0000_s1030" style="position:absolute;left:1410;top:42118;width:10478;height:31210" coordorigin="1410,42118" coordsize="10477,31210" o:gfxdata="UEsDBBQABgAIAAAAIQDb4fbL7gAAAIUBAAATAAAAW0NvbnRlbnRfVHlwZXNdLnhtbHyQz07DMAyH 70i8Q+QralM4IITa7kDhCAiNB7ASt43WOlEcyvb2pNu4IODoPz9/n1xv9vOkForiPDdwXVagiI23 jocG3rdPxR0oScgWJ8/UwIEENu3lRb09BBKV0ywNjCmFe63FjDSjlD4Q50nv44wpl3HQAc0OB9I3 VXWrjedEnIq03oC27qjHjympx31un0wiTQLq4bS4shrAECZnMGVTvbD9QSnOhDInjzsyuiBXWQP0 r4R18jfgnHvJr4nOknrFmJ5xzhraRtHWf3Kkpfz/yGo5S+H73hkquyhdjr3R8m2lj09svwAAAP// AwBQSwMEFAAGAAgAAAAhAFr0LFu/AAAAFQEAAAsAAABfcmVscy8ucmVsc2zPwWrDMAwG4Ptg72B0 X5TuUMaI01uh19I+gLGVxCy2jGSy9e1nemrHjpL4P0nD4SetZiPRyNnCruvBUPYcYp4tXC/Htw8w Wl0ObuVMFm6kcBhfX4Yzra62kC6xqGlKVgtLreUTUf1CyWnHhXKbTCzJ1VbKjMX5LzcTvvf9HuXR gPHJNKdgQU5hB+ZyK23zHztFL6w81c5zQp6m6P9TMfB3PtPWFCczVQtB9N4U2rp2HOA44NMz4y8A AAD//wMAUEsDBBQABgAIAAAAIQACOfEgywAAAOIAAAAPAAAAZHJzL2Rvd25yZXYueG1sRI9Ba8JA FITvBf/D8oTe6m7a2tToKiJaepBCtVB6e2SfSTD7NmS3Sfz3rlDocZiZb5jFarC16Kj1lWMNyUSB IM6dqbjQ8HXcPbyC8AHZYO2YNFzIw2o5ultgZlzPn9QdQiEihH2GGsoQmkxKn5dk0U9cQxy9k2st hijbQpoW+wi3tXxU6kVarDgulNjQpqT8fPi1Gt567NdPybbbn0+by89x+vG9T0jr+/GwnoMINIT/ 8F/73WhIZ0qlz2kyhduleAfk8goAAP//AwBQSwECLQAUAAYACAAAACEA2+H2y+4AAACFAQAAEwAA AAAAAAAAAAAAAAAAAAAAW0NvbnRlbnRfVHlwZXNdLnhtbFBLAQItABQABgAIAAAAIQBa9CxbvwAA ABUBAAALAAAAAAAAAAAAAAAAAB8BAABfcmVscy8ucmVsc1BLAQItABQABgAIAAAAIQACOfEgywAA AOIAAAAPAAAAAAAAAAAAAAAAAAcCAABkcnMvZG93bnJldi54bWxQSwUGAAAAAAMAAwC3AAAA/wIA AAAA ">
                        <o:lock v:ext="edit" aspectratio="t"/>
                        <v:shape id="Freeform 20" o:spid="_x0000_s1031" style="position:absolute;left:3696;top:62168;width:1937;height:6985;visibility:visible;mso-wrap-style:square;v-text-anchor:top" coordsize="122,440" o:gfxdata="UEsDBBQABgAIAAAAIQDb4fbL7gAAAIUBAAATAAAAW0NvbnRlbnRfVHlwZXNdLnhtbHyQz07DMAyH 70i8Q+QralM4IITa7kDhCAiNB7ASt43WOlEcyvb2pNu4IODoPz9/n1xv9vOkForiPDdwXVagiI23 jocG3rdPxR0oScgWJ8/UwIEENu3lRb09BBKV0ywNjCmFe63FjDSjlD4Q50nv44wpl3HQAc0OB9I3 VXWrjedEnIq03oC27qjHjympx31un0wiTQLq4bS4shrAECZnMGVTvbD9QSnOhDInjzsyuiBXWQP0 r4R18jfgnHvJr4nOknrFmJ5xzhraRtHWf3Kkpfz/yGo5S+H73hkquyhdjr3R8m2lj09svwAAAP// AwBQSwMEFAAGAAgAAAAhAFr0LFu/AAAAFQEAAAsAAABfcmVscy8ucmVsc2zPwWrDMAwG4Ptg72B0 X5TuUMaI01uh19I+gLGVxCy2jGSy9e1nemrHjpL4P0nD4SetZiPRyNnCruvBUPYcYp4tXC/Htw8w Wl0ObuVMFm6kcBhfX4Yzra62kC6xqGlKVgtLreUTUf1CyWnHhXKbTCzJ1VbKjMX5LzcTvvf9HuXR gPHJNKdgQU5hB+ZyK23zHztFL6w81c5zQp6m6P9TMfB3PtPWFCczVQtB9N4U2rp2HOA44NMz4y8A AAD//wMAUEsDBBQABgAIAAAAIQC6QsTJygAAAOIAAAAPAAAAZHJzL2Rvd25yZXYueG1sRI9Pa8JA FMTvgt9heYKXopsobWN0FZGW2GP9c39kn0na7NuQXWPsp+8WCh6HmfkNs9r0phYdta6yrCCeRiCI c6srLhScju+TBITzyBpry6TgTg426+Fgham2N/6k7uALESDsUlRQet+kUrq8JINuahvi4F1sa9AH 2RZSt3gLcFPLWRS9SIMVh4USG9qVlH8frkaB/jlmtjNZsXs6f7xdtlmyz76cUuNRv12C8NT7R/i/ vdcKZsli8RrH82f4uxTugFz/AgAA//8DAFBLAQItABQABgAIAAAAIQDb4fbL7gAAAIUBAAATAAAA AAAAAAAAAAAAAAAAAABbQ29udGVudF9UeXBlc10ueG1sUEsBAi0AFAAGAAgAAAAhAFr0LFu/AAAA FQEAAAsAAAAAAAAAAAAAAAAAHwEAAF9yZWxzLy5yZWxzUEsBAi0AFAAGAAgAAAAhALpCxMnKAAAA 4gAAAA8AAAAAAAAAAAAAAAAABwIAAGRycy9kb3ducmV2LnhtbFBLBQYAAAAAAwADALcAAAD+AgAA AAA= " path="m,l39,152,84,304r38,113l122,440,76,306,39,180,6,53,,xe" fillcolor="#1f497d [3215]" strokecolor="#1f497d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 70i8Q+QralM4IITa7kDhCAiNB7ASt43WOlEcyvb2pNu4IODoPz9/n1xv9vOkForiPDdwXVagiI23 jocG3rdPxR0oScgWJ8/UwIEENu3lRb09BBKV0ywNjCmFe63FjDSjlD4Q50nv44wpl3HQAc0OB9I3 VXWrjedEnIq03oC27qjHjympx31un0wiTQLq4bS4shrAECZnMGVTvbD9QSnOhDInjzsyuiBXWQP0 r4R18jfgnHvJr4nOknrFmJ5xzhraRtHWf3Kkpfz/yGo5S+H73hkquyhdjr3R8m2lj09svwAAAP// AwBQSwMEFAAGAAgAAAAhAFr0LFu/AAAAFQEAAAsAAABfcmVscy8ucmVsc2zPwWrDMAwG4Ptg72B0 X5TuUMaI01uh19I+gLGVxCy2jGSy9e1nemrHjpL4P0nD4SetZiPRyNnCruvBUPYcYp4tXC/Htw8w Wl0ObuVMFm6kcBhfX4Yzra62kC6xqGlKVgtLreUTUf1CyWnHhXKbTCzJ1VbKjMX5LzcTvvf9HuXR gPHJNKdgQU5hB+ZyK23zHztFL6w81c5zQp6m6P9TMfB3PtPWFCczVQtB9N4U2rp2HOA44NMz4y8A AAD//wMAUEsDBBQABgAIAAAAIQCyiT48ygAAAOMAAAAPAAAAZHJzL2Rvd25yZXYueG1sRI/BbsIw EETvlfgHayv1VhwgQSjFoIBUxKWH0n7ANl7ilHgd2YaEv68rVepxNDNvNOvtaDtxIx9axwpm0wwE ce10y42Cz4/X5xWIEJE1do5JwZ0CbDeThzWW2g38TrdTbESCcChRgYmxL6UMtSGLYep64uSdnbcY k/SN1B6HBLednGfZUlpsOS0Y7GlvqL6crlbBVS/3h6IYL99fg6v8+W1XHZ1R6ulxrF5ARBrjf/iv fdQK5rO8yPPVIlvA76f0B+TmBwAA//8DAFBLAQItABQABgAIAAAAIQDb4fbL7gAAAIUBAAATAAAA AAAAAAAAAAAAAAAAAABbQ29udGVudF9UeXBlc10ueG1sUEsBAi0AFAAGAAgAAAAhAFr0LFu/AAAA FQEAAAsAAAAAAAAAAAAAAAAAHwEAAF9yZWxzLy5yZWxzUEsBAi0AFAAGAAgAAAAhALKJPjzKAAAA 4wAAAA8AAAAAAAAAAAAAAAAABwIAAGRycy9kb3ducmV2LnhtbFBLBQYAAAAAAwADALcAAAD+AgAA AAA= " path="m,l8,19,37,93r30,74l116,269r-8,l60,169,30,98,1,25,,xe" fillcolor="#1f497d [3215]" strokecolor="#1f497d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 70i8Q+QralM4IITa7kDhCAiNB7ASt43WOlEcyvb2pNu4IODoPz9/n1xv9vOkForiPDdwXVagiI23 jocG3rdPxR0oScgWJ8/UwIEENu3lRb09BBKV0ywNjCmFe63FjDSjlD4Q50nv44wpl3HQAc0OB9I3 VXWrjedEnIq03oC27qjHjympx31un0wiTQLq4bS4shrAECZnMGVTvbD9QSnOhDInjzsyuiBXWQP0 r4R18jfgnHvJr4nOknrFmJ5xzhraRtHWf3Kkpfz/yGo5S+H73hkquyhdjr3R8m2lj09svwAAAP// AwBQSwMEFAAGAAgAAAAhAFr0LFu/AAAAFQEAAAsAAABfcmVscy8ucmVsc2zPwWrDMAwG4Ptg72B0 X5TuUMaI01uh19I+gLGVxCy2jGSy9e1nemrHjpL4P0nD4SetZiPRyNnCruvBUPYcYp4tXC/Htw8w Wl0ObuVMFm6kcBhfX4Yzra62kC6xqGlKVgtLreUTUf1CyWnHhXKbTCzJ1VbKjMX5LzcTvvf9HuXR gPHJNKdgQU5hB+ZyK23zHztFL6w81c5zQp6m6P9TMfB3PtPWFCczVQtB9N4U2rp2HOA44NMz4y8A AAD//wMAUEsDBBQABgAIAAAAIQDQfOcFxwAAAOEAAAAPAAAAZHJzL2Rvd25yZXYueG1sRE9ba8Iw FH4f7D+EM/BNU9u5S2cUEQQVYVTHYG+H5qytNicliVr//fIg7PHju0/nvWnFhZxvLCsYjxIQxKXV DVcKvg6r4RsIH5A1tpZJwY08zGePD1PMtb1yQZd9qEQMYZ+jgjqELpfSlzUZ9CPbEUfu1zqDIUJX Se3wGsNNK9MkeZEGG44NNXa0rKk87c9Gwefz7YibsynS7JBsHO669fb7R6nBU7/4ABGoD//iu3ut FUxex1n2nsbJ8VF8A3L2BwAA//8DAFBLAQItABQABgAIAAAAIQDb4fbL7gAAAIUBAAATAAAAAAAA AAAAAAAAAAAAAABbQ29udGVudF9UeXBlc10ueG1sUEsBAi0AFAAGAAgAAAAhAFr0LFu/AAAAFQEA AAsAAAAAAAAAAAAAAAAAHwEAAF9yZWxzLy5yZWxzUEsBAi0AFAAGAAgAAAAhANB85wXHAAAA4QAA AA8AAAAAAAAAAAAAAAAABwIAAGRycy9kb3ducmV2LnhtbFBLBQYAAAAAAwADALcAAAD7AgAAAAA= " path="m,l,,1,79r2,80l12,317,23,476,39,634,58,792,83,948r24,138l135,1223r5,49l138,1262,105,1106,77,949,53,792,35,634,20,476,9,317,2,159,,79,,xe" fillcolor="#1f497d [3215]" strokecolor="#1f497d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 70i8Q+QralM4IITa7kDhCAiNB7ASt43WOlEcyvb2pNu4IODoPz9/n1xv9vOkForiPDdwXVagiI23 jocG3rdPxR0oScgWJ8/UwIEENu3lRb09BBKV0ywNjCmFe63FjDSjlD4Q50nv44wpl3HQAc0OB9I3 VXWrjedEnIq03oC27qjHjympx31un0wiTQLq4bS4shrAECZnMGVTvbD9QSnOhDInjzsyuiBXWQP0 r4R18jfgnHvJr4nOknrFmJ5xzhraRtHWf3Kkpfz/yGo5S+H73hkquyhdjr3R8m2lj09svwAAAP// AwBQSwMEFAAGAAgAAAAhAFr0LFu/AAAAFQEAAAsAAABfcmVscy8ucmVsc2zPwWrDMAwG4Ptg72B0 X5TuUMaI01uh19I+gLGVxCy2jGSy9e1nemrHjpL4P0nD4SetZiPRyNnCruvBUPYcYp4tXC/Htw8w Wl0ObuVMFm6kcBhfX4Yzra62kC6xqGlKVgtLreUTUf1CyWnHhXKbTCzJ1VbKjMX5LzcTvvf9HuXR gPHJNKdgQU5hB+ZyK23zHztFL6w81c5zQp6m6P9TMfB3PtPWFCczVQtB9N4U2rp2HOA44NMz4y8A AAD//wMAUEsDBBQABgAIAAAAIQD5qkGbyQAAAOMAAAAPAAAAZHJzL2Rvd25yZXYueG1sRI9Ba8JA EIXvhf6HZQre6m4CSo2uIgXRg5daxeuQHZNgdjbNrpr4692C4HHmvXnvm9mis7W4UusrxxqSoQJB nDtTcaFh/7v6/ALhA7LB2jFp6MnDYv7+NsPMuBv/0HUXChFD2GeooQyhyaT0eUkW/dA1xFE7udZi iGNbSNPiLYbbWqZKjaXFimNDiQ19l5Sfdxer4VjcVZP+hSRZH/oIdq/MZttrPfjollMQgbrwMj+v NybiT1I1GieTUQr/P8UFyPkDAAD//wMAUEsBAi0AFAAGAAgAAAAhANvh9svuAAAAhQEAABMAAAAA AAAAAAAAAAAAAAAAAFtDb250ZW50X1R5cGVzXS54bWxQSwECLQAUAAYACAAAACEAWvQsW78AAAAV AQAACwAAAAAAAAAAAAAAAAAfAQAAX3JlbHMvLnJlbHNQSwECLQAUAAYACAAAACEA+apBm8kAAADj AAAADwAAAAAAAAAAAAAAAAAHAgAAZHJzL2Rvd25yZXYueG1sUEsFBgAAAAADAAMAtwAAAP0CAAAA AA== " path="m45,r,l35,66r-9,67l14,267,6,401,3,534,6,669r8,134l18,854r,-3l9,814,8,803,1,669,,534,3,401,12,267,25,132,34,66,45,xe" fillcolor="#1f497d [3215]" strokecolor="#1f497d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 70i8Q+QralM4IITa7kDhCAiNB7ASt43WOlEcyvb2pNu4IODoPz9/n1xv9vOkForiPDdwXVagiI23 jocG3rdPxR0oScgWJ8/UwIEENu3lRb09BBKV0ywNjCmFe63FjDSjlD4Q50nv44wpl3HQAc0OB9I3 VXWrjedEnIq03oC27qjHjympx31un0wiTQLq4bS4shrAECZnMGVTvbD9QSnOhDInjzsyuiBXWQP0 r4R18jfgnHvJr4nOknrFmJ5xzhraRtHWf3Kkpfz/yGo5S+H73hkquyhdjr3R8m2lj09svwAAAP// AwBQSwMEFAAGAAgAAAAhAFr0LFu/AAAAFQEAAAsAAABfcmVscy8ucmVsc2zPwWrDMAwG4Ptg72B0 X5TuUMaI01uh19I+gLGVxCy2jGSy9e1nemrHjpL4P0nD4SetZiPRyNnCruvBUPYcYp4tXC/Htw8w Wl0ObuVMFm6kcBhfX4Yzra62kC6xqGlKVgtLreUTUf1CyWnHhXKbTCzJ1VbKjMX5LzcTvvf9HuXR gPHJNKdgQU5hB+ZyK23zHztFL6w81c5zQp6m6P9TMfB3PtPWFCczVQtB9N4U2rp2HOA44NMz4y8A AAD//wMAUEsDBBQABgAIAAAAIQBpduUKyQAAAOIAAAAPAAAAZHJzL2Rvd25yZXYueG1sRI9PawIx FMTvBb9DeEJvNdvVtbo1iggt0p7UInh7bt7+wc3LkqS6fvumUOhxmJnfMItVb1pxJecbywqeRwkI 4sLqhisFX4e3pxkIH5A1tpZJwZ08rJaDhwXm2t54R9d9qESEsM9RQR1Cl0vpi5oM+pHtiKNXWmcw ROkqqR3eIty0Mk2SqTTYcFyosaNNTcVl/20UWEmupONLM08/zPQznN7L7GyUehz261cQgfrwH/5r b7WCLJuMk3k6yeD3UrwDcvkDAAD//wMAUEsBAi0AFAAGAAgAAAAhANvh9svuAAAAhQEAABMAAAAA AAAAAAAAAAAAAAAAAFtDb250ZW50X1R5cGVzXS54bWxQSwECLQAUAAYACAAAACEAWvQsW78AAAAV AQAACwAAAAAAAAAAAAAAAAAfAQAAX3JlbHMvLnJlbHNQSwECLQAUAAYACAAAACEAaXblCskAAADi AAAADwAAAAAAAAAAAAAAAAAHAgAAZHJzL2Rvd25yZXYueG1sUEsFBgAAAAADAAMAtwAAAP0CAAAA AA== " path="m,l10,44r11,82l34,207r19,86l75,380r25,86l120,521r21,55l152,618r2,11l140,595,115,532,93,468,67,383,47,295,28,207,12,104,,xe" fillcolor="#1f497d [3215]" strokecolor="#1f497d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 70i8Q+QralM4IITa7kDhCAiNB7ASt43WOlEcyvb2pNu4IODoPz9/n1xv9vOkForiPDdwXVagiI23 jocG3rdPxR0oScgWJ8/UwIEENu3lRb09BBKV0ywNjCmFe63FjDSjlD4Q50nv44wpl3HQAc0OB9I3 VXWrjedEnIq03oC27qjHjympx31un0wiTQLq4bS4shrAECZnMGVTvbD9QSnOhDInjzsyuiBXWQP0 r4R18jfgnHvJr4nOknrFmJ5xzhraRtHWf3Kkpfz/yGo5S+H73hkquyhdjr3R8m2lj09svwAAAP// AwBQSwMEFAAGAAgAAAAhAFr0LFu/AAAAFQEAAAsAAABfcmVscy8ucmVsc2zPwWrDMAwG4Ptg72B0 X5TuUMaI01uh19I+gLGVxCy2jGSy9e1nemrHjpL4P0nD4SetZiPRyNnCruvBUPYcYp4tXC/Htw8w Wl0ObuVMFm6kcBhfX4Yzra62kC6xqGlKVgtLreUTUf1CyWnHhXKbTCzJ1VbKjMX5LzcTvvf9HuXR gPHJNKdgQU5hB+ZyK23zHztFL6w81c5zQp6m6P9TMfB3PtPWFCczVQtB9N4U2rp2HOA44NMz4y8A AAD//wMAUEsDBBQABgAIAAAAIQBMe7iMxgAAAOMAAAAPAAAAZHJzL2Rvd25yZXYueG1sRE9fa8Iw EH8f7DuEG+xtpq1OpDOKCsL2OOd8PptbE9pcShK1+/bLYLDH+/2/5Xp0vbhSiNazgnJSgCBuvLbc Kjh+7J8WIGJC1th7JgXfFGG9ur9bYq39jd/pekityCEca1RgUhpqKWNjyGGc+IE4c18+OEz5DK3U AW853PWyKoq5dGg5NxgcaGeo6Q4XpyCYtO2Oz2E763ant/3Z2vOnt0o9PoybFxCJxvQv/nO/6jy/ KmfVfFpWU/j9KQMgVz8AAAD//wMAUEsBAi0AFAAGAAgAAAAhANvh9svuAAAAhQEAABMAAAAAAAAA AAAAAAAAAAAAAFtDb250ZW50X1R5cGVzXS54bWxQSwECLQAUAAYACAAAACEAWvQsW78AAAAVAQAA CwAAAAAAAAAAAAAAAAAfAQAAX3JlbHMvLnJlbHNQSwECLQAUAAYACAAAACEATHu4jMYAAADjAAAA DwAAAAAAAAAAAAAAAAAHAgAAZHJzL2Rvd25yZXYueG1sUEsFBgAAAAADAAMAtwAAAPoCAAAAAA== " path="m,l33,69r-9,l12,35,,xe" fillcolor="#1f497d [3215]" strokecolor="#1f497d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 70i8Q+QralM4IITa7kDhCAiNB7ASt43WOlEcyvb2pNu4IODoPz9/n1xv9vOkForiPDdwXVagiI23 jocG3rdPxR0oScgWJ8/UwIEENu3lRb09BBKV0ywNjCmFe63FjDSjlD4Q50nv44wpl3HQAc0OB9I3 VXWrjedEnIq03oC27qjHjympx31un0wiTQLq4bS4shrAECZnMGVTvbD9QSnOhDInjzsyuiBXWQP0 r4R18jfgnHvJr4nOknrFmJ5xzhraRtHWf3Kkpfz/yGo5S+H73hkquyhdjr3R8m2lj09svwAAAP// AwBQSwMEFAAGAAgAAAAhAFr0LFu/AAAAFQEAAAsAAABfcmVscy8ucmVsc2zPwWrDMAwG4Ptg72B0 X5TuUMaI01uh19I+gLGVxCy2jGSy9e1nemrHjpL4P0nD4SetZiPRyNnCruvBUPYcYp4tXC/Htw8w Wl0ObuVMFm6kcBhfX4Yzra62kC6xqGlKVgtLreUTUf1CyWnHhXKbTCzJ1VbKjMX5LzcTvvf9HuXR gPHJNKdgQU5hB+ZyK23zHztFL6w81c5zQp6m6P9TMfB3PtPWFCczVQtB9N4U2rp2HOA44NMz4y8A AAD//wMAUEsDBBQABgAIAAAAIQBCOAJLxwAAAOMAAAAPAAAAZHJzL2Rvd25yZXYueG1sRE9fa8Iw EH8f+B3CDfYyNK3OMTujuMFW32TVD3A0Z1uWXEqS1frtl8HAx/v9v/V2tEYM5EPnWEE+y0AQ1053 3Cg4HT+mLyBCRNZoHJOCKwXYbiZ3ayy0u/AXDVVsRArhUKCCNsa+kDLULVkMM9cTJ+7svMWYTt9I 7fGSwq2R8yx7lhY7Tg0t9vTeUv1d/VgFpnp0n8eemsOwL525vpVn8qVSD/fj7hVEpDHexP/uvU7z V4t8sVrOn3L4+ykBIDe/AAAA//8DAFBLAQItABQABgAIAAAAIQDb4fbL7gAAAIUBAAATAAAAAAAA AAAAAAAAAAAAAABbQ29udGVudF9UeXBlc10ueG1sUEsBAi0AFAAGAAgAAAAhAFr0LFu/AAAAFQEA AAsAAAAAAAAAAAAAAAAAHwEAAF9yZWxzLy5yZWxzUEsBAi0AFAAGAAgAAAAhAEI4AkvHAAAA4wAA AA8AAAAAAAAAAAAAAAAABwIAAGRycy9kb3ducmV2LnhtbFBLBQYAAAAAAwADALcAAAD7AgAAAAA= " path="m,l9,37r,3l15,93,5,49,,xe" fillcolor="#1f497d [3215]" strokecolor="#1f497d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 70i8Q+QralM4IITa7kDhCAiNB7ASt43WOlEcyvb2pNu4IODoPz9/n1xv9vOkForiPDdwXVagiI23 jocG3rdPxR0oScgWJ8/UwIEENu3lRb09BBKV0ywNjCmFe63FjDSjlD4Q50nv44wpl3HQAc0OB9I3 VXWrjedEnIq03oC27qjHjympx31un0wiTQLq4bS4shrAECZnMGVTvbD9QSnOhDInjzsyuiBXWQP0 r4R18jfgnHvJr4nOknrFmJ5xzhraRtHWf3Kkpfz/yGo5S+H73hkquyhdjr3R8m2lj09svwAAAP// AwBQSwMEFAAGAAgAAAAhAFr0LFu/AAAAFQEAAAsAAABfcmVscy8ucmVsc2zPwWrDMAwG4Ptg72B0 X5TuUMaI01uh19I+gLGVxCy2jGSy9e1nemrHjpL4P0nD4SetZiPRyNnCruvBUPYcYp4tXC/Htw8w Wl0ObuVMFm6kcBhfX4Yzra62kC6xqGlKVgtLreUTUf1CyWnHhXKbTCzJ1VbKjMX5LzcTvvf9HuXR gPHJNKdgQU5hB+ZyK23zHztFL6w81c5zQp6m6P9TMfB3PtPWFCczVQtB9N4U2rp2HOA44NMz4y8A AAD//wMAUEsDBBQABgAIAAAAIQAwd8RqywAAAOMAAAAPAAAAZHJzL2Rvd25yZXYueG1sRI9BSwMx EIXvQv9DGMGbzW7Fpa5NS1UET0pbofQWNtNkdTMJSdxs/705CB5n5s1771ttJjuwEUPsHQmo5xUw pM6pnrSAz8Pr7RJYTJKUHByhgAtG2KxnVyvZKpdph+M+aVZMKLZSgEnJt5zHzqCVce48UrmdXbAy lTForoLMxdwOfFFVDbeyp5JgpMdng933/scKODY6+/tsTl8+P130x8v5PZhRiJvrafsILOGU/sV/ 32+q1K8fFnV911SFojCVBfD1LwAAAP//AwBQSwECLQAUAAYACAAAACEA2+H2y+4AAACFAQAAEwAA AAAAAAAAAAAAAAAAAAAAW0NvbnRlbnRfVHlwZXNdLnhtbFBLAQItABQABgAIAAAAIQBa9CxbvwAA ABUBAAALAAAAAAAAAAAAAAAAAB8BAABfcmVscy8ucmVsc1BLAQItABQABgAIAAAAIQAwd8RqywAA AOMAAAAPAAAAAAAAAAAAAAAAAAcCAABkcnMvZG93bnJldi54bWxQSwUGAAAAAAMAAwC3AAAA/wIA AAAA " path="m394,r,l356,38,319,77r-35,40l249,160r-42,58l168,276r-37,63l98,402,69,467,45,535,26,604,14,673,7,746,6,766,,749r1,-5l7,673,21,603,40,533,65,466,94,400r33,-64l164,275r40,-60l248,158r34,-42l318,76,354,37,394,xe" fillcolor="#1f497d [3215]" strokecolor="#1f497d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 70i8Q+QralM4IITa7kDhCAiNB7ASt43WOlEcyvb2pNu4IODoPz9/n1xv9vOkForiPDdwXVagiI23 jocG3rdPxR0oScgWJ8/UwIEENu3lRb09BBKV0ywNjCmFe63FjDSjlD4Q50nv44wpl3HQAc0OB9I3 VXWrjedEnIq03oC27qjHjympx31un0wiTQLq4bS4shrAECZnMGVTvbD9QSnOhDInjzsyuiBXWQP0 r4R18jfgnHvJr4nOknrFmJ5xzhraRtHWf3Kkpfz/yGo5S+H73hkquyhdjr3R8m2lj09svwAAAP// AwBQSwMEFAAGAAgAAAAhAFr0LFu/AAAAFQEAAAsAAABfcmVscy8ucmVsc2zPwWrDMAwG4Ptg72B0 X5TuUMaI01uh19I+gLGVxCy2jGSy9e1nemrHjpL4P0nD4SetZiPRyNnCruvBUPYcYp4tXC/Htw8w Wl0ObuVMFm6kcBhfX4Yzra62kC6xqGlKVgtLreUTUf1CyWnHhXKbTCzJ1VbKjMX5LzcTvvf9HuXR gPHJNKdgQU5hB+ZyK23zHztFL6w81c5zQp6m6P9TMfB3PtPWFCczVQtB9N4U2rp2HOA44NMz4y8A AAD//wMAUEsDBBQABgAIAAAAIQBf1ON1zQAAAOIAAAAPAAAAZHJzL2Rvd25yZXYueG1sRI9BS8NA FITvQv/D8gpepN1txFRjt0UUa1GEWEXw9pp9TYLZtyG7tom/3hUEj8PMfMMsVr1txIE6XzvWMJsq EMSFMzWXGt5e7yeXIHxANtg4Jg0DeVgtRycLzIw78gsdtqEUEcI+Qw1VCG0mpS8qsuinriWO3t51 FkOUXSlNh8cIt41MlEqlxZrjQoUt3VZUfG6/rIbnx/DBZ3m+S74f1nfr4T15yodE69Nxf3MNIlAf /sN/7Y3RkF6cp0rNrubweyneAbn8AQAA//8DAFBLAQItABQABgAIAAAAIQDb4fbL7gAAAIUBAAAT AAAAAAAAAAAAAAAAAAAAAABbQ29udGVudF9UeXBlc10ueG1sUEsBAi0AFAAGAAgAAAAhAFr0LFu/ AAAAFQEAAAsAAAAAAAAAAAAAAAAAHwEAAF9yZWxzLy5yZWxzUEsBAi0AFAAGAAgAAAAhAF/U43XN AAAA4gAAAA8AAAAAAAAAAAAAAAAABwIAAGRycy9kb3ducmV2LnhtbFBLBQYAAAAAAwADALcAAAAB AwAAAAA= " path="m,l6,16r1,3l11,80r9,52l33,185r3,9l21,161,15,145,5,81,1,41,,xe" fillcolor="#1f497d [3215]" strokecolor="#1f497d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 70i8Q+QralM4IITa7kDhCAiNB7ASt43WOlEcyvb2pNu4IODoPz9/n1xv9vOkForiPDdwXVagiI23 jocG3rdPxR0oScgWJ8/UwIEENu3lRb09BBKV0ywNjCmFe63FjDSjlD4Q50nv44wpl3HQAc0OB9I3 VXWrjedEnIq03oC27qjHjympx31un0wiTQLq4bS4shrAECZnMGVTvbD9QSnOhDInjzsyuiBXWQP0 r4R18jfgnHvJr4nOknrFmJ5xzhraRtHWf3Kkpfz/yGo5S+H73hkquyhdjr3R8m2lj09svwAAAP// AwBQSwMEFAAGAAgAAAAhAFr0LFu/AAAAFQEAAAsAAABfcmVscy8ucmVsc2zPwWrDMAwG4Ptg72B0 X5TuUMaI01uh19I+gLGVxCy2jGSy9e1nemrHjpL4P0nD4SetZiPRyNnCruvBUPYcYp4tXC/Htw8w Wl0ObuVMFm6kcBhfX4Yzra62kC6xqGlKVgtLreUTUf1CyWnHhXKbTCzJ1VbKjMX5LzcTvvf9HuXR gPHJNKdgQU5hB+ZyK23zHztFL6w81c5zQp6m6P9TMfB3PtPWFCczVQtB9N4U2rp2HOA44NMz4y8A AAD//wMAUEsDBBQABgAIAAAAIQCvT9TaygAAAOAAAAAPAAAAZHJzL2Rvd25yZXYueG1sRI9BT8JA FITvJv6HzTPxJlurKVBYCJoIciJUD+X20n12G7tvS3eF8u9dExOOk5n5JjNfDrYVJ+p941jB4ygB QVw53XCt4PPj7WECwgdkja1jUnAhD8vF7c0cc+3OvKdTEWoRIexzVGBC6HIpfWXIoh+5jjh6X663 GKLsa6l7PEe4bWWaJJm02HBcMNjRq6Hqu/ixCo6r9VZvDs+HXTHZly/mWK7TbanU/d2wmoEINIRr +L/9rhU8pdl0PM7g71A8A3LxCwAA//8DAFBLAQItABQABgAIAAAAIQDb4fbL7gAAAIUBAAATAAAA AAAAAAAAAAAAAAAAAABbQ29udGVudF9UeXBlc10ueG1sUEsBAi0AFAAGAAgAAAAhAFr0LFu/AAAA FQEAAAsAAAAAAAAAAAAAAAAAHwEAAF9yZWxzLy5yZWxzUEsBAi0AFAAGAAgAAAAhAK9P1NrKAAAA 4AAAAA8AAAAAAAAAAAAAAAAABwIAAGRycy9kb3ducmV2LnhtbFBLBQYAAAAAAwADALcAAAD+AgAA AAA= " path="m,l31,65r-8,l,xe" fillcolor="#1f497d [3215]" strokecolor="#1f497d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 70i8Q+QralM4IITa7kDhCAiNB7ASt43WOlEcyvb2pNu4IODoPz9/n1xv9vOkForiPDdwXVagiI23 jocG3rdPxR0oScgWJ8/UwIEENu3lRb09BBKV0ywNjCmFe63FjDSjlD4Q50nv44wpl3HQAc0OB9I3 VXWrjedEnIq03oC27qjHjympx31un0wiTQLq4bS4shrAECZnMGVTvbD9QSnOhDInjzsyuiBXWQP0 r4R18jfgnHvJr4nOknrFmJ5xzhraRtHWf3Kkpfz/yGo5S+H73hkquyhdjr3R8m2lj09svwAAAP// AwBQSwMEFAAGAAgAAAAhAFr0LFu/AAAAFQEAAAsAAABfcmVscy8ucmVsc2zPwWrDMAwG4Ptg72B0 X5TuUMaI01uh19I+gLGVxCy2jGSy9e1nemrHjpL4P0nD4SetZiPRyNnCruvBUPYcYp4tXC/Htw8w Wl0ObuVMFm6kcBhfX4Yzra62kC6xqGlKVgtLreUTUf1CyWnHhXKbTCzJ1VbKjMX5LzcTvvf9HuXR gPHJNKdgQU5hB+ZyK23zHztFL6w81c5zQp6m6P9TMfB3PtPWFCczVQtB9N4U2rp2HOA44NMz4y8A AAD//wMAUEsDBBQABgAIAAAAIQCpWWIJzAAAAOIAAAAPAAAAZHJzL2Rvd25yZXYueG1sRI9Pa8JA FMTvhX6H5RV6qxs1+Cd1lVoQPBU0Knh7ZF+T2OzbdHeraT99VxA8DjPzG2a26EwjzuR8bVlBv5eA IC6srrlUsMtXLxMQPiBrbCyTgl/ysJg/Psww0/bCGzpvQykihH2GCqoQ2kxKX1Rk0PdsSxy9T+sM hihdKbXDS4SbRg6SZCQN1hwXKmzpvaLia/tjFJzWf3z8GC9X3+2U62V5yvcHlyv1/NS9vYII1IV7 +NZeawXD8WCYpv1JCtdL8Q7I+T8AAAD//wMAUEsBAi0AFAAGAAgAAAAhANvh9svuAAAAhQEAABMA AAAAAAAAAAAAAAAAAAAAAFtDb250ZW50X1R5cGVzXS54bWxQSwECLQAUAAYACAAAACEAWvQsW78A AAAVAQAACwAAAAAAAAAAAAAAAAAfAQAAX3JlbHMvLnJlbHNQSwECLQAUAAYACAAAACEAqVliCcwA AADiAAAADwAAAAAAAAAAAAAAAAAHAgAAZHJzL2Rvd25yZXYueG1sUEsFBgAAAAADAAMAtwAAAAAD AAAAAA== " path="m,l6,17,7,42,6,39,,23,,xe" fillcolor="#1f497d [3215]" strokecolor="#1f497d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 70i8Q+QralM4IITa7kDhCAiNB7ASt43WOlEcyvb2pNu4IODoPz9/n1xv9vOkForiPDdwXVagiI23 jocG3rdPxR0oScgWJ8/UwIEENu3lRb09BBKV0ywNjCmFe63FjDSjlD4Q50nv44wpl3HQAc0OB9I3 VXWrjedEnIq03oC27qjHjympx31un0wiTQLq4bS4shrAECZnMGVTvbD9QSnOhDInjzsyuiBXWQP0 r4R18jfgnHvJr4nOknrFmJ5xzhraRtHWf3Kkpfz/yGo5S+H73hkquyhdjr3R8m2lj09svwAAAP// AwBQSwMEFAAGAAgAAAAhAFr0LFu/AAAAFQEAAAsAAABfcmVscy8ucmVsc2zPwWrDMAwG4Ptg72B0 X5TuUMaI01uh19I+gLGVxCy2jGSy9e1nemrHjpL4P0nD4SetZiPRyNnCruvBUPYcYp4tXC/Htw8w Wl0ObuVMFm6kcBhfX4Yzra62kC6xqGlKVgtLreUTUf1CyWnHhXKbTCzJ1VbKjMX5LzcTvvf9HuXR gPHJNKdgQU5hB+ZyK23zHztFL6w81c5zQp6m6P9TMfB3PtPWFCczVQtB9N4U2rp2HOA44NMz4y8A AAD//wMAUEsDBBQABgAIAAAAIQDr8+xTywAAAOIAAAAPAAAAZHJzL2Rvd25yZXYueG1sRI9BSwMx FITvgv8hPMGbTWzZRbZNSxVEEQq29tLbY/O6u3XzsiZpd9tfbwShx2FmvmFmi8G24kQ+NI41PI4U COLSmYYrDduv14cnECEiG2wdk4YzBVjMb29mWBjX85pOm1iJBOFQoIY6xq6QMpQ1WQwj1xEnb++8 xZikr6Tx2Ce4beVYqVxabDgt1NjRS03l9+ZoNbi+PD77XYs/y4N9u+xX/fjj8qn1/d2wnIKINMRr +L/9bjRkeaYmE5Xl8Hcp3QE5/wUAAP//AwBQSwECLQAUAAYACAAAACEA2+H2y+4AAACFAQAAEwAA AAAAAAAAAAAAAAAAAAAAW0NvbnRlbnRfVHlwZXNdLnhtbFBLAQItABQABgAIAAAAIQBa9CxbvwAA ABUBAAALAAAAAAAAAAAAAAAAAB8BAABfcmVscy8ucmVsc1BLAQItABQABgAIAAAAIQDr8+xTywAA AOIAAAAPAAAAAAAAAAAAAAAAAAcCAABkcnMvZG93bnJldi54bWxQSwUGAAAAAAMAAwC3AAAA/wIA AAAA " path="m,l6,16,21,49,33,84r12,34l44,118,13,53,11,42,,xe" fillcolor="#1f497d [3215]" strokecolor="#1f497d [3215]" strokeweight="0">
                          <v:path arrowok="t" o:connecttype="custom" o:connectlocs="0,0;9525,25400;33338,77788;52388,133350;71438,187325;69850,187325;20638,84138;17463,66675;0,0" o:connectangles="0,0,0,0,0,0,0,0,0"/>
                        </v:shape>
                      </v:group>
                      <v:group id="Group 546004731" o:spid="_x0000_s1043" style="position:absolute;left:806;top:48269;width:13063;height:25059" coordorigin="806,46499" coordsize="8747,16779" o:gfxdata="UEsDBBQABgAIAAAAIQDb4fbL7gAAAIUBAAATAAAAW0NvbnRlbnRfVHlwZXNdLnhtbHyQz07DMAyH 70i8Q+QralM4IITa7kDhCAiNB7ASt43WOlEcyvb2pNu4IODoPz9/n1xv9vOkForiPDdwXVagiI23 jocG3rdPxR0oScgWJ8/UwIEENu3lRb09BBKV0ywNjCmFe63FjDSjlD4Q50nv44wpl3HQAc0OB9I3 VXWrjedEnIq03oC27qjHjympx31un0wiTQLq4bS4shrAECZnMGVTvbD9QSnOhDInjzsyuiBXWQP0 r4R18jfgnHvJr4nOknrFmJ5xzhraRtHWf3Kkpfz/yGo5S+H73hkquyhdjr3R8m2lj09svwAAAP// AwBQSwMEFAAGAAgAAAAhAFr0LFu/AAAAFQEAAAsAAABfcmVscy8ucmVsc2zPwWrDMAwG4Ptg72B0 X5TuUMaI01uh19I+gLGVxCy2jGSy9e1nemrHjpL4P0nD4SetZiPRyNnCruvBUPYcYp4tXC/Htw8w Wl0ObuVMFm6kcBhfX4Yzra62kC6xqGlKVgtLreUTUf1CyWnHhXKbTCzJ1VbKjMX5LzcTvvf9HuXR gPHJNKdgQU5hB+ZyK23zHztFL6w81c5zQp6m6P9TMfB3PtPWFCczVQtB9N4U2rp2HOA44NMz4y8A AAD//wMAUEsDBBQABgAIAAAAIQB1FctNygAAAOIAAAAPAAAAZHJzL2Rvd25yZXYueG1sRI9Pa8JA FMTvBb/D8gq96W78T+oqIm3pQQS1ULw9ss8kmH0bstskfvtuQehxmJnfMKtNbyvRUuNLxxqSkQJB nDlTcq7h6/w+XILwAdlg5Zg03MnDZj14WmFqXMdHak8hFxHCPkUNRQh1KqXPCrLoR64mjt7VNRZD lE0uTYNdhNtKjpWaS4slx4UCa9oVlN1OP1bDR4fddpK8tfvbdXe/nGeH731CWr8899tXEIH68B9+ tD+Nhtl0rtR0MUng71K8A3L9CwAA//8DAFBLAQItABQABgAIAAAAIQDb4fbL7gAAAIUBAAATAAAA AAAAAAAAAAAAAAAAAABbQ29udGVudF9UeXBlc10ueG1sUEsBAi0AFAAGAAgAAAAhAFr0LFu/AAAA FQEAAAsAAAAAAAAAAAAAAAAAHwEAAF9yZWxzLy5yZWxzUEsBAi0AFAAGAAgAAAAhAHUVy03KAAAA 4gAAAA8AAAAAAAAAAAAAAAAABwIAAGRycy9kb3ducmV2LnhtbFBLBQYAAAAAAwADALcAAAD+AgAA AAA= ">
                        <o:lock v:ext="edit" aspectratio="t"/>
                        <v:shape id="Freeform 8" o:spid="_x0000_s1044" style="position:absolute;left:1187;top:51897;width:1984;height:7143;visibility:visible;mso-wrap-style:square;v-text-anchor:top" coordsize="125,450" o:gfxdata="UEsDBBQABgAIAAAAIQDb4fbL7gAAAIUBAAATAAAAW0NvbnRlbnRfVHlwZXNdLnhtbHyQz07DMAyH 70i8Q+QralM4IITa7kDhCAiNB7ASt43WOlEcyvb2pNu4IODoPz9/n1xv9vOkForiPDdwXVagiI23 jocG3rdPxR0oScgWJ8/UwIEENu3lRb09BBKV0ywNjCmFe63FjDSjlD4Q50nv44wpl3HQAc0OB9I3 VXWrjedEnIq03oC27qjHjympx31un0wiTQLq4bS4shrAECZnMGVTvbD9QSnOhDInjzsyuiBXWQP0 r4R18jfgnHvJr4nOknrFmJ5xzhraRtHWf3Kkpfz/yGo5S+H73hkquyhdjr3R8m2lj09svwAAAP// AwBQSwMEFAAGAAgAAAAhAFr0LFu/AAAAFQEAAAsAAABfcmVscy8ucmVsc2zPwWrDMAwG4Ptg72B0 X5TuUMaI01uh19I+gLGVxCy2jGSy9e1nemrHjpL4P0nD4SetZiPRyNnCruvBUPYcYp4tXC/Htw8w Wl0ObuVMFm6kcBhfX4Yzra62kC6xqGlKVgtLreUTUf1CyWnHhXKbTCzJ1VbKjMX5LzcTvvf9HuXR gPHJNKdgQU5hB+ZyK23zHztFL6w81c5zQp6m6P9TMfB3PtPWFCczVQtB9N4U2rp2HOA44NMz4y8A AAD//wMAUEsDBBQABgAIAAAAIQBuQj5HzQAAAOEAAAAPAAAAZHJzL2Rvd25yZXYueG1sRI9PT8JA FMTvJH6HzTPxBlsVia0sxJigHPijqInHl+6zLXTf1u4WFj49a2LicTIzv8mMp8HUYk+tqywruB4k IIhzqysuFHy8z/r3IJxH1lhbJgVHcjCdXPTGmGl74Dfab3whIoRdhgpK75tMSpeXZNANbEMcvW/b GvRRtoXULR4i3NTyJklG0mDFcaHEhp5KynebzihYLU9f65fXbrZdBPPTfa7C83IdlLq6DI8PIDwF /x/+a8+1gvQ2HY6G6R38PopvQE7OAAAA//8DAFBLAQItABQABgAIAAAAIQDb4fbL7gAAAIUBAAAT AAAAAAAAAAAAAAAAAAAAAABbQ29udGVudF9UeXBlc10ueG1sUEsBAi0AFAAGAAgAAAAhAFr0LFu/ AAAAFQEAAAsAAAAAAAAAAAAAAAAAHwEAAF9yZWxzLy5yZWxzUEsBAi0AFAAGAAgAAAAhAG5CPkfN AAAA4QAAAA8AAAAAAAAAAAAAAAAABwIAAGRycy9kb3ducmV2LnhtbFBLBQYAAAAAAwADALcAAAAB AwAAAAA= " path="m,l41,155,86,309r39,116l125,450,79,311,41,183,7,54,,xe" fillcolor="#1f497d [3215]" strokecolor="#1f497d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 70i8Q+QralM4IITa7kDhCAiNB7ASt43WOlEcyvb2pNu4IODoPz9/n1xv9vOkForiPDdwXVagiI23 jocG3rdPxR0oScgWJ8/UwIEENu3lRb09BBKV0ywNjCmFe63FjDSjlD4Q50nv44wpl3HQAc0OB9I3 VXWrjedEnIq03oC27qjHjympx31un0wiTQLq4bS4shrAECZnMGVTvbD9QSnOhDInjzsyuiBXWQP0 r4R18jfgnHvJr4nOknrFmJ5xzhraRtHWf3Kkpfz/yGo5S+H73hkquyhdjr3R8m2lj09svwAAAP// AwBQSwMEFAAGAAgAAAAhAFr0LFu/AAAAFQEAAAsAAABfcmVscy8ucmVsc2zPwWrDMAwG4Ptg72B0 X5TuUMaI01uh19I+gLGVxCy2jGSy9e1nemrHjpL4P0nD4SetZiPRyNnCruvBUPYcYp4tXC/Htw8w Wl0ObuVMFm6kcBhfX4Yzra62kC6xqGlKVgtLreUTUf1CyWnHhXKbTCzJ1VbKjMX5LzcTvvf9HuXR gPHJNKdgQU5hB+ZyK23zHztFL6w81c5zQp6m6P9TMfB3PtPWFCczVQtB9N4U2rp2HOA44NMz4y8A AAD//wMAUEsDBBQABgAIAAAAIQCDu9hHyQAAAOIAAAAPAAAAZHJzL2Rvd25yZXYueG1sRI/RasJA FETfC/7DcgVfSt1ETIjRVYq12KdKUz/gkr0mwezdkF01/XtXKPg4zMwZZrUZTCuu1LvGsoJ4GoEg Lq1uuFJw/P18y0A4j6yxtUwK/sjBZj16WWGu7Y1/6Fr4SgQIuxwV1N53uZSurMmgm9qOOHgn2xv0 QfaV1D3eAty0chZFqTTYcFiosaNtTeW5uBgFxTdful3Cx8PH4XUw+zQ2p22s1GQ8vC9BeBr8M/zf /tIKFmk2yxbzJIHHpXAH5PoOAAD//wMAUEsBAi0AFAAGAAgAAAAhANvh9svuAAAAhQEAABMAAAAA AAAAAAAAAAAAAAAAAFtDb250ZW50X1R5cGVzXS54bWxQSwECLQAUAAYACAAAACEAWvQsW78AAAAV AQAACwAAAAAAAAAAAAAAAAAfAQAAX3JlbHMvLnJlbHNQSwECLQAUAAYACAAAACEAg7vYR8kAAADi AAAADwAAAAAAAAAAAAAAAAAHAgAAZHJzL2Rvd25yZXYueG1sUEsFBgAAAAADAAMAtwAAAP0CAAAA AA== " path="m,l8,20,37,96r32,74l118,275r-9,l61,174,30,100,,26,,xe" fillcolor="#1f497d [3215]" strokecolor="#1f497d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 70i8Q+QralM4IITa7kDhCAiNB7ASt43WOlEcyvb2pNu4IODoPz9/n1xv9vOkForiPDdwXVagiI23 jocG3rdPxR0oScgWJ8/UwIEENu3lRb09BBKV0ywNjCmFe63FjDSjlD4Q50nv44wpl3HQAc0OB9I3 VXWrjedEnIq03oC27qjHjympx31un0wiTQLq4bS4shrAECZnMGVTvbD9QSnOhDInjzsyuiBXWQP0 r4R18jfgnHvJr4nOknrFmJ5xzhraRtHWf3Kkpfz/yGo5S+H73hkquyhdjr3R8m2lj09svwAAAP// AwBQSwMEFAAGAAgAAAAhAFr0LFu/AAAAFQEAAAsAAABfcmVscy8ucmVsc2zPwWrDMAwG4Ptg72B0 X5TuUMaI01uh19I+gLGVxCy2jGSy9e1nemrHjpL4P0nD4SetZiPRyNnCruvBUPYcYp4tXC/Htw8w Wl0ObuVMFm6kcBhfX4Yzra62kC6xqGlKVgtLreUTUf1CyWnHhXKbTCzJ1VbKjMX5LzcTvvf9HuXR gPHJNKdgQU5hB+ZyK23zHztFL6w81c5zQp6m6P9TMfB3PtPWFCczVQtB9N4U2rp2HOA44NMz4y8A AAD//wMAUEsDBBQABgAIAAAAIQCXF7nqywAAAOMAAAAPAAAAZHJzL2Rvd25yZXYueG1sRE/LTsMw ELwj8Q/WIvVGbVJAVahbVZX6OEVQOHBc4s1DjddW7DYpX4+RkNCcdmdnZmexGm0nLtSH1rGGh6kC QVw603Kt4eN9ez8HESKywc4xabhSgNXy9maBuXEDv9HlGGuRTDjkqKGJ0edShrIhi2HqPHHiKtdb jGnsa2l6HJK57WSm1LO02HJKaNDTpqHydDxbDdXu9WT3n9X3/Os87GfrovAzX2g9uRvXLyAijfH/ +E99MOn9TD09JqgMfjulBcjlDwAAAP//AwBQSwECLQAUAAYACAAAACEA2+H2y+4AAACFAQAAEwAA AAAAAAAAAAAAAAAAAAAAW0NvbnRlbnRfVHlwZXNdLnhtbFBLAQItABQABgAIAAAAIQBa9CxbvwAA ABUBAAALAAAAAAAAAAAAAAAAAB8BAABfcmVscy8ucmVsc1BLAQItABQABgAIAAAAIQCXF7nqywAA AOMAAAAPAAAAAAAAAAAAAAAAAAcCAABkcnMvZG93bnJldi54bWxQSwUGAAAAAAMAAwC3AAAA/wIA AAAA " path="m,l16,72r4,49l18,112,,31,,xe" fillcolor="#1f497d [3215]" strokecolor="#1f497d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 70i8Q+QralM4IITa7kDhCAiNB7ASt43WOlEcyvb2pNu4IODoPz9/n1xv9vOkForiPDdwXVagiI23 jocG3rdPxR0oScgWJ8/UwIEENu3lRb09BBKV0ywNjCmFe63FjDSjlD4Q50nv44wpl3HQAc0OB9I3 VXWrjedEnIq03oC27qjHjympx31un0wiTQLq4bS4shrAECZnMGVTvbD9QSnOhDInjzsyuiBXWQP0 r4R18jfgnHvJr4nOknrFmJ5xzhraRtHWf3Kkpfz/yGo5S+H73hkquyhdjr3R8m2lj09svwAAAP// AwBQSwMEFAAGAAgAAAAhAFr0LFu/AAAAFQEAAAsAAABfcmVscy8ucmVsc2zPwWrDMAwG4Ptg72B0 X5TuUMaI01uh19I+gLGVxCy2jGSy9e1nemrHjpL4P0nD4SetZiPRyNnCruvBUPYcYp4tXC/Htw8w Wl0ObuVMFm6kcBhfX4Yzra62kC6xqGlKVgtLreUTUf1CyWnHhXKbTCzJ1VbKjMX5LzcTvvf9HuXR gPHJNKdgQU5hB+ZyK23zHztFL6w81c5zQp6m6P9TMfB3PtPWFCczVQtB9N4U2rp2HOA44NMz4y8A AAD//wMAUEsDBBQABgAIAAAAIQBagwPrxQAAAOMAAAAPAAAAZHJzL2Rvd25yZXYueG1sRE/JasMw EL0X+g9iAr01UuxsuFFCCaSUQg7Z7oM1tUyskbGU2Pn7qlDocd4+q83gGnGnLtSeNUzGCgRx6U3N lYbzafe6BBEissHGM2l4UIDN+vlphYXxPR/ofoyVSCEcCtRgY2wLKUNpyWEY+5Y4cd++cxjT2VXS dNincNfITKm5dFhzarDY0tZSeT3enAb+yoLlPigz3y+nj8XHRU12F61fRsP7G4hIQ/wX/7k/TZqf Z2qR51M1g9+fEgBy/QMAAP//AwBQSwECLQAUAAYACAAAACEA2+H2y+4AAACFAQAAEwAAAAAAAAAA AAAAAAAAAAAAW0NvbnRlbnRfVHlwZXNdLnhtbFBLAQItABQABgAIAAAAIQBa9CxbvwAAABUBAAAL AAAAAAAAAAAAAAAAAB8BAABfcmVscy8ucmVsc1BLAQItABQABgAIAAAAIQBagwPrxQAAAOMAAAAP AAAAAAAAAAAAAAAAAAcCAABkcnMvZG93bnJldi54bWxQSwUGAAAAAAMAAwC3AAAA+QIAAAAA " path="m,l11,46r11,83l36,211r19,90l76,389r27,87l123,533r21,55l155,632r3,11l142,608,118,544,95,478,69,391,47,302,29,212,13,107,,xe" fillcolor="#1f497d [3215]" strokecolor="#1f497d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 70i8Q+QralM4IITa7kDhCAiNB7ASt43WOlEcyvb2pNu4IODoPz9/n1xv9vOkForiPDdwXVagiI23 jocG3rdPxR0oScgWJ8/UwIEENu3lRb09BBKV0ywNjCmFe63FjDSjlD4Q50nv44wpl3HQAc0OB9I3 VXWrjedEnIq03oC27qjHjympx31un0wiTQLq4bS4shrAECZnMGVTvbD9QSnOhDInjzsyuiBXWQP0 r4R18jfgnHvJr4nOknrFmJ5xzhraRtHWf3Kkpfz/yGo5S+H73hkquyhdjr3R8m2lj09svwAAAP// AwBQSwMEFAAGAAgAAAAhAFr0LFu/AAAAFQEAAAsAAABfcmVscy8ucmVsc2zPwWrDMAwG4Ptg72B0 X5TuUMaI01uh19I+gLGVxCy2jGSy9e1nemrHjpL4P0nD4SetZiPRyNnCruvBUPYcYp4tXC/Htw8w Wl0ObuVMFm6kcBhfX4Yzra62kC6xqGlKVgtLreUTUf1CyWnHhXKbTCzJ1VbKjMX5LzcTvvf9HuXR gPHJNKdgQU5hB+ZyK23zHztFL6w81c5zQp6m6P9TMfB3PtPWFCczVQtB9N4U2rp2HOA44NMz4y8A AAD//wMAUEsDBBQABgAIAAAAIQD71jGQyQAAAOMAAAAPAAAAZHJzL2Rvd25yZXYueG1sRE9La8JA EL4X/A/LCN50U4sxRldplYL04qMV9DZkp0lodjZktyb+e7cg9DjfexarzlTiSo0rLSt4HkUgiDOr S84VfH2+DxMQziNrrCyTghs5WC17TwtMtW35QNejz0UIYZeigsL7OpXSZQUZdCNbEwfu2zYGfTib XOoG2xBuKjmOolgaLDk0FFjTuqDs5/hrFNT7t027vriP8jROOn87bXeX/KzUoN+9zkF46vy/+OHe 6jD/ZTaNk3gyi+HvpwCAXN4BAAD//wMAUEsBAi0AFAAGAAgAAAAhANvh9svuAAAAhQEAABMAAAAA AAAAAAAAAAAAAAAAAFtDb250ZW50X1R5cGVzXS54bWxQSwECLQAUAAYACAAAACEAWvQsW78AAAAV AQAACwAAAAAAAAAAAAAAAAAfAQAAX3JlbHMvLnJlbHNQSwECLQAUAAYACAAAACEA+9YxkMkAAADj AAAADwAAAAAAAAAAAAAAAAAHAgAAZHJzL2Rvd25yZXYueG1sUEsFBgAAAAADAAMAtwAAAP0CAAAA AA== " path="m,l33,71r-9,l11,36,,xe" fillcolor="#1f497d [3215]" strokecolor="#1f497d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 70i8Q+QralM4IITa7kDhCAiNB7ASt43WOlEcyvb2pNu4IODoPz9/n1xv9vOkForiPDdwXVagiI23 jocG3rdPxR0oScgWJ8/UwIEENu3lRb09BBKV0ywNjCmFe63FjDSjlD4Q50nv44wpl3HQAc0OB9I3 VXWrjedEnIq03oC27qjHjympx31un0wiTQLq4bS4shrAECZnMGVTvbD9QSnOhDInjzsyuiBXWQP0 r4R18jfgnHvJr4nOknrFmJ5xzhraRtHWf3Kkpfz/yGo5S+H73hkquyhdjr3R8m2lj09svwAAAP// AwBQSwMEFAAGAAgAAAAhAFr0LFu/AAAAFQEAAAsAAABfcmVscy8ucmVsc2zPwWrDMAwG4Ptg72B0 X5TuUMaI01uh19I+gLGVxCy2jGSy9e1nemrHjpL4P0nD4SetZiPRyNnCruvBUPYcYp4tXC/Htw8w Wl0ObuVMFm6kcBhfX4Yzra62kC6xqGlKVgtLreUTUf1CyWnHhXKbTCzJ1VbKjMX5LzcTvvf9HuXR gPHJNKdgQU5hB+ZyK23zHztFL6w81c5zQp6m6P9TMfB3PtPWFCczVQtB9N4U2rp2HOA44NMz4y8A AAD//wMAUEsDBBQABgAIAAAAIQAyCmcCyAAAAOMAAAAPAAAAZHJzL2Rvd25yZXYueG1sRE9fa8Iw EH8X9h3CDXzTdHWrWo0iA0HwYagbbG9nc2vLmktJonbf3giCj/f7f/NlZxpxJudrywpehgkI4sLq mksFn4f1YALCB2SNjWVS8E8eloun3hxzbS+8o/M+lCKGsM9RQRVCm0vpi4oM+qFtiSP3a53BEE9X Su3wEsNNI9MkyaTBmmNDhS29V1T87U9Gwdf2w7U6/Vkfs9Hq8C3tVtPuqFT/uVvNQATqwkN8d290 nJ+9jpPJ23Scwu2nCIBcXAEAAP//AwBQSwECLQAUAAYACAAAACEA2+H2y+4AAACFAQAAEwAAAAAA AAAAAAAAAAAAAAAAW0NvbnRlbnRfVHlwZXNdLnhtbFBLAQItABQABgAIAAAAIQBa9CxbvwAAABUB AAALAAAAAAAAAAAAAAAAAB8BAABfcmVscy8ucmVsc1BLAQItABQABgAIAAAAIQAyCmcCyAAAAOMA AAAPAAAAAAAAAAAAAAAAAAcCAABkcnMvZG93bnJldi54bWxQSwUGAAAAAAMAAwC3AAAA/AIAAAAA " path="m,l8,37r,4l15,95,4,49,,xe" fillcolor="#1f497d [3215]" strokecolor="#1f497d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 70i8Q+QralM4IITa7kDhCAiNB7ASt43WOlEcyvb2pNu4IODoPz9/n1xv9vOkForiPDdwXVagiI23 jocG3rdPxR0oScgWJ8/UwIEENu3lRb09BBKV0ywNjCmFe63FjDSjlD4Q50nv44wpl3HQAc0OB9I3 VXWrjedEnIq03oC27qjHjympx31un0wiTQLq4bS4shrAECZnMGVTvbD9QSnOhDInjzsyuiBXWQP0 r4R18jfgnHvJr4nOknrFmJ5xzhraRtHWf3Kkpfz/yGo5S+H73hkquyhdjr3R8m2lj09svwAAAP// AwBQSwMEFAAGAAgAAAAhAFr0LFu/AAAAFQEAAAsAAABfcmVscy8ucmVsc2zPwWrDMAwG4Ptg72B0 X5TuUMaI01uh19I+gLGVxCy2jGSy9e1nemrHjpL4P0nD4SetZiPRyNnCruvBUPYcYp4tXC/Htw8w Wl0ObuVMFm6kcBhfX4Yzra62kC6xqGlKVgtLreUTUf1CyWnHhXKbTCzJ1VbKjMX5LzcTvvf9HuXR gPHJNKdgQU5hB+ZyK23zHztFL6w81c5zQp6m6P9TMfB3PtPWFCczVQtB9N4U2rp2HOA44NMz4y8A AAD//wMAUEsDBBQABgAIAAAAIQDxmGGTzAAAAOMAAAAPAAAAZHJzL2Rvd25yZXYueG1sRI9BS8NA FITvgv9heYI3u0kaSki7LaVqKQoFo5feHtlnNjb7NmS3bfTXu0LB4zAz3zCL1Wg7cabBt44VpJME BHHtdMuNgo/354cChA/IGjvHpOCbPKyWtzcLLLW78Budq9CICGFfogITQl9K6WtDFv3E9cTR+3SD xRDl0Eg94CXCbSezJJlJiy3HBYM9bQzVx+pkFeSbl9PP0z7Tj1XO+mv7atL9wSh1fzeu5yACjeE/ fG3vtIIsTYusyGfTKfx9in9ALn8BAAD//wMAUEsBAi0AFAAGAAgAAAAhANvh9svuAAAAhQEAABMA AAAAAAAAAAAAAAAAAAAAAFtDb250ZW50X1R5cGVzXS54bWxQSwECLQAUAAYACAAAACEAWvQsW78A AAAVAQAACwAAAAAAAAAAAAAAAAAfAQAAX3JlbHMvLnJlbHNQSwECLQAUAAYACAAAACEA8Zhhk8wA AADjAAAADwAAAAAAAAAAAAAAAAAHAgAAZHJzL2Rvd25yZXYueG1sUEsFBgAAAAADAAMAtwAAAAAD AAAAAA== " path="m402,r,1l363,39,325,79r-35,42l255,164r-44,58l171,284r-38,62l100,411,71,478,45,546,27,617,13,689,7,761r,21l,765r1,-4l7,688,21,616,40,545,66,475,95,409r35,-66l167,281r42,-61l253,163r34,-43l324,78,362,38,402,xe" fillcolor="#1f497d [3215]" strokecolor="#1f497d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 70i8Q+QralM4IITa7kDhCAiNB7ASt43WOlEcyvb2pNu4IODoPz9/n1xv9vOkForiPDdwXVagiI23 jocG3rdPxR0oScgWJ8/UwIEENu3lRb09BBKV0ywNjCmFe63FjDSjlD4Q50nv44wpl3HQAc0OB9I3 VXWrjedEnIq03oC27qjHjympx31un0wiTQLq4bS4shrAECZnMGVTvbD9QSnOhDInjzsyuiBXWQP0 r4R18jfgnHvJr4nOknrFmJ5xzhraRtHWf3Kkpfz/yGo5S+H73hkquyhdjr3R8m2lj09svwAAAP// AwBQSwMEFAAGAAgAAAAhAFr0LFu/AAAAFQEAAAsAAABfcmVscy8ucmVsc2zPwWrDMAwG4Ptg72B0 X5TuUMaI01uh19I+gLGVxCy2jGSy9e1nemrHjpL4P0nD4SetZiPRyNnCruvBUPYcYp4tXC/Htw8w Wl0ObuVMFm6kcBhfX4Yzra62kC6xqGlKVgtLreUTUf1CyWnHhXKbTCzJ1VbKjMX5LzcTvvf9HuXR gPHJNKdgQU5hB+ZyK23zHztFL6w81c5zQp6m6P9TMfB3PtPWFCczVQtB9N4U2rp2HOA44NMz4y8A AAD//wMAUEsDBBQABgAIAAAAIQD3mv8GygAAAOMAAAAPAAAAZHJzL2Rvd25yZXYueG1sRI/BbsIw EETvlfoP1iL1VhwghRAwCBWQuHAA+gHbeEki4nUamxD+HiNV4rg782Zn58vOVKKlxpWWFQz6EQji zOqScwU/p+1nAsJ5ZI2VZVJwJwfLxfvbHFNtb3yg9uhzEULYpaig8L5OpXRZQQZd39bEQTvbxqAP Y5NL3eAthJtKDqNoLA2WHC4UWNN3QdnleDWhBm58Ek/yP1q1X+vr6Xe625dTpT563WoGwlPnX+Z/ eqcDFw/iZDQcjSfw/CksQC4eAAAA//8DAFBLAQItABQABgAIAAAAIQDb4fbL7gAAAIUBAAATAAAA AAAAAAAAAAAAAAAAAABbQ29udGVudF9UeXBlc10ueG1sUEsBAi0AFAAGAAgAAAAhAFr0LFu/AAAA FQEAAAsAAAAAAAAAAAAAAAAAHwEAAF9yZWxzLy5yZWxzUEsBAi0AFAAGAAgAAAAhAPea/wbKAAAA 4wAAAA8AAAAAAAAAAAAAAAAABwIAAGRycy9kb3ducmV2LnhtbFBLBQYAAAAAAwADALcAAAD+AgAA AAA= " path="m,l6,15r1,3l12,80r9,54l33,188r4,8l22,162,15,146,5,81,1,40,,xe" fillcolor="#1f497d [3215]" strokecolor="#1f497d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 70i8Q+QralM4IITa7kDhCAiNB7ASt43WOlEcyvb2pNu4IODoPz9/n1xv9vOkForiPDdwXVagiI23 jocG3rdPxR0oScgWJ8/UwIEENu3lRb09BBKV0ywNjCmFe63FjDSjlD4Q50nv44wpl3HQAc0OB9I3 VXWrjedEnIq03oC27qjHjympx31un0wiTQLq4bS4shrAECZnMGVTvbD9QSnOhDInjzsyuiBXWQP0 r4R18jfgnHvJr4nOknrFmJ5xzhraRtHWf3Kkpfz/yGo5S+H73hkquyhdjr3R8m2lj09svwAAAP// AwBQSwMEFAAGAAgAAAAhAFr0LFu/AAAAFQEAAAsAAABfcmVscy8ucmVsc2zPwWrDMAwG4Ptg72B0 X5TuUMaI01uh19I+gLGVxCy2jGSy9e1nemrHjpL4P0nD4SetZiPRyNnCruvBUPYcYp4tXC/Htw8w Wl0ObuVMFm6kcBhfX4Yzra62kC6xqGlKVgtLreUTUf1CyWnHhXKbTCzJ1VbKjMX5LzcTvvf9HuXR gPHJNKdgQU5hB+ZyK23zHztFL6w81c5zQp6m6P9TMfB3PtPWFCczVQtB9N4U2rp2HOA44NMz4y8A AAD//wMAUEsDBBQABgAIAAAAIQBXpU+wywAAAOMAAAAPAAAAZHJzL2Rvd25yZXYueG1sRI9BS8Qw EIXvgv8hjOBF3HSFtdu62UVE0YuIaxC9DcnYFptJabLd+u+dg+Bx5r1575vNbg69mmhMXWQDy0UB ithF33FjwL49XK5BpYzssY9MBn4owW57erLB2scjv9K0z42SEE41GmhzHmqtk2spYFrEgVi0rzgG zDKOjfYjHiU89PqqKK51wI6locWB7lpy3/tDMEAfU/X88tm5ku29te90sI/uwpjzs/n2BlSmOf+b /66fvOCXy1VVrleVQMtPsgC9/QUAAP//AwBQSwECLQAUAAYACAAAACEA2+H2y+4AAACFAQAAEwAA AAAAAAAAAAAAAAAAAAAAW0NvbnRlbnRfVHlwZXNdLnhtbFBLAQItABQABgAIAAAAIQBa9CxbvwAA ABUBAAALAAAAAAAAAAAAAAAAAB8BAABfcmVscy8ucmVsc1BLAQItABQABgAIAAAAIQBXpU+wywAA AOMAAAAPAAAAAAAAAAAAAAAAAAcCAABkcnMvZG93bnJldi54bWxQSwUGAAAAAAMAAwC3AAAA/wIA AAAA " path="m,l31,66r-7,l,xe" fillcolor="#1f497d [3215]" strokecolor="#1f497d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 70i8Q+QralM4IITa7kDhCAiNB7ASt43WOlEcyvb2pNu4IODoPz9/n1xv9vOkForiPDdwXVagiI23 jocG3rdPxR0oScgWJ8/UwIEENu3lRb09BBKV0ywNjCmFe63FjDSjlD4Q50nv44wpl3HQAc0OB9I3 VXWrjedEnIq03oC27qjHjympx31un0wiTQLq4bS4shrAECZnMGVTvbD9QSnOhDInjzsyuiBXWQP0 r4R18jfgnHvJr4nOknrFmJ5xzhraRtHWf3Kkpfz/yGo5S+H73hkquyhdjr3R8m2lj09svwAAAP// AwBQSwMEFAAGAAgAAAAhAFr0LFu/AAAAFQEAAAsAAABfcmVscy8ucmVsc2zPwWrDMAwG4Ptg72B0 X5TuUMaI01uh19I+gLGVxCy2jGSy9e1nemrHjpL4P0nD4SetZiPRyNnCruvBUPYcYp4tXC/Htw8w Wl0ObuVMFm6kcBhfX4Yzra62kC6xqGlKVgtLreUTUf1CyWnHhXKbTCzJ1VbKjMX5LzcTvvf9HuXR gPHJNKdgQU5hB+ZyK23zHztFL6w81c5zQp6m6P9TMfB3PtPWFCczVQtB9N4U2rp2HOA44NMz4y8A AAD//wMAUEsDBBQABgAIAAAAIQCWyYcvxQAAAOIAAAAPAAAAZHJzL2Rvd25yZXYueG1sRE/LagIx FN0L/kO4he40M1KqHY0ipUI3hfqCLi/JdTJ2cjNMok79elMQXB7Oe7boXC3O1IbKs4J8mIEg1t5U XCrYbVeDCYgQkQ3WnknBHwVYzPu9GRbGX3hN500sRQrhUKACG2NTSBm0JYdh6BvixB186zAm2JbS tHhJ4a6Woyx7lQ4rTg0WG3q3pH83J6egskf82l91wL382Hl9/P6RVCr1/NQtpyAidfEhvrs/TZqf 5eN8/PI2gv9LCYOc3wAAAP//AwBQSwECLQAUAAYACAAAACEA2+H2y+4AAACFAQAAEwAAAAAAAAAA AAAAAAAAAAAAW0NvbnRlbnRfVHlwZXNdLnhtbFBLAQItABQABgAIAAAAIQBa9CxbvwAAABUBAAAL AAAAAAAAAAAAAAAAAB8BAABfcmVscy8ucmVsc1BLAQItABQABgAIAAAAIQCWyYcvxQAAAOIAAAAP AAAAAAAAAAAAAAAAAAcCAABkcnMvZG93bnJldi54bWxQSwUGAAAAAAMAAwC3AAAA+QIAAAAA " path="m,l7,17r,26l6,40,,25,,xe" fillcolor="#1f497d [3215]" strokecolor="#1f497d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 70i8Q+QralM4IITa7kDhCAiNB7ASt43WOlEcyvb2pNu4IODoPz9/n1xv9vOkForiPDdwXVagiI23 jocG3rdPxR0oScgWJ8/UwIEENu3lRb09BBKV0ywNjCmFe63FjDSjlD4Q50nv44wpl3HQAc0OB9I3 VXWrjedEnIq03oC27qjHjympx31un0wiTQLq4bS4shrAECZnMGVTvbD9QSnOhDInjzsyuiBXWQP0 r4R18jfgnHvJr4nOknrFmJ5xzhraRtHWf3Kkpfz/yGo5S+H73hkquyhdjr3R8m2lj09svwAAAP// AwBQSwMEFAAGAAgAAAAhAFr0LFu/AAAAFQEAAAsAAABfcmVscy8ucmVsc2zPwWrDMAwG4Ptg72B0 X5TuUMaI01uh19I+gLGVxCy2jGSy9e1nemrHjpL4P0nD4SetZiPRyNnCruvBUPYcYp4tXC/Htw8w Wl0ObuVMFm6kcBhfX4Yzra62kC6xqGlKVgtLreUTUf1CyWnHhXKbTCzJ1VbKjMX5LzcTvvf9HuXR gPHJNKdgQU5hB+ZyK23zHztFL6w81c5zQp6m6P9TMfB3PtPWFCczVQtB9N4U2rp2HOA44NMz4y8A AAD//wMAUEsDBBQABgAIAAAAIQAgcwOexwAAAOIAAAAPAAAAZHJzL2Rvd25yZXYueG1sRE9da8Iw FH0X9h/CHexNU91WtBpFBwNZn/wAX6/NtSk2N6HJtPv3y2AgnJfD+eIsVr1txY260DhWMB5lIIgr pxuuFRwPn8MpiBCRNbaOScEPBVgtnwYLLLS7845u+1iLVMKhQAUmRl9IGSpDFsPIeeKkXVxnMSba 1VJ3eE/ltpWTLMulxYbTgkFPH4aq6/7bKig3ZtbUu69xuZG5P/vytF0fT0q9PPfrOYhIfXyY/9Nb reDtNc8S3ifwdyndAbn8BQAA//8DAFBLAQItABQABgAIAAAAIQDb4fbL7gAAAIUBAAATAAAAAAAA AAAAAAAAAAAAAABbQ29udGVudF9UeXBlc10ueG1sUEsBAi0AFAAGAAgAAAAhAFr0LFu/AAAAFQEA AAsAAAAAAAAAAAAAAAAAHwEAAF9yZWxzLy5yZWxzUEsBAi0AFAAGAAgAAAAhACBzA57HAAAA4gAA AA8AAAAAAAAAAAAAAAAABwIAAGRycy9kb3ducmV2LnhtbFBLBQYAAAAAAwADALcAAAD7AgAAAAA= " path="m,l7,16,22,50,33,86r13,35l45,121,14,55,11,44,,xe" fillcolor="#1f497d [3215]" strokecolor="#1f497d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mc:AlternateContent>
              <mc:Choice Requires="wps">
                <w:drawing>
                  <wp:anchor distT="0" distB="0" distL="114300" distR="114300" simplePos="0" relativeHeight="251661312" behindDoc="0" locked="0" layoutInCell="1" allowOverlap="1" wp14:anchorId="751EBD2C" wp14:editId="374C2CE2">
                    <wp:simplePos x="0" y="0"/>
                    <mc:AlternateContent>
                      <mc:Choice Requires="wp14">
                        <wp:positionH relativeFrom="page">
                          <wp14:pctPosHOffset>42000</wp14:pctPosHOffset>
                        </wp:positionH>
                      </mc:Choice>
                      <mc:Fallback>
                        <wp:positionH relativeFrom="page">
                          <wp:posOffset>3263900</wp:posOffset>
                        </wp:positionH>
                      </mc:Fallback>
                    </mc:AlternateContent>
                    <mc:AlternateContent>
                      <mc:Choice Requires="wp14">
                        <wp:positionV relativeFrom="page">
                          <wp14:pctPosVOffset>88000</wp14:pctPosVOffset>
                        </wp:positionV>
                      </mc:Choice>
                      <mc:Fallback>
                        <wp:positionV relativeFrom="page">
                          <wp:posOffset>8851265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FA59D16" w14:textId="46D5C157" w:rsidR="005851ED" w:rsidRDefault="005851ED">
                                <w:pPr>
                                  <w:pStyle w:val="NoSpacing"/>
                                  <w:rPr>
                                    <w:color w:val="4F81BD" w:themeColor="accent1"/>
                                    <w:sz w:val="26"/>
                                    <w:szCs w:val="26"/>
                                  </w:rPr>
                                </w:pPr>
                                <w:sdt>
                                  <w:sdtPr>
                                    <w:rPr>
                                      <w:color w:val="4F81BD"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F81BD" w:themeColor="accent1"/>
                                        <w:sz w:val="26"/>
                                        <w:szCs w:val="26"/>
                                      </w:rPr>
                                      <w:t>Munira Zakari Mohammed · Student No. 2321787</w:t>
                                    </w:r>
                                  </w:sdtContent>
                                </w:sdt>
                              </w:p>
                              <w:p w14:paraId="5F882038" w14:textId="77777777" w:rsidR="005851ED" w:rsidRDefault="005851ED">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lang w:val="en-GB"/>
                                      </w:rPr>
                                      <w:t>LCHS4003 Introduction to Health and Social Care · Lecturer: Daniel Haruna</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751EBD2C" id="_x0000_t202" coordsize="21600,21600" o:spt="202" path="m,l,21600r21600,l21600,xe">
                    <v:stroke joinstyle="miter"/>
                    <v:path gradientshapeok="t" o:connecttype="rect"/>
                  </v:shapetype>
                  <v:shape id="Text Box 28"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 90jcwfIWJU67QAgl6YK0S0CoHGBkTxKLZGx5TGhvj5O2G0SRWNoz/78nu9wcxkFMGNg6quQqL6RA 0s5Y6ir5vt9lD1JwBDIwOMJKHpHlpr69KfdHjyxSmriSfYz+USnWPY7AufNIadK6MEJMx9ApD/oD OlTrorhX2lFEilmcO2RdNtjC5xDF9pCuTyYBB5bi6bQ4syoJ3g9WQ0ymaiLzg5KdCXlKLjvcW893 SUOqXwnz5DrgnHtJTxOsQfEKIT7DmDSUCaxw7Rqn8787ZsmRM9e2VmPeBN4uqYvTtW7jvijg9N/y JsXecLq0q+WD6m8AAAD//wMAUEsDBBQABgAIAAAAIQA4/SH/1gAAAJQBAAALAAAAX3JlbHMvLnJl bHOkkMFqwzAMhu+DvYPRfXGawxijTi+j0GvpHsDYimMaW0Yy2fr2M4PBMnrbUb/Q94l/f/hMi1qR JVI2sOt6UJgd+ZiDgffL8ekFlFSbvV0oo4EbChzGx4f9GRdb25HMsYhqlCwG5lrLq9biZkxWOiqY 22YiTra2kYMu1l1tQD30/bPm3wwYN0x18gb45AdQl1tp5j/sFB2T0FQ7R0nTNEV3j6o9feQzro1i OWA14Fm+Q8a1a8+Bvu/d/dMb2JY5uiPbhG/ktn4cqGU/er3pcvwCAAD//wMAUEsDBBQABgAIAAAA IQBZpIyoWwIAADQFAAAOAAAAZHJzL2Uyb0RvYy54bWysVN9v2jAQfp+0/8Hy+wi0KpsQoWJUTJNQ W41OfTaODdEcn3c2JOyv39lJALG9dNqLc/F99/s7T++byrCDQl+CzfloMORMWQlFabc5//6y/PCJ Mx+ELYQBq3J+VJ7fz96/m9Zuom5gB6ZQyMiJ9ZPa5XwXgptkmZc7VQk/AKcsKTVgJQL94jYrUNTk vTLZzXA4zmrAwiFI5T3dPrRKPkv+tVYyPGntVWAm55RbSCemcxPPbDYVky0Ktytll4b4hywqUVoK enL1IIJgeyz/cFWVEsGDDgMJVQZal1KlGqia0fCqmvVOOJVqoeZ4d2qT/39u5eNh7Z6RheYzNDTA 2JDa+Ymny1hPo7GKX8qUkZ5aeDy1TTWBSbq8Hd99HA9JJUnX/kQ32dnaoQ9fFFQsCjlHGkvqljis fGihPSQGs7AsjUmjMZbVOR/f3g2TwUlDzo2NWJWG3Lk5Z56kcDQqYoz9pjQri1RAvEj0UguD7CCI GEJKZUOqPfkldERpSuIthh3+nNVbjNs6+shgw8m4Ki1gqv4q7eJHn7Ju8dTzi7qjGJpNQ4VfDHYD xZHmjdCugndyWdJQVsKHZ4HEfZoj7XN4okMboOZDJ3G2A/z1t/uIJ0qSlrOadinn/udeoOLMfLVE 1rh4vYC9sOkFu68WQFMY0UvhZBLJAIPpRY1QvdKaz2MUUgkrKVbON724CO1G0zMh1XyeQLReToSV XTsZXcehRIq9NK8CXcfDQAx+hH7LxOSKji028cXN94FImbga+9p2ses3rWZie/eMxN2//E+o82M3 +w0AAP//AwBQSwMEFAAGAAgAAAAhANFL0G7ZAAAABAEAAA8AAABkcnMvZG93bnJldi54bWxMj0FL w0AQhe+C/2EZwZvdKNiWNJuiohdRbGoReptmxyS4Oxuy2zb+e8de9DLM4w1vvlcsR+/UgYbYBTZw PclAEdfBdtwY2Lw/Xc1BxYRs0QUmA98UYVmenxWY23Dkig7r1CgJ4ZijgTalPtc61i15jJPQE4v3 GQaPSeTQaDvgUcK90zdZNtUeO5YPLfb00FL9td57A/fP3evsrUNXzVcvbls1G/6oHo25vBjvFqAS jenvGH7xBR1KYdqFPduonAEpkk5TvNvZVOTutIAuC/0fvvwBAAD//wMAUEsBAi0AFAAGAAgAAAAh ALaDOJL+AAAA4QEAABMAAAAAAAAAAAAAAAAAAAAAAFtDb250ZW50X1R5cGVzXS54bWxQSwECLQAU AAYACAAAACEAOP0h/9YAAACUAQAACwAAAAAAAAAAAAAAAAAvAQAAX3JlbHMvLnJlbHNQSwECLQAU AAYACAAAACEAWaSMqFsCAAA0BQAADgAAAAAAAAAAAAAAAAAuAgAAZHJzL2Uyb0RvYy54bWxQSwEC LQAUAAYACAAAACEA0UvQbtkAAAAEAQAADwAAAAAAAAAAAAAAAAC1BAAAZHJzL2Rvd25yZXYueG1s UEsFBgAAAAAEAAQA8wAAALsFAAAAAA== " filled="f" stroked="f" strokeweight=".5pt">
                    <v:textbox style="mso-fit-shape-to-text:t" inset="0,0,0,0">
                      <w:txbxContent>
                        <w:p w14:paraId="0FA59D16" w14:textId="46D5C157" w:rsidR="005851ED" w:rsidRDefault="005851ED">
                          <w:pPr>
                            <w:pStyle w:val="NoSpacing"/>
                            <w:rPr>
                              <w:color w:val="4F81BD" w:themeColor="accent1"/>
                              <w:sz w:val="26"/>
                              <w:szCs w:val="26"/>
                            </w:rPr>
                          </w:pPr>
                          <w:sdt>
                            <w:sdtPr>
                              <w:rPr>
                                <w:color w:val="4F81BD"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F81BD" w:themeColor="accent1"/>
                                  <w:sz w:val="26"/>
                                  <w:szCs w:val="26"/>
                                </w:rPr>
                                <w:t>Munira Zakari Mohammed · Student No. 2321787</w:t>
                              </w:r>
                            </w:sdtContent>
                          </w:sdt>
                        </w:p>
                        <w:p w14:paraId="5F882038" w14:textId="77777777" w:rsidR="005851ED" w:rsidRDefault="005851ED">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lang w:val="en-GB"/>
                                </w:rPr>
                                <w:t>LCHS4003 Introduction to Health and Social Care · Lecturer: Daniel Haruna</w:t>
                              </w:r>
                            </w:sdtContent>
                          </w:sdt>
                        </w:p>
                      </w:txbxContent>
                    </v:textbox>
                    <w10:wrap anchorx="page" anchory="page"/>
                  </v:shape>
                </w:pict>
              </mc:Fallback>
            </mc:AlternateContent>
            <mc:AlternateContent>
              <mc:Choice Requires="wps">
                <w:drawing>
                  <wp:anchor distT="0" distB="0" distL="114300" distR="114300" simplePos="0" relativeHeight="251660288" behindDoc="0" locked="0" layoutInCell="1" allowOverlap="1" wp14:anchorId="0062A329" wp14:editId="631A1331">
                    <wp:simplePos x="0" y="0"/>
                    <mc:AlternateContent>
                      <mc:Choice Requires="wp14">
                        <wp:positionH relativeFrom="page">
                          <wp14:pctPosHOffset>42000</wp14:pctPosHOffset>
                        </wp:positionH>
                      </mc:Choice>
                      <mc:Fallback>
                        <wp:positionH relativeFrom="page">
                          <wp:posOffset>3263900</wp:posOffset>
                        </wp:positionH>
                      </mc:Fallback>
                    </mc:AlternateContent>
                    <mc:AlternateContent>
                      <mc:Choice Requires="wp14">
                        <wp:positionV relativeFrom="page">
                          <wp14:pctPosVOffset>17500</wp14:pctPosVOffset>
                        </wp:positionV>
                      </mc:Choice>
                      <mc:Fallback>
                        <wp:positionV relativeFrom="page">
                          <wp:posOffset>1760220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C9CEA6E" w14:textId="77777777" w:rsidR="005851ED" w:rsidRDefault="005851ED">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lang w:val="en-GB"/>
                                      </w:rPr>
                                      <w:t>Coursework Portfolio: Health and Social Care Services</w:t>
                                    </w:r>
                                  </w:sdtContent>
                                </w:sdt>
                              </w:p>
                              <w:p w14:paraId="2ADA7639" w14:textId="77777777" w:rsidR="005851ED" w:rsidRDefault="005851ED">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lang w:val="en-GB"/>
                                      </w:rPr>
                                      <w:t>Portfolio – Two Tasks</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0062A329" id="Text Box 30"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 90jcwfIWJU67QAgl6YK0S0CoHGBkTxKLZGx5TGhvj5O2G0SRWNoz/78nu9wcxkFMGNg6quQqL6RA 0s5Y6ir5vt9lD1JwBDIwOMJKHpHlpr69KfdHjyxSmriSfYz+USnWPY7AufNIadK6MEJMx9ApD/oD OlTrorhX2lFEilmcO2RdNtjC5xDF9pCuTyYBB5bi6bQ4syoJ3g9WQ0ymaiLzg5KdCXlKLjvcW893 SUOqXwnz5DrgnHtJTxOsQfEKIT7DmDSUCaxw7Rqn8787ZsmRM9e2VmPeBN4uqYvTtW7jvijg9N/y JsXecLq0q+WD6m8AAAD//wMAUEsDBBQABgAIAAAAIQA4/SH/1gAAAJQBAAALAAAAX3JlbHMvLnJl bHOkkMFqwzAMhu+DvYPRfXGawxijTi+j0GvpHsDYimMaW0Yy2fr2M4PBMnrbUb/Q94l/f/hMi1qR JVI2sOt6UJgd+ZiDgffL8ekFlFSbvV0oo4EbChzGx4f9GRdb25HMsYhqlCwG5lrLq9biZkxWOiqY 22YiTra2kYMu1l1tQD30/bPm3wwYN0x18gb45AdQl1tp5j/sFB2T0FQ7R0nTNEV3j6o9feQzro1i OWA14Fm+Q8a1a8+Bvu/d/dMb2JY5uiPbhG/ktn4cqGU/er3pcvwCAAD//wMAUEsDBBQABgAIAAAA IQC/BX4oYwIAADUFAAAOAAAAZHJzL2Uyb0RvYy54bWysVN9v0zAQfkfif7D8TpNurJRq6VQ2FSFN 20SH9uw69hrh+Ix9bVL++p2dpJ0KL0O8OBffd7+/8+VVWxu2Uz5UYAs+HuWcKSuhrOxzwX88Lj9M OQsobCkMWFXwvQr8av7+3WXjZuoMNmBK5Rk5sWHWuIJvEN0sy4LcqFqEEThlSanB1wLp1z9npRcN ea9Ndpbnk6wBXzoPUoVAtzedks+Tf62VxHutg0JmCk65YTp9OtfxzOaXYvbshdtUsk9D/EMWtags BT24uhEo2NZXf7iqK+khgMaRhDoDrSupUg1UzTg/qWa1EU6lWqg5wR3aFP6fW3m3W7kHz7D9Ai0N MDakcWEW6DLW02pfxy9lykhPLdwf2qZaZJIuzycXnyY5qSTpxvnk8/TjNPrJjubOB/yqoGZRKLin uaR2id1twA46QGI0C8vKmDQbY1lT8Mn5RZ4MDhpybmzEqjTl3s0x9STh3qiIMfa70qwqUwXxIvFL XRvPdoKYIaRUFlPxyS+hI0pTEm8x7PHHrN5i3NUxRAaLB+O6suBT9Sdplz+HlHWHp56/qjuK2K5b KrzgZ8Nk11DuaeAeul0ITi4rGsqtCPggPJGfBkkLjfd0aAPUfOglzjbgf//tPuKJk6TlrKFlKnj4 tRVecWa+WWJr3LxB8IOwHgS7ra+BpjCmp8LJJJKBRzOI2kP9RHu+iFFIJaykWAXHQbzGbqXpnZBq sUgg2i8n8NaunIyu41AixR7bJ+Fdz0MkCt/BsGZidkLHDpv44hZbJFImrsa+dl3s+027mdjevyNx +V//J9TxtZu/AAAA//8DAFBLAwQUAAYACAAAACEAyM+oFdgAAAAFAQAADwAAAGRycy9kb3ducmV2 LnhtbEyPwU7DMBBE70j9B2srcaNOKQlRiFNBpR45UPgAO17iiHgdYrcJf8/CBS4rjWY0+6beL34Q F5xiH0jBdpOBQGqD7alT8PZ6vClBxKTJ6iEQKvjCCPtmdVXryoaZXvBySp3gEoqVVuBSGispY+vQ 67gJIxJ772HyOrGcOmknPXO5H+RtlhXS6574g9MjHhy2H6ezV/Bs7uyu/DTb7jg/WWtS6XLfKnW9 Xh4fQCRc0l8YfvAZHRpmMuFMNopBAQ9Jv5e9/L5gaThUlDnIppb/6ZtvAAAA//8DAFBLAQItABQA BgAIAAAAIQC2gziS/gAAAOEBAAATAAAAAAAAAAAAAAAAAAAAAABbQ29udGVudF9UeXBlc10ueG1s UEsBAi0AFAAGAAgAAAAhADj9If/WAAAAlAEAAAsAAAAAAAAAAAAAAAAALwEAAF9yZWxzLy5yZWxz UEsBAi0AFAAGAAgAAAAhAL8FfihjAgAANQUAAA4AAAAAAAAAAAAAAAAALgIAAGRycy9lMm9Eb2Mu eG1sUEsBAi0AFAAGAAgAAAAhAMjPqBXYAAAABQEAAA8AAAAAAAAAAAAAAAAAvQQAAGRycy9kb3du cmV2LnhtbFBLBQYAAAAABAAEAPMAAADCBQAAAAA= " filled="f" stroked="f" strokeweight=".5pt">
                    <v:textbox style="mso-fit-shape-to-text:t" inset="0,0,0,0">
                      <w:txbxContent>
                        <w:p w14:paraId="7C9CEA6E" w14:textId="77777777" w:rsidR="005851ED" w:rsidRDefault="005851ED">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lang w:val="en-GB"/>
                                </w:rPr>
                                <w:t>Coursework Portfolio: Health and Social Care Services</w:t>
                              </w:r>
                            </w:sdtContent>
                          </w:sdt>
                        </w:p>
                        <w:p w14:paraId="2ADA7639" w14:textId="77777777" w:rsidR="005851ED" w:rsidRDefault="005851ED">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lang w:val="en-GB"/>
                                </w:rPr>
                                <w:t>Portfolio – Two Tasks</w:t>
                              </w:r>
                            </w:sdtContent>
                          </w:sdt>
                        </w:p>
                      </w:txbxContent>
                    </v:textbox>
                    <w10:wrap anchorx="page" anchory="page"/>
                  </v:shape>
                </w:pict>
              </mc:Fallback>
            </mc:AlternateContent>
          </w:r>
        </w:p>
        <w:p w14:paraId="7657526D" w14:textId="4DB5D5EB" w:rsidR="005851ED" w:rsidRDefault="005851ED">
          <w:r>
            <w:br w:type="page"/>
          </w:r>
        </w:p>
      </w:sdtContent>
    </w:sdt>
    <w:sdt>
      <w:sdtPr>
        <w:rPr>
          <w:rFonts w:eastAsia="Arial" w:cstheme="minorBidi"/>
          <w:b w:val="0"/>
          <w:bCs w:val="0"/>
          <w:color w:val="auto"/>
          <w:sz w:val="24"/>
          <w:szCs w:val="22"/>
        </w:rPr>
        <w:id w:val="-1865747283"/>
        <w:docPartObj>
          <w:docPartGallery w:val="Table of Contents"/>
          <w:docPartUnique/>
        </w:docPartObj>
      </w:sdtPr>
      <w:sdtEndPr>
        <w:rPr>
          <w:noProof/>
        </w:rPr>
      </w:sdtEndPr>
      <w:sdtContent>
        <w:p w14:paraId="2F4302A9" w14:textId="77777777" w:rsidR="0055059E" w:rsidRDefault="0055059E" w:rsidP="0055059E">
          <w:pPr>
            <w:pStyle w:val="TOCHeading"/>
            <w:jc w:val="center"/>
          </w:pPr>
          <w:r>
            <w:t>Table of Contents</w:t>
          </w:r>
        </w:p>
        <w:p w14:paraId="38C9EA3B" w14:textId="77777777" w:rsidR="0055059E" w:rsidRDefault="0055059E">
          <w:pPr>
            <w:pStyle w:val="TOC1"/>
            <w:tabs>
              <w:tab w:val="right" w:leader="dot" w:pos="10070"/>
            </w:tabs>
            <w:rPr>
              <w:noProof/>
            </w:rPr>
          </w:pPr>
          <w:r>
            <w:fldChar w:fldCharType="begin"/>
            <w:instrText xml:space="preserve"> TOC \o "1-3" \h \z \u </w:instrText>
            <w:fldChar w:fldCharType="separate"/>
          </w:r>
          <w:hyperlink w:anchor="_Toc231441513" w:history="1">
            <w:r>
              <w:rPr>
                <w:rStyle w:val="Hyperlink"/>
                <w:noProof/>
              </w:rPr>
              <w:t>INTRODUCTION TO THE PORTFOLIO</w:t>
            </w:r>
            <w:r>
              <w:rPr>
                <w:noProof/>
                <w:webHidden/>
              </w:rPr>
              <w:tab/>
              <w:fldChar w:fldCharType="begin"/>
              <w:instrText xml:space="preserve"> PAGEREF _Toc231441513 \h </w:instrText>
              <w:fldChar w:fldCharType="separate"/>
              <w:t>3</w:t>
              <w:fldChar w:fldCharType="end"/>
            </w:r>
          </w:hyperlink>
        </w:p>
        <w:p w14:paraId="352BB54C" w14:textId="77777777" w:rsidR="0055059E" w:rsidRDefault="0055059E">
          <w:pPr>
            <w:pStyle w:val="TOC1"/>
            <w:tabs>
              <w:tab w:val="right" w:leader="dot" w:pos="10070"/>
            </w:tabs>
            <w:rPr>
              <w:noProof/>
            </w:rPr>
          </w:pPr>
          <w:hyperlink w:anchor="_Toc231441514" w:history="1">
            <w:r>
              <w:rPr>
                <w:rStyle w:val="Hyperlink"/>
                <w:noProof/>
              </w:rPr>
              <w:t>TASK 1: HEALTHCARE SERVICE POSTER - PHARMACY SERVICES</w:t>
            </w:r>
            <w:r>
              <w:rPr>
                <w:noProof/>
                <w:webHidden/>
              </w:rPr>
              <w:tab/>
              <w:fldChar w:fldCharType="begin"/>
              <w:instrText xml:space="preserve"> PAGEREF _Toc231441514 \h </w:instrText>
              <w:fldChar w:fldCharType="separate"/>
              <w:t>3</w:t>
              <w:fldChar w:fldCharType="end"/>
            </w:r>
          </w:hyperlink>
        </w:p>
        <w:p w14:paraId="68D6F29C" w14:textId="77777777" w:rsidR="0055059E" w:rsidRDefault="0055059E">
          <w:pPr>
            <w:pStyle w:val="TOC2"/>
            <w:tabs>
              <w:tab w:val="right" w:leader="dot" w:pos="10070"/>
            </w:tabs>
            <w:rPr>
              <w:noProof/>
            </w:rPr>
          </w:pPr>
          <w:hyperlink w:anchor="_Toc231441515" w:history="1">
            <w:r>
              <w:rPr>
                <w:rStyle w:val="Hyperlink"/>
                <w:noProof/>
              </w:rPr>
              <w:t>Explanation of the chosen healthcare service</w:t>
            </w:r>
            <w:r>
              <w:rPr>
                <w:noProof/>
                <w:webHidden/>
              </w:rPr>
              <w:tab/>
              <w:fldChar w:fldCharType="begin"/>
              <w:instrText xml:space="preserve"> PAGEREF _Toc231441515 \h </w:instrText>
              <w:fldChar w:fldCharType="separate"/>
              <w:t>3</w:t>
              <w:fldChar w:fldCharType="end"/>
            </w:r>
          </w:hyperlink>
        </w:p>
        <w:p w14:paraId="192627E3" w14:textId="77777777" w:rsidR="0055059E" w:rsidRDefault="0055059E">
          <w:pPr>
            <w:pStyle w:val="TOC2"/>
            <w:tabs>
              <w:tab w:val="right" w:leader="dot" w:pos="10070"/>
            </w:tabs>
            <w:rPr>
              <w:noProof/>
            </w:rPr>
          </w:pPr>
          <w:hyperlink w:anchor="_Toc231441516" w:history="1">
            <w:r>
              <w:rPr>
                <w:rStyle w:val="Hyperlink"/>
                <w:noProof/>
              </w:rPr>
              <w:t>Brief history of pharmacy services</w:t>
            </w:r>
            <w:r>
              <w:rPr>
                <w:noProof/>
                <w:webHidden/>
              </w:rPr>
              <w:tab/>
              <w:fldChar w:fldCharType="begin"/>
              <w:instrText xml:space="preserve"> PAGEREF _Toc231441516 \h </w:instrText>
              <w:fldChar w:fldCharType="separate"/>
              <w:t>3</w:t>
              <w:fldChar w:fldCharType="end"/>
            </w:r>
          </w:hyperlink>
        </w:p>
        <w:p w14:paraId="67D4E171" w14:textId="77777777" w:rsidR="0055059E" w:rsidRDefault="0055059E">
          <w:pPr>
            <w:pStyle w:val="TOC2"/>
            <w:tabs>
              <w:tab w:val="right" w:leader="dot" w:pos="10070"/>
            </w:tabs>
            <w:rPr>
              <w:noProof/>
            </w:rPr>
          </w:pPr>
          <w:hyperlink w:anchor="_Toc231441517" w:history="1">
            <w:r>
              <w:rPr>
                <w:rStyle w:val="Hyperlink"/>
                <w:noProof/>
              </w:rPr>
              <w:t>Current functioning of pharmacy services</w:t>
            </w:r>
            <w:r>
              <w:rPr>
                <w:noProof/>
                <w:webHidden/>
              </w:rPr>
              <w:tab/>
              <w:fldChar w:fldCharType="begin"/>
              <w:instrText xml:space="preserve"> PAGEREF _Toc231441517 \h </w:instrText>
              <w:fldChar w:fldCharType="separate"/>
              <w:t>4</w:t>
              <w:fldChar w:fldCharType="end"/>
            </w:r>
          </w:hyperlink>
        </w:p>
        <w:p w14:paraId="6CD98BCF" w14:textId="77777777" w:rsidR="0055059E" w:rsidRDefault="0055059E">
          <w:pPr>
            <w:pStyle w:val="TOC2"/>
            <w:tabs>
              <w:tab w:val="right" w:leader="dot" w:pos="10070"/>
            </w:tabs>
            <w:rPr>
              <w:noProof/>
            </w:rPr>
          </w:pPr>
          <w:hyperlink w:anchor="_Toc231441518" w:history="1">
            <w:r>
              <w:rPr>
                <w:rStyle w:val="Hyperlink"/>
                <w:noProof/>
              </w:rPr>
              <w:t>Two challenges faced by pharmacy services</w:t>
            </w:r>
            <w:r>
              <w:rPr>
                <w:noProof/>
                <w:webHidden/>
              </w:rPr>
              <w:tab/>
              <w:fldChar w:fldCharType="begin"/>
              <w:instrText xml:space="preserve"> PAGEREF _Toc231441518 \h </w:instrText>
              <w:fldChar w:fldCharType="separate"/>
              <w:t>5</w:t>
              <w:fldChar w:fldCharType="end"/>
            </w:r>
          </w:hyperlink>
        </w:p>
        <w:p w14:paraId="70D56348" w14:textId="77777777" w:rsidR="0055059E" w:rsidRDefault="0055059E">
          <w:pPr>
            <w:pStyle w:val="TOC2"/>
            <w:tabs>
              <w:tab w:val="right" w:leader="dot" w:pos="10070"/>
            </w:tabs>
            <w:rPr>
              <w:noProof/>
            </w:rPr>
          </w:pPr>
          <w:hyperlink w:anchor="_Toc231441519" w:history="1">
            <w:r>
              <w:rPr>
                <w:rStyle w:val="Hyperlink"/>
                <w:noProof/>
              </w:rPr>
              <w:t>Importance of pharmacy services</w:t>
            </w:r>
            <w:r>
              <w:rPr>
                <w:noProof/>
                <w:webHidden/>
              </w:rPr>
              <w:tab/>
              <w:fldChar w:fldCharType="begin"/>
              <w:instrText xml:space="preserve"> PAGEREF _Toc231441519 \h </w:instrText>
              <w:fldChar w:fldCharType="separate"/>
              <w:t>5</w:t>
              <w:fldChar w:fldCharType="end"/>
            </w:r>
          </w:hyperlink>
        </w:p>
        <w:p w14:paraId="454EAE54" w14:textId="77777777" w:rsidR="0055059E" w:rsidRDefault="0055059E">
          <w:pPr>
            <w:pStyle w:val="TOC1"/>
            <w:tabs>
              <w:tab w:val="right" w:leader="dot" w:pos="10070"/>
            </w:tabs>
            <w:rPr>
              <w:noProof/>
            </w:rPr>
          </w:pPr>
          <w:hyperlink w:anchor="_Toc231441520" w:history="1">
            <w:r>
              <w:rPr>
                <w:rStyle w:val="Hyperlink"/>
                <w:noProof/>
              </w:rPr>
              <w:t>TASK 2: SOCIAL CARE SERVICE ESSAY - COMMUNITY MENTAL HEALTH SERVICES</w:t>
            </w:r>
            <w:r>
              <w:rPr>
                <w:noProof/>
                <w:webHidden/>
              </w:rPr>
              <w:tab/>
              <w:fldChar w:fldCharType="begin"/>
              <w:instrText xml:space="preserve"> PAGEREF _Toc231441520 \h </w:instrText>
              <w:fldChar w:fldCharType="separate"/>
              <w:t>5</w:t>
              <w:fldChar w:fldCharType="end"/>
            </w:r>
          </w:hyperlink>
        </w:p>
        <w:p w14:paraId="76829904" w14:textId="77777777" w:rsidR="0055059E" w:rsidRDefault="0055059E">
          <w:pPr>
            <w:pStyle w:val="TOC2"/>
            <w:tabs>
              <w:tab w:val="right" w:leader="dot" w:pos="10070"/>
            </w:tabs>
            <w:rPr>
              <w:noProof/>
            </w:rPr>
          </w:pPr>
          <w:hyperlink w:anchor="_Toc231441521" w:history="1">
            <w:r>
              <w:rPr>
                <w:rStyle w:val="Hyperlink"/>
                <w:noProof/>
              </w:rPr>
              <w:t>Introduction</w:t>
            </w:r>
            <w:r>
              <w:rPr>
                <w:noProof/>
                <w:webHidden/>
              </w:rPr>
              <w:tab/>
              <w:fldChar w:fldCharType="begin"/>
              <w:instrText xml:space="preserve"> PAGEREF _Toc231441521 \h </w:instrText>
              <w:fldChar w:fldCharType="separate"/>
              <w:t>5</w:t>
              <w:fldChar w:fldCharType="end"/>
            </w:r>
          </w:hyperlink>
        </w:p>
        <w:p w14:paraId="0B3519C1" w14:textId="77777777" w:rsidR="0055059E" w:rsidRDefault="0055059E">
          <w:pPr>
            <w:pStyle w:val="TOC2"/>
            <w:tabs>
              <w:tab w:val="right" w:leader="dot" w:pos="10070"/>
            </w:tabs>
            <w:rPr>
              <w:noProof/>
            </w:rPr>
          </w:pPr>
          <w:hyperlink w:anchor="_Toc231441522" w:history="1">
            <w:r>
              <w:rPr>
                <w:rStyle w:val="Hyperlink"/>
                <w:noProof/>
              </w:rPr>
              <w:t>Origins and historical development</w:t>
            </w:r>
            <w:r>
              <w:rPr>
                <w:noProof/>
                <w:webHidden/>
              </w:rPr>
              <w:tab/>
              <w:fldChar w:fldCharType="begin"/>
              <w:instrText xml:space="preserve"> PAGEREF _Toc231441522 \h </w:instrText>
              <w:fldChar w:fldCharType="separate"/>
              <w:t>6</w:t>
              <w:fldChar w:fldCharType="end"/>
            </w:r>
          </w:hyperlink>
        </w:p>
        <w:p w14:paraId="0F29B8CA" w14:textId="77777777" w:rsidR="0055059E" w:rsidRDefault="0055059E">
          <w:pPr>
            <w:pStyle w:val="TOC2"/>
            <w:tabs>
              <w:tab w:val="right" w:leader="dot" w:pos="10070"/>
            </w:tabs>
            <w:rPr>
              <w:noProof/>
            </w:rPr>
          </w:pPr>
          <w:hyperlink w:anchor="_Toc231441523" w:history="1">
            <w:r>
              <w:rPr>
                <w:rStyle w:val="Hyperlink"/>
                <w:noProof/>
              </w:rPr>
              <w:t>Current functioning</w:t>
            </w:r>
            <w:r>
              <w:rPr>
                <w:noProof/>
                <w:webHidden/>
              </w:rPr>
              <w:tab/>
              <w:fldChar w:fldCharType="begin"/>
              <w:instrText xml:space="preserve"> PAGEREF _Toc231441523 \h </w:instrText>
              <w:fldChar w:fldCharType="separate"/>
              <w:t>6</w:t>
              <w:fldChar w:fldCharType="end"/>
            </w:r>
          </w:hyperlink>
        </w:p>
        <w:p w14:paraId="4EA2CF49" w14:textId="77777777" w:rsidR="0055059E" w:rsidRDefault="0055059E">
          <w:pPr>
            <w:pStyle w:val="TOC2"/>
            <w:tabs>
              <w:tab w:val="right" w:leader="dot" w:pos="10070"/>
            </w:tabs>
            <w:rPr>
              <w:noProof/>
            </w:rPr>
          </w:pPr>
          <w:hyperlink w:anchor="_Toc231441524" w:history="1">
            <w:r>
              <w:rPr>
                <w:rStyle w:val="Hyperlink"/>
                <w:noProof/>
              </w:rPr>
              <w:t>Critical evaluation of the service today</w:t>
            </w:r>
            <w:r>
              <w:rPr>
                <w:noProof/>
                <w:webHidden/>
              </w:rPr>
              <w:tab/>
              <w:fldChar w:fldCharType="begin"/>
              <w:instrText xml:space="preserve"> PAGEREF _Toc231441524 \h </w:instrText>
              <w:fldChar w:fldCharType="separate"/>
              <w:t>6</w:t>
              <w:fldChar w:fldCharType="end"/>
            </w:r>
          </w:hyperlink>
        </w:p>
        <w:p w14:paraId="56F6FC4F" w14:textId="77777777" w:rsidR="0055059E" w:rsidRDefault="0055059E">
          <w:pPr>
            <w:pStyle w:val="TOC2"/>
            <w:tabs>
              <w:tab w:val="right" w:leader="dot" w:pos="10070"/>
            </w:tabs>
            <w:rPr>
              <w:noProof/>
            </w:rPr>
          </w:pPr>
          <w:hyperlink w:anchor="_Toc231441525" w:history="1">
            <w:r>
              <w:rPr>
                <w:rStyle w:val="Hyperlink"/>
                <w:noProof/>
              </w:rPr>
              <w:t>Significance in enhancing quality of life</w:t>
            </w:r>
            <w:r>
              <w:rPr>
                <w:noProof/>
                <w:webHidden/>
              </w:rPr>
              <w:tab/>
              <w:fldChar w:fldCharType="begin"/>
              <w:instrText xml:space="preserve"> PAGEREF _Toc231441525 \h </w:instrText>
              <w:fldChar w:fldCharType="separate"/>
              <w:t>7</w:t>
              <w:fldChar w:fldCharType="end"/>
            </w:r>
          </w:hyperlink>
        </w:p>
        <w:p w14:paraId="5C3A45E7" w14:textId="77777777" w:rsidR="0055059E" w:rsidRDefault="0055059E">
          <w:pPr>
            <w:pStyle w:val="TOC1"/>
            <w:tabs>
              <w:tab w:val="right" w:leader="dot" w:pos="10070"/>
            </w:tabs>
            <w:rPr>
              <w:noProof/>
            </w:rPr>
          </w:pPr>
          <w:hyperlink w:anchor="_Toc231441526" w:history="1">
            <w:r>
              <w:rPr>
                <w:rStyle w:val="Hyperlink"/>
                <w:noProof/>
              </w:rPr>
              <w:t>Conclusion</w:t>
            </w:r>
            <w:r>
              <w:rPr>
                <w:noProof/>
                <w:webHidden/>
              </w:rPr>
              <w:tab/>
              <w:fldChar w:fldCharType="begin"/>
              <w:instrText xml:space="preserve"> PAGEREF _Toc231441526 \h </w:instrText>
              <w:fldChar w:fldCharType="separate"/>
              <w:t>7</w:t>
              <w:fldChar w:fldCharType="end"/>
            </w:r>
          </w:hyperlink>
        </w:p>
        <w:p w14:paraId="42989BA4" w14:textId="77777777" w:rsidR="0055059E" w:rsidRDefault="0055059E">
          <w:pPr>
            <w:pStyle w:val="TOC1"/>
            <w:tabs>
              <w:tab w:val="right" w:leader="dot" w:pos="10070"/>
            </w:tabs>
            <w:rPr>
              <w:noProof/>
            </w:rPr>
          </w:pPr>
          <w:hyperlink w:anchor="_Toc231441527" w:history="1">
            <w:r>
              <w:rPr>
                <w:rStyle w:val="Hyperlink"/>
                <w:noProof/>
              </w:rPr>
              <w:t>References</w:t>
            </w:r>
            <w:r>
              <w:rPr>
                <w:noProof/>
                <w:webHidden/>
              </w:rPr>
              <w:tab/>
              <w:fldChar w:fldCharType="begin"/>
              <w:instrText xml:space="preserve"> PAGEREF _Toc231441527 \h </w:instrText>
              <w:fldChar w:fldCharType="separate"/>
              <w:t>8</w:t>
              <w:fldChar w:fldCharType="end"/>
            </w:r>
          </w:hyperlink>
        </w:p>
        <w:p w14:paraId="7397AB8E" w14:textId="77777777" w:rsidR="0055059E" w:rsidRDefault="0055059E">
          <w:r>
            <w:rPr>
              <w:b/>
              <w:bCs/>
              <w:noProof/>
            </w:rPr>
            <w:fldChar w:fldCharType="end"/>
          </w:r>
        </w:p>
      </w:sdtContent>
    </w:sdt>
    <w:p w14:paraId="1C9D63A5" w14:textId="77777777" w:rsidR="005C38D4" w:rsidRDefault="00370BE6" w:rsidP="0055059E">
      <w:pPr>
        <w:spacing w:after="160" w:line="360" w:lineRule="auto"/>
        <w:jc w:val="center"/>
      </w:pPr>
      <w:r>
        <w:rPr>
          <w:sz w:val="22"/>
        </w:rPr>
        <w:br w:type="page"/>
      </w:r>
    </w:p>
    <w:p w14:paraId="1167023F" w14:textId="77777777" w:rsidR="005851ED" w:rsidRDefault="005851ED" w:rsidP="0055059E">
      <w:pPr>
        <w:pStyle w:val="Heading1"/>
        <w:sectPr w:rsidR="005851ED" w:rsidSect="005851ED">
          <w:footerReference w:type="default" r:id="rId8"/>
          <w:pgSz w:w="12240" w:h="15840"/>
          <w:pgMar w:top="1080" w:right="1080" w:bottom="1080" w:left="1080" w:header="720" w:footer="720" w:gutter="0"/>
          <w:pgNumType w:start="0"/>
          <w:cols w:space="720"/>
          <w:titlePg/>
          <w:docGrid w:linePitch="360"/>
        </w:sectPr>
      </w:pPr>
      <w:bookmarkStart w:id="0" w:name="_Toc231441513"/>
    </w:p>
    <w:p>
      <w:pPr>
        <w:spacing w:after="20" w:before="0" w:line="240" w:lineRule="auto"/>
      </w:pPr>
      <w:r>
        <w:rPr>
          <w:rFonts w:ascii="Arial" w:cs="Arial" w:eastAsia="Arial" w:hAnsi="Arial"/>
          <w:b/>
          <w:bCs/>
          <w:color w:val="000000"/>
          <w:sz w:val="38"/>
          <w:szCs w:val="38"/>
        </w:rPr>
        <w:t xml:space="preserve">Task 1: Healthcare Service Poster</w:t>
      </w:r>
    </w:p>
    <w:p>
      <w:pPr>
        <w:spacing w:after="58" w:before="0" w:line="240" w:lineRule="auto"/>
      </w:pPr>
      <w:r>
        <w:rPr>
          <w:rFonts w:ascii="Arial" w:cs="Arial" w:eastAsia="Arial" w:hAnsi="Arial"/>
          <w:color w:val="3F3F3F"/>
          <w:sz w:val="22"/>
          <w:szCs w:val="22"/>
        </w:rPr>
        <w:t xml:space="preserve">Chosen Healthcare Service: Pharmacy Services</w:t>
      </w:r>
    </w:p>
    <w:tbl>
      <w:tblPr>
        <w:tblW w:type="dxa" w:w="14400"/>
        <w:tblBorders>
          <w:top w:val="none" w:color="FFFFFF" w:sz="0"/>
          <w:left w:val="none" w:color="FFFFFF" w:sz="0"/>
          <w:bottom w:val="none" w:color="FFFFFF" w:sz="0"/>
          <w:right w:val="none" w:color="FFFFFF" w:sz="0"/>
          <w:insideH w:val="none" w:color="FFFFFF" w:sz="0"/>
          <w:insideV w:val="none" w:color="FFFFFF" w:sz="0"/>
        </w:tblBorders>
      </w:tblPr>
      <w:tblGrid>
        <w:gridCol w:w="4600"/>
        <w:gridCol w:w="300"/>
        <w:gridCol w:w="4600"/>
        <w:gridCol w:w="300"/>
        <w:gridCol w:w="4600"/>
      </w:tblGrid>
      <w:tr>
        <w:trPr>
          <w:cantSplit/>
        </w:trPr>
        <w:tc>
          <w:tcPr>
            <w:tcW w:type="dxa" w:w="4600"/>
            <w:tcBorders>
              <w:top w:val="single" w:color="9AA0A6" w:sz="4"/>
              <w:left w:val="single" w:color="9AA0A6" w:sz="4"/>
              <w:bottom w:val="single" w:color="9AA0A6" w:sz="4"/>
              <w:right w:val="single" w:color="9AA0A6" w:sz="4"/>
            </w:tcBorders>
            <w:shd w:fill="FFFFFF" w:val="clear"/>
            <w:tcMar>
              <w:top w:type="dxa" w:w="40"/>
              <w:left w:type="dxa" w:w="110"/>
              <w:bottom w:type="dxa" w:w="40"/>
              <w:right w:type="dxa" w:w="110"/>
            </w:tcMar>
            <w:vAlign w:val="top"/>
          </w:tcPr>
          <w:p>
            <w:pPr>
              <w:pBdr>
                <w:bottom w:val="single" w:color="9AA0A6" w:sz="4" w:space="3"/>
              </w:pBdr>
              <w:spacing w:after="48" w:before="0" w:line="240" w:lineRule="auto"/>
            </w:pPr>
            <w:r>
              <w:rPr>
                <w:rFonts w:ascii="Arial" w:cs="Arial" w:eastAsia="Arial" w:hAnsi="Arial"/>
                <w:b/>
                <w:bCs/>
                <w:color w:val="000000"/>
                <w:sz w:val="22"/>
                <w:szCs w:val="22"/>
              </w:rPr>
              <w:t xml:space="preserve">1. Explanation of the Service</w:t>
            </w:r>
          </w:p>
          <w:p>
            <w:pPr>
              <w:pStyle w:val="ListParagraph"/>
              <w:numPr>
                <w:ilvl w:val="0"/>
                <w:numId w:val="10"/>
              </w:numPr>
              <w:spacing w:after="10" w:before="0" w:line="240" w:lineRule="auto"/>
            </w:pPr>
            <w:r>
              <w:rPr>
                <w:rFonts w:ascii="Arial" w:cs="Arial" w:eastAsia="Arial" w:hAnsi="Arial"/>
                <w:color w:val="000000"/>
                <w:sz w:val="15"/>
                <w:szCs w:val="15"/>
              </w:rPr>
              <w:t xml:space="preserve">Provide prescribed medicines and over-the-counter treatments.</w:t>
            </w:r>
          </w:p>
          <w:p>
            <w:pPr>
              <w:pStyle w:val="ListParagraph"/>
              <w:numPr>
                <w:ilvl w:val="0"/>
                <w:numId w:val="10"/>
              </w:numPr>
              <w:spacing w:after="10" w:before="0" w:line="240" w:lineRule="auto"/>
            </w:pPr>
            <w:r>
              <w:rPr>
                <w:rFonts w:ascii="Arial" w:cs="Arial" w:eastAsia="Arial" w:hAnsi="Arial"/>
                <w:color w:val="000000"/>
                <w:sz w:val="15"/>
                <w:szCs w:val="15"/>
              </w:rPr>
              <w:t xml:space="preserve">Advise on minor illnesses, medicine use and healthy lifestyles.</w:t>
            </w:r>
          </w:p>
          <w:p>
            <w:pPr>
              <w:pStyle w:val="ListParagraph"/>
              <w:numPr>
                <w:ilvl w:val="0"/>
                <w:numId w:val="10"/>
              </w:numPr>
              <w:spacing w:after="10" w:before="0" w:line="240" w:lineRule="auto"/>
            </w:pPr>
            <w:r>
              <w:rPr>
                <w:rFonts w:ascii="Arial" w:cs="Arial" w:eastAsia="Arial" w:hAnsi="Arial"/>
                <w:color w:val="000000"/>
                <w:sz w:val="15"/>
                <w:szCs w:val="15"/>
              </w:rPr>
              <w:t xml:space="preserve">Support vaccinations, health checks and smoking cessation.</w:t>
            </w:r>
          </w:p>
          <w:p>
            <w:pPr>
              <w:pStyle w:val="ListParagraph"/>
              <w:numPr>
                <w:ilvl w:val="0"/>
                <w:numId w:val="10"/>
              </w:numPr>
              <w:spacing w:after="10" w:before="0" w:line="240" w:lineRule="auto"/>
            </w:pPr>
            <w:r>
              <w:rPr>
                <w:rFonts w:ascii="Arial" w:cs="Arial" w:eastAsia="Arial" w:hAnsi="Arial"/>
                <w:color w:val="000000"/>
                <w:sz w:val="15"/>
                <w:szCs w:val="15"/>
              </w:rPr>
              <w:t xml:space="preserve">Reduce pressure on GP surgeries, NHS 111, A&amp;E and hospitals.</w:t>
            </w:r>
          </w:p>
          <w:p>
            <w:pPr>
              <w:pStyle w:val="ListParagraph"/>
              <w:numPr>
                <w:ilvl w:val="0"/>
                <w:numId w:val="10"/>
              </w:numPr>
              <w:spacing w:after="10" w:before="0" w:line="240" w:lineRule="auto"/>
            </w:pPr>
            <w:r>
              <w:rPr>
                <w:rFonts w:ascii="Arial" w:cs="Arial" w:eastAsia="Arial" w:hAnsi="Arial"/>
                <w:color w:val="000000"/>
                <w:sz w:val="15"/>
                <w:szCs w:val="15"/>
              </w:rPr>
              <w:t xml:space="preserve">Often the first accessible point of contact in communities.</w:t>
            </w:r>
          </w:p>
          <w:p>
            <w:pPr>
              <w:spacing w:after="0" w:before="32" w:line="240" w:lineRule="auto"/>
              <w:jc w:val="center"/>
            </w:pPr>
            <w:r>
              <w:drawing>
                <wp:inline distT="0" distB="0" distL="0" distR="0">
                  <wp:extent cx="1114425" cy="742950"/>
                  <wp:effectExtent t="0" r="0" b="0" l="0"/>
                  <wp:docPr id="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0" cstate="none"/>
                          <a:srcRect/>
                          <a:stretch>
                            <a:fillRect/>
                          </a:stretch>
                        </pic:blipFill>
                        <pic:spPr bwMode="auto">
                          <a:xfrm>
                            <a:off x="0" y="0"/>
                            <a:ext cx="1114425" cy="742950"/>
                          </a:xfrm>
                          <a:prstGeom prst="rect">
                            <a:avLst/>
                          </a:prstGeom>
                        </pic:spPr>
                      </pic:pic>
                    </a:graphicData>
                  </a:graphic>
                </wp:inline>
              </w:drawing>
            </w:r>
          </w:p>
          <w:p>
            <w:pPr>
              <w:spacing w:after="4" w:before="12" w:line="240" w:lineRule="auto"/>
              <w:jc w:val="center"/>
            </w:pPr>
            <w:r>
              <w:rPr>
                <w:rFonts w:ascii="Arial" w:cs="Arial" w:eastAsia="Arial" w:hAnsi="Arial"/>
                <w:i/>
                <w:iCs/>
                <w:color w:val="3F3F3F"/>
                <w:sz w:val="11"/>
                <w:szCs w:val="11"/>
              </w:rPr>
              <w:t xml:space="preserve">Fig. 1 — Pharmacist consultation</w:t>
            </w:r>
          </w:p>
          <w:p>
            <w:pPr>
              <w:spacing w:before="30" w:line="240" w:lineRule="auto"/>
            </w:pPr>
            <w:r>
              <w:rPr>
                <w:rFonts w:ascii="Arial" w:cs="Arial" w:eastAsia="Arial" w:hAnsi="Arial"/>
                <w:i/>
                <w:iCs/>
                <w:color w:val="3F3F3F"/>
                <w:sz w:val="12"/>
                <w:szCs w:val="12"/>
              </w:rPr>
              <w:t xml:space="preserve">(Hindi et al., 2018; Buss et al., 2018)</w:t>
            </w:r>
          </w:p>
        </w:tc>
        <w:tc>
          <w:tcPr>
            <w:tcW w:type="dxa" w:w="300"/>
            <w:tcBorders>
              <w:top w:val="none" w:color="FFFFFF" w:sz="0"/>
              <w:left w:val="none" w:color="FFFFFF" w:sz="0"/>
              <w:bottom w:val="none" w:color="FFFFFF" w:sz="0"/>
              <w:right w:val="none" w:color="FFFFFF" w:sz="0"/>
            </w:tcBorders>
            <w:shd w:fill="FFFFFF" w:val="clear"/>
          </w:tcPr>
          <w:p/>
        </w:tc>
        <w:tc>
          <w:tcPr>
            <w:tcW w:type="dxa" w:w="4600"/>
            <w:tcBorders>
              <w:top w:val="single" w:color="9AA0A6" w:sz="4"/>
              <w:left w:val="single" w:color="9AA0A6" w:sz="4"/>
              <w:bottom w:val="single" w:color="9AA0A6" w:sz="4"/>
              <w:right w:val="single" w:color="9AA0A6" w:sz="4"/>
            </w:tcBorders>
            <w:shd w:fill="FFFFFF" w:val="clear"/>
            <w:tcMar>
              <w:top w:type="dxa" w:w="40"/>
              <w:left w:type="dxa" w:w="110"/>
              <w:bottom w:type="dxa" w:w="40"/>
              <w:right w:type="dxa" w:w="110"/>
            </w:tcMar>
            <w:vAlign w:val="top"/>
          </w:tcPr>
          <w:p>
            <w:pPr>
              <w:pBdr>
                <w:bottom w:val="single" w:color="9AA0A6" w:sz="4" w:space="3"/>
              </w:pBdr>
              <w:spacing w:after="48" w:before="0" w:line="240" w:lineRule="auto"/>
            </w:pPr>
            <w:r>
              <w:rPr>
                <w:rFonts w:ascii="Arial" w:cs="Arial" w:eastAsia="Arial" w:hAnsi="Arial"/>
                <w:b/>
                <w:bCs/>
                <w:color w:val="000000"/>
                <w:sz w:val="22"/>
                <w:szCs w:val="22"/>
              </w:rPr>
              <w:t xml:space="preserve">2. Brief History</w:t>
            </w:r>
          </w:p>
          <w:p>
            <w:pPr>
              <w:pStyle w:val="ListParagraph"/>
              <w:numPr>
                <w:ilvl w:val="0"/>
                <w:numId w:val="10"/>
              </w:numPr>
              <w:spacing w:after="10" w:before="0" w:line="240" w:lineRule="auto"/>
            </w:pPr>
            <w:r>
              <w:rPr>
                <w:rFonts w:ascii="Arial" w:cs="Arial" w:eastAsia="Arial" w:hAnsi="Arial"/>
                <w:color w:val="000000"/>
                <w:sz w:val="15"/>
                <w:szCs w:val="15"/>
              </w:rPr>
              <w:t xml:space="preserve">Historically prepared and dispensed medicines.</w:t>
            </w:r>
          </w:p>
          <w:p>
            <w:pPr>
              <w:pStyle w:val="ListParagraph"/>
              <w:numPr>
                <w:ilvl w:val="0"/>
                <w:numId w:val="10"/>
              </w:numPr>
              <w:spacing w:after="10" w:before="0" w:line="240" w:lineRule="auto"/>
            </w:pPr>
            <w:r>
              <w:rPr>
                <w:rFonts w:ascii="Arial" w:cs="Arial" w:eastAsia="Arial" w:hAnsi="Arial"/>
                <w:color w:val="000000"/>
                <w:sz w:val="15"/>
                <w:szCs w:val="15"/>
              </w:rPr>
              <w:t xml:space="preserve">Role expanded to medicine safety, advice and public health.</w:t>
            </w:r>
          </w:p>
          <w:p>
            <w:pPr>
              <w:pStyle w:val="ListParagraph"/>
              <w:numPr>
                <w:ilvl w:val="0"/>
                <w:numId w:val="10"/>
              </w:numPr>
              <w:spacing w:after="10" w:before="0" w:line="240" w:lineRule="auto"/>
            </w:pPr>
            <w:r>
              <w:rPr>
                <w:rFonts w:ascii="Arial" w:cs="Arial" w:eastAsia="Arial" w:hAnsi="Arial"/>
                <w:color w:val="000000"/>
                <w:sz w:val="15"/>
                <w:szCs w:val="15"/>
              </w:rPr>
              <w:t xml:space="preserve">Became a key part of NHS primary care.</w:t>
            </w:r>
          </w:p>
          <w:p>
            <w:pPr>
              <w:pStyle w:val="ListParagraph"/>
              <w:numPr>
                <w:ilvl w:val="0"/>
                <w:numId w:val="10"/>
              </w:numPr>
              <w:spacing w:after="10" w:before="0" w:line="240" w:lineRule="auto"/>
            </w:pPr>
            <w:r>
              <w:rPr>
                <w:rFonts w:ascii="Arial" w:cs="Arial" w:eastAsia="Arial" w:hAnsi="Arial"/>
                <w:color w:val="000000"/>
                <w:sz w:val="15"/>
                <w:szCs w:val="15"/>
              </w:rPr>
              <w:t xml:space="preserve">Now add vaccinations, reviews, screening and minor-illness care.</w:t>
            </w:r>
          </w:p>
          <w:p>
            <w:pPr>
              <w:pStyle w:val="ListParagraph"/>
              <w:numPr>
                <w:ilvl w:val="0"/>
                <w:numId w:val="10"/>
              </w:numPr>
              <w:spacing w:after="10" w:before="0" w:line="240" w:lineRule="auto"/>
            </w:pPr>
            <w:r>
              <w:rPr>
                <w:rFonts w:ascii="Arial" w:cs="Arial" w:eastAsia="Arial" w:hAnsi="Arial"/>
                <w:color w:val="000000"/>
                <w:sz w:val="15"/>
                <w:szCs w:val="15"/>
              </w:rPr>
              <w:t xml:space="preserve">Shifted from product-focused to patient-centred care.</w:t>
            </w:r>
          </w:p>
          <w:p>
            <w:pPr>
              <w:pBdr>
                <w:top w:val="single" w:color="C8CDCE" w:sz="2" w:space="1"/>
                <w:left w:val="single" w:color="2A7F86" w:sz="16" w:space="1"/>
                <w:bottom w:val="single" w:color="C8CDCE" w:sz="2" w:space="1"/>
                <w:right w:val="single" w:color="C8CDCE" w:sz="2" w:space="1"/>
              </w:pBdr>
              <w:shd w:fill="EAF0F2" w:val="clear"/>
              <w:spacing w:after="0" w:before="40" w:line="240" w:lineRule="auto"/>
              <w:jc w:val="center"/>
            </w:pPr>
            <w:r>
              <w:rPr>
                <w:rFonts w:ascii="Arial" w:cs="Arial" w:eastAsia="Arial" w:hAnsi="Arial"/>
                <w:b/>
                <w:bCs/>
                <w:color w:val="143438"/>
                <w:sz w:val="13"/>
                <w:szCs w:val="13"/>
              </w:rPr>
              <w:t xml:space="preserve">Traditional dispensing</w:t>
            </w:r>
          </w:p>
          <w:p>
            <w:pPr>
              <w:spacing w:after="2" w:before="2" w:line="240" w:lineRule="auto"/>
              <w:jc w:val="center"/>
            </w:pPr>
            <w:r>
              <w:rPr>
                <w:rFonts w:ascii="Arial" w:cs="Arial" w:eastAsia="Arial" w:hAnsi="Arial"/>
                <w:color w:val="5A6B6C"/>
                <w:sz w:val="11"/>
                <w:szCs w:val="11"/>
              </w:rPr>
              <w:t xml:space="preserve">↓</w:t>
            </w:r>
          </w:p>
          <w:p>
            <w:pPr>
              <w:pBdr>
                <w:top w:val="single" w:color="C8CDCE" w:sz="2" w:space="1"/>
                <w:left w:val="single" w:color="2A7F86" w:sz="16" w:space="1"/>
                <w:bottom w:val="single" w:color="C8CDCE" w:sz="2" w:space="1"/>
                <w:right w:val="single" w:color="C8CDCE" w:sz="2" w:space="1"/>
              </w:pBdr>
              <w:shd w:fill="EAF0F2" w:val="clear"/>
              <w:spacing w:after="0" w:before="0" w:line="240" w:lineRule="auto"/>
              <w:jc w:val="center"/>
            </w:pPr>
            <w:r>
              <w:rPr>
                <w:rFonts w:ascii="Arial" w:cs="Arial" w:eastAsia="Arial" w:hAnsi="Arial"/>
                <w:b/>
                <w:bCs/>
                <w:color w:val="143438"/>
                <w:sz w:val="13"/>
                <w:szCs w:val="13"/>
              </w:rPr>
              <w:t xml:space="preserve">NHS community pharmacy</w:t>
            </w:r>
          </w:p>
          <w:p>
            <w:pPr>
              <w:spacing w:after="2" w:before="2" w:line="240" w:lineRule="auto"/>
              <w:jc w:val="center"/>
            </w:pPr>
            <w:r>
              <w:rPr>
                <w:rFonts w:ascii="Arial" w:cs="Arial" w:eastAsia="Arial" w:hAnsi="Arial"/>
                <w:color w:val="5A6B6C"/>
                <w:sz w:val="11"/>
                <w:szCs w:val="11"/>
              </w:rPr>
              <w:t xml:space="preserve">↓</w:t>
            </w:r>
          </w:p>
          <w:p>
            <w:pPr>
              <w:pBdr>
                <w:top w:val="single" w:color="C8CDCE" w:sz="2" w:space="1"/>
                <w:left w:val="single" w:color="2A7F86" w:sz="16" w:space="1"/>
                <w:bottom w:val="single" w:color="C8CDCE" w:sz="2" w:space="1"/>
                <w:right w:val="single" w:color="C8CDCE" w:sz="2" w:space="1"/>
              </w:pBdr>
              <w:shd w:fill="EAF0F2" w:val="clear"/>
              <w:spacing w:after="0" w:before="0" w:line="240" w:lineRule="auto"/>
              <w:jc w:val="center"/>
            </w:pPr>
            <w:r>
              <w:rPr>
                <w:rFonts w:ascii="Arial" w:cs="Arial" w:eastAsia="Arial" w:hAnsi="Arial"/>
                <w:b/>
                <w:bCs/>
                <w:color w:val="143438"/>
                <w:sz w:val="13"/>
                <w:szCs w:val="13"/>
              </w:rPr>
              <w:t xml:space="preserve">Medicine reviews</w:t>
            </w:r>
          </w:p>
          <w:p>
            <w:pPr>
              <w:spacing w:after="2" w:before="2" w:line="240" w:lineRule="auto"/>
              <w:jc w:val="center"/>
            </w:pPr>
            <w:r>
              <w:rPr>
                <w:rFonts w:ascii="Arial" w:cs="Arial" w:eastAsia="Arial" w:hAnsi="Arial"/>
                <w:color w:val="5A6B6C"/>
                <w:sz w:val="11"/>
                <w:szCs w:val="11"/>
              </w:rPr>
              <w:t xml:space="preserve">↓</w:t>
            </w:r>
          </w:p>
          <w:p>
            <w:pPr>
              <w:pBdr>
                <w:top w:val="single" w:color="C8CDCE" w:sz="2" w:space="1"/>
                <w:left w:val="single" w:color="2A7F86" w:sz="16" w:space="1"/>
                <w:bottom w:val="single" w:color="C8CDCE" w:sz="2" w:space="1"/>
                <w:right w:val="single" w:color="C8CDCE" w:sz="2" w:space="1"/>
              </w:pBdr>
              <w:shd w:fill="EAF0F2" w:val="clear"/>
              <w:spacing w:after="0" w:before="0" w:line="240" w:lineRule="auto"/>
              <w:jc w:val="center"/>
            </w:pPr>
            <w:r>
              <w:rPr>
                <w:rFonts w:ascii="Arial" w:cs="Arial" w:eastAsia="Arial" w:hAnsi="Arial"/>
                <w:b/>
                <w:bCs/>
                <w:color w:val="143438"/>
                <w:sz w:val="13"/>
                <w:szCs w:val="13"/>
              </w:rPr>
              <w:t xml:space="preserve">Vaccinations</w:t>
            </w:r>
          </w:p>
          <w:p>
            <w:pPr>
              <w:spacing w:after="2" w:before="2" w:line="240" w:lineRule="auto"/>
              <w:jc w:val="center"/>
            </w:pPr>
            <w:r>
              <w:rPr>
                <w:rFonts w:ascii="Arial" w:cs="Arial" w:eastAsia="Arial" w:hAnsi="Arial"/>
                <w:color w:val="5A6B6C"/>
                <w:sz w:val="11"/>
                <w:szCs w:val="11"/>
              </w:rPr>
              <w:t xml:space="preserve">↓</w:t>
            </w:r>
          </w:p>
          <w:p>
            <w:pPr>
              <w:pBdr>
                <w:top w:val="single" w:color="C8CDCE" w:sz="2" w:space="1"/>
                <w:left w:val="single" w:color="2A7F86" w:sz="16" w:space="1"/>
                <w:bottom w:val="single" w:color="C8CDCE" w:sz="2" w:space="1"/>
                <w:right w:val="single" w:color="C8CDCE" w:sz="2" w:space="1"/>
              </w:pBdr>
              <w:shd w:fill="EAF0F2" w:val="clear"/>
              <w:spacing w:after="0" w:before="0" w:line="240" w:lineRule="auto"/>
              <w:jc w:val="center"/>
            </w:pPr>
            <w:r>
              <w:rPr>
                <w:rFonts w:ascii="Arial" w:cs="Arial" w:eastAsia="Arial" w:hAnsi="Arial"/>
                <w:b/>
                <w:bCs/>
                <w:color w:val="143438"/>
                <w:sz w:val="13"/>
                <w:szCs w:val="13"/>
              </w:rPr>
              <w:t xml:space="preserve">Minor-illness support</w:t>
            </w:r>
          </w:p>
          <w:p>
            <w:pPr>
              <w:spacing w:after="2" w:before="2" w:line="240" w:lineRule="auto"/>
              <w:jc w:val="center"/>
            </w:pPr>
            <w:r>
              <w:rPr>
                <w:rFonts w:ascii="Arial" w:cs="Arial" w:eastAsia="Arial" w:hAnsi="Arial"/>
                <w:color w:val="5A6B6C"/>
                <w:sz w:val="11"/>
                <w:szCs w:val="11"/>
              </w:rPr>
              <w:t xml:space="preserve">↓</w:t>
            </w:r>
          </w:p>
          <w:p>
            <w:pPr>
              <w:pBdr>
                <w:top w:val="single" w:color="C8CDCE" w:sz="2" w:space="1"/>
                <w:left w:val="single" w:color="2A7F86" w:sz="16" w:space="1"/>
                <w:bottom w:val="single" w:color="C8CDCE" w:sz="2" w:space="1"/>
                <w:right w:val="single" w:color="C8CDCE" w:sz="2" w:space="1"/>
              </w:pBdr>
              <w:shd w:fill="EAF0F2" w:val="clear"/>
              <w:spacing w:after="0" w:before="0" w:line="240" w:lineRule="auto"/>
              <w:jc w:val="center"/>
            </w:pPr>
            <w:r>
              <w:rPr>
                <w:rFonts w:ascii="Arial" w:cs="Arial" w:eastAsia="Arial" w:hAnsi="Arial"/>
                <w:b/>
                <w:bCs/>
                <w:color w:val="143438"/>
                <w:sz w:val="13"/>
                <w:szCs w:val="13"/>
              </w:rPr>
              <w:t xml:space="preserve">Public-health role</w:t>
            </w:r>
          </w:p>
          <w:p>
            <w:pPr>
              <w:spacing w:after="4" w:before="12" w:line="240" w:lineRule="auto"/>
              <w:jc w:val="center"/>
            </w:pPr>
            <w:r>
              <w:rPr>
                <w:rFonts w:ascii="Arial" w:cs="Arial" w:eastAsia="Arial" w:hAnsi="Arial"/>
                <w:i/>
                <w:iCs/>
                <w:color w:val="3F3F3F"/>
                <w:sz w:val="11"/>
                <w:szCs w:val="11"/>
              </w:rPr>
              <w:t xml:space="preserve">Fig. 2 — Development of pharmacy services  (Newman et al., 2019; Leal et al., 2025)</w:t>
            </w:r>
          </w:p>
        </w:tc>
        <w:tc>
          <w:tcPr>
            <w:tcW w:type="dxa" w:w="300"/>
            <w:tcBorders>
              <w:top w:val="none" w:color="FFFFFF" w:sz="0"/>
              <w:left w:val="none" w:color="FFFFFF" w:sz="0"/>
              <w:bottom w:val="none" w:color="FFFFFF" w:sz="0"/>
              <w:right w:val="none" w:color="FFFFFF" w:sz="0"/>
            </w:tcBorders>
            <w:shd w:fill="FFFFFF" w:val="clear"/>
          </w:tcPr>
          <w:p/>
        </w:tc>
        <w:tc>
          <w:tcPr>
            <w:tcW w:type="dxa" w:w="4600"/>
            <w:tcBorders>
              <w:top w:val="single" w:color="9AA0A6" w:sz="4"/>
              <w:left w:val="single" w:color="9AA0A6" w:sz="4"/>
              <w:bottom w:val="single" w:color="9AA0A6" w:sz="4"/>
              <w:right w:val="single" w:color="9AA0A6" w:sz="4"/>
            </w:tcBorders>
            <w:shd w:fill="FFFFFF" w:val="clear"/>
            <w:tcMar>
              <w:top w:type="dxa" w:w="40"/>
              <w:left w:type="dxa" w:w="110"/>
              <w:bottom w:type="dxa" w:w="40"/>
              <w:right w:type="dxa" w:w="110"/>
            </w:tcMar>
            <w:vAlign w:val="top"/>
          </w:tcPr>
          <w:p>
            <w:pPr>
              <w:pBdr>
                <w:bottom w:val="single" w:color="9AA0A6" w:sz="4" w:space="3"/>
              </w:pBdr>
              <w:spacing w:after="48" w:before="0" w:line="240" w:lineRule="auto"/>
            </w:pPr>
            <w:r>
              <w:rPr>
                <w:rFonts w:ascii="Arial" w:cs="Arial" w:eastAsia="Arial" w:hAnsi="Arial"/>
                <w:b/>
                <w:bCs/>
                <w:color w:val="000000"/>
                <w:sz w:val="22"/>
                <w:szCs w:val="22"/>
              </w:rPr>
              <w:t xml:space="preserve">3. Current Functioning</w:t>
            </w:r>
          </w:p>
          <w:p>
            <w:pPr>
              <w:spacing w:after="16" w:before="0" w:line="240" w:lineRule="auto"/>
            </w:pPr>
            <w:r>
              <w:rPr>
                <w:rFonts w:ascii="Arial" w:cs="Arial" w:eastAsia="Arial" w:hAnsi="Arial"/>
                <w:b/>
                <w:bCs/>
                <w:color w:val="000000"/>
                <w:sz w:val="15"/>
                <w:szCs w:val="15"/>
              </w:rPr>
              <w:t xml:space="preserve">3.1 Dispensing — </w:t>
            </w:r>
            <w:r>
              <w:rPr>
                <w:rFonts w:ascii="Arial" w:cs="Arial" w:eastAsia="Arial" w:hAnsi="Arial"/>
                <w:color w:val="000000"/>
                <w:sz w:val="15"/>
                <w:szCs w:val="15"/>
              </w:rPr>
              <w:t xml:space="preserve">prescribed &amp; OTC medicines.</w:t>
            </w:r>
          </w:p>
          <w:p>
            <w:pPr>
              <w:spacing w:after="16" w:before="0" w:line="240" w:lineRule="auto"/>
            </w:pPr>
            <w:r>
              <w:rPr>
                <w:rFonts w:ascii="Arial" w:cs="Arial" w:eastAsia="Arial" w:hAnsi="Arial"/>
                <w:b/>
                <w:bCs/>
                <w:color w:val="000000"/>
                <w:sz w:val="15"/>
                <w:szCs w:val="15"/>
              </w:rPr>
              <w:t xml:space="preserve">3.2 Advice — </w:t>
            </w:r>
            <w:r>
              <w:rPr>
                <w:rFonts w:ascii="Arial" w:cs="Arial" w:eastAsia="Arial" w:hAnsi="Arial"/>
                <w:color w:val="000000"/>
                <w:sz w:val="15"/>
                <w:szCs w:val="15"/>
              </w:rPr>
              <w:t xml:space="preserve">safe medicine use, dosage, self-care.</w:t>
            </w:r>
          </w:p>
          <w:p>
            <w:pPr>
              <w:spacing w:after="16" w:before="0" w:line="240" w:lineRule="auto"/>
            </w:pPr>
            <w:r>
              <w:rPr>
                <w:rFonts w:ascii="Arial" w:cs="Arial" w:eastAsia="Arial" w:hAnsi="Arial"/>
                <w:b/>
                <w:bCs/>
                <w:color w:val="000000"/>
                <w:sz w:val="15"/>
                <w:szCs w:val="15"/>
              </w:rPr>
              <w:t xml:space="preserve">3.3 Minor illness — </w:t>
            </w:r>
            <w:r>
              <w:rPr>
                <w:rFonts w:ascii="Arial" w:cs="Arial" w:eastAsia="Arial" w:hAnsi="Arial"/>
                <w:color w:val="000000"/>
                <w:sz w:val="15"/>
                <w:szCs w:val="15"/>
              </w:rPr>
              <w:t xml:space="preserve">coughs, colds, skin, allergies.</w:t>
            </w:r>
          </w:p>
          <w:p>
            <w:pPr>
              <w:spacing w:after="16" w:before="0" w:line="240" w:lineRule="auto"/>
            </w:pPr>
            <w:r>
              <w:rPr>
                <w:rFonts w:ascii="Arial" w:cs="Arial" w:eastAsia="Arial" w:hAnsi="Arial"/>
                <w:b/>
                <w:bCs/>
                <w:color w:val="000000"/>
                <w:sz w:val="15"/>
                <w:szCs w:val="15"/>
              </w:rPr>
              <w:t xml:space="preserve">3.4 Vaccination &amp; public health — </w:t>
            </w:r>
            <w:r>
              <w:rPr>
                <w:rFonts w:ascii="Arial" w:cs="Arial" w:eastAsia="Arial" w:hAnsi="Arial"/>
                <w:color w:val="000000"/>
                <w:sz w:val="15"/>
                <w:szCs w:val="15"/>
              </w:rPr>
              <w:t xml:space="preserve">flu/COVID jabs, BP, smoking.</w:t>
            </w:r>
          </w:p>
          <w:p>
            <w:pPr>
              <w:spacing w:after="16" w:before="0" w:line="240" w:lineRule="auto"/>
            </w:pPr>
            <w:r>
              <w:rPr>
                <w:rFonts w:ascii="Arial" w:cs="Arial" w:eastAsia="Arial" w:hAnsi="Arial"/>
                <w:b/>
                <w:bCs/>
                <w:color w:val="000000"/>
                <w:sz w:val="15"/>
                <w:szCs w:val="15"/>
              </w:rPr>
              <w:t xml:space="preserve">3.5 Reviews &amp; safety — </w:t>
            </w:r>
            <w:r>
              <w:rPr>
                <w:rFonts w:ascii="Arial" w:cs="Arial" w:eastAsia="Arial" w:hAnsi="Arial"/>
                <w:color w:val="000000"/>
                <w:sz w:val="15"/>
                <w:szCs w:val="15"/>
              </w:rPr>
              <w:t xml:space="preserve">adherence, fewer errors.</w:t>
            </w:r>
          </w:p>
          <w:p>
            <w:pPr>
              <w:spacing w:after="0" w:before="32" w:line="240" w:lineRule="auto"/>
              <w:jc w:val="center"/>
            </w:pPr>
            <w:r>
              <w:drawing>
                <wp:inline distT="0" distB="0" distL="0" distR="0">
                  <wp:extent cx="1143000" cy="638175"/>
                  <wp:effectExtent t="0" r="0" b="0" l="0"/>
                  <wp:docPr id="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1" cstate="none"/>
                          <a:srcRect/>
                          <a:stretch>
                            <a:fillRect/>
                          </a:stretch>
                        </pic:blipFill>
                        <pic:spPr bwMode="auto">
                          <a:xfrm>
                            <a:off x="0" y="0"/>
                            <a:ext cx="1143000" cy="638175"/>
                          </a:xfrm>
                          <a:prstGeom prst="rect">
                            <a:avLst/>
                          </a:prstGeom>
                        </pic:spPr>
                      </pic:pic>
                    </a:graphicData>
                  </a:graphic>
                </wp:inline>
              </w:drawing>
            </w:r>
          </w:p>
          <w:p>
            <w:pPr>
              <w:spacing w:after="4" w:before="12" w:line="240" w:lineRule="auto"/>
              <w:jc w:val="center"/>
            </w:pPr>
            <w:r>
              <w:rPr>
                <w:rFonts w:ascii="Arial" w:cs="Arial" w:eastAsia="Arial" w:hAnsi="Arial"/>
                <w:i/>
                <w:iCs/>
                <w:color w:val="3F3F3F"/>
                <w:sz w:val="11"/>
                <w:szCs w:val="11"/>
              </w:rPr>
              <w:t xml:space="preserve">Fig. 3 — NHS vaccination</w:t>
            </w:r>
          </w:p>
          <w:p>
            <w:pPr>
              <w:spacing w:after="4" w:before="26" w:line="240" w:lineRule="auto"/>
              <w:jc w:val="center"/>
            </w:pPr>
            <w:r>
              <w:rPr>
                <w:rFonts w:ascii="Arial" w:cs="Arial" w:eastAsia="Arial" w:hAnsi="Arial"/>
                <w:color w:val="000000"/>
                <w:sz w:val="13"/>
                <w:szCs w:val="13"/>
              </w:rPr>
              <w:t xml:space="preserve">Patient visits pharmacy → Pharmacist consultation → Advice / medicine / service → Referral to GP / hospital</w:t>
            </w:r>
          </w:p>
          <w:p>
            <w:pPr>
              <w:spacing w:after="4" w:before="12" w:line="240" w:lineRule="auto"/>
              <w:jc w:val="center"/>
            </w:pPr>
            <w:r>
              <w:rPr>
                <w:rFonts w:ascii="Arial" w:cs="Arial" w:eastAsia="Arial" w:hAnsi="Arial"/>
                <w:i/>
                <w:iCs/>
                <w:color w:val="3F3F3F"/>
                <w:sz w:val="11"/>
                <w:szCs w:val="11"/>
              </w:rPr>
              <w:t xml:space="preserve">Fig. 4 — Pharmacy service flowchart  (Newman et al., 2019)</w:t>
            </w:r>
          </w:p>
        </w:tc>
      </w:tr>
    </w:tbl>
    <w:p>
      <w:pPr>
        <w:spacing w:after="0" w:before="110" w:line="240" w:lineRule="auto"/>
      </w:pPr>
      <w:r>
        <w:rPr>
          <w:sz w:val="2"/>
          <w:szCs w:val="2"/>
        </w:rPr>
        <w:t xml:space="preserve"> </w:t>
      </w:r>
    </w:p>
    <w:tbl>
      <w:tblPr>
        <w:tblW w:type="dxa" w:w="14400"/>
        <w:tblBorders>
          <w:top w:val="none" w:color="FFFFFF" w:sz="0"/>
          <w:left w:val="none" w:color="FFFFFF" w:sz="0"/>
          <w:bottom w:val="none" w:color="FFFFFF" w:sz="0"/>
          <w:right w:val="none" w:color="FFFFFF" w:sz="0"/>
          <w:insideH w:val="none" w:color="FFFFFF" w:sz="0"/>
          <w:insideV w:val="none" w:color="FFFFFF" w:sz="0"/>
        </w:tblBorders>
      </w:tblPr>
      <w:tblGrid>
        <w:gridCol w:w="7050"/>
        <w:gridCol w:w="300"/>
        <w:gridCol w:w="7050"/>
      </w:tblGrid>
      <w:tr>
        <w:trPr>
          <w:cantSplit/>
        </w:trPr>
        <w:tc>
          <w:tcPr>
            <w:tcW w:type="dxa" w:w="7050"/>
            <w:tcBorders>
              <w:top w:val="single" w:color="9AA0A6" w:sz="4"/>
              <w:left w:val="single" w:color="9AA0A6" w:sz="4"/>
              <w:bottom w:val="single" w:color="9AA0A6" w:sz="4"/>
              <w:right w:val="single" w:color="9AA0A6" w:sz="4"/>
            </w:tcBorders>
            <w:shd w:fill="FFFFFF" w:val="clear"/>
            <w:tcMar>
              <w:top w:type="dxa" w:w="40"/>
              <w:left w:type="dxa" w:w="110"/>
              <w:bottom w:type="dxa" w:w="40"/>
              <w:right w:type="dxa" w:w="110"/>
            </w:tcMar>
            <w:vAlign w:val="top"/>
          </w:tcPr>
          <w:p>
            <w:pPr>
              <w:pBdr>
                <w:bottom w:val="single" w:color="9AA0A6" w:sz="4" w:space="3"/>
              </w:pBdr>
              <w:spacing w:after="48" w:before="0" w:line="240" w:lineRule="auto"/>
            </w:pPr>
            <w:r>
              <w:rPr>
                <w:rFonts w:ascii="Arial" w:cs="Arial" w:eastAsia="Arial" w:hAnsi="Arial"/>
                <w:b/>
                <w:bCs/>
                <w:color w:val="000000"/>
                <w:sz w:val="22"/>
                <w:szCs w:val="22"/>
              </w:rPr>
              <w:t xml:space="preserve">4. Two Challenges Faced</w:t>
            </w:r>
          </w:p>
          <w:p>
            <w:pPr>
              <w:spacing w:after="16" w:before="0" w:line="240" w:lineRule="auto"/>
            </w:pPr>
            <w:r>
              <w:rPr>
                <w:rFonts w:ascii="Arial" w:cs="Arial" w:eastAsia="Arial" w:hAnsi="Arial"/>
                <w:b/>
                <w:bCs/>
                <w:color w:val="000000"/>
                <w:sz w:val="15"/>
                <w:szCs w:val="15"/>
              </w:rPr>
              <w:t xml:space="preserve">4.1 Workforce pressure &amp; staff shortages — </w:t>
            </w:r>
            <w:r>
              <w:rPr>
                <w:rFonts w:ascii="Arial" w:cs="Arial" w:eastAsia="Arial" w:hAnsi="Arial"/>
                <w:color w:val="000000"/>
                <w:sz w:val="15"/>
                <w:szCs w:val="15"/>
              </w:rPr>
              <w:t xml:space="preserve">rising demand and limited staffing strain teams, affecting waiting times, quality and wellbeing.</w:t>
            </w:r>
          </w:p>
          <w:p>
            <w:pPr>
              <w:spacing w:after="16" w:before="0" w:line="240" w:lineRule="auto"/>
            </w:pPr>
            <w:r>
              <w:rPr>
                <w:rFonts w:ascii="Arial" w:cs="Arial" w:eastAsia="Arial" w:hAnsi="Arial"/>
                <w:b/>
                <w:bCs/>
                <w:color w:val="000000"/>
                <w:sz w:val="15"/>
                <w:szCs w:val="15"/>
              </w:rPr>
              <w:t xml:space="preserve">4.2 Funding, access &amp; public awareness — </w:t>
            </w:r>
            <w:r>
              <w:rPr>
                <w:rFonts w:ascii="Arial" w:cs="Arial" w:eastAsia="Arial" w:hAnsi="Arial"/>
                <w:color w:val="000000"/>
                <w:sz w:val="15"/>
                <w:szCs w:val="15"/>
              </w:rPr>
              <w:t xml:space="preserve">around 800 fewer pharmacies since 2021 and a £2bn annual funding gap put local access at risk (CPE, 2026).</w:t>
            </w:r>
          </w:p>
          <w:p>
            <w:pPr>
              <w:spacing w:before="60" w:line="240" w:lineRule="auto"/>
            </w:pPr>
          </w:p>
          <w:tbl>
            <w:tblPr>
              <w:tblW w:type="dxa" w:w="3800"/>
              <w:tblBorders>
                <w:top w:val="single" w:color="000000" w:sz="4"/>
                <w:left w:val="single" w:color="000000" w:sz="4"/>
                <w:bottom w:val="single" w:color="000000" w:sz="4"/>
                <w:right w:val="single" w:color="000000" w:sz="4"/>
                <w:insideH w:val="single" w:color="auto" w:sz="4"/>
                <w:insideV w:val="single" w:color="auto" w:sz="4"/>
              </w:tblBorders>
            </w:tblPr>
            <w:tblGrid>
              <w:gridCol w:w="1900"/>
              <w:gridCol w:w="1900"/>
            </w:tblGrid>
            <w:tr>
              <w:tc>
                <w:tcPr>
                  <w:tcW w:type="dxa" w:w="1900"/>
                  <w:tcBorders>
                    <w:top w:val="single" w:color="000000" w:sz="4"/>
                    <w:left w:val="single" w:color="000000" w:sz="4"/>
                    <w:bottom w:val="single" w:color="000000" w:sz="4"/>
                    <w:right w:val="single" w:color="000000" w:sz="4"/>
                  </w:tcBorders>
                  <w:shd w:fill="FFFFFF" w:val="clear"/>
                  <w:tcMar>
                    <w:top w:type="dxa" w:w="20"/>
                    <w:left w:type="dxa" w:w="80"/>
                    <w:bottom w:type="dxa" w:w="20"/>
                    <w:right w:type="dxa" w:w="80"/>
                  </w:tcMar>
                </w:tcPr>
                <w:p>
                  <w:pPr>
                    <w:spacing w:before="0" w:line="240" w:lineRule="auto"/>
                  </w:pPr>
                  <w:r>
                    <w:rPr>
                      <w:rFonts w:ascii="Arial" w:cs="Arial" w:eastAsia="Arial" w:hAnsi="Arial"/>
                      <w:b/>
                      <w:bCs/>
                      <w:color w:val="000000"/>
                      <w:sz w:val="14"/>
                      <w:szCs w:val="14"/>
                    </w:rPr>
                    <w:t xml:space="preserve">Challenge</w:t>
                  </w:r>
                </w:p>
              </w:tc>
              <w:tc>
                <w:tcPr>
                  <w:tcW w:type="dxa" w:w="1900"/>
                  <w:tcBorders>
                    <w:top w:val="single" w:color="000000" w:sz="4"/>
                    <w:left w:val="single" w:color="000000" w:sz="4"/>
                    <w:bottom w:val="single" w:color="000000" w:sz="4"/>
                    <w:right w:val="single" w:color="000000" w:sz="4"/>
                  </w:tcBorders>
                  <w:shd w:fill="FFFFFF" w:val="clear"/>
                  <w:tcMar>
                    <w:top w:type="dxa" w:w="20"/>
                    <w:left w:type="dxa" w:w="80"/>
                    <w:bottom w:type="dxa" w:w="20"/>
                    <w:right w:type="dxa" w:w="80"/>
                  </w:tcMar>
                </w:tcPr>
                <w:p>
                  <w:pPr>
                    <w:spacing w:before="0" w:line="240" w:lineRule="auto"/>
                  </w:pPr>
                  <w:r>
                    <w:rPr>
                      <w:rFonts w:ascii="Arial" w:cs="Arial" w:eastAsia="Arial" w:hAnsi="Arial"/>
                      <w:b/>
                      <w:bCs/>
                      <w:color w:val="000000"/>
                      <w:sz w:val="14"/>
                      <w:szCs w:val="14"/>
                    </w:rPr>
                    <w:t xml:space="preserve">Impact on patients</w:t>
                  </w:r>
                </w:p>
              </w:tc>
            </w:tr>
            <w:tr>
              <w:tc>
                <w:tcPr>
                  <w:tcW w:type="dxa" w:w="1900"/>
                  <w:tcBorders>
                    <w:top w:val="single" w:color="000000" w:sz="4"/>
                    <w:left w:val="single" w:color="000000" w:sz="4"/>
                    <w:bottom w:val="single" w:color="000000" w:sz="4"/>
                    <w:right w:val="single" w:color="000000" w:sz="4"/>
                  </w:tcBorders>
                  <w:shd w:fill="FFFFFF" w:val="clear"/>
                  <w:tcMar>
                    <w:top w:type="dxa" w:w="20"/>
                    <w:left w:type="dxa" w:w="80"/>
                    <w:bottom w:type="dxa" w:w="20"/>
                    <w:right w:type="dxa" w:w="80"/>
                  </w:tcMar>
                </w:tcPr>
                <w:p>
                  <w:pPr>
                    <w:spacing w:before="0" w:line="240" w:lineRule="auto"/>
                  </w:pPr>
                  <w:r>
                    <w:rPr>
                      <w:rFonts w:ascii="Arial" w:cs="Arial" w:eastAsia="Arial" w:hAnsi="Arial"/>
                      <w:b w:val="false"/>
                      <w:bCs w:val="false"/>
                      <w:color w:val="000000"/>
                      <w:sz w:val="14"/>
                      <w:szCs w:val="14"/>
                    </w:rPr>
                    <w:t xml:space="preserve">Workforce pressure &amp; staff shortages</w:t>
                  </w:r>
                </w:p>
              </w:tc>
              <w:tc>
                <w:tcPr>
                  <w:tcW w:type="dxa" w:w="1900"/>
                  <w:tcBorders>
                    <w:top w:val="single" w:color="000000" w:sz="4"/>
                    <w:left w:val="single" w:color="000000" w:sz="4"/>
                    <w:bottom w:val="single" w:color="000000" w:sz="4"/>
                    <w:right w:val="single" w:color="000000" w:sz="4"/>
                  </w:tcBorders>
                  <w:shd w:fill="FFFFFF" w:val="clear"/>
                  <w:tcMar>
                    <w:top w:type="dxa" w:w="20"/>
                    <w:left w:type="dxa" w:w="80"/>
                    <w:bottom w:type="dxa" w:w="20"/>
                    <w:right w:type="dxa" w:w="80"/>
                  </w:tcMar>
                </w:tcPr>
                <w:p>
                  <w:pPr>
                    <w:spacing w:before="0" w:line="240" w:lineRule="auto"/>
                  </w:pPr>
                  <w:r>
                    <w:rPr>
                      <w:rFonts w:ascii="Arial" w:cs="Arial" w:eastAsia="Arial" w:hAnsi="Arial"/>
                      <w:b w:val="false"/>
                      <w:bCs w:val="false"/>
                      <w:color w:val="000000"/>
                      <w:sz w:val="14"/>
                      <w:szCs w:val="14"/>
                    </w:rPr>
                    <w:t xml:space="preserve">Longer waiting times; reduced access</w:t>
                  </w:r>
                </w:p>
              </w:tc>
            </w:tr>
            <w:tr>
              <w:tc>
                <w:tcPr>
                  <w:tcW w:type="dxa" w:w="1900"/>
                  <w:tcBorders>
                    <w:top w:val="single" w:color="000000" w:sz="4"/>
                    <w:left w:val="single" w:color="000000" w:sz="4"/>
                    <w:bottom w:val="single" w:color="000000" w:sz="4"/>
                    <w:right w:val="single" w:color="000000" w:sz="4"/>
                  </w:tcBorders>
                  <w:shd w:fill="FFFFFF" w:val="clear"/>
                  <w:tcMar>
                    <w:top w:type="dxa" w:w="20"/>
                    <w:left w:type="dxa" w:w="80"/>
                    <w:bottom w:type="dxa" w:w="20"/>
                    <w:right w:type="dxa" w:w="80"/>
                  </w:tcMar>
                </w:tcPr>
                <w:p>
                  <w:pPr>
                    <w:spacing w:before="0" w:line="240" w:lineRule="auto"/>
                  </w:pPr>
                  <w:r>
                    <w:rPr>
                      <w:rFonts w:ascii="Arial" w:cs="Arial" w:eastAsia="Arial" w:hAnsi="Arial"/>
                      <w:b w:val="false"/>
                      <w:bCs w:val="false"/>
                      <w:color w:val="000000"/>
                      <w:sz w:val="14"/>
                      <w:szCs w:val="14"/>
                    </w:rPr>
                    <w:t xml:space="preserve">Funding pressure &amp; pharmacy closures</w:t>
                  </w:r>
                </w:p>
              </w:tc>
              <w:tc>
                <w:tcPr>
                  <w:tcW w:type="dxa" w:w="1900"/>
                  <w:tcBorders>
                    <w:top w:val="single" w:color="000000" w:sz="4"/>
                    <w:left w:val="single" w:color="000000" w:sz="4"/>
                    <w:bottom w:val="single" w:color="000000" w:sz="4"/>
                    <w:right w:val="single" w:color="000000" w:sz="4"/>
                  </w:tcBorders>
                  <w:shd w:fill="FFFFFF" w:val="clear"/>
                  <w:tcMar>
                    <w:top w:type="dxa" w:w="20"/>
                    <w:left w:type="dxa" w:w="80"/>
                    <w:bottom w:type="dxa" w:w="20"/>
                    <w:right w:type="dxa" w:w="80"/>
                  </w:tcMar>
                </w:tcPr>
                <w:p>
                  <w:pPr>
                    <w:spacing w:before="0" w:line="240" w:lineRule="auto"/>
                  </w:pPr>
                  <w:r>
                    <w:rPr>
                      <w:rFonts w:ascii="Arial" w:cs="Arial" w:eastAsia="Arial" w:hAnsi="Arial"/>
                      <w:b w:val="false"/>
                      <w:bCs w:val="false"/>
                      <w:color w:val="000000"/>
                      <w:sz w:val="14"/>
                      <w:szCs w:val="14"/>
                    </w:rPr>
                    <w:t xml:space="preserve">Reduced local access for vulnerable groups</w:t>
                  </w:r>
                </w:p>
              </w:tc>
            </w:tr>
            <w:tr>
              <w:tc>
                <w:tcPr>
                  <w:tcW w:type="dxa" w:w="1900"/>
                  <w:tcBorders>
                    <w:top w:val="single" w:color="000000" w:sz="4"/>
                    <w:left w:val="single" w:color="000000" w:sz="4"/>
                    <w:bottom w:val="single" w:color="000000" w:sz="4"/>
                    <w:right w:val="single" w:color="000000" w:sz="4"/>
                  </w:tcBorders>
                  <w:shd w:fill="FFFFFF" w:val="clear"/>
                  <w:tcMar>
                    <w:top w:type="dxa" w:w="20"/>
                    <w:left w:type="dxa" w:w="80"/>
                    <w:bottom w:type="dxa" w:w="20"/>
                    <w:right w:type="dxa" w:w="80"/>
                  </w:tcMar>
                </w:tcPr>
                <w:p>
                  <w:pPr>
                    <w:spacing w:before="0" w:line="240" w:lineRule="auto"/>
                  </w:pPr>
                  <w:r>
                    <w:rPr>
                      <w:rFonts w:ascii="Arial" w:cs="Arial" w:eastAsia="Arial" w:hAnsi="Arial"/>
                      <w:b w:val="false"/>
                      <w:bCs w:val="false"/>
                      <w:color w:val="000000"/>
                      <w:sz w:val="14"/>
                      <w:szCs w:val="14"/>
                    </w:rPr>
                    <w:t xml:space="preserve">Low public awareness</w:t>
                  </w:r>
                </w:p>
              </w:tc>
              <w:tc>
                <w:tcPr>
                  <w:tcW w:type="dxa" w:w="1900"/>
                  <w:tcBorders>
                    <w:top w:val="single" w:color="000000" w:sz="4"/>
                    <w:left w:val="single" w:color="000000" w:sz="4"/>
                    <w:bottom w:val="single" w:color="000000" w:sz="4"/>
                    <w:right w:val="single" w:color="000000" w:sz="4"/>
                  </w:tcBorders>
                  <w:shd w:fill="FFFFFF" w:val="clear"/>
                  <w:tcMar>
                    <w:top w:type="dxa" w:w="20"/>
                    <w:left w:type="dxa" w:w="80"/>
                    <w:bottom w:type="dxa" w:w="20"/>
                    <w:right w:type="dxa" w:w="80"/>
                  </w:tcMar>
                </w:tcPr>
                <w:p>
                  <w:pPr>
                    <w:spacing w:before="0" w:line="240" w:lineRule="auto"/>
                  </w:pPr>
                  <w:r>
                    <w:rPr>
                      <w:rFonts w:ascii="Arial" w:cs="Arial" w:eastAsia="Arial" w:hAnsi="Arial"/>
                      <w:b w:val="false"/>
                      <w:bCs w:val="false"/>
                      <w:color w:val="000000"/>
                      <w:sz w:val="14"/>
                      <w:szCs w:val="14"/>
                    </w:rPr>
                    <w:t xml:space="preserve">Patients may keep using GPs or A&amp;E</w:t>
                  </w:r>
                </w:p>
              </w:tc>
            </w:tr>
          </w:tbl>
          <w:p>
            <w:pPr>
              <w:spacing w:after="4" w:before="12" w:line="240" w:lineRule="auto"/>
              <w:jc w:val="center"/>
            </w:pPr>
            <w:r>
              <w:rPr>
                <w:rFonts w:ascii="Arial" w:cs="Arial" w:eastAsia="Arial" w:hAnsi="Arial"/>
                <w:i/>
                <w:iCs/>
                <w:color w:val="3F3F3F"/>
                <w:sz w:val="11"/>
                <w:szCs w:val="11"/>
              </w:rPr>
              <w:t xml:space="preserve">Table 1 — Challenges and impact  (Buss et al., 2018; CPE, 2026)</w:t>
            </w:r>
          </w:p>
        </w:tc>
        <w:tc>
          <w:tcPr>
            <w:tcW w:type="dxa" w:w="300"/>
            <w:tcBorders>
              <w:top w:val="none" w:color="FFFFFF" w:sz="0"/>
              <w:left w:val="none" w:color="FFFFFF" w:sz="0"/>
              <w:bottom w:val="none" w:color="FFFFFF" w:sz="0"/>
              <w:right w:val="none" w:color="FFFFFF" w:sz="0"/>
            </w:tcBorders>
            <w:shd w:fill="FFFFFF" w:val="clear"/>
          </w:tcPr>
          <w:p/>
        </w:tc>
        <w:tc>
          <w:tcPr>
            <w:tcW w:type="dxa" w:w="7050"/>
            <w:tcBorders>
              <w:top w:val="single" w:color="9AA0A6" w:sz="4"/>
              <w:left w:val="single" w:color="9AA0A6" w:sz="4"/>
              <w:bottom w:val="single" w:color="9AA0A6" w:sz="4"/>
              <w:right w:val="single" w:color="9AA0A6" w:sz="4"/>
            </w:tcBorders>
            <w:shd w:fill="FFFFFF" w:val="clear"/>
            <w:tcMar>
              <w:top w:type="dxa" w:w="40"/>
              <w:left w:type="dxa" w:w="110"/>
              <w:bottom w:type="dxa" w:w="40"/>
              <w:right w:type="dxa" w:w="110"/>
            </w:tcMar>
            <w:vAlign w:val="top"/>
          </w:tcPr>
          <w:p>
            <w:pPr>
              <w:pBdr>
                <w:bottom w:val="single" w:color="9AA0A6" w:sz="4" w:space="3"/>
              </w:pBdr>
              <w:spacing w:after="48" w:before="0" w:line="240" w:lineRule="auto"/>
            </w:pPr>
            <w:r>
              <w:rPr>
                <w:rFonts w:ascii="Arial" w:cs="Arial" w:eastAsia="Arial" w:hAnsi="Arial"/>
                <w:b/>
                <w:bCs/>
                <w:color w:val="000000"/>
                <w:sz w:val="22"/>
                <w:szCs w:val="22"/>
              </w:rPr>
              <w:t xml:space="preserve">5. Importance of Pharmacy Services</w:t>
            </w:r>
          </w:p>
          <w:p>
            <w:pPr>
              <w:pStyle w:val="ListParagraph"/>
              <w:numPr>
                <w:ilvl w:val="0"/>
                <w:numId w:val="10"/>
              </w:numPr>
              <w:spacing w:after="10" w:before="0" w:line="240" w:lineRule="auto"/>
            </w:pPr>
            <w:r>
              <w:rPr>
                <w:rFonts w:ascii="Arial" w:cs="Arial" w:eastAsia="Arial" w:hAnsi="Arial"/>
                <w:color w:val="000000"/>
                <w:sz w:val="15"/>
                <w:szCs w:val="15"/>
              </w:rPr>
              <w:t xml:space="preserve">Easy access to healthcare advice in communities.</w:t>
            </w:r>
          </w:p>
          <w:p>
            <w:pPr>
              <w:pStyle w:val="ListParagraph"/>
              <w:numPr>
                <w:ilvl w:val="0"/>
                <w:numId w:val="10"/>
              </w:numPr>
              <w:spacing w:after="10" w:before="0" w:line="240" w:lineRule="auto"/>
            </w:pPr>
            <w:r>
              <w:rPr>
                <w:rFonts w:ascii="Arial" w:cs="Arial" w:eastAsia="Arial" w:hAnsi="Arial"/>
                <w:color w:val="000000"/>
                <w:sz w:val="15"/>
                <w:szCs w:val="15"/>
              </w:rPr>
              <w:t xml:space="preserve">Supports vulnerable, older and long-term-condition patients.</w:t>
            </w:r>
          </w:p>
          <w:p>
            <w:pPr>
              <w:pStyle w:val="ListParagraph"/>
              <w:numPr>
                <w:ilvl w:val="0"/>
                <w:numId w:val="10"/>
              </w:numPr>
              <w:spacing w:after="10" w:before="0" w:line="240" w:lineRule="auto"/>
            </w:pPr>
            <w:r>
              <w:rPr>
                <w:rFonts w:ascii="Arial" w:cs="Arial" w:eastAsia="Arial" w:hAnsi="Arial"/>
                <w:color w:val="000000"/>
                <w:sz w:val="15"/>
                <w:szCs w:val="15"/>
              </w:rPr>
              <w:t xml:space="preserve">Reduces pressure on GPs, hospitals and emergency services.</w:t>
            </w:r>
          </w:p>
          <w:p>
            <w:pPr>
              <w:pStyle w:val="ListParagraph"/>
              <w:numPr>
                <w:ilvl w:val="0"/>
                <w:numId w:val="10"/>
              </w:numPr>
              <w:spacing w:after="10" w:before="0" w:line="240" w:lineRule="auto"/>
            </w:pPr>
            <w:r>
              <w:rPr>
                <w:rFonts w:ascii="Arial" w:cs="Arial" w:eastAsia="Arial" w:hAnsi="Arial"/>
                <w:color w:val="000000"/>
                <w:sz w:val="15"/>
                <w:szCs w:val="15"/>
              </w:rPr>
              <w:t xml:space="preserve">Improves medicine safety and reduces errors.</w:t>
            </w:r>
          </w:p>
          <w:p>
            <w:pPr>
              <w:pStyle w:val="ListParagraph"/>
              <w:numPr>
                <w:ilvl w:val="0"/>
                <w:numId w:val="10"/>
              </w:numPr>
              <w:spacing w:after="10" w:before="0" w:line="240" w:lineRule="auto"/>
            </w:pPr>
            <w:r>
              <w:rPr>
                <w:rFonts w:ascii="Arial" w:cs="Arial" w:eastAsia="Arial" w:hAnsi="Arial"/>
                <w:color w:val="000000"/>
                <w:sz w:val="15"/>
                <w:szCs w:val="15"/>
              </w:rPr>
              <w:t xml:space="preserve">Supports prevention and better public-health outcomes.</w:t>
            </w:r>
          </w:p>
          <w:p>
            <w:pPr>
              <w:pStyle w:val="ListParagraph"/>
              <w:numPr>
                <w:ilvl w:val="0"/>
                <w:numId w:val="10"/>
              </w:numPr>
              <w:spacing w:after="10" w:before="0" w:line="240" w:lineRule="auto"/>
            </w:pPr>
            <w:r>
              <w:rPr>
                <w:rFonts w:ascii="Arial" w:cs="Arial" w:eastAsia="Arial" w:hAnsi="Arial"/>
                <w:color w:val="000000"/>
                <w:sz w:val="15"/>
                <w:szCs w:val="15"/>
              </w:rPr>
              <w:t xml:space="preserve">Promotes patient independence and self-care.</w:t>
            </w:r>
          </w:p>
          <w:p>
            <w:pPr>
              <w:spacing w:after="0" w:before="32" w:line="240" w:lineRule="auto"/>
              <w:jc w:val="center"/>
            </w:pPr>
            <w:r>
              <w:drawing>
                <wp:inline distT="0" distB="0" distL="0" distR="0">
                  <wp:extent cx="752475" cy="723900"/>
                  <wp:effectExtent t="0" r="0" b="0" l="0"/>
                  <wp:docPr id="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2" cstate="none"/>
                          <a:srcRect/>
                          <a:stretch>
                            <a:fillRect/>
                          </a:stretch>
                        </pic:blipFill>
                        <pic:spPr bwMode="auto">
                          <a:xfrm>
                            <a:off x="0" y="0"/>
                            <a:ext cx="752475" cy="723900"/>
                          </a:xfrm>
                          <a:prstGeom prst="rect">
                            <a:avLst/>
                          </a:prstGeom>
                        </pic:spPr>
                      </pic:pic>
                    </a:graphicData>
                  </a:graphic>
                </wp:inline>
              </w:drawing>
            </w:r>
          </w:p>
          <w:p>
            <w:pPr>
              <w:spacing w:after="4" w:before="12" w:line="240" w:lineRule="auto"/>
              <w:jc w:val="center"/>
            </w:pPr>
            <w:r>
              <w:rPr>
                <w:rFonts w:ascii="Arial" w:cs="Arial" w:eastAsia="Arial" w:hAnsi="Arial"/>
                <w:i/>
                <w:iCs/>
                <w:color w:val="3F3F3F"/>
                <w:sz w:val="11"/>
                <w:szCs w:val="11"/>
              </w:rPr>
              <w:t xml:space="preserve">Fig. 5 — Community pharmacy</w:t>
            </w:r>
          </w:p>
          <w:p>
            <w:pPr>
              <w:spacing w:before="30" w:line="240" w:lineRule="auto"/>
            </w:pPr>
            <w:r>
              <w:rPr>
                <w:rFonts w:ascii="Arial" w:cs="Arial" w:eastAsia="Arial" w:hAnsi="Arial"/>
                <w:i/>
                <w:iCs/>
                <w:color w:val="3F3F3F"/>
                <w:sz w:val="12"/>
                <w:szCs w:val="12"/>
              </w:rPr>
              <w:t xml:space="preserve">(Hindi et al., 2018; CPE, 2026)</w:t>
            </w:r>
          </w:p>
        </w:tc>
      </w:tr>
    </w:tbl>
    <w:p>
      <w:pPr>
        <w:pBdr>
          <w:bottom w:val="single" w:color="9AA0A6" w:sz="4" w:space="3"/>
        </w:pBdr>
        <w:spacing w:after="14" w:before="18" w:line="240" w:lineRule="auto"/>
      </w:pPr>
      <w:r>
        <w:rPr>
          <w:rFonts w:ascii="Arial" w:cs="Arial" w:eastAsia="Arial" w:hAnsi="Arial"/>
          <w:b/>
          <w:bCs/>
          <w:color w:val="000000"/>
          <w:sz w:val="20"/>
          <w:szCs w:val="20"/>
        </w:rPr>
        <w:t xml:space="preserve">References</w:t>
      </w:r>
    </w:p>
    <w:tbl>
      <w:tblPr>
        <w:tblW w:type="dxa" w:w="14400"/>
        <w:tblBorders>
          <w:top w:val="none" w:color="FFFFFF" w:sz="0"/>
          <w:left w:val="none" w:color="FFFFFF" w:sz="0"/>
          <w:bottom w:val="none" w:color="FFFFFF" w:sz="0"/>
          <w:right w:val="none" w:color="FFFFFF" w:sz="0"/>
          <w:insideH w:val="none" w:color="FFFFFF" w:sz="0"/>
          <w:insideV w:val="none" w:color="FFFFFF" w:sz="0"/>
        </w:tblBorders>
      </w:tblPr>
      <w:tblGrid>
        <w:gridCol w:w="7200"/>
        <w:gridCol w:w="7200"/>
      </w:tblGrid>
      <w:tr>
        <w:tc>
          <w:tcPr>
            <w:tcW w:type="dxa" w:w="7200"/>
            <w:tcBorders>
              <w:top w:val="none" w:color="FFFFFF" w:sz="0"/>
              <w:left w:val="none" w:color="FFFFFF" w:sz="0"/>
              <w:bottom w:val="none" w:color="FFFFFF" w:sz="0"/>
              <w:right w:val="none" w:color="FFFFFF" w:sz="0"/>
            </w:tcBorders>
            <w:tcMar>
              <w:top w:type="dxa" w:w="20"/>
              <w:left w:type="dxa" w:w="0"/>
              <w:bottom w:type="dxa" w:w="20"/>
              <w:right w:type="dxa" w:w="120"/>
            </w:tcMar>
          </w:tcPr>
          <w:p>
            <w:pPr>
              <w:spacing w:before="0" w:line="240" w:lineRule="auto"/>
            </w:pPr>
            <w:r>
              <w:rPr>
                <w:rFonts w:ascii="Arial" w:cs="Arial" w:eastAsia="Arial" w:hAnsi="Arial"/>
                <w:color w:val="0A0A0A"/>
                <w:sz w:val="10"/>
                <w:szCs w:val="10"/>
              </w:rPr>
              <w:t xml:space="preserve">Buss, V.H., Shield, A., Kosari, S. and Naunton, M. (2018) ‘The impact of clinical services provided by community pharmacies on the Australian healthcare system’, Journal of Pharmaceutical Policy and Practice, 11(22), pp. 1–14.</w:t>
            </w:r>
          </w:p>
          <w:p>
            <w:pPr>
              <w:spacing w:before="8" w:line="240" w:lineRule="auto"/>
            </w:pPr>
            <w:r>
              <w:rPr>
                <w:rFonts w:ascii="Arial" w:cs="Arial" w:eastAsia="Arial" w:hAnsi="Arial"/>
                <w:color w:val="0A0A0A"/>
                <w:sz w:val="10"/>
                <w:szCs w:val="10"/>
              </w:rPr>
              <w:t xml:space="preserve">Hindi, A.M.K., Schafheutle, E.I. and Jacobs, S. (2018) ‘Patient and public perspectives of community pharmacies in the UK: a systematic review’, Health Expectations, 21(2), pp. 409–428.</w:t>
            </w:r>
          </w:p>
        </w:tc>
        <w:tc>
          <w:tcPr>
            <w:tcW w:type="dxa" w:w="7200"/>
            <w:tcBorders>
              <w:top w:val="none" w:color="FFFFFF" w:sz="0"/>
              <w:left w:val="none" w:color="FFFFFF" w:sz="0"/>
              <w:bottom w:val="none" w:color="FFFFFF" w:sz="0"/>
              <w:right w:val="none" w:color="FFFFFF" w:sz="0"/>
            </w:tcBorders>
            <w:tcMar>
              <w:top w:type="dxa" w:w="20"/>
              <w:left w:type="dxa" w:w="120"/>
              <w:bottom w:type="dxa" w:w="20"/>
              <w:right w:type="dxa" w:w="0"/>
            </w:tcMar>
          </w:tcPr>
          <w:p>
            <w:pPr>
              <w:spacing w:before="0" w:line="240" w:lineRule="auto"/>
            </w:pPr>
            <w:r>
              <w:rPr>
                <w:rFonts w:ascii="Arial" w:cs="Arial" w:eastAsia="Arial" w:hAnsi="Arial"/>
                <w:color w:val="0A0A0A"/>
                <w:sz w:val="10"/>
                <w:szCs w:val="10"/>
              </w:rPr>
              <w:t xml:space="preserve">Newman, T.V., San-Juan-Rodriguez, A., Parekh, N., et al. (2019) ‘Community pharmacist patient care services: a systematic review’, Journal of the American College of Clinical Pharmacy, 2(4), pp. 423–432.</w:t>
            </w:r>
          </w:p>
          <w:p>
            <w:pPr>
              <w:spacing w:before="8" w:line="240" w:lineRule="auto"/>
            </w:pPr>
            <w:r>
              <w:rPr>
                <w:rFonts w:ascii="Arial" w:cs="Arial" w:eastAsia="Arial" w:hAnsi="Arial"/>
                <w:color w:val="0A0A0A"/>
                <w:sz w:val="10"/>
                <w:szCs w:val="10"/>
              </w:rPr>
              <w:t xml:space="preserve">Leal, M.L.G.C., Rodrigues, A.R., Bell, V. and Forrester, M. (2025) ‘Exploring the evolving role of pharmaceutical services in community pharmacies’, Healthcare, 13(15), p. 1786.</w:t>
            </w:r>
          </w:p>
        </w:tc>
      </w:tr>
    </w:tbl>
    <w:p>
      <w:pPr>
        <w:spacing w:before="10" w:line="240" w:lineRule="auto"/>
      </w:pPr>
      <w:r>
        <w:rPr>
          <w:rFonts w:ascii="Arial" w:cs="Arial" w:eastAsia="Arial" w:hAnsi="Arial"/>
          <w:i/>
          <w:iCs/>
          <w:color w:val="3F3F3F"/>
          <w:sz w:val="9"/>
          <w:szCs w:val="9"/>
        </w:rPr>
        <w:t xml:space="preserve">Image &amp; data sources: Community Pharmacy England (cpe.org.uk, 2026); BBC News; Pulse Today (NHS England campaign).</w:t>
      </w:r>
    </w:p>
    <w:p w14:paraId="37CDE3FC" w14:textId="1F5DFC99" w:rsidR="005851ED" w:rsidRDefault="00405AF8">
      <w:pPr>
        <w:spacing w:before="0" w:after="0" w:line="20" w:lineRule="exact"/>
        <w:rPr>
          <w:sz w:val="2"/>
        </w:rPr>
        <w:sectPr w:rsidR="005851ED" w:rsidSect="005851ED">
          <w:pgSz w:w="15840" w:h="12240" w:orient="landscape"/>
          <w:pgMar w:top="720" w:right="720" w:bottom="720" w:left="720" w:header="720" w:footer="720" w:gutter="0"/>
          <w:pgNumType w:start="0"/>
          <w:cols w:space="720"/>
          <w:titlePg/>
          <w:docGrid w:linePitch="360"/>
        </w:sectPr>
      </w:pPr>
      <w:bookmarkStart w:id="1" w:name="_Toc231441514"/>
      <w:bookmarkEnd w:id="0"/>
    </w:p>
    <w:p w14:paraId="71CD4EEB" w14:textId="0F2364D1" w:rsidR="0097477E" w:rsidRDefault="004955B6" w:rsidP="0055059E">
      <w:pPr>
        <w:pStyle w:val="Heading1"/>
      </w:pPr>
      <w:r>
        <w:lastRenderedPageBreak/>
        <w:t>TASK 1: HEALTHCARE SERVICE POSTER - PHARMACY SERVICES</w:t>
      </w:r>
      <w:bookmarkEnd w:id="1"/>
    </w:p>
    <w:p w14:paraId="6C597A51" w14:textId="7A384D5D" w:rsidR="00E610DB" w:rsidRPr="00E610DB" w:rsidRDefault="00E610DB" w:rsidP="00E610DB">
      <w:pPr>
        <w:jc w:val="center"/>
      </w:pPr>
    </w:p>
    <w:p w14:paraId="6DF387D7" w14:textId="23AD7FFF" w:rsidR="00405AF8" w:rsidRDefault="00405AF8" w:rsidP="00405AF8">
      <w:pPr>
        <w:pStyle w:val="Heading1"/>
      </w:pPr>
      <w:bookmarkStart w:id="2" w:name="_Toc231441515"/>
      <w:r>
        <w:lastRenderedPageBreak/>
        <w:t>INTRODUCTION TO THE PORTFOLIO</w:t>
      </w:r>
    </w:p>
    <w:p w14:paraId="32AF45B5" w14:textId="199CA0E4" w:rsidR="00405AF8" w:rsidRPr="009F47B8" w:rsidRDefault="00405AF8" w:rsidP="00405AF8">
      <w:pPr>
        <w:spacing w:after="120" w:line="360" w:lineRule="auto"/>
        <w:rPr>
          <w:sz w:val="22"/>
        </w:rPr>
      </w:pPr>
      <w:r>
        <w:rPr>
          <w:sz w:val="22"/>
        </w:rPr>
        <w:t>This coursework portfolio looks at the two key areas of health and social care that are examined. Task 1 is a kind of an explanation of the services provided in a pharmacy as a healthcare service in the style of a poster. Task 2 is a short essay that will assess community mental health services as a social care service. Uses credible academic and professional sources with clear academic and professional practice sources. The overall content reflects the benefits of community-based services for enhancing prevention, safety, independence and quality of life and acknowledges funding and staffing pressures and the unequal access.</w:t>
      </w:r>
    </w:p>
    <w:p w14:paraId="3FB65376" w14:textId="00761198" w:rsidR="0097477E" w:rsidRDefault="004955B6" w:rsidP="0055059E">
      <w:pPr>
        <w:pStyle w:val="Heading2"/>
      </w:pPr>
      <w:r>
        <w:t>Explanation of the chosen healthcare service</w:t>
      </w:r>
      <w:bookmarkEnd w:id="2"/>
    </w:p>
    <w:p w14:paraId="50ACAE35" w14:textId="77777777" w:rsidR="009F47B8" w:rsidRPr="009F47B8" w:rsidRDefault="009F47B8" w:rsidP="009F47B8">
      <w:pPr>
        <w:spacing w:after="120" w:line="360" w:lineRule="auto"/>
        <w:rPr>
          <w:sz w:val="22"/>
        </w:rPr>
      </w:pPr>
      <w:r>
        <w:rPr>
          <w:sz w:val="22"/>
        </w:rPr>
        <w:t>The provision of health services by pharmacists is essential in primary healthcare as medicines are provided, clinical advice is given and public health services are provided near the place of the people's residence. Community pharmacies give prescriptions, provide appropriate OTC medicines and give a patients advice on safe use of medicines, side effects, and self-care. They also provide more and more assistance in health checks, vaccinations, and helping with minor illnesses. This will make them a handy first touch point. There is evidence that public and patient perceptions of pharmacies as community services that are accessible, trusted and useful. (Hindi, Schafheutle and Jacobs, 2018) They can also support wider health systems to minimise unnecessary consultations, and assist patients with long-term conditions (Buss et al., 2018).</w:t>
      </w:r>
    </w:p>
    <w:p w14:paraId="0BA40704" w14:textId="77777777" w:rsidR="0097477E" w:rsidRDefault="004955B6" w:rsidP="0055059E">
      <w:pPr>
        <w:pStyle w:val="Heading2"/>
      </w:pPr>
      <w:bookmarkStart w:id="3" w:name="_Toc231441516"/>
      <w:r>
        <w:t>Brief history of pharmacy services</w:t>
      </w:r>
      <w:bookmarkEnd w:id="3"/>
    </w:p>
    <w:p w14:paraId="2EADDD2D" w14:textId="77777777" w:rsidR="009F47B8" w:rsidRPr="009F47B8" w:rsidRDefault="009F47B8" w:rsidP="009F47B8">
      <w:pPr>
        <w:spacing w:after="120" w:line="360" w:lineRule="auto"/>
        <w:rPr>
          <w:sz w:val="22"/>
        </w:rPr>
      </w:pPr>
      <w:r>
        <w:rPr>
          <w:sz w:val="22"/>
        </w:rPr>
        <w:t>Time has passed and Pharmacy has evolved. Traditionally, pharmacists were primarily known for their role in preparing and distributing medicines and giving them to their patients. They did not work product-centred focusing on the accurate provision of prescribed drugs. During the last decades the profession has become a more patient-centered service. Pharmacists are now involved in reviews of medicines, health education, vaccination programmes, prevention and safe use of medicines. This expanded role is the result of the primary care needs that have increased. The modern community pharmacist thus is not only a provider of medicines but also an advisor, educator and a safety professional in the healthcare system (Newman et al., 2019). An emerging service model is that community pharmacies are increasingly involved in additional clinical and public health services (Leal et al., 2025).</w:t>
      </w:r>
    </w:p>
    <w:p w14:paraId="5F0ACE14" w14:textId="77777777" w:rsidR="0097477E" w:rsidRDefault="004955B6" w:rsidP="0055059E">
      <w:pPr>
        <w:pStyle w:val="Heading2"/>
      </w:pPr>
      <w:bookmarkStart w:id="4" w:name="_Toc231441517"/>
      <w:r>
        <w:t>Current functioning of pharmacy services</w:t>
      </w:r>
      <w:bookmarkEnd w:id="4"/>
    </w:p>
    <w:p w14:paraId="3C90C117" w14:textId="77777777" w:rsidR="009F47B8" w:rsidRPr="009F47B8" w:rsidRDefault="009F47B8" w:rsidP="009F47B8">
      <w:pPr>
        <w:spacing w:after="120" w:line="360" w:lineRule="auto"/>
        <w:rPr>
          <w:sz w:val="22"/>
        </w:rPr>
      </w:pPr>
      <w:r>
        <w:rPr>
          <w:sz w:val="22"/>
        </w:rPr>
        <w:t>Today, all of the activities in the pharmacy are associated. First, Pharmacists provide AND dispense medicines safely, checking prescriptions, clarifying dosage instructions and identifying potential interactions. Second, they give the patient medical advice and health education, such as advice on minor symptoms, lifestyle and medication usage. Third, numerous pharmacies have their own capability to take care of minor ailments, such as cough, cold, allergies, sore throat, skin ailments and digestive disorders. Fourth, the pharmacies provide public health functions like vaccination, smoking cessation advice, blood pressure screening and health promotion programs. Medications reviews and safety checks provide patients with understanding of medication treatment and minimise avoidable harm, which is fifth. Pharmacies serve as a link between patients, GPs, hospitals and the rest of the NHS and this activity is referred to as these functions. Implementation research indicates that service design, evaluation and professional support are necessary for effective implementation of patient care in Pharmacies (Newman et al., 2019).</w:t>
      </w:r>
    </w:p>
    <w:p w14:paraId="184C5172" w14:textId="77777777" w:rsidR="0097477E" w:rsidRDefault="004955B6" w:rsidP="0055059E">
      <w:pPr>
        <w:pStyle w:val="Heading2"/>
      </w:pPr>
      <w:bookmarkStart w:id="5" w:name="_Toc231441518"/>
      <w:r>
        <w:lastRenderedPageBreak/>
        <w:t>Two challenges faced by pharmacy services</w:t>
      </w:r>
      <w:bookmarkEnd w:id="5"/>
    </w:p>
    <w:p w14:paraId="42DD3DD5" w14:textId="77777777" w:rsidR="009F47B8" w:rsidRPr="009F47B8" w:rsidRDefault="009F47B8" w:rsidP="009F47B8">
      <w:pPr>
        <w:spacing w:after="120" w:line="360" w:lineRule="auto"/>
        <w:rPr>
          <w:sz w:val="22"/>
        </w:rPr>
      </w:pPr>
      <w:r>
        <w:rPr>
          <w:sz w:val="22"/>
        </w:rPr>
        <w:t>Staffing is a major challenge as are the shortages of staff. As the range of services has grown, so has demand for advice from the pharmacy; however there is a risk of staffing not keeping pace with demand. This can result in delays, and may cause stress to the staff in the pharmacy or decrease the time available for in-depth consultation. A second challenge is tied to the funding, access and awareness of the public. Financial pressures or risks of closure can occur in some community pharmacies, impacting on access to the community, particularly for older people, disabled people, and low-income groups. Furthermore, some patients may consider the role of the pharmacy only for obtaining medicines and not comprehend the broader clinical role of the pharmacy. While there is evidence that these challenges can have a positive effect on healthcare systems (Buss et al., 2018), they can also diminish the role that pharmacies can play in helping to relieve pressure on GPs and hospitals. Improved public education and sustainable financing is therefore important for future quality.</w:t>
      </w:r>
    </w:p>
    <w:p w14:paraId="3C99EFCB" w14:textId="77777777" w:rsidR="0097477E" w:rsidRDefault="004955B6" w:rsidP="0055059E">
      <w:pPr>
        <w:pStyle w:val="Heading2"/>
      </w:pPr>
      <w:bookmarkStart w:id="6" w:name="_Toc231441519"/>
      <w:r>
        <w:t>Importance of pharmacy services</w:t>
      </w:r>
      <w:bookmarkEnd w:id="6"/>
    </w:p>
    <w:p w14:paraId="7891094C" w14:textId="77777777" w:rsidR="009F47B8" w:rsidRPr="009F47B8" w:rsidRDefault="009F47B8" w:rsidP="009F47B8">
      <w:pPr>
        <w:spacing w:after="120" w:line="360" w:lineRule="auto"/>
        <w:rPr>
          <w:sz w:val="22"/>
        </w:rPr>
      </w:pPr>
      <w:r>
        <w:rPr>
          <w:sz w:val="22"/>
        </w:rPr>
        <w:t>Pharmacy services are important because they are easily available and typically located within communities and are able to offer quick service without lengthy referral processes. They assist the weak and protected, promote self-care and enhance medicine safety. Pharmacists can help patients with long-term conditions stick to their treatment and recognise issues, and provide guidance on how to manage their treatment. They relieve pressure in GP surgeries, hospital ERs and hospitals for the greater health system, with their role in managing minor illness and prevention activities. Their public health role is also important as the population outcomes can be improved through vaccination, screening and lifestyle advice. Overall, the services provided by a pharmacy reflect a practical application of accessible, preventative and patient-centred health services with a focus on the needs of users (Hindi, Schafheutle and Jacobs, 2018). When they are funded, professionally supported, and understood by the public will make their greatest contribution.</w:t>
      </w:r>
    </w:p>
    <w:p w14:paraId="6F1E9E8B" w14:textId="77777777" w:rsidR="0097477E" w:rsidRDefault="004955B6" w:rsidP="0055059E">
      <w:pPr>
        <w:pStyle w:val="Heading1"/>
      </w:pPr>
      <w:bookmarkStart w:id="7" w:name="_Toc231441520"/>
      <w:r>
        <w:t>TASK 2: SOCIAL CARE SERVICE ESSAY - COMMUNITY MENTAL HEALTH SERVICES</w:t>
      </w:r>
      <w:bookmarkEnd w:id="7"/>
    </w:p>
    <w:p w14:paraId="04B5371B" w14:textId="77777777" w:rsidR="0097477E" w:rsidRDefault="004955B6" w:rsidP="0055059E">
      <w:pPr>
        <w:pStyle w:val="Heading2"/>
      </w:pPr>
      <w:bookmarkStart w:id="8" w:name="_Toc231441521"/>
      <w:r>
        <w:t>Introduction</w:t>
      </w:r>
      <w:bookmarkEnd w:id="8"/>
    </w:p>
    <w:p w14:paraId="370FBCFC" w14:textId="77777777" w:rsidR="009F47B8" w:rsidRPr="009F47B8" w:rsidRDefault="009F47B8" w:rsidP="009F47B8">
      <w:pPr>
        <w:spacing w:after="120" w:line="360" w:lineRule="auto"/>
        <w:rPr>
          <w:sz w:val="22"/>
        </w:rPr>
      </w:pPr>
      <w:r>
        <w:rPr>
          <w:sz w:val="22"/>
        </w:rPr>
        <w:t>Community mental health services provide help and assistance to individuals who have mental health problems who want to stay at home and in their communities instead of in hospital. Important in social care because their focus is on safeguarding wellbeing, independence, dignity and inclusion and not just responses within a hospital setting. These can be assessment, counselling, crisis support, social care planning and referral to housing, employment, voluntary organisations etc. They are there to assist people to return to their regular lives and to make it safe.</w:t>
      </w:r>
    </w:p>
    <w:p w14:paraId="71D1CF88" w14:textId="77777777" w:rsidR="0097477E" w:rsidRDefault="004955B6" w:rsidP="0055059E">
      <w:pPr>
        <w:pStyle w:val="Heading2"/>
      </w:pPr>
      <w:bookmarkStart w:id="9" w:name="_Toc231441522"/>
      <w:r>
        <w:lastRenderedPageBreak/>
        <w:t>Origins and historical development</w:t>
      </w:r>
      <w:bookmarkEnd w:id="9"/>
    </w:p>
    <w:p w14:paraId="19139942" w14:textId="77777777" w:rsidR="009F47B8" w:rsidRPr="009F47B8" w:rsidRDefault="009F47B8" w:rsidP="009F47B8">
      <w:pPr>
        <w:spacing w:after="120" w:line="360" w:lineRule="auto"/>
        <w:rPr>
          <w:sz w:val="22"/>
        </w:rPr>
      </w:pPr>
      <w:r>
        <w:rPr>
          <w:sz w:val="22"/>
        </w:rPr>
        <w:t>Past methods of mental health care were based on institutions and long-stay hospitals. The long-term trend was towards deinstitutionalisation intended to minimize reliance on hospital care and support to be provided in the community. This change was a result of evolving human rights and dignity and person centred support notions. Community based care emerged as a way of meeting the needs of individuals with mental health issues who need more than medical treatment and require housing assistance, employment assistance, social connection and family involvement. Recovery-oriented practice is one of the cornerstones of recovery practice as it emphasizes strengths, choice, hope and meaningful life goals (Mousavizadeh et al., 2023).</w:t>
      </w:r>
    </w:p>
    <w:p w14:paraId="1FEB2E67" w14:textId="77777777" w:rsidR="0097477E" w:rsidRDefault="004955B6" w:rsidP="0055059E">
      <w:pPr>
        <w:pStyle w:val="Heading2"/>
      </w:pPr>
      <w:bookmarkStart w:id="10" w:name="_Toc231441523"/>
      <w:r>
        <w:t>Current functioning</w:t>
      </w:r>
      <w:bookmarkEnd w:id="10"/>
    </w:p>
    <w:p w14:paraId="1C5FEC74" w14:textId="77777777" w:rsidR="009F47B8" w:rsidRPr="009F47B8" w:rsidRDefault="009F47B8" w:rsidP="009F47B8">
      <w:pPr>
        <w:spacing w:after="120" w:line="360" w:lineRule="auto"/>
        <w:rPr>
          <w:sz w:val="22"/>
        </w:rPr>
      </w:pPr>
      <w:r>
        <w:rPr>
          <w:sz w:val="22"/>
        </w:rPr>
        <w:t>Typically, the first step in the process of community mental health services involves assessment and care planning. Professionals have identified risks, symptoms, social needs and personal goals prior to agreeing support. Thereafter, counselling, psychological therapies and emotional support can be provided as needed and available. This will also include crisis intervention, as quick intervention will reduce harm or avoid unnecessary hospitalisation. Social care teams may support in areas of housing, benefits, employment, education, relationships and daily living skills. Multi agency working is a key aspect as the NHS may be the first point of contact for staff, the local authority are involved in coordinating the care, along with charities, social workers and community organisations. Multidisciplinary team working is found to be beneficial for the support provided, but this needs to be made possible through communication, shared responsibility and adequate resources, qualitative evidence shows (Roth et al., 2021).</w:t>
      </w:r>
    </w:p>
    <w:p w14:paraId="26FED91C" w14:textId="77777777" w:rsidR="0097477E" w:rsidRDefault="004955B6" w:rsidP="0055059E">
      <w:pPr>
        <w:pStyle w:val="Heading2"/>
      </w:pPr>
      <w:bookmarkStart w:id="11" w:name="_Toc231441524"/>
      <w:r>
        <w:t>Critical evaluation of the service today</w:t>
      </w:r>
      <w:bookmarkEnd w:id="11"/>
    </w:p>
    <w:p w14:paraId="19DBDF24" w14:textId="77777777" w:rsidR="009F47B8" w:rsidRPr="009F47B8" w:rsidRDefault="009F47B8" w:rsidP="009F47B8">
      <w:pPr>
        <w:spacing w:after="120" w:line="360" w:lineRule="auto"/>
        <w:rPr>
          <w:sz w:val="22"/>
        </w:rPr>
      </w:pPr>
      <w:r>
        <w:rPr>
          <w:sz w:val="22"/>
        </w:rPr>
        <w:t>There are strengths of community mental health services. They enable people to stay in their own familiar surroundings, have relationships and access support which are more accessible to their day to day life. They can help to support recovery, independence and social inclusion and minimise unnecessary hospital admissions. Practical approaches at the community level can support people with SMI to stay engaged with care during times of service pressures (Kopelovich et al., 2021). But, there are still some serious areas of concern. Limited staffing and funding, as well as prolonged waiting lists can result in a lack of continuity and support. Access can vary from place to place generating inequality. Stigma can also be a barrier to early help seeking. So, the service provided is useful but may not always be consistent, timely, and available.</w:t>
      </w:r>
    </w:p>
    <w:p w14:paraId="230C24FF" w14:textId="77777777" w:rsidR="0097477E" w:rsidRDefault="004955B6" w:rsidP="0055059E">
      <w:pPr>
        <w:pStyle w:val="Heading2"/>
      </w:pPr>
      <w:bookmarkStart w:id="12" w:name="_Toc231441525"/>
      <w:r>
        <w:t>Significance in enhancing quality of life</w:t>
      </w:r>
      <w:bookmarkEnd w:id="12"/>
    </w:p>
    <w:p w14:paraId="23F417F7" w14:textId="77777777" w:rsidR="009F47B8" w:rsidRPr="009F13B9" w:rsidRDefault="009F47B8" w:rsidP="009F47B8">
      <w:pPr>
        <w:spacing w:after="120" w:line="360" w:lineRule="auto"/>
        <w:rPr>
          <w:sz w:val="22"/>
        </w:rPr>
      </w:pPr>
      <w:r>
        <w:rPr>
          <w:sz w:val="22"/>
        </w:rPr>
        <w:t xml:space="preserve">The service enhances people's quality of life relating to emotional, safety and independence. Community isolation can be minimized and confidence and routines can be enhanced with effective </w:t>
        <w:lastRenderedPageBreak/>
        <w:t>community support. It can help families and carers with advice and planning for emergencies, and making referrals to local supports. At present, evidence indicates that for individuals with severe mental illness, community mental healthcare is still very much needed, as it links clinical care with social participation and daily living needs (van Genk et al., 2023). Therefore, the importance of its role in its social aspect cannot be overlooked, as it helps people live in a dignified and inclusive manner.</w:t>
      </w:r>
    </w:p>
    <w:p w14:paraId="66482396" w14:textId="77777777" w:rsidR="0097477E" w:rsidRPr="009F13B9" w:rsidRDefault="004955B6" w:rsidP="0055059E">
      <w:pPr>
        <w:pStyle w:val="Heading1"/>
        <w:rPr>
          <w:sz w:val="22"/>
          <w:szCs w:val="22"/>
        </w:rPr>
      </w:pPr>
      <w:bookmarkStart w:id="13" w:name="_Toc231441526"/>
      <w:r>
        <w:rPr>
          <w:sz w:val="22"/>
          <w:szCs w:val="22"/>
        </w:rPr>
        <w:t>Conclusion</w:t>
      </w:r>
      <w:bookmarkEnd w:id="13"/>
    </w:p>
    <w:p w14:paraId="788A2EEB" w14:textId="77777777" w:rsidR="005C38D4" w:rsidRPr="009F13B9" w:rsidRDefault="009F47B8" w:rsidP="009F47B8">
      <w:pPr>
        <w:spacing w:after="120" w:line="360" w:lineRule="auto"/>
        <w:rPr>
          <w:sz w:val="22"/>
        </w:rPr>
      </w:pPr>
      <w:r>
        <w:rPr>
          <w:sz w:val="22"/>
        </w:rPr>
        <w:t>Finally, community mental health services play a key role in the provision of social care in today's society as they facilitate recovery, independence, safety and social inclusion. Waiting lists, fundings challenges and inequity are all significant issues, but the service continues to contribute to wellbeing and quality of life to those with mental health needs.</w:t>
      </w:r>
    </w:p>
    <w:p w14:paraId="6836F01E" w14:textId="77777777" w:rsidR="0055059E" w:rsidRPr="009F13B9" w:rsidRDefault="0055059E" w:rsidP="009F47B8">
      <w:pPr>
        <w:spacing w:after="120" w:line="360" w:lineRule="auto"/>
        <w:rPr>
          <w:sz w:val="22"/>
        </w:rPr>
      </w:pPr>
    </w:p>
    <w:p w14:paraId="1EA6ADC1" w14:textId="77777777" w:rsidR="0055059E" w:rsidRPr="009F13B9" w:rsidRDefault="0055059E" w:rsidP="009F47B8">
      <w:pPr>
        <w:spacing w:after="120" w:line="360" w:lineRule="auto"/>
        <w:rPr>
          <w:sz w:val="22"/>
        </w:rPr>
      </w:pPr>
    </w:p>
    <w:p w14:paraId="7B648C71" w14:textId="77777777" w:rsidR="0055059E" w:rsidRPr="009F13B9" w:rsidRDefault="0055059E" w:rsidP="009F47B8">
      <w:pPr>
        <w:spacing w:after="120" w:line="360" w:lineRule="auto"/>
        <w:rPr>
          <w:sz w:val="22"/>
        </w:rPr>
      </w:pPr>
    </w:p>
    <w:p w14:paraId="5B6CC841" w14:textId="77777777" w:rsidR="0055059E" w:rsidRPr="009F13B9" w:rsidRDefault="0055059E" w:rsidP="009F47B8">
      <w:pPr>
        <w:spacing w:after="120" w:line="360" w:lineRule="auto"/>
        <w:rPr>
          <w:sz w:val="22"/>
        </w:rPr>
      </w:pPr>
    </w:p>
    <w:p w14:paraId="774B5388" w14:textId="77777777" w:rsidR="0055059E" w:rsidRPr="009F13B9" w:rsidRDefault="0055059E" w:rsidP="009F47B8">
      <w:pPr>
        <w:spacing w:after="120" w:line="360" w:lineRule="auto"/>
        <w:rPr>
          <w:sz w:val="22"/>
        </w:rPr>
      </w:pPr>
    </w:p>
    <w:p w14:paraId="1FD07428" w14:textId="77777777" w:rsidR="0055059E" w:rsidRPr="009F13B9" w:rsidRDefault="0055059E" w:rsidP="009F47B8">
      <w:pPr>
        <w:spacing w:after="120" w:line="360" w:lineRule="auto"/>
        <w:rPr>
          <w:sz w:val="22"/>
        </w:rPr>
      </w:pPr>
    </w:p>
    <w:p w14:paraId="1B04DDCD" w14:textId="77777777" w:rsidR="0055059E" w:rsidRPr="009F13B9" w:rsidRDefault="0055059E" w:rsidP="009F47B8">
      <w:pPr>
        <w:spacing w:after="120" w:line="360" w:lineRule="auto"/>
        <w:rPr>
          <w:sz w:val="22"/>
        </w:rPr>
      </w:pPr>
    </w:p>
    <w:p w14:paraId="24BDCEF3" w14:textId="77777777" w:rsidR="0055059E" w:rsidRPr="009F13B9" w:rsidRDefault="0055059E" w:rsidP="009F47B8">
      <w:pPr>
        <w:spacing w:after="120" w:line="360" w:lineRule="auto"/>
        <w:rPr>
          <w:sz w:val="22"/>
        </w:rPr>
      </w:pPr>
    </w:p>
    <w:p w14:paraId="20B91313" w14:textId="77777777" w:rsidR="0055059E" w:rsidRPr="009F13B9" w:rsidRDefault="0055059E" w:rsidP="009F47B8">
      <w:pPr>
        <w:spacing w:after="120" w:line="360" w:lineRule="auto"/>
        <w:rPr>
          <w:sz w:val="22"/>
        </w:rPr>
      </w:pPr>
    </w:p>
    <w:p w14:paraId="771D8EB9" w14:textId="77777777" w:rsidR="0055059E" w:rsidRPr="009F13B9" w:rsidRDefault="0055059E" w:rsidP="009F47B8">
      <w:pPr>
        <w:spacing w:after="120" w:line="360" w:lineRule="auto"/>
        <w:rPr>
          <w:sz w:val="22"/>
        </w:rPr>
      </w:pPr>
    </w:p>
    <w:p w14:paraId="43F952B5" w14:textId="77777777" w:rsidR="0055059E" w:rsidRPr="009F13B9" w:rsidRDefault="0055059E" w:rsidP="009F47B8">
      <w:pPr>
        <w:spacing w:after="120" w:line="360" w:lineRule="auto"/>
        <w:rPr>
          <w:sz w:val="22"/>
        </w:rPr>
      </w:pPr>
    </w:p>
    <w:p w14:paraId="4EE6BB33" w14:textId="77777777" w:rsidR="0055059E" w:rsidRPr="009F13B9" w:rsidRDefault="0055059E" w:rsidP="009F47B8">
      <w:pPr>
        <w:spacing w:after="120" w:line="360" w:lineRule="auto"/>
        <w:rPr>
          <w:sz w:val="22"/>
        </w:rPr>
      </w:pPr>
    </w:p>
    <w:p w14:paraId="04A87E61" w14:textId="77777777" w:rsidR="005C38D4" w:rsidRPr="009F13B9" w:rsidRDefault="00370BE6" w:rsidP="0055059E">
      <w:pPr>
        <w:pStyle w:val="Heading1"/>
        <w:rPr>
          <w:sz w:val="22"/>
          <w:szCs w:val="22"/>
        </w:rPr>
      </w:pPr>
      <w:bookmarkStart w:id="14" w:name="_Toc231441527"/>
      <w:r>
        <w:rPr>
          <w:sz w:val="22"/>
          <w:szCs w:val="22"/>
        </w:rPr>
        <w:t>References</w:t>
      </w:r>
      <w:bookmarkEnd w:id="14"/>
    </w:p>
    <w:p w14:paraId="4F050376" w14:textId="77777777" w:rsidR="0055059E" w:rsidRPr="009F13B9" w:rsidRDefault="0055059E" w:rsidP="0055059E">
      <w:pPr>
        <w:spacing w:after="120" w:line="360" w:lineRule="auto"/>
        <w:ind w:left="360" w:hanging="360"/>
        <w:rPr>
          <w:sz w:val="22"/>
        </w:rPr>
      </w:pPr>
      <w:r>
        <w:rPr>
          <w:sz w:val="22"/>
        </w:rPr>
        <w:t xml:space="preserve">Buss, V.H., Shield, A., Kosari, S. and Naunton, M. (2018) 'The impact of clinical services provided by community pharmacies on the Australian healthcare system: a review of the literature', </w:t>
      </w:r>
      <w:r>
        <w:rPr>
          <w:i/>
          <w:iCs/>
          <w:sz w:val="22"/>
        </w:rPr>
        <w:t>Journal of Pharmaceutical Policy and Practice</w:t>
      </w:r>
      <w:r>
        <w:rPr>
          <w:sz w:val="22"/>
        </w:rPr>
        <w:t xml:space="preserve">, 11(22), pp. 1-14. Available at: </w:t>
      </w:r>
      <w:hyperlink r:id="rId10" w:tgtFrame="_new" w:history="1">
        <w:r>
          <w:rPr>
            <w:rStyle w:val="Hyperlink"/>
            <w:sz w:val="22"/>
          </w:rPr>
          <w:t>https://link.springer.com/article/10.1186/s40545-018-0149-7</w:t>
        </w:r>
      </w:hyperlink>
    </w:p>
    <w:p w14:paraId="0E62B6DD" w14:textId="77777777" w:rsidR="0055059E" w:rsidRPr="009F13B9" w:rsidRDefault="0055059E" w:rsidP="0055059E">
      <w:pPr>
        <w:spacing w:after="120" w:line="360" w:lineRule="auto"/>
        <w:ind w:left="360" w:hanging="360"/>
        <w:rPr>
          <w:sz w:val="22"/>
        </w:rPr>
      </w:pPr>
      <w:r>
        <w:rPr>
          <w:sz w:val="22"/>
        </w:rPr>
        <w:lastRenderedPageBreak/>
        <w:t xml:space="preserve">Hindi, A.M.K., Schafheutle, E.I. and Jacobs, S. (2018) 'Patient and public perspectives of community pharmacies in the United Kingdom: a systematic review', </w:t>
      </w:r>
      <w:r>
        <w:rPr>
          <w:i/>
          <w:iCs/>
          <w:sz w:val="22"/>
        </w:rPr>
        <w:t>Health Expectations</w:t>
      </w:r>
      <w:r>
        <w:rPr>
          <w:sz w:val="22"/>
        </w:rPr>
        <w:t xml:space="preserve">, 21(2), pp. 409-428. Available at: </w:t>
      </w:r>
      <w:hyperlink r:id="rId11" w:tgtFrame="_new" w:history="1">
        <w:r>
          <w:rPr>
            <w:rStyle w:val="Hyperlink"/>
            <w:sz w:val="22"/>
          </w:rPr>
          <w:t>https://onlinelibrary.wiley.com/doi/full/10.1111/hex.12639</w:t>
        </w:r>
      </w:hyperlink>
    </w:p>
    <w:p w14:paraId="7C0DEC76" w14:textId="77777777" w:rsidR="0055059E" w:rsidRPr="009F13B9" w:rsidRDefault="0055059E" w:rsidP="0055059E">
      <w:pPr>
        <w:spacing w:after="120" w:line="360" w:lineRule="auto"/>
        <w:ind w:left="360" w:hanging="360"/>
        <w:rPr>
          <w:sz w:val="22"/>
        </w:rPr>
      </w:pPr>
      <w:r>
        <w:rPr>
          <w:sz w:val="22"/>
        </w:rPr>
        <w:t xml:space="preserve">Newman, T.V., San-Juan-Rodriguez, A., Parekh, N., Swart, E.C.S., Klein-Fedyshin, M., Shrank, W.H., Hernandez, I. and Gellad, W.F. (2019) 'Community pharmacist patient care services: a systematic review of approaches used for implementation and evaluation', </w:t>
      </w:r>
      <w:r>
        <w:rPr>
          <w:i/>
          <w:iCs/>
          <w:sz w:val="22"/>
        </w:rPr>
        <w:t>Journal of the American College of Clinical Pharmacy</w:t>
      </w:r>
      <w:r>
        <w:rPr>
          <w:sz w:val="22"/>
        </w:rPr>
        <w:t xml:space="preserve">, 2(4), pp. 423-432. Available at: </w:t>
      </w:r>
      <w:hyperlink r:id="rId12" w:history="1">
        <w:r>
          <w:rPr>
            <w:rStyle w:val="Hyperlink"/>
            <w:sz w:val="22"/>
          </w:rPr>
          <w:t>https://accpjournals.onlinelibrary.wiley.com/doi/full/10.1002/jac5.1136</w:t>
        </w:r>
      </w:hyperlink>
      <w:r>
        <w:rPr>
          <w:sz w:val="22"/>
        </w:rPr>
        <w:t xml:space="preserve"> </w:t>
      </w:r>
    </w:p>
    <w:p w14:paraId="3D356334" w14:textId="77777777" w:rsidR="0055059E" w:rsidRPr="009F13B9" w:rsidRDefault="0055059E" w:rsidP="0055059E">
      <w:pPr>
        <w:spacing w:after="120" w:line="360" w:lineRule="auto"/>
        <w:ind w:left="360" w:hanging="360"/>
        <w:rPr>
          <w:sz w:val="22"/>
        </w:rPr>
      </w:pPr>
      <w:r>
        <w:rPr>
          <w:sz w:val="22"/>
        </w:rPr>
        <w:t xml:space="preserve">Leal, M.L.G.C., Rodrigues, A.R., Bell, V. and Forrester, M. (2025) 'Exploring the evolving role of pharmaceutical services in community pharmacies: insights from the USA, England, and Portugal', </w:t>
      </w:r>
      <w:r>
        <w:rPr>
          <w:i/>
          <w:iCs/>
          <w:sz w:val="22"/>
        </w:rPr>
        <w:t>Healthcare</w:t>
      </w:r>
      <w:r>
        <w:rPr>
          <w:sz w:val="22"/>
        </w:rPr>
        <w:t xml:space="preserve">, 13(15), p. 1786. Available at: </w:t>
      </w:r>
      <w:hyperlink r:id="rId13" w:tgtFrame="_new" w:history="1">
        <w:r>
          <w:rPr>
            <w:rStyle w:val="Hyperlink"/>
            <w:sz w:val="22"/>
          </w:rPr>
          <w:t>https://www.mdpi.com/2227-9032/13/15/1786</w:t>
        </w:r>
      </w:hyperlink>
    </w:p>
    <w:p w14:paraId="442B90F1" w14:textId="77777777" w:rsidR="0055059E" w:rsidRPr="009F13B9" w:rsidRDefault="0055059E" w:rsidP="0055059E">
      <w:pPr>
        <w:spacing w:after="120" w:line="360" w:lineRule="auto"/>
        <w:ind w:left="360" w:hanging="360"/>
        <w:rPr>
          <w:sz w:val="22"/>
        </w:rPr>
      </w:pPr>
      <w:r>
        <w:rPr>
          <w:sz w:val="22"/>
        </w:rPr>
        <w:t xml:space="preserve">Mousavizadeh, S.N., Jafaraghaee, F., Fallahi-Khoshknab, M. and Mohammadi, E. (2023) 'Recovery-oriented practices in community-based mental health services: a systematic review', </w:t>
      </w:r>
      <w:r>
        <w:rPr>
          <w:i/>
          <w:iCs/>
          <w:sz w:val="22"/>
        </w:rPr>
        <w:t>Iranian Journal of Psychiatry</w:t>
      </w:r>
      <w:r>
        <w:rPr>
          <w:sz w:val="22"/>
        </w:rPr>
        <w:t xml:space="preserve">, 18(3), pp. 332-351. Available at: </w:t>
      </w:r>
      <w:hyperlink r:id="rId14" w:tgtFrame="_new" w:history="1">
        <w:r>
          <w:rPr>
            <w:rStyle w:val="Hyperlink"/>
            <w:sz w:val="22"/>
          </w:rPr>
          <w:t>https://pmc.ncbi.nlm.nih.gov/articles/PMC10422940/</w:t>
        </w:r>
      </w:hyperlink>
    </w:p>
    <w:p w14:paraId="5664393A" w14:textId="77777777" w:rsidR="0055059E" w:rsidRPr="0055059E" w:rsidRDefault="0055059E" w:rsidP="0055059E">
      <w:pPr>
        <w:spacing w:after="120" w:line="360" w:lineRule="auto"/>
        <w:ind w:left="360" w:hanging="360"/>
        <w:rPr>
          <w:sz w:val="22"/>
        </w:rPr>
      </w:pPr>
      <w:r>
        <w:rPr>
          <w:sz w:val="22"/>
        </w:rPr>
        <w:t xml:space="preserve">Roth, C., Wensing, M., Breckner, A., Mahler, C. and Krug, K. (2021) 'Experiences of healthcare staff providing community-based mental healthcare as a multidisciplinary community mental health team: a qualitative study', </w:t>
      </w:r>
      <w:r>
        <w:rPr>
          <w:i/>
          <w:iCs/>
          <w:sz w:val="22"/>
        </w:rPr>
        <w:t>BMC Psychiatry</w:t>
      </w:r>
      <w:r>
        <w:rPr>
          <w:sz w:val="22"/>
        </w:rPr>
        <w:t xml:space="preserve">, 21(1), pp. 1-11. Available at: </w:t>
      </w:r>
      <w:hyperlink r:id="rId15" w:history="1">
        <w:r>
          <w:rPr>
            <w:rStyle w:val="Hyperlink"/>
            <w:sz w:val="22"/>
          </w:rPr>
          <w:t>https://bmcpsychiatry.biomedcentral.com/articles/10.1186/s12888-021-03113-z</w:t>
        </w:r>
      </w:hyperlink>
      <w:r>
        <w:rPr>
          <w:sz w:val="22"/>
        </w:rPr>
        <w:t xml:space="preserve"> </w:t>
      </w:r>
    </w:p>
    <w:p w14:paraId="5DF45171" w14:textId="77777777" w:rsidR="0055059E" w:rsidRPr="0055059E" w:rsidRDefault="0055059E" w:rsidP="0055059E">
      <w:pPr>
        <w:spacing w:after="120" w:line="360" w:lineRule="auto"/>
        <w:ind w:left="360" w:hanging="360"/>
        <w:rPr>
          <w:sz w:val="22"/>
        </w:rPr>
      </w:pPr>
      <w:r>
        <w:rPr>
          <w:sz w:val="22"/>
        </w:rPr>
        <w:t xml:space="preserve">Kopelovich, S.L., Monroe-DeVita, M., Buck, B.E., Brenner, C., Moser, L., Jarskog, L.F., Harker, S. and Chwastiak, L.A. (2021) 'Community mental health care delivery during the COVID-19 pandemic: practical strategies for improving care for people with serious mental illness', </w:t>
      </w:r>
      <w:r>
        <w:rPr>
          <w:i/>
          <w:iCs/>
          <w:sz w:val="22"/>
        </w:rPr>
        <w:t>Community Mental Health Journal</w:t>
      </w:r>
      <w:r>
        <w:rPr>
          <w:sz w:val="22"/>
        </w:rPr>
        <w:t xml:space="preserve">, 57(3), pp. 405-415. Available at: </w:t>
      </w:r>
      <w:hyperlink r:id="rId16" w:tgtFrame="_new" w:history="1">
        <w:r>
          <w:rPr>
            <w:rStyle w:val="Hyperlink"/>
            <w:sz w:val="22"/>
          </w:rPr>
          <w:t>https://link.springer.com/article/10.1007/s10597-020-00662-z</w:t>
        </w:r>
      </w:hyperlink>
    </w:p>
    <w:p w14:paraId="00E5410F" w14:textId="77777777" w:rsidR="0055059E" w:rsidRPr="0055059E" w:rsidRDefault="0055059E" w:rsidP="0055059E">
      <w:pPr>
        <w:spacing w:after="120" w:line="360" w:lineRule="auto"/>
        <w:ind w:left="360" w:hanging="360"/>
        <w:rPr>
          <w:sz w:val="22"/>
        </w:rPr>
      </w:pPr>
      <w:r>
        <w:rPr>
          <w:sz w:val="22"/>
        </w:rPr>
        <w:t xml:space="preserve">van Genk, C., van Wijngaarden, B., van Busschbach, J.T. and Wiersma, D. (2023) 'Current insights of community mental healthcare for people with severe mental illness: a scoping review', </w:t>
      </w:r>
      <w:r>
        <w:rPr>
          <w:i/>
          <w:iCs/>
          <w:sz w:val="22"/>
        </w:rPr>
        <w:t>Frontiers in Psychiatry</w:t>
      </w:r>
      <w:r>
        <w:rPr>
          <w:sz w:val="22"/>
        </w:rPr>
        <w:t xml:space="preserve">, 14, pp. 1-13. Available at: </w:t>
      </w:r>
      <w:hyperlink r:id="rId17" w:tgtFrame="_new" w:history="1">
        <w:r>
          <w:rPr>
            <w:rStyle w:val="Hyperlink"/>
            <w:sz w:val="22"/>
          </w:rPr>
          <w:t>https://www.frontiersin.org/journals/psychiatry/articles/10.3389/fpsyt.2023.1156235/full</w:t>
        </w:r>
      </w:hyperlink>
    </w:p>
    <w:p w14:paraId="75FD8A3A" w14:textId="77777777" w:rsidR="005C38D4" w:rsidRDefault="005C38D4" w:rsidP="0055059E">
      <w:pPr>
        <w:spacing w:after="120" w:line="360" w:lineRule="auto"/>
        <w:ind w:left="360" w:hanging="360"/>
      </w:pPr>
    </w:p>
    <w:sectPr w:rsidR="005C38D4" w:rsidSect="005851ED">
      <w:pgSz w:w="12240" w:h="15840"/>
      <w:pgMar w:top="1080" w:right="1080" w:bottom="1080" w:left="108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4220D3" w14:textId="77777777" w:rsidR="008A3A84" w:rsidRDefault="008A3A84">
      <w:pPr>
        <w:spacing w:after="0" w:line="240" w:lineRule="auto"/>
      </w:pPr>
      <w:r>
        <w:separator/>
      </w:r>
    </w:p>
  </w:endnote>
  <w:endnote w:type="continuationSeparator" w:id="0">
    <w:p w14:paraId="15B121D2" w14:textId="77777777" w:rsidR="008A3A84" w:rsidRDefault="008A3A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8405EB5" w14:textId="77777777" w:rsidR="005C38D4" w:rsidRDefault="00370BE6">
    <w:pPr>
      <w:pStyle w:val="Footer"/>
      <w:jc w:val="center"/>
    </w:pPr>
    <w:r>
      <w:rPr>
        <w:sz w:val="20"/>
      </w:rPr>
      <w:fldChar w:fldCharType="begin"/>
    </w:r>
    <w:r>
      <w:rPr>
        <w:sz w:val="20"/>
      </w:rPr>
      <w:instrText xml:space="preserve"> PAGE </w:instrText>
    </w:r>
    <w:r>
      <w:rPr>
        <w:sz w:val="20"/>
      </w:rPr>
      <w:fldChar w:fldCharType="separate"/>
    </w:r>
    <w:r w:rsidR="009F47B8">
      <w:rPr>
        <w:noProof/>
        <w:sz w:val="20"/>
      </w:rPr>
      <w:t>1</w:t>
    </w:r>
    <w:r>
      <w:rPr>
        <w:sz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676C08" w14:textId="77777777" w:rsidR="008A3A84" w:rsidRDefault="008A3A84">
      <w:pPr>
        <w:spacing w:after="0" w:line="240" w:lineRule="auto"/>
      </w:pPr>
      <w:r>
        <w:separator/>
      </w:r>
    </w:p>
  </w:footnote>
  <w:footnote w:type="continuationSeparator" w:id="0">
    <w:p w14:paraId="04DCFF8C" w14:textId="77777777" w:rsidR="008A3A84" w:rsidRDefault="008A3A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multiLevelType w:val="hybridMultilevel"/>
    <w:lvl w:ilvl="0" w15:tentative="1">
      <w:start w:val="1"/>
      <w:numFmt w:val="bullet"/>
      <w:lvlText w:val="•"/>
      <w:lvlJc w:val="left"/>
      <w:pPr>
        <w:ind w:left="180" w:hanging="150"/>
      </w:pPr>
    </w:lvl>
  </w:abstractNum>
  <w:num w:numId="1" w16cid:durableId="1005598772">
    <w:abstractNumId w:val="8"/>
  </w:num>
  <w:num w:numId="2" w16cid:durableId="322928098">
    <w:abstractNumId w:val="6"/>
  </w:num>
  <w:num w:numId="3" w16cid:durableId="1593514170">
    <w:abstractNumId w:val="5"/>
  </w:num>
  <w:num w:numId="4" w16cid:durableId="300114857">
    <w:abstractNumId w:val="4"/>
  </w:num>
  <w:num w:numId="5" w16cid:durableId="1050689075">
    <w:abstractNumId w:val="7"/>
  </w:num>
  <w:num w:numId="6" w16cid:durableId="1749842537">
    <w:abstractNumId w:val="3"/>
  </w:num>
  <w:num w:numId="7" w16cid:durableId="499469067">
    <w:abstractNumId w:val="2"/>
  </w:num>
  <w:num w:numId="8" w16cid:durableId="191722993">
    <w:abstractNumId w:val="1"/>
  </w:num>
  <w:num w:numId="9" w16cid:durableId="1084566705">
    <w:abstractNumId w:val="0"/>
  </w:num>
  <w:num w:numId="1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15074B"/>
    <w:rsid w:val="00176BCB"/>
    <w:rsid w:val="0029639D"/>
    <w:rsid w:val="00300276"/>
    <w:rsid w:val="00326F90"/>
    <w:rsid w:val="00370BE6"/>
    <w:rsid w:val="00405AF8"/>
    <w:rsid w:val="004955B6"/>
    <w:rsid w:val="0055059E"/>
    <w:rsid w:val="005851ED"/>
    <w:rsid w:val="005C38D4"/>
    <w:rsid w:val="00846F58"/>
    <w:rsid w:val="008A3A84"/>
    <w:rsid w:val="0097477E"/>
    <w:rsid w:val="00983181"/>
    <w:rsid w:val="009F13B9"/>
    <w:rsid w:val="009F47B8"/>
    <w:rsid w:val="00AA1D8D"/>
    <w:rsid w:val="00B47730"/>
    <w:rsid w:val="00CB0664"/>
    <w:rsid w:val="00CE19A9"/>
    <w:rsid w:val="00DB1910"/>
    <w:rsid w:val="00E610DB"/>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0C1AFB0"/>
  <w14:defaultImageDpi w14:val="300"/>
  <w15:docId w15:val="{EAADDC3E-22F7-4FA9-9FB0-D7B1C7A706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Arial" w:eastAsia="Arial" w:hAnsi="Arial"/>
      <w:sz w:val="24"/>
    </w:rPr>
  </w:style>
  <w:style w:type="paragraph" w:styleId="Heading1">
    <w:name w:val="heading 1"/>
    <w:basedOn w:val="Normal"/>
    <w:next w:val="Normal"/>
    <w:link w:val="Heading1Char"/>
    <w:uiPriority w:val="9"/>
    <w:qFormat/>
    <w:rsid w:val="0055059E"/>
    <w:pPr>
      <w:keepNext/>
      <w:keepLines/>
      <w:spacing w:before="480" w:after="0" w:line="360" w:lineRule="auto"/>
      <w:outlineLvl w:val="0"/>
    </w:pPr>
    <w:rPr>
      <w:rFonts w:eastAsiaTheme="majorEastAsia" w:cstheme="majorBidi"/>
      <w:b/>
      <w:bCs/>
      <w:color w:val="000000" w:themeColor="text1"/>
      <w:sz w:val="28"/>
      <w:szCs w:val="28"/>
    </w:rPr>
  </w:style>
  <w:style w:type="paragraph" w:styleId="Heading2">
    <w:name w:val="heading 2"/>
    <w:basedOn w:val="Normal"/>
    <w:next w:val="Normal"/>
    <w:link w:val="Heading2Char"/>
    <w:uiPriority w:val="9"/>
    <w:unhideWhenUsed/>
    <w:qFormat/>
    <w:rsid w:val="0055059E"/>
    <w:pPr>
      <w:keepNext/>
      <w:keepLines/>
      <w:spacing w:before="200" w:after="0" w:line="360" w:lineRule="auto"/>
      <w:outlineLvl w:val="1"/>
    </w:pPr>
    <w:rPr>
      <w:rFonts w:eastAsiaTheme="majorEastAsia" w:cstheme="majorBidi"/>
      <w:b/>
      <w:bCs/>
      <w:color w:val="000000" w:themeColor="text1"/>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link w:val="NoSpacingChar"/>
    <w:uiPriority w:val="1"/>
    <w:qFormat/>
    <w:rsid w:val="00FC693F"/>
    <w:pPr>
      <w:spacing w:after="0" w:line="240" w:lineRule="auto"/>
    </w:pPr>
  </w:style>
  <w:style w:type="character" w:customStyle="1" w:styleId="Heading1Char">
    <w:name w:val="Heading 1 Char"/>
    <w:basedOn w:val="DefaultParagraphFont"/>
    <w:link w:val="Heading1"/>
    <w:uiPriority w:val="9"/>
    <w:rsid w:val="0055059E"/>
    <w:rPr>
      <w:rFonts w:ascii="Arial" w:eastAsiaTheme="majorEastAsia" w:hAnsi="Arial" w:cstheme="majorBidi"/>
      <w:b/>
      <w:bCs/>
      <w:color w:val="000000" w:themeColor="text1"/>
      <w:sz w:val="28"/>
      <w:szCs w:val="28"/>
    </w:rPr>
  </w:style>
  <w:style w:type="character" w:customStyle="1" w:styleId="Heading2Char">
    <w:name w:val="Heading 2 Char"/>
    <w:basedOn w:val="DefaultParagraphFont"/>
    <w:link w:val="Heading2"/>
    <w:uiPriority w:val="9"/>
    <w:rsid w:val="0055059E"/>
    <w:rPr>
      <w:rFonts w:ascii="Arial" w:eastAsiaTheme="majorEastAsia" w:hAnsi="Arial" w:cstheme="majorBidi"/>
      <w:b/>
      <w:bCs/>
      <w:color w:val="000000" w:themeColor="text1"/>
      <w:sz w:val="24"/>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name w:val="toc 1"/>
    <w:basedOn w:val="Normal"/>
    <w:next w:val="Normal"/>
    <w:autoRedefine/>
    <w:uiPriority w:val="39"/>
    <w:unhideWhenUsed/>
    <w:rsid w:val="0055059E"/>
    <w:pPr>
      <w:spacing w:after="100"/>
    </w:pPr>
  </w:style>
  <w:style w:type="paragraph" w:styleId="TOC2">
    <w:name w:val="toc 2"/>
    <w:basedOn w:val="Normal"/>
    <w:next w:val="Normal"/>
    <w:autoRedefine/>
    <w:uiPriority w:val="39"/>
    <w:unhideWhenUsed/>
    <w:rsid w:val="0055059E"/>
    <w:pPr>
      <w:spacing w:after="100"/>
      <w:ind w:left="240"/>
    </w:pPr>
  </w:style>
  <w:style w:type="character" w:styleId="Hyperlink">
    <w:name w:val="Hyperlink"/>
    <w:basedOn w:val="DefaultParagraphFont"/>
    <w:uiPriority w:val="99"/>
    <w:unhideWhenUsed/>
    <w:rsid w:val="0055059E"/>
    <w:rPr>
      <w:color w:val="0000FF" w:themeColor="hyperlink"/>
      <w:u w:val="single"/>
    </w:rPr>
  </w:style>
  <w:style w:type="character" w:styleId="UnresolvedMention">
    <w:name w:val="Unresolved Mention"/>
    <w:basedOn w:val="DefaultParagraphFont"/>
    <w:uiPriority w:val="99"/>
    <w:semiHidden/>
    <w:unhideWhenUsed/>
    <w:rsid w:val="0055059E"/>
    <w:rPr>
      <w:color w:val="605E5C"/>
      <w:shd w:val="clear" w:color="auto" w:fill="E1DFDD"/>
    </w:rPr>
  </w:style>
  <w:style w:type="character" w:customStyle="1" w:styleId="NoSpacingChar">
    <w:name w:val="No Spacing Char"/>
    <w:basedOn w:val="DefaultParagraphFont"/>
    <w:link w:val="NoSpacing"/>
    <w:uiPriority w:val="1"/>
    <w:rsid w:val="005851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74547581">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www.mdpi.com/2227-9032/13/15/1786?utm_source=chatgpt.com"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accpjournals.onlinelibrary.wiley.com/doi/full/10.1002/jac5.1136" TargetMode="External"/><Relationship Id="rId17" Type="http://schemas.openxmlformats.org/officeDocument/2006/relationships/hyperlink" Target="https://www.frontiersin.org/journals/psychiatry/articles/10.3389/fpsyt.2023.1156235/full?utm_source=chatgpt.com" TargetMode="External"/><Relationship Id="rId2" Type="http://schemas.openxmlformats.org/officeDocument/2006/relationships/numbering" Target="numbering.xml"/><Relationship Id="rId16" Type="http://schemas.openxmlformats.org/officeDocument/2006/relationships/hyperlink" Target="https://link.springer.com/article/10.1007/s10597-020-00662-z?utm_source=chatgpt.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onlinelibrary.wiley.com/doi/full/10.1111/hex.12639?utm_source=chatgpt.com" TargetMode="External"/><Relationship Id="rId5" Type="http://schemas.openxmlformats.org/officeDocument/2006/relationships/webSettings" Target="webSettings.xml"/><Relationship Id="rId15" Type="http://schemas.openxmlformats.org/officeDocument/2006/relationships/hyperlink" Target="https://bmcpsychiatry.biomedcentral.com/articles/10.1186/s12888-021-03113-z" TargetMode="External"/><Relationship Id="rId10" Type="http://schemas.openxmlformats.org/officeDocument/2006/relationships/hyperlink" Target="https://link.springer.com/article/10.1186/s40545-018-0149-7?utm_source=chatgpt.com"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hyperlink" Target="https://pmc.ncbi.nlm.nih.gov/articles/PMC10422940/?utm_source=chatgpt.com" TargetMode="External"/><Relationship Id="rId20" Type="http://schemas.openxmlformats.org/officeDocument/2006/relationships/image" Target="media/4d56ffe446571583857d2a3b77a30f0cc2e42b49.png"/><Relationship Id="rId21" Type="http://schemas.openxmlformats.org/officeDocument/2006/relationships/image" Target="media/65b6dba40bae05c2dbd71bfdfbff5fd159b5fb05.png"/><Relationship Id="rId22" Type="http://schemas.openxmlformats.org/officeDocument/2006/relationships/image" Target="media/1b6e36382cae34314e460e9e9c2f7bf08e322c4d.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42992CD-D35F-48B6-B673-BB6CC485DC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16947</TotalTime>
  <Pages>10</Pages>
  <Words>2364</Words>
  <Characters>13478</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Manager/>
  <Company>LCHS4003 Introduction to Health and Social Care · Lecturer: Daniel Haruna</Company>
  <LinksUpToDate>false</LinksUpToDate>
  <CharactersWithSpaces>15811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Coursework Portfolio: Health and Social Care Services</dc:title>
  <dc:subject>Portfolio – Two Tasks</dc:subject>
  <dc:creator>Munira Zakari Mohammed · Student No. 2321787</dc:creator>
  <cp:keywords/>
  <dc:description>generated by python-docx</dc:description>
  <cp:lastModifiedBy>Munira Mohammed</cp:lastModifiedBy>
  <cp:revision>3</cp:revision>
  <dcterms:created xsi:type="dcterms:W3CDTF">2026-06-15T19:22:00Z</dcterms:created>
  <dcterms:modified xsi:type="dcterms:W3CDTF">2026-06-27T15:37:00Z</dcterms:modified>
  <cp:category/>
</cp:coreProperties>
</file>