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93C39" w14:textId="77777777" w:rsidR="00C1315E" w:rsidRPr="001D5D16" w:rsidRDefault="00C1315E" w:rsidP="001113CB">
      <w:pPr>
        <w:spacing w:line="360" w:lineRule="auto"/>
        <w:jc w:val="center"/>
        <w:rPr>
          <w:rFonts w:ascii="Arial" w:hAnsi="Arial" w:cs="Arial"/>
        </w:rPr>
      </w:pPr>
    </w:p>
    <w:p w14:paraId="015BA41C" w14:textId="77777777" w:rsidR="00C1315E" w:rsidRPr="001D5D16" w:rsidRDefault="00C1315E" w:rsidP="001113CB">
      <w:pPr>
        <w:spacing w:line="360" w:lineRule="auto"/>
        <w:jc w:val="center"/>
        <w:rPr>
          <w:rFonts w:ascii="Arial" w:hAnsi="Arial" w:cs="Arial"/>
        </w:rPr>
      </w:pPr>
    </w:p>
    <w:p w14:paraId="067FB04B" w14:textId="77777777" w:rsidR="00C1315E" w:rsidRPr="001D5D16" w:rsidRDefault="00C1315E" w:rsidP="001113CB">
      <w:pPr>
        <w:spacing w:line="360" w:lineRule="auto"/>
        <w:jc w:val="center"/>
        <w:rPr>
          <w:rFonts w:ascii="Arial" w:hAnsi="Arial" w:cs="Arial"/>
        </w:rPr>
      </w:pPr>
    </w:p>
    <w:p w14:paraId="2FCCF965" w14:textId="77777777" w:rsidR="00C1315E" w:rsidRPr="001D5D16" w:rsidRDefault="00C1315E" w:rsidP="001113CB">
      <w:pPr>
        <w:spacing w:line="360" w:lineRule="auto"/>
        <w:jc w:val="center"/>
        <w:rPr>
          <w:rFonts w:ascii="Arial" w:hAnsi="Arial" w:cs="Arial"/>
        </w:rPr>
      </w:pPr>
    </w:p>
    <w:p w14:paraId="3A2E317B" w14:textId="77777777" w:rsidR="00C1315E" w:rsidRPr="001D5D16" w:rsidRDefault="00C1315E" w:rsidP="001113CB">
      <w:pPr>
        <w:spacing w:line="360" w:lineRule="auto"/>
        <w:jc w:val="center"/>
        <w:rPr>
          <w:rFonts w:ascii="Arial" w:hAnsi="Arial" w:cs="Arial"/>
        </w:rPr>
      </w:pPr>
    </w:p>
    <w:p w14:paraId="71C205CC" w14:textId="77777777" w:rsidR="00C1315E" w:rsidRPr="001D5D16" w:rsidRDefault="00C1315E" w:rsidP="001113CB">
      <w:pPr>
        <w:spacing w:line="360" w:lineRule="auto"/>
        <w:jc w:val="center"/>
        <w:rPr>
          <w:rFonts w:ascii="Arial" w:hAnsi="Arial" w:cs="Arial"/>
        </w:rPr>
      </w:pPr>
    </w:p>
    <w:p w14:paraId="39E519BA" w14:textId="77777777" w:rsidR="00C1315E" w:rsidRPr="001D5D16" w:rsidRDefault="00C1315E" w:rsidP="001113CB">
      <w:pPr>
        <w:spacing w:line="360" w:lineRule="auto"/>
        <w:jc w:val="center"/>
        <w:rPr>
          <w:rFonts w:ascii="Arial" w:hAnsi="Arial" w:cs="Arial"/>
        </w:rPr>
      </w:pPr>
    </w:p>
    <w:p w14:paraId="71FC9100" w14:textId="3B6557C6" w:rsidR="0017061C" w:rsidRPr="001D5D16" w:rsidRDefault="00510C07" w:rsidP="001113CB">
      <w:pPr>
        <w:spacing w:line="360" w:lineRule="auto"/>
        <w:jc w:val="center"/>
        <w:rPr>
          <w:rFonts w:ascii="Arial" w:hAnsi="Arial" w:cs="Arial"/>
        </w:rPr>
      </w:pPr>
      <w:r w:rsidRPr="001D5D16">
        <w:rPr>
          <w:rFonts w:ascii="Arial" w:hAnsi="Arial" w:cs="Arial"/>
        </w:rPr>
        <w:t>Name: Mahisha Yesmin</w:t>
      </w:r>
    </w:p>
    <w:p w14:paraId="5E38DE3C" w14:textId="08CB2EE1" w:rsidR="00510C07" w:rsidRPr="001D5D16" w:rsidRDefault="00DD2324" w:rsidP="001113CB">
      <w:pPr>
        <w:spacing w:line="360" w:lineRule="auto"/>
        <w:jc w:val="center"/>
        <w:rPr>
          <w:rFonts w:ascii="Arial" w:hAnsi="Arial" w:cs="Arial"/>
        </w:rPr>
      </w:pPr>
      <w:r w:rsidRPr="001D5D16">
        <w:rPr>
          <w:rFonts w:ascii="Arial" w:hAnsi="Arial" w:cs="Arial"/>
        </w:rPr>
        <w:t>Student ID: 2419</w:t>
      </w:r>
      <w:r w:rsidR="0022414E" w:rsidRPr="001D5D16">
        <w:rPr>
          <w:rFonts w:ascii="Arial" w:hAnsi="Arial" w:cs="Arial"/>
        </w:rPr>
        <w:t>838</w:t>
      </w:r>
    </w:p>
    <w:p w14:paraId="0BAED606" w14:textId="5F5F857F" w:rsidR="007806B1" w:rsidRPr="001D5D16" w:rsidRDefault="0022414E" w:rsidP="001113CB">
      <w:pPr>
        <w:spacing w:line="360" w:lineRule="auto"/>
        <w:jc w:val="center"/>
        <w:rPr>
          <w:rFonts w:ascii="Arial" w:hAnsi="Arial" w:cs="Arial"/>
        </w:rPr>
      </w:pPr>
      <w:r w:rsidRPr="001D5D16">
        <w:rPr>
          <w:rFonts w:ascii="Arial" w:hAnsi="Arial" w:cs="Arial"/>
        </w:rPr>
        <w:t xml:space="preserve">Lecturers </w:t>
      </w:r>
      <w:r w:rsidR="00193FAE" w:rsidRPr="001D5D16">
        <w:rPr>
          <w:rFonts w:ascii="Arial" w:hAnsi="Arial" w:cs="Arial"/>
        </w:rPr>
        <w:t>Name: Neale</w:t>
      </w:r>
      <w:r w:rsidR="002D1E0C" w:rsidRPr="001D5D16">
        <w:rPr>
          <w:rFonts w:ascii="Arial" w:hAnsi="Arial" w:cs="Arial"/>
        </w:rPr>
        <w:t xml:space="preserve"> H</w:t>
      </w:r>
      <w:r w:rsidR="007806B1" w:rsidRPr="001D5D16">
        <w:rPr>
          <w:rFonts w:ascii="Arial" w:hAnsi="Arial" w:cs="Arial"/>
        </w:rPr>
        <w:t>addon</w:t>
      </w:r>
    </w:p>
    <w:p w14:paraId="02299FB8" w14:textId="36364C65" w:rsidR="00D502F3" w:rsidRPr="001D5D16" w:rsidRDefault="007806B1" w:rsidP="001113CB">
      <w:pPr>
        <w:spacing w:line="360" w:lineRule="auto"/>
        <w:jc w:val="center"/>
        <w:rPr>
          <w:rFonts w:ascii="Arial" w:hAnsi="Arial" w:cs="Arial"/>
        </w:rPr>
      </w:pPr>
      <w:r w:rsidRPr="001D5D16">
        <w:rPr>
          <w:rFonts w:ascii="Arial" w:hAnsi="Arial" w:cs="Arial"/>
        </w:rPr>
        <w:t xml:space="preserve">Module code: </w:t>
      </w:r>
      <w:r w:rsidR="006C4C9F" w:rsidRPr="001D5D16">
        <w:rPr>
          <w:rFonts w:ascii="Arial" w:hAnsi="Arial" w:cs="Arial"/>
        </w:rPr>
        <w:t>LCHS4</w:t>
      </w:r>
      <w:r w:rsidR="00D502F3" w:rsidRPr="001D5D16">
        <w:rPr>
          <w:rFonts w:ascii="Arial" w:hAnsi="Arial" w:cs="Arial"/>
        </w:rPr>
        <w:t>010</w:t>
      </w:r>
    </w:p>
    <w:p w14:paraId="0BB13B13" w14:textId="5C1D93F5" w:rsidR="0017061C" w:rsidRPr="001D5D16" w:rsidRDefault="00D502F3" w:rsidP="001113CB">
      <w:pPr>
        <w:spacing w:line="360" w:lineRule="auto"/>
        <w:jc w:val="center"/>
        <w:rPr>
          <w:rFonts w:ascii="Arial" w:hAnsi="Arial" w:cs="Arial"/>
        </w:rPr>
      </w:pPr>
      <w:r w:rsidRPr="001D5D16">
        <w:rPr>
          <w:rFonts w:ascii="Arial" w:hAnsi="Arial" w:cs="Arial"/>
        </w:rPr>
        <w:t>Assignment:</w:t>
      </w:r>
      <w:r w:rsidR="00D863F7" w:rsidRPr="001D5D16">
        <w:rPr>
          <w:rFonts w:ascii="Arial" w:hAnsi="Arial" w:cs="Arial"/>
        </w:rPr>
        <w:t xml:space="preserve"> Report </w:t>
      </w:r>
      <w:r w:rsidR="0017061C" w:rsidRPr="001D5D16">
        <w:rPr>
          <w:rFonts w:ascii="Arial" w:hAnsi="Arial" w:cs="Arial"/>
          <w:sz w:val="22"/>
          <w:szCs w:val="22"/>
        </w:rPr>
        <w:br w:type="page"/>
      </w:r>
    </w:p>
    <w:p w14:paraId="20FA0A04" w14:textId="77777777" w:rsidR="00234251" w:rsidRPr="001D5D16" w:rsidRDefault="00234251" w:rsidP="001113CB">
      <w:pPr>
        <w:spacing w:before="100" w:beforeAutospacing="1" w:after="100" w:afterAutospacing="1" w:line="360" w:lineRule="auto"/>
        <w:outlineLvl w:val="0"/>
        <w:divId w:val="1396665795"/>
        <w:rPr>
          <w:rFonts w:ascii="Arial" w:eastAsia="Times New Roman" w:hAnsi="Arial" w:cs="Arial"/>
          <w:kern w:val="36"/>
          <w:sz w:val="38"/>
          <w:szCs w:val="38"/>
          <w14:ligatures w14:val="none"/>
        </w:rPr>
      </w:pPr>
      <w:r w:rsidRPr="001D5D16">
        <w:rPr>
          <w:rFonts w:ascii="Arial" w:eastAsia="Times New Roman" w:hAnsi="Arial" w:cs="Arial"/>
          <w:kern w:val="36"/>
          <w:sz w:val="38"/>
          <w:szCs w:val="38"/>
          <w14:ligatures w14:val="none"/>
        </w:rPr>
        <w:lastRenderedPageBreak/>
        <w:t>Supporting Older Adults with Dementia: Activity Theory and Social Disengagement Theory</w:t>
      </w:r>
    </w:p>
    <w:p w14:paraId="16E8E878" w14:textId="77777777" w:rsidR="00921B49" w:rsidRPr="001D5D16" w:rsidRDefault="00921B49" w:rsidP="001113CB">
      <w:pPr>
        <w:spacing w:line="360" w:lineRule="auto"/>
        <w:rPr>
          <w:rFonts w:ascii="Arial" w:hAnsi="Arial" w:cs="Arial"/>
          <w:sz w:val="22"/>
          <w:szCs w:val="22"/>
        </w:rPr>
      </w:pPr>
    </w:p>
    <w:p w14:paraId="2D7B08C0" w14:textId="2E960C31" w:rsidR="000026BF" w:rsidRPr="001D5D16" w:rsidRDefault="000026BF" w:rsidP="001113CB">
      <w:pPr>
        <w:spacing w:line="360" w:lineRule="auto"/>
        <w:rPr>
          <w:rFonts w:ascii="Arial" w:hAnsi="Arial" w:cs="Arial"/>
          <w:sz w:val="22"/>
          <w:szCs w:val="22"/>
        </w:rPr>
      </w:pPr>
      <w:r w:rsidRPr="001D5D16">
        <w:rPr>
          <w:rFonts w:ascii="Arial" w:hAnsi="Arial" w:cs="Arial"/>
          <w:sz w:val="22"/>
          <w:szCs w:val="22"/>
        </w:rPr>
        <w:t>Context</w:t>
      </w:r>
      <w:r w:rsidR="000E2A19" w:rsidRPr="001D5D16">
        <w:rPr>
          <w:rFonts w:ascii="Arial" w:hAnsi="Arial" w:cs="Arial"/>
          <w:sz w:val="22"/>
          <w:szCs w:val="22"/>
        </w:rPr>
        <w:t>:</w:t>
      </w:r>
    </w:p>
    <w:p w14:paraId="3C60315D" w14:textId="55C845BA" w:rsidR="000E2A19" w:rsidRPr="00491079" w:rsidRDefault="002D4C10"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Dementia is a chronic illness that impairs behaviour, memory, communication, and daily functioning. Many persons with dementia who are 65 years of age or older eventually </w:t>
      </w:r>
      <w:r w:rsidR="00DA5AD7" w:rsidRPr="00491079">
        <w:rPr>
          <w:rFonts w:ascii="Arial" w:eastAsia="Times New Roman" w:hAnsi="Arial" w:cs="Arial"/>
          <w:color w:val="000000"/>
          <w:sz w:val="22"/>
          <w:szCs w:val="22"/>
        </w:rPr>
        <w:t>move</w:t>
      </w:r>
      <w:r w:rsidRPr="00491079">
        <w:rPr>
          <w:rFonts w:ascii="Arial" w:eastAsia="Times New Roman" w:hAnsi="Arial" w:cs="Arial"/>
          <w:color w:val="000000"/>
          <w:sz w:val="22"/>
          <w:szCs w:val="22"/>
        </w:rPr>
        <w:t xml:space="preserve"> to care facilities, where </w:t>
      </w:r>
      <w:r w:rsidR="00DA5AD7" w:rsidRPr="00491079">
        <w:rPr>
          <w:rFonts w:ascii="Arial" w:eastAsia="Times New Roman" w:hAnsi="Arial" w:cs="Arial"/>
          <w:color w:val="000000"/>
          <w:sz w:val="22"/>
          <w:szCs w:val="22"/>
        </w:rPr>
        <w:t xml:space="preserve">social workers and medical professionals </w:t>
      </w:r>
      <w:r w:rsidR="00193FAE" w:rsidRPr="00491079">
        <w:rPr>
          <w:rFonts w:ascii="Arial" w:eastAsia="Times New Roman" w:hAnsi="Arial" w:cs="Arial"/>
          <w:color w:val="000000"/>
          <w:sz w:val="22"/>
          <w:szCs w:val="22"/>
        </w:rPr>
        <w:t>help</w:t>
      </w:r>
      <w:r w:rsidR="00DA5AD7" w:rsidRPr="00491079">
        <w:rPr>
          <w:rFonts w:ascii="Arial" w:eastAsia="Times New Roman" w:hAnsi="Arial" w:cs="Arial"/>
          <w:color w:val="000000"/>
          <w:sz w:val="22"/>
          <w:szCs w:val="22"/>
        </w:rPr>
        <w:t xml:space="preserve"> them</w:t>
      </w:r>
      <w:r w:rsidRPr="00491079">
        <w:rPr>
          <w:rFonts w:ascii="Arial" w:eastAsia="Times New Roman" w:hAnsi="Arial" w:cs="Arial"/>
          <w:color w:val="000000"/>
          <w:sz w:val="22"/>
          <w:szCs w:val="22"/>
        </w:rPr>
        <w:t xml:space="preserve">. Supporting residents' physical health, safety, mental well-being, and social requirements is the responsibility of the staff in these settings. Professionals must </w:t>
      </w:r>
      <w:r w:rsidR="00DA5AD7" w:rsidRPr="00491079">
        <w:rPr>
          <w:rFonts w:ascii="Arial" w:eastAsia="Times New Roman" w:hAnsi="Arial" w:cs="Arial"/>
          <w:color w:val="000000"/>
          <w:sz w:val="22"/>
          <w:szCs w:val="22"/>
        </w:rPr>
        <w:t>understand</w:t>
      </w:r>
      <w:r w:rsidRPr="00491079">
        <w:rPr>
          <w:rFonts w:ascii="Arial" w:eastAsia="Times New Roman" w:hAnsi="Arial" w:cs="Arial"/>
          <w:color w:val="000000"/>
          <w:sz w:val="22"/>
          <w:szCs w:val="22"/>
        </w:rPr>
        <w:t xml:space="preserve"> not just the symptoms of dementia but also how ageing affects behaviour because dementia can lead to confusion and distress.</w:t>
      </w:r>
    </w:p>
    <w:p w14:paraId="1B80FB24" w14:textId="77777777" w:rsidR="00C8769D" w:rsidRPr="00491079" w:rsidRDefault="00EC3887"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The reasons why older persons act </w:t>
      </w:r>
      <w:bookmarkStart w:id="0" w:name="_Int_lxaLXNeK"/>
      <w:r w:rsidRPr="00491079">
        <w:rPr>
          <w:rFonts w:ascii="Arial" w:eastAsia="Times New Roman" w:hAnsi="Arial" w:cs="Arial"/>
          <w:color w:val="000000"/>
          <w:sz w:val="22"/>
          <w:szCs w:val="22"/>
        </w:rPr>
        <w:t>in particular ways</w:t>
      </w:r>
      <w:bookmarkEnd w:id="0"/>
      <w:r w:rsidRPr="00491079">
        <w:rPr>
          <w:rFonts w:ascii="Arial" w:eastAsia="Times New Roman" w:hAnsi="Arial" w:cs="Arial"/>
          <w:color w:val="000000"/>
          <w:sz w:val="22"/>
          <w:szCs w:val="22"/>
        </w:rPr>
        <w:t xml:space="preserve"> and react to social settings can </w:t>
      </w:r>
      <w:bookmarkStart w:id="1" w:name="_Int_qRlmfvAB"/>
      <w:r w:rsidRPr="00491079">
        <w:rPr>
          <w:rFonts w:ascii="Arial" w:eastAsia="Times New Roman" w:hAnsi="Arial" w:cs="Arial"/>
          <w:color w:val="000000"/>
          <w:sz w:val="22"/>
          <w:szCs w:val="22"/>
        </w:rPr>
        <w:t>be explained</w:t>
      </w:r>
      <w:bookmarkEnd w:id="1"/>
      <w:r w:rsidRPr="00491079">
        <w:rPr>
          <w:rFonts w:ascii="Arial" w:eastAsia="Times New Roman" w:hAnsi="Arial" w:cs="Arial"/>
          <w:color w:val="000000"/>
          <w:sz w:val="22"/>
          <w:szCs w:val="22"/>
        </w:rPr>
        <w:t xml:space="preserve"> by psychological theories of ageing. Activity Theory and Social Disengagement Theory are two important theories that are pertinent to dementia treatment. Different explanations of how people age and what influences their well-being in later life </w:t>
      </w:r>
      <w:bookmarkStart w:id="2" w:name="_Int_B3IYnHvN"/>
      <w:r w:rsidRPr="00491079">
        <w:rPr>
          <w:rFonts w:ascii="Arial" w:eastAsia="Times New Roman" w:hAnsi="Arial" w:cs="Arial"/>
          <w:color w:val="000000"/>
          <w:sz w:val="22"/>
          <w:szCs w:val="22"/>
        </w:rPr>
        <w:t>are provided</w:t>
      </w:r>
      <w:bookmarkEnd w:id="2"/>
      <w:r w:rsidRPr="00491079">
        <w:rPr>
          <w:rFonts w:ascii="Arial" w:eastAsia="Times New Roman" w:hAnsi="Arial" w:cs="Arial"/>
          <w:color w:val="000000"/>
          <w:sz w:val="22"/>
          <w:szCs w:val="22"/>
        </w:rPr>
        <w:t xml:space="preserve"> by these theories. These ideas can </w:t>
      </w:r>
      <w:bookmarkStart w:id="3" w:name="_Int_ulVG2ARy"/>
      <w:r w:rsidRPr="00491079">
        <w:rPr>
          <w:rFonts w:ascii="Arial" w:eastAsia="Times New Roman" w:hAnsi="Arial" w:cs="Arial"/>
          <w:color w:val="000000"/>
          <w:sz w:val="22"/>
          <w:szCs w:val="22"/>
        </w:rPr>
        <w:t>assist</w:t>
      </w:r>
      <w:bookmarkEnd w:id="3"/>
      <w:r w:rsidRPr="00491079">
        <w:rPr>
          <w:rFonts w:ascii="Arial" w:eastAsia="Times New Roman" w:hAnsi="Arial" w:cs="Arial"/>
          <w:color w:val="000000"/>
          <w:sz w:val="22"/>
          <w:szCs w:val="22"/>
        </w:rPr>
        <w:t xml:space="preserve"> staff in making well-informed decisions on activity provision, care planning, and how to handle behavioural changes.</w:t>
      </w:r>
    </w:p>
    <w:p w14:paraId="7B907503" w14:textId="6492C925" w:rsidR="00EC3887" w:rsidRPr="00491079" w:rsidRDefault="00EC3887"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A review of both theories, an explanation of how they can </w:t>
      </w:r>
      <w:bookmarkStart w:id="4" w:name="_Int_Bd4m76zz"/>
      <w:r w:rsidRPr="00491079">
        <w:rPr>
          <w:rFonts w:ascii="Arial" w:eastAsia="Times New Roman" w:hAnsi="Arial" w:cs="Arial"/>
          <w:color w:val="000000"/>
          <w:sz w:val="22"/>
          <w:szCs w:val="22"/>
        </w:rPr>
        <w:t>be used</w:t>
      </w:r>
      <w:bookmarkEnd w:id="4"/>
      <w:r w:rsidRPr="00491079">
        <w:rPr>
          <w:rFonts w:ascii="Arial" w:eastAsia="Times New Roman" w:hAnsi="Arial" w:cs="Arial"/>
          <w:color w:val="000000"/>
          <w:sz w:val="22"/>
          <w:szCs w:val="22"/>
        </w:rPr>
        <w:t xml:space="preserve"> in a dementia care facility, and an analysis of the advantages and disadvantages of each strategy are all included in this report. It also </w:t>
      </w:r>
      <w:r w:rsidR="003E2666" w:rsidRPr="00491079">
        <w:rPr>
          <w:rFonts w:ascii="Arial" w:eastAsia="Times New Roman" w:hAnsi="Arial" w:cs="Arial"/>
          <w:color w:val="000000"/>
          <w:sz w:val="22"/>
          <w:szCs w:val="22"/>
        </w:rPr>
        <w:t>considers</w:t>
      </w:r>
      <w:r w:rsidRPr="00491079">
        <w:rPr>
          <w:rFonts w:ascii="Arial" w:eastAsia="Times New Roman" w:hAnsi="Arial" w:cs="Arial"/>
          <w:color w:val="000000"/>
          <w:sz w:val="22"/>
          <w:szCs w:val="22"/>
        </w:rPr>
        <w:t xml:space="preserve"> the difficulties that social workers and health care providers can </w:t>
      </w:r>
      <w:r w:rsidR="00667924" w:rsidRPr="00491079">
        <w:rPr>
          <w:rFonts w:ascii="Arial" w:eastAsia="Times New Roman" w:hAnsi="Arial" w:cs="Arial"/>
          <w:color w:val="000000"/>
          <w:sz w:val="22"/>
          <w:szCs w:val="22"/>
        </w:rPr>
        <w:t>meet</w:t>
      </w:r>
      <w:r w:rsidRPr="00491079">
        <w:rPr>
          <w:rFonts w:ascii="Arial" w:eastAsia="Times New Roman" w:hAnsi="Arial" w:cs="Arial"/>
          <w:color w:val="000000"/>
          <w:sz w:val="22"/>
          <w:szCs w:val="22"/>
        </w:rPr>
        <w:t xml:space="preserve"> and offers strategies for providing residents with effective support.</w:t>
      </w:r>
    </w:p>
    <w:p w14:paraId="3EFF3476" w14:textId="77777777" w:rsidR="00F32FCF" w:rsidRPr="00491079" w:rsidRDefault="00F32FCF" w:rsidP="00491079">
      <w:pPr>
        <w:spacing w:before="100" w:beforeAutospacing="1" w:after="100" w:afterAutospacing="1" w:line="360" w:lineRule="auto"/>
        <w:outlineLvl w:val="1"/>
        <w:divId w:val="1997225962"/>
        <w:rPr>
          <w:rFonts w:ascii="Arial" w:eastAsia="Times New Roman" w:hAnsi="Arial" w:cs="Arial"/>
          <w:kern w:val="0"/>
          <w:sz w:val="22"/>
          <w:szCs w:val="22"/>
          <w14:ligatures w14:val="none"/>
        </w:rPr>
      </w:pPr>
      <w:r w:rsidRPr="00491079">
        <w:rPr>
          <w:rFonts w:ascii="Arial" w:eastAsia="Times New Roman" w:hAnsi="Arial" w:cs="Arial"/>
          <w:kern w:val="0"/>
          <w:sz w:val="22"/>
          <w:szCs w:val="22"/>
          <w14:ligatures w14:val="none"/>
        </w:rPr>
        <w:t>Detailed Overview of Two Theories</w:t>
      </w:r>
    </w:p>
    <w:p w14:paraId="3475AEC2" w14:textId="04FB0DE1" w:rsidR="00F521E0" w:rsidRPr="00491079" w:rsidRDefault="00F521E0" w:rsidP="00491079">
      <w:pPr>
        <w:spacing w:before="100" w:beforeAutospacing="1" w:after="100" w:afterAutospacing="1" w:line="360" w:lineRule="auto"/>
        <w:outlineLvl w:val="2"/>
        <w:divId w:val="1666322024"/>
        <w:rPr>
          <w:rFonts w:ascii="Arial" w:eastAsia="Times New Roman" w:hAnsi="Arial" w:cs="Arial"/>
          <w:kern w:val="0"/>
          <w:sz w:val="22"/>
          <w:szCs w:val="22"/>
          <w14:ligatures w14:val="none"/>
        </w:rPr>
      </w:pPr>
      <w:r w:rsidRPr="00491079">
        <w:rPr>
          <w:rFonts w:ascii="Arial" w:eastAsia="Times New Roman" w:hAnsi="Arial" w:cs="Arial"/>
          <w:kern w:val="0"/>
          <w:sz w:val="22"/>
          <w:szCs w:val="22"/>
          <w14:ligatures w14:val="none"/>
        </w:rPr>
        <w:t>Activity Theory</w:t>
      </w:r>
      <w:r w:rsidR="00433580" w:rsidRPr="00491079">
        <w:rPr>
          <w:rFonts w:ascii="Arial" w:eastAsia="Times New Roman" w:hAnsi="Arial" w:cs="Arial"/>
          <w:kern w:val="0"/>
          <w:sz w:val="22"/>
          <w:szCs w:val="22"/>
          <w14:ligatures w14:val="none"/>
        </w:rPr>
        <w:t>:</w:t>
      </w:r>
    </w:p>
    <w:p w14:paraId="0D2924E8" w14:textId="7CAA8CCF" w:rsidR="00B7579A" w:rsidRPr="00491079" w:rsidRDefault="006F4A78" w:rsidP="00491079">
      <w:pPr>
        <w:spacing w:before="100" w:beforeAutospacing="1" w:after="100" w:afterAutospacing="1" w:line="360" w:lineRule="auto"/>
        <w:outlineLvl w:val="2"/>
        <w:divId w:val="1666322024"/>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Activity theory </w:t>
      </w:r>
      <w:bookmarkStart w:id="5" w:name="_Int_MD2C68CU"/>
      <w:r w:rsidRPr="00491079">
        <w:rPr>
          <w:rFonts w:ascii="Arial" w:eastAsia="Times New Roman" w:hAnsi="Arial" w:cs="Arial"/>
          <w:color w:val="000000"/>
          <w:sz w:val="22"/>
          <w:szCs w:val="22"/>
        </w:rPr>
        <w:t>is predicated</w:t>
      </w:r>
      <w:bookmarkEnd w:id="5"/>
      <w:r w:rsidRPr="00491079">
        <w:rPr>
          <w:rFonts w:ascii="Arial" w:eastAsia="Times New Roman" w:hAnsi="Arial" w:cs="Arial"/>
          <w:color w:val="000000"/>
          <w:sz w:val="22"/>
          <w:szCs w:val="22"/>
        </w:rPr>
        <w:t xml:space="preserve"> on the notion that </w:t>
      </w:r>
      <w:bookmarkStart w:id="6" w:name="_Int_eNCvZSUw"/>
      <w:r w:rsidRPr="00491079">
        <w:rPr>
          <w:rFonts w:ascii="Arial" w:eastAsia="Times New Roman" w:hAnsi="Arial" w:cs="Arial"/>
          <w:color w:val="000000"/>
          <w:sz w:val="22"/>
          <w:szCs w:val="22"/>
        </w:rPr>
        <w:t>maintaining</w:t>
      </w:r>
      <w:bookmarkEnd w:id="6"/>
      <w:r w:rsidRPr="00491079">
        <w:rPr>
          <w:rFonts w:ascii="Arial" w:eastAsia="Times New Roman" w:hAnsi="Arial" w:cs="Arial"/>
          <w:color w:val="000000"/>
          <w:sz w:val="22"/>
          <w:szCs w:val="22"/>
        </w:rPr>
        <w:t xml:space="preserve"> an active lifestyle and engaging in meaningful roles improves older individuals' physical, emotional, and social wellbeing. According to the hypothesis, growing older does not always result in social disengagement. Rather, </w:t>
      </w:r>
      <w:r w:rsidR="00667924" w:rsidRPr="00491079">
        <w:rPr>
          <w:rFonts w:ascii="Arial" w:eastAsia="Times New Roman" w:hAnsi="Arial" w:cs="Arial"/>
          <w:color w:val="000000"/>
          <w:sz w:val="22"/>
          <w:szCs w:val="22"/>
        </w:rPr>
        <w:t>keeping</w:t>
      </w:r>
      <w:r w:rsidRPr="00491079">
        <w:rPr>
          <w:rFonts w:ascii="Arial" w:eastAsia="Times New Roman" w:hAnsi="Arial" w:cs="Arial"/>
          <w:color w:val="000000"/>
          <w:sz w:val="22"/>
          <w:szCs w:val="22"/>
        </w:rPr>
        <w:t xml:space="preserve"> routines, hobbies, and social interactions helps older persons keep a good self-image and lessens feelings of deterioration or loneliness.</w:t>
      </w:r>
    </w:p>
    <w:p w14:paraId="62FF4B7D" w14:textId="77777777" w:rsidR="007E5115" w:rsidRPr="00491079" w:rsidRDefault="007E5115" w:rsidP="00491079">
      <w:pPr>
        <w:spacing w:before="100" w:beforeAutospacing="1" w:after="100" w:afterAutospacing="1" w:line="360" w:lineRule="auto"/>
        <w:outlineLvl w:val="2"/>
        <w:divId w:val="1666322024"/>
        <w:rPr>
          <w:rFonts w:ascii="Arial" w:eastAsia="Times New Roman" w:hAnsi="Arial" w:cs="Arial"/>
          <w:color w:val="000000"/>
          <w:sz w:val="22"/>
          <w:szCs w:val="22"/>
        </w:rPr>
      </w:pPr>
    </w:p>
    <w:p w14:paraId="237F7A5C" w14:textId="77777777" w:rsidR="007E5115" w:rsidRPr="00491079" w:rsidRDefault="00BF4F12" w:rsidP="00491079">
      <w:pPr>
        <w:spacing w:before="100" w:beforeAutospacing="1" w:after="100" w:afterAutospacing="1" w:line="360" w:lineRule="auto"/>
        <w:outlineLvl w:val="2"/>
        <w:divId w:val="1666322024"/>
        <w:rPr>
          <w:rFonts w:ascii="Arial" w:eastAsia="Times New Roman" w:hAnsi="Arial" w:cs="Arial"/>
          <w:color w:val="000000"/>
          <w:sz w:val="22"/>
          <w:szCs w:val="22"/>
        </w:rPr>
      </w:pPr>
      <w:r w:rsidRPr="00491079">
        <w:rPr>
          <w:rFonts w:ascii="Arial" w:eastAsia="Times New Roman" w:hAnsi="Arial" w:cs="Arial"/>
          <w:color w:val="000000"/>
          <w:sz w:val="22"/>
          <w:szCs w:val="22"/>
        </w:rPr>
        <w:lastRenderedPageBreak/>
        <w:t xml:space="preserve">Activity Theory states that: </w:t>
      </w:r>
    </w:p>
    <w:p w14:paraId="256354D3" w14:textId="36963338" w:rsidR="004206AA" w:rsidRPr="00491079" w:rsidRDefault="00BF4F12" w:rsidP="00491079">
      <w:pPr>
        <w:spacing w:before="100" w:beforeAutospacing="1" w:after="100" w:afterAutospacing="1" w:line="360" w:lineRule="auto"/>
        <w:outlineLvl w:val="2"/>
        <w:divId w:val="1666322024"/>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Engaging in familiar activities increases the likelihood that older persons will feel self-assured, appreciated, and a part of who they have always been. </w:t>
      </w:r>
    </w:p>
    <w:p w14:paraId="6898FE07" w14:textId="77777777" w:rsidR="00471AD6" w:rsidRPr="00491079" w:rsidRDefault="00BF4F12"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Social interaction enhances mental well-being and mood. Frequent social connection can alleviate the feelings of loneliness, anxiety, and sadness that many older persons </w:t>
      </w:r>
      <w:r w:rsidR="00667924" w:rsidRPr="00491079">
        <w:rPr>
          <w:rFonts w:ascii="Arial" w:eastAsia="Times New Roman" w:hAnsi="Arial" w:cs="Arial"/>
          <w:color w:val="000000"/>
          <w:sz w:val="22"/>
          <w:szCs w:val="22"/>
        </w:rPr>
        <w:t>meet</w:t>
      </w:r>
      <w:r w:rsidRPr="00491079">
        <w:rPr>
          <w:rFonts w:ascii="Arial" w:eastAsia="Times New Roman" w:hAnsi="Arial" w:cs="Arial"/>
          <w:color w:val="000000"/>
          <w:sz w:val="22"/>
          <w:szCs w:val="22"/>
        </w:rPr>
        <w:t xml:space="preserve">. It is also </w:t>
      </w:r>
      <w:r w:rsidR="00DA5AD7" w:rsidRPr="00491079">
        <w:rPr>
          <w:rFonts w:ascii="Arial" w:eastAsia="Times New Roman" w:hAnsi="Arial" w:cs="Arial"/>
          <w:color w:val="000000"/>
          <w:sz w:val="22"/>
          <w:szCs w:val="22"/>
        </w:rPr>
        <w:t>helpful</w:t>
      </w:r>
      <w:r w:rsidRPr="00491079">
        <w:rPr>
          <w:rFonts w:ascii="Arial" w:eastAsia="Times New Roman" w:hAnsi="Arial" w:cs="Arial"/>
          <w:color w:val="000000"/>
          <w:sz w:val="22"/>
          <w:szCs w:val="22"/>
        </w:rPr>
        <w:t xml:space="preserve"> to engage in physical and mental stimulation. Maintaining mental and physical engagement can help prevent decline and enhance </w:t>
      </w:r>
      <w:r w:rsidR="003E2666" w:rsidRPr="00491079">
        <w:rPr>
          <w:rFonts w:ascii="Arial" w:eastAsia="Times New Roman" w:hAnsi="Arial" w:cs="Arial"/>
          <w:color w:val="000000"/>
          <w:sz w:val="22"/>
          <w:szCs w:val="22"/>
        </w:rPr>
        <w:t>overall quality</w:t>
      </w:r>
      <w:r w:rsidRPr="00491079">
        <w:rPr>
          <w:rFonts w:ascii="Arial" w:eastAsia="Times New Roman" w:hAnsi="Arial" w:cs="Arial"/>
          <w:color w:val="000000"/>
          <w:sz w:val="22"/>
          <w:szCs w:val="22"/>
        </w:rPr>
        <w:t xml:space="preserve"> of life</w:t>
      </w:r>
      <w:r w:rsidR="003E2666" w:rsidRPr="00491079">
        <w:rPr>
          <w:rFonts w:ascii="Arial" w:eastAsia="Times New Roman" w:hAnsi="Arial" w:cs="Arial"/>
          <w:color w:val="000000"/>
          <w:sz w:val="22"/>
          <w:szCs w:val="22"/>
        </w:rPr>
        <w:t xml:space="preserve">. </w:t>
      </w:r>
    </w:p>
    <w:p w14:paraId="136A6153" w14:textId="29381C0E" w:rsidR="0071675A" w:rsidRPr="00491079" w:rsidRDefault="00BF4F12"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Activity Theory serves as a basis for programs in dementia care that incorporate physical activity, dialogue, creative endeavours, memory-based activities, and participation in everyday activities. Engaging in meaningful activities preserves dignity and promotes emotional wellbeing, even when dementia impairs cognitive ability.</w:t>
      </w:r>
    </w:p>
    <w:p w14:paraId="2EC96A70" w14:textId="77777777" w:rsidR="0086129D" w:rsidRPr="00491079" w:rsidRDefault="0086129D" w:rsidP="00491079">
      <w:pPr>
        <w:spacing w:line="360" w:lineRule="auto"/>
        <w:rPr>
          <w:rFonts w:ascii="Arial" w:eastAsia="Times New Roman" w:hAnsi="Arial" w:cs="Arial"/>
          <w:color w:val="000000"/>
          <w:sz w:val="22"/>
          <w:szCs w:val="22"/>
        </w:rPr>
      </w:pPr>
    </w:p>
    <w:p w14:paraId="6A8F558C" w14:textId="56BDBC71" w:rsidR="004119C7" w:rsidRPr="00491079" w:rsidRDefault="005C41E4"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Social Disengagement </w:t>
      </w:r>
      <w:bookmarkStart w:id="7" w:name="_Int_uVzIFpoL"/>
      <w:r w:rsidRPr="00491079">
        <w:rPr>
          <w:rFonts w:ascii="Arial" w:eastAsia="Times New Roman" w:hAnsi="Arial" w:cs="Arial"/>
          <w:color w:val="000000"/>
          <w:sz w:val="22"/>
          <w:szCs w:val="22"/>
        </w:rPr>
        <w:t>Theory</w:t>
      </w:r>
      <w:r w:rsidR="004119C7" w:rsidRPr="00491079">
        <w:rPr>
          <w:rFonts w:ascii="Arial" w:eastAsia="Times New Roman" w:hAnsi="Arial" w:cs="Arial"/>
          <w:color w:val="000000"/>
          <w:sz w:val="22"/>
          <w:szCs w:val="22"/>
        </w:rPr>
        <w:br/>
      </w:r>
      <w:r w:rsidR="004119C7" w:rsidRPr="00491079">
        <w:rPr>
          <w:rFonts w:ascii="Arial" w:eastAsia="Times New Roman" w:hAnsi="Arial" w:cs="Arial"/>
          <w:color w:val="000000"/>
          <w:sz w:val="22"/>
          <w:szCs w:val="22"/>
        </w:rPr>
        <w:br/>
        <w:t>In</w:t>
      </w:r>
      <w:bookmarkEnd w:id="7"/>
      <w:r w:rsidR="004119C7" w:rsidRPr="00491079">
        <w:rPr>
          <w:rFonts w:ascii="Arial" w:eastAsia="Times New Roman" w:hAnsi="Arial" w:cs="Arial"/>
          <w:color w:val="000000"/>
          <w:sz w:val="22"/>
          <w:szCs w:val="22"/>
        </w:rPr>
        <w:t xml:space="preserve"> the 1960s, Social Disengagement Theory </w:t>
      </w:r>
      <w:bookmarkStart w:id="8" w:name="_Int_DfTwQB41"/>
      <w:r w:rsidR="004119C7" w:rsidRPr="00491079">
        <w:rPr>
          <w:rFonts w:ascii="Arial" w:eastAsia="Times New Roman" w:hAnsi="Arial" w:cs="Arial"/>
          <w:color w:val="000000"/>
          <w:sz w:val="22"/>
          <w:szCs w:val="22"/>
        </w:rPr>
        <w:t>was created</w:t>
      </w:r>
      <w:bookmarkEnd w:id="8"/>
      <w:r w:rsidR="004119C7" w:rsidRPr="00491079">
        <w:rPr>
          <w:rFonts w:ascii="Arial" w:eastAsia="Times New Roman" w:hAnsi="Arial" w:cs="Arial"/>
          <w:color w:val="000000"/>
          <w:sz w:val="22"/>
          <w:szCs w:val="22"/>
        </w:rPr>
        <w:t xml:space="preserve">. It suggests that a gradual disengagement from relationships and social roles is a natural part of growing older. This perspective holds that when older persons' capacities deteriorate, society lowers its expectations of </w:t>
      </w:r>
      <w:r w:rsidR="00193FAE" w:rsidRPr="00491079">
        <w:rPr>
          <w:rFonts w:ascii="Arial" w:eastAsia="Times New Roman" w:hAnsi="Arial" w:cs="Arial"/>
          <w:color w:val="000000"/>
          <w:sz w:val="22"/>
          <w:szCs w:val="22"/>
        </w:rPr>
        <w:t>them,</w:t>
      </w:r>
      <w:r w:rsidR="004119C7" w:rsidRPr="00491079">
        <w:rPr>
          <w:rFonts w:ascii="Arial" w:eastAsia="Times New Roman" w:hAnsi="Arial" w:cs="Arial"/>
          <w:color w:val="000000"/>
          <w:sz w:val="22"/>
          <w:szCs w:val="22"/>
        </w:rPr>
        <w:t xml:space="preserve"> and they start to disconnect from society. According to the notion, disengagement is only a normal aspect of ageing and is not always </w:t>
      </w:r>
      <w:r w:rsidR="00AE672A" w:rsidRPr="00491079">
        <w:rPr>
          <w:rFonts w:ascii="Arial" w:eastAsia="Times New Roman" w:hAnsi="Arial" w:cs="Arial"/>
          <w:color w:val="000000"/>
          <w:sz w:val="22"/>
          <w:szCs w:val="22"/>
        </w:rPr>
        <w:t>an undesirable thing</w:t>
      </w:r>
      <w:r w:rsidR="004119C7" w:rsidRPr="00491079">
        <w:rPr>
          <w:rFonts w:ascii="Arial" w:eastAsia="Times New Roman" w:hAnsi="Arial" w:cs="Arial"/>
          <w:color w:val="000000"/>
          <w:sz w:val="22"/>
          <w:szCs w:val="22"/>
        </w:rPr>
        <w:t>.</w:t>
      </w:r>
    </w:p>
    <w:p w14:paraId="2F23CDEC" w14:textId="5F3C1D86" w:rsidR="008A3CB2" w:rsidRPr="00491079" w:rsidRDefault="00211552"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The main ideas include:</w:t>
      </w:r>
    </w:p>
    <w:p w14:paraId="1DE32097" w14:textId="77777777" w:rsidR="00211552" w:rsidRPr="00491079" w:rsidRDefault="00211552"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Elderly people may naturally retreat. People may become more at ease in quieter settings or with less social interaction as they get older.</w:t>
      </w:r>
    </w:p>
    <w:p w14:paraId="40AA1774" w14:textId="77777777" w:rsidR="00AD2A53" w:rsidRPr="00491079" w:rsidRDefault="00211552"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Disengagement is reciprocal; older persons </w:t>
      </w:r>
      <w:bookmarkStart w:id="9" w:name="_Int_3l8o5M2T"/>
      <w:r w:rsidRPr="00491079">
        <w:rPr>
          <w:rFonts w:ascii="Arial" w:eastAsia="Times New Roman" w:hAnsi="Arial" w:cs="Arial"/>
          <w:color w:val="000000"/>
          <w:sz w:val="22"/>
          <w:szCs w:val="22"/>
        </w:rPr>
        <w:t>frequently</w:t>
      </w:r>
      <w:bookmarkEnd w:id="9"/>
      <w:r w:rsidRPr="00491079">
        <w:rPr>
          <w:rFonts w:ascii="Arial" w:eastAsia="Times New Roman" w:hAnsi="Arial" w:cs="Arial"/>
          <w:color w:val="000000"/>
          <w:sz w:val="22"/>
          <w:szCs w:val="22"/>
        </w:rPr>
        <w:t xml:space="preserve"> have less obligations and fewer opportunities to </w:t>
      </w:r>
      <w:bookmarkStart w:id="10" w:name="_Int_YRiw8ZOc"/>
      <w:r w:rsidRPr="00491079">
        <w:rPr>
          <w:rFonts w:ascii="Arial" w:eastAsia="Times New Roman" w:hAnsi="Arial" w:cs="Arial"/>
          <w:color w:val="000000"/>
          <w:sz w:val="22"/>
          <w:szCs w:val="22"/>
        </w:rPr>
        <w:t>participate</w:t>
      </w:r>
      <w:bookmarkEnd w:id="10"/>
      <w:r w:rsidRPr="00491079">
        <w:rPr>
          <w:rFonts w:ascii="Arial" w:eastAsia="Times New Roman" w:hAnsi="Arial" w:cs="Arial"/>
          <w:color w:val="000000"/>
          <w:sz w:val="22"/>
          <w:szCs w:val="22"/>
        </w:rPr>
        <w:t xml:space="preserve"> in activities due to retirement, bereavement, and decreased mobility. By marginalising older persons or providing fewer possibilities for involvement, society may unintentionally promote retreat</w:t>
      </w:r>
      <w:r w:rsidR="005442BC" w:rsidRPr="00491079">
        <w:rPr>
          <w:rFonts w:ascii="Arial" w:eastAsia="Times New Roman" w:hAnsi="Arial" w:cs="Arial"/>
          <w:color w:val="000000"/>
          <w:sz w:val="22"/>
          <w:szCs w:val="22"/>
        </w:rPr>
        <w:t xml:space="preserve">. </w:t>
      </w:r>
    </w:p>
    <w:p w14:paraId="25B62797" w14:textId="5E035393" w:rsidR="00211552" w:rsidRPr="00491079" w:rsidRDefault="00211552"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This idea can help explain why some residents in dementia care settings become quieter over time or choose not to </w:t>
      </w:r>
      <w:bookmarkStart w:id="11" w:name="_Int_2S2Nwrrx"/>
      <w:r w:rsidRPr="00491079">
        <w:rPr>
          <w:rFonts w:ascii="Arial" w:eastAsia="Times New Roman" w:hAnsi="Arial" w:cs="Arial"/>
          <w:color w:val="000000"/>
          <w:sz w:val="22"/>
          <w:szCs w:val="22"/>
        </w:rPr>
        <w:t>participate</w:t>
      </w:r>
      <w:bookmarkEnd w:id="11"/>
      <w:r w:rsidRPr="00491079">
        <w:rPr>
          <w:rFonts w:ascii="Arial" w:eastAsia="Times New Roman" w:hAnsi="Arial" w:cs="Arial"/>
          <w:color w:val="000000"/>
          <w:sz w:val="22"/>
          <w:szCs w:val="22"/>
        </w:rPr>
        <w:t xml:space="preserve"> in group activities. People may </w:t>
      </w:r>
      <w:bookmarkStart w:id="12" w:name="_Int_tE7TdSb6"/>
      <w:r w:rsidRPr="00491079">
        <w:rPr>
          <w:rFonts w:ascii="Arial" w:eastAsia="Times New Roman" w:hAnsi="Arial" w:cs="Arial"/>
          <w:color w:val="000000"/>
          <w:sz w:val="22"/>
          <w:szCs w:val="22"/>
        </w:rPr>
        <w:t>seek</w:t>
      </w:r>
      <w:bookmarkEnd w:id="12"/>
      <w:r w:rsidRPr="00491079">
        <w:rPr>
          <w:rFonts w:ascii="Arial" w:eastAsia="Times New Roman" w:hAnsi="Arial" w:cs="Arial"/>
          <w:color w:val="000000"/>
          <w:sz w:val="22"/>
          <w:szCs w:val="22"/>
        </w:rPr>
        <w:t xml:space="preserve"> for quiet, low-stimulation settings due to cognitive impairment, communication issues, and exhaustion. However, as withdrawal can also be </w:t>
      </w:r>
      <w:r w:rsidR="00CC0F58" w:rsidRPr="00491079">
        <w:rPr>
          <w:rFonts w:ascii="Arial" w:eastAsia="Times New Roman" w:hAnsi="Arial" w:cs="Arial"/>
          <w:color w:val="000000"/>
          <w:sz w:val="22"/>
          <w:szCs w:val="22"/>
        </w:rPr>
        <w:t>a sign</w:t>
      </w:r>
      <w:r w:rsidRPr="00491079">
        <w:rPr>
          <w:rFonts w:ascii="Arial" w:eastAsia="Times New Roman" w:hAnsi="Arial" w:cs="Arial"/>
          <w:color w:val="000000"/>
          <w:sz w:val="22"/>
          <w:szCs w:val="22"/>
        </w:rPr>
        <w:t xml:space="preserve"> of depression or unfulfilled emotional needs, the hypothesis needs to </w:t>
      </w:r>
      <w:bookmarkStart w:id="13" w:name="_Int_NSsG9pyn"/>
      <w:r w:rsidRPr="00491079">
        <w:rPr>
          <w:rFonts w:ascii="Arial" w:eastAsia="Times New Roman" w:hAnsi="Arial" w:cs="Arial"/>
          <w:color w:val="000000"/>
          <w:sz w:val="22"/>
          <w:szCs w:val="22"/>
        </w:rPr>
        <w:t>be interpreted</w:t>
      </w:r>
      <w:bookmarkEnd w:id="13"/>
      <w:r w:rsidRPr="00491079">
        <w:rPr>
          <w:rFonts w:ascii="Arial" w:eastAsia="Times New Roman" w:hAnsi="Arial" w:cs="Arial"/>
          <w:color w:val="000000"/>
          <w:sz w:val="22"/>
          <w:szCs w:val="22"/>
        </w:rPr>
        <w:t xml:space="preserve"> cautiously.</w:t>
      </w:r>
    </w:p>
    <w:p w14:paraId="3AB35086" w14:textId="77777777" w:rsidR="001D5D16" w:rsidRPr="00491079" w:rsidRDefault="001D5D16"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Applying Activity Theory in a Dementia-Care Home</w:t>
      </w:r>
    </w:p>
    <w:p w14:paraId="600059B7" w14:textId="2BC1890C" w:rsidR="001D5D16" w:rsidRPr="00491079" w:rsidRDefault="001D5D16"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lastRenderedPageBreak/>
        <w:t xml:space="preserve">Activity Theory </w:t>
      </w:r>
      <w:bookmarkStart w:id="14" w:name="_Int_CUZpwPUw"/>
      <w:r w:rsidRPr="00491079">
        <w:rPr>
          <w:rFonts w:ascii="Arial" w:eastAsia="Times New Roman" w:hAnsi="Arial" w:cs="Arial"/>
          <w:color w:val="000000"/>
          <w:sz w:val="22"/>
          <w:szCs w:val="22"/>
        </w:rPr>
        <w:t>is widely used</w:t>
      </w:r>
      <w:bookmarkEnd w:id="14"/>
      <w:r w:rsidRPr="00491079">
        <w:rPr>
          <w:rFonts w:ascii="Arial" w:eastAsia="Times New Roman" w:hAnsi="Arial" w:cs="Arial"/>
          <w:color w:val="000000"/>
          <w:sz w:val="22"/>
          <w:szCs w:val="22"/>
        </w:rPr>
        <w:t xml:space="preserve"> in dementia-care settings because it focuses on keeping residents active and engaged. Staff use the theory to design activities that support memory, movement, enjoyment, and social connection.</w:t>
      </w:r>
    </w:p>
    <w:p w14:paraId="61C2BF5A" w14:textId="0C25033E" w:rsidR="00CC6A00" w:rsidRPr="00491079" w:rsidRDefault="000B1F09"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Examples of using Activity Theory include:</w:t>
      </w:r>
    </w:p>
    <w:p w14:paraId="6861376B" w14:textId="38B0BA6A" w:rsidR="00CC6A00" w:rsidRPr="00491079" w:rsidRDefault="000B1F09"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 Reminiscence activities: </w:t>
      </w:r>
      <w:r w:rsidR="00AB4F90" w:rsidRPr="00491079">
        <w:rPr>
          <w:rFonts w:ascii="Arial" w:eastAsia="Times New Roman" w:hAnsi="Arial" w:cs="Arial"/>
          <w:color w:val="000000"/>
          <w:sz w:val="22"/>
          <w:szCs w:val="22"/>
        </w:rPr>
        <w:t>old</w:t>
      </w:r>
      <w:r w:rsidRPr="00491079">
        <w:rPr>
          <w:rFonts w:ascii="Arial" w:eastAsia="Times New Roman" w:hAnsi="Arial" w:cs="Arial"/>
          <w:color w:val="000000"/>
          <w:sz w:val="22"/>
          <w:szCs w:val="22"/>
        </w:rPr>
        <w:t xml:space="preserve"> photos, music from bygone eras, and memory boxes make residents feel safer and recall good memories. </w:t>
      </w:r>
    </w:p>
    <w:p w14:paraId="2917087C" w14:textId="77777777" w:rsidR="00F868C1" w:rsidRPr="00491079" w:rsidRDefault="000B1F09"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Light exercise: Stretching, chair exercises, walking, and basic dancing can increase mood, enhance mobility, and lessen agitation.</w:t>
      </w:r>
    </w:p>
    <w:p w14:paraId="575928C5" w14:textId="77777777" w:rsidR="00F868C1" w:rsidRPr="00491079" w:rsidRDefault="000B1F09"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 Daily chores: Sweeping, gardening, folding clothes, and arranging tables all contribute to residents' sense of usefulness and independence. </w:t>
      </w:r>
    </w:p>
    <w:p w14:paraId="0A9CA60B" w14:textId="73AD3863" w:rsidR="000B1F09" w:rsidRPr="00491079" w:rsidRDefault="000B1F09"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Painting, singing, crafts, and tactile activities are examples of creative and sensory hobbies that give comfort and lessen boredom.</w:t>
      </w:r>
    </w:p>
    <w:p w14:paraId="246B2763" w14:textId="77777777" w:rsidR="00962D34" w:rsidRPr="00491079" w:rsidRDefault="00962D34" w:rsidP="00491079">
      <w:pPr>
        <w:pStyle w:val="p1"/>
        <w:spacing w:line="360" w:lineRule="auto"/>
        <w:divId w:val="94909083"/>
        <w:rPr>
          <w:rFonts w:ascii="Arial" w:hAnsi="Arial" w:cs="Arial"/>
          <w:sz w:val="22"/>
          <w:szCs w:val="22"/>
        </w:rPr>
      </w:pPr>
      <w:r w:rsidRPr="00491079">
        <w:rPr>
          <w:rStyle w:val="s1"/>
          <w:rFonts w:ascii="Arial" w:hAnsi="Arial" w:cs="Arial"/>
          <w:sz w:val="22"/>
          <w:szCs w:val="22"/>
        </w:rPr>
        <w:t>Benefits of Activity Theory in practice:</w:t>
      </w:r>
    </w:p>
    <w:p w14:paraId="3DD2CAD8" w14:textId="77777777" w:rsidR="00962D34" w:rsidRPr="00491079" w:rsidRDefault="00962D34" w:rsidP="00491079">
      <w:pPr>
        <w:pStyle w:val="p1"/>
        <w:numPr>
          <w:ilvl w:val="0"/>
          <w:numId w:val="2"/>
        </w:numPr>
        <w:spacing w:line="360" w:lineRule="auto"/>
        <w:divId w:val="94909083"/>
        <w:rPr>
          <w:rFonts w:ascii="Arial" w:hAnsi="Arial" w:cs="Arial"/>
          <w:sz w:val="22"/>
          <w:szCs w:val="22"/>
        </w:rPr>
      </w:pPr>
      <w:r w:rsidRPr="00491079">
        <w:rPr>
          <w:rStyle w:val="s1"/>
          <w:rFonts w:ascii="Arial" w:hAnsi="Arial" w:cs="Arial"/>
          <w:sz w:val="22"/>
          <w:szCs w:val="22"/>
        </w:rPr>
        <w:t>Improves mood and reduces loneliness</w:t>
      </w:r>
    </w:p>
    <w:p w14:paraId="5ABC9E0E" w14:textId="77777777" w:rsidR="00962D34" w:rsidRPr="00491079" w:rsidRDefault="00962D34" w:rsidP="00491079">
      <w:pPr>
        <w:pStyle w:val="p1"/>
        <w:numPr>
          <w:ilvl w:val="0"/>
          <w:numId w:val="2"/>
        </w:numPr>
        <w:spacing w:line="360" w:lineRule="auto"/>
        <w:divId w:val="94909083"/>
        <w:rPr>
          <w:rFonts w:ascii="Arial" w:hAnsi="Arial" w:cs="Arial"/>
          <w:sz w:val="22"/>
          <w:szCs w:val="22"/>
        </w:rPr>
      </w:pPr>
      <w:r w:rsidRPr="00491079">
        <w:rPr>
          <w:rStyle w:val="s1"/>
          <w:rFonts w:ascii="Arial" w:hAnsi="Arial" w:cs="Arial"/>
          <w:sz w:val="22"/>
          <w:szCs w:val="22"/>
        </w:rPr>
        <w:t>Encourages social interaction and communication</w:t>
      </w:r>
    </w:p>
    <w:p w14:paraId="110853E8" w14:textId="77777777" w:rsidR="00962D34" w:rsidRPr="00491079" w:rsidRDefault="00962D34" w:rsidP="00491079">
      <w:pPr>
        <w:pStyle w:val="p1"/>
        <w:numPr>
          <w:ilvl w:val="0"/>
          <w:numId w:val="2"/>
        </w:numPr>
        <w:spacing w:line="360" w:lineRule="auto"/>
        <w:divId w:val="94909083"/>
        <w:rPr>
          <w:rFonts w:ascii="Arial" w:hAnsi="Arial" w:cs="Arial"/>
          <w:sz w:val="22"/>
          <w:szCs w:val="22"/>
        </w:rPr>
      </w:pPr>
      <w:r w:rsidRPr="00491079">
        <w:rPr>
          <w:rStyle w:val="s1"/>
          <w:rFonts w:ascii="Arial" w:hAnsi="Arial" w:cs="Arial"/>
          <w:sz w:val="22"/>
          <w:szCs w:val="22"/>
        </w:rPr>
        <w:t>Lowers agitation and confusion</w:t>
      </w:r>
    </w:p>
    <w:p w14:paraId="0787B670" w14:textId="77777777" w:rsidR="00962D34" w:rsidRPr="00491079" w:rsidRDefault="00962D34" w:rsidP="00491079">
      <w:pPr>
        <w:pStyle w:val="p1"/>
        <w:numPr>
          <w:ilvl w:val="0"/>
          <w:numId w:val="2"/>
        </w:numPr>
        <w:spacing w:line="360" w:lineRule="auto"/>
        <w:divId w:val="94909083"/>
        <w:rPr>
          <w:rFonts w:ascii="Arial" w:hAnsi="Arial" w:cs="Arial"/>
          <w:sz w:val="22"/>
          <w:szCs w:val="22"/>
        </w:rPr>
      </w:pPr>
      <w:r w:rsidRPr="00491079">
        <w:rPr>
          <w:rStyle w:val="s1"/>
          <w:rFonts w:ascii="Arial" w:hAnsi="Arial" w:cs="Arial"/>
          <w:sz w:val="22"/>
          <w:szCs w:val="22"/>
        </w:rPr>
        <w:t>Helps residents keep some independence</w:t>
      </w:r>
    </w:p>
    <w:p w14:paraId="7C6EA147" w14:textId="77777777" w:rsidR="00962D34" w:rsidRPr="00491079" w:rsidRDefault="00962D34" w:rsidP="00491079">
      <w:pPr>
        <w:pStyle w:val="p1"/>
        <w:numPr>
          <w:ilvl w:val="0"/>
          <w:numId w:val="2"/>
        </w:numPr>
        <w:spacing w:line="360" w:lineRule="auto"/>
        <w:divId w:val="94909083"/>
        <w:rPr>
          <w:rFonts w:ascii="Arial" w:hAnsi="Arial" w:cs="Arial"/>
          <w:sz w:val="22"/>
          <w:szCs w:val="22"/>
        </w:rPr>
      </w:pPr>
      <w:r w:rsidRPr="00491079">
        <w:rPr>
          <w:rStyle w:val="s1"/>
          <w:rFonts w:ascii="Arial" w:hAnsi="Arial" w:cs="Arial"/>
          <w:sz w:val="22"/>
          <w:szCs w:val="22"/>
        </w:rPr>
        <w:t>Strengthens relationships with staff</w:t>
      </w:r>
    </w:p>
    <w:p w14:paraId="73F3E589" w14:textId="77777777" w:rsidR="00962D34" w:rsidRPr="00491079" w:rsidRDefault="00962D34" w:rsidP="00491079">
      <w:pPr>
        <w:pStyle w:val="p1"/>
        <w:spacing w:line="360" w:lineRule="auto"/>
        <w:divId w:val="94909083"/>
        <w:rPr>
          <w:rFonts w:ascii="Arial" w:hAnsi="Arial" w:cs="Arial"/>
          <w:sz w:val="22"/>
          <w:szCs w:val="22"/>
        </w:rPr>
      </w:pPr>
      <w:r w:rsidRPr="00491079">
        <w:rPr>
          <w:rStyle w:val="s1"/>
          <w:rFonts w:ascii="Arial" w:hAnsi="Arial" w:cs="Arial"/>
          <w:sz w:val="22"/>
          <w:szCs w:val="22"/>
        </w:rPr>
        <w:t>Challenges:</w:t>
      </w:r>
    </w:p>
    <w:p w14:paraId="6EB9B18D" w14:textId="77777777" w:rsidR="00962D34" w:rsidRPr="00491079" w:rsidRDefault="00962D34" w:rsidP="00491079">
      <w:pPr>
        <w:pStyle w:val="p1"/>
        <w:numPr>
          <w:ilvl w:val="0"/>
          <w:numId w:val="3"/>
        </w:numPr>
        <w:spacing w:line="360" w:lineRule="auto"/>
        <w:divId w:val="94909083"/>
        <w:rPr>
          <w:rFonts w:ascii="Arial" w:hAnsi="Arial" w:cs="Arial"/>
          <w:sz w:val="22"/>
          <w:szCs w:val="22"/>
        </w:rPr>
      </w:pPr>
      <w:r w:rsidRPr="00491079">
        <w:rPr>
          <w:rStyle w:val="s1"/>
          <w:rFonts w:ascii="Arial" w:hAnsi="Arial" w:cs="Arial"/>
          <w:sz w:val="22"/>
          <w:szCs w:val="22"/>
        </w:rPr>
        <w:t>Activities may need adjusting for residents with advanced dementia</w:t>
      </w:r>
    </w:p>
    <w:p w14:paraId="64DD66EE" w14:textId="77777777" w:rsidR="00962D34" w:rsidRPr="00491079" w:rsidRDefault="00962D34" w:rsidP="00491079">
      <w:pPr>
        <w:pStyle w:val="p1"/>
        <w:numPr>
          <w:ilvl w:val="0"/>
          <w:numId w:val="3"/>
        </w:numPr>
        <w:spacing w:line="360" w:lineRule="auto"/>
        <w:divId w:val="94909083"/>
        <w:rPr>
          <w:rFonts w:ascii="Arial" w:hAnsi="Arial" w:cs="Arial"/>
          <w:sz w:val="22"/>
          <w:szCs w:val="22"/>
        </w:rPr>
      </w:pPr>
      <w:r w:rsidRPr="00491079">
        <w:rPr>
          <w:rStyle w:val="s1"/>
          <w:rFonts w:ascii="Arial" w:hAnsi="Arial" w:cs="Arial"/>
          <w:sz w:val="22"/>
          <w:szCs w:val="22"/>
        </w:rPr>
        <w:t>Staff shortages can limit time for planned activities</w:t>
      </w:r>
    </w:p>
    <w:p w14:paraId="1CC2AA48" w14:textId="77777777" w:rsidR="00962D34" w:rsidRPr="00491079" w:rsidRDefault="00962D34" w:rsidP="00491079">
      <w:pPr>
        <w:pStyle w:val="p1"/>
        <w:numPr>
          <w:ilvl w:val="0"/>
          <w:numId w:val="3"/>
        </w:numPr>
        <w:spacing w:line="360" w:lineRule="auto"/>
        <w:divId w:val="94909083"/>
        <w:rPr>
          <w:rFonts w:ascii="Arial" w:hAnsi="Arial" w:cs="Arial"/>
          <w:sz w:val="22"/>
          <w:szCs w:val="22"/>
        </w:rPr>
      </w:pPr>
      <w:r w:rsidRPr="00491079">
        <w:rPr>
          <w:rStyle w:val="s1"/>
          <w:rFonts w:ascii="Arial" w:hAnsi="Arial" w:cs="Arial"/>
          <w:sz w:val="22"/>
          <w:szCs w:val="22"/>
        </w:rPr>
        <w:t>Not all residents enjoy group settings</w:t>
      </w:r>
    </w:p>
    <w:p w14:paraId="5CF91678" w14:textId="680630E0" w:rsidR="00665CDF" w:rsidRPr="00491079" w:rsidRDefault="00665CDF" w:rsidP="00491079">
      <w:pPr>
        <w:pStyle w:val="p1"/>
        <w:numPr>
          <w:ilvl w:val="0"/>
          <w:numId w:val="3"/>
        </w:numPr>
        <w:spacing w:line="360" w:lineRule="auto"/>
        <w:divId w:val="289476632"/>
        <w:rPr>
          <w:rFonts w:ascii="Arial" w:hAnsi="Arial" w:cs="Arial"/>
          <w:sz w:val="22"/>
          <w:szCs w:val="22"/>
        </w:rPr>
      </w:pPr>
      <w:r w:rsidRPr="00491079">
        <w:rPr>
          <w:rStyle w:val="s1"/>
          <w:rFonts w:ascii="Arial" w:hAnsi="Arial" w:cs="Arial"/>
          <w:sz w:val="22"/>
          <w:szCs w:val="22"/>
        </w:rPr>
        <w:t xml:space="preserve">Even with these challenges, Activity Theory </w:t>
      </w:r>
      <w:r w:rsidR="00586C29" w:rsidRPr="00491079">
        <w:rPr>
          <w:rStyle w:val="s1"/>
          <w:rFonts w:ascii="Arial" w:hAnsi="Arial" w:cs="Arial"/>
          <w:sz w:val="22"/>
          <w:szCs w:val="22"/>
        </w:rPr>
        <w:t>is still</w:t>
      </w:r>
      <w:r w:rsidRPr="00491079">
        <w:rPr>
          <w:rStyle w:val="s1"/>
          <w:rFonts w:ascii="Arial" w:hAnsi="Arial" w:cs="Arial"/>
          <w:sz w:val="22"/>
          <w:szCs w:val="22"/>
        </w:rPr>
        <w:t xml:space="preserve"> a valuable approach because it directly supports quality of life in dementia care.</w:t>
      </w:r>
    </w:p>
    <w:p w14:paraId="3DAAB425" w14:textId="77777777" w:rsidR="00962D34" w:rsidRPr="00491079" w:rsidRDefault="00962D34" w:rsidP="00491079">
      <w:pPr>
        <w:spacing w:line="360" w:lineRule="auto"/>
        <w:rPr>
          <w:rFonts w:ascii="Arial" w:eastAsia="Times New Roman" w:hAnsi="Arial" w:cs="Arial"/>
          <w:color w:val="000000"/>
          <w:sz w:val="22"/>
          <w:szCs w:val="22"/>
        </w:rPr>
      </w:pPr>
    </w:p>
    <w:p w14:paraId="20E7A9B1" w14:textId="77777777" w:rsidR="00453C36" w:rsidRPr="00491079" w:rsidRDefault="00453C36" w:rsidP="00491079">
      <w:pPr>
        <w:spacing w:line="360" w:lineRule="auto"/>
        <w:rPr>
          <w:rFonts w:ascii="Arial" w:eastAsia="Times New Roman" w:hAnsi="Arial" w:cs="Arial"/>
          <w:color w:val="000000"/>
          <w:sz w:val="22"/>
          <w:szCs w:val="22"/>
        </w:rPr>
      </w:pPr>
    </w:p>
    <w:p w14:paraId="5EAB6C76" w14:textId="141AD61A" w:rsidR="00057230" w:rsidRPr="00491079" w:rsidRDefault="00057230" w:rsidP="00491079">
      <w:pPr>
        <w:spacing w:before="100" w:beforeAutospacing="1" w:after="100" w:afterAutospacing="1" w:line="360" w:lineRule="auto"/>
        <w:outlineLvl w:val="1"/>
        <w:divId w:val="949623778"/>
        <w:rPr>
          <w:rFonts w:ascii="Arial" w:eastAsia="Times New Roman" w:hAnsi="Arial" w:cs="Arial"/>
          <w:kern w:val="0"/>
          <w:sz w:val="22"/>
          <w:szCs w:val="22"/>
          <w14:ligatures w14:val="none"/>
        </w:rPr>
      </w:pPr>
      <w:r w:rsidRPr="00057230">
        <w:rPr>
          <w:rFonts w:ascii="Arial" w:eastAsia="Times New Roman" w:hAnsi="Arial" w:cs="Arial"/>
          <w:kern w:val="0"/>
          <w:sz w:val="22"/>
          <w:szCs w:val="22"/>
          <w14:ligatures w14:val="none"/>
        </w:rPr>
        <w:t>Applying Social Disengagement Theory in a Dementia-Care Home</w:t>
      </w:r>
    </w:p>
    <w:p w14:paraId="22DD56B1" w14:textId="77777777" w:rsidR="00CA1D76" w:rsidRPr="00491079" w:rsidRDefault="00480D4C" w:rsidP="00491079">
      <w:pPr>
        <w:spacing w:before="100" w:beforeAutospacing="1" w:after="100" w:afterAutospacing="1" w:line="360" w:lineRule="auto"/>
        <w:outlineLvl w:val="1"/>
        <w:divId w:val="949623778"/>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Staff can better understand why some people with dementia prefer quiet areas or less social interaction by using the Social Disengagement Theory. It serves as a reminder to </w:t>
      </w:r>
      <w:r w:rsidRPr="00491079">
        <w:rPr>
          <w:rFonts w:ascii="Arial" w:eastAsia="Times New Roman" w:hAnsi="Arial" w:cs="Arial"/>
          <w:color w:val="000000"/>
          <w:sz w:val="22"/>
          <w:szCs w:val="22"/>
        </w:rPr>
        <w:lastRenderedPageBreak/>
        <w:t>professionals that not everyone likes crowded settings or group activities. To prevent needless isolation, it must be utilised judiciously</w:t>
      </w:r>
      <w:r w:rsidR="00CA1D76" w:rsidRPr="00491079">
        <w:rPr>
          <w:rFonts w:ascii="Arial" w:eastAsia="Times New Roman" w:hAnsi="Arial" w:cs="Arial"/>
          <w:color w:val="000000"/>
          <w:sz w:val="22"/>
          <w:szCs w:val="22"/>
        </w:rPr>
        <w:t xml:space="preserve">. </w:t>
      </w:r>
    </w:p>
    <w:p w14:paraId="7364DE81" w14:textId="703F14F8" w:rsidR="003B1188" w:rsidRPr="00491079" w:rsidRDefault="003B1188" w:rsidP="00491079">
      <w:pPr>
        <w:spacing w:before="100" w:beforeAutospacing="1" w:after="100" w:afterAutospacing="1" w:line="360" w:lineRule="auto"/>
        <w:outlineLvl w:val="2"/>
        <w:divId w:val="1186871017"/>
        <w:rPr>
          <w:rFonts w:ascii="Arial" w:eastAsia="Times New Roman" w:hAnsi="Arial" w:cs="Arial"/>
          <w:kern w:val="0"/>
          <w:sz w:val="22"/>
          <w:szCs w:val="22"/>
          <w14:ligatures w14:val="none"/>
        </w:rPr>
      </w:pPr>
      <w:r w:rsidRPr="003B1188">
        <w:rPr>
          <w:rFonts w:ascii="Arial" w:eastAsia="Times New Roman" w:hAnsi="Arial" w:cs="Arial"/>
          <w:kern w:val="0"/>
          <w:sz w:val="22"/>
          <w:szCs w:val="22"/>
          <w14:ligatures w14:val="none"/>
        </w:rPr>
        <w:t xml:space="preserve">How it can </w:t>
      </w:r>
      <w:bookmarkStart w:id="15" w:name="_Int_cavBV4kk"/>
      <w:r w:rsidRPr="003B1188">
        <w:rPr>
          <w:rFonts w:ascii="Arial" w:eastAsia="Times New Roman" w:hAnsi="Arial" w:cs="Arial"/>
          <w:kern w:val="0"/>
          <w:sz w:val="22"/>
          <w:szCs w:val="22"/>
          <w14:ligatures w14:val="none"/>
        </w:rPr>
        <w:t>be applied</w:t>
      </w:r>
      <w:bookmarkEnd w:id="15"/>
      <w:r w:rsidR="00D77573" w:rsidRPr="00491079">
        <w:rPr>
          <w:rFonts w:ascii="Arial" w:eastAsia="Times New Roman" w:hAnsi="Arial" w:cs="Arial"/>
          <w:kern w:val="0"/>
          <w:sz w:val="22"/>
          <w:szCs w:val="22"/>
          <w14:ligatures w14:val="none"/>
        </w:rPr>
        <w:t>:</w:t>
      </w:r>
    </w:p>
    <w:p w14:paraId="57566B4B" w14:textId="77777777" w:rsidR="00D77573" w:rsidRPr="00491079" w:rsidRDefault="00D77573" w:rsidP="00491079">
      <w:pPr>
        <w:pStyle w:val="p1"/>
        <w:numPr>
          <w:ilvl w:val="0"/>
          <w:numId w:val="4"/>
        </w:numPr>
        <w:spacing w:line="360" w:lineRule="auto"/>
        <w:divId w:val="92088947"/>
        <w:rPr>
          <w:rFonts w:ascii="Arial" w:hAnsi="Arial" w:cs="Arial"/>
          <w:sz w:val="22"/>
          <w:szCs w:val="22"/>
        </w:rPr>
      </w:pPr>
      <w:r w:rsidRPr="00491079">
        <w:rPr>
          <w:rStyle w:val="s1"/>
          <w:rFonts w:ascii="Arial" w:hAnsi="Arial" w:cs="Arial"/>
          <w:sz w:val="22"/>
          <w:szCs w:val="22"/>
        </w:rPr>
        <w:t>Providing quiet rooms or garden spaces for residents who feel overwhelmed</w:t>
      </w:r>
    </w:p>
    <w:p w14:paraId="295F0E97" w14:textId="77777777" w:rsidR="00D77573" w:rsidRPr="00491079" w:rsidRDefault="00D77573" w:rsidP="00491079">
      <w:pPr>
        <w:pStyle w:val="p1"/>
        <w:numPr>
          <w:ilvl w:val="0"/>
          <w:numId w:val="4"/>
        </w:numPr>
        <w:spacing w:line="360" w:lineRule="auto"/>
        <w:divId w:val="92088947"/>
        <w:rPr>
          <w:rFonts w:ascii="Arial" w:hAnsi="Arial" w:cs="Arial"/>
          <w:sz w:val="22"/>
          <w:szCs w:val="22"/>
        </w:rPr>
      </w:pPr>
      <w:r w:rsidRPr="00491079">
        <w:rPr>
          <w:rStyle w:val="s1"/>
          <w:rFonts w:ascii="Arial" w:hAnsi="Arial" w:cs="Arial"/>
          <w:sz w:val="22"/>
          <w:szCs w:val="22"/>
        </w:rPr>
        <w:t>Offering one-to-one activities such as reading, gentle sensory tasks, or calming music</w:t>
      </w:r>
    </w:p>
    <w:p w14:paraId="516D4465" w14:textId="1FBE490B" w:rsidR="00D77573" w:rsidRPr="00491079" w:rsidRDefault="00D77573" w:rsidP="00491079">
      <w:pPr>
        <w:pStyle w:val="p1"/>
        <w:numPr>
          <w:ilvl w:val="0"/>
          <w:numId w:val="4"/>
        </w:numPr>
        <w:spacing w:line="360" w:lineRule="auto"/>
        <w:divId w:val="92088947"/>
        <w:rPr>
          <w:rFonts w:ascii="Arial" w:hAnsi="Arial" w:cs="Arial"/>
          <w:sz w:val="22"/>
          <w:szCs w:val="22"/>
        </w:rPr>
      </w:pPr>
      <w:r w:rsidRPr="00491079">
        <w:rPr>
          <w:rStyle w:val="s1"/>
          <w:rFonts w:ascii="Arial" w:hAnsi="Arial" w:cs="Arial"/>
          <w:sz w:val="22"/>
          <w:szCs w:val="22"/>
        </w:rPr>
        <w:t>Allowing residents to decline group activities without judgement.</w:t>
      </w:r>
    </w:p>
    <w:p w14:paraId="67E5AC55" w14:textId="77777777" w:rsidR="00D77573" w:rsidRPr="00491079" w:rsidRDefault="00D77573" w:rsidP="00491079">
      <w:pPr>
        <w:pStyle w:val="p3"/>
        <w:spacing w:line="360" w:lineRule="auto"/>
        <w:divId w:val="92088947"/>
        <w:rPr>
          <w:rFonts w:ascii="Arial" w:hAnsi="Arial" w:cs="Arial"/>
          <w:sz w:val="22"/>
          <w:szCs w:val="22"/>
        </w:rPr>
      </w:pPr>
      <w:r w:rsidRPr="00491079">
        <w:rPr>
          <w:rStyle w:val="s3"/>
          <w:rFonts w:ascii="Arial" w:hAnsi="Arial" w:cs="Arial"/>
          <w:sz w:val="22"/>
          <w:szCs w:val="22"/>
        </w:rPr>
        <w:t>Benefits:</w:t>
      </w:r>
    </w:p>
    <w:p w14:paraId="71112A51" w14:textId="77777777" w:rsidR="00D77573" w:rsidRPr="00491079" w:rsidRDefault="00D77573" w:rsidP="00491079">
      <w:pPr>
        <w:pStyle w:val="p1"/>
        <w:numPr>
          <w:ilvl w:val="0"/>
          <w:numId w:val="5"/>
        </w:numPr>
        <w:spacing w:line="360" w:lineRule="auto"/>
        <w:divId w:val="92088947"/>
        <w:rPr>
          <w:rFonts w:ascii="Arial" w:hAnsi="Arial" w:cs="Arial"/>
          <w:sz w:val="22"/>
          <w:szCs w:val="22"/>
        </w:rPr>
      </w:pPr>
      <w:r w:rsidRPr="00491079">
        <w:rPr>
          <w:rStyle w:val="s1"/>
          <w:rFonts w:ascii="Arial" w:hAnsi="Arial" w:cs="Arial"/>
          <w:sz w:val="22"/>
          <w:szCs w:val="22"/>
        </w:rPr>
        <w:t>Respects personal preference and autonomy</w:t>
      </w:r>
    </w:p>
    <w:p w14:paraId="3A9165C7" w14:textId="77777777" w:rsidR="00D77573" w:rsidRPr="00491079" w:rsidRDefault="00D77573" w:rsidP="00491079">
      <w:pPr>
        <w:pStyle w:val="p1"/>
        <w:numPr>
          <w:ilvl w:val="0"/>
          <w:numId w:val="5"/>
        </w:numPr>
        <w:spacing w:line="360" w:lineRule="auto"/>
        <w:divId w:val="92088947"/>
        <w:rPr>
          <w:rFonts w:ascii="Arial" w:hAnsi="Arial" w:cs="Arial"/>
          <w:sz w:val="22"/>
          <w:szCs w:val="22"/>
        </w:rPr>
      </w:pPr>
      <w:r w:rsidRPr="00491079">
        <w:rPr>
          <w:rStyle w:val="s1"/>
          <w:rFonts w:ascii="Arial" w:hAnsi="Arial" w:cs="Arial"/>
          <w:sz w:val="22"/>
          <w:szCs w:val="22"/>
        </w:rPr>
        <w:t>Supports residents with anxiety or sensory sensitivity</w:t>
      </w:r>
    </w:p>
    <w:p w14:paraId="76FA62F9" w14:textId="77777777" w:rsidR="00D77573" w:rsidRPr="00491079" w:rsidRDefault="00D77573" w:rsidP="00491079">
      <w:pPr>
        <w:pStyle w:val="p1"/>
        <w:numPr>
          <w:ilvl w:val="0"/>
          <w:numId w:val="5"/>
        </w:numPr>
        <w:spacing w:line="360" w:lineRule="auto"/>
        <w:divId w:val="92088947"/>
        <w:rPr>
          <w:rFonts w:ascii="Arial" w:hAnsi="Arial" w:cs="Arial"/>
          <w:sz w:val="22"/>
          <w:szCs w:val="22"/>
        </w:rPr>
      </w:pPr>
      <w:r w:rsidRPr="00491079">
        <w:rPr>
          <w:rStyle w:val="s1"/>
          <w:rFonts w:ascii="Arial" w:hAnsi="Arial" w:cs="Arial"/>
          <w:sz w:val="22"/>
          <w:szCs w:val="22"/>
        </w:rPr>
        <w:t>Helps staff understand natural age-related changes</w:t>
      </w:r>
    </w:p>
    <w:p w14:paraId="56FC0A0A" w14:textId="77777777" w:rsidR="00D77573" w:rsidRPr="00491079" w:rsidRDefault="00D77573" w:rsidP="00491079">
      <w:pPr>
        <w:pStyle w:val="p3"/>
        <w:spacing w:line="360" w:lineRule="auto"/>
        <w:divId w:val="92088947"/>
        <w:rPr>
          <w:rFonts w:ascii="Arial" w:hAnsi="Arial" w:cs="Arial"/>
          <w:sz w:val="22"/>
          <w:szCs w:val="22"/>
        </w:rPr>
      </w:pPr>
      <w:r w:rsidRPr="00491079">
        <w:rPr>
          <w:rStyle w:val="s3"/>
          <w:rFonts w:ascii="Arial" w:hAnsi="Arial" w:cs="Arial"/>
          <w:sz w:val="22"/>
          <w:szCs w:val="22"/>
        </w:rPr>
        <w:t>Limitations:</w:t>
      </w:r>
    </w:p>
    <w:p w14:paraId="1E1A0D28" w14:textId="77777777" w:rsidR="00D77573" w:rsidRPr="00491079" w:rsidRDefault="00D77573" w:rsidP="00491079">
      <w:pPr>
        <w:pStyle w:val="p1"/>
        <w:numPr>
          <w:ilvl w:val="0"/>
          <w:numId w:val="6"/>
        </w:numPr>
        <w:spacing w:line="360" w:lineRule="auto"/>
        <w:divId w:val="92088947"/>
        <w:rPr>
          <w:rFonts w:ascii="Arial" w:hAnsi="Arial" w:cs="Arial"/>
          <w:sz w:val="22"/>
          <w:szCs w:val="22"/>
        </w:rPr>
      </w:pPr>
      <w:r w:rsidRPr="00491079">
        <w:rPr>
          <w:rStyle w:val="s1"/>
          <w:rFonts w:ascii="Arial" w:hAnsi="Arial" w:cs="Arial"/>
          <w:sz w:val="22"/>
          <w:szCs w:val="22"/>
        </w:rPr>
        <w:t xml:space="preserve">Withdrawal may </w:t>
      </w:r>
      <w:bookmarkStart w:id="16" w:name="_Int_VVRcjNLj"/>
      <w:r w:rsidRPr="00491079">
        <w:rPr>
          <w:rStyle w:val="s1"/>
          <w:rFonts w:ascii="Arial" w:hAnsi="Arial" w:cs="Arial"/>
          <w:sz w:val="22"/>
          <w:szCs w:val="22"/>
        </w:rPr>
        <w:t>be misinterpreted</w:t>
      </w:r>
      <w:bookmarkEnd w:id="16"/>
      <w:r w:rsidRPr="00491079">
        <w:rPr>
          <w:rStyle w:val="s1"/>
          <w:rFonts w:ascii="Arial" w:hAnsi="Arial" w:cs="Arial"/>
          <w:sz w:val="22"/>
          <w:szCs w:val="22"/>
        </w:rPr>
        <w:t>, leading to unmet needs</w:t>
      </w:r>
    </w:p>
    <w:p w14:paraId="6877841B" w14:textId="77777777" w:rsidR="00D77573" w:rsidRPr="00491079" w:rsidRDefault="00D77573" w:rsidP="00491079">
      <w:pPr>
        <w:pStyle w:val="p1"/>
        <w:numPr>
          <w:ilvl w:val="0"/>
          <w:numId w:val="6"/>
        </w:numPr>
        <w:spacing w:line="360" w:lineRule="auto"/>
        <w:divId w:val="92088947"/>
        <w:rPr>
          <w:rFonts w:ascii="Arial" w:hAnsi="Arial" w:cs="Arial"/>
          <w:sz w:val="22"/>
          <w:szCs w:val="22"/>
        </w:rPr>
      </w:pPr>
      <w:r w:rsidRPr="00491079">
        <w:rPr>
          <w:rStyle w:val="s1"/>
          <w:rFonts w:ascii="Arial" w:hAnsi="Arial" w:cs="Arial"/>
          <w:sz w:val="22"/>
          <w:szCs w:val="22"/>
        </w:rPr>
        <w:t>Overuse may contribute to social isolation</w:t>
      </w:r>
    </w:p>
    <w:p w14:paraId="4C13F213" w14:textId="77777777" w:rsidR="00D77573" w:rsidRPr="00491079" w:rsidRDefault="00D77573" w:rsidP="00491079">
      <w:pPr>
        <w:pStyle w:val="p1"/>
        <w:numPr>
          <w:ilvl w:val="0"/>
          <w:numId w:val="6"/>
        </w:numPr>
        <w:spacing w:line="360" w:lineRule="auto"/>
        <w:divId w:val="92088947"/>
        <w:rPr>
          <w:rFonts w:ascii="Arial" w:hAnsi="Arial" w:cs="Arial"/>
          <w:sz w:val="22"/>
          <w:szCs w:val="22"/>
        </w:rPr>
      </w:pPr>
      <w:r w:rsidRPr="00491079">
        <w:rPr>
          <w:rStyle w:val="s1"/>
          <w:rFonts w:ascii="Arial" w:hAnsi="Arial" w:cs="Arial"/>
          <w:sz w:val="22"/>
          <w:szCs w:val="22"/>
        </w:rPr>
        <w:t>Does not account for cultural or personal differences</w:t>
      </w:r>
    </w:p>
    <w:p w14:paraId="343A9CD1" w14:textId="77777777" w:rsidR="00D77573" w:rsidRPr="00491079" w:rsidRDefault="00D77573" w:rsidP="00491079">
      <w:pPr>
        <w:pStyle w:val="p1"/>
        <w:numPr>
          <w:ilvl w:val="0"/>
          <w:numId w:val="6"/>
        </w:numPr>
        <w:spacing w:line="360" w:lineRule="auto"/>
        <w:divId w:val="92088947"/>
        <w:rPr>
          <w:rFonts w:ascii="Arial" w:hAnsi="Arial" w:cs="Arial"/>
          <w:sz w:val="22"/>
          <w:szCs w:val="22"/>
        </w:rPr>
      </w:pPr>
      <w:r w:rsidRPr="00491079">
        <w:rPr>
          <w:rStyle w:val="s1"/>
          <w:rFonts w:ascii="Arial" w:hAnsi="Arial" w:cs="Arial"/>
          <w:sz w:val="22"/>
          <w:szCs w:val="22"/>
        </w:rPr>
        <w:t>May conflict with person-centred care if applied rigidly</w:t>
      </w:r>
    </w:p>
    <w:p w14:paraId="339A4DF2" w14:textId="77777777" w:rsidR="00D77573" w:rsidRPr="00491079" w:rsidRDefault="00D77573" w:rsidP="00491079">
      <w:pPr>
        <w:pStyle w:val="p3"/>
        <w:spacing w:line="360" w:lineRule="auto"/>
        <w:divId w:val="92088947"/>
        <w:rPr>
          <w:rFonts w:ascii="Arial" w:hAnsi="Arial" w:cs="Arial"/>
          <w:sz w:val="22"/>
          <w:szCs w:val="22"/>
        </w:rPr>
      </w:pPr>
      <w:r w:rsidRPr="00491079">
        <w:rPr>
          <w:rStyle w:val="s2"/>
          <w:rFonts w:ascii="Arial" w:hAnsi="Arial" w:cs="Arial"/>
          <w:sz w:val="22"/>
          <w:szCs w:val="22"/>
        </w:rPr>
        <w:t xml:space="preserve">Because isolation can worsen dementia, disengagement should </w:t>
      </w:r>
      <w:bookmarkStart w:id="17" w:name="_Int_0dvej6wz"/>
      <w:r w:rsidRPr="00491079">
        <w:rPr>
          <w:rStyle w:val="s2"/>
          <w:rFonts w:ascii="Arial" w:hAnsi="Arial" w:cs="Arial"/>
          <w:sz w:val="22"/>
          <w:szCs w:val="22"/>
        </w:rPr>
        <w:t>be supported</w:t>
      </w:r>
      <w:bookmarkEnd w:id="17"/>
      <w:r w:rsidRPr="00491079">
        <w:rPr>
          <w:rStyle w:val="s2"/>
          <w:rFonts w:ascii="Arial" w:hAnsi="Arial" w:cs="Arial"/>
          <w:sz w:val="22"/>
          <w:szCs w:val="22"/>
        </w:rPr>
        <w:t xml:space="preserve"> only when it reflects a resident’s genuine preference rather than distress or unmet needs.</w:t>
      </w:r>
    </w:p>
    <w:p w14:paraId="0254380C" w14:textId="77777777" w:rsidR="00D22463" w:rsidRPr="00491079" w:rsidRDefault="00704F4C"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Analysing and Combining the Two Theories </w:t>
      </w:r>
      <w:r w:rsidR="00FE159F" w:rsidRPr="00491079">
        <w:rPr>
          <w:rFonts w:ascii="Arial" w:eastAsia="Times New Roman" w:hAnsi="Arial" w:cs="Arial"/>
          <w:color w:val="000000"/>
          <w:sz w:val="22"/>
          <w:szCs w:val="22"/>
        </w:rPr>
        <w:t>Critically</w:t>
      </w:r>
    </w:p>
    <w:p w14:paraId="6191C998" w14:textId="77777777" w:rsidR="00D22463" w:rsidRPr="00491079" w:rsidRDefault="00FE159F"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Social</w:t>
      </w:r>
      <w:r w:rsidR="00704F4C" w:rsidRPr="00491079">
        <w:rPr>
          <w:rFonts w:ascii="Arial" w:eastAsia="Times New Roman" w:hAnsi="Arial" w:cs="Arial"/>
          <w:color w:val="000000"/>
          <w:sz w:val="22"/>
          <w:szCs w:val="22"/>
        </w:rPr>
        <w:t xml:space="preserve"> Disengagement Theory and Activity Theory provide distinct perspectives on ageing. Each resident's experience in dementia care cannot </w:t>
      </w:r>
      <w:bookmarkStart w:id="18" w:name="_Int_pIWFU4ms"/>
      <w:r w:rsidR="00704F4C" w:rsidRPr="00491079">
        <w:rPr>
          <w:rFonts w:ascii="Arial" w:eastAsia="Times New Roman" w:hAnsi="Arial" w:cs="Arial"/>
          <w:color w:val="000000"/>
          <w:sz w:val="22"/>
          <w:szCs w:val="22"/>
        </w:rPr>
        <w:t>be adequately explained</w:t>
      </w:r>
      <w:bookmarkEnd w:id="18"/>
      <w:r w:rsidR="00704F4C" w:rsidRPr="00491079">
        <w:rPr>
          <w:rFonts w:ascii="Arial" w:eastAsia="Times New Roman" w:hAnsi="Arial" w:cs="Arial"/>
          <w:color w:val="000000"/>
          <w:sz w:val="22"/>
          <w:szCs w:val="22"/>
        </w:rPr>
        <w:t xml:space="preserve"> by either perspective. While Social Disengagement Theory emphasises withdrawing from roles and activities, Activity Theory concentrates on </w:t>
      </w:r>
      <w:bookmarkStart w:id="19" w:name="_Int_q1N282az"/>
      <w:r w:rsidR="00704F4C" w:rsidRPr="00491079">
        <w:rPr>
          <w:rFonts w:ascii="Arial" w:eastAsia="Times New Roman" w:hAnsi="Arial" w:cs="Arial"/>
          <w:color w:val="000000"/>
          <w:sz w:val="22"/>
          <w:szCs w:val="22"/>
        </w:rPr>
        <w:t>maintaining</w:t>
      </w:r>
      <w:bookmarkEnd w:id="19"/>
      <w:r w:rsidR="00704F4C" w:rsidRPr="00491079">
        <w:rPr>
          <w:rFonts w:ascii="Arial" w:eastAsia="Times New Roman" w:hAnsi="Arial" w:cs="Arial"/>
          <w:color w:val="000000"/>
          <w:sz w:val="22"/>
          <w:szCs w:val="22"/>
        </w:rPr>
        <w:t xml:space="preserve"> engagement</w:t>
      </w:r>
      <w:r w:rsidRPr="00491079">
        <w:rPr>
          <w:rFonts w:ascii="Arial" w:eastAsia="Times New Roman" w:hAnsi="Arial" w:cs="Arial"/>
          <w:color w:val="000000"/>
          <w:sz w:val="22"/>
          <w:szCs w:val="22"/>
        </w:rPr>
        <w:t xml:space="preserve">. </w:t>
      </w:r>
      <w:r w:rsidR="00704F4C" w:rsidRPr="00491079">
        <w:rPr>
          <w:rFonts w:ascii="Arial" w:eastAsia="Times New Roman" w:hAnsi="Arial" w:cs="Arial"/>
          <w:color w:val="000000"/>
          <w:sz w:val="22"/>
          <w:szCs w:val="22"/>
        </w:rPr>
        <w:t xml:space="preserve">A balanced strategy is most effective: </w:t>
      </w:r>
    </w:p>
    <w:p w14:paraId="76718BB8" w14:textId="7D0A0D3F" w:rsidR="00D22463" w:rsidRPr="00491079" w:rsidRDefault="00704F4C"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To encourage and </w:t>
      </w:r>
      <w:r w:rsidR="00FE159F" w:rsidRPr="00491079">
        <w:rPr>
          <w:rFonts w:ascii="Arial" w:eastAsia="Times New Roman" w:hAnsi="Arial" w:cs="Arial"/>
          <w:color w:val="000000"/>
          <w:sz w:val="22"/>
          <w:szCs w:val="22"/>
        </w:rPr>
        <w:t>help</w:t>
      </w:r>
      <w:r w:rsidRPr="00491079">
        <w:rPr>
          <w:rFonts w:ascii="Arial" w:eastAsia="Times New Roman" w:hAnsi="Arial" w:cs="Arial"/>
          <w:color w:val="000000"/>
          <w:sz w:val="22"/>
          <w:szCs w:val="22"/>
        </w:rPr>
        <w:t xml:space="preserve"> participation in worthwhile activities, apply activity theory</w:t>
      </w:r>
      <w:r w:rsidR="00D22463" w:rsidRPr="00491079">
        <w:rPr>
          <w:rFonts w:ascii="Arial" w:eastAsia="Times New Roman" w:hAnsi="Arial" w:cs="Arial"/>
          <w:color w:val="000000"/>
          <w:sz w:val="22"/>
          <w:szCs w:val="22"/>
        </w:rPr>
        <w:t>.</w:t>
      </w:r>
    </w:p>
    <w:p w14:paraId="6F0E0868" w14:textId="30EFB14C" w:rsidR="00586C29" w:rsidRPr="00491079" w:rsidRDefault="00704F4C" w:rsidP="00491079">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 xml:space="preserve">. • To </w:t>
      </w:r>
      <w:bookmarkStart w:id="20" w:name="_Int_RxJn5aT1"/>
      <w:r w:rsidRPr="00491079">
        <w:rPr>
          <w:rFonts w:ascii="Arial" w:eastAsia="Times New Roman" w:hAnsi="Arial" w:cs="Arial"/>
          <w:color w:val="000000"/>
          <w:sz w:val="22"/>
          <w:szCs w:val="22"/>
        </w:rPr>
        <w:t>determine</w:t>
      </w:r>
      <w:bookmarkEnd w:id="20"/>
      <w:r w:rsidRPr="00491079">
        <w:rPr>
          <w:rFonts w:ascii="Arial" w:eastAsia="Times New Roman" w:hAnsi="Arial" w:cs="Arial"/>
          <w:color w:val="000000"/>
          <w:sz w:val="22"/>
          <w:szCs w:val="22"/>
        </w:rPr>
        <w:t xml:space="preserve"> when people need quiet areas or rest, apply the Social Disengagement Theory</w:t>
      </w:r>
      <w:r w:rsidR="00FE159F" w:rsidRPr="00491079">
        <w:rPr>
          <w:rFonts w:ascii="Arial" w:eastAsia="Times New Roman" w:hAnsi="Arial" w:cs="Arial"/>
          <w:color w:val="000000"/>
          <w:sz w:val="22"/>
          <w:szCs w:val="22"/>
        </w:rPr>
        <w:t xml:space="preserve">. </w:t>
      </w:r>
      <w:r w:rsidRPr="00491079">
        <w:rPr>
          <w:rFonts w:ascii="Arial" w:eastAsia="Times New Roman" w:hAnsi="Arial" w:cs="Arial"/>
          <w:color w:val="000000"/>
          <w:sz w:val="22"/>
          <w:szCs w:val="22"/>
        </w:rPr>
        <w:t>Offering a variety of options and letting people engage in activities that suit their preferences, abilities, and moods are key components of integrating the two ideas.</w:t>
      </w:r>
    </w:p>
    <w:p w14:paraId="4A6A3AE5" w14:textId="77777777" w:rsidR="009E6DF8" w:rsidRPr="009E6DF8" w:rsidRDefault="009E6DF8" w:rsidP="00491079">
      <w:p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A balanced approach might include:</w:t>
      </w:r>
    </w:p>
    <w:p w14:paraId="686235D6" w14:textId="77777777" w:rsidR="009E6DF8" w:rsidRPr="009E6DF8" w:rsidRDefault="009E6DF8" w:rsidP="00491079">
      <w:pPr>
        <w:numPr>
          <w:ilvl w:val="0"/>
          <w:numId w:val="7"/>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lastRenderedPageBreak/>
        <w:t>A daily schedule with group and individual activity options</w:t>
      </w:r>
    </w:p>
    <w:p w14:paraId="1AB839FF" w14:textId="77777777" w:rsidR="009E6DF8" w:rsidRPr="009E6DF8" w:rsidRDefault="009E6DF8" w:rsidP="00491079">
      <w:pPr>
        <w:numPr>
          <w:ilvl w:val="0"/>
          <w:numId w:val="7"/>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Quiet areas for residents who feel overwhelmed</w:t>
      </w:r>
    </w:p>
    <w:p w14:paraId="2895AAA7" w14:textId="77777777" w:rsidR="009E6DF8" w:rsidRPr="009E6DF8" w:rsidRDefault="009E6DF8" w:rsidP="00491079">
      <w:pPr>
        <w:numPr>
          <w:ilvl w:val="0"/>
          <w:numId w:val="7"/>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Personalised care plans based on life history</w:t>
      </w:r>
    </w:p>
    <w:p w14:paraId="10C0994B" w14:textId="77777777" w:rsidR="009E6DF8" w:rsidRPr="009E6DF8" w:rsidRDefault="009E6DF8" w:rsidP="00491079">
      <w:pPr>
        <w:numPr>
          <w:ilvl w:val="0"/>
          <w:numId w:val="7"/>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Observing behaviour closely to understand withdrawal</w:t>
      </w:r>
    </w:p>
    <w:p w14:paraId="47C596CE" w14:textId="77777777" w:rsidR="009E6DF8" w:rsidRPr="009E6DF8" w:rsidRDefault="009E6DF8" w:rsidP="00491079">
      <w:pPr>
        <w:numPr>
          <w:ilvl w:val="0"/>
          <w:numId w:val="7"/>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Encouraging social involvement without forcing it</w:t>
      </w:r>
    </w:p>
    <w:p w14:paraId="1C616F34" w14:textId="77777777" w:rsidR="009E6DF8" w:rsidRPr="009E6DF8" w:rsidRDefault="009E6DF8" w:rsidP="00491079">
      <w:p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Using both theories together helps staff support wellbeing while also respecting autonomy.</w:t>
      </w:r>
    </w:p>
    <w:p w14:paraId="0443D0DF" w14:textId="21FFFCF9" w:rsidR="009E6DF8" w:rsidRPr="009E6DF8" w:rsidRDefault="009E6DF8" w:rsidP="00491079">
      <w:pPr>
        <w:spacing w:before="100" w:beforeAutospacing="1" w:after="100" w:afterAutospacing="1" w:line="360" w:lineRule="auto"/>
        <w:outlineLvl w:val="2"/>
        <w:divId w:val="894126246"/>
        <w:rPr>
          <w:rFonts w:ascii="Arial" w:hAnsi="Arial" w:cs="Arial"/>
          <w:kern w:val="0"/>
          <w:sz w:val="22"/>
          <w:szCs w:val="22"/>
          <w14:ligatures w14:val="none"/>
        </w:rPr>
      </w:pPr>
      <w:r w:rsidRPr="009E6DF8">
        <w:rPr>
          <w:rFonts w:ascii="Arial" w:eastAsia="Times New Roman" w:hAnsi="Arial" w:cs="Arial"/>
          <w:kern w:val="0"/>
          <w:sz w:val="22"/>
          <w:szCs w:val="22"/>
          <w14:ligatures w14:val="none"/>
        </w:rPr>
        <w:t>Challenges and Strategies for Professionals</w:t>
      </w:r>
    </w:p>
    <w:p w14:paraId="6CCC86F6" w14:textId="77777777" w:rsidR="009E6DF8" w:rsidRPr="009E6DF8" w:rsidRDefault="009E6DF8" w:rsidP="00491079">
      <w:p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Professionals in dementia-care homes face many challenges when applying these theories:</w:t>
      </w:r>
    </w:p>
    <w:p w14:paraId="7D626D4C" w14:textId="3E3F90B2" w:rsidR="009E6DF8" w:rsidRPr="009E6DF8" w:rsidRDefault="009E6DF8" w:rsidP="00491079">
      <w:pPr>
        <w:numPr>
          <w:ilvl w:val="0"/>
          <w:numId w:val="8"/>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 xml:space="preserve">Understanding real preferences: It can be hard to tell whether a resident </w:t>
      </w:r>
      <w:r w:rsidR="00112563" w:rsidRPr="00491079">
        <w:rPr>
          <w:rFonts w:ascii="Arial" w:hAnsi="Arial" w:cs="Arial"/>
          <w:kern w:val="0"/>
          <w:sz w:val="22"/>
          <w:szCs w:val="22"/>
          <w14:ligatures w14:val="none"/>
        </w:rPr>
        <w:t>genuinely wants</w:t>
      </w:r>
      <w:r w:rsidRPr="009E6DF8">
        <w:rPr>
          <w:rFonts w:ascii="Arial" w:hAnsi="Arial" w:cs="Arial"/>
          <w:kern w:val="0"/>
          <w:sz w:val="22"/>
          <w:szCs w:val="22"/>
          <w14:ligatures w14:val="none"/>
        </w:rPr>
        <w:t xml:space="preserve"> quiet time or is withdrawing because of fear, depression, or pain.</w:t>
      </w:r>
    </w:p>
    <w:p w14:paraId="4407E609" w14:textId="77777777" w:rsidR="009E6DF8" w:rsidRPr="009E6DF8" w:rsidRDefault="009E6DF8" w:rsidP="00491079">
      <w:pPr>
        <w:numPr>
          <w:ilvl w:val="0"/>
          <w:numId w:val="8"/>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Staffing levels: Activity-based care takes planning and time, and busy environments may make this difficult.</w:t>
      </w:r>
    </w:p>
    <w:p w14:paraId="7E10B09F" w14:textId="77777777" w:rsidR="009E6DF8" w:rsidRPr="009E6DF8" w:rsidRDefault="009E6DF8" w:rsidP="00491079">
      <w:pPr>
        <w:numPr>
          <w:ilvl w:val="0"/>
          <w:numId w:val="8"/>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Communication difficulties: Dementia affects speech and understanding, which makes it harder for residents to express needs.</w:t>
      </w:r>
    </w:p>
    <w:p w14:paraId="6154BD4B" w14:textId="77777777" w:rsidR="009E6DF8" w:rsidRPr="009E6DF8" w:rsidRDefault="009E6DF8" w:rsidP="00491079">
      <w:pPr>
        <w:numPr>
          <w:ilvl w:val="0"/>
          <w:numId w:val="8"/>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Behaviour that challenges: Confusion or frustration may lead to agitation, which can make activities difficult to manage.</w:t>
      </w:r>
    </w:p>
    <w:p w14:paraId="21C15FAC" w14:textId="10F4A13F" w:rsidR="007B28EE" w:rsidRDefault="009E6DF8" w:rsidP="00491079">
      <w:pPr>
        <w:numPr>
          <w:ilvl w:val="0"/>
          <w:numId w:val="8"/>
        </w:numPr>
        <w:spacing w:before="100" w:beforeAutospacing="1" w:after="100" w:afterAutospacing="1" w:line="360" w:lineRule="auto"/>
        <w:divId w:val="894126246"/>
        <w:rPr>
          <w:rFonts w:ascii="Arial" w:hAnsi="Arial" w:cs="Arial"/>
          <w:kern w:val="0"/>
          <w:sz w:val="22"/>
          <w:szCs w:val="22"/>
          <w14:ligatures w14:val="none"/>
        </w:rPr>
      </w:pPr>
      <w:r w:rsidRPr="009E6DF8">
        <w:rPr>
          <w:rFonts w:ascii="Arial" w:hAnsi="Arial" w:cs="Arial"/>
          <w:kern w:val="0"/>
          <w:sz w:val="22"/>
          <w:szCs w:val="22"/>
          <w14:ligatures w14:val="none"/>
        </w:rPr>
        <w:t>Inconsistent approaches: Different staff may use different methods, causing confusion for residents.</w:t>
      </w:r>
    </w:p>
    <w:p w14:paraId="21428A9F" w14:textId="77777777" w:rsidR="00491079" w:rsidRPr="00491079" w:rsidRDefault="00491079" w:rsidP="00491079">
      <w:pPr>
        <w:spacing w:before="100" w:beforeAutospacing="1" w:after="100" w:afterAutospacing="1" w:line="360" w:lineRule="auto"/>
        <w:ind w:left="720"/>
        <w:divId w:val="894126246"/>
        <w:rPr>
          <w:rFonts w:ascii="Arial" w:hAnsi="Arial" w:cs="Arial"/>
          <w:kern w:val="0"/>
          <w:sz w:val="22"/>
          <w:szCs w:val="22"/>
          <w14:ligatures w14:val="none"/>
        </w:rPr>
      </w:pPr>
    </w:p>
    <w:p w14:paraId="1E055DEC" w14:textId="77777777" w:rsidR="00112563" w:rsidRPr="00491079" w:rsidRDefault="001B13DB" w:rsidP="00491079">
      <w:pPr>
        <w:spacing w:before="100" w:beforeAutospacing="1" w:after="100" w:afterAutospacing="1" w:line="360" w:lineRule="auto"/>
        <w:divId w:val="894126246"/>
        <w:rPr>
          <w:rFonts w:ascii="Arial" w:eastAsia="Times New Roman" w:hAnsi="Arial" w:cs="Arial"/>
          <w:color w:val="000000"/>
          <w:sz w:val="22"/>
          <w:szCs w:val="22"/>
        </w:rPr>
      </w:pPr>
      <w:r w:rsidRPr="00491079">
        <w:rPr>
          <w:rFonts w:ascii="Arial" w:eastAsia="Times New Roman" w:hAnsi="Arial" w:cs="Arial"/>
          <w:color w:val="000000"/>
          <w:sz w:val="22"/>
          <w:szCs w:val="22"/>
        </w:rPr>
        <w:t>Techniques to Get Past These Obstacles</w:t>
      </w:r>
      <w:r w:rsidRPr="00491079">
        <w:rPr>
          <w:rStyle w:val="apple-converted-space"/>
          <w:rFonts w:ascii="Arial" w:eastAsia="Times New Roman" w:hAnsi="Arial" w:cs="Arial"/>
          <w:color w:val="000000"/>
          <w:sz w:val="22"/>
          <w:szCs w:val="22"/>
        </w:rPr>
        <w:t> </w:t>
      </w:r>
    </w:p>
    <w:p w14:paraId="455BFF3C" w14:textId="1213D5FF" w:rsidR="007B28EE" w:rsidRPr="009E6DF8" w:rsidRDefault="001B13DB" w:rsidP="00491079">
      <w:pPr>
        <w:spacing w:before="100" w:beforeAutospacing="1" w:after="100" w:afterAutospacing="1" w:line="360" w:lineRule="auto"/>
        <w:divId w:val="894126246"/>
        <w:rPr>
          <w:rFonts w:ascii="Arial" w:hAnsi="Arial" w:cs="Arial"/>
          <w:kern w:val="0"/>
          <w:sz w:val="22"/>
          <w:szCs w:val="22"/>
          <w14:ligatures w14:val="none"/>
        </w:rPr>
      </w:pPr>
      <w:r w:rsidRPr="00491079">
        <w:rPr>
          <w:rFonts w:ascii="Arial" w:eastAsia="Times New Roman" w:hAnsi="Arial" w:cs="Arial"/>
          <w:color w:val="000000"/>
          <w:sz w:val="22"/>
          <w:szCs w:val="22"/>
        </w:rPr>
        <w:br/>
        <w:t xml:space="preserve">The use of life-history data for individualised care, staff training in dementia communication, and frequent team meetings to guarantee consistent practice are important tactics. Reflective practice helps staff handle stress, low-stimulus spaces </w:t>
      </w:r>
      <w:r w:rsidR="00112563" w:rsidRPr="00491079">
        <w:rPr>
          <w:rFonts w:ascii="Arial" w:eastAsia="Times New Roman" w:hAnsi="Arial" w:cs="Arial"/>
          <w:color w:val="000000"/>
          <w:sz w:val="22"/>
          <w:szCs w:val="22"/>
        </w:rPr>
        <w:t>help</w:t>
      </w:r>
      <w:r w:rsidRPr="00491079">
        <w:rPr>
          <w:rFonts w:ascii="Arial" w:eastAsia="Times New Roman" w:hAnsi="Arial" w:cs="Arial"/>
          <w:color w:val="000000"/>
          <w:sz w:val="22"/>
          <w:szCs w:val="22"/>
        </w:rPr>
        <w:t xml:space="preserve"> patients who </w:t>
      </w:r>
      <w:bookmarkStart w:id="21" w:name="_Int_6xH5xBaA"/>
      <w:r w:rsidRPr="00491079">
        <w:rPr>
          <w:rFonts w:ascii="Arial" w:eastAsia="Times New Roman" w:hAnsi="Arial" w:cs="Arial"/>
          <w:color w:val="000000"/>
          <w:sz w:val="22"/>
          <w:szCs w:val="22"/>
        </w:rPr>
        <w:t>require</w:t>
      </w:r>
      <w:bookmarkEnd w:id="21"/>
      <w:r w:rsidRPr="00491079">
        <w:rPr>
          <w:rFonts w:ascii="Arial" w:eastAsia="Times New Roman" w:hAnsi="Arial" w:cs="Arial"/>
          <w:color w:val="000000"/>
          <w:sz w:val="22"/>
          <w:szCs w:val="22"/>
        </w:rPr>
        <w:t xml:space="preserve"> calm, and predictable routines lessen confusion. By taking these steps, the environment </w:t>
      </w:r>
      <w:bookmarkStart w:id="22" w:name="_Int_AcKkdzP1"/>
      <w:r w:rsidRPr="00491079">
        <w:rPr>
          <w:rFonts w:ascii="Arial" w:eastAsia="Times New Roman" w:hAnsi="Arial" w:cs="Arial"/>
          <w:color w:val="000000"/>
          <w:sz w:val="22"/>
          <w:szCs w:val="22"/>
        </w:rPr>
        <w:t>is balanced</w:t>
      </w:r>
      <w:bookmarkEnd w:id="22"/>
      <w:r w:rsidRPr="00491079">
        <w:rPr>
          <w:rFonts w:ascii="Arial" w:eastAsia="Times New Roman" w:hAnsi="Arial" w:cs="Arial"/>
          <w:color w:val="000000"/>
          <w:sz w:val="22"/>
          <w:szCs w:val="22"/>
        </w:rPr>
        <w:t xml:space="preserve"> and encourages both activity and relaxation.</w:t>
      </w:r>
    </w:p>
    <w:p w14:paraId="45B21244" w14:textId="77777777" w:rsidR="009E6DF8" w:rsidRPr="00491079" w:rsidRDefault="009E6DF8" w:rsidP="00491079">
      <w:pPr>
        <w:spacing w:line="360" w:lineRule="auto"/>
        <w:rPr>
          <w:rFonts w:ascii="Arial" w:eastAsia="Times New Roman" w:hAnsi="Arial" w:cs="Arial"/>
          <w:color w:val="000000"/>
          <w:sz w:val="22"/>
          <w:szCs w:val="22"/>
        </w:rPr>
      </w:pPr>
    </w:p>
    <w:p w14:paraId="579377B5" w14:textId="77777777" w:rsidR="00491079" w:rsidRDefault="00491079" w:rsidP="00491079">
      <w:pPr>
        <w:spacing w:before="100" w:beforeAutospacing="1" w:after="100" w:afterAutospacing="1" w:line="360" w:lineRule="auto"/>
        <w:outlineLvl w:val="1"/>
        <w:divId w:val="1884361326"/>
        <w:rPr>
          <w:rFonts w:ascii="Arial" w:eastAsia="Times New Roman" w:hAnsi="Arial" w:cs="Arial"/>
          <w:kern w:val="0"/>
          <w:sz w:val="22"/>
          <w:szCs w:val="22"/>
          <w14:ligatures w14:val="none"/>
        </w:rPr>
      </w:pPr>
    </w:p>
    <w:p w14:paraId="567B4C43" w14:textId="77777777" w:rsidR="00491079" w:rsidRDefault="00491079" w:rsidP="00491079">
      <w:pPr>
        <w:spacing w:before="100" w:beforeAutospacing="1" w:after="100" w:afterAutospacing="1" w:line="360" w:lineRule="auto"/>
        <w:outlineLvl w:val="1"/>
        <w:divId w:val="1884361326"/>
        <w:rPr>
          <w:rFonts w:ascii="Arial" w:eastAsia="Times New Roman" w:hAnsi="Arial" w:cs="Arial"/>
          <w:kern w:val="0"/>
          <w:sz w:val="22"/>
          <w:szCs w:val="22"/>
          <w14:ligatures w14:val="none"/>
        </w:rPr>
      </w:pPr>
    </w:p>
    <w:p w14:paraId="7D96CECE" w14:textId="77777777" w:rsidR="00491079" w:rsidRDefault="00491079" w:rsidP="00491079">
      <w:pPr>
        <w:spacing w:before="100" w:beforeAutospacing="1" w:after="100" w:afterAutospacing="1" w:line="360" w:lineRule="auto"/>
        <w:outlineLvl w:val="1"/>
        <w:divId w:val="1884361326"/>
        <w:rPr>
          <w:rFonts w:ascii="Arial" w:eastAsia="Times New Roman" w:hAnsi="Arial" w:cs="Arial"/>
          <w:kern w:val="0"/>
          <w:sz w:val="22"/>
          <w:szCs w:val="22"/>
          <w14:ligatures w14:val="none"/>
        </w:rPr>
      </w:pPr>
    </w:p>
    <w:p w14:paraId="0EA5F108" w14:textId="5329971B" w:rsidR="0017413A" w:rsidRPr="0017413A" w:rsidRDefault="0017413A" w:rsidP="00491079">
      <w:pPr>
        <w:spacing w:before="100" w:beforeAutospacing="1" w:after="100" w:afterAutospacing="1" w:line="360" w:lineRule="auto"/>
        <w:outlineLvl w:val="1"/>
        <w:divId w:val="1884361326"/>
        <w:rPr>
          <w:rFonts w:ascii="Arial" w:eastAsia="Times New Roman" w:hAnsi="Arial" w:cs="Arial"/>
          <w:kern w:val="0"/>
          <w:sz w:val="22"/>
          <w:szCs w:val="22"/>
          <w14:ligatures w14:val="none"/>
        </w:rPr>
      </w:pPr>
      <w:r w:rsidRPr="0017413A">
        <w:rPr>
          <w:rFonts w:ascii="Arial" w:eastAsia="Times New Roman" w:hAnsi="Arial" w:cs="Arial"/>
          <w:kern w:val="0"/>
          <w:sz w:val="22"/>
          <w:szCs w:val="22"/>
          <w14:ligatures w14:val="none"/>
        </w:rPr>
        <w:t>Conclusion</w:t>
      </w:r>
    </w:p>
    <w:p w14:paraId="49C34CA7" w14:textId="4D113D2F" w:rsidR="002F5A33" w:rsidRPr="002F5A33" w:rsidRDefault="000E7677" w:rsidP="002F5A33">
      <w:pPr>
        <w:spacing w:line="360" w:lineRule="auto"/>
        <w:rPr>
          <w:rFonts w:ascii="Arial" w:eastAsia="Times New Roman" w:hAnsi="Arial" w:cs="Arial"/>
          <w:color w:val="000000"/>
          <w:sz w:val="22"/>
          <w:szCs w:val="22"/>
        </w:rPr>
      </w:pPr>
      <w:r w:rsidRPr="00491079">
        <w:rPr>
          <w:rFonts w:ascii="Arial" w:eastAsia="Times New Roman" w:hAnsi="Arial" w:cs="Arial"/>
          <w:color w:val="000000"/>
          <w:sz w:val="22"/>
          <w:szCs w:val="22"/>
        </w:rPr>
        <w:t>While Social Disengagement Theory explains why some people prefer calm and less stimulation, Activity Theory emphasises the significance of engagement for wellness. Combining the two theories enables person-centred care that preserves dignity and improves quality of life for persons with dementia by respecting their unique needs and preventing isolation.</w:t>
      </w:r>
      <w:r w:rsidR="002F5A33">
        <w:rPr>
          <w:rFonts w:ascii="Arial" w:eastAsia="Times New Roman" w:hAnsi="Arial" w:cs="Arial"/>
          <w:color w:val="000000"/>
          <w:sz w:val="22"/>
          <w:szCs w:val="22"/>
        </w:rPr>
        <w:t xml:space="preserve"> </w:t>
      </w:r>
      <w:r w:rsidR="002F5A33" w:rsidRPr="002F5A33">
        <w:rPr>
          <w:rStyle w:val="s1"/>
          <w:rFonts w:ascii="Arial" w:hAnsi="Arial" w:cs="Arial"/>
          <w:sz w:val="22"/>
          <w:szCs w:val="22"/>
        </w:rPr>
        <w:t>Together, the two theories offer a more balanced understanding of the diverse ways older adults respond to ageing and dementia. Integrating them allows staff to promote engagement where it enhances wellbeing, while also respecting the need for calm, rest, and autonomy. This combined approach supports truly person-centred care by recognising that residents’ needs vary across time, context, and individual preference. By applying these theories thoughtfully, health and social care professionals can reduce the risk of isolation, enhance emotional security, and promote dignity, comfort, and overall quality of life for residents living with dementia in care-home settings.</w:t>
      </w:r>
    </w:p>
    <w:p w14:paraId="635F8FD3" w14:textId="77777777" w:rsidR="000E7677" w:rsidRPr="002F5A33" w:rsidRDefault="000E7677" w:rsidP="002F5A33">
      <w:pPr>
        <w:spacing w:line="360" w:lineRule="auto"/>
        <w:rPr>
          <w:rFonts w:ascii="Arial" w:eastAsia="Times New Roman" w:hAnsi="Arial" w:cs="Arial"/>
          <w:color w:val="000000"/>
          <w:sz w:val="22"/>
          <w:szCs w:val="22"/>
        </w:rPr>
      </w:pPr>
    </w:p>
    <w:p w14:paraId="5A5AD3CB" w14:textId="77777777" w:rsidR="000E7677" w:rsidRPr="00491079" w:rsidRDefault="000E7677" w:rsidP="00491079">
      <w:pPr>
        <w:spacing w:line="360" w:lineRule="auto"/>
        <w:rPr>
          <w:rFonts w:ascii="Arial" w:eastAsia="Times New Roman" w:hAnsi="Arial" w:cs="Arial"/>
          <w:color w:val="000000"/>
          <w:sz w:val="22"/>
          <w:szCs w:val="22"/>
        </w:rPr>
      </w:pPr>
    </w:p>
    <w:p w14:paraId="553B051E" w14:textId="77777777" w:rsidR="000E7677" w:rsidRPr="00491079" w:rsidRDefault="000E7677" w:rsidP="00491079">
      <w:pPr>
        <w:spacing w:line="360" w:lineRule="auto"/>
        <w:rPr>
          <w:rFonts w:ascii="Arial" w:eastAsia="Times New Roman" w:hAnsi="Arial" w:cs="Arial"/>
          <w:color w:val="000000"/>
          <w:sz w:val="22"/>
          <w:szCs w:val="22"/>
        </w:rPr>
      </w:pPr>
    </w:p>
    <w:p w14:paraId="3BD8F17B" w14:textId="77777777" w:rsidR="000E7677" w:rsidRPr="00491079" w:rsidRDefault="000E7677" w:rsidP="00491079">
      <w:pPr>
        <w:spacing w:line="360" w:lineRule="auto"/>
        <w:rPr>
          <w:rFonts w:ascii="Arial" w:eastAsia="Times New Roman" w:hAnsi="Arial" w:cs="Arial"/>
          <w:color w:val="000000"/>
          <w:sz w:val="22"/>
          <w:szCs w:val="22"/>
        </w:rPr>
      </w:pPr>
    </w:p>
    <w:p w14:paraId="0F08F785" w14:textId="77777777" w:rsidR="000E7677" w:rsidRPr="00491079" w:rsidRDefault="000E7677" w:rsidP="00491079">
      <w:pPr>
        <w:spacing w:line="360" w:lineRule="auto"/>
        <w:rPr>
          <w:rFonts w:ascii="Arial" w:eastAsia="Times New Roman" w:hAnsi="Arial" w:cs="Arial"/>
          <w:color w:val="000000"/>
          <w:sz w:val="22"/>
          <w:szCs w:val="22"/>
        </w:rPr>
      </w:pPr>
    </w:p>
    <w:p w14:paraId="05B4EDE0" w14:textId="77777777" w:rsidR="000E7677" w:rsidRPr="00491079" w:rsidRDefault="000E7677" w:rsidP="00491079">
      <w:pPr>
        <w:spacing w:line="360" w:lineRule="auto"/>
        <w:rPr>
          <w:rFonts w:ascii="Arial" w:eastAsia="Times New Roman" w:hAnsi="Arial" w:cs="Arial"/>
          <w:color w:val="000000"/>
          <w:sz w:val="22"/>
          <w:szCs w:val="22"/>
        </w:rPr>
      </w:pPr>
    </w:p>
    <w:p w14:paraId="3AB95EC1" w14:textId="77777777" w:rsidR="000E7677" w:rsidRPr="00491079" w:rsidRDefault="000E7677" w:rsidP="00491079">
      <w:pPr>
        <w:spacing w:line="360" w:lineRule="auto"/>
        <w:rPr>
          <w:rFonts w:ascii="Arial" w:eastAsia="Times New Roman" w:hAnsi="Arial" w:cs="Arial"/>
          <w:color w:val="000000"/>
          <w:sz w:val="22"/>
          <w:szCs w:val="22"/>
        </w:rPr>
      </w:pPr>
    </w:p>
    <w:p w14:paraId="45029C03" w14:textId="77777777" w:rsidR="000E7677" w:rsidRPr="00491079" w:rsidRDefault="000E7677" w:rsidP="00491079">
      <w:pPr>
        <w:spacing w:line="360" w:lineRule="auto"/>
        <w:rPr>
          <w:rFonts w:ascii="Arial" w:eastAsia="Times New Roman" w:hAnsi="Arial" w:cs="Arial"/>
          <w:color w:val="000000"/>
          <w:sz w:val="22"/>
          <w:szCs w:val="22"/>
        </w:rPr>
      </w:pPr>
    </w:p>
    <w:p w14:paraId="66242F8C" w14:textId="77777777" w:rsidR="000E7677" w:rsidRPr="00491079" w:rsidRDefault="000E7677" w:rsidP="00491079">
      <w:pPr>
        <w:spacing w:line="360" w:lineRule="auto"/>
        <w:rPr>
          <w:rFonts w:ascii="Arial" w:eastAsia="Times New Roman" w:hAnsi="Arial" w:cs="Arial"/>
          <w:color w:val="000000"/>
          <w:sz w:val="22"/>
          <w:szCs w:val="22"/>
        </w:rPr>
      </w:pPr>
    </w:p>
    <w:p w14:paraId="7A669D42" w14:textId="77777777" w:rsidR="000E7677" w:rsidRPr="00491079" w:rsidRDefault="000E7677" w:rsidP="00491079">
      <w:pPr>
        <w:spacing w:line="360" w:lineRule="auto"/>
        <w:rPr>
          <w:rFonts w:ascii="Arial" w:eastAsia="Times New Roman" w:hAnsi="Arial" w:cs="Arial"/>
          <w:color w:val="000000"/>
          <w:sz w:val="22"/>
          <w:szCs w:val="22"/>
        </w:rPr>
      </w:pPr>
    </w:p>
    <w:p w14:paraId="5840C940" w14:textId="77777777" w:rsidR="000E7677" w:rsidRPr="00491079" w:rsidRDefault="000E7677" w:rsidP="00491079">
      <w:pPr>
        <w:spacing w:line="360" w:lineRule="auto"/>
        <w:rPr>
          <w:rFonts w:ascii="Arial" w:eastAsia="Times New Roman" w:hAnsi="Arial" w:cs="Arial"/>
          <w:color w:val="000000"/>
          <w:sz w:val="22"/>
          <w:szCs w:val="22"/>
        </w:rPr>
      </w:pPr>
    </w:p>
    <w:p w14:paraId="5D54411F" w14:textId="77777777" w:rsidR="000E7677" w:rsidRPr="00491079" w:rsidRDefault="000E7677" w:rsidP="00491079">
      <w:pPr>
        <w:spacing w:line="360" w:lineRule="auto"/>
        <w:rPr>
          <w:rFonts w:ascii="Arial" w:eastAsia="Times New Roman" w:hAnsi="Arial" w:cs="Arial"/>
          <w:color w:val="000000"/>
          <w:sz w:val="22"/>
          <w:szCs w:val="22"/>
        </w:rPr>
      </w:pPr>
    </w:p>
    <w:p w14:paraId="04C5B379" w14:textId="77777777" w:rsidR="000E7677" w:rsidRPr="00491079" w:rsidRDefault="000E7677" w:rsidP="00491079">
      <w:pPr>
        <w:spacing w:line="360" w:lineRule="auto"/>
        <w:rPr>
          <w:rFonts w:ascii="Arial" w:eastAsia="Times New Roman" w:hAnsi="Arial" w:cs="Arial"/>
          <w:color w:val="000000"/>
          <w:sz w:val="22"/>
          <w:szCs w:val="22"/>
        </w:rPr>
      </w:pPr>
    </w:p>
    <w:p w14:paraId="4A4100A4" w14:textId="77777777" w:rsidR="000E7677" w:rsidRPr="00491079" w:rsidRDefault="000E7677" w:rsidP="00491079">
      <w:pPr>
        <w:spacing w:line="360" w:lineRule="auto"/>
        <w:rPr>
          <w:rFonts w:ascii="Arial" w:eastAsia="Times New Roman" w:hAnsi="Arial" w:cs="Arial"/>
          <w:color w:val="000000"/>
          <w:sz w:val="22"/>
          <w:szCs w:val="22"/>
        </w:rPr>
      </w:pPr>
    </w:p>
    <w:p w14:paraId="52F1B0C1" w14:textId="77777777" w:rsidR="000E7677" w:rsidRPr="00491079" w:rsidRDefault="000E7677" w:rsidP="00491079">
      <w:pPr>
        <w:spacing w:line="360" w:lineRule="auto"/>
        <w:rPr>
          <w:rFonts w:ascii="Arial" w:eastAsia="Times New Roman" w:hAnsi="Arial" w:cs="Arial"/>
          <w:color w:val="000000"/>
          <w:sz w:val="22"/>
          <w:szCs w:val="22"/>
        </w:rPr>
      </w:pPr>
    </w:p>
    <w:p w14:paraId="0BD63D3D" w14:textId="77777777" w:rsidR="000E7677" w:rsidRDefault="000E7677" w:rsidP="000E7677">
      <w:pPr>
        <w:spacing w:line="360" w:lineRule="auto"/>
        <w:rPr>
          <w:rFonts w:ascii="Arial" w:eastAsia="Times New Roman" w:hAnsi="Arial" w:cs="Arial"/>
          <w:color w:val="000000"/>
        </w:rPr>
      </w:pPr>
    </w:p>
    <w:p w14:paraId="28E422E6" w14:textId="77777777" w:rsidR="000E7677" w:rsidRDefault="000E7677" w:rsidP="000E7677">
      <w:pPr>
        <w:spacing w:line="360" w:lineRule="auto"/>
        <w:rPr>
          <w:rFonts w:ascii="Arial" w:eastAsia="Times New Roman" w:hAnsi="Arial" w:cs="Arial"/>
          <w:color w:val="000000"/>
        </w:rPr>
      </w:pPr>
    </w:p>
    <w:p w14:paraId="639FE07F" w14:textId="77777777" w:rsidR="000E7677" w:rsidRDefault="000E7677" w:rsidP="000E7677">
      <w:pPr>
        <w:spacing w:line="360" w:lineRule="auto"/>
        <w:rPr>
          <w:rFonts w:ascii="Arial" w:eastAsia="Times New Roman" w:hAnsi="Arial" w:cs="Arial"/>
          <w:color w:val="000000"/>
        </w:rPr>
      </w:pPr>
    </w:p>
    <w:p w14:paraId="1014972A" w14:textId="4512DF74" w:rsidR="000E7677" w:rsidRDefault="000E7677" w:rsidP="000E7677">
      <w:pPr>
        <w:spacing w:line="360" w:lineRule="auto"/>
        <w:rPr>
          <w:rFonts w:ascii="Arial" w:eastAsia="Times New Roman" w:hAnsi="Arial" w:cs="Arial"/>
          <w:color w:val="000000"/>
        </w:rPr>
      </w:pPr>
      <w:r>
        <w:rPr>
          <w:rFonts w:ascii="Arial" w:eastAsia="Times New Roman" w:hAnsi="Arial" w:cs="Arial"/>
          <w:color w:val="000000"/>
        </w:rPr>
        <w:t>References:</w:t>
      </w:r>
    </w:p>
    <w:p w14:paraId="144319ED" w14:textId="77777777" w:rsidR="008C7610" w:rsidRDefault="008C7610" w:rsidP="009B5F7E">
      <w:pPr>
        <w:spacing w:after="0" w:line="360" w:lineRule="auto"/>
        <w:ind w:left="360"/>
        <w:divId w:val="400451352"/>
        <w:rPr>
          <w:rFonts w:ascii="Arial" w:eastAsia="Times New Roman" w:hAnsi="Arial" w:cs="Arial"/>
          <w:kern w:val="0"/>
          <w:sz w:val="22"/>
          <w:szCs w:val="22"/>
          <w14:ligatures w14:val="none"/>
        </w:rPr>
      </w:pPr>
      <w:r w:rsidRPr="008C7610">
        <w:rPr>
          <w:rFonts w:ascii="Calibri" w:eastAsia="Times New Roman" w:hAnsi="Calibri" w:cs="Calibri"/>
          <w:kern w:val="0"/>
          <w:sz w:val="18"/>
          <w:szCs w:val="18"/>
          <w14:ligatures w14:val="none"/>
        </w:rPr>
        <w:t>﻿</w:t>
      </w:r>
      <w:r w:rsidRPr="008C7610">
        <w:rPr>
          <w:rFonts w:ascii="Arial" w:eastAsia="Times New Roman" w:hAnsi="Arial" w:cs="Arial"/>
          <w:kern w:val="0"/>
          <w:sz w:val="22"/>
          <w:szCs w:val="22"/>
          <w14:ligatures w14:val="none"/>
        </w:rPr>
        <w:t>Cumming, E., &amp; Henry, W.E. (1961). Growing Old. Basic Books</w:t>
      </w:r>
    </w:p>
    <w:p w14:paraId="0A77E8EC" w14:textId="77777777" w:rsidR="001122D0" w:rsidRPr="008C7610" w:rsidRDefault="001122D0" w:rsidP="009B5F7E">
      <w:pPr>
        <w:spacing w:after="0" w:line="360" w:lineRule="auto"/>
        <w:ind w:left="360"/>
        <w:divId w:val="400451352"/>
        <w:rPr>
          <w:rFonts w:ascii="Arial" w:eastAsia="Times New Roman" w:hAnsi="Arial" w:cs="Arial"/>
          <w:kern w:val="0"/>
          <w:sz w:val="22"/>
          <w:szCs w:val="22"/>
          <w14:ligatures w14:val="none"/>
        </w:rPr>
      </w:pPr>
    </w:p>
    <w:p w14:paraId="776EE674" w14:textId="3DD87972" w:rsidR="001122D0" w:rsidRDefault="008C7610" w:rsidP="001122D0">
      <w:pPr>
        <w:spacing w:after="0" w:line="360" w:lineRule="auto"/>
        <w:ind w:left="360"/>
        <w:divId w:val="400451352"/>
        <w:rPr>
          <w:rFonts w:ascii="Arial" w:eastAsia="Times New Roman" w:hAnsi="Arial" w:cs="Arial"/>
          <w:kern w:val="0"/>
          <w:sz w:val="22"/>
          <w:szCs w:val="22"/>
          <w14:ligatures w14:val="none"/>
        </w:rPr>
      </w:pPr>
      <w:r w:rsidRPr="008C7610">
        <w:rPr>
          <w:rFonts w:ascii="Calibri" w:eastAsia="Times New Roman" w:hAnsi="Calibri" w:cs="Calibri"/>
          <w:kern w:val="0"/>
          <w:sz w:val="22"/>
          <w:szCs w:val="22"/>
          <w14:ligatures w14:val="none"/>
        </w:rPr>
        <w:t>﻿</w:t>
      </w:r>
      <w:r w:rsidRPr="008C7610">
        <w:rPr>
          <w:rFonts w:ascii="Arial" w:eastAsia="Times New Roman" w:hAnsi="Arial" w:cs="Arial"/>
          <w:kern w:val="0"/>
          <w:sz w:val="22"/>
          <w:szCs w:val="22"/>
          <w14:ligatures w14:val="none"/>
        </w:rPr>
        <w:t>Havighurst, R.J. (1961). Successful Aging. The Gerontologis</w:t>
      </w:r>
      <w:r w:rsidR="001122D0">
        <w:rPr>
          <w:rFonts w:ascii="Arial" w:eastAsia="Times New Roman" w:hAnsi="Arial" w:cs="Arial"/>
          <w:kern w:val="0"/>
          <w:sz w:val="22"/>
          <w:szCs w:val="22"/>
          <w14:ligatures w14:val="none"/>
        </w:rPr>
        <w:t>t</w:t>
      </w:r>
    </w:p>
    <w:p w14:paraId="182BE355" w14:textId="77777777" w:rsidR="001122D0" w:rsidRPr="008C7610" w:rsidRDefault="001122D0" w:rsidP="009B5F7E">
      <w:pPr>
        <w:spacing w:after="0" w:line="360" w:lineRule="auto"/>
        <w:ind w:left="360"/>
        <w:divId w:val="400451352"/>
        <w:rPr>
          <w:rFonts w:ascii="Arial" w:eastAsia="Times New Roman" w:hAnsi="Arial" w:cs="Arial"/>
          <w:kern w:val="0"/>
          <w:sz w:val="22"/>
          <w:szCs w:val="22"/>
          <w14:ligatures w14:val="none"/>
        </w:rPr>
      </w:pPr>
    </w:p>
    <w:p w14:paraId="5D7F0ED8" w14:textId="3C314333" w:rsidR="00941165" w:rsidRPr="00941165" w:rsidRDefault="006E2DFF" w:rsidP="009B5F7E">
      <w:pPr>
        <w:pStyle w:val="li1"/>
        <w:spacing w:line="360" w:lineRule="auto"/>
        <w:divId w:val="1892378196"/>
        <w:rPr>
          <w:rFonts w:ascii="Arial" w:hAnsi="Arial" w:cs="Arial"/>
          <w:sz w:val="22"/>
          <w:szCs w:val="22"/>
        </w:rPr>
      </w:pPr>
      <w:r w:rsidRPr="009B5F7E">
        <w:rPr>
          <w:rFonts w:ascii="Arial" w:hAnsi="Arial" w:cs="Arial"/>
          <w:sz w:val="22"/>
          <w:szCs w:val="22"/>
        </w:rPr>
        <w:t xml:space="preserve">      </w:t>
      </w:r>
      <w:r w:rsidR="00941165" w:rsidRPr="00941165">
        <w:rPr>
          <w:rFonts w:ascii="Arial" w:hAnsi="Arial" w:cs="Arial"/>
          <w:sz w:val="22"/>
          <w:szCs w:val="22"/>
        </w:rPr>
        <w:t>NHS Education for Scotland (2023). Ethica</w:t>
      </w:r>
      <w:r w:rsidR="007D62B6" w:rsidRPr="009B5F7E">
        <w:rPr>
          <w:rFonts w:ascii="Arial" w:hAnsi="Arial" w:cs="Arial"/>
          <w:sz w:val="22"/>
          <w:szCs w:val="22"/>
        </w:rPr>
        <w:t xml:space="preserve">l </w:t>
      </w:r>
      <w:r w:rsidR="00941165" w:rsidRPr="00941165">
        <w:rPr>
          <w:rFonts w:ascii="Arial" w:hAnsi="Arial" w:cs="Arial"/>
          <w:sz w:val="22"/>
          <w:szCs w:val="22"/>
        </w:rPr>
        <w:t>Practice in Older Adult Care.</w:t>
      </w:r>
    </w:p>
    <w:p w14:paraId="7A316E74" w14:textId="44C3E533" w:rsidR="0045130A" w:rsidRPr="0045130A" w:rsidRDefault="0045130A" w:rsidP="009B5F7E">
      <w:pPr>
        <w:pStyle w:val="p1"/>
        <w:spacing w:line="360" w:lineRule="auto"/>
        <w:divId w:val="476336839"/>
        <w:rPr>
          <w:rFonts w:ascii="Arial" w:hAnsi="Arial" w:cs="Arial"/>
          <w:sz w:val="22"/>
          <w:szCs w:val="22"/>
        </w:rPr>
      </w:pPr>
      <w:r>
        <w:rPr>
          <w:rFonts w:ascii="Arial" w:eastAsia="Times New Roman" w:hAnsi="Arial" w:cs="Arial"/>
          <w:color w:val="000000"/>
          <w:sz w:val="22"/>
          <w:szCs w:val="22"/>
        </w:rPr>
        <w:t xml:space="preserve">     </w:t>
      </w:r>
      <w:r w:rsidRPr="009B5F7E">
        <w:rPr>
          <w:rFonts w:ascii="Arial" w:hAnsi="Arial" w:cs="Arial"/>
          <w:sz w:val="22"/>
          <w:szCs w:val="22"/>
        </w:rPr>
        <w:t xml:space="preserve">Arslantas, A., Adana, F., Ergin, F. A., </w:t>
      </w:r>
      <w:r w:rsidR="00136036" w:rsidRPr="009B5F7E">
        <w:rPr>
          <w:rFonts w:ascii="Arial" w:hAnsi="Arial" w:cs="Arial"/>
          <w:sz w:val="22"/>
          <w:szCs w:val="22"/>
        </w:rPr>
        <w:t>Kayar,</w:t>
      </w:r>
      <w:r w:rsidR="00136036" w:rsidRPr="0045130A">
        <w:rPr>
          <w:rFonts w:ascii="Arial" w:hAnsi="Arial" w:cs="Arial"/>
          <w:sz w:val="22"/>
          <w:szCs w:val="22"/>
        </w:rPr>
        <w:t xml:space="preserve"> D.</w:t>
      </w:r>
      <w:r w:rsidRPr="0045130A">
        <w:rPr>
          <w:rFonts w:ascii="Arial" w:hAnsi="Arial" w:cs="Arial"/>
          <w:sz w:val="22"/>
          <w:szCs w:val="22"/>
        </w:rPr>
        <w:t xml:space="preserve">, &amp; Acar, G. (2015). Loneliness in elderly people, associated factors and its correlation with quality of life: A field study from Western </w:t>
      </w:r>
      <w:bookmarkStart w:id="23" w:name="_Int_4k0PYxB8"/>
      <w:r w:rsidRPr="0045130A">
        <w:rPr>
          <w:rFonts w:ascii="Arial" w:hAnsi="Arial" w:cs="Arial"/>
          <w:sz w:val="22"/>
          <w:szCs w:val="22"/>
        </w:rPr>
        <w:t>Turkey</w:t>
      </w:r>
      <w:bookmarkEnd w:id="23"/>
      <w:r w:rsidRPr="0045130A">
        <w:rPr>
          <w:rFonts w:ascii="Arial" w:hAnsi="Arial" w:cs="Arial"/>
          <w:sz w:val="22"/>
          <w:szCs w:val="22"/>
        </w:rPr>
        <w:t>. Iranian Journal of Public Health, 44, 43-50.</w:t>
      </w:r>
    </w:p>
    <w:p w14:paraId="79AF0E63" w14:textId="2CA06462" w:rsidR="0045130A" w:rsidRDefault="0045130A" w:rsidP="009B5F7E">
      <w:pPr>
        <w:spacing w:after="0" w:line="360" w:lineRule="auto"/>
        <w:divId w:val="476336839"/>
        <w:rPr>
          <w:rFonts w:ascii="Arial" w:hAnsi="Arial" w:cs="Arial"/>
          <w:kern w:val="0"/>
          <w:sz w:val="22"/>
          <w:szCs w:val="22"/>
          <w14:ligatures w14:val="none"/>
        </w:rPr>
      </w:pPr>
      <w:r w:rsidRPr="0045130A">
        <w:rPr>
          <w:rFonts w:ascii="Arial" w:hAnsi="Arial" w:cs="Arial"/>
          <w:kern w:val="0"/>
          <w:sz w:val="22"/>
          <w:szCs w:val="22"/>
          <w14:ligatures w14:val="none"/>
        </w:rPr>
        <w:t>Asiamah N (2017) Social engagement and physical activity: commentary on why the activity anddisengagement theories of ageing may both be valid. Cogent Med</w:t>
      </w:r>
    </w:p>
    <w:p w14:paraId="62B0B268" w14:textId="77777777" w:rsidR="00BF1E91" w:rsidRPr="0045130A" w:rsidRDefault="00BF1E91" w:rsidP="009B5F7E">
      <w:pPr>
        <w:spacing w:after="0" w:line="360" w:lineRule="auto"/>
        <w:divId w:val="476336839"/>
        <w:rPr>
          <w:rFonts w:ascii="Arial" w:hAnsi="Arial" w:cs="Arial"/>
          <w:kern w:val="0"/>
          <w:sz w:val="22"/>
          <w:szCs w:val="22"/>
          <w14:ligatures w14:val="none"/>
        </w:rPr>
      </w:pPr>
    </w:p>
    <w:p w14:paraId="4DADF6F6" w14:textId="5B06EECE" w:rsidR="0045130A" w:rsidRPr="0045130A" w:rsidRDefault="0045130A" w:rsidP="009B5F7E">
      <w:pPr>
        <w:spacing w:after="0" w:line="360" w:lineRule="auto"/>
        <w:divId w:val="476336839"/>
        <w:rPr>
          <w:rFonts w:ascii="Arial" w:hAnsi="Arial" w:cs="Arial"/>
          <w:kern w:val="0"/>
          <w:sz w:val="22"/>
          <w:szCs w:val="22"/>
          <w14:ligatures w14:val="none"/>
        </w:rPr>
      </w:pPr>
      <w:r w:rsidRPr="0045130A">
        <w:rPr>
          <w:rFonts w:ascii="Arial" w:hAnsi="Arial" w:cs="Arial"/>
          <w:kern w:val="0"/>
          <w:sz w:val="22"/>
          <w:szCs w:val="22"/>
          <w14:ligatures w14:val="none"/>
        </w:rPr>
        <w:t xml:space="preserve">World Health </w:t>
      </w:r>
      <w:r w:rsidR="009B4434" w:rsidRPr="0045130A">
        <w:rPr>
          <w:rFonts w:ascii="Arial" w:hAnsi="Arial" w:cs="Arial"/>
          <w:kern w:val="0"/>
          <w:sz w:val="22"/>
          <w:szCs w:val="22"/>
          <w14:ligatures w14:val="none"/>
        </w:rPr>
        <w:t>Organisation</w:t>
      </w:r>
      <w:r w:rsidRPr="0045130A">
        <w:rPr>
          <w:rFonts w:ascii="Arial" w:hAnsi="Arial" w:cs="Arial"/>
          <w:kern w:val="0"/>
          <w:sz w:val="22"/>
          <w:szCs w:val="22"/>
          <w14:ligatures w14:val="none"/>
        </w:rPr>
        <w:t xml:space="preserve"> (WHO). (2015).</w:t>
      </w:r>
      <w:r w:rsidR="004860B6">
        <w:rPr>
          <w:rFonts w:ascii="Arial" w:hAnsi="Arial" w:cs="Arial"/>
          <w:kern w:val="0"/>
          <w:sz w:val="22"/>
          <w:szCs w:val="22"/>
          <w14:ligatures w14:val="none"/>
        </w:rPr>
        <w:t xml:space="preserve"> </w:t>
      </w:r>
      <w:r w:rsidRPr="0045130A">
        <w:rPr>
          <w:rFonts w:ascii="Arial" w:hAnsi="Arial" w:cs="Arial"/>
          <w:kern w:val="0"/>
          <w:sz w:val="22"/>
          <w:szCs w:val="22"/>
          <w14:ligatures w14:val="none"/>
        </w:rPr>
        <w:t>World report on ageing and health. Geneva:</w:t>
      </w:r>
    </w:p>
    <w:p w14:paraId="25E807A5" w14:textId="77777777" w:rsidR="0045130A" w:rsidRPr="0045130A" w:rsidRDefault="0045130A" w:rsidP="009B5F7E">
      <w:pPr>
        <w:spacing w:after="0" w:line="360" w:lineRule="auto"/>
        <w:divId w:val="476336839"/>
        <w:rPr>
          <w:rFonts w:ascii="Arial" w:hAnsi="Arial" w:cs="Arial"/>
          <w:kern w:val="0"/>
          <w:sz w:val="22"/>
          <w:szCs w:val="22"/>
          <w14:ligatures w14:val="none"/>
        </w:rPr>
      </w:pPr>
      <w:r w:rsidRPr="0045130A">
        <w:rPr>
          <w:rFonts w:ascii="Arial" w:hAnsi="Arial" w:cs="Arial"/>
          <w:kern w:val="0"/>
          <w:sz w:val="22"/>
          <w:szCs w:val="22"/>
          <w14:ligatures w14:val="none"/>
        </w:rPr>
        <w:t>Switzerland.</w:t>
      </w:r>
    </w:p>
    <w:p w14:paraId="4605AAF0" w14:textId="517A1B55" w:rsidR="000E7677" w:rsidRPr="009B5F7E" w:rsidRDefault="000E7677" w:rsidP="009B5F7E">
      <w:pPr>
        <w:spacing w:line="360" w:lineRule="auto"/>
        <w:rPr>
          <w:rFonts w:ascii="Arial" w:eastAsia="Times New Roman" w:hAnsi="Arial" w:cs="Arial"/>
          <w:color w:val="000000"/>
          <w:sz w:val="22"/>
          <w:szCs w:val="22"/>
        </w:rPr>
      </w:pPr>
    </w:p>
    <w:sectPr w:rsidR="000E7677" w:rsidRPr="009B5F7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7E2EC" w14:textId="77777777" w:rsidR="00254599" w:rsidRDefault="00254599" w:rsidP="00510C07">
      <w:pPr>
        <w:spacing w:after="0" w:line="240" w:lineRule="auto"/>
      </w:pPr>
      <w:r>
        <w:separator/>
      </w:r>
    </w:p>
  </w:endnote>
  <w:endnote w:type="continuationSeparator" w:id="0">
    <w:p w14:paraId="250973C5" w14:textId="77777777" w:rsidR="00254599" w:rsidRDefault="00254599" w:rsidP="00510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9907849"/>
      <w:docPartObj>
        <w:docPartGallery w:val="Page Numbers (Bottom of Page)"/>
        <w:docPartUnique/>
      </w:docPartObj>
    </w:sdtPr>
    <w:sdtEndPr>
      <w:rPr>
        <w:rStyle w:val="PageNumber"/>
      </w:rPr>
    </w:sdtEndPr>
    <w:sdtContent>
      <w:p w14:paraId="72EF4051" w14:textId="4F807E6D" w:rsidR="00510C07" w:rsidRDefault="00510C07" w:rsidP="00E1458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272F81" w14:textId="77777777" w:rsidR="00510C07" w:rsidRDefault="00510C07" w:rsidP="00510C07">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4652083"/>
      <w:docPartObj>
        <w:docPartGallery w:val="Page Numbers (Bottom of Page)"/>
        <w:docPartUnique/>
      </w:docPartObj>
    </w:sdtPr>
    <w:sdtEndPr>
      <w:rPr>
        <w:rStyle w:val="PageNumber"/>
      </w:rPr>
    </w:sdtEndPr>
    <w:sdtContent>
      <w:p w14:paraId="7A743FC3" w14:textId="3BF7ADC0" w:rsidR="00510C07" w:rsidRDefault="00510C07" w:rsidP="00E1458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90FA2C" w14:textId="77777777" w:rsidR="00510C07" w:rsidRDefault="00510C07" w:rsidP="00510C07">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631FEF" w14:textId="77777777" w:rsidR="00254599" w:rsidRDefault="00254599" w:rsidP="00510C07">
      <w:pPr>
        <w:spacing w:after="0" w:line="240" w:lineRule="auto"/>
      </w:pPr>
      <w:r>
        <w:separator/>
      </w:r>
    </w:p>
  </w:footnote>
  <w:footnote w:type="continuationSeparator" w:id="0">
    <w:p w14:paraId="482B56EC" w14:textId="77777777" w:rsidR="00254599" w:rsidRDefault="00254599" w:rsidP="00510C0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lxaLXNeK" int2:invalidationBookmarkName="" int2:hashCode="bY1BXm60tZP080" int2:id="fY6cBWrp">
      <int2:state int2:value="Rejected" int2:type="style"/>
    </int2:bookmark>
    <int2:bookmark int2:bookmarkName="_Int_uVzIFpoL" int2:invalidationBookmarkName="" int2:hashCode="HhBHCto3UjU4vU" int2:id="Irj492oE">
      <int2:state int2:value="Rejected" int2:type="gram"/>
    </int2:bookmark>
    <int2:bookmark int2:bookmarkName="_Int_qRlmfvAB" int2:invalidationBookmarkName="" int2:hashCode="RDIyGn6ezgNsU9" int2:id="5uqSrCCR">
      <int2:state int2:value="Rejected" int2:type="style"/>
    </int2:bookmark>
    <int2:bookmark int2:bookmarkName="_Int_B3IYnHvN" int2:invalidationBookmarkName="" int2:hashCode="Wt/5gZLoe4qFV4" int2:id="fQoqLq1A">
      <int2:state int2:value="Rejected" int2:type="style"/>
    </int2:bookmark>
    <int2:bookmark int2:bookmarkName="_Int_ulVG2ARy" int2:invalidationBookmarkName="" int2:hashCode="4bg4dPoZm2pTqD" int2:id="ICZiLTev">
      <int2:state int2:value="Rejected" int2:type="style"/>
    </int2:bookmark>
    <int2:bookmark int2:bookmarkName="_Int_Bd4m76zz" int2:invalidationBookmarkName="" int2:hashCode="2uW32/K8uBDHiu" int2:id="Wd8UFeNr">
      <int2:state int2:value="Rejected" int2:type="style"/>
    </int2:bookmark>
    <int2:bookmark int2:bookmarkName="_Int_MD2C68CU" int2:invalidationBookmarkName="" int2:hashCode="1VkPPaOpXuOxAE" int2:id="wtXisqRq">
      <int2:state int2:value="Rejected" int2:type="style"/>
    </int2:bookmark>
    <int2:bookmark int2:bookmarkName="_Int_eNCvZSUw" int2:invalidationBookmarkName="" int2:hashCode="051uur3qTsy1Ie" int2:id="Sc8ov3fv">
      <int2:state int2:value="Rejected" int2:type="style"/>
    </int2:bookmark>
    <int2:bookmark int2:bookmarkName="_Int_DfTwQB41" int2:invalidationBookmarkName="" int2:hashCode="9V9qpuBZPajMgz" int2:id="r0kOpt0D">
      <int2:state int2:value="Rejected" int2:type="style"/>
    </int2:bookmark>
    <int2:bookmark int2:bookmarkName="_Int_2S2Nwrrx" int2:invalidationBookmarkName="" int2:hashCode="1oV0hlFN+4Gwi+" int2:id="XSjfx1sN">
      <int2:state int2:value="Rejected" int2:type="style"/>
    </int2:bookmark>
    <int2:bookmark int2:bookmarkName="_Int_tE7TdSb6" int2:invalidationBookmarkName="" int2:hashCode="FZS3pGNidbhnfK" int2:id="JjGXuz6Y">
      <int2:state int2:value="Rejected" int2:type="style"/>
    </int2:bookmark>
    <int2:bookmark int2:bookmarkName="_Int_NSsG9pyn" int2:invalidationBookmarkName="" int2:hashCode="3Q4yC7V24CHo5R" int2:id="gdSexaTY">
      <int2:state int2:value="Rejected" int2:type="style"/>
    </int2:bookmark>
    <int2:bookmark int2:bookmarkName="_Int_3l8o5M2T" int2:invalidationBookmarkName="" int2:hashCode="2i9M6eDcqD4Mt6" int2:id="sa86DDKr">
      <int2:state int2:value="Rejected" int2:type="style"/>
    </int2:bookmark>
    <int2:bookmark int2:bookmarkName="_Int_YRiw8ZOc" int2:invalidationBookmarkName="" int2:hashCode="1oV0hlFN+4Gwi+" int2:id="hxhNWVsO">
      <int2:state int2:value="Rejected" int2:type="style"/>
    </int2:bookmark>
    <int2:bookmark int2:bookmarkName="_Int_CUZpwPUw" int2:invalidationBookmarkName="" int2:hashCode="hirAGn78cxScXm" int2:id="VOErXbgJ">
      <int2:state int2:value="Rejected" int2:type="style"/>
    </int2:bookmark>
    <int2:bookmark int2:bookmarkName="_Int_cavBV4kk" int2:invalidationBookmarkName="" int2:hashCode="LtE20um5MT0JGL" int2:id="CWbl9Ahz">
      <int2:state int2:value="Rejected" int2:type="style"/>
    </int2:bookmark>
    <int2:bookmark int2:bookmarkName="_Int_VVRcjNLj" int2:invalidationBookmarkName="" int2:hashCode="scN5Qs8s7Ocyvl" int2:id="71mvZX1R">
      <int2:state int2:value="Rejected" int2:type="style"/>
    </int2:bookmark>
    <int2:bookmark int2:bookmarkName="_Int_0dvej6wz" int2:invalidationBookmarkName="" int2:hashCode="4x0dk1pDdsD9fx" int2:id="0gmBrmn7">
      <int2:state int2:value="Rejected" int2:type="style"/>
    </int2:bookmark>
    <int2:bookmark int2:bookmarkName="_Int_pIWFU4ms" int2:invalidationBookmarkName="" int2:hashCode="YNcR78LPT9wjJU" int2:id="OZhDc5K1">
      <int2:state int2:value="Rejected" int2:type="style"/>
    </int2:bookmark>
    <int2:bookmark int2:bookmarkName="_Int_q1N282az" int2:invalidationBookmarkName="" int2:hashCode="051uur3qTsy1Ie" int2:id="jYm76iPA">
      <int2:state int2:value="Rejected" int2:type="style"/>
    </int2:bookmark>
    <int2:bookmark int2:bookmarkName="_Int_RxJn5aT1" int2:invalidationBookmarkName="" int2:hashCode="351r0XWD+hEdsL" int2:id="uJazy1Mz">
      <int2:state int2:value="Rejected" int2:type="style"/>
    </int2:bookmark>
    <int2:bookmark int2:bookmarkName="_Int_6xH5xBaA" int2:invalidationBookmarkName="" int2:hashCode="Yj52w2qiqIZUIB" int2:id="9GoPNDZc">
      <int2:state int2:value="Rejected" int2:type="style"/>
    </int2:bookmark>
    <int2:bookmark int2:bookmarkName="_Int_AcKkdzP1" int2:invalidationBookmarkName="" int2:hashCode="SA8dsFjJa44Knk" int2:id="Cw8HkJeN">
      <int2:state int2:value="Rejected" int2:type="style"/>
    </int2:bookmark>
    <int2:bookmark int2:bookmarkName="_Int_4k0PYxB8" int2:invalidationBookmarkName="" int2:hashCode="1xU+ZwK06kjHwN" int2:id="VK8c1aF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B0C26"/>
    <w:multiLevelType w:val="multilevel"/>
    <w:tmpl w:val="11F68A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4E5E07"/>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5D7054AF"/>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614F65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F94A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440C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C52D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BD63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2B4F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7C5B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529082">
    <w:abstractNumId w:val="7"/>
  </w:num>
  <w:num w:numId="2" w16cid:durableId="312762476">
    <w:abstractNumId w:val="6"/>
  </w:num>
  <w:num w:numId="3" w16cid:durableId="268002797">
    <w:abstractNumId w:val="5"/>
  </w:num>
  <w:num w:numId="4" w16cid:durableId="1035425570">
    <w:abstractNumId w:val="4"/>
  </w:num>
  <w:num w:numId="5" w16cid:durableId="80033147">
    <w:abstractNumId w:val="8"/>
  </w:num>
  <w:num w:numId="6" w16cid:durableId="2108040053">
    <w:abstractNumId w:val="3"/>
  </w:num>
  <w:num w:numId="7" w16cid:durableId="2051958236">
    <w:abstractNumId w:val="9"/>
  </w:num>
  <w:num w:numId="8" w16cid:durableId="879318463">
    <w:abstractNumId w:val="0"/>
  </w:num>
  <w:num w:numId="9" w16cid:durableId="230892216">
    <w:abstractNumId w:val="2"/>
  </w:num>
  <w:num w:numId="10" w16cid:durableId="1778283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B49"/>
    <w:rsid w:val="000026BF"/>
    <w:rsid w:val="00057230"/>
    <w:rsid w:val="000B1F09"/>
    <w:rsid w:val="000E2A19"/>
    <w:rsid w:val="000E7677"/>
    <w:rsid w:val="001113CB"/>
    <w:rsid w:val="001122D0"/>
    <w:rsid w:val="00112563"/>
    <w:rsid w:val="00125008"/>
    <w:rsid w:val="00136036"/>
    <w:rsid w:val="00145CC2"/>
    <w:rsid w:val="0016453C"/>
    <w:rsid w:val="0017061C"/>
    <w:rsid w:val="0017413A"/>
    <w:rsid w:val="001927DD"/>
    <w:rsid w:val="00193FAE"/>
    <w:rsid w:val="0019427A"/>
    <w:rsid w:val="001B13DB"/>
    <w:rsid w:val="001D5D16"/>
    <w:rsid w:val="00211552"/>
    <w:rsid w:val="0022414E"/>
    <w:rsid w:val="00234251"/>
    <w:rsid w:val="00254599"/>
    <w:rsid w:val="002D1E0C"/>
    <w:rsid w:val="002D4C10"/>
    <w:rsid w:val="002F5A33"/>
    <w:rsid w:val="00305A6E"/>
    <w:rsid w:val="00341D07"/>
    <w:rsid w:val="0034572C"/>
    <w:rsid w:val="003976CD"/>
    <w:rsid w:val="003B1188"/>
    <w:rsid w:val="003D5220"/>
    <w:rsid w:val="003E2666"/>
    <w:rsid w:val="004119C7"/>
    <w:rsid w:val="004206AA"/>
    <w:rsid w:val="00433580"/>
    <w:rsid w:val="0045130A"/>
    <w:rsid w:val="00452730"/>
    <w:rsid w:val="00453C36"/>
    <w:rsid w:val="00471AD6"/>
    <w:rsid w:val="00480D4C"/>
    <w:rsid w:val="004860B6"/>
    <w:rsid w:val="00491079"/>
    <w:rsid w:val="00510C07"/>
    <w:rsid w:val="005442BC"/>
    <w:rsid w:val="00562D73"/>
    <w:rsid w:val="00586C29"/>
    <w:rsid w:val="005C41E4"/>
    <w:rsid w:val="00620EB7"/>
    <w:rsid w:val="00665CDF"/>
    <w:rsid w:val="00667924"/>
    <w:rsid w:val="006C4C9F"/>
    <w:rsid w:val="006D3D12"/>
    <w:rsid w:val="006E2DFF"/>
    <w:rsid w:val="006F4A78"/>
    <w:rsid w:val="00704F4C"/>
    <w:rsid w:val="0071675A"/>
    <w:rsid w:val="007631BC"/>
    <w:rsid w:val="007803BC"/>
    <w:rsid w:val="007806B1"/>
    <w:rsid w:val="007B28EE"/>
    <w:rsid w:val="007D62B6"/>
    <w:rsid w:val="007E5115"/>
    <w:rsid w:val="0083026B"/>
    <w:rsid w:val="008323AB"/>
    <w:rsid w:val="0086129D"/>
    <w:rsid w:val="008A3CB2"/>
    <w:rsid w:val="008C7610"/>
    <w:rsid w:val="00921B49"/>
    <w:rsid w:val="00941165"/>
    <w:rsid w:val="00941EB9"/>
    <w:rsid w:val="00962D34"/>
    <w:rsid w:val="009B4434"/>
    <w:rsid w:val="009B5F7E"/>
    <w:rsid w:val="009E6DF8"/>
    <w:rsid w:val="00A251FA"/>
    <w:rsid w:val="00AB4F90"/>
    <w:rsid w:val="00AD2A53"/>
    <w:rsid w:val="00AE672A"/>
    <w:rsid w:val="00B4589E"/>
    <w:rsid w:val="00B7579A"/>
    <w:rsid w:val="00BC0CBC"/>
    <w:rsid w:val="00BF1E91"/>
    <w:rsid w:val="00BF4F12"/>
    <w:rsid w:val="00C016E2"/>
    <w:rsid w:val="00C1315E"/>
    <w:rsid w:val="00C73276"/>
    <w:rsid w:val="00C8769D"/>
    <w:rsid w:val="00CA1D76"/>
    <w:rsid w:val="00CC0F58"/>
    <w:rsid w:val="00CC6A00"/>
    <w:rsid w:val="00D22463"/>
    <w:rsid w:val="00D502F3"/>
    <w:rsid w:val="00D645A5"/>
    <w:rsid w:val="00D77573"/>
    <w:rsid w:val="00D863F7"/>
    <w:rsid w:val="00DA5AD7"/>
    <w:rsid w:val="00DD2324"/>
    <w:rsid w:val="00E828AE"/>
    <w:rsid w:val="00EC3887"/>
    <w:rsid w:val="00F32FCF"/>
    <w:rsid w:val="00F521E0"/>
    <w:rsid w:val="00F868C1"/>
    <w:rsid w:val="00FE1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783CB3"/>
  <w15:chartTrackingRefBased/>
  <w15:docId w15:val="{E27C14AE-832D-7D4A-B14E-377569DE0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B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21B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21B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1B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1B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1B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B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B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B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B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21B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1B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1B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1B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1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B49"/>
    <w:rPr>
      <w:rFonts w:eastAsiaTheme="majorEastAsia" w:cstheme="majorBidi"/>
      <w:color w:val="272727" w:themeColor="text1" w:themeTint="D8"/>
    </w:rPr>
  </w:style>
  <w:style w:type="paragraph" w:styleId="Title">
    <w:name w:val="Title"/>
    <w:basedOn w:val="Normal"/>
    <w:next w:val="Normal"/>
    <w:link w:val="TitleChar"/>
    <w:uiPriority w:val="10"/>
    <w:qFormat/>
    <w:rsid w:val="00921B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B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B49"/>
    <w:pPr>
      <w:spacing w:before="160"/>
      <w:jc w:val="center"/>
    </w:pPr>
    <w:rPr>
      <w:i/>
      <w:iCs/>
      <w:color w:val="404040" w:themeColor="text1" w:themeTint="BF"/>
    </w:rPr>
  </w:style>
  <w:style w:type="character" w:customStyle="1" w:styleId="QuoteChar">
    <w:name w:val="Quote Char"/>
    <w:basedOn w:val="DefaultParagraphFont"/>
    <w:link w:val="Quote"/>
    <w:uiPriority w:val="29"/>
    <w:rsid w:val="00921B49"/>
    <w:rPr>
      <w:i/>
      <w:iCs/>
      <w:color w:val="404040" w:themeColor="text1" w:themeTint="BF"/>
    </w:rPr>
  </w:style>
  <w:style w:type="paragraph" w:styleId="ListParagraph">
    <w:name w:val="List Paragraph"/>
    <w:basedOn w:val="Normal"/>
    <w:uiPriority w:val="34"/>
    <w:qFormat/>
    <w:rsid w:val="00921B49"/>
    <w:pPr>
      <w:ind w:left="720"/>
      <w:contextualSpacing/>
    </w:pPr>
  </w:style>
  <w:style w:type="character" w:styleId="IntenseEmphasis">
    <w:name w:val="Intense Emphasis"/>
    <w:basedOn w:val="DefaultParagraphFont"/>
    <w:uiPriority w:val="21"/>
    <w:qFormat/>
    <w:rsid w:val="00921B49"/>
    <w:rPr>
      <w:i/>
      <w:iCs/>
      <w:color w:val="2F5496" w:themeColor="accent1" w:themeShade="BF"/>
    </w:rPr>
  </w:style>
  <w:style w:type="paragraph" w:styleId="IntenseQuote">
    <w:name w:val="Intense Quote"/>
    <w:basedOn w:val="Normal"/>
    <w:next w:val="Normal"/>
    <w:link w:val="IntenseQuoteChar"/>
    <w:uiPriority w:val="30"/>
    <w:qFormat/>
    <w:rsid w:val="00921B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1B49"/>
    <w:rPr>
      <w:i/>
      <w:iCs/>
      <w:color w:val="2F5496" w:themeColor="accent1" w:themeShade="BF"/>
    </w:rPr>
  </w:style>
  <w:style w:type="character" w:styleId="IntenseReference">
    <w:name w:val="Intense Reference"/>
    <w:basedOn w:val="DefaultParagraphFont"/>
    <w:uiPriority w:val="32"/>
    <w:qFormat/>
    <w:rsid w:val="00921B49"/>
    <w:rPr>
      <w:b/>
      <w:bCs/>
      <w:smallCaps/>
      <w:color w:val="2F5496" w:themeColor="accent1" w:themeShade="BF"/>
      <w:spacing w:val="5"/>
    </w:rPr>
  </w:style>
  <w:style w:type="paragraph" w:styleId="Header">
    <w:name w:val="header"/>
    <w:basedOn w:val="Normal"/>
    <w:link w:val="HeaderChar"/>
    <w:uiPriority w:val="99"/>
    <w:unhideWhenUsed/>
    <w:rsid w:val="00510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C07"/>
  </w:style>
  <w:style w:type="paragraph" w:styleId="Footer">
    <w:name w:val="footer"/>
    <w:basedOn w:val="Normal"/>
    <w:link w:val="FooterChar"/>
    <w:uiPriority w:val="99"/>
    <w:unhideWhenUsed/>
    <w:rsid w:val="00510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C07"/>
  </w:style>
  <w:style w:type="character" w:styleId="PageNumber">
    <w:name w:val="page number"/>
    <w:basedOn w:val="DefaultParagraphFont"/>
    <w:uiPriority w:val="99"/>
    <w:semiHidden/>
    <w:unhideWhenUsed/>
    <w:rsid w:val="00510C07"/>
  </w:style>
  <w:style w:type="character" w:customStyle="1" w:styleId="s1">
    <w:name w:val="s1"/>
    <w:basedOn w:val="DefaultParagraphFont"/>
    <w:rsid w:val="00234251"/>
  </w:style>
  <w:style w:type="paragraph" w:customStyle="1" w:styleId="p1">
    <w:name w:val="p1"/>
    <w:basedOn w:val="Normal"/>
    <w:rsid w:val="0045273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52730"/>
  </w:style>
  <w:style w:type="paragraph" w:customStyle="1" w:styleId="p3">
    <w:name w:val="p3"/>
    <w:basedOn w:val="Normal"/>
    <w:rsid w:val="00452730"/>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D7757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D77573"/>
  </w:style>
  <w:style w:type="character" w:customStyle="1" w:styleId="apple-converted-space">
    <w:name w:val="apple-converted-space"/>
    <w:basedOn w:val="DefaultParagraphFont"/>
    <w:rsid w:val="001B13DB"/>
  </w:style>
  <w:style w:type="paragraph" w:customStyle="1" w:styleId="li1">
    <w:name w:val="li1"/>
    <w:basedOn w:val="Normal"/>
    <w:rsid w:val="008C7610"/>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88947">
      <w:bodyDiv w:val="1"/>
      <w:marLeft w:val="0"/>
      <w:marRight w:val="0"/>
      <w:marTop w:val="0"/>
      <w:marBottom w:val="0"/>
      <w:divBdr>
        <w:top w:val="none" w:sz="0" w:space="0" w:color="auto"/>
        <w:left w:val="none" w:sz="0" w:space="0" w:color="auto"/>
        <w:bottom w:val="none" w:sz="0" w:space="0" w:color="auto"/>
        <w:right w:val="none" w:sz="0" w:space="0" w:color="auto"/>
      </w:divBdr>
    </w:div>
    <w:div w:id="94909083">
      <w:bodyDiv w:val="1"/>
      <w:marLeft w:val="0"/>
      <w:marRight w:val="0"/>
      <w:marTop w:val="0"/>
      <w:marBottom w:val="0"/>
      <w:divBdr>
        <w:top w:val="none" w:sz="0" w:space="0" w:color="auto"/>
        <w:left w:val="none" w:sz="0" w:space="0" w:color="auto"/>
        <w:bottom w:val="none" w:sz="0" w:space="0" w:color="auto"/>
        <w:right w:val="none" w:sz="0" w:space="0" w:color="auto"/>
      </w:divBdr>
    </w:div>
    <w:div w:id="289476632">
      <w:bodyDiv w:val="1"/>
      <w:marLeft w:val="0"/>
      <w:marRight w:val="0"/>
      <w:marTop w:val="0"/>
      <w:marBottom w:val="0"/>
      <w:divBdr>
        <w:top w:val="none" w:sz="0" w:space="0" w:color="auto"/>
        <w:left w:val="none" w:sz="0" w:space="0" w:color="auto"/>
        <w:bottom w:val="none" w:sz="0" w:space="0" w:color="auto"/>
        <w:right w:val="none" w:sz="0" w:space="0" w:color="auto"/>
      </w:divBdr>
    </w:div>
    <w:div w:id="400451352">
      <w:bodyDiv w:val="1"/>
      <w:marLeft w:val="0"/>
      <w:marRight w:val="0"/>
      <w:marTop w:val="0"/>
      <w:marBottom w:val="0"/>
      <w:divBdr>
        <w:top w:val="none" w:sz="0" w:space="0" w:color="auto"/>
        <w:left w:val="none" w:sz="0" w:space="0" w:color="auto"/>
        <w:bottom w:val="none" w:sz="0" w:space="0" w:color="auto"/>
        <w:right w:val="none" w:sz="0" w:space="0" w:color="auto"/>
      </w:divBdr>
    </w:div>
    <w:div w:id="476336839">
      <w:bodyDiv w:val="1"/>
      <w:marLeft w:val="0"/>
      <w:marRight w:val="0"/>
      <w:marTop w:val="0"/>
      <w:marBottom w:val="0"/>
      <w:divBdr>
        <w:top w:val="none" w:sz="0" w:space="0" w:color="auto"/>
        <w:left w:val="none" w:sz="0" w:space="0" w:color="auto"/>
        <w:bottom w:val="none" w:sz="0" w:space="0" w:color="auto"/>
        <w:right w:val="none" w:sz="0" w:space="0" w:color="auto"/>
      </w:divBdr>
    </w:div>
    <w:div w:id="800849948">
      <w:bodyDiv w:val="1"/>
      <w:marLeft w:val="0"/>
      <w:marRight w:val="0"/>
      <w:marTop w:val="0"/>
      <w:marBottom w:val="0"/>
      <w:divBdr>
        <w:top w:val="none" w:sz="0" w:space="0" w:color="auto"/>
        <w:left w:val="none" w:sz="0" w:space="0" w:color="auto"/>
        <w:bottom w:val="none" w:sz="0" w:space="0" w:color="auto"/>
        <w:right w:val="none" w:sz="0" w:space="0" w:color="auto"/>
      </w:divBdr>
    </w:div>
    <w:div w:id="894126246">
      <w:bodyDiv w:val="1"/>
      <w:marLeft w:val="0"/>
      <w:marRight w:val="0"/>
      <w:marTop w:val="0"/>
      <w:marBottom w:val="0"/>
      <w:divBdr>
        <w:top w:val="none" w:sz="0" w:space="0" w:color="auto"/>
        <w:left w:val="none" w:sz="0" w:space="0" w:color="auto"/>
        <w:bottom w:val="none" w:sz="0" w:space="0" w:color="auto"/>
        <w:right w:val="none" w:sz="0" w:space="0" w:color="auto"/>
      </w:divBdr>
    </w:div>
    <w:div w:id="949623778">
      <w:bodyDiv w:val="1"/>
      <w:marLeft w:val="0"/>
      <w:marRight w:val="0"/>
      <w:marTop w:val="0"/>
      <w:marBottom w:val="0"/>
      <w:divBdr>
        <w:top w:val="none" w:sz="0" w:space="0" w:color="auto"/>
        <w:left w:val="none" w:sz="0" w:space="0" w:color="auto"/>
        <w:bottom w:val="none" w:sz="0" w:space="0" w:color="auto"/>
        <w:right w:val="none" w:sz="0" w:space="0" w:color="auto"/>
      </w:divBdr>
    </w:div>
    <w:div w:id="1186871017">
      <w:bodyDiv w:val="1"/>
      <w:marLeft w:val="0"/>
      <w:marRight w:val="0"/>
      <w:marTop w:val="0"/>
      <w:marBottom w:val="0"/>
      <w:divBdr>
        <w:top w:val="none" w:sz="0" w:space="0" w:color="auto"/>
        <w:left w:val="none" w:sz="0" w:space="0" w:color="auto"/>
        <w:bottom w:val="none" w:sz="0" w:space="0" w:color="auto"/>
        <w:right w:val="none" w:sz="0" w:space="0" w:color="auto"/>
      </w:divBdr>
    </w:div>
    <w:div w:id="1396665795">
      <w:bodyDiv w:val="1"/>
      <w:marLeft w:val="0"/>
      <w:marRight w:val="0"/>
      <w:marTop w:val="0"/>
      <w:marBottom w:val="0"/>
      <w:divBdr>
        <w:top w:val="none" w:sz="0" w:space="0" w:color="auto"/>
        <w:left w:val="none" w:sz="0" w:space="0" w:color="auto"/>
        <w:bottom w:val="none" w:sz="0" w:space="0" w:color="auto"/>
        <w:right w:val="none" w:sz="0" w:space="0" w:color="auto"/>
      </w:divBdr>
    </w:div>
    <w:div w:id="1666322024">
      <w:bodyDiv w:val="1"/>
      <w:marLeft w:val="0"/>
      <w:marRight w:val="0"/>
      <w:marTop w:val="0"/>
      <w:marBottom w:val="0"/>
      <w:divBdr>
        <w:top w:val="none" w:sz="0" w:space="0" w:color="auto"/>
        <w:left w:val="none" w:sz="0" w:space="0" w:color="auto"/>
        <w:bottom w:val="none" w:sz="0" w:space="0" w:color="auto"/>
        <w:right w:val="none" w:sz="0" w:space="0" w:color="auto"/>
      </w:divBdr>
      <w:divsChild>
        <w:div w:id="1032655674">
          <w:marLeft w:val="0"/>
          <w:marRight w:val="0"/>
          <w:marTop w:val="0"/>
          <w:marBottom w:val="0"/>
          <w:divBdr>
            <w:top w:val="none" w:sz="0" w:space="0" w:color="auto"/>
            <w:left w:val="none" w:sz="0" w:space="0" w:color="auto"/>
            <w:bottom w:val="none" w:sz="0" w:space="0" w:color="auto"/>
            <w:right w:val="none" w:sz="0" w:space="0" w:color="auto"/>
          </w:divBdr>
        </w:div>
      </w:divsChild>
    </w:div>
    <w:div w:id="1884361326">
      <w:bodyDiv w:val="1"/>
      <w:marLeft w:val="0"/>
      <w:marRight w:val="0"/>
      <w:marTop w:val="0"/>
      <w:marBottom w:val="0"/>
      <w:divBdr>
        <w:top w:val="none" w:sz="0" w:space="0" w:color="auto"/>
        <w:left w:val="none" w:sz="0" w:space="0" w:color="auto"/>
        <w:bottom w:val="none" w:sz="0" w:space="0" w:color="auto"/>
        <w:right w:val="none" w:sz="0" w:space="0" w:color="auto"/>
      </w:divBdr>
    </w:div>
    <w:div w:id="1892378196">
      <w:bodyDiv w:val="1"/>
      <w:marLeft w:val="0"/>
      <w:marRight w:val="0"/>
      <w:marTop w:val="0"/>
      <w:marBottom w:val="0"/>
      <w:divBdr>
        <w:top w:val="none" w:sz="0" w:space="0" w:color="auto"/>
        <w:left w:val="none" w:sz="0" w:space="0" w:color="auto"/>
        <w:bottom w:val="none" w:sz="0" w:space="0" w:color="auto"/>
        <w:right w:val="none" w:sz="0" w:space="0" w:color="auto"/>
      </w:divBdr>
    </w:div>
    <w:div w:id="199722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1650</Words>
  <Characters>9410</Characters>
  <Application>Microsoft Office Word</Application>
  <DocSecurity>0</DocSecurity>
  <Lines>78</Lines>
  <Paragraphs>22</Paragraphs>
  <ScaleCrop>false</ScaleCrop>
  <Company/>
  <LinksUpToDate>false</LinksUpToDate>
  <CharactersWithSpaces>11038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2</cp:revision>
  <dcterms:created xsi:type="dcterms:W3CDTF">2025-11-18T03:32:00Z</dcterms:created>
  <dcterms:modified xsi:type="dcterms:W3CDTF">2025-11-18T03:32:00Z</dcterms:modified>
</cp:coreProperties>
</file>