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E1B353" w14:textId="77777777" w:rsidR="005603D2" w:rsidRDefault="005603D2" w:rsidP="009241DE">
      <w:pPr>
        <w:rPr>
          <w:rFonts w:ascii="Times New Roman" w:hAnsi="Times New Roman" w:cs="Times New Roman"/>
          <w:b/>
          <w:bCs/>
          <w:sz w:val="40"/>
          <w:szCs w:val="40"/>
        </w:rPr>
      </w:pPr>
    </w:p>
    <w:p w14:paraId="40A99392" w14:textId="77777777" w:rsidR="005603D2" w:rsidRDefault="005603D2" w:rsidP="009241DE">
      <w:pPr>
        <w:rPr>
          <w:rFonts w:ascii="Times New Roman" w:hAnsi="Times New Roman" w:cs="Times New Roman"/>
          <w:b/>
          <w:bCs/>
          <w:sz w:val="40"/>
          <w:szCs w:val="40"/>
        </w:rPr>
      </w:pPr>
    </w:p>
    <w:p w14:paraId="6D5E847A" w14:textId="77777777" w:rsidR="005603D2" w:rsidRDefault="005603D2" w:rsidP="009241DE">
      <w:pPr>
        <w:rPr>
          <w:rFonts w:ascii="Times New Roman" w:hAnsi="Times New Roman" w:cs="Times New Roman"/>
          <w:b/>
          <w:bCs/>
          <w:sz w:val="40"/>
          <w:szCs w:val="40"/>
        </w:rPr>
      </w:pPr>
    </w:p>
    <w:p w14:paraId="59006D3C" w14:textId="6A8AE420" w:rsidR="009241DE" w:rsidRPr="009241DE" w:rsidRDefault="009241DE" w:rsidP="009241DE">
      <w:pPr>
        <w:rPr>
          <w:rFonts w:ascii="Times New Roman" w:hAnsi="Times New Roman" w:cs="Times New Roman"/>
          <w:b/>
          <w:bCs/>
          <w:sz w:val="40"/>
          <w:szCs w:val="40"/>
        </w:rPr>
      </w:pPr>
      <w:r w:rsidRPr="009241DE">
        <w:rPr>
          <w:rFonts w:ascii="Times New Roman" w:hAnsi="Times New Roman" w:cs="Times New Roman"/>
          <w:b/>
          <w:bCs/>
          <w:sz w:val="40"/>
          <w:szCs w:val="40"/>
        </w:rPr>
        <w:t>From Fast Fashion to Circular Economy: Analysing ASOS’s Transition to a Sustainable Business Model</w:t>
      </w:r>
    </w:p>
    <w:p w14:paraId="006B88C4" w14:textId="42AB797B" w:rsidR="009241DE" w:rsidRDefault="009241DE" w:rsidP="009241DE">
      <w:pPr>
        <w:rPr>
          <w:rFonts w:ascii="Times New Roman" w:hAnsi="Times New Roman" w:cs="Times New Roman"/>
          <w:sz w:val="28"/>
          <w:szCs w:val="28"/>
        </w:rPr>
      </w:pPr>
    </w:p>
    <w:p w14:paraId="1BBB7B65" w14:textId="77777777" w:rsidR="005603D2" w:rsidRDefault="005603D2" w:rsidP="009241DE">
      <w:pPr>
        <w:rPr>
          <w:rFonts w:ascii="Times New Roman" w:hAnsi="Times New Roman" w:cs="Times New Roman"/>
          <w:sz w:val="28"/>
          <w:szCs w:val="28"/>
        </w:rPr>
      </w:pPr>
    </w:p>
    <w:p w14:paraId="0E15B058" w14:textId="77777777" w:rsidR="005603D2" w:rsidRDefault="005603D2" w:rsidP="009241DE">
      <w:pPr>
        <w:rPr>
          <w:rFonts w:ascii="Times New Roman" w:hAnsi="Times New Roman" w:cs="Times New Roman"/>
          <w:sz w:val="28"/>
          <w:szCs w:val="28"/>
        </w:rPr>
      </w:pPr>
    </w:p>
    <w:p w14:paraId="2DE69CD0" w14:textId="77777777" w:rsidR="005603D2" w:rsidRDefault="005603D2" w:rsidP="009241DE">
      <w:pPr>
        <w:rPr>
          <w:rFonts w:ascii="Times New Roman" w:hAnsi="Times New Roman" w:cs="Times New Roman"/>
          <w:sz w:val="28"/>
          <w:szCs w:val="28"/>
        </w:rPr>
      </w:pPr>
    </w:p>
    <w:p w14:paraId="3162561C" w14:textId="77777777" w:rsidR="005603D2" w:rsidRDefault="005603D2" w:rsidP="009241DE">
      <w:pPr>
        <w:rPr>
          <w:rFonts w:ascii="Times New Roman" w:hAnsi="Times New Roman" w:cs="Times New Roman"/>
          <w:sz w:val="28"/>
          <w:szCs w:val="28"/>
        </w:rPr>
      </w:pPr>
    </w:p>
    <w:p w14:paraId="7FB4D50A" w14:textId="77777777" w:rsidR="005603D2" w:rsidRDefault="005603D2" w:rsidP="009241DE">
      <w:pPr>
        <w:rPr>
          <w:rFonts w:ascii="Times New Roman" w:hAnsi="Times New Roman" w:cs="Times New Roman"/>
          <w:sz w:val="28"/>
          <w:szCs w:val="28"/>
        </w:rPr>
      </w:pPr>
    </w:p>
    <w:p w14:paraId="48089D98" w14:textId="77777777" w:rsidR="005603D2" w:rsidRDefault="005603D2" w:rsidP="009241DE">
      <w:pPr>
        <w:rPr>
          <w:rFonts w:ascii="Times New Roman" w:hAnsi="Times New Roman" w:cs="Times New Roman"/>
          <w:sz w:val="28"/>
          <w:szCs w:val="28"/>
        </w:rPr>
      </w:pPr>
    </w:p>
    <w:p w14:paraId="4F75E8E7" w14:textId="77777777" w:rsidR="005603D2" w:rsidRDefault="005603D2" w:rsidP="009241DE">
      <w:pPr>
        <w:rPr>
          <w:rFonts w:ascii="Times New Roman" w:hAnsi="Times New Roman" w:cs="Times New Roman"/>
          <w:sz w:val="28"/>
          <w:szCs w:val="28"/>
        </w:rPr>
      </w:pPr>
    </w:p>
    <w:p w14:paraId="11D005EA" w14:textId="77777777" w:rsidR="005603D2" w:rsidRDefault="005603D2" w:rsidP="009241DE">
      <w:pPr>
        <w:rPr>
          <w:rFonts w:ascii="Times New Roman" w:hAnsi="Times New Roman" w:cs="Times New Roman"/>
          <w:sz w:val="28"/>
          <w:szCs w:val="28"/>
        </w:rPr>
      </w:pPr>
    </w:p>
    <w:p w14:paraId="378C88C2" w14:textId="77777777" w:rsidR="005603D2" w:rsidRDefault="005603D2" w:rsidP="009241DE">
      <w:pPr>
        <w:rPr>
          <w:rFonts w:ascii="Times New Roman" w:hAnsi="Times New Roman" w:cs="Times New Roman"/>
          <w:sz w:val="20"/>
          <w:szCs w:val="20"/>
        </w:rPr>
      </w:pPr>
    </w:p>
    <w:p w14:paraId="234D96FF" w14:textId="77777777" w:rsidR="00EC4713" w:rsidRDefault="00EC4713" w:rsidP="009241DE">
      <w:pPr>
        <w:rPr>
          <w:rFonts w:ascii="Times New Roman" w:hAnsi="Times New Roman" w:cs="Times New Roman"/>
          <w:sz w:val="20"/>
          <w:szCs w:val="20"/>
        </w:rPr>
      </w:pPr>
    </w:p>
    <w:p w14:paraId="785ECAE4" w14:textId="77777777" w:rsidR="00EC4713" w:rsidRDefault="00EC4713" w:rsidP="009241DE">
      <w:pPr>
        <w:rPr>
          <w:rFonts w:ascii="Times New Roman" w:hAnsi="Times New Roman" w:cs="Times New Roman"/>
          <w:sz w:val="20"/>
          <w:szCs w:val="20"/>
        </w:rPr>
      </w:pPr>
    </w:p>
    <w:p w14:paraId="2B4FE9A0" w14:textId="77777777" w:rsidR="00EC4713" w:rsidRDefault="00EC4713" w:rsidP="009241DE">
      <w:pPr>
        <w:rPr>
          <w:rFonts w:ascii="Times New Roman" w:hAnsi="Times New Roman" w:cs="Times New Roman"/>
          <w:sz w:val="20"/>
          <w:szCs w:val="20"/>
        </w:rPr>
      </w:pPr>
    </w:p>
    <w:p w14:paraId="44E421B5" w14:textId="77777777" w:rsidR="00EC4713" w:rsidRDefault="00EC4713" w:rsidP="009241DE">
      <w:pPr>
        <w:rPr>
          <w:rFonts w:ascii="Times New Roman" w:hAnsi="Times New Roman" w:cs="Times New Roman"/>
          <w:sz w:val="20"/>
          <w:szCs w:val="20"/>
        </w:rPr>
      </w:pPr>
    </w:p>
    <w:p w14:paraId="09426098" w14:textId="77777777" w:rsidR="00EC4713" w:rsidRPr="005603D2" w:rsidRDefault="00EC4713" w:rsidP="009241DE">
      <w:pPr>
        <w:rPr>
          <w:rFonts w:ascii="Times New Roman" w:hAnsi="Times New Roman" w:cs="Times New Roman"/>
          <w:sz w:val="20"/>
          <w:szCs w:val="20"/>
        </w:rPr>
      </w:pPr>
    </w:p>
    <w:p w14:paraId="04F2BD71" w14:textId="1726DF9C" w:rsidR="005603D2" w:rsidRPr="005603D2" w:rsidRDefault="005603D2" w:rsidP="009241DE">
      <w:pPr>
        <w:rPr>
          <w:rFonts w:ascii="Times New Roman" w:hAnsi="Times New Roman" w:cs="Times New Roman"/>
          <w:sz w:val="20"/>
          <w:szCs w:val="20"/>
        </w:rPr>
      </w:pPr>
      <w:r w:rsidRPr="005603D2">
        <w:rPr>
          <w:rFonts w:ascii="Times New Roman" w:hAnsi="Times New Roman" w:cs="Times New Roman"/>
          <w:sz w:val="20"/>
          <w:szCs w:val="20"/>
        </w:rPr>
        <w:t>Student Name:</w:t>
      </w:r>
      <w:r w:rsidR="007B00D3">
        <w:rPr>
          <w:rFonts w:ascii="Times New Roman" w:hAnsi="Times New Roman" w:cs="Times New Roman"/>
          <w:sz w:val="20"/>
          <w:szCs w:val="20"/>
        </w:rPr>
        <w:t xml:space="preserve"> Claudiu Adrian Pindici</w:t>
      </w:r>
    </w:p>
    <w:p w14:paraId="7BD7769F" w14:textId="6BFA8634" w:rsidR="005603D2" w:rsidRPr="005603D2" w:rsidRDefault="005603D2" w:rsidP="009241DE">
      <w:pPr>
        <w:rPr>
          <w:rFonts w:ascii="Times New Roman" w:hAnsi="Times New Roman" w:cs="Times New Roman"/>
          <w:sz w:val="20"/>
          <w:szCs w:val="20"/>
        </w:rPr>
      </w:pPr>
      <w:r w:rsidRPr="005603D2">
        <w:rPr>
          <w:rFonts w:ascii="Times New Roman" w:hAnsi="Times New Roman" w:cs="Times New Roman"/>
          <w:sz w:val="20"/>
          <w:szCs w:val="20"/>
        </w:rPr>
        <w:t>Student Number:</w:t>
      </w:r>
      <w:r w:rsidR="00801F6A">
        <w:rPr>
          <w:rFonts w:ascii="Times New Roman" w:hAnsi="Times New Roman" w:cs="Times New Roman"/>
          <w:sz w:val="20"/>
          <w:szCs w:val="20"/>
        </w:rPr>
        <w:t>2246</w:t>
      </w:r>
      <w:r w:rsidR="005917EC">
        <w:rPr>
          <w:rFonts w:ascii="Times New Roman" w:hAnsi="Times New Roman" w:cs="Times New Roman"/>
          <w:sz w:val="20"/>
          <w:szCs w:val="20"/>
        </w:rPr>
        <w:t>687</w:t>
      </w:r>
    </w:p>
    <w:p w14:paraId="2D017FC1" w14:textId="0FF03157" w:rsidR="005603D2" w:rsidRPr="005603D2" w:rsidRDefault="005603D2" w:rsidP="009241DE">
      <w:pPr>
        <w:rPr>
          <w:rFonts w:ascii="Times New Roman" w:hAnsi="Times New Roman" w:cs="Times New Roman"/>
          <w:sz w:val="20"/>
          <w:szCs w:val="20"/>
        </w:rPr>
      </w:pPr>
      <w:r w:rsidRPr="005603D2">
        <w:rPr>
          <w:rFonts w:ascii="Times New Roman" w:hAnsi="Times New Roman" w:cs="Times New Roman"/>
          <w:sz w:val="20"/>
          <w:szCs w:val="20"/>
        </w:rPr>
        <w:t>Module:</w:t>
      </w:r>
      <w:r w:rsidR="00F37857">
        <w:rPr>
          <w:rFonts w:ascii="Times New Roman" w:hAnsi="Times New Roman" w:cs="Times New Roman"/>
          <w:sz w:val="20"/>
          <w:szCs w:val="20"/>
        </w:rPr>
        <w:t xml:space="preserve"> </w:t>
      </w:r>
      <w:proofErr w:type="spellStart"/>
      <w:r w:rsidR="00F37857">
        <w:rPr>
          <w:rFonts w:ascii="Times New Roman" w:hAnsi="Times New Roman" w:cs="Times New Roman"/>
          <w:sz w:val="20"/>
          <w:szCs w:val="20"/>
        </w:rPr>
        <w:t>Disertation</w:t>
      </w:r>
      <w:proofErr w:type="spellEnd"/>
    </w:p>
    <w:p w14:paraId="51FD017F" w14:textId="3A997ECE" w:rsidR="005603D2" w:rsidRPr="005603D2" w:rsidRDefault="005603D2" w:rsidP="009241DE">
      <w:pPr>
        <w:rPr>
          <w:rFonts w:ascii="Times New Roman" w:hAnsi="Times New Roman" w:cs="Times New Roman"/>
          <w:sz w:val="20"/>
          <w:szCs w:val="20"/>
        </w:rPr>
      </w:pPr>
      <w:r w:rsidRPr="005603D2">
        <w:rPr>
          <w:rFonts w:ascii="Times New Roman" w:hAnsi="Times New Roman" w:cs="Times New Roman"/>
          <w:sz w:val="20"/>
          <w:szCs w:val="20"/>
        </w:rPr>
        <w:t>Module Code:</w:t>
      </w:r>
      <w:r w:rsidR="00F37857">
        <w:rPr>
          <w:rFonts w:ascii="Times New Roman" w:hAnsi="Times New Roman" w:cs="Times New Roman"/>
          <w:sz w:val="20"/>
          <w:szCs w:val="20"/>
        </w:rPr>
        <w:t xml:space="preserve"> LCBB6000</w:t>
      </w:r>
    </w:p>
    <w:p w14:paraId="03B5F793" w14:textId="3F89A80A" w:rsidR="005603D2" w:rsidRPr="005603D2" w:rsidRDefault="005603D2" w:rsidP="009241DE">
      <w:pPr>
        <w:rPr>
          <w:rFonts w:ascii="Times New Roman" w:hAnsi="Times New Roman" w:cs="Times New Roman"/>
          <w:sz w:val="20"/>
          <w:szCs w:val="20"/>
        </w:rPr>
      </w:pPr>
      <w:r w:rsidRPr="005603D2">
        <w:rPr>
          <w:rFonts w:ascii="Times New Roman" w:hAnsi="Times New Roman" w:cs="Times New Roman"/>
          <w:sz w:val="20"/>
          <w:szCs w:val="20"/>
        </w:rPr>
        <w:t>Name of the Supervisor:</w:t>
      </w:r>
      <w:r w:rsidR="00B92EF2">
        <w:rPr>
          <w:rFonts w:ascii="Times New Roman" w:hAnsi="Times New Roman" w:cs="Times New Roman"/>
          <w:sz w:val="20"/>
          <w:szCs w:val="20"/>
        </w:rPr>
        <w:t xml:space="preserve"> Caroline Walsh</w:t>
      </w:r>
    </w:p>
    <w:p w14:paraId="41386EDE" w14:textId="35E2EA10" w:rsidR="005603D2" w:rsidRPr="005603D2" w:rsidRDefault="003315D3" w:rsidP="009241DE">
      <w:pPr>
        <w:rPr>
          <w:rFonts w:ascii="Times New Roman" w:hAnsi="Times New Roman" w:cs="Times New Roman"/>
          <w:sz w:val="20"/>
          <w:szCs w:val="20"/>
        </w:rPr>
      </w:pPr>
      <w:r>
        <w:rPr>
          <w:rFonts w:ascii="Times New Roman" w:hAnsi="Times New Roman" w:cs="Times New Roman"/>
          <w:sz w:val="20"/>
          <w:szCs w:val="20"/>
        </w:rPr>
        <w:t xml:space="preserve">Word </w:t>
      </w:r>
      <w:proofErr w:type="gramStart"/>
      <w:r>
        <w:rPr>
          <w:rFonts w:ascii="Times New Roman" w:hAnsi="Times New Roman" w:cs="Times New Roman"/>
          <w:sz w:val="20"/>
          <w:szCs w:val="20"/>
        </w:rPr>
        <w:t>Count :</w:t>
      </w:r>
      <w:proofErr w:type="gramEnd"/>
      <w:r w:rsidR="00DC2857">
        <w:rPr>
          <w:rFonts w:ascii="Times New Roman" w:hAnsi="Times New Roman" w:cs="Times New Roman"/>
          <w:sz w:val="20"/>
          <w:szCs w:val="20"/>
        </w:rPr>
        <w:t xml:space="preserve"> 6</w:t>
      </w:r>
      <w:r w:rsidR="00301591">
        <w:rPr>
          <w:rFonts w:ascii="Times New Roman" w:hAnsi="Times New Roman" w:cs="Times New Roman"/>
          <w:sz w:val="20"/>
          <w:szCs w:val="20"/>
        </w:rPr>
        <w:t>334</w:t>
      </w:r>
    </w:p>
    <w:p w14:paraId="77102034" w14:textId="77777777" w:rsidR="005603D2" w:rsidRDefault="005603D2" w:rsidP="009241DE">
      <w:pPr>
        <w:rPr>
          <w:rFonts w:ascii="Times New Roman" w:hAnsi="Times New Roman" w:cs="Times New Roman"/>
          <w:sz w:val="28"/>
          <w:szCs w:val="28"/>
        </w:rPr>
      </w:pPr>
    </w:p>
    <w:p w14:paraId="09B0AB1D" w14:textId="77777777" w:rsidR="005603D2" w:rsidRDefault="005603D2" w:rsidP="009241DE">
      <w:pPr>
        <w:rPr>
          <w:rFonts w:ascii="Times New Roman" w:hAnsi="Times New Roman" w:cs="Times New Roman"/>
          <w:sz w:val="28"/>
          <w:szCs w:val="28"/>
        </w:rPr>
      </w:pPr>
    </w:p>
    <w:p w14:paraId="15BCD21F" w14:textId="77777777" w:rsidR="005603D2" w:rsidRDefault="005603D2" w:rsidP="009241DE">
      <w:pPr>
        <w:rPr>
          <w:rFonts w:ascii="Times New Roman" w:hAnsi="Times New Roman" w:cs="Times New Roman"/>
          <w:sz w:val="28"/>
          <w:szCs w:val="28"/>
        </w:rPr>
      </w:pPr>
    </w:p>
    <w:p w14:paraId="546283D4" w14:textId="77777777" w:rsidR="00D31B55" w:rsidRDefault="00D31B55" w:rsidP="009241DE">
      <w:pPr>
        <w:rPr>
          <w:rFonts w:ascii="Times New Roman" w:hAnsi="Times New Roman" w:cs="Times New Roman"/>
          <w:sz w:val="28"/>
          <w:szCs w:val="28"/>
        </w:rPr>
      </w:pPr>
    </w:p>
    <w:p w14:paraId="5179D4A7" w14:textId="20106A8A" w:rsidR="00D31B55" w:rsidRDefault="00AE51AF" w:rsidP="009241DE">
      <w:pPr>
        <w:rPr>
          <w:rFonts w:ascii="Times New Roman" w:hAnsi="Times New Roman" w:cs="Times New Roman"/>
          <w:sz w:val="28"/>
          <w:szCs w:val="28"/>
        </w:rPr>
      </w:pPr>
      <w:r w:rsidRPr="00AE51AF">
        <w:rPr>
          <w:rFonts w:ascii="Times New Roman" w:hAnsi="Times New Roman" w:cs="Times New Roman"/>
          <w:sz w:val="28"/>
          <w:szCs w:val="28"/>
        </w:rPr>
        <w:t xml:space="preserve">I would like to express my sincere gratitude to my dissertation </w:t>
      </w:r>
      <w:r w:rsidR="00644ED4" w:rsidRPr="00AE51AF">
        <w:rPr>
          <w:rFonts w:ascii="Times New Roman" w:hAnsi="Times New Roman" w:cs="Times New Roman"/>
          <w:sz w:val="28"/>
          <w:szCs w:val="28"/>
        </w:rPr>
        <w:t>supervisor,</w:t>
      </w:r>
      <w:r w:rsidR="00644ED4">
        <w:rPr>
          <w:rFonts w:ascii="Times New Roman" w:hAnsi="Times New Roman" w:cs="Times New Roman"/>
          <w:sz w:val="28"/>
          <w:szCs w:val="28"/>
        </w:rPr>
        <w:t xml:space="preserve"> </w:t>
      </w:r>
      <w:r w:rsidR="00E62B0B">
        <w:rPr>
          <w:rFonts w:ascii="Times New Roman" w:hAnsi="Times New Roman" w:cs="Times New Roman"/>
          <w:sz w:val="28"/>
          <w:szCs w:val="28"/>
        </w:rPr>
        <w:t>Mrs. Caroline Walsh</w:t>
      </w:r>
      <w:r w:rsidR="00522EDA">
        <w:rPr>
          <w:rFonts w:ascii="Times New Roman" w:hAnsi="Times New Roman" w:cs="Times New Roman"/>
          <w:sz w:val="28"/>
          <w:szCs w:val="28"/>
        </w:rPr>
        <w:t xml:space="preserve"> </w:t>
      </w:r>
      <w:r w:rsidRPr="00AE51AF">
        <w:rPr>
          <w:rFonts w:ascii="Times New Roman" w:hAnsi="Times New Roman" w:cs="Times New Roman"/>
          <w:sz w:val="28"/>
          <w:szCs w:val="28"/>
        </w:rPr>
        <w:t xml:space="preserve">for </w:t>
      </w:r>
      <w:r w:rsidR="00F6238A">
        <w:rPr>
          <w:rFonts w:ascii="Times New Roman" w:hAnsi="Times New Roman" w:cs="Times New Roman"/>
          <w:sz w:val="28"/>
          <w:szCs w:val="28"/>
        </w:rPr>
        <w:t>his</w:t>
      </w:r>
      <w:r w:rsidRPr="00AE51AF">
        <w:rPr>
          <w:rFonts w:ascii="Times New Roman" w:hAnsi="Times New Roman" w:cs="Times New Roman"/>
          <w:sz w:val="28"/>
          <w:szCs w:val="28"/>
        </w:rPr>
        <w:t xml:space="preserve"> continuous guidance, constructive feedback, and encouragement throughout this research. Their expertise, patience, and support have been invaluable in helping me develop and complete this dissertation.</w:t>
      </w:r>
    </w:p>
    <w:p w14:paraId="3B6B6AB8" w14:textId="1CF6417E" w:rsidR="006A0F46" w:rsidRDefault="00233E0C" w:rsidP="009241DE">
      <w:pPr>
        <w:rPr>
          <w:rFonts w:ascii="Times New Roman" w:hAnsi="Times New Roman" w:cs="Times New Roman"/>
          <w:sz w:val="28"/>
          <w:szCs w:val="28"/>
        </w:rPr>
      </w:pPr>
      <w:r>
        <w:rPr>
          <w:rFonts w:ascii="Times New Roman" w:hAnsi="Times New Roman" w:cs="Times New Roman"/>
          <w:sz w:val="28"/>
          <w:szCs w:val="28"/>
        </w:rPr>
        <w:t>Claudiu Adrian Pindici.</w:t>
      </w:r>
    </w:p>
    <w:p w14:paraId="0508EF25" w14:textId="77777777" w:rsidR="006A0F46" w:rsidRDefault="006A0F46" w:rsidP="009241DE">
      <w:pPr>
        <w:rPr>
          <w:rFonts w:ascii="Times New Roman" w:hAnsi="Times New Roman" w:cs="Times New Roman"/>
          <w:sz w:val="28"/>
          <w:szCs w:val="28"/>
        </w:rPr>
      </w:pPr>
    </w:p>
    <w:p w14:paraId="03307969" w14:textId="77777777" w:rsidR="006A0F46" w:rsidRDefault="006A0F46" w:rsidP="009241DE">
      <w:pPr>
        <w:rPr>
          <w:rFonts w:ascii="Times New Roman" w:hAnsi="Times New Roman" w:cs="Times New Roman"/>
          <w:sz w:val="28"/>
          <w:szCs w:val="28"/>
        </w:rPr>
      </w:pPr>
    </w:p>
    <w:p w14:paraId="3D1507EC" w14:textId="77777777" w:rsidR="006A0F46" w:rsidRDefault="006A0F46" w:rsidP="009241DE">
      <w:pPr>
        <w:rPr>
          <w:rFonts w:ascii="Times New Roman" w:hAnsi="Times New Roman" w:cs="Times New Roman"/>
          <w:sz w:val="28"/>
          <w:szCs w:val="28"/>
        </w:rPr>
      </w:pPr>
    </w:p>
    <w:p w14:paraId="5650AC2A" w14:textId="77777777" w:rsidR="006A0F46" w:rsidRDefault="006A0F46" w:rsidP="009241DE">
      <w:pPr>
        <w:rPr>
          <w:rFonts w:ascii="Times New Roman" w:hAnsi="Times New Roman" w:cs="Times New Roman"/>
          <w:sz w:val="28"/>
          <w:szCs w:val="28"/>
        </w:rPr>
      </w:pPr>
    </w:p>
    <w:p w14:paraId="6FD91922" w14:textId="77777777" w:rsidR="006A0F46" w:rsidRDefault="006A0F46" w:rsidP="009241DE">
      <w:pPr>
        <w:rPr>
          <w:rFonts w:ascii="Times New Roman" w:hAnsi="Times New Roman" w:cs="Times New Roman"/>
          <w:sz w:val="28"/>
          <w:szCs w:val="28"/>
        </w:rPr>
      </w:pPr>
    </w:p>
    <w:p w14:paraId="5CFE170F" w14:textId="77777777" w:rsidR="006A0F46" w:rsidRDefault="006A0F46" w:rsidP="009241DE">
      <w:pPr>
        <w:rPr>
          <w:rFonts w:ascii="Times New Roman" w:hAnsi="Times New Roman" w:cs="Times New Roman"/>
          <w:sz w:val="28"/>
          <w:szCs w:val="28"/>
        </w:rPr>
      </w:pPr>
    </w:p>
    <w:p w14:paraId="74AD5F8C" w14:textId="77777777" w:rsidR="006A0F46" w:rsidRDefault="006A0F46" w:rsidP="009241DE">
      <w:pPr>
        <w:rPr>
          <w:rFonts w:ascii="Times New Roman" w:hAnsi="Times New Roman" w:cs="Times New Roman"/>
          <w:sz w:val="28"/>
          <w:szCs w:val="28"/>
        </w:rPr>
      </w:pPr>
    </w:p>
    <w:p w14:paraId="7BA757AE" w14:textId="77777777" w:rsidR="006A0F46" w:rsidRDefault="006A0F46" w:rsidP="009241DE">
      <w:pPr>
        <w:rPr>
          <w:rFonts w:ascii="Times New Roman" w:hAnsi="Times New Roman" w:cs="Times New Roman"/>
          <w:sz w:val="28"/>
          <w:szCs w:val="28"/>
        </w:rPr>
      </w:pPr>
    </w:p>
    <w:p w14:paraId="4EFE52D8" w14:textId="77777777" w:rsidR="006A0F46" w:rsidRDefault="006A0F46" w:rsidP="009241DE">
      <w:pPr>
        <w:rPr>
          <w:rFonts w:ascii="Times New Roman" w:hAnsi="Times New Roman" w:cs="Times New Roman"/>
          <w:sz w:val="28"/>
          <w:szCs w:val="28"/>
        </w:rPr>
      </w:pPr>
    </w:p>
    <w:p w14:paraId="281F7616" w14:textId="77777777" w:rsidR="006A0F46" w:rsidRDefault="006A0F46" w:rsidP="009241DE">
      <w:pPr>
        <w:rPr>
          <w:rFonts w:ascii="Times New Roman" w:hAnsi="Times New Roman" w:cs="Times New Roman"/>
          <w:sz w:val="28"/>
          <w:szCs w:val="28"/>
        </w:rPr>
      </w:pPr>
    </w:p>
    <w:p w14:paraId="191AC269" w14:textId="77777777" w:rsidR="006A0F46" w:rsidRDefault="006A0F46" w:rsidP="009241DE">
      <w:pPr>
        <w:rPr>
          <w:rFonts w:ascii="Times New Roman" w:hAnsi="Times New Roman" w:cs="Times New Roman"/>
          <w:sz w:val="28"/>
          <w:szCs w:val="28"/>
        </w:rPr>
      </w:pPr>
    </w:p>
    <w:p w14:paraId="61ADF040" w14:textId="77777777" w:rsidR="006A0F46" w:rsidRDefault="006A0F46" w:rsidP="009241DE">
      <w:pPr>
        <w:rPr>
          <w:rFonts w:ascii="Times New Roman" w:hAnsi="Times New Roman" w:cs="Times New Roman"/>
          <w:sz w:val="28"/>
          <w:szCs w:val="28"/>
        </w:rPr>
      </w:pPr>
    </w:p>
    <w:p w14:paraId="7778EA94" w14:textId="77777777" w:rsidR="006A0F46" w:rsidRDefault="006A0F46" w:rsidP="009241DE">
      <w:pPr>
        <w:rPr>
          <w:rFonts w:ascii="Times New Roman" w:hAnsi="Times New Roman" w:cs="Times New Roman"/>
          <w:sz w:val="28"/>
          <w:szCs w:val="28"/>
        </w:rPr>
      </w:pPr>
    </w:p>
    <w:p w14:paraId="56FD3E90" w14:textId="77777777" w:rsidR="006A0F46" w:rsidRDefault="006A0F46" w:rsidP="009241DE">
      <w:pPr>
        <w:rPr>
          <w:rFonts w:ascii="Times New Roman" w:hAnsi="Times New Roman" w:cs="Times New Roman"/>
          <w:sz w:val="28"/>
          <w:szCs w:val="28"/>
        </w:rPr>
      </w:pPr>
    </w:p>
    <w:p w14:paraId="1A89B690" w14:textId="77777777" w:rsidR="006A0F46" w:rsidRDefault="006A0F46" w:rsidP="009241DE">
      <w:pPr>
        <w:rPr>
          <w:rFonts w:ascii="Times New Roman" w:hAnsi="Times New Roman" w:cs="Times New Roman"/>
          <w:sz w:val="28"/>
          <w:szCs w:val="28"/>
        </w:rPr>
      </w:pPr>
    </w:p>
    <w:p w14:paraId="5C66DCDC" w14:textId="77777777" w:rsidR="006A0F46" w:rsidRDefault="006A0F46" w:rsidP="009241DE">
      <w:pPr>
        <w:rPr>
          <w:rFonts w:ascii="Times New Roman" w:hAnsi="Times New Roman" w:cs="Times New Roman"/>
          <w:sz w:val="28"/>
          <w:szCs w:val="28"/>
        </w:rPr>
      </w:pPr>
    </w:p>
    <w:p w14:paraId="69A4AC44" w14:textId="77777777" w:rsidR="006A0F46" w:rsidRDefault="006A0F46" w:rsidP="009241DE">
      <w:pPr>
        <w:rPr>
          <w:rFonts w:ascii="Times New Roman" w:hAnsi="Times New Roman" w:cs="Times New Roman"/>
          <w:sz w:val="28"/>
          <w:szCs w:val="28"/>
        </w:rPr>
      </w:pPr>
    </w:p>
    <w:p w14:paraId="1F0F63F9" w14:textId="77777777" w:rsidR="00522EDA" w:rsidRDefault="00522EDA" w:rsidP="009241DE">
      <w:pPr>
        <w:rPr>
          <w:rFonts w:ascii="Times New Roman" w:hAnsi="Times New Roman" w:cs="Times New Roman"/>
          <w:sz w:val="28"/>
          <w:szCs w:val="28"/>
        </w:rPr>
      </w:pPr>
    </w:p>
    <w:p w14:paraId="3CE09381" w14:textId="77777777" w:rsidR="006A0F46" w:rsidRDefault="006A0F46" w:rsidP="009241DE">
      <w:pPr>
        <w:rPr>
          <w:rFonts w:ascii="Times New Roman" w:hAnsi="Times New Roman" w:cs="Times New Roman"/>
          <w:sz w:val="28"/>
          <w:szCs w:val="28"/>
        </w:rPr>
      </w:pPr>
    </w:p>
    <w:p w14:paraId="6EC59806" w14:textId="04C78FEE" w:rsidR="00B01D0A" w:rsidRDefault="00B01D0A" w:rsidP="009241DE">
      <w:pPr>
        <w:rPr>
          <w:rFonts w:ascii="Times New Roman" w:hAnsi="Times New Roman" w:cs="Times New Roman"/>
          <w:b/>
          <w:bCs/>
          <w:sz w:val="32"/>
          <w:szCs w:val="32"/>
        </w:rPr>
      </w:pPr>
      <w:r>
        <w:rPr>
          <w:rFonts w:ascii="Times New Roman" w:hAnsi="Times New Roman" w:cs="Times New Roman"/>
          <w:b/>
          <w:bCs/>
          <w:sz w:val="32"/>
          <w:szCs w:val="32"/>
        </w:rPr>
        <w:lastRenderedPageBreak/>
        <w:t>Table of Contents</w:t>
      </w:r>
    </w:p>
    <w:sdt>
      <w:sdtPr>
        <w:rPr>
          <w:rFonts w:asciiTheme="minorHAnsi" w:eastAsiaTheme="minorHAnsi" w:hAnsiTheme="minorHAnsi" w:cstheme="minorBidi"/>
          <w:color w:val="auto"/>
          <w:kern w:val="2"/>
          <w:sz w:val="24"/>
          <w:szCs w:val="24"/>
          <w:lang w:eastAsia="en-US"/>
          <w14:ligatures w14:val="standardContextual"/>
        </w:rPr>
        <w:id w:val="-328679918"/>
        <w:docPartObj>
          <w:docPartGallery w:val="Table of Contents"/>
          <w:docPartUnique/>
        </w:docPartObj>
      </w:sdtPr>
      <w:sdtEndPr>
        <w:rPr>
          <w:b/>
          <w:bCs/>
        </w:rPr>
      </w:sdtEndPr>
      <w:sdtContent>
        <w:p w14:paraId="3742A563" w14:textId="321838BA" w:rsidR="00C50645" w:rsidRDefault="00C50645">
          <w:pPr>
            <w:pStyle w:val="TOCHeading"/>
          </w:pPr>
        </w:p>
        <w:p w14:paraId="6A70C96B" w14:textId="22BB1C80" w:rsidR="00AD7E8C" w:rsidRDefault="00C5064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5107989" w:history="1">
            <w:r w:rsidR="00AD7E8C" w:rsidRPr="006555AC">
              <w:rPr>
                <w:rStyle w:val="Hyperlink"/>
                <w:noProof/>
              </w:rPr>
              <w:t>Abstract</w:t>
            </w:r>
            <w:r w:rsidR="00AD7E8C">
              <w:rPr>
                <w:noProof/>
                <w:webHidden/>
              </w:rPr>
              <w:tab/>
            </w:r>
            <w:r w:rsidR="00AD7E8C">
              <w:rPr>
                <w:noProof/>
                <w:webHidden/>
              </w:rPr>
              <w:fldChar w:fldCharType="begin"/>
            </w:r>
            <w:r w:rsidR="00AD7E8C">
              <w:rPr>
                <w:noProof/>
                <w:webHidden/>
              </w:rPr>
              <w:instrText xml:space="preserve"> PAGEREF _Toc225107989 \h </w:instrText>
            </w:r>
            <w:r w:rsidR="00AD7E8C">
              <w:rPr>
                <w:noProof/>
                <w:webHidden/>
              </w:rPr>
            </w:r>
            <w:r w:rsidR="00AD7E8C">
              <w:rPr>
                <w:noProof/>
                <w:webHidden/>
              </w:rPr>
              <w:fldChar w:fldCharType="separate"/>
            </w:r>
            <w:r w:rsidR="00AD7E8C">
              <w:rPr>
                <w:noProof/>
                <w:webHidden/>
              </w:rPr>
              <w:t>5</w:t>
            </w:r>
            <w:r w:rsidR="00AD7E8C">
              <w:rPr>
                <w:noProof/>
                <w:webHidden/>
              </w:rPr>
              <w:fldChar w:fldCharType="end"/>
            </w:r>
          </w:hyperlink>
        </w:p>
        <w:p w14:paraId="03EC0550" w14:textId="7F62CEBD" w:rsidR="00AD7E8C" w:rsidRDefault="00AD7E8C">
          <w:pPr>
            <w:pStyle w:val="TOC1"/>
            <w:tabs>
              <w:tab w:val="right" w:leader="dot" w:pos="9016"/>
            </w:tabs>
            <w:rPr>
              <w:rFonts w:eastAsiaTheme="minorEastAsia"/>
              <w:noProof/>
              <w:lang w:eastAsia="en-GB"/>
            </w:rPr>
          </w:pPr>
          <w:hyperlink w:anchor="_Toc225107990" w:history="1">
            <w:r w:rsidRPr="006555AC">
              <w:rPr>
                <w:rStyle w:val="Hyperlink"/>
                <w:noProof/>
              </w:rPr>
              <w:t>Chapter 1.  Introduction</w:t>
            </w:r>
            <w:r>
              <w:rPr>
                <w:noProof/>
                <w:webHidden/>
              </w:rPr>
              <w:tab/>
            </w:r>
            <w:r>
              <w:rPr>
                <w:noProof/>
                <w:webHidden/>
              </w:rPr>
              <w:fldChar w:fldCharType="begin"/>
            </w:r>
            <w:r>
              <w:rPr>
                <w:noProof/>
                <w:webHidden/>
              </w:rPr>
              <w:instrText xml:space="preserve"> PAGEREF _Toc225107990 \h </w:instrText>
            </w:r>
            <w:r>
              <w:rPr>
                <w:noProof/>
                <w:webHidden/>
              </w:rPr>
            </w:r>
            <w:r>
              <w:rPr>
                <w:noProof/>
                <w:webHidden/>
              </w:rPr>
              <w:fldChar w:fldCharType="separate"/>
            </w:r>
            <w:r>
              <w:rPr>
                <w:noProof/>
                <w:webHidden/>
              </w:rPr>
              <w:t>6</w:t>
            </w:r>
            <w:r>
              <w:rPr>
                <w:noProof/>
                <w:webHidden/>
              </w:rPr>
              <w:fldChar w:fldCharType="end"/>
            </w:r>
          </w:hyperlink>
        </w:p>
        <w:p w14:paraId="10946FB5" w14:textId="40A81ED4" w:rsidR="00AD7E8C" w:rsidRDefault="00AD7E8C">
          <w:pPr>
            <w:pStyle w:val="TOC2"/>
            <w:tabs>
              <w:tab w:val="right" w:leader="dot" w:pos="9016"/>
            </w:tabs>
            <w:rPr>
              <w:rFonts w:eastAsiaTheme="minorEastAsia"/>
              <w:noProof/>
              <w:lang w:eastAsia="en-GB"/>
            </w:rPr>
          </w:pPr>
          <w:hyperlink w:anchor="_Toc225107991" w:history="1">
            <w:r w:rsidRPr="006555AC">
              <w:rPr>
                <w:rStyle w:val="Hyperlink"/>
                <w:noProof/>
              </w:rPr>
              <w:t>1.1 The Fast Fashion Paradox: Growth Versus Sustainability</w:t>
            </w:r>
            <w:r>
              <w:rPr>
                <w:noProof/>
                <w:webHidden/>
              </w:rPr>
              <w:tab/>
            </w:r>
            <w:r>
              <w:rPr>
                <w:noProof/>
                <w:webHidden/>
              </w:rPr>
              <w:fldChar w:fldCharType="begin"/>
            </w:r>
            <w:r>
              <w:rPr>
                <w:noProof/>
                <w:webHidden/>
              </w:rPr>
              <w:instrText xml:space="preserve"> PAGEREF _Toc225107991 \h </w:instrText>
            </w:r>
            <w:r>
              <w:rPr>
                <w:noProof/>
                <w:webHidden/>
              </w:rPr>
            </w:r>
            <w:r>
              <w:rPr>
                <w:noProof/>
                <w:webHidden/>
              </w:rPr>
              <w:fldChar w:fldCharType="separate"/>
            </w:r>
            <w:r>
              <w:rPr>
                <w:noProof/>
                <w:webHidden/>
              </w:rPr>
              <w:t>6</w:t>
            </w:r>
            <w:r>
              <w:rPr>
                <w:noProof/>
                <w:webHidden/>
              </w:rPr>
              <w:fldChar w:fldCharType="end"/>
            </w:r>
          </w:hyperlink>
        </w:p>
        <w:p w14:paraId="298E3B96" w14:textId="60441CFA" w:rsidR="00AD7E8C" w:rsidRDefault="00AD7E8C">
          <w:pPr>
            <w:pStyle w:val="TOC2"/>
            <w:tabs>
              <w:tab w:val="right" w:leader="dot" w:pos="9016"/>
            </w:tabs>
            <w:rPr>
              <w:rFonts w:eastAsiaTheme="minorEastAsia"/>
              <w:noProof/>
              <w:lang w:eastAsia="en-GB"/>
            </w:rPr>
          </w:pPr>
          <w:hyperlink w:anchor="_Toc225107992" w:history="1">
            <w:r w:rsidRPr="006555AC">
              <w:rPr>
                <w:rStyle w:val="Hyperlink"/>
                <w:noProof/>
              </w:rPr>
              <w:t>1.2 Importance of the Research</w:t>
            </w:r>
            <w:r>
              <w:rPr>
                <w:noProof/>
                <w:webHidden/>
              </w:rPr>
              <w:tab/>
            </w:r>
            <w:r>
              <w:rPr>
                <w:noProof/>
                <w:webHidden/>
              </w:rPr>
              <w:fldChar w:fldCharType="begin"/>
            </w:r>
            <w:r>
              <w:rPr>
                <w:noProof/>
                <w:webHidden/>
              </w:rPr>
              <w:instrText xml:space="preserve"> PAGEREF _Toc225107992 \h </w:instrText>
            </w:r>
            <w:r>
              <w:rPr>
                <w:noProof/>
                <w:webHidden/>
              </w:rPr>
            </w:r>
            <w:r>
              <w:rPr>
                <w:noProof/>
                <w:webHidden/>
              </w:rPr>
              <w:fldChar w:fldCharType="separate"/>
            </w:r>
            <w:r>
              <w:rPr>
                <w:noProof/>
                <w:webHidden/>
              </w:rPr>
              <w:t>6</w:t>
            </w:r>
            <w:r>
              <w:rPr>
                <w:noProof/>
                <w:webHidden/>
              </w:rPr>
              <w:fldChar w:fldCharType="end"/>
            </w:r>
          </w:hyperlink>
        </w:p>
        <w:p w14:paraId="5090B23F" w14:textId="377E850A" w:rsidR="00AD7E8C" w:rsidRDefault="00AD7E8C">
          <w:pPr>
            <w:pStyle w:val="TOC2"/>
            <w:tabs>
              <w:tab w:val="right" w:leader="dot" w:pos="9016"/>
            </w:tabs>
            <w:rPr>
              <w:rFonts w:eastAsiaTheme="minorEastAsia"/>
              <w:noProof/>
              <w:lang w:eastAsia="en-GB"/>
            </w:rPr>
          </w:pPr>
          <w:hyperlink w:anchor="_Toc225107993" w:history="1">
            <w:r w:rsidRPr="006555AC">
              <w:rPr>
                <w:rStyle w:val="Hyperlink"/>
                <w:noProof/>
              </w:rPr>
              <w:t>1.3 Research Aim and Questions</w:t>
            </w:r>
            <w:r>
              <w:rPr>
                <w:noProof/>
                <w:webHidden/>
              </w:rPr>
              <w:tab/>
            </w:r>
            <w:r>
              <w:rPr>
                <w:noProof/>
                <w:webHidden/>
              </w:rPr>
              <w:fldChar w:fldCharType="begin"/>
            </w:r>
            <w:r>
              <w:rPr>
                <w:noProof/>
                <w:webHidden/>
              </w:rPr>
              <w:instrText xml:space="preserve"> PAGEREF _Toc225107993 \h </w:instrText>
            </w:r>
            <w:r>
              <w:rPr>
                <w:noProof/>
                <w:webHidden/>
              </w:rPr>
            </w:r>
            <w:r>
              <w:rPr>
                <w:noProof/>
                <w:webHidden/>
              </w:rPr>
              <w:fldChar w:fldCharType="separate"/>
            </w:r>
            <w:r>
              <w:rPr>
                <w:noProof/>
                <w:webHidden/>
              </w:rPr>
              <w:t>7</w:t>
            </w:r>
            <w:r>
              <w:rPr>
                <w:noProof/>
                <w:webHidden/>
              </w:rPr>
              <w:fldChar w:fldCharType="end"/>
            </w:r>
          </w:hyperlink>
        </w:p>
        <w:p w14:paraId="5A130309" w14:textId="460FD5C2" w:rsidR="00AD7E8C" w:rsidRDefault="00AD7E8C">
          <w:pPr>
            <w:pStyle w:val="TOC2"/>
            <w:tabs>
              <w:tab w:val="right" w:leader="dot" w:pos="9016"/>
            </w:tabs>
            <w:rPr>
              <w:rFonts w:eastAsiaTheme="minorEastAsia"/>
              <w:noProof/>
              <w:lang w:eastAsia="en-GB"/>
            </w:rPr>
          </w:pPr>
          <w:hyperlink w:anchor="_Toc225107994" w:history="1">
            <w:r w:rsidRPr="006555AC">
              <w:rPr>
                <w:rStyle w:val="Hyperlink"/>
                <w:noProof/>
              </w:rPr>
              <w:t>1.4 Dissertation Structure</w:t>
            </w:r>
            <w:r>
              <w:rPr>
                <w:noProof/>
                <w:webHidden/>
              </w:rPr>
              <w:tab/>
            </w:r>
            <w:r>
              <w:rPr>
                <w:noProof/>
                <w:webHidden/>
              </w:rPr>
              <w:fldChar w:fldCharType="begin"/>
            </w:r>
            <w:r>
              <w:rPr>
                <w:noProof/>
                <w:webHidden/>
              </w:rPr>
              <w:instrText xml:space="preserve"> PAGEREF _Toc225107994 \h </w:instrText>
            </w:r>
            <w:r>
              <w:rPr>
                <w:noProof/>
                <w:webHidden/>
              </w:rPr>
            </w:r>
            <w:r>
              <w:rPr>
                <w:noProof/>
                <w:webHidden/>
              </w:rPr>
              <w:fldChar w:fldCharType="separate"/>
            </w:r>
            <w:r>
              <w:rPr>
                <w:noProof/>
                <w:webHidden/>
              </w:rPr>
              <w:t>7</w:t>
            </w:r>
            <w:r>
              <w:rPr>
                <w:noProof/>
                <w:webHidden/>
              </w:rPr>
              <w:fldChar w:fldCharType="end"/>
            </w:r>
          </w:hyperlink>
        </w:p>
        <w:p w14:paraId="26685C8B" w14:textId="5097C7C3" w:rsidR="00AD7E8C" w:rsidRDefault="00AD7E8C">
          <w:pPr>
            <w:pStyle w:val="TOC1"/>
            <w:tabs>
              <w:tab w:val="right" w:leader="dot" w:pos="9016"/>
            </w:tabs>
            <w:rPr>
              <w:rFonts w:eastAsiaTheme="minorEastAsia"/>
              <w:noProof/>
              <w:lang w:eastAsia="en-GB"/>
            </w:rPr>
          </w:pPr>
          <w:hyperlink w:anchor="_Toc225107995" w:history="1">
            <w:r w:rsidRPr="006555AC">
              <w:rPr>
                <w:rStyle w:val="Hyperlink"/>
                <w:noProof/>
              </w:rPr>
              <w:t>Chapter 2. Literature Review</w:t>
            </w:r>
            <w:r>
              <w:rPr>
                <w:noProof/>
                <w:webHidden/>
              </w:rPr>
              <w:tab/>
            </w:r>
            <w:r>
              <w:rPr>
                <w:noProof/>
                <w:webHidden/>
              </w:rPr>
              <w:fldChar w:fldCharType="begin"/>
            </w:r>
            <w:r>
              <w:rPr>
                <w:noProof/>
                <w:webHidden/>
              </w:rPr>
              <w:instrText xml:space="preserve"> PAGEREF _Toc225107995 \h </w:instrText>
            </w:r>
            <w:r>
              <w:rPr>
                <w:noProof/>
                <w:webHidden/>
              </w:rPr>
            </w:r>
            <w:r>
              <w:rPr>
                <w:noProof/>
                <w:webHidden/>
              </w:rPr>
              <w:fldChar w:fldCharType="separate"/>
            </w:r>
            <w:r>
              <w:rPr>
                <w:noProof/>
                <w:webHidden/>
              </w:rPr>
              <w:t>8</w:t>
            </w:r>
            <w:r>
              <w:rPr>
                <w:noProof/>
                <w:webHidden/>
              </w:rPr>
              <w:fldChar w:fldCharType="end"/>
            </w:r>
          </w:hyperlink>
        </w:p>
        <w:p w14:paraId="0CB30608" w14:textId="049C601F" w:rsidR="00AD7E8C" w:rsidRDefault="00AD7E8C">
          <w:pPr>
            <w:pStyle w:val="TOC2"/>
            <w:tabs>
              <w:tab w:val="right" w:leader="dot" w:pos="9016"/>
            </w:tabs>
            <w:rPr>
              <w:rFonts w:eastAsiaTheme="minorEastAsia"/>
              <w:noProof/>
              <w:lang w:eastAsia="en-GB"/>
            </w:rPr>
          </w:pPr>
          <w:hyperlink w:anchor="_Toc225107996" w:history="1">
            <w:r w:rsidRPr="006555AC">
              <w:rPr>
                <w:rStyle w:val="Hyperlink"/>
                <w:noProof/>
              </w:rPr>
              <w:t>2.1 Introduction</w:t>
            </w:r>
            <w:r>
              <w:rPr>
                <w:noProof/>
                <w:webHidden/>
              </w:rPr>
              <w:tab/>
            </w:r>
            <w:r>
              <w:rPr>
                <w:noProof/>
                <w:webHidden/>
              </w:rPr>
              <w:fldChar w:fldCharType="begin"/>
            </w:r>
            <w:r>
              <w:rPr>
                <w:noProof/>
                <w:webHidden/>
              </w:rPr>
              <w:instrText xml:space="preserve"> PAGEREF _Toc225107996 \h </w:instrText>
            </w:r>
            <w:r>
              <w:rPr>
                <w:noProof/>
                <w:webHidden/>
              </w:rPr>
            </w:r>
            <w:r>
              <w:rPr>
                <w:noProof/>
                <w:webHidden/>
              </w:rPr>
              <w:fldChar w:fldCharType="separate"/>
            </w:r>
            <w:r>
              <w:rPr>
                <w:noProof/>
                <w:webHidden/>
              </w:rPr>
              <w:t>8</w:t>
            </w:r>
            <w:r>
              <w:rPr>
                <w:noProof/>
                <w:webHidden/>
              </w:rPr>
              <w:fldChar w:fldCharType="end"/>
            </w:r>
          </w:hyperlink>
        </w:p>
        <w:p w14:paraId="4AFB29F6" w14:textId="35F3D369" w:rsidR="00AD7E8C" w:rsidRDefault="00AD7E8C">
          <w:pPr>
            <w:pStyle w:val="TOC2"/>
            <w:tabs>
              <w:tab w:val="right" w:leader="dot" w:pos="9016"/>
            </w:tabs>
            <w:rPr>
              <w:rFonts w:eastAsiaTheme="minorEastAsia"/>
              <w:noProof/>
              <w:lang w:eastAsia="en-GB"/>
            </w:rPr>
          </w:pPr>
          <w:hyperlink w:anchor="_Toc225107997" w:history="1">
            <w:r w:rsidRPr="006555AC">
              <w:rPr>
                <w:rStyle w:val="Hyperlink"/>
                <w:noProof/>
              </w:rPr>
              <w:t>2.2 The Environmental and Social Impacts of Fast Fashion</w:t>
            </w:r>
            <w:r>
              <w:rPr>
                <w:noProof/>
                <w:webHidden/>
              </w:rPr>
              <w:tab/>
            </w:r>
            <w:r>
              <w:rPr>
                <w:noProof/>
                <w:webHidden/>
              </w:rPr>
              <w:fldChar w:fldCharType="begin"/>
            </w:r>
            <w:r>
              <w:rPr>
                <w:noProof/>
                <w:webHidden/>
              </w:rPr>
              <w:instrText xml:space="preserve"> PAGEREF _Toc225107997 \h </w:instrText>
            </w:r>
            <w:r>
              <w:rPr>
                <w:noProof/>
                <w:webHidden/>
              </w:rPr>
            </w:r>
            <w:r>
              <w:rPr>
                <w:noProof/>
                <w:webHidden/>
              </w:rPr>
              <w:fldChar w:fldCharType="separate"/>
            </w:r>
            <w:r>
              <w:rPr>
                <w:noProof/>
                <w:webHidden/>
              </w:rPr>
              <w:t>8</w:t>
            </w:r>
            <w:r>
              <w:rPr>
                <w:noProof/>
                <w:webHidden/>
              </w:rPr>
              <w:fldChar w:fldCharType="end"/>
            </w:r>
          </w:hyperlink>
        </w:p>
        <w:p w14:paraId="2085A008" w14:textId="7C7D7D26" w:rsidR="00AD7E8C" w:rsidRDefault="00AD7E8C">
          <w:pPr>
            <w:pStyle w:val="TOC2"/>
            <w:tabs>
              <w:tab w:val="right" w:leader="dot" w:pos="9016"/>
            </w:tabs>
            <w:rPr>
              <w:rFonts w:eastAsiaTheme="minorEastAsia"/>
              <w:noProof/>
              <w:lang w:eastAsia="en-GB"/>
            </w:rPr>
          </w:pPr>
          <w:hyperlink w:anchor="_Toc225107998" w:history="1">
            <w:r w:rsidRPr="006555AC">
              <w:rPr>
                <w:rStyle w:val="Hyperlink"/>
                <w:noProof/>
              </w:rPr>
              <w:t>2.3 Defining the Circular Economy</w:t>
            </w:r>
            <w:r>
              <w:rPr>
                <w:noProof/>
                <w:webHidden/>
              </w:rPr>
              <w:tab/>
            </w:r>
            <w:r>
              <w:rPr>
                <w:noProof/>
                <w:webHidden/>
              </w:rPr>
              <w:fldChar w:fldCharType="begin"/>
            </w:r>
            <w:r>
              <w:rPr>
                <w:noProof/>
                <w:webHidden/>
              </w:rPr>
              <w:instrText xml:space="preserve"> PAGEREF _Toc225107998 \h </w:instrText>
            </w:r>
            <w:r>
              <w:rPr>
                <w:noProof/>
                <w:webHidden/>
              </w:rPr>
            </w:r>
            <w:r>
              <w:rPr>
                <w:noProof/>
                <w:webHidden/>
              </w:rPr>
              <w:fldChar w:fldCharType="separate"/>
            </w:r>
            <w:r>
              <w:rPr>
                <w:noProof/>
                <w:webHidden/>
              </w:rPr>
              <w:t>11</w:t>
            </w:r>
            <w:r>
              <w:rPr>
                <w:noProof/>
                <w:webHidden/>
              </w:rPr>
              <w:fldChar w:fldCharType="end"/>
            </w:r>
          </w:hyperlink>
        </w:p>
        <w:p w14:paraId="41590855" w14:textId="5F2DA0CC" w:rsidR="00AD7E8C" w:rsidRDefault="00AD7E8C">
          <w:pPr>
            <w:pStyle w:val="TOC2"/>
            <w:tabs>
              <w:tab w:val="right" w:leader="dot" w:pos="9016"/>
            </w:tabs>
            <w:rPr>
              <w:rFonts w:eastAsiaTheme="minorEastAsia"/>
              <w:noProof/>
              <w:lang w:eastAsia="en-GB"/>
            </w:rPr>
          </w:pPr>
          <w:hyperlink w:anchor="_Toc225107999" w:history="1">
            <w:r w:rsidRPr="006555AC">
              <w:rPr>
                <w:rStyle w:val="Hyperlink"/>
                <w:noProof/>
              </w:rPr>
              <w:t>2.4 Theoretical Frameworks for Business Model Transformation</w:t>
            </w:r>
            <w:r>
              <w:rPr>
                <w:noProof/>
                <w:webHidden/>
              </w:rPr>
              <w:tab/>
            </w:r>
            <w:r>
              <w:rPr>
                <w:noProof/>
                <w:webHidden/>
              </w:rPr>
              <w:fldChar w:fldCharType="begin"/>
            </w:r>
            <w:r>
              <w:rPr>
                <w:noProof/>
                <w:webHidden/>
              </w:rPr>
              <w:instrText xml:space="preserve"> PAGEREF _Toc225107999 \h </w:instrText>
            </w:r>
            <w:r>
              <w:rPr>
                <w:noProof/>
                <w:webHidden/>
              </w:rPr>
            </w:r>
            <w:r>
              <w:rPr>
                <w:noProof/>
                <w:webHidden/>
              </w:rPr>
              <w:fldChar w:fldCharType="separate"/>
            </w:r>
            <w:r>
              <w:rPr>
                <w:noProof/>
                <w:webHidden/>
              </w:rPr>
              <w:t>13</w:t>
            </w:r>
            <w:r>
              <w:rPr>
                <w:noProof/>
                <w:webHidden/>
              </w:rPr>
              <w:fldChar w:fldCharType="end"/>
            </w:r>
          </w:hyperlink>
        </w:p>
        <w:p w14:paraId="3EB5AAFA" w14:textId="747E4F6A" w:rsidR="00AD7E8C" w:rsidRDefault="00AD7E8C" w:rsidP="00AD7E8C">
          <w:pPr>
            <w:pStyle w:val="TOC3"/>
            <w:tabs>
              <w:tab w:val="right" w:leader="dot" w:pos="9016"/>
            </w:tabs>
            <w:rPr>
              <w:rFonts w:eastAsiaTheme="minorEastAsia"/>
              <w:noProof/>
              <w:lang w:eastAsia="en-GB"/>
            </w:rPr>
          </w:pPr>
          <w:hyperlink w:anchor="_Toc225108000" w:history="1">
            <w:r w:rsidRPr="006555AC">
              <w:rPr>
                <w:rStyle w:val="Hyperlink"/>
                <w:noProof/>
              </w:rPr>
              <w:t>2.4.1 Business Model Innovation and Circular Economy Integration</w:t>
            </w:r>
            <w:r>
              <w:rPr>
                <w:noProof/>
                <w:webHidden/>
              </w:rPr>
              <w:tab/>
            </w:r>
            <w:r>
              <w:rPr>
                <w:noProof/>
                <w:webHidden/>
              </w:rPr>
              <w:fldChar w:fldCharType="begin"/>
            </w:r>
            <w:r>
              <w:rPr>
                <w:noProof/>
                <w:webHidden/>
              </w:rPr>
              <w:instrText xml:space="preserve"> PAGEREF _Toc225108000 \h </w:instrText>
            </w:r>
            <w:r>
              <w:rPr>
                <w:noProof/>
                <w:webHidden/>
              </w:rPr>
            </w:r>
            <w:r>
              <w:rPr>
                <w:noProof/>
                <w:webHidden/>
              </w:rPr>
              <w:fldChar w:fldCharType="separate"/>
            </w:r>
            <w:r>
              <w:rPr>
                <w:noProof/>
                <w:webHidden/>
              </w:rPr>
              <w:t>13</w:t>
            </w:r>
            <w:r>
              <w:rPr>
                <w:noProof/>
                <w:webHidden/>
              </w:rPr>
              <w:fldChar w:fldCharType="end"/>
            </w:r>
          </w:hyperlink>
        </w:p>
        <w:p w14:paraId="5A6D10C9" w14:textId="4B46382B" w:rsidR="00AD7E8C" w:rsidRDefault="00AD7E8C">
          <w:pPr>
            <w:pStyle w:val="TOC2"/>
            <w:tabs>
              <w:tab w:val="right" w:leader="dot" w:pos="9016"/>
            </w:tabs>
            <w:rPr>
              <w:rFonts w:eastAsiaTheme="minorEastAsia"/>
              <w:noProof/>
              <w:lang w:eastAsia="en-GB"/>
            </w:rPr>
          </w:pPr>
          <w:hyperlink w:anchor="_Toc225108002" w:history="1">
            <w:r w:rsidRPr="006555AC">
              <w:rPr>
                <w:rStyle w:val="Hyperlink"/>
                <w:noProof/>
              </w:rPr>
              <w:t>2.5 Circular Economy in the Fashion Context</w:t>
            </w:r>
            <w:r>
              <w:rPr>
                <w:noProof/>
                <w:webHidden/>
              </w:rPr>
              <w:tab/>
            </w:r>
            <w:r>
              <w:rPr>
                <w:noProof/>
                <w:webHidden/>
              </w:rPr>
              <w:fldChar w:fldCharType="begin"/>
            </w:r>
            <w:r>
              <w:rPr>
                <w:noProof/>
                <w:webHidden/>
              </w:rPr>
              <w:instrText xml:space="preserve"> PAGEREF _Toc225108002 \h </w:instrText>
            </w:r>
            <w:r>
              <w:rPr>
                <w:noProof/>
                <w:webHidden/>
              </w:rPr>
            </w:r>
            <w:r>
              <w:rPr>
                <w:noProof/>
                <w:webHidden/>
              </w:rPr>
              <w:fldChar w:fldCharType="separate"/>
            </w:r>
            <w:r>
              <w:rPr>
                <w:noProof/>
                <w:webHidden/>
              </w:rPr>
              <w:t>14</w:t>
            </w:r>
            <w:r>
              <w:rPr>
                <w:noProof/>
                <w:webHidden/>
              </w:rPr>
              <w:fldChar w:fldCharType="end"/>
            </w:r>
          </w:hyperlink>
        </w:p>
        <w:p w14:paraId="2529D24D" w14:textId="0A7FD7BA" w:rsidR="00AD7E8C" w:rsidRDefault="00AD7E8C">
          <w:pPr>
            <w:pStyle w:val="TOC3"/>
            <w:tabs>
              <w:tab w:val="right" w:leader="dot" w:pos="9016"/>
            </w:tabs>
            <w:rPr>
              <w:rFonts w:eastAsiaTheme="minorEastAsia"/>
              <w:noProof/>
              <w:lang w:eastAsia="en-GB"/>
            </w:rPr>
          </w:pPr>
          <w:hyperlink w:anchor="_Toc225108003" w:history="1">
            <w:r w:rsidRPr="006555AC">
              <w:rPr>
                <w:rStyle w:val="Hyperlink"/>
                <w:noProof/>
              </w:rPr>
              <w:t>2.5.1 Material Innovation and Product Design</w:t>
            </w:r>
            <w:r>
              <w:rPr>
                <w:noProof/>
                <w:webHidden/>
              </w:rPr>
              <w:tab/>
            </w:r>
            <w:r>
              <w:rPr>
                <w:noProof/>
                <w:webHidden/>
              </w:rPr>
              <w:fldChar w:fldCharType="begin"/>
            </w:r>
            <w:r>
              <w:rPr>
                <w:noProof/>
                <w:webHidden/>
              </w:rPr>
              <w:instrText xml:space="preserve"> PAGEREF _Toc225108003 \h </w:instrText>
            </w:r>
            <w:r>
              <w:rPr>
                <w:noProof/>
                <w:webHidden/>
              </w:rPr>
            </w:r>
            <w:r>
              <w:rPr>
                <w:noProof/>
                <w:webHidden/>
              </w:rPr>
              <w:fldChar w:fldCharType="separate"/>
            </w:r>
            <w:r>
              <w:rPr>
                <w:noProof/>
                <w:webHidden/>
              </w:rPr>
              <w:t>14</w:t>
            </w:r>
            <w:r>
              <w:rPr>
                <w:noProof/>
                <w:webHidden/>
              </w:rPr>
              <w:fldChar w:fldCharType="end"/>
            </w:r>
          </w:hyperlink>
        </w:p>
        <w:p w14:paraId="5075A14C" w14:textId="0AF4AECA" w:rsidR="00AD7E8C" w:rsidRDefault="00AD7E8C">
          <w:pPr>
            <w:pStyle w:val="TOC3"/>
            <w:tabs>
              <w:tab w:val="right" w:leader="dot" w:pos="9016"/>
            </w:tabs>
            <w:rPr>
              <w:rFonts w:eastAsiaTheme="minorEastAsia"/>
              <w:noProof/>
              <w:lang w:eastAsia="en-GB"/>
            </w:rPr>
          </w:pPr>
          <w:hyperlink w:anchor="_Toc225108004" w:history="1">
            <w:r w:rsidRPr="006555AC">
              <w:rPr>
                <w:rStyle w:val="Hyperlink"/>
                <w:noProof/>
              </w:rPr>
              <w:t>2.5.2 Resale and Recommerce Models</w:t>
            </w:r>
            <w:r>
              <w:rPr>
                <w:noProof/>
                <w:webHidden/>
              </w:rPr>
              <w:tab/>
            </w:r>
            <w:r>
              <w:rPr>
                <w:noProof/>
                <w:webHidden/>
              </w:rPr>
              <w:fldChar w:fldCharType="begin"/>
            </w:r>
            <w:r>
              <w:rPr>
                <w:noProof/>
                <w:webHidden/>
              </w:rPr>
              <w:instrText xml:space="preserve"> PAGEREF _Toc225108004 \h </w:instrText>
            </w:r>
            <w:r>
              <w:rPr>
                <w:noProof/>
                <w:webHidden/>
              </w:rPr>
            </w:r>
            <w:r>
              <w:rPr>
                <w:noProof/>
                <w:webHidden/>
              </w:rPr>
              <w:fldChar w:fldCharType="separate"/>
            </w:r>
            <w:r>
              <w:rPr>
                <w:noProof/>
                <w:webHidden/>
              </w:rPr>
              <w:t>15</w:t>
            </w:r>
            <w:r>
              <w:rPr>
                <w:noProof/>
                <w:webHidden/>
              </w:rPr>
              <w:fldChar w:fldCharType="end"/>
            </w:r>
          </w:hyperlink>
        </w:p>
        <w:p w14:paraId="4BB9CBD5" w14:textId="6B773C3B" w:rsidR="00AD7E8C" w:rsidRDefault="00AD7E8C">
          <w:pPr>
            <w:pStyle w:val="TOC3"/>
            <w:tabs>
              <w:tab w:val="right" w:leader="dot" w:pos="9016"/>
            </w:tabs>
            <w:rPr>
              <w:rFonts w:eastAsiaTheme="minorEastAsia"/>
              <w:noProof/>
              <w:lang w:eastAsia="en-GB"/>
            </w:rPr>
          </w:pPr>
          <w:hyperlink w:anchor="_Toc225108005" w:history="1">
            <w:r w:rsidRPr="006555AC">
              <w:rPr>
                <w:rStyle w:val="Hyperlink"/>
                <w:noProof/>
              </w:rPr>
              <w:t>2.5.3 Supply Chain Transparency</w:t>
            </w:r>
            <w:r>
              <w:rPr>
                <w:noProof/>
                <w:webHidden/>
              </w:rPr>
              <w:tab/>
            </w:r>
            <w:r>
              <w:rPr>
                <w:noProof/>
                <w:webHidden/>
              </w:rPr>
              <w:fldChar w:fldCharType="begin"/>
            </w:r>
            <w:r>
              <w:rPr>
                <w:noProof/>
                <w:webHidden/>
              </w:rPr>
              <w:instrText xml:space="preserve"> PAGEREF _Toc225108005 \h </w:instrText>
            </w:r>
            <w:r>
              <w:rPr>
                <w:noProof/>
                <w:webHidden/>
              </w:rPr>
            </w:r>
            <w:r>
              <w:rPr>
                <w:noProof/>
                <w:webHidden/>
              </w:rPr>
              <w:fldChar w:fldCharType="separate"/>
            </w:r>
            <w:r>
              <w:rPr>
                <w:noProof/>
                <w:webHidden/>
              </w:rPr>
              <w:t>15</w:t>
            </w:r>
            <w:r>
              <w:rPr>
                <w:noProof/>
                <w:webHidden/>
              </w:rPr>
              <w:fldChar w:fldCharType="end"/>
            </w:r>
          </w:hyperlink>
        </w:p>
        <w:p w14:paraId="31CD8172" w14:textId="57482B3E" w:rsidR="00AD7E8C" w:rsidRDefault="00AD7E8C">
          <w:pPr>
            <w:pStyle w:val="TOC1"/>
            <w:tabs>
              <w:tab w:val="right" w:leader="dot" w:pos="9016"/>
            </w:tabs>
            <w:rPr>
              <w:rFonts w:eastAsiaTheme="minorEastAsia"/>
              <w:noProof/>
              <w:lang w:eastAsia="en-GB"/>
            </w:rPr>
          </w:pPr>
          <w:hyperlink w:anchor="_Toc225108006" w:history="1">
            <w:r w:rsidRPr="006555AC">
              <w:rPr>
                <w:rStyle w:val="Hyperlink"/>
                <w:noProof/>
              </w:rPr>
              <w:t>Chapter 3. Methodology</w:t>
            </w:r>
            <w:r>
              <w:rPr>
                <w:noProof/>
                <w:webHidden/>
              </w:rPr>
              <w:tab/>
            </w:r>
            <w:r>
              <w:rPr>
                <w:noProof/>
                <w:webHidden/>
              </w:rPr>
              <w:fldChar w:fldCharType="begin"/>
            </w:r>
            <w:r>
              <w:rPr>
                <w:noProof/>
                <w:webHidden/>
              </w:rPr>
              <w:instrText xml:space="preserve"> PAGEREF _Toc225108006 \h </w:instrText>
            </w:r>
            <w:r>
              <w:rPr>
                <w:noProof/>
                <w:webHidden/>
              </w:rPr>
            </w:r>
            <w:r>
              <w:rPr>
                <w:noProof/>
                <w:webHidden/>
              </w:rPr>
              <w:fldChar w:fldCharType="separate"/>
            </w:r>
            <w:r>
              <w:rPr>
                <w:noProof/>
                <w:webHidden/>
              </w:rPr>
              <w:t>17</w:t>
            </w:r>
            <w:r>
              <w:rPr>
                <w:noProof/>
                <w:webHidden/>
              </w:rPr>
              <w:fldChar w:fldCharType="end"/>
            </w:r>
          </w:hyperlink>
        </w:p>
        <w:p w14:paraId="33EBCECD" w14:textId="225C1C23" w:rsidR="00AD7E8C" w:rsidRDefault="00AD7E8C">
          <w:pPr>
            <w:pStyle w:val="TOC2"/>
            <w:tabs>
              <w:tab w:val="right" w:leader="dot" w:pos="9016"/>
            </w:tabs>
            <w:rPr>
              <w:rFonts w:eastAsiaTheme="minorEastAsia"/>
              <w:noProof/>
              <w:lang w:eastAsia="en-GB"/>
            </w:rPr>
          </w:pPr>
          <w:hyperlink w:anchor="_Toc225108007" w:history="1">
            <w:r w:rsidRPr="006555AC">
              <w:rPr>
                <w:rStyle w:val="Hyperlink"/>
                <w:noProof/>
              </w:rPr>
              <w:t>3.1 Introduction</w:t>
            </w:r>
            <w:r>
              <w:rPr>
                <w:noProof/>
                <w:webHidden/>
              </w:rPr>
              <w:tab/>
            </w:r>
            <w:r>
              <w:rPr>
                <w:noProof/>
                <w:webHidden/>
              </w:rPr>
              <w:fldChar w:fldCharType="begin"/>
            </w:r>
            <w:r>
              <w:rPr>
                <w:noProof/>
                <w:webHidden/>
              </w:rPr>
              <w:instrText xml:space="preserve"> PAGEREF _Toc225108007 \h </w:instrText>
            </w:r>
            <w:r>
              <w:rPr>
                <w:noProof/>
                <w:webHidden/>
              </w:rPr>
            </w:r>
            <w:r>
              <w:rPr>
                <w:noProof/>
                <w:webHidden/>
              </w:rPr>
              <w:fldChar w:fldCharType="separate"/>
            </w:r>
            <w:r>
              <w:rPr>
                <w:noProof/>
                <w:webHidden/>
              </w:rPr>
              <w:t>17</w:t>
            </w:r>
            <w:r>
              <w:rPr>
                <w:noProof/>
                <w:webHidden/>
              </w:rPr>
              <w:fldChar w:fldCharType="end"/>
            </w:r>
          </w:hyperlink>
        </w:p>
        <w:p w14:paraId="786966E3" w14:textId="7C2C50D2" w:rsidR="00AD7E8C" w:rsidRDefault="00AD7E8C">
          <w:pPr>
            <w:pStyle w:val="TOC2"/>
            <w:tabs>
              <w:tab w:val="right" w:leader="dot" w:pos="9016"/>
            </w:tabs>
            <w:rPr>
              <w:rFonts w:eastAsiaTheme="minorEastAsia"/>
              <w:noProof/>
              <w:lang w:eastAsia="en-GB"/>
            </w:rPr>
          </w:pPr>
          <w:hyperlink w:anchor="_Toc225108008" w:history="1">
            <w:r w:rsidRPr="006555AC">
              <w:rPr>
                <w:rStyle w:val="Hyperlink"/>
                <w:noProof/>
              </w:rPr>
              <w:t>3.2 Research Philosophy</w:t>
            </w:r>
            <w:r>
              <w:rPr>
                <w:noProof/>
                <w:webHidden/>
              </w:rPr>
              <w:tab/>
            </w:r>
            <w:r>
              <w:rPr>
                <w:noProof/>
                <w:webHidden/>
              </w:rPr>
              <w:fldChar w:fldCharType="begin"/>
            </w:r>
            <w:r>
              <w:rPr>
                <w:noProof/>
                <w:webHidden/>
              </w:rPr>
              <w:instrText xml:space="preserve"> PAGEREF _Toc225108008 \h </w:instrText>
            </w:r>
            <w:r>
              <w:rPr>
                <w:noProof/>
                <w:webHidden/>
              </w:rPr>
            </w:r>
            <w:r>
              <w:rPr>
                <w:noProof/>
                <w:webHidden/>
              </w:rPr>
              <w:fldChar w:fldCharType="separate"/>
            </w:r>
            <w:r>
              <w:rPr>
                <w:noProof/>
                <w:webHidden/>
              </w:rPr>
              <w:t>17</w:t>
            </w:r>
            <w:r>
              <w:rPr>
                <w:noProof/>
                <w:webHidden/>
              </w:rPr>
              <w:fldChar w:fldCharType="end"/>
            </w:r>
          </w:hyperlink>
        </w:p>
        <w:p w14:paraId="7E9CF930" w14:textId="773D5AC2" w:rsidR="00AD7E8C" w:rsidRDefault="00AD7E8C">
          <w:pPr>
            <w:pStyle w:val="TOC3"/>
            <w:tabs>
              <w:tab w:val="right" w:leader="dot" w:pos="9016"/>
            </w:tabs>
            <w:rPr>
              <w:rFonts w:eastAsiaTheme="minorEastAsia"/>
              <w:noProof/>
              <w:lang w:eastAsia="en-GB"/>
            </w:rPr>
          </w:pPr>
          <w:hyperlink w:anchor="_Toc225108009" w:history="1">
            <w:r w:rsidRPr="006555AC">
              <w:rPr>
                <w:rStyle w:val="Hyperlink"/>
                <w:noProof/>
              </w:rPr>
              <w:t>3.2.1 Interpretivist Paradigm</w:t>
            </w:r>
            <w:r>
              <w:rPr>
                <w:noProof/>
                <w:webHidden/>
              </w:rPr>
              <w:tab/>
            </w:r>
            <w:r>
              <w:rPr>
                <w:noProof/>
                <w:webHidden/>
              </w:rPr>
              <w:fldChar w:fldCharType="begin"/>
            </w:r>
            <w:r>
              <w:rPr>
                <w:noProof/>
                <w:webHidden/>
              </w:rPr>
              <w:instrText xml:space="preserve"> PAGEREF _Toc225108009 \h </w:instrText>
            </w:r>
            <w:r>
              <w:rPr>
                <w:noProof/>
                <w:webHidden/>
              </w:rPr>
            </w:r>
            <w:r>
              <w:rPr>
                <w:noProof/>
                <w:webHidden/>
              </w:rPr>
              <w:fldChar w:fldCharType="separate"/>
            </w:r>
            <w:r>
              <w:rPr>
                <w:noProof/>
                <w:webHidden/>
              </w:rPr>
              <w:t>17</w:t>
            </w:r>
            <w:r>
              <w:rPr>
                <w:noProof/>
                <w:webHidden/>
              </w:rPr>
              <w:fldChar w:fldCharType="end"/>
            </w:r>
          </w:hyperlink>
        </w:p>
        <w:p w14:paraId="6710A7D6" w14:textId="4A1AA920" w:rsidR="00AD7E8C" w:rsidRDefault="00AD7E8C">
          <w:pPr>
            <w:pStyle w:val="TOC2"/>
            <w:tabs>
              <w:tab w:val="right" w:leader="dot" w:pos="9016"/>
            </w:tabs>
            <w:rPr>
              <w:rFonts w:eastAsiaTheme="minorEastAsia"/>
              <w:noProof/>
              <w:lang w:eastAsia="en-GB"/>
            </w:rPr>
          </w:pPr>
          <w:hyperlink w:anchor="_Toc225108010" w:history="1">
            <w:r w:rsidRPr="006555AC">
              <w:rPr>
                <w:rStyle w:val="Hyperlink"/>
                <w:noProof/>
              </w:rPr>
              <w:t>3.3 Research Design: Qualitative Case Study</w:t>
            </w:r>
            <w:r>
              <w:rPr>
                <w:noProof/>
                <w:webHidden/>
              </w:rPr>
              <w:tab/>
            </w:r>
            <w:r>
              <w:rPr>
                <w:noProof/>
                <w:webHidden/>
              </w:rPr>
              <w:fldChar w:fldCharType="begin"/>
            </w:r>
            <w:r>
              <w:rPr>
                <w:noProof/>
                <w:webHidden/>
              </w:rPr>
              <w:instrText xml:space="preserve"> PAGEREF _Toc225108010 \h </w:instrText>
            </w:r>
            <w:r>
              <w:rPr>
                <w:noProof/>
                <w:webHidden/>
              </w:rPr>
            </w:r>
            <w:r>
              <w:rPr>
                <w:noProof/>
                <w:webHidden/>
              </w:rPr>
              <w:fldChar w:fldCharType="separate"/>
            </w:r>
            <w:r>
              <w:rPr>
                <w:noProof/>
                <w:webHidden/>
              </w:rPr>
              <w:t>18</w:t>
            </w:r>
            <w:r>
              <w:rPr>
                <w:noProof/>
                <w:webHidden/>
              </w:rPr>
              <w:fldChar w:fldCharType="end"/>
            </w:r>
          </w:hyperlink>
        </w:p>
        <w:p w14:paraId="0503B142" w14:textId="04855FB9" w:rsidR="00AD7E8C" w:rsidRDefault="00AD7E8C">
          <w:pPr>
            <w:pStyle w:val="TOC3"/>
            <w:tabs>
              <w:tab w:val="right" w:leader="dot" w:pos="9016"/>
            </w:tabs>
            <w:rPr>
              <w:rFonts w:eastAsiaTheme="minorEastAsia"/>
              <w:noProof/>
              <w:lang w:eastAsia="en-GB"/>
            </w:rPr>
          </w:pPr>
          <w:hyperlink w:anchor="_Toc225108011" w:history="1">
            <w:r w:rsidRPr="006555AC">
              <w:rPr>
                <w:rStyle w:val="Hyperlink"/>
                <w:noProof/>
              </w:rPr>
              <w:t>3.3.1 Justification of Case Study Approach</w:t>
            </w:r>
            <w:r>
              <w:rPr>
                <w:noProof/>
                <w:webHidden/>
              </w:rPr>
              <w:tab/>
            </w:r>
            <w:r>
              <w:rPr>
                <w:noProof/>
                <w:webHidden/>
              </w:rPr>
              <w:fldChar w:fldCharType="begin"/>
            </w:r>
            <w:r>
              <w:rPr>
                <w:noProof/>
                <w:webHidden/>
              </w:rPr>
              <w:instrText xml:space="preserve"> PAGEREF _Toc225108011 \h </w:instrText>
            </w:r>
            <w:r>
              <w:rPr>
                <w:noProof/>
                <w:webHidden/>
              </w:rPr>
            </w:r>
            <w:r>
              <w:rPr>
                <w:noProof/>
                <w:webHidden/>
              </w:rPr>
              <w:fldChar w:fldCharType="separate"/>
            </w:r>
            <w:r>
              <w:rPr>
                <w:noProof/>
                <w:webHidden/>
              </w:rPr>
              <w:t>18</w:t>
            </w:r>
            <w:r>
              <w:rPr>
                <w:noProof/>
                <w:webHidden/>
              </w:rPr>
              <w:fldChar w:fldCharType="end"/>
            </w:r>
          </w:hyperlink>
        </w:p>
        <w:p w14:paraId="79B3F5C2" w14:textId="5FCF8631" w:rsidR="00AD7E8C" w:rsidRDefault="00AD7E8C">
          <w:pPr>
            <w:pStyle w:val="TOC3"/>
            <w:tabs>
              <w:tab w:val="right" w:leader="dot" w:pos="9016"/>
            </w:tabs>
            <w:rPr>
              <w:rFonts w:eastAsiaTheme="minorEastAsia"/>
              <w:noProof/>
              <w:lang w:eastAsia="en-GB"/>
            </w:rPr>
          </w:pPr>
          <w:hyperlink w:anchor="_Toc225108012" w:history="1">
            <w:r w:rsidRPr="006555AC">
              <w:rPr>
                <w:rStyle w:val="Hyperlink"/>
                <w:noProof/>
              </w:rPr>
              <w:t>3.3.2 Case Selection Rationale</w:t>
            </w:r>
            <w:r>
              <w:rPr>
                <w:noProof/>
                <w:webHidden/>
              </w:rPr>
              <w:tab/>
            </w:r>
            <w:r>
              <w:rPr>
                <w:noProof/>
                <w:webHidden/>
              </w:rPr>
              <w:fldChar w:fldCharType="begin"/>
            </w:r>
            <w:r>
              <w:rPr>
                <w:noProof/>
                <w:webHidden/>
              </w:rPr>
              <w:instrText xml:space="preserve"> PAGEREF _Toc225108012 \h </w:instrText>
            </w:r>
            <w:r>
              <w:rPr>
                <w:noProof/>
                <w:webHidden/>
              </w:rPr>
            </w:r>
            <w:r>
              <w:rPr>
                <w:noProof/>
                <w:webHidden/>
              </w:rPr>
              <w:fldChar w:fldCharType="separate"/>
            </w:r>
            <w:r>
              <w:rPr>
                <w:noProof/>
                <w:webHidden/>
              </w:rPr>
              <w:t>18</w:t>
            </w:r>
            <w:r>
              <w:rPr>
                <w:noProof/>
                <w:webHidden/>
              </w:rPr>
              <w:fldChar w:fldCharType="end"/>
            </w:r>
          </w:hyperlink>
        </w:p>
        <w:p w14:paraId="07E809F1" w14:textId="5AAAE7BB" w:rsidR="00AD7E8C" w:rsidRDefault="00AD7E8C">
          <w:pPr>
            <w:pStyle w:val="TOC2"/>
            <w:tabs>
              <w:tab w:val="right" w:leader="dot" w:pos="9016"/>
            </w:tabs>
            <w:rPr>
              <w:rFonts w:eastAsiaTheme="minorEastAsia"/>
              <w:noProof/>
              <w:lang w:eastAsia="en-GB"/>
            </w:rPr>
          </w:pPr>
          <w:hyperlink w:anchor="_Toc225108013" w:history="1">
            <w:r w:rsidRPr="006555AC">
              <w:rPr>
                <w:rStyle w:val="Hyperlink"/>
                <w:noProof/>
              </w:rPr>
              <w:t>3.4 Analytical Approach: Thematic Analysis</w:t>
            </w:r>
            <w:r>
              <w:rPr>
                <w:noProof/>
                <w:webHidden/>
              </w:rPr>
              <w:tab/>
            </w:r>
            <w:r>
              <w:rPr>
                <w:noProof/>
                <w:webHidden/>
              </w:rPr>
              <w:fldChar w:fldCharType="begin"/>
            </w:r>
            <w:r>
              <w:rPr>
                <w:noProof/>
                <w:webHidden/>
              </w:rPr>
              <w:instrText xml:space="preserve"> PAGEREF _Toc225108013 \h </w:instrText>
            </w:r>
            <w:r>
              <w:rPr>
                <w:noProof/>
                <w:webHidden/>
              </w:rPr>
            </w:r>
            <w:r>
              <w:rPr>
                <w:noProof/>
                <w:webHidden/>
              </w:rPr>
              <w:fldChar w:fldCharType="separate"/>
            </w:r>
            <w:r>
              <w:rPr>
                <w:noProof/>
                <w:webHidden/>
              </w:rPr>
              <w:t>19</w:t>
            </w:r>
            <w:r>
              <w:rPr>
                <w:noProof/>
                <w:webHidden/>
              </w:rPr>
              <w:fldChar w:fldCharType="end"/>
            </w:r>
          </w:hyperlink>
        </w:p>
        <w:p w14:paraId="6BD21CC5" w14:textId="430DFA9D" w:rsidR="00AD7E8C" w:rsidRDefault="00AD7E8C">
          <w:pPr>
            <w:pStyle w:val="TOC3"/>
            <w:tabs>
              <w:tab w:val="right" w:leader="dot" w:pos="9016"/>
            </w:tabs>
            <w:rPr>
              <w:rFonts w:eastAsiaTheme="minorEastAsia"/>
              <w:noProof/>
              <w:lang w:eastAsia="en-GB"/>
            </w:rPr>
          </w:pPr>
          <w:hyperlink w:anchor="_Toc225108014" w:history="1">
            <w:r w:rsidRPr="006555AC">
              <w:rPr>
                <w:rStyle w:val="Hyperlink"/>
                <w:noProof/>
              </w:rPr>
              <w:t>3.4.1 Rationale for Thematic Analysis</w:t>
            </w:r>
            <w:r>
              <w:rPr>
                <w:noProof/>
                <w:webHidden/>
              </w:rPr>
              <w:tab/>
            </w:r>
            <w:r>
              <w:rPr>
                <w:noProof/>
                <w:webHidden/>
              </w:rPr>
              <w:fldChar w:fldCharType="begin"/>
            </w:r>
            <w:r>
              <w:rPr>
                <w:noProof/>
                <w:webHidden/>
              </w:rPr>
              <w:instrText xml:space="preserve"> PAGEREF _Toc225108014 \h </w:instrText>
            </w:r>
            <w:r>
              <w:rPr>
                <w:noProof/>
                <w:webHidden/>
              </w:rPr>
            </w:r>
            <w:r>
              <w:rPr>
                <w:noProof/>
                <w:webHidden/>
              </w:rPr>
              <w:fldChar w:fldCharType="separate"/>
            </w:r>
            <w:r>
              <w:rPr>
                <w:noProof/>
                <w:webHidden/>
              </w:rPr>
              <w:t>19</w:t>
            </w:r>
            <w:r>
              <w:rPr>
                <w:noProof/>
                <w:webHidden/>
              </w:rPr>
              <w:fldChar w:fldCharType="end"/>
            </w:r>
          </w:hyperlink>
        </w:p>
        <w:p w14:paraId="76A69093" w14:textId="5CB77B75" w:rsidR="00AD7E8C" w:rsidRDefault="00AD7E8C">
          <w:pPr>
            <w:pStyle w:val="TOC3"/>
            <w:tabs>
              <w:tab w:val="right" w:leader="dot" w:pos="9016"/>
            </w:tabs>
            <w:rPr>
              <w:rFonts w:eastAsiaTheme="minorEastAsia"/>
              <w:noProof/>
              <w:lang w:eastAsia="en-GB"/>
            </w:rPr>
          </w:pPr>
          <w:hyperlink w:anchor="_Toc225108015" w:history="1">
            <w:r w:rsidRPr="006555AC">
              <w:rPr>
                <w:rStyle w:val="Hyperlink"/>
                <w:noProof/>
              </w:rPr>
              <w:t>3.4.2 Analytical Procedure</w:t>
            </w:r>
            <w:r>
              <w:rPr>
                <w:noProof/>
                <w:webHidden/>
              </w:rPr>
              <w:tab/>
            </w:r>
            <w:r>
              <w:rPr>
                <w:noProof/>
                <w:webHidden/>
              </w:rPr>
              <w:fldChar w:fldCharType="begin"/>
            </w:r>
            <w:r>
              <w:rPr>
                <w:noProof/>
                <w:webHidden/>
              </w:rPr>
              <w:instrText xml:space="preserve"> PAGEREF _Toc225108015 \h </w:instrText>
            </w:r>
            <w:r>
              <w:rPr>
                <w:noProof/>
                <w:webHidden/>
              </w:rPr>
            </w:r>
            <w:r>
              <w:rPr>
                <w:noProof/>
                <w:webHidden/>
              </w:rPr>
              <w:fldChar w:fldCharType="separate"/>
            </w:r>
            <w:r>
              <w:rPr>
                <w:noProof/>
                <w:webHidden/>
              </w:rPr>
              <w:t>19</w:t>
            </w:r>
            <w:r>
              <w:rPr>
                <w:noProof/>
                <w:webHidden/>
              </w:rPr>
              <w:fldChar w:fldCharType="end"/>
            </w:r>
          </w:hyperlink>
        </w:p>
        <w:p w14:paraId="6F053D87" w14:textId="00BBD58E" w:rsidR="00AD7E8C" w:rsidRDefault="00AD7E8C">
          <w:pPr>
            <w:pStyle w:val="TOC2"/>
            <w:tabs>
              <w:tab w:val="right" w:leader="dot" w:pos="9016"/>
            </w:tabs>
            <w:rPr>
              <w:rFonts w:eastAsiaTheme="minorEastAsia"/>
              <w:noProof/>
              <w:lang w:eastAsia="en-GB"/>
            </w:rPr>
          </w:pPr>
          <w:hyperlink w:anchor="_Toc225108016" w:history="1">
            <w:r w:rsidRPr="006555AC">
              <w:rPr>
                <w:rStyle w:val="Hyperlink"/>
                <w:noProof/>
              </w:rPr>
              <w:t>3.5 Ethical Considerations</w:t>
            </w:r>
            <w:r>
              <w:rPr>
                <w:noProof/>
                <w:webHidden/>
              </w:rPr>
              <w:tab/>
            </w:r>
            <w:r>
              <w:rPr>
                <w:noProof/>
                <w:webHidden/>
              </w:rPr>
              <w:fldChar w:fldCharType="begin"/>
            </w:r>
            <w:r>
              <w:rPr>
                <w:noProof/>
                <w:webHidden/>
              </w:rPr>
              <w:instrText xml:space="preserve"> PAGEREF _Toc225108016 \h </w:instrText>
            </w:r>
            <w:r>
              <w:rPr>
                <w:noProof/>
                <w:webHidden/>
              </w:rPr>
            </w:r>
            <w:r>
              <w:rPr>
                <w:noProof/>
                <w:webHidden/>
              </w:rPr>
              <w:fldChar w:fldCharType="separate"/>
            </w:r>
            <w:r>
              <w:rPr>
                <w:noProof/>
                <w:webHidden/>
              </w:rPr>
              <w:t>20</w:t>
            </w:r>
            <w:r>
              <w:rPr>
                <w:noProof/>
                <w:webHidden/>
              </w:rPr>
              <w:fldChar w:fldCharType="end"/>
            </w:r>
          </w:hyperlink>
        </w:p>
        <w:p w14:paraId="37165410" w14:textId="2D3F19A9" w:rsidR="00AD7E8C" w:rsidRDefault="00AD7E8C">
          <w:pPr>
            <w:pStyle w:val="TOC3"/>
            <w:tabs>
              <w:tab w:val="right" w:leader="dot" w:pos="9016"/>
            </w:tabs>
            <w:rPr>
              <w:rFonts w:eastAsiaTheme="minorEastAsia"/>
              <w:noProof/>
              <w:lang w:eastAsia="en-GB"/>
            </w:rPr>
          </w:pPr>
          <w:hyperlink w:anchor="_Toc225108017" w:history="1">
            <w:r w:rsidRPr="006555AC">
              <w:rPr>
                <w:rStyle w:val="Hyperlink"/>
                <w:noProof/>
              </w:rPr>
              <w:t>3.6.1 Informed Consent</w:t>
            </w:r>
            <w:r>
              <w:rPr>
                <w:noProof/>
                <w:webHidden/>
              </w:rPr>
              <w:tab/>
            </w:r>
            <w:r>
              <w:rPr>
                <w:noProof/>
                <w:webHidden/>
              </w:rPr>
              <w:fldChar w:fldCharType="begin"/>
            </w:r>
            <w:r>
              <w:rPr>
                <w:noProof/>
                <w:webHidden/>
              </w:rPr>
              <w:instrText xml:space="preserve"> PAGEREF _Toc225108017 \h </w:instrText>
            </w:r>
            <w:r>
              <w:rPr>
                <w:noProof/>
                <w:webHidden/>
              </w:rPr>
            </w:r>
            <w:r>
              <w:rPr>
                <w:noProof/>
                <w:webHidden/>
              </w:rPr>
              <w:fldChar w:fldCharType="separate"/>
            </w:r>
            <w:r>
              <w:rPr>
                <w:noProof/>
                <w:webHidden/>
              </w:rPr>
              <w:t>20</w:t>
            </w:r>
            <w:r>
              <w:rPr>
                <w:noProof/>
                <w:webHidden/>
              </w:rPr>
              <w:fldChar w:fldCharType="end"/>
            </w:r>
          </w:hyperlink>
        </w:p>
        <w:p w14:paraId="6EA3B291" w14:textId="60972389" w:rsidR="00AD7E8C" w:rsidRDefault="00AD7E8C">
          <w:pPr>
            <w:pStyle w:val="TOC3"/>
            <w:tabs>
              <w:tab w:val="right" w:leader="dot" w:pos="9016"/>
            </w:tabs>
            <w:rPr>
              <w:rFonts w:eastAsiaTheme="minorEastAsia"/>
              <w:noProof/>
              <w:lang w:eastAsia="en-GB"/>
            </w:rPr>
          </w:pPr>
          <w:hyperlink w:anchor="_Toc225108018" w:history="1">
            <w:r w:rsidRPr="006555AC">
              <w:rPr>
                <w:rStyle w:val="Hyperlink"/>
                <w:noProof/>
              </w:rPr>
              <w:t>3.5.2 Confidentiality and Anonymity</w:t>
            </w:r>
            <w:r>
              <w:rPr>
                <w:noProof/>
                <w:webHidden/>
              </w:rPr>
              <w:tab/>
            </w:r>
            <w:r>
              <w:rPr>
                <w:noProof/>
                <w:webHidden/>
              </w:rPr>
              <w:fldChar w:fldCharType="begin"/>
            </w:r>
            <w:r>
              <w:rPr>
                <w:noProof/>
                <w:webHidden/>
              </w:rPr>
              <w:instrText xml:space="preserve"> PAGEREF _Toc225108018 \h </w:instrText>
            </w:r>
            <w:r>
              <w:rPr>
                <w:noProof/>
                <w:webHidden/>
              </w:rPr>
            </w:r>
            <w:r>
              <w:rPr>
                <w:noProof/>
                <w:webHidden/>
              </w:rPr>
              <w:fldChar w:fldCharType="separate"/>
            </w:r>
            <w:r>
              <w:rPr>
                <w:noProof/>
                <w:webHidden/>
              </w:rPr>
              <w:t>21</w:t>
            </w:r>
            <w:r>
              <w:rPr>
                <w:noProof/>
                <w:webHidden/>
              </w:rPr>
              <w:fldChar w:fldCharType="end"/>
            </w:r>
          </w:hyperlink>
        </w:p>
        <w:p w14:paraId="19064CD4" w14:textId="7470BBBA" w:rsidR="00AD7E8C" w:rsidRDefault="00AD7E8C">
          <w:pPr>
            <w:pStyle w:val="TOC3"/>
            <w:tabs>
              <w:tab w:val="right" w:leader="dot" w:pos="9016"/>
            </w:tabs>
            <w:rPr>
              <w:rFonts w:eastAsiaTheme="minorEastAsia"/>
              <w:noProof/>
              <w:lang w:eastAsia="en-GB"/>
            </w:rPr>
          </w:pPr>
          <w:hyperlink w:anchor="_Toc225108019" w:history="1">
            <w:r w:rsidRPr="006555AC">
              <w:rPr>
                <w:rStyle w:val="Hyperlink"/>
                <w:noProof/>
              </w:rPr>
              <w:t>3.5.3 Data Storage and Protection</w:t>
            </w:r>
            <w:r>
              <w:rPr>
                <w:noProof/>
                <w:webHidden/>
              </w:rPr>
              <w:tab/>
            </w:r>
            <w:r>
              <w:rPr>
                <w:noProof/>
                <w:webHidden/>
              </w:rPr>
              <w:fldChar w:fldCharType="begin"/>
            </w:r>
            <w:r>
              <w:rPr>
                <w:noProof/>
                <w:webHidden/>
              </w:rPr>
              <w:instrText xml:space="preserve"> PAGEREF _Toc225108019 \h </w:instrText>
            </w:r>
            <w:r>
              <w:rPr>
                <w:noProof/>
                <w:webHidden/>
              </w:rPr>
            </w:r>
            <w:r>
              <w:rPr>
                <w:noProof/>
                <w:webHidden/>
              </w:rPr>
              <w:fldChar w:fldCharType="separate"/>
            </w:r>
            <w:r>
              <w:rPr>
                <w:noProof/>
                <w:webHidden/>
              </w:rPr>
              <w:t>21</w:t>
            </w:r>
            <w:r>
              <w:rPr>
                <w:noProof/>
                <w:webHidden/>
              </w:rPr>
              <w:fldChar w:fldCharType="end"/>
            </w:r>
          </w:hyperlink>
        </w:p>
        <w:p w14:paraId="21BE2713" w14:textId="34D1FDB6" w:rsidR="00AD7E8C" w:rsidRDefault="00AD7E8C">
          <w:pPr>
            <w:pStyle w:val="TOC3"/>
            <w:tabs>
              <w:tab w:val="right" w:leader="dot" w:pos="9016"/>
            </w:tabs>
            <w:rPr>
              <w:rFonts w:eastAsiaTheme="minorEastAsia"/>
              <w:noProof/>
              <w:lang w:eastAsia="en-GB"/>
            </w:rPr>
          </w:pPr>
          <w:hyperlink w:anchor="_Toc225108020" w:history="1">
            <w:r w:rsidRPr="006555AC">
              <w:rPr>
                <w:rStyle w:val="Hyperlink"/>
                <w:noProof/>
              </w:rPr>
              <w:t>3.5.4 Power Dynamics and Participant Welfare</w:t>
            </w:r>
            <w:r>
              <w:rPr>
                <w:noProof/>
                <w:webHidden/>
              </w:rPr>
              <w:tab/>
            </w:r>
            <w:r>
              <w:rPr>
                <w:noProof/>
                <w:webHidden/>
              </w:rPr>
              <w:fldChar w:fldCharType="begin"/>
            </w:r>
            <w:r>
              <w:rPr>
                <w:noProof/>
                <w:webHidden/>
              </w:rPr>
              <w:instrText xml:space="preserve"> PAGEREF _Toc225108020 \h </w:instrText>
            </w:r>
            <w:r>
              <w:rPr>
                <w:noProof/>
                <w:webHidden/>
              </w:rPr>
            </w:r>
            <w:r>
              <w:rPr>
                <w:noProof/>
                <w:webHidden/>
              </w:rPr>
              <w:fldChar w:fldCharType="separate"/>
            </w:r>
            <w:r>
              <w:rPr>
                <w:noProof/>
                <w:webHidden/>
              </w:rPr>
              <w:t>21</w:t>
            </w:r>
            <w:r>
              <w:rPr>
                <w:noProof/>
                <w:webHidden/>
              </w:rPr>
              <w:fldChar w:fldCharType="end"/>
            </w:r>
          </w:hyperlink>
        </w:p>
        <w:p w14:paraId="16EDD760" w14:textId="2EDCA9A3" w:rsidR="00AD7E8C" w:rsidRDefault="00AD7E8C">
          <w:pPr>
            <w:pStyle w:val="TOC2"/>
            <w:tabs>
              <w:tab w:val="right" w:leader="dot" w:pos="9016"/>
            </w:tabs>
            <w:rPr>
              <w:rFonts w:eastAsiaTheme="minorEastAsia"/>
              <w:noProof/>
              <w:lang w:eastAsia="en-GB"/>
            </w:rPr>
          </w:pPr>
          <w:hyperlink w:anchor="_Toc225108021" w:history="1">
            <w:r w:rsidRPr="006555AC">
              <w:rPr>
                <w:rStyle w:val="Hyperlink"/>
                <w:noProof/>
              </w:rPr>
              <w:t>3.6 Research Quality and Rigour</w:t>
            </w:r>
            <w:r>
              <w:rPr>
                <w:noProof/>
                <w:webHidden/>
              </w:rPr>
              <w:tab/>
            </w:r>
            <w:r>
              <w:rPr>
                <w:noProof/>
                <w:webHidden/>
              </w:rPr>
              <w:fldChar w:fldCharType="begin"/>
            </w:r>
            <w:r>
              <w:rPr>
                <w:noProof/>
                <w:webHidden/>
              </w:rPr>
              <w:instrText xml:space="preserve"> PAGEREF _Toc225108021 \h </w:instrText>
            </w:r>
            <w:r>
              <w:rPr>
                <w:noProof/>
                <w:webHidden/>
              </w:rPr>
            </w:r>
            <w:r>
              <w:rPr>
                <w:noProof/>
                <w:webHidden/>
              </w:rPr>
              <w:fldChar w:fldCharType="separate"/>
            </w:r>
            <w:r>
              <w:rPr>
                <w:noProof/>
                <w:webHidden/>
              </w:rPr>
              <w:t>21</w:t>
            </w:r>
            <w:r>
              <w:rPr>
                <w:noProof/>
                <w:webHidden/>
              </w:rPr>
              <w:fldChar w:fldCharType="end"/>
            </w:r>
          </w:hyperlink>
        </w:p>
        <w:p w14:paraId="3D6C3EB0" w14:textId="4991391F" w:rsidR="00AD7E8C" w:rsidRDefault="00AD7E8C">
          <w:pPr>
            <w:pStyle w:val="TOC3"/>
            <w:tabs>
              <w:tab w:val="right" w:leader="dot" w:pos="9016"/>
            </w:tabs>
            <w:rPr>
              <w:rFonts w:eastAsiaTheme="minorEastAsia"/>
              <w:noProof/>
              <w:lang w:eastAsia="en-GB"/>
            </w:rPr>
          </w:pPr>
          <w:hyperlink w:anchor="_Toc225108022" w:history="1">
            <w:r w:rsidRPr="006555AC">
              <w:rPr>
                <w:rStyle w:val="Hyperlink"/>
                <w:noProof/>
              </w:rPr>
              <w:t>3.6.1 Trustworthiness Criteria</w:t>
            </w:r>
            <w:r>
              <w:rPr>
                <w:noProof/>
                <w:webHidden/>
              </w:rPr>
              <w:tab/>
            </w:r>
            <w:r>
              <w:rPr>
                <w:noProof/>
                <w:webHidden/>
              </w:rPr>
              <w:fldChar w:fldCharType="begin"/>
            </w:r>
            <w:r>
              <w:rPr>
                <w:noProof/>
                <w:webHidden/>
              </w:rPr>
              <w:instrText xml:space="preserve"> PAGEREF _Toc225108022 \h </w:instrText>
            </w:r>
            <w:r>
              <w:rPr>
                <w:noProof/>
                <w:webHidden/>
              </w:rPr>
            </w:r>
            <w:r>
              <w:rPr>
                <w:noProof/>
                <w:webHidden/>
              </w:rPr>
              <w:fldChar w:fldCharType="separate"/>
            </w:r>
            <w:r>
              <w:rPr>
                <w:noProof/>
                <w:webHidden/>
              </w:rPr>
              <w:t>21</w:t>
            </w:r>
            <w:r>
              <w:rPr>
                <w:noProof/>
                <w:webHidden/>
              </w:rPr>
              <w:fldChar w:fldCharType="end"/>
            </w:r>
          </w:hyperlink>
        </w:p>
        <w:p w14:paraId="7CADC458" w14:textId="0BC50B16" w:rsidR="00AD7E8C" w:rsidRDefault="00AD7E8C">
          <w:pPr>
            <w:pStyle w:val="TOC3"/>
            <w:tabs>
              <w:tab w:val="right" w:leader="dot" w:pos="9016"/>
            </w:tabs>
            <w:rPr>
              <w:rFonts w:eastAsiaTheme="minorEastAsia"/>
              <w:noProof/>
              <w:lang w:eastAsia="en-GB"/>
            </w:rPr>
          </w:pPr>
          <w:hyperlink w:anchor="_Toc225108023" w:history="1">
            <w:r w:rsidRPr="006555AC">
              <w:rPr>
                <w:rStyle w:val="Hyperlink"/>
                <w:noProof/>
              </w:rPr>
              <w:t>3.6.2 Triangulation</w:t>
            </w:r>
            <w:r>
              <w:rPr>
                <w:noProof/>
                <w:webHidden/>
              </w:rPr>
              <w:tab/>
            </w:r>
            <w:r>
              <w:rPr>
                <w:noProof/>
                <w:webHidden/>
              </w:rPr>
              <w:fldChar w:fldCharType="begin"/>
            </w:r>
            <w:r>
              <w:rPr>
                <w:noProof/>
                <w:webHidden/>
              </w:rPr>
              <w:instrText xml:space="preserve"> PAGEREF _Toc225108023 \h </w:instrText>
            </w:r>
            <w:r>
              <w:rPr>
                <w:noProof/>
                <w:webHidden/>
              </w:rPr>
            </w:r>
            <w:r>
              <w:rPr>
                <w:noProof/>
                <w:webHidden/>
              </w:rPr>
              <w:fldChar w:fldCharType="separate"/>
            </w:r>
            <w:r>
              <w:rPr>
                <w:noProof/>
                <w:webHidden/>
              </w:rPr>
              <w:t>22</w:t>
            </w:r>
            <w:r>
              <w:rPr>
                <w:noProof/>
                <w:webHidden/>
              </w:rPr>
              <w:fldChar w:fldCharType="end"/>
            </w:r>
          </w:hyperlink>
        </w:p>
        <w:p w14:paraId="31525F14" w14:textId="39B46940" w:rsidR="00AD7E8C" w:rsidRDefault="00AD7E8C">
          <w:pPr>
            <w:pStyle w:val="TOC3"/>
            <w:tabs>
              <w:tab w:val="right" w:leader="dot" w:pos="9016"/>
            </w:tabs>
            <w:rPr>
              <w:rFonts w:eastAsiaTheme="minorEastAsia"/>
              <w:noProof/>
              <w:lang w:eastAsia="en-GB"/>
            </w:rPr>
          </w:pPr>
          <w:hyperlink w:anchor="_Toc225108024" w:history="1">
            <w:r w:rsidRPr="006555AC">
              <w:rPr>
                <w:rStyle w:val="Hyperlink"/>
                <w:noProof/>
              </w:rPr>
              <w:t>3.7.1 Single-Case Design</w:t>
            </w:r>
            <w:r>
              <w:rPr>
                <w:noProof/>
                <w:webHidden/>
              </w:rPr>
              <w:tab/>
            </w:r>
            <w:r>
              <w:rPr>
                <w:noProof/>
                <w:webHidden/>
              </w:rPr>
              <w:fldChar w:fldCharType="begin"/>
            </w:r>
            <w:r>
              <w:rPr>
                <w:noProof/>
                <w:webHidden/>
              </w:rPr>
              <w:instrText xml:space="preserve"> PAGEREF _Toc225108024 \h </w:instrText>
            </w:r>
            <w:r>
              <w:rPr>
                <w:noProof/>
                <w:webHidden/>
              </w:rPr>
            </w:r>
            <w:r>
              <w:rPr>
                <w:noProof/>
                <w:webHidden/>
              </w:rPr>
              <w:fldChar w:fldCharType="separate"/>
            </w:r>
            <w:r>
              <w:rPr>
                <w:noProof/>
                <w:webHidden/>
              </w:rPr>
              <w:t>22</w:t>
            </w:r>
            <w:r>
              <w:rPr>
                <w:noProof/>
                <w:webHidden/>
              </w:rPr>
              <w:fldChar w:fldCharType="end"/>
            </w:r>
          </w:hyperlink>
        </w:p>
        <w:p w14:paraId="40164687" w14:textId="1F98B17A" w:rsidR="00AD7E8C" w:rsidRDefault="00AD7E8C">
          <w:pPr>
            <w:pStyle w:val="TOC3"/>
            <w:tabs>
              <w:tab w:val="right" w:leader="dot" w:pos="9016"/>
            </w:tabs>
            <w:rPr>
              <w:rFonts w:eastAsiaTheme="minorEastAsia"/>
              <w:noProof/>
              <w:lang w:eastAsia="en-GB"/>
            </w:rPr>
          </w:pPr>
          <w:hyperlink w:anchor="_Toc225108025" w:history="1">
            <w:r w:rsidRPr="006555AC">
              <w:rPr>
                <w:rStyle w:val="Hyperlink"/>
                <w:noProof/>
              </w:rPr>
              <w:t>3.7.2 Access Constraints</w:t>
            </w:r>
            <w:r>
              <w:rPr>
                <w:noProof/>
                <w:webHidden/>
              </w:rPr>
              <w:tab/>
            </w:r>
            <w:r>
              <w:rPr>
                <w:noProof/>
                <w:webHidden/>
              </w:rPr>
              <w:fldChar w:fldCharType="begin"/>
            </w:r>
            <w:r>
              <w:rPr>
                <w:noProof/>
                <w:webHidden/>
              </w:rPr>
              <w:instrText xml:space="preserve"> PAGEREF _Toc225108025 \h </w:instrText>
            </w:r>
            <w:r>
              <w:rPr>
                <w:noProof/>
                <w:webHidden/>
              </w:rPr>
            </w:r>
            <w:r>
              <w:rPr>
                <w:noProof/>
                <w:webHidden/>
              </w:rPr>
              <w:fldChar w:fldCharType="separate"/>
            </w:r>
            <w:r>
              <w:rPr>
                <w:noProof/>
                <w:webHidden/>
              </w:rPr>
              <w:t>22</w:t>
            </w:r>
            <w:r>
              <w:rPr>
                <w:noProof/>
                <w:webHidden/>
              </w:rPr>
              <w:fldChar w:fldCharType="end"/>
            </w:r>
          </w:hyperlink>
        </w:p>
        <w:p w14:paraId="319C6EBA" w14:textId="289D3C01" w:rsidR="00AD7E8C" w:rsidRDefault="00AD7E8C">
          <w:pPr>
            <w:pStyle w:val="TOC3"/>
            <w:tabs>
              <w:tab w:val="right" w:leader="dot" w:pos="9016"/>
            </w:tabs>
            <w:rPr>
              <w:rFonts w:eastAsiaTheme="minorEastAsia"/>
              <w:noProof/>
              <w:lang w:eastAsia="en-GB"/>
            </w:rPr>
          </w:pPr>
          <w:hyperlink w:anchor="_Toc225108026" w:history="1">
            <w:r w:rsidRPr="006555AC">
              <w:rPr>
                <w:rStyle w:val="Hyperlink"/>
                <w:noProof/>
              </w:rPr>
              <w:t>3.7.3 Documentary Limitations</w:t>
            </w:r>
            <w:r>
              <w:rPr>
                <w:noProof/>
                <w:webHidden/>
              </w:rPr>
              <w:tab/>
            </w:r>
            <w:r>
              <w:rPr>
                <w:noProof/>
                <w:webHidden/>
              </w:rPr>
              <w:fldChar w:fldCharType="begin"/>
            </w:r>
            <w:r>
              <w:rPr>
                <w:noProof/>
                <w:webHidden/>
              </w:rPr>
              <w:instrText xml:space="preserve"> PAGEREF _Toc225108026 \h </w:instrText>
            </w:r>
            <w:r>
              <w:rPr>
                <w:noProof/>
                <w:webHidden/>
              </w:rPr>
            </w:r>
            <w:r>
              <w:rPr>
                <w:noProof/>
                <w:webHidden/>
              </w:rPr>
              <w:fldChar w:fldCharType="separate"/>
            </w:r>
            <w:r>
              <w:rPr>
                <w:noProof/>
                <w:webHidden/>
              </w:rPr>
              <w:t>22</w:t>
            </w:r>
            <w:r>
              <w:rPr>
                <w:noProof/>
                <w:webHidden/>
              </w:rPr>
              <w:fldChar w:fldCharType="end"/>
            </w:r>
          </w:hyperlink>
        </w:p>
        <w:p w14:paraId="5950AC90" w14:textId="18E14053" w:rsidR="00AD7E8C" w:rsidRDefault="00AD7E8C">
          <w:pPr>
            <w:pStyle w:val="TOC3"/>
            <w:tabs>
              <w:tab w:val="right" w:leader="dot" w:pos="9016"/>
            </w:tabs>
            <w:rPr>
              <w:rFonts w:eastAsiaTheme="minorEastAsia"/>
              <w:noProof/>
              <w:lang w:eastAsia="en-GB"/>
            </w:rPr>
          </w:pPr>
          <w:hyperlink w:anchor="_Toc225108027" w:history="1">
            <w:r w:rsidRPr="006555AC">
              <w:rPr>
                <w:rStyle w:val="Hyperlink"/>
                <w:noProof/>
              </w:rPr>
              <w:t>3.7.4 Temporal Limitations</w:t>
            </w:r>
            <w:r>
              <w:rPr>
                <w:noProof/>
                <w:webHidden/>
              </w:rPr>
              <w:tab/>
            </w:r>
            <w:r>
              <w:rPr>
                <w:noProof/>
                <w:webHidden/>
              </w:rPr>
              <w:fldChar w:fldCharType="begin"/>
            </w:r>
            <w:r>
              <w:rPr>
                <w:noProof/>
                <w:webHidden/>
              </w:rPr>
              <w:instrText xml:space="preserve"> PAGEREF _Toc225108027 \h </w:instrText>
            </w:r>
            <w:r>
              <w:rPr>
                <w:noProof/>
                <w:webHidden/>
              </w:rPr>
            </w:r>
            <w:r>
              <w:rPr>
                <w:noProof/>
                <w:webHidden/>
              </w:rPr>
              <w:fldChar w:fldCharType="separate"/>
            </w:r>
            <w:r>
              <w:rPr>
                <w:noProof/>
                <w:webHidden/>
              </w:rPr>
              <w:t>23</w:t>
            </w:r>
            <w:r>
              <w:rPr>
                <w:noProof/>
                <w:webHidden/>
              </w:rPr>
              <w:fldChar w:fldCharType="end"/>
            </w:r>
          </w:hyperlink>
        </w:p>
        <w:p w14:paraId="06F8E5BC" w14:textId="46120C73" w:rsidR="00AD7E8C" w:rsidRDefault="00AD7E8C">
          <w:pPr>
            <w:pStyle w:val="TOC2"/>
            <w:tabs>
              <w:tab w:val="right" w:leader="dot" w:pos="9016"/>
            </w:tabs>
            <w:rPr>
              <w:rFonts w:eastAsiaTheme="minorEastAsia"/>
              <w:noProof/>
              <w:lang w:eastAsia="en-GB"/>
            </w:rPr>
          </w:pPr>
          <w:hyperlink w:anchor="_Toc225108028" w:history="1">
            <w:r w:rsidRPr="006555AC">
              <w:rPr>
                <w:rStyle w:val="Hyperlink"/>
                <w:noProof/>
              </w:rPr>
              <w:t>3.8 Summary</w:t>
            </w:r>
            <w:r>
              <w:rPr>
                <w:noProof/>
                <w:webHidden/>
              </w:rPr>
              <w:tab/>
            </w:r>
            <w:r>
              <w:rPr>
                <w:noProof/>
                <w:webHidden/>
              </w:rPr>
              <w:fldChar w:fldCharType="begin"/>
            </w:r>
            <w:r>
              <w:rPr>
                <w:noProof/>
                <w:webHidden/>
              </w:rPr>
              <w:instrText xml:space="preserve"> PAGEREF _Toc225108028 \h </w:instrText>
            </w:r>
            <w:r>
              <w:rPr>
                <w:noProof/>
                <w:webHidden/>
              </w:rPr>
            </w:r>
            <w:r>
              <w:rPr>
                <w:noProof/>
                <w:webHidden/>
              </w:rPr>
              <w:fldChar w:fldCharType="separate"/>
            </w:r>
            <w:r>
              <w:rPr>
                <w:noProof/>
                <w:webHidden/>
              </w:rPr>
              <w:t>23</w:t>
            </w:r>
            <w:r>
              <w:rPr>
                <w:noProof/>
                <w:webHidden/>
              </w:rPr>
              <w:fldChar w:fldCharType="end"/>
            </w:r>
          </w:hyperlink>
        </w:p>
        <w:p w14:paraId="15921379" w14:textId="380682C2" w:rsidR="00AD7E8C" w:rsidRDefault="00AD7E8C">
          <w:pPr>
            <w:pStyle w:val="TOC1"/>
            <w:tabs>
              <w:tab w:val="right" w:leader="dot" w:pos="9016"/>
            </w:tabs>
            <w:rPr>
              <w:rFonts w:eastAsiaTheme="minorEastAsia"/>
              <w:noProof/>
              <w:lang w:eastAsia="en-GB"/>
            </w:rPr>
          </w:pPr>
          <w:hyperlink w:anchor="_Toc225108029" w:history="1">
            <w:r w:rsidRPr="006555AC">
              <w:rPr>
                <w:rStyle w:val="Hyperlink"/>
                <w:noProof/>
              </w:rPr>
              <w:t>Chapter 4: Data Analysis and Discussion</w:t>
            </w:r>
            <w:r>
              <w:rPr>
                <w:noProof/>
                <w:webHidden/>
              </w:rPr>
              <w:tab/>
            </w:r>
            <w:r>
              <w:rPr>
                <w:noProof/>
                <w:webHidden/>
              </w:rPr>
              <w:fldChar w:fldCharType="begin"/>
            </w:r>
            <w:r>
              <w:rPr>
                <w:noProof/>
                <w:webHidden/>
              </w:rPr>
              <w:instrText xml:space="preserve"> PAGEREF _Toc225108029 \h </w:instrText>
            </w:r>
            <w:r>
              <w:rPr>
                <w:noProof/>
                <w:webHidden/>
              </w:rPr>
            </w:r>
            <w:r>
              <w:rPr>
                <w:noProof/>
                <w:webHidden/>
              </w:rPr>
              <w:fldChar w:fldCharType="separate"/>
            </w:r>
            <w:r>
              <w:rPr>
                <w:noProof/>
                <w:webHidden/>
              </w:rPr>
              <w:t>24</w:t>
            </w:r>
            <w:r>
              <w:rPr>
                <w:noProof/>
                <w:webHidden/>
              </w:rPr>
              <w:fldChar w:fldCharType="end"/>
            </w:r>
          </w:hyperlink>
        </w:p>
        <w:p w14:paraId="2001C8F3" w14:textId="7CE77248" w:rsidR="00AD7E8C" w:rsidRDefault="00AD7E8C">
          <w:pPr>
            <w:pStyle w:val="TOC2"/>
            <w:tabs>
              <w:tab w:val="right" w:leader="dot" w:pos="9016"/>
            </w:tabs>
            <w:rPr>
              <w:rFonts w:eastAsiaTheme="minorEastAsia"/>
              <w:noProof/>
              <w:lang w:eastAsia="en-GB"/>
            </w:rPr>
          </w:pPr>
          <w:hyperlink w:anchor="_Toc225108030" w:history="1">
            <w:r w:rsidRPr="006555AC">
              <w:rPr>
                <w:rStyle w:val="Hyperlink"/>
                <w:noProof/>
              </w:rPr>
              <w:t>4.1 Introduction</w:t>
            </w:r>
            <w:r>
              <w:rPr>
                <w:noProof/>
                <w:webHidden/>
              </w:rPr>
              <w:tab/>
            </w:r>
            <w:r>
              <w:rPr>
                <w:noProof/>
                <w:webHidden/>
              </w:rPr>
              <w:fldChar w:fldCharType="begin"/>
            </w:r>
            <w:r>
              <w:rPr>
                <w:noProof/>
                <w:webHidden/>
              </w:rPr>
              <w:instrText xml:space="preserve"> PAGEREF _Toc225108030 \h </w:instrText>
            </w:r>
            <w:r>
              <w:rPr>
                <w:noProof/>
                <w:webHidden/>
              </w:rPr>
            </w:r>
            <w:r>
              <w:rPr>
                <w:noProof/>
                <w:webHidden/>
              </w:rPr>
              <w:fldChar w:fldCharType="separate"/>
            </w:r>
            <w:r>
              <w:rPr>
                <w:noProof/>
                <w:webHidden/>
              </w:rPr>
              <w:t>24</w:t>
            </w:r>
            <w:r>
              <w:rPr>
                <w:noProof/>
                <w:webHidden/>
              </w:rPr>
              <w:fldChar w:fldCharType="end"/>
            </w:r>
          </w:hyperlink>
        </w:p>
        <w:p w14:paraId="7F86CA65" w14:textId="79BFFD9D" w:rsidR="00AD7E8C" w:rsidRDefault="00AD7E8C">
          <w:pPr>
            <w:pStyle w:val="TOC2"/>
            <w:tabs>
              <w:tab w:val="right" w:leader="dot" w:pos="9016"/>
            </w:tabs>
            <w:rPr>
              <w:rFonts w:eastAsiaTheme="minorEastAsia"/>
              <w:noProof/>
              <w:lang w:eastAsia="en-GB"/>
            </w:rPr>
          </w:pPr>
          <w:hyperlink w:anchor="_Toc225108031" w:history="1">
            <w:r w:rsidRPr="006555AC">
              <w:rPr>
                <w:rStyle w:val="Hyperlink"/>
                <w:noProof/>
              </w:rPr>
              <w:t>4.2 Collaborative Infrastructure and Industry-Level Response</w:t>
            </w:r>
            <w:r>
              <w:rPr>
                <w:noProof/>
                <w:webHidden/>
              </w:rPr>
              <w:tab/>
            </w:r>
            <w:r>
              <w:rPr>
                <w:noProof/>
                <w:webHidden/>
              </w:rPr>
              <w:fldChar w:fldCharType="begin"/>
            </w:r>
            <w:r>
              <w:rPr>
                <w:noProof/>
                <w:webHidden/>
              </w:rPr>
              <w:instrText xml:space="preserve"> PAGEREF _Toc225108031 \h </w:instrText>
            </w:r>
            <w:r>
              <w:rPr>
                <w:noProof/>
                <w:webHidden/>
              </w:rPr>
            </w:r>
            <w:r>
              <w:rPr>
                <w:noProof/>
                <w:webHidden/>
              </w:rPr>
              <w:fldChar w:fldCharType="separate"/>
            </w:r>
            <w:r>
              <w:rPr>
                <w:noProof/>
                <w:webHidden/>
              </w:rPr>
              <w:t>24</w:t>
            </w:r>
            <w:r>
              <w:rPr>
                <w:noProof/>
                <w:webHidden/>
              </w:rPr>
              <w:fldChar w:fldCharType="end"/>
            </w:r>
          </w:hyperlink>
        </w:p>
        <w:p w14:paraId="710F86C4" w14:textId="7B3C4DDE" w:rsidR="00AD7E8C" w:rsidRDefault="00AD7E8C">
          <w:pPr>
            <w:pStyle w:val="TOC2"/>
            <w:tabs>
              <w:tab w:val="right" w:leader="dot" w:pos="9016"/>
            </w:tabs>
            <w:rPr>
              <w:rFonts w:eastAsiaTheme="minorEastAsia"/>
              <w:noProof/>
              <w:lang w:eastAsia="en-GB"/>
            </w:rPr>
          </w:pPr>
          <w:hyperlink w:anchor="_Toc225108032" w:history="1">
            <w:r w:rsidRPr="006555AC">
              <w:rPr>
                <w:rStyle w:val="Hyperlink"/>
                <w:noProof/>
              </w:rPr>
              <w:t>4.3 Supply Chain Traceability: The TrusTrace Partnership</w:t>
            </w:r>
            <w:r>
              <w:rPr>
                <w:noProof/>
                <w:webHidden/>
              </w:rPr>
              <w:tab/>
            </w:r>
            <w:r>
              <w:rPr>
                <w:noProof/>
                <w:webHidden/>
              </w:rPr>
              <w:fldChar w:fldCharType="begin"/>
            </w:r>
            <w:r>
              <w:rPr>
                <w:noProof/>
                <w:webHidden/>
              </w:rPr>
              <w:instrText xml:space="preserve"> PAGEREF _Toc225108032 \h </w:instrText>
            </w:r>
            <w:r>
              <w:rPr>
                <w:noProof/>
                <w:webHidden/>
              </w:rPr>
            </w:r>
            <w:r>
              <w:rPr>
                <w:noProof/>
                <w:webHidden/>
              </w:rPr>
              <w:fldChar w:fldCharType="separate"/>
            </w:r>
            <w:r>
              <w:rPr>
                <w:noProof/>
                <w:webHidden/>
              </w:rPr>
              <w:t>27</w:t>
            </w:r>
            <w:r>
              <w:rPr>
                <w:noProof/>
                <w:webHidden/>
              </w:rPr>
              <w:fldChar w:fldCharType="end"/>
            </w:r>
          </w:hyperlink>
        </w:p>
        <w:p w14:paraId="7BB1F3A0" w14:textId="12B8CC5B" w:rsidR="00AD7E8C" w:rsidRDefault="00AD7E8C">
          <w:pPr>
            <w:pStyle w:val="TOC2"/>
            <w:tabs>
              <w:tab w:val="right" w:leader="dot" w:pos="9016"/>
            </w:tabs>
            <w:rPr>
              <w:rFonts w:eastAsiaTheme="minorEastAsia"/>
              <w:noProof/>
              <w:lang w:eastAsia="en-GB"/>
            </w:rPr>
          </w:pPr>
          <w:hyperlink w:anchor="_Toc225108033" w:history="1">
            <w:r w:rsidRPr="006555AC">
              <w:rPr>
                <w:rStyle w:val="Hyperlink"/>
                <w:noProof/>
              </w:rPr>
              <w:t>4.5 Fashion with Integrity: Strategy and Implementation</w:t>
            </w:r>
            <w:r>
              <w:rPr>
                <w:noProof/>
                <w:webHidden/>
              </w:rPr>
              <w:tab/>
            </w:r>
            <w:r>
              <w:rPr>
                <w:noProof/>
                <w:webHidden/>
              </w:rPr>
              <w:fldChar w:fldCharType="begin"/>
            </w:r>
            <w:r>
              <w:rPr>
                <w:noProof/>
                <w:webHidden/>
              </w:rPr>
              <w:instrText xml:space="preserve"> PAGEREF _Toc225108033 \h </w:instrText>
            </w:r>
            <w:r>
              <w:rPr>
                <w:noProof/>
                <w:webHidden/>
              </w:rPr>
            </w:r>
            <w:r>
              <w:rPr>
                <w:noProof/>
                <w:webHidden/>
              </w:rPr>
              <w:fldChar w:fldCharType="separate"/>
            </w:r>
            <w:r>
              <w:rPr>
                <w:noProof/>
                <w:webHidden/>
              </w:rPr>
              <w:t>27</w:t>
            </w:r>
            <w:r>
              <w:rPr>
                <w:noProof/>
                <w:webHidden/>
              </w:rPr>
              <w:fldChar w:fldCharType="end"/>
            </w:r>
          </w:hyperlink>
        </w:p>
        <w:p w14:paraId="74DC4D03" w14:textId="35B43AB4" w:rsidR="00AD7E8C" w:rsidRDefault="00AD7E8C">
          <w:pPr>
            <w:pStyle w:val="TOC2"/>
            <w:tabs>
              <w:tab w:val="right" w:leader="dot" w:pos="9016"/>
            </w:tabs>
            <w:rPr>
              <w:rFonts w:eastAsiaTheme="minorEastAsia"/>
              <w:noProof/>
              <w:lang w:eastAsia="en-GB"/>
            </w:rPr>
          </w:pPr>
          <w:hyperlink w:anchor="_Toc225108034" w:history="1">
            <w:r w:rsidRPr="006555AC">
              <w:rPr>
                <w:rStyle w:val="Hyperlink"/>
                <w:noProof/>
              </w:rPr>
              <w:t>4.6 Synthesis: Performative Transformation or Substantive Transition?</w:t>
            </w:r>
            <w:r>
              <w:rPr>
                <w:noProof/>
                <w:webHidden/>
              </w:rPr>
              <w:tab/>
            </w:r>
            <w:r>
              <w:rPr>
                <w:noProof/>
                <w:webHidden/>
              </w:rPr>
              <w:fldChar w:fldCharType="begin"/>
            </w:r>
            <w:r>
              <w:rPr>
                <w:noProof/>
                <w:webHidden/>
              </w:rPr>
              <w:instrText xml:space="preserve"> PAGEREF _Toc225108034 \h </w:instrText>
            </w:r>
            <w:r>
              <w:rPr>
                <w:noProof/>
                <w:webHidden/>
              </w:rPr>
            </w:r>
            <w:r>
              <w:rPr>
                <w:noProof/>
                <w:webHidden/>
              </w:rPr>
              <w:fldChar w:fldCharType="separate"/>
            </w:r>
            <w:r>
              <w:rPr>
                <w:noProof/>
                <w:webHidden/>
              </w:rPr>
              <w:t>29</w:t>
            </w:r>
            <w:r>
              <w:rPr>
                <w:noProof/>
                <w:webHidden/>
              </w:rPr>
              <w:fldChar w:fldCharType="end"/>
            </w:r>
          </w:hyperlink>
        </w:p>
        <w:p w14:paraId="42837116" w14:textId="62103025" w:rsidR="00AD7E8C" w:rsidRDefault="00AD7E8C">
          <w:pPr>
            <w:pStyle w:val="TOC2"/>
            <w:tabs>
              <w:tab w:val="right" w:leader="dot" w:pos="9016"/>
            </w:tabs>
            <w:rPr>
              <w:rFonts w:eastAsiaTheme="minorEastAsia"/>
              <w:noProof/>
              <w:lang w:eastAsia="en-GB"/>
            </w:rPr>
          </w:pPr>
          <w:hyperlink w:anchor="_Toc225108035" w:history="1">
            <w:r w:rsidRPr="006555AC">
              <w:rPr>
                <w:rStyle w:val="Hyperlink"/>
                <w:noProof/>
              </w:rPr>
              <w:t>4.7 Summary of Key Findings</w:t>
            </w:r>
            <w:r>
              <w:rPr>
                <w:noProof/>
                <w:webHidden/>
              </w:rPr>
              <w:tab/>
            </w:r>
            <w:r>
              <w:rPr>
                <w:noProof/>
                <w:webHidden/>
              </w:rPr>
              <w:fldChar w:fldCharType="begin"/>
            </w:r>
            <w:r>
              <w:rPr>
                <w:noProof/>
                <w:webHidden/>
              </w:rPr>
              <w:instrText xml:space="preserve"> PAGEREF _Toc225108035 \h </w:instrText>
            </w:r>
            <w:r>
              <w:rPr>
                <w:noProof/>
                <w:webHidden/>
              </w:rPr>
            </w:r>
            <w:r>
              <w:rPr>
                <w:noProof/>
                <w:webHidden/>
              </w:rPr>
              <w:fldChar w:fldCharType="separate"/>
            </w:r>
            <w:r>
              <w:rPr>
                <w:noProof/>
                <w:webHidden/>
              </w:rPr>
              <w:t>29</w:t>
            </w:r>
            <w:r>
              <w:rPr>
                <w:noProof/>
                <w:webHidden/>
              </w:rPr>
              <w:fldChar w:fldCharType="end"/>
            </w:r>
          </w:hyperlink>
        </w:p>
        <w:p w14:paraId="479642B7" w14:textId="7208ED5D" w:rsidR="00AD7E8C" w:rsidRDefault="00AD7E8C">
          <w:pPr>
            <w:pStyle w:val="TOC1"/>
            <w:tabs>
              <w:tab w:val="right" w:leader="dot" w:pos="9016"/>
            </w:tabs>
            <w:rPr>
              <w:rFonts w:eastAsiaTheme="minorEastAsia"/>
              <w:noProof/>
              <w:lang w:eastAsia="en-GB"/>
            </w:rPr>
          </w:pPr>
          <w:hyperlink w:anchor="_Toc225108036" w:history="1">
            <w:r w:rsidRPr="006555AC">
              <w:rPr>
                <w:rStyle w:val="Hyperlink"/>
                <w:noProof/>
              </w:rPr>
              <w:t>Chapter 5: Conclusions, Limitations and Recommendations</w:t>
            </w:r>
            <w:r>
              <w:rPr>
                <w:noProof/>
                <w:webHidden/>
              </w:rPr>
              <w:tab/>
            </w:r>
            <w:r>
              <w:rPr>
                <w:noProof/>
                <w:webHidden/>
              </w:rPr>
              <w:fldChar w:fldCharType="begin"/>
            </w:r>
            <w:r>
              <w:rPr>
                <w:noProof/>
                <w:webHidden/>
              </w:rPr>
              <w:instrText xml:space="preserve"> PAGEREF _Toc225108036 \h </w:instrText>
            </w:r>
            <w:r>
              <w:rPr>
                <w:noProof/>
                <w:webHidden/>
              </w:rPr>
            </w:r>
            <w:r>
              <w:rPr>
                <w:noProof/>
                <w:webHidden/>
              </w:rPr>
              <w:fldChar w:fldCharType="separate"/>
            </w:r>
            <w:r>
              <w:rPr>
                <w:noProof/>
                <w:webHidden/>
              </w:rPr>
              <w:t>31</w:t>
            </w:r>
            <w:r>
              <w:rPr>
                <w:noProof/>
                <w:webHidden/>
              </w:rPr>
              <w:fldChar w:fldCharType="end"/>
            </w:r>
          </w:hyperlink>
        </w:p>
        <w:p w14:paraId="6A8A4BA2" w14:textId="63EFA06B" w:rsidR="00AD7E8C" w:rsidRDefault="00AD7E8C">
          <w:pPr>
            <w:pStyle w:val="TOC2"/>
            <w:tabs>
              <w:tab w:val="right" w:leader="dot" w:pos="9016"/>
            </w:tabs>
            <w:rPr>
              <w:rFonts w:eastAsiaTheme="minorEastAsia"/>
              <w:noProof/>
              <w:lang w:eastAsia="en-GB"/>
            </w:rPr>
          </w:pPr>
          <w:hyperlink w:anchor="_Toc225108037" w:history="1">
            <w:r w:rsidRPr="006555AC">
              <w:rPr>
                <w:rStyle w:val="Hyperlink"/>
                <w:noProof/>
              </w:rPr>
              <w:t>5.1 Introduction</w:t>
            </w:r>
            <w:r>
              <w:rPr>
                <w:noProof/>
                <w:webHidden/>
              </w:rPr>
              <w:tab/>
            </w:r>
            <w:r>
              <w:rPr>
                <w:noProof/>
                <w:webHidden/>
              </w:rPr>
              <w:fldChar w:fldCharType="begin"/>
            </w:r>
            <w:r>
              <w:rPr>
                <w:noProof/>
                <w:webHidden/>
              </w:rPr>
              <w:instrText xml:space="preserve"> PAGEREF _Toc225108037 \h </w:instrText>
            </w:r>
            <w:r>
              <w:rPr>
                <w:noProof/>
                <w:webHidden/>
              </w:rPr>
            </w:r>
            <w:r>
              <w:rPr>
                <w:noProof/>
                <w:webHidden/>
              </w:rPr>
              <w:fldChar w:fldCharType="separate"/>
            </w:r>
            <w:r>
              <w:rPr>
                <w:noProof/>
                <w:webHidden/>
              </w:rPr>
              <w:t>31</w:t>
            </w:r>
            <w:r>
              <w:rPr>
                <w:noProof/>
                <w:webHidden/>
              </w:rPr>
              <w:fldChar w:fldCharType="end"/>
            </w:r>
          </w:hyperlink>
        </w:p>
        <w:p w14:paraId="568467EF" w14:textId="03E33354" w:rsidR="00AD7E8C" w:rsidRDefault="00AD7E8C">
          <w:pPr>
            <w:pStyle w:val="TOC2"/>
            <w:tabs>
              <w:tab w:val="right" w:leader="dot" w:pos="9016"/>
            </w:tabs>
            <w:rPr>
              <w:rFonts w:eastAsiaTheme="minorEastAsia"/>
              <w:noProof/>
              <w:lang w:eastAsia="en-GB"/>
            </w:rPr>
          </w:pPr>
          <w:hyperlink w:anchor="_Toc225108038" w:history="1">
            <w:r w:rsidRPr="006555AC">
              <w:rPr>
                <w:rStyle w:val="Hyperlink"/>
                <w:noProof/>
              </w:rPr>
              <w:t>5.2 Conclusions on Each Research Question</w:t>
            </w:r>
            <w:r>
              <w:rPr>
                <w:noProof/>
                <w:webHidden/>
              </w:rPr>
              <w:tab/>
            </w:r>
            <w:r>
              <w:rPr>
                <w:noProof/>
                <w:webHidden/>
              </w:rPr>
              <w:fldChar w:fldCharType="begin"/>
            </w:r>
            <w:r>
              <w:rPr>
                <w:noProof/>
                <w:webHidden/>
              </w:rPr>
              <w:instrText xml:space="preserve"> PAGEREF _Toc225108038 \h </w:instrText>
            </w:r>
            <w:r>
              <w:rPr>
                <w:noProof/>
                <w:webHidden/>
              </w:rPr>
            </w:r>
            <w:r>
              <w:rPr>
                <w:noProof/>
                <w:webHidden/>
              </w:rPr>
              <w:fldChar w:fldCharType="separate"/>
            </w:r>
            <w:r>
              <w:rPr>
                <w:noProof/>
                <w:webHidden/>
              </w:rPr>
              <w:t>31</w:t>
            </w:r>
            <w:r>
              <w:rPr>
                <w:noProof/>
                <w:webHidden/>
              </w:rPr>
              <w:fldChar w:fldCharType="end"/>
            </w:r>
          </w:hyperlink>
        </w:p>
        <w:p w14:paraId="30940CBF" w14:textId="0BDDAAF7" w:rsidR="00AD7E8C" w:rsidRDefault="00AD7E8C">
          <w:pPr>
            <w:pStyle w:val="TOC2"/>
            <w:tabs>
              <w:tab w:val="right" w:leader="dot" w:pos="9016"/>
            </w:tabs>
            <w:rPr>
              <w:rFonts w:eastAsiaTheme="minorEastAsia"/>
              <w:noProof/>
              <w:lang w:eastAsia="en-GB"/>
            </w:rPr>
          </w:pPr>
          <w:hyperlink w:anchor="_Toc225108039" w:history="1">
            <w:r w:rsidRPr="006555AC">
              <w:rPr>
                <w:rStyle w:val="Hyperlink"/>
                <w:noProof/>
              </w:rPr>
              <w:t>5.3 Conclusions on the Research Problem</w:t>
            </w:r>
            <w:r>
              <w:rPr>
                <w:noProof/>
                <w:webHidden/>
              </w:rPr>
              <w:tab/>
            </w:r>
            <w:r>
              <w:rPr>
                <w:noProof/>
                <w:webHidden/>
              </w:rPr>
              <w:fldChar w:fldCharType="begin"/>
            </w:r>
            <w:r>
              <w:rPr>
                <w:noProof/>
                <w:webHidden/>
              </w:rPr>
              <w:instrText xml:space="preserve"> PAGEREF _Toc225108039 \h </w:instrText>
            </w:r>
            <w:r>
              <w:rPr>
                <w:noProof/>
                <w:webHidden/>
              </w:rPr>
            </w:r>
            <w:r>
              <w:rPr>
                <w:noProof/>
                <w:webHidden/>
              </w:rPr>
              <w:fldChar w:fldCharType="separate"/>
            </w:r>
            <w:r>
              <w:rPr>
                <w:noProof/>
                <w:webHidden/>
              </w:rPr>
              <w:t>32</w:t>
            </w:r>
            <w:r>
              <w:rPr>
                <w:noProof/>
                <w:webHidden/>
              </w:rPr>
              <w:fldChar w:fldCharType="end"/>
            </w:r>
          </w:hyperlink>
        </w:p>
        <w:p w14:paraId="3AB9DBD2" w14:textId="2BEEAB83" w:rsidR="00AD7E8C" w:rsidRDefault="00AD7E8C">
          <w:pPr>
            <w:pStyle w:val="TOC2"/>
            <w:tabs>
              <w:tab w:val="right" w:leader="dot" w:pos="9016"/>
            </w:tabs>
            <w:rPr>
              <w:rFonts w:eastAsiaTheme="minorEastAsia"/>
              <w:noProof/>
              <w:lang w:eastAsia="en-GB"/>
            </w:rPr>
          </w:pPr>
          <w:hyperlink w:anchor="_Toc225108040" w:history="1">
            <w:r w:rsidRPr="006555AC">
              <w:rPr>
                <w:rStyle w:val="Hyperlink"/>
                <w:noProof/>
              </w:rPr>
              <w:t>5.4 Summary of Research Findings and Outcomes</w:t>
            </w:r>
            <w:r>
              <w:rPr>
                <w:noProof/>
                <w:webHidden/>
              </w:rPr>
              <w:tab/>
            </w:r>
            <w:r>
              <w:rPr>
                <w:noProof/>
                <w:webHidden/>
              </w:rPr>
              <w:fldChar w:fldCharType="begin"/>
            </w:r>
            <w:r>
              <w:rPr>
                <w:noProof/>
                <w:webHidden/>
              </w:rPr>
              <w:instrText xml:space="preserve"> PAGEREF _Toc225108040 \h </w:instrText>
            </w:r>
            <w:r>
              <w:rPr>
                <w:noProof/>
                <w:webHidden/>
              </w:rPr>
            </w:r>
            <w:r>
              <w:rPr>
                <w:noProof/>
                <w:webHidden/>
              </w:rPr>
              <w:fldChar w:fldCharType="separate"/>
            </w:r>
            <w:r>
              <w:rPr>
                <w:noProof/>
                <w:webHidden/>
              </w:rPr>
              <w:t>33</w:t>
            </w:r>
            <w:r>
              <w:rPr>
                <w:noProof/>
                <w:webHidden/>
              </w:rPr>
              <w:fldChar w:fldCharType="end"/>
            </w:r>
          </w:hyperlink>
        </w:p>
        <w:p w14:paraId="0732D85E" w14:textId="0DF2151B" w:rsidR="00AD7E8C" w:rsidRDefault="00AD7E8C">
          <w:pPr>
            <w:pStyle w:val="TOC2"/>
            <w:tabs>
              <w:tab w:val="right" w:leader="dot" w:pos="9016"/>
            </w:tabs>
            <w:rPr>
              <w:rFonts w:eastAsiaTheme="minorEastAsia"/>
              <w:noProof/>
              <w:lang w:eastAsia="en-GB"/>
            </w:rPr>
          </w:pPr>
          <w:hyperlink w:anchor="_Toc225108041" w:history="1">
            <w:r w:rsidRPr="006555AC">
              <w:rPr>
                <w:rStyle w:val="Hyperlink"/>
                <w:noProof/>
              </w:rPr>
              <w:t>5.5 Original Contribution of the Research</w:t>
            </w:r>
            <w:r>
              <w:rPr>
                <w:noProof/>
                <w:webHidden/>
              </w:rPr>
              <w:tab/>
            </w:r>
            <w:r>
              <w:rPr>
                <w:noProof/>
                <w:webHidden/>
              </w:rPr>
              <w:fldChar w:fldCharType="begin"/>
            </w:r>
            <w:r>
              <w:rPr>
                <w:noProof/>
                <w:webHidden/>
              </w:rPr>
              <w:instrText xml:space="preserve"> PAGEREF _Toc225108041 \h </w:instrText>
            </w:r>
            <w:r>
              <w:rPr>
                <w:noProof/>
                <w:webHidden/>
              </w:rPr>
            </w:r>
            <w:r>
              <w:rPr>
                <w:noProof/>
                <w:webHidden/>
              </w:rPr>
              <w:fldChar w:fldCharType="separate"/>
            </w:r>
            <w:r>
              <w:rPr>
                <w:noProof/>
                <w:webHidden/>
              </w:rPr>
              <w:t>33</w:t>
            </w:r>
            <w:r>
              <w:rPr>
                <w:noProof/>
                <w:webHidden/>
              </w:rPr>
              <w:fldChar w:fldCharType="end"/>
            </w:r>
          </w:hyperlink>
        </w:p>
        <w:p w14:paraId="44A32FCB" w14:textId="43122E17" w:rsidR="00AD7E8C" w:rsidRDefault="00AD7E8C">
          <w:pPr>
            <w:pStyle w:val="TOC2"/>
            <w:tabs>
              <w:tab w:val="right" w:leader="dot" w:pos="9016"/>
            </w:tabs>
            <w:rPr>
              <w:rFonts w:eastAsiaTheme="minorEastAsia"/>
              <w:noProof/>
              <w:lang w:eastAsia="en-GB"/>
            </w:rPr>
          </w:pPr>
          <w:hyperlink w:anchor="_Toc225108042" w:history="1">
            <w:r w:rsidRPr="006555AC">
              <w:rPr>
                <w:rStyle w:val="Hyperlink"/>
                <w:noProof/>
              </w:rPr>
              <w:t>5.6 Limitations of the Research</w:t>
            </w:r>
            <w:r>
              <w:rPr>
                <w:noProof/>
                <w:webHidden/>
              </w:rPr>
              <w:tab/>
            </w:r>
            <w:r>
              <w:rPr>
                <w:noProof/>
                <w:webHidden/>
              </w:rPr>
              <w:fldChar w:fldCharType="begin"/>
            </w:r>
            <w:r>
              <w:rPr>
                <w:noProof/>
                <w:webHidden/>
              </w:rPr>
              <w:instrText xml:space="preserve"> PAGEREF _Toc225108042 \h </w:instrText>
            </w:r>
            <w:r>
              <w:rPr>
                <w:noProof/>
                <w:webHidden/>
              </w:rPr>
            </w:r>
            <w:r>
              <w:rPr>
                <w:noProof/>
                <w:webHidden/>
              </w:rPr>
              <w:fldChar w:fldCharType="separate"/>
            </w:r>
            <w:r>
              <w:rPr>
                <w:noProof/>
                <w:webHidden/>
              </w:rPr>
              <w:t>34</w:t>
            </w:r>
            <w:r>
              <w:rPr>
                <w:noProof/>
                <w:webHidden/>
              </w:rPr>
              <w:fldChar w:fldCharType="end"/>
            </w:r>
          </w:hyperlink>
        </w:p>
        <w:p w14:paraId="436D4794" w14:textId="41C6525F" w:rsidR="00AD7E8C" w:rsidRDefault="00AD7E8C">
          <w:pPr>
            <w:pStyle w:val="TOC2"/>
            <w:tabs>
              <w:tab w:val="right" w:leader="dot" w:pos="9016"/>
            </w:tabs>
            <w:rPr>
              <w:rFonts w:eastAsiaTheme="minorEastAsia"/>
              <w:noProof/>
              <w:lang w:eastAsia="en-GB"/>
            </w:rPr>
          </w:pPr>
          <w:hyperlink w:anchor="_Toc225108043" w:history="1">
            <w:r w:rsidRPr="006555AC">
              <w:rPr>
                <w:rStyle w:val="Hyperlink"/>
                <w:noProof/>
              </w:rPr>
              <w:t>5.7 Recommendations for Future Research</w:t>
            </w:r>
            <w:r>
              <w:rPr>
                <w:noProof/>
                <w:webHidden/>
              </w:rPr>
              <w:tab/>
            </w:r>
            <w:r>
              <w:rPr>
                <w:noProof/>
                <w:webHidden/>
              </w:rPr>
              <w:fldChar w:fldCharType="begin"/>
            </w:r>
            <w:r>
              <w:rPr>
                <w:noProof/>
                <w:webHidden/>
              </w:rPr>
              <w:instrText xml:space="preserve"> PAGEREF _Toc225108043 \h </w:instrText>
            </w:r>
            <w:r>
              <w:rPr>
                <w:noProof/>
                <w:webHidden/>
              </w:rPr>
            </w:r>
            <w:r>
              <w:rPr>
                <w:noProof/>
                <w:webHidden/>
              </w:rPr>
              <w:fldChar w:fldCharType="separate"/>
            </w:r>
            <w:r>
              <w:rPr>
                <w:noProof/>
                <w:webHidden/>
              </w:rPr>
              <w:t>34</w:t>
            </w:r>
            <w:r>
              <w:rPr>
                <w:noProof/>
                <w:webHidden/>
              </w:rPr>
              <w:fldChar w:fldCharType="end"/>
            </w:r>
          </w:hyperlink>
        </w:p>
        <w:p w14:paraId="525FC185" w14:textId="36E8A932" w:rsidR="00AD7E8C" w:rsidRDefault="00AD7E8C">
          <w:pPr>
            <w:pStyle w:val="TOC1"/>
            <w:tabs>
              <w:tab w:val="right" w:leader="dot" w:pos="9016"/>
            </w:tabs>
            <w:rPr>
              <w:rFonts w:eastAsiaTheme="minorEastAsia"/>
              <w:noProof/>
              <w:lang w:eastAsia="en-GB"/>
            </w:rPr>
          </w:pPr>
          <w:hyperlink w:anchor="_Toc225108044" w:history="1">
            <w:r w:rsidRPr="006555AC">
              <w:rPr>
                <w:rStyle w:val="Hyperlink"/>
                <w:noProof/>
              </w:rPr>
              <w:t>References</w:t>
            </w:r>
            <w:r>
              <w:rPr>
                <w:noProof/>
                <w:webHidden/>
              </w:rPr>
              <w:tab/>
            </w:r>
            <w:r>
              <w:rPr>
                <w:noProof/>
                <w:webHidden/>
              </w:rPr>
              <w:fldChar w:fldCharType="begin"/>
            </w:r>
            <w:r>
              <w:rPr>
                <w:noProof/>
                <w:webHidden/>
              </w:rPr>
              <w:instrText xml:space="preserve"> PAGEREF _Toc225108044 \h </w:instrText>
            </w:r>
            <w:r>
              <w:rPr>
                <w:noProof/>
                <w:webHidden/>
              </w:rPr>
            </w:r>
            <w:r>
              <w:rPr>
                <w:noProof/>
                <w:webHidden/>
              </w:rPr>
              <w:fldChar w:fldCharType="separate"/>
            </w:r>
            <w:r>
              <w:rPr>
                <w:noProof/>
                <w:webHidden/>
              </w:rPr>
              <w:t>35</w:t>
            </w:r>
            <w:r>
              <w:rPr>
                <w:noProof/>
                <w:webHidden/>
              </w:rPr>
              <w:fldChar w:fldCharType="end"/>
            </w:r>
          </w:hyperlink>
        </w:p>
        <w:p w14:paraId="3E8FF378" w14:textId="6D323535" w:rsidR="00AD7E8C" w:rsidRDefault="00AD7E8C">
          <w:pPr>
            <w:pStyle w:val="TOC1"/>
            <w:tabs>
              <w:tab w:val="right" w:leader="dot" w:pos="9016"/>
            </w:tabs>
            <w:rPr>
              <w:rFonts w:eastAsiaTheme="minorEastAsia"/>
              <w:noProof/>
              <w:lang w:eastAsia="en-GB"/>
            </w:rPr>
          </w:pPr>
          <w:hyperlink w:anchor="_Toc225108045" w:history="1">
            <w:r w:rsidRPr="006555AC">
              <w:rPr>
                <w:rStyle w:val="Hyperlink"/>
                <w:noProof/>
              </w:rPr>
              <w:t>Appendix: Document Analysis Summary Table</w:t>
            </w:r>
            <w:r>
              <w:rPr>
                <w:noProof/>
                <w:webHidden/>
              </w:rPr>
              <w:tab/>
            </w:r>
            <w:r>
              <w:rPr>
                <w:noProof/>
                <w:webHidden/>
              </w:rPr>
              <w:fldChar w:fldCharType="begin"/>
            </w:r>
            <w:r>
              <w:rPr>
                <w:noProof/>
                <w:webHidden/>
              </w:rPr>
              <w:instrText xml:space="preserve"> PAGEREF _Toc225108045 \h </w:instrText>
            </w:r>
            <w:r>
              <w:rPr>
                <w:noProof/>
                <w:webHidden/>
              </w:rPr>
            </w:r>
            <w:r>
              <w:rPr>
                <w:noProof/>
                <w:webHidden/>
              </w:rPr>
              <w:fldChar w:fldCharType="separate"/>
            </w:r>
            <w:r>
              <w:rPr>
                <w:noProof/>
                <w:webHidden/>
              </w:rPr>
              <w:t>38</w:t>
            </w:r>
            <w:r>
              <w:rPr>
                <w:noProof/>
                <w:webHidden/>
              </w:rPr>
              <w:fldChar w:fldCharType="end"/>
            </w:r>
          </w:hyperlink>
        </w:p>
        <w:p w14:paraId="4C2681CF" w14:textId="337C0881" w:rsidR="00B01D0A" w:rsidRPr="00FB612D" w:rsidRDefault="00C50645" w:rsidP="009241DE">
          <w:r>
            <w:rPr>
              <w:b/>
              <w:bCs/>
            </w:rPr>
            <w:fldChar w:fldCharType="end"/>
          </w:r>
        </w:p>
      </w:sdtContent>
    </w:sdt>
    <w:p w14:paraId="768A5B08" w14:textId="77777777" w:rsidR="00B01D0A" w:rsidRDefault="00B01D0A" w:rsidP="009241DE">
      <w:pPr>
        <w:rPr>
          <w:rFonts w:ascii="Times New Roman" w:hAnsi="Times New Roman" w:cs="Times New Roman"/>
          <w:b/>
          <w:bCs/>
          <w:sz w:val="32"/>
          <w:szCs w:val="32"/>
        </w:rPr>
      </w:pPr>
    </w:p>
    <w:p w14:paraId="2CFB0A53" w14:textId="77777777" w:rsidR="00D601B1" w:rsidRDefault="00D601B1" w:rsidP="009241DE">
      <w:pPr>
        <w:rPr>
          <w:rFonts w:ascii="Times New Roman" w:hAnsi="Times New Roman" w:cs="Times New Roman"/>
          <w:b/>
          <w:bCs/>
          <w:sz w:val="32"/>
          <w:szCs w:val="32"/>
        </w:rPr>
      </w:pPr>
    </w:p>
    <w:p w14:paraId="4857C8C0" w14:textId="77777777" w:rsidR="0097455C" w:rsidRDefault="0097455C" w:rsidP="009241DE">
      <w:pPr>
        <w:rPr>
          <w:rFonts w:ascii="Times New Roman" w:hAnsi="Times New Roman" w:cs="Times New Roman"/>
          <w:b/>
          <w:bCs/>
          <w:sz w:val="32"/>
          <w:szCs w:val="32"/>
        </w:rPr>
      </w:pPr>
    </w:p>
    <w:p w14:paraId="0424D972" w14:textId="7C4ECFE4" w:rsidR="006A0F46" w:rsidRPr="00B73912" w:rsidRDefault="00D42136" w:rsidP="00455808">
      <w:pPr>
        <w:pStyle w:val="Heading1"/>
      </w:pPr>
      <w:bookmarkStart w:id="0" w:name="_Toc225107989"/>
      <w:r w:rsidRPr="00B73912">
        <w:lastRenderedPageBreak/>
        <w:t>Abstract</w:t>
      </w:r>
      <w:bookmarkEnd w:id="0"/>
    </w:p>
    <w:p w14:paraId="5F298956" w14:textId="77777777" w:rsidR="00D42136" w:rsidRPr="00373B32" w:rsidRDefault="00D42136" w:rsidP="00D42136">
      <w:pPr>
        <w:pStyle w:val="ds-markdown-paragraph"/>
        <w:shd w:val="clear" w:color="auto" w:fill="FFFFFF"/>
        <w:spacing w:before="240" w:beforeAutospacing="0" w:after="240" w:afterAutospacing="0"/>
        <w:rPr>
          <w:color w:val="0F1115"/>
          <w:sz w:val="28"/>
          <w:szCs w:val="28"/>
        </w:rPr>
      </w:pPr>
      <w:r w:rsidRPr="00373B32">
        <w:rPr>
          <w:color w:val="0F1115"/>
          <w:sz w:val="28"/>
          <w:szCs w:val="28"/>
        </w:rPr>
        <w:t>The fashion industry is widely recognized as one of the most resource-intensive and polluting global sectors, heavily reliant on linear, high-consumption production systems. This dissertation critically examines the inherent conflict and potential for synergy between a dominant fast-fashion business model and the principles of a circular economy (CE). Using ASOS plc as a representative case study within the online fast-fashion segment, this research investigates the challenges and contradictions of embedding circularity—characterised by recycling, resource efficiency, and extended product lifecycles—into an enterprise fundamentally oriented toward speed, high volume, and disposability.</w:t>
      </w:r>
    </w:p>
    <w:p w14:paraId="618EEAE4" w14:textId="69C206EB" w:rsidR="00D42136" w:rsidRPr="00373B32" w:rsidRDefault="00D42136" w:rsidP="00BA6F23">
      <w:pPr>
        <w:pStyle w:val="ds-markdown-paragraph"/>
        <w:shd w:val="clear" w:color="auto" w:fill="FFFFFF"/>
        <w:spacing w:before="240" w:beforeAutospacing="0" w:after="240" w:afterAutospacing="0"/>
        <w:rPr>
          <w:color w:val="0F1115"/>
          <w:sz w:val="28"/>
          <w:szCs w:val="28"/>
        </w:rPr>
      </w:pPr>
      <w:r w:rsidRPr="00373B32">
        <w:rPr>
          <w:color w:val="0F1115"/>
          <w:sz w:val="28"/>
          <w:szCs w:val="28"/>
        </w:rPr>
        <w:t>This study is both important and original as it moves beyond a descriptive account of corporate sustainability to provide a critical analysis of the </w:t>
      </w:r>
      <w:r w:rsidRPr="00373B32">
        <w:rPr>
          <w:rStyle w:val="Strong"/>
          <w:rFonts w:eastAsiaTheme="majorEastAsia"/>
          <w:color w:val="0F1115"/>
          <w:sz w:val="28"/>
          <w:szCs w:val="28"/>
        </w:rPr>
        <w:t>performative</w:t>
      </w:r>
      <w:r w:rsidRPr="00373B32">
        <w:rPr>
          <w:color w:val="0F1115"/>
          <w:sz w:val="28"/>
          <w:szCs w:val="28"/>
        </w:rPr>
        <w:t> nature of circular economy adoption. It scrutinises how a pure-play fast-fashion giant navigates the tensions between its core commercial logic and the imperative for transformative environmental change, a dynamic often obscured in broader industry analyses. By integrating sustainable business theory, circular economy frameworks, and the concept of strategic ambidexterity, this research employs a qualitative case study methodology, combining in-depth document analysis of corporate communications with the integration of stakeholder perspectives.</w:t>
      </w:r>
    </w:p>
    <w:p w14:paraId="4FA40C31" w14:textId="77777777" w:rsidR="009241DE" w:rsidRDefault="009241DE" w:rsidP="009241DE">
      <w:pPr>
        <w:rPr>
          <w:rFonts w:ascii="Times New Roman" w:hAnsi="Times New Roman" w:cs="Times New Roman"/>
          <w:sz w:val="28"/>
          <w:szCs w:val="28"/>
        </w:rPr>
      </w:pPr>
    </w:p>
    <w:p w14:paraId="59BAB334" w14:textId="77777777" w:rsidR="00D42136" w:rsidRDefault="00D42136" w:rsidP="009241DE">
      <w:pPr>
        <w:rPr>
          <w:rFonts w:ascii="Times New Roman" w:hAnsi="Times New Roman" w:cs="Times New Roman"/>
          <w:sz w:val="28"/>
          <w:szCs w:val="28"/>
        </w:rPr>
      </w:pPr>
    </w:p>
    <w:p w14:paraId="44A94481" w14:textId="77777777" w:rsidR="009241DE" w:rsidRDefault="009241DE" w:rsidP="009241DE">
      <w:pPr>
        <w:rPr>
          <w:rFonts w:ascii="Times New Roman" w:hAnsi="Times New Roman" w:cs="Times New Roman"/>
          <w:sz w:val="28"/>
          <w:szCs w:val="28"/>
        </w:rPr>
      </w:pPr>
    </w:p>
    <w:p w14:paraId="39A58547" w14:textId="77777777" w:rsidR="00BA6F23" w:rsidRDefault="00BA6F23" w:rsidP="009241DE">
      <w:pPr>
        <w:rPr>
          <w:rFonts w:ascii="Times New Roman" w:hAnsi="Times New Roman" w:cs="Times New Roman"/>
          <w:sz w:val="28"/>
          <w:szCs w:val="28"/>
        </w:rPr>
      </w:pPr>
    </w:p>
    <w:p w14:paraId="1C7C7B67" w14:textId="77777777" w:rsidR="00BA6F23" w:rsidRDefault="00BA6F23" w:rsidP="009241DE">
      <w:pPr>
        <w:rPr>
          <w:rFonts w:ascii="Times New Roman" w:hAnsi="Times New Roman" w:cs="Times New Roman"/>
          <w:sz w:val="28"/>
          <w:szCs w:val="28"/>
        </w:rPr>
      </w:pPr>
    </w:p>
    <w:p w14:paraId="2C831E68" w14:textId="77777777" w:rsidR="00BA6F23" w:rsidRDefault="00BA6F23" w:rsidP="009241DE">
      <w:pPr>
        <w:rPr>
          <w:rFonts w:ascii="Times New Roman" w:hAnsi="Times New Roman" w:cs="Times New Roman"/>
          <w:sz w:val="28"/>
          <w:szCs w:val="28"/>
        </w:rPr>
      </w:pPr>
    </w:p>
    <w:p w14:paraId="4C1A6851" w14:textId="77777777" w:rsidR="00BA6F23" w:rsidRDefault="00BA6F23" w:rsidP="009241DE">
      <w:pPr>
        <w:rPr>
          <w:rFonts w:ascii="Times New Roman" w:hAnsi="Times New Roman" w:cs="Times New Roman"/>
          <w:sz w:val="28"/>
          <w:szCs w:val="28"/>
        </w:rPr>
      </w:pPr>
    </w:p>
    <w:p w14:paraId="01000A96" w14:textId="77777777" w:rsidR="00BA6F23" w:rsidRDefault="00BA6F23" w:rsidP="009241DE">
      <w:pPr>
        <w:rPr>
          <w:rFonts w:ascii="Times New Roman" w:hAnsi="Times New Roman" w:cs="Times New Roman"/>
          <w:sz w:val="28"/>
          <w:szCs w:val="28"/>
        </w:rPr>
      </w:pPr>
    </w:p>
    <w:p w14:paraId="743F83B7" w14:textId="77777777" w:rsidR="00BA6F23" w:rsidRDefault="00BA6F23" w:rsidP="009241DE">
      <w:pPr>
        <w:rPr>
          <w:rFonts w:ascii="Times New Roman" w:hAnsi="Times New Roman" w:cs="Times New Roman"/>
          <w:sz w:val="28"/>
          <w:szCs w:val="28"/>
        </w:rPr>
      </w:pPr>
    </w:p>
    <w:p w14:paraId="75D8EFDE" w14:textId="77777777" w:rsidR="00BA6F23" w:rsidRDefault="00BA6F23" w:rsidP="009241DE">
      <w:pPr>
        <w:rPr>
          <w:rFonts w:ascii="Times New Roman" w:hAnsi="Times New Roman" w:cs="Times New Roman"/>
          <w:sz w:val="28"/>
          <w:szCs w:val="28"/>
        </w:rPr>
      </w:pPr>
    </w:p>
    <w:p w14:paraId="6E426377" w14:textId="77777777" w:rsidR="00AE233C" w:rsidRDefault="00AE233C" w:rsidP="009241DE">
      <w:pPr>
        <w:rPr>
          <w:rFonts w:ascii="Times New Roman" w:hAnsi="Times New Roman" w:cs="Times New Roman"/>
          <w:sz w:val="28"/>
          <w:szCs w:val="28"/>
        </w:rPr>
      </w:pPr>
    </w:p>
    <w:p w14:paraId="5AB26E51" w14:textId="77777777" w:rsidR="00BA6F23" w:rsidRPr="009241DE" w:rsidRDefault="00BA6F23" w:rsidP="009241DE">
      <w:pPr>
        <w:rPr>
          <w:rFonts w:ascii="Times New Roman" w:hAnsi="Times New Roman" w:cs="Times New Roman"/>
          <w:sz w:val="28"/>
          <w:szCs w:val="28"/>
        </w:rPr>
      </w:pPr>
    </w:p>
    <w:p w14:paraId="384389CD" w14:textId="57AF04A8" w:rsidR="009241DE" w:rsidRPr="00B73912" w:rsidRDefault="009241DE" w:rsidP="00455808">
      <w:pPr>
        <w:pStyle w:val="Heading1"/>
      </w:pPr>
      <w:bookmarkStart w:id="1" w:name="_Toc225107990"/>
      <w:r w:rsidRPr="00B73912">
        <w:lastRenderedPageBreak/>
        <w:t>Chapter 1.  Introduction</w:t>
      </w:r>
      <w:bookmarkEnd w:id="1"/>
    </w:p>
    <w:p w14:paraId="45E08721" w14:textId="3BC1F06E" w:rsidR="008C1B96" w:rsidRPr="00455808" w:rsidRDefault="008C1B96" w:rsidP="00455808">
      <w:pPr>
        <w:pStyle w:val="Heading2"/>
      </w:pPr>
      <w:bookmarkStart w:id="2" w:name="_Toc225107991"/>
      <w:r w:rsidRPr="00455808">
        <w:t xml:space="preserve">1.1 </w:t>
      </w:r>
      <w:r w:rsidR="00075453" w:rsidRPr="00455808">
        <w:rPr>
          <w:rStyle w:val="Strong"/>
          <w:b/>
          <w:bCs/>
        </w:rPr>
        <w:t>The Fast Fashion Paradox: Growth Versus Sustainability</w:t>
      </w:r>
      <w:bookmarkEnd w:id="2"/>
    </w:p>
    <w:p w14:paraId="333A18EC" w14:textId="08051418" w:rsidR="009241DE" w:rsidRPr="009241DE" w:rsidRDefault="009241DE" w:rsidP="009241DE">
      <w:pPr>
        <w:rPr>
          <w:rFonts w:ascii="Times New Roman" w:hAnsi="Times New Roman" w:cs="Times New Roman"/>
          <w:sz w:val="28"/>
          <w:szCs w:val="28"/>
        </w:rPr>
      </w:pPr>
      <w:r w:rsidRPr="009241DE">
        <w:rPr>
          <w:rFonts w:ascii="Times New Roman" w:hAnsi="Times New Roman" w:cs="Times New Roman"/>
          <w:sz w:val="28"/>
          <w:szCs w:val="28"/>
        </w:rPr>
        <w:t xml:space="preserve">Over the past two decades, the globalization and digitalization of fashion retail have </w:t>
      </w:r>
      <w:proofErr w:type="spellStart"/>
      <w:r w:rsidRPr="009241DE">
        <w:rPr>
          <w:rFonts w:ascii="Times New Roman" w:hAnsi="Times New Roman" w:cs="Times New Roman"/>
          <w:sz w:val="28"/>
          <w:szCs w:val="28"/>
        </w:rPr>
        <w:t>fueled</w:t>
      </w:r>
      <w:proofErr w:type="spellEnd"/>
      <w:r w:rsidRPr="009241DE">
        <w:rPr>
          <w:rFonts w:ascii="Times New Roman" w:hAnsi="Times New Roman" w:cs="Times New Roman"/>
          <w:sz w:val="28"/>
          <w:szCs w:val="28"/>
        </w:rPr>
        <w:t xml:space="preserve"> the unprecedented rise of </w:t>
      </w:r>
      <w:r w:rsidRPr="009241DE">
        <w:rPr>
          <w:rFonts w:ascii="Times New Roman" w:hAnsi="Times New Roman" w:cs="Times New Roman"/>
          <w:i/>
          <w:iCs/>
          <w:sz w:val="28"/>
          <w:szCs w:val="28"/>
        </w:rPr>
        <w:t>fast fashion</w:t>
      </w:r>
      <w:r w:rsidRPr="009241DE">
        <w:rPr>
          <w:rFonts w:ascii="Times New Roman" w:hAnsi="Times New Roman" w:cs="Times New Roman"/>
          <w:sz w:val="28"/>
          <w:szCs w:val="28"/>
        </w:rPr>
        <w:t xml:space="preserve">—a business model predicated on low-cost production, accelerated design-to-market cycles, and constant consumption stimulation. Major online retailers such as ASOS, Boohoo, and Shein have epitomized this phenomenon, leveraging supply chain agility and data-driven design to create continual product turnover at scale. While economically successful, this model has drawn severe criticism for exacerbating environmental degradation, </w:t>
      </w:r>
      <w:proofErr w:type="spellStart"/>
      <w:r w:rsidRPr="009241DE">
        <w:rPr>
          <w:rFonts w:ascii="Times New Roman" w:hAnsi="Times New Roman" w:cs="Times New Roman"/>
          <w:sz w:val="28"/>
          <w:szCs w:val="28"/>
        </w:rPr>
        <w:t>labor</w:t>
      </w:r>
      <w:proofErr w:type="spellEnd"/>
      <w:r w:rsidRPr="009241DE">
        <w:rPr>
          <w:rFonts w:ascii="Times New Roman" w:hAnsi="Times New Roman" w:cs="Times New Roman"/>
          <w:sz w:val="28"/>
          <w:szCs w:val="28"/>
        </w:rPr>
        <w:t xml:space="preserve"> exploitation, and overconsumption (Bick, Halsey and </w:t>
      </w:r>
      <w:proofErr w:type="spellStart"/>
      <w:r w:rsidRPr="009241DE">
        <w:rPr>
          <w:rFonts w:ascii="Times New Roman" w:hAnsi="Times New Roman" w:cs="Times New Roman"/>
          <w:sz w:val="28"/>
          <w:szCs w:val="28"/>
        </w:rPr>
        <w:t>Ekenga</w:t>
      </w:r>
      <w:proofErr w:type="spellEnd"/>
      <w:r w:rsidRPr="009241DE">
        <w:rPr>
          <w:rFonts w:ascii="Times New Roman" w:hAnsi="Times New Roman" w:cs="Times New Roman"/>
          <w:sz w:val="28"/>
          <w:szCs w:val="28"/>
        </w:rPr>
        <w:t>, 2018).</w:t>
      </w:r>
    </w:p>
    <w:p w14:paraId="38E38F4E" w14:textId="2C8D0C67" w:rsidR="00BA6F23" w:rsidRPr="00C83353" w:rsidRDefault="00485EBC" w:rsidP="009241DE">
      <w:pPr>
        <w:rPr>
          <w:rFonts w:ascii="Times New Roman" w:hAnsi="Times New Roman" w:cs="Times New Roman"/>
          <w:color w:val="0F1115"/>
          <w:sz w:val="28"/>
          <w:szCs w:val="28"/>
          <w:shd w:val="clear" w:color="auto" w:fill="FFFFFF"/>
        </w:rPr>
      </w:pPr>
      <w:r w:rsidRPr="00485EBC">
        <w:rPr>
          <w:rFonts w:ascii="Times New Roman" w:hAnsi="Times New Roman" w:cs="Times New Roman"/>
          <w:color w:val="0F1115"/>
          <w:sz w:val="28"/>
          <w:szCs w:val="28"/>
          <w:shd w:val="clear" w:color="auto" w:fill="FFFFFF"/>
        </w:rPr>
        <w:t>In response to these challenges, the circular economy has been advanced as a transformative paradigm, promising to reconcile economic activity with ecological limits by decoupling growth from resource consumption.</w:t>
      </w:r>
    </w:p>
    <w:p w14:paraId="739424FA" w14:textId="237E5672" w:rsidR="009241DE" w:rsidRPr="00455808" w:rsidRDefault="009241DE" w:rsidP="00455808">
      <w:pPr>
        <w:pStyle w:val="Heading2"/>
      </w:pPr>
      <w:bookmarkStart w:id="3" w:name="_Toc225107992"/>
      <w:r w:rsidRPr="00455808">
        <w:t xml:space="preserve">1.2 </w:t>
      </w:r>
      <w:r w:rsidR="00B06652" w:rsidRPr="00455808">
        <w:t xml:space="preserve">Importance of the </w:t>
      </w:r>
      <w:r w:rsidR="001743D5" w:rsidRPr="00455808">
        <w:t>Research</w:t>
      </w:r>
      <w:bookmarkEnd w:id="3"/>
    </w:p>
    <w:p w14:paraId="589967F4" w14:textId="77777777" w:rsidR="00C10105" w:rsidRPr="00C10105" w:rsidRDefault="00C10105" w:rsidP="00C10105">
      <w:pPr>
        <w:shd w:val="clear" w:color="auto" w:fill="FFFFFF"/>
        <w:spacing w:before="240" w:after="240" w:line="240" w:lineRule="auto"/>
        <w:rPr>
          <w:rFonts w:ascii="Times New Roman" w:eastAsia="Times New Roman" w:hAnsi="Times New Roman" w:cs="Times New Roman"/>
          <w:color w:val="0F1115"/>
          <w:kern w:val="0"/>
          <w:sz w:val="28"/>
          <w:szCs w:val="28"/>
          <w:lang w:eastAsia="en-GB"/>
          <w14:ligatures w14:val="none"/>
        </w:rPr>
      </w:pPr>
      <w:r w:rsidRPr="00C10105">
        <w:rPr>
          <w:rFonts w:ascii="Times New Roman" w:eastAsia="Times New Roman" w:hAnsi="Times New Roman" w:cs="Times New Roman"/>
          <w:color w:val="0F1115"/>
          <w:kern w:val="0"/>
          <w:sz w:val="28"/>
          <w:szCs w:val="28"/>
          <w:lang w:eastAsia="en-GB"/>
          <w14:ligatures w14:val="none"/>
        </w:rPr>
        <w:t>Investigating ASOS's sustainability trajectory yields significant contributions across theoretical, managerial, and societal domains. Theoretically, this research advances scholarly debates concerning business model transformation in sectors characterised by inherent environmental conflict. By situating ASOS within the framework of strategic ambidexterity, the study interrogates how organisations navigate the paradoxical tension between sustaining short-term profitability and fostering long-term sustainability-oriented innovation (O'Reilly and Tushman, 2020). In doing so, it extends ambidexterity theory beyond general corporate strategy into the underexplored context of online fast fashion, offering a nuanced understanding of how incumbent digital retailers manage—or fail to manage—the competing logics of volume growth and circular value retention. Furthermore, the research contributes to critical scholarship on corporate social responsibility by examining whether current circular economy initiatives represent substantive transformation or performative alignment with stakeholder expectations.</w:t>
      </w:r>
    </w:p>
    <w:p w14:paraId="741E66AE" w14:textId="77777777" w:rsidR="005603D2" w:rsidRPr="00455808" w:rsidRDefault="005603D2" w:rsidP="00455808">
      <w:pPr>
        <w:pStyle w:val="Heading2"/>
      </w:pPr>
      <w:bookmarkStart w:id="4" w:name="_Toc225107993"/>
      <w:r w:rsidRPr="00455808">
        <w:t>1.3 Research Aim and Questions</w:t>
      </w:r>
      <w:bookmarkEnd w:id="4"/>
    </w:p>
    <w:p w14:paraId="4D560D7B" w14:textId="77777777" w:rsidR="005603D2" w:rsidRPr="005603D2" w:rsidRDefault="005603D2" w:rsidP="005603D2">
      <w:pPr>
        <w:rPr>
          <w:rFonts w:ascii="Times New Roman" w:hAnsi="Times New Roman" w:cs="Times New Roman"/>
          <w:sz w:val="28"/>
          <w:szCs w:val="28"/>
        </w:rPr>
      </w:pPr>
      <w:r w:rsidRPr="005603D2">
        <w:rPr>
          <w:rFonts w:ascii="Times New Roman" w:hAnsi="Times New Roman" w:cs="Times New Roman"/>
          <w:sz w:val="28"/>
          <w:szCs w:val="28"/>
        </w:rPr>
        <w:t xml:space="preserve">The study aims to </w:t>
      </w:r>
      <w:r w:rsidRPr="005603D2">
        <w:rPr>
          <w:rFonts w:ascii="Times New Roman" w:hAnsi="Times New Roman" w:cs="Times New Roman"/>
          <w:b/>
          <w:bCs/>
          <w:sz w:val="28"/>
          <w:szCs w:val="28"/>
        </w:rPr>
        <w:t>critically investigate whether and to what extent ASOS’s sustainability initiatives represent a genuine transition toward circularity, examining their implications for business model transformation</w:t>
      </w:r>
      <w:r w:rsidRPr="005603D2">
        <w:rPr>
          <w:rFonts w:ascii="Times New Roman" w:hAnsi="Times New Roman" w:cs="Times New Roman"/>
          <w:sz w:val="28"/>
          <w:szCs w:val="28"/>
        </w:rPr>
        <w:t>.</w:t>
      </w:r>
      <w:r w:rsidRPr="005603D2">
        <w:rPr>
          <w:rFonts w:ascii="Times New Roman" w:hAnsi="Times New Roman" w:cs="Times New Roman"/>
          <w:sz w:val="28"/>
          <w:szCs w:val="28"/>
        </w:rPr>
        <w:br/>
        <w:t>The following research questions guide the study:</w:t>
      </w:r>
    </w:p>
    <w:p w14:paraId="795013A7" w14:textId="77777777" w:rsidR="005603D2" w:rsidRPr="005603D2" w:rsidRDefault="005603D2" w:rsidP="005603D2">
      <w:pPr>
        <w:numPr>
          <w:ilvl w:val="0"/>
          <w:numId w:val="14"/>
        </w:numPr>
        <w:rPr>
          <w:rFonts w:ascii="Times New Roman" w:hAnsi="Times New Roman" w:cs="Times New Roman"/>
          <w:sz w:val="28"/>
          <w:szCs w:val="28"/>
        </w:rPr>
      </w:pPr>
      <w:r w:rsidRPr="005603D2">
        <w:rPr>
          <w:rFonts w:ascii="Times New Roman" w:hAnsi="Times New Roman" w:cs="Times New Roman"/>
          <w:b/>
          <w:bCs/>
          <w:sz w:val="28"/>
          <w:szCs w:val="28"/>
        </w:rPr>
        <w:lastRenderedPageBreak/>
        <w:t>Primary Question:</w:t>
      </w:r>
      <w:r w:rsidRPr="005603D2">
        <w:rPr>
          <w:rFonts w:ascii="Times New Roman" w:hAnsi="Times New Roman" w:cs="Times New Roman"/>
          <w:sz w:val="28"/>
          <w:szCs w:val="28"/>
        </w:rPr>
        <w:br/>
        <w:t>To what extent do ASOS’s sustainability initiatives represent a genuine transition toward circularity, and how do they reconfigure its core business model?</w:t>
      </w:r>
    </w:p>
    <w:p w14:paraId="100EE40F" w14:textId="77777777" w:rsidR="005603D2" w:rsidRPr="005603D2" w:rsidRDefault="005603D2" w:rsidP="005603D2">
      <w:pPr>
        <w:numPr>
          <w:ilvl w:val="0"/>
          <w:numId w:val="14"/>
        </w:numPr>
        <w:rPr>
          <w:rFonts w:ascii="Times New Roman" w:hAnsi="Times New Roman" w:cs="Times New Roman"/>
          <w:sz w:val="28"/>
          <w:szCs w:val="28"/>
        </w:rPr>
      </w:pPr>
      <w:r w:rsidRPr="005603D2">
        <w:rPr>
          <w:rFonts w:ascii="Times New Roman" w:hAnsi="Times New Roman" w:cs="Times New Roman"/>
          <w:b/>
          <w:bCs/>
          <w:sz w:val="28"/>
          <w:szCs w:val="28"/>
        </w:rPr>
        <w:t>Secondary Questions:</w:t>
      </w:r>
    </w:p>
    <w:p w14:paraId="264FC6A1" w14:textId="77777777" w:rsidR="005603D2" w:rsidRPr="005603D2" w:rsidRDefault="005603D2" w:rsidP="005603D2">
      <w:pPr>
        <w:numPr>
          <w:ilvl w:val="0"/>
          <w:numId w:val="15"/>
        </w:numPr>
        <w:rPr>
          <w:rFonts w:ascii="Times New Roman" w:hAnsi="Times New Roman" w:cs="Times New Roman"/>
          <w:sz w:val="28"/>
          <w:szCs w:val="28"/>
        </w:rPr>
      </w:pPr>
      <w:r w:rsidRPr="005603D2">
        <w:rPr>
          <w:rFonts w:ascii="Times New Roman" w:hAnsi="Times New Roman" w:cs="Times New Roman"/>
          <w:sz w:val="28"/>
          <w:szCs w:val="28"/>
        </w:rPr>
        <w:t xml:space="preserve">How do regulatory frameworks, market trends, and consumer </w:t>
      </w:r>
      <w:proofErr w:type="spellStart"/>
      <w:r w:rsidRPr="005603D2">
        <w:rPr>
          <w:rFonts w:ascii="Times New Roman" w:hAnsi="Times New Roman" w:cs="Times New Roman"/>
          <w:sz w:val="28"/>
          <w:szCs w:val="28"/>
        </w:rPr>
        <w:t>behavior</w:t>
      </w:r>
      <w:proofErr w:type="spellEnd"/>
      <w:r w:rsidRPr="005603D2">
        <w:rPr>
          <w:rFonts w:ascii="Times New Roman" w:hAnsi="Times New Roman" w:cs="Times New Roman"/>
          <w:sz w:val="28"/>
          <w:szCs w:val="28"/>
        </w:rPr>
        <w:t xml:space="preserve"> influence ASOS’s circular strategy?</w:t>
      </w:r>
    </w:p>
    <w:p w14:paraId="5D83C449" w14:textId="77777777" w:rsidR="005603D2" w:rsidRPr="005603D2" w:rsidRDefault="005603D2" w:rsidP="005603D2">
      <w:pPr>
        <w:numPr>
          <w:ilvl w:val="0"/>
          <w:numId w:val="15"/>
        </w:numPr>
        <w:rPr>
          <w:rFonts w:ascii="Times New Roman" w:hAnsi="Times New Roman" w:cs="Times New Roman"/>
          <w:sz w:val="28"/>
          <w:szCs w:val="28"/>
        </w:rPr>
      </w:pPr>
      <w:r w:rsidRPr="005603D2">
        <w:rPr>
          <w:rFonts w:ascii="Times New Roman" w:hAnsi="Times New Roman" w:cs="Times New Roman"/>
          <w:sz w:val="28"/>
          <w:szCs w:val="28"/>
        </w:rPr>
        <w:t>What operational challenges hinder the implementation of circular fashion systems at ASOS?</w:t>
      </w:r>
    </w:p>
    <w:p w14:paraId="230E0E65" w14:textId="77777777" w:rsidR="005603D2" w:rsidRPr="005603D2" w:rsidRDefault="005603D2" w:rsidP="005603D2">
      <w:pPr>
        <w:numPr>
          <w:ilvl w:val="0"/>
          <w:numId w:val="15"/>
        </w:numPr>
        <w:rPr>
          <w:rFonts w:ascii="Times New Roman" w:hAnsi="Times New Roman" w:cs="Times New Roman"/>
          <w:sz w:val="28"/>
          <w:szCs w:val="28"/>
        </w:rPr>
      </w:pPr>
      <w:r w:rsidRPr="005603D2">
        <w:rPr>
          <w:rFonts w:ascii="Times New Roman" w:hAnsi="Times New Roman" w:cs="Times New Roman"/>
          <w:sz w:val="28"/>
          <w:szCs w:val="28"/>
        </w:rPr>
        <w:t>How do different stakeholder groups perceive the legitimacy of ASOS’s sustainability claims?</w:t>
      </w:r>
    </w:p>
    <w:p w14:paraId="6D4B056A" w14:textId="77777777" w:rsidR="005603D2" w:rsidRPr="005603D2" w:rsidRDefault="005603D2" w:rsidP="005603D2">
      <w:pPr>
        <w:numPr>
          <w:ilvl w:val="0"/>
          <w:numId w:val="15"/>
        </w:numPr>
        <w:rPr>
          <w:rFonts w:ascii="Times New Roman" w:hAnsi="Times New Roman" w:cs="Times New Roman"/>
          <w:sz w:val="28"/>
          <w:szCs w:val="28"/>
        </w:rPr>
      </w:pPr>
      <w:r w:rsidRPr="005603D2">
        <w:rPr>
          <w:rFonts w:ascii="Times New Roman" w:hAnsi="Times New Roman" w:cs="Times New Roman"/>
          <w:sz w:val="28"/>
          <w:szCs w:val="28"/>
        </w:rPr>
        <w:t>What strategic gains or risks emerge from adopting circular principles in fast fashion?</w:t>
      </w:r>
    </w:p>
    <w:p w14:paraId="721BB3B5" w14:textId="77777777" w:rsidR="005603D2" w:rsidRPr="00455808" w:rsidRDefault="005603D2" w:rsidP="00455808">
      <w:pPr>
        <w:pStyle w:val="Heading2"/>
      </w:pPr>
      <w:bookmarkStart w:id="5" w:name="_Toc225107994"/>
      <w:r w:rsidRPr="00455808">
        <w:t>1.4 Dissertation Structure</w:t>
      </w:r>
      <w:bookmarkEnd w:id="5"/>
    </w:p>
    <w:p w14:paraId="581D2ABD" w14:textId="77777777" w:rsidR="00B37B13" w:rsidRDefault="005603D2" w:rsidP="009241DE">
      <w:pPr>
        <w:rPr>
          <w:rFonts w:ascii="Times New Roman" w:hAnsi="Times New Roman" w:cs="Times New Roman"/>
          <w:color w:val="0F1115"/>
          <w:sz w:val="28"/>
          <w:szCs w:val="28"/>
          <w:shd w:val="clear" w:color="auto" w:fill="FFFFFF"/>
        </w:rPr>
      </w:pPr>
      <w:r w:rsidRPr="008C6999">
        <w:rPr>
          <w:rFonts w:ascii="Times New Roman" w:hAnsi="Times New Roman" w:cs="Times New Roman"/>
          <w:sz w:val="28"/>
          <w:szCs w:val="28"/>
        </w:rPr>
        <w:t>The dissertation provides the conceptual framework, including a literature-based understanding of circularity in fashion, theoretical foundations, and the contradictions inherent in fast-fashion sustainability</w:t>
      </w:r>
      <w:r w:rsidR="00FF226F">
        <w:rPr>
          <w:rFonts w:ascii="Times New Roman" w:hAnsi="Times New Roman" w:cs="Times New Roman"/>
          <w:sz w:val="28"/>
          <w:szCs w:val="28"/>
        </w:rPr>
        <w:t>,</w:t>
      </w:r>
      <w:r w:rsidRPr="008C6999">
        <w:rPr>
          <w:rFonts w:ascii="Times New Roman" w:hAnsi="Times New Roman" w:cs="Times New Roman"/>
          <w:sz w:val="28"/>
          <w:szCs w:val="28"/>
        </w:rPr>
        <w:t xml:space="preserve"> empirical analysis, discussion, and conclusions, evaluating ASOS’s initiatives within the frameworks developed here.</w:t>
      </w:r>
      <w:r w:rsidR="008C6999" w:rsidRPr="008C6999">
        <w:rPr>
          <w:rFonts w:ascii="Times New Roman" w:hAnsi="Times New Roman" w:cs="Times New Roman"/>
          <w:sz w:val="28"/>
          <w:szCs w:val="28"/>
        </w:rPr>
        <w:t xml:space="preserve"> </w:t>
      </w:r>
      <w:r w:rsidR="008C6999" w:rsidRPr="008C6999">
        <w:rPr>
          <w:rFonts w:ascii="Times New Roman" w:hAnsi="Times New Roman" w:cs="Times New Roman"/>
          <w:color w:val="0F1115"/>
          <w:sz w:val="28"/>
          <w:szCs w:val="28"/>
          <w:shd w:val="clear" w:color="auto" w:fill="FFFFFF"/>
        </w:rPr>
        <w:t xml:space="preserve">The chapter opens by contextualising the rise of fast fashion, driven by globalisation and digitalisation, with online retailers such as ASOS, Boohoo, and Shein exemplifying a model built upon low costs, rapid production cycles, and the stimulation of constant consumption. While commercially successful, this paradigm has attracted significant criticism for its environmental and social externalities. In response, the circular economy (CE) has emerged as a transformative alternative, predicated on designing out waste, maintaining material utility, and regenerating natural systems. </w:t>
      </w:r>
    </w:p>
    <w:p w14:paraId="55CE6D49" w14:textId="1C733E19" w:rsidR="00FB612D" w:rsidRPr="00AE233C" w:rsidRDefault="0065337D" w:rsidP="009241DE">
      <w:pPr>
        <w:rPr>
          <w:rFonts w:ascii="Times New Roman" w:hAnsi="Times New Roman" w:cs="Times New Roman"/>
          <w:sz w:val="28"/>
          <w:szCs w:val="28"/>
        </w:rPr>
      </w:pPr>
      <w:r>
        <w:rPr>
          <w:rFonts w:ascii="Times New Roman" w:hAnsi="Times New Roman" w:cs="Times New Roman"/>
          <w:color w:val="0F1115"/>
          <w:sz w:val="28"/>
          <w:szCs w:val="28"/>
          <w:shd w:val="clear" w:color="auto" w:fill="FFFFFF"/>
        </w:rPr>
        <w:t xml:space="preserve">In summary, </w:t>
      </w:r>
      <w:r w:rsidR="008C6999" w:rsidRPr="008C6999">
        <w:rPr>
          <w:rFonts w:ascii="Times New Roman" w:hAnsi="Times New Roman" w:cs="Times New Roman"/>
          <w:color w:val="0F1115"/>
          <w:sz w:val="28"/>
          <w:szCs w:val="28"/>
          <w:shd w:val="clear" w:color="auto" w:fill="FFFFFF"/>
        </w:rPr>
        <w:t>a fundamental conflict is identified: the fast fashion industry's operational logic—characterised by high-volume throughput, planned obsolescence, and disposability—is inherently antithetical to the circular imperative of value retention. This paradox positions ASOS as a critical case, given its outward sustainability commitments through programmes like 'Fashion with Integrity' (FWI) and its simultaneous reliance on high-volume sales for financial success.</w:t>
      </w:r>
    </w:p>
    <w:p w14:paraId="42B01202" w14:textId="1A3186DA" w:rsidR="009241DE" w:rsidRPr="00455808" w:rsidRDefault="00EB0ED9" w:rsidP="00455808">
      <w:pPr>
        <w:pStyle w:val="Heading1"/>
      </w:pPr>
      <w:bookmarkStart w:id="6" w:name="_Toc225107995"/>
      <w:r w:rsidRPr="00455808">
        <w:lastRenderedPageBreak/>
        <w:t xml:space="preserve">Chapter </w:t>
      </w:r>
      <w:r w:rsidR="009241DE" w:rsidRPr="00455808">
        <w:t>2. Literature Review</w:t>
      </w:r>
      <w:bookmarkEnd w:id="6"/>
      <w:r w:rsidR="009241DE" w:rsidRPr="00455808">
        <w:t xml:space="preserve"> </w:t>
      </w:r>
    </w:p>
    <w:p w14:paraId="77AFA446" w14:textId="630F818A" w:rsidR="009241DE" w:rsidRPr="00455808" w:rsidRDefault="009241DE" w:rsidP="00455808">
      <w:pPr>
        <w:pStyle w:val="Heading2"/>
      </w:pPr>
      <w:bookmarkStart w:id="7" w:name="_Toc225107996"/>
      <w:r w:rsidRPr="00455808">
        <w:t xml:space="preserve">2.1 </w:t>
      </w:r>
      <w:r w:rsidR="00904E5F" w:rsidRPr="00455808">
        <w:t>In</w:t>
      </w:r>
      <w:r w:rsidR="00AB615C" w:rsidRPr="00455808">
        <w:t>troduction</w:t>
      </w:r>
      <w:bookmarkEnd w:id="7"/>
    </w:p>
    <w:p w14:paraId="283E118F" w14:textId="77777777" w:rsidR="009241DE" w:rsidRPr="009241DE" w:rsidRDefault="009241DE" w:rsidP="009241DE">
      <w:pPr>
        <w:rPr>
          <w:rFonts w:ascii="Times New Roman" w:hAnsi="Times New Roman" w:cs="Times New Roman"/>
          <w:sz w:val="28"/>
          <w:szCs w:val="28"/>
        </w:rPr>
      </w:pPr>
      <w:r w:rsidRPr="009241DE">
        <w:rPr>
          <w:rFonts w:ascii="Times New Roman" w:hAnsi="Times New Roman" w:cs="Times New Roman"/>
          <w:sz w:val="28"/>
          <w:szCs w:val="28"/>
        </w:rPr>
        <w:t xml:space="preserve">Fast fashion represents a dominant paradigm in modern retailing characterized by </w:t>
      </w:r>
      <w:r w:rsidRPr="009241DE">
        <w:rPr>
          <w:rFonts w:ascii="Times New Roman" w:hAnsi="Times New Roman" w:cs="Times New Roman"/>
          <w:i/>
          <w:iCs/>
          <w:sz w:val="28"/>
          <w:szCs w:val="28"/>
        </w:rPr>
        <w:t>speed, volume,</w:t>
      </w:r>
      <w:r w:rsidRPr="009241DE">
        <w:rPr>
          <w:rFonts w:ascii="Times New Roman" w:hAnsi="Times New Roman" w:cs="Times New Roman"/>
          <w:sz w:val="28"/>
          <w:szCs w:val="28"/>
        </w:rPr>
        <w:t xml:space="preserve"> and </w:t>
      </w:r>
      <w:r w:rsidRPr="009241DE">
        <w:rPr>
          <w:rFonts w:ascii="Times New Roman" w:hAnsi="Times New Roman" w:cs="Times New Roman"/>
          <w:i/>
          <w:iCs/>
          <w:sz w:val="28"/>
          <w:szCs w:val="28"/>
        </w:rPr>
        <w:t>affordability</w:t>
      </w:r>
      <w:r w:rsidRPr="009241DE">
        <w:rPr>
          <w:rFonts w:ascii="Times New Roman" w:hAnsi="Times New Roman" w:cs="Times New Roman"/>
          <w:sz w:val="28"/>
          <w:szCs w:val="28"/>
        </w:rPr>
        <w:t>. The model emphasizes low production costs, rapid product turnover, and responsiveness to emergent trends (</w:t>
      </w:r>
      <w:proofErr w:type="spellStart"/>
      <w:r w:rsidRPr="009241DE">
        <w:rPr>
          <w:rFonts w:ascii="Times New Roman" w:hAnsi="Times New Roman" w:cs="Times New Roman"/>
          <w:sz w:val="28"/>
          <w:szCs w:val="28"/>
        </w:rPr>
        <w:t>Cachon</w:t>
      </w:r>
      <w:proofErr w:type="spellEnd"/>
      <w:r w:rsidRPr="009241DE">
        <w:rPr>
          <w:rFonts w:ascii="Times New Roman" w:hAnsi="Times New Roman" w:cs="Times New Roman"/>
          <w:sz w:val="28"/>
          <w:szCs w:val="28"/>
        </w:rPr>
        <w:t xml:space="preserve"> and Swinney, 2019). Pioneered by firms such as Zara and H&amp;M, fast fashion’s success rests on the </w:t>
      </w:r>
      <w:r w:rsidRPr="009241DE">
        <w:rPr>
          <w:rFonts w:ascii="Times New Roman" w:hAnsi="Times New Roman" w:cs="Times New Roman"/>
          <w:i/>
          <w:iCs/>
          <w:sz w:val="28"/>
          <w:szCs w:val="28"/>
        </w:rPr>
        <w:t>compression of supply chains</w:t>
      </w:r>
      <w:r w:rsidRPr="009241DE">
        <w:rPr>
          <w:rFonts w:ascii="Times New Roman" w:hAnsi="Times New Roman" w:cs="Times New Roman"/>
          <w:sz w:val="28"/>
          <w:szCs w:val="28"/>
        </w:rPr>
        <w:t>—short lead times enable consumers to imitate runway trends almost instantly (Barnes and Lea-Greenwood, 2018).</w:t>
      </w:r>
    </w:p>
    <w:p w14:paraId="3F472A49" w14:textId="6BC3BF1E" w:rsidR="00CD2603" w:rsidRPr="00CD2603" w:rsidRDefault="00CD2603" w:rsidP="00CD2603">
      <w:pPr>
        <w:pStyle w:val="ds-markdown-paragraph"/>
        <w:shd w:val="clear" w:color="auto" w:fill="FFFFFF"/>
        <w:spacing w:before="240" w:beforeAutospacing="0" w:after="240" w:afterAutospacing="0"/>
        <w:rPr>
          <w:color w:val="0F1115"/>
          <w:sz w:val="28"/>
          <w:szCs w:val="28"/>
        </w:rPr>
      </w:pPr>
      <w:r w:rsidRPr="00CD2603">
        <w:rPr>
          <w:color w:val="0F1115"/>
          <w:sz w:val="28"/>
          <w:szCs w:val="28"/>
        </w:rPr>
        <w:t>The conflict manifests across multiple interconnected dimensions. </w:t>
      </w:r>
      <w:r w:rsidRPr="00CD2603">
        <w:rPr>
          <w:rStyle w:val="Strong"/>
          <w:rFonts w:eastAsiaTheme="majorEastAsia"/>
          <w:color w:val="0F1115"/>
          <w:sz w:val="28"/>
          <w:szCs w:val="28"/>
        </w:rPr>
        <w:t>Economically</w:t>
      </w:r>
      <w:r w:rsidRPr="00CD2603">
        <w:rPr>
          <w:color w:val="0F1115"/>
          <w:sz w:val="28"/>
          <w:szCs w:val="28"/>
        </w:rPr>
        <w:t>, fast-fashion retailers confront a profit-sustainability paradox: authentic circularity—which necessitates slower inventory turnover, extended product lifecycles, and reduced sales volumes—directly undermines the revenue models upon which these firms are constructed (</w:t>
      </w:r>
      <w:proofErr w:type="spellStart"/>
      <w:r w:rsidRPr="00CD2603">
        <w:rPr>
          <w:color w:val="0F1115"/>
          <w:sz w:val="28"/>
          <w:szCs w:val="28"/>
        </w:rPr>
        <w:t>Bocken</w:t>
      </w:r>
      <w:proofErr w:type="spellEnd"/>
      <w:r w:rsidRPr="00CD2603">
        <w:rPr>
          <w:color w:val="0F1115"/>
          <w:sz w:val="28"/>
          <w:szCs w:val="28"/>
        </w:rPr>
        <w:t xml:space="preserve"> et al., 2019). </w:t>
      </w:r>
    </w:p>
    <w:p w14:paraId="282E0099" w14:textId="26B0FF68" w:rsidR="00CD2603" w:rsidRPr="00CD2603" w:rsidRDefault="00CD2603" w:rsidP="00CD2603">
      <w:pPr>
        <w:pStyle w:val="ds-markdown-paragraph"/>
        <w:shd w:val="clear" w:color="auto" w:fill="FFFFFF"/>
        <w:spacing w:before="240" w:beforeAutospacing="0" w:after="240" w:afterAutospacing="0"/>
        <w:rPr>
          <w:color w:val="0F1115"/>
          <w:sz w:val="28"/>
          <w:szCs w:val="28"/>
        </w:rPr>
      </w:pPr>
      <w:r w:rsidRPr="00CD2603">
        <w:rPr>
          <w:rStyle w:val="Strong"/>
          <w:rFonts w:eastAsiaTheme="majorEastAsia"/>
          <w:color w:val="0F1115"/>
          <w:sz w:val="28"/>
          <w:szCs w:val="28"/>
        </w:rPr>
        <w:t>Operationally</w:t>
      </w:r>
      <w:r w:rsidRPr="00CD2603">
        <w:rPr>
          <w:color w:val="0F1115"/>
          <w:sz w:val="28"/>
          <w:szCs w:val="28"/>
        </w:rPr>
        <w:t xml:space="preserve">, the conflict surfaces in the incompatibility between circular infrastructure and existing supply chain architectures. Fast-fashion systems are optimised for speed, cost efficiency, and centralised distribution. Circular practices—including take-back schemes, repair services, and material recovery—require reverse logistics, decentralised processing, and cross-sectoral collaboration; capabilities that reside outside the core competencies of most fast-fashion retailers (Franco, 2021). </w:t>
      </w:r>
    </w:p>
    <w:p w14:paraId="07D9AB67" w14:textId="6E83AA8C" w:rsidR="00CD2603" w:rsidRPr="00CD2603" w:rsidRDefault="00CD2603" w:rsidP="00CD2603">
      <w:pPr>
        <w:pStyle w:val="ds-markdown-paragraph"/>
        <w:shd w:val="clear" w:color="auto" w:fill="FFFFFF"/>
        <w:spacing w:before="240" w:beforeAutospacing="0" w:after="240" w:afterAutospacing="0"/>
        <w:rPr>
          <w:color w:val="0F1115"/>
          <w:sz w:val="28"/>
          <w:szCs w:val="28"/>
        </w:rPr>
      </w:pPr>
      <w:r w:rsidRPr="00CD2603">
        <w:rPr>
          <w:rStyle w:val="Strong"/>
          <w:rFonts w:eastAsiaTheme="majorEastAsia"/>
          <w:color w:val="0F1115"/>
          <w:sz w:val="28"/>
          <w:szCs w:val="28"/>
        </w:rPr>
        <w:t>Culturally</w:t>
      </w:r>
      <w:r w:rsidRPr="00CD2603">
        <w:rPr>
          <w:color w:val="0F1115"/>
          <w:sz w:val="28"/>
          <w:szCs w:val="28"/>
        </w:rPr>
        <w:t xml:space="preserve">, </w:t>
      </w:r>
      <w:r w:rsidR="00FE523B">
        <w:rPr>
          <w:color w:val="0F1115"/>
          <w:sz w:val="28"/>
          <w:szCs w:val="28"/>
        </w:rPr>
        <w:t>c</w:t>
      </w:r>
      <w:r w:rsidRPr="00CD2603">
        <w:rPr>
          <w:color w:val="0F1115"/>
          <w:sz w:val="28"/>
          <w:szCs w:val="28"/>
        </w:rPr>
        <w:t xml:space="preserve">ircular economy models, conversely, presuppose consumer engagement with practices such as repair, resale, and responsible disposal—behaviours dissonant with the convenience-oriented, trend-driven consumption patterns that fast fashion actively perpetuates. </w:t>
      </w:r>
    </w:p>
    <w:p w14:paraId="29566ABC" w14:textId="77777777" w:rsidR="009241DE" w:rsidRPr="00455808" w:rsidRDefault="009241DE" w:rsidP="00455808">
      <w:pPr>
        <w:pStyle w:val="Heading2"/>
      </w:pPr>
      <w:bookmarkStart w:id="8" w:name="_Toc225107997"/>
      <w:r w:rsidRPr="00455808">
        <w:t>2.2 The Environmental and Social Impacts of Fast Fashion</w:t>
      </w:r>
      <w:bookmarkEnd w:id="8"/>
    </w:p>
    <w:p w14:paraId="724AB7F5" w14:textId="66CC72C9" w:rsidR="00C2664D" w:rsidRDefault="000E6D14" w:rsidP="00BD5A3F">
      <w:pPr>
        <w:pStyle w:val="ds-markdown-paragraph"/>
        <w:shd w:val="clear" w:color="auto" w:fill="FFFFFF"/>
        <w:spacing w:before="240" w:beforeAutospacing="0" w:after="240" w:afterAutospacing="0" w:line="420" w:lineRule="atLeast"/>
        <w:rPr>
          <w:color w:val="0F1115"/>
          <w:sz w:val="28"/>
          <w:szCs w:val="28"/>
        </w:rPr>
      </w:pPr>
      <w:r w:rsidRPr="000E6D14">
        <w:rPr>
          <w:color w:val="0F1115"/>
          <w:sz w:val="28"/>
          <w:szCs w:val="28"/>
        </w:rPr>
        <w:t xml:space="preserve">he environmental degradation attributable to fast fashion is multidimensional in character, encompassing excessive water consumption, energy intensity, chemical pollution, and escalating textile waste. The fashion industry is responsible for up to eight per cent of global greenhouse gas emissions, rendering it one of the world's most polluting sectors (United Nations Environment Programme, cited in Plummer, 2025). It consumes approximately 215 trillion litres of water annually—equivalent to 86 million Olympic-sized </w:t>
      </w:r>
      <w:r w:rsidRPr="000E6D14">
        <w:rPr>
          <w:color w:val="0F1115"/>
          <w:sz w:val="28"/>
          <w:szCs w:val="28"/>
        </w:rPr>
        <w:lastRenderedPageBreak/>
        <w:t>swimming pools—and relies upon thousands of chemicals, many of which are harmful to human health and ecosystems. Recent data indicate that sector emissions rose by 7.5 per cent in 2023, reaching 944 million tonnes and accounting for nearly two per cent of total global emissions, marking the first year-on-year increase since tracking began in 2019 (Apparel Impact Institute, 2025, cited in Textile Value Chain, 2025). Rising apparel production, especially from ultra-fast fashion, and greater use of virgin polyester—which now makes up 57% of global fibre output—are driving this trend (Apparel Impact Institute, 2025, cited in Textile Value Chain, 2025). Beyond waste generation, the proliferation of synthetic fibres presents a distinct and pervasive ecological threat. Microplastic shedding from synthetic textiles contaminates both aquatic and atmospheric environments. Research conducted in textile industrial areas of Dhaka, Bangladesh, revealed deposition rates of microplastics inside factories ranging from 109.0 × 10³ to 245.3 × 10³ particles per square metre per day, with outdoor deposition ranging from 19.3 × 10³ to 72.7 × 10³ particles per square metre per day, demonstrating the significant contribution of textile operations to atmospheric microplastic contamination (Tanjil et al., 2025) . The referenced study determined that textile workers are exposed to an average of 8.7 ± 4.3 mg/kg-body weight/year via inhalation and 97.9 ± 17.5 mg/kg-body weight/year via ingestion (Tanjil et al., 2025). These findings corroborate broader evidence that microplastic contamination is persistent, pervasive, and ecologically consequential, with fibres from textile manufacturing and laundering representing significant and previously underappreciated sources of environmental pollution.</w:t>
      </w:r>
    </w:p>
    <w:p w14:paraId="4D5D772D" w14:textId="01DEDCA1" w:rsidR="004C529B" w:rsidRPr="00A50888" w:rsidRDefault="009241DE" w:rsidP="00BD5A3F">
      <w:pPr>
        <w:pStyle w:val="ds-markdown-paragraph"/>
        <w:shd w:val="clear" w:color="auto" w:fill="FFFFFF"/>
        <w:spacing w:before="240" w:beforeAutospacing="0" w:after="240" w:afterAutospacing="0" w:line="420" w:lineRule="atLeast"/>
        <w:rPr>
          <w:rStyle w:val="Strong"/>
          <w:b w:val="0"/>
          <w:bCs w:val="0"/>
          <w:color w:val="0F1115"/>
          <w:sz w:val="28"/>
          <w:szCs w:val="28"/>
        </w:rPr>
      </w:pPr>
      <w:r w:rsidRPr="009241DE">
        <w:rPr>
          <w:sz w:val="28"/>
          <w:szCs w:val="28"/>
        </w:rPr>
        <w:t xml:space="preserve">Consumer </w:t>
      </w:r>
      <w:proofErr w:type="spellStart"/>
      <w:r w:rsidRPr="009241DE">
        <w:rPr>
          <w:sz w:val="28"/>
          <w:szCs w:val="28"/>
        </w:rPr>
        <w:t>behavior</w:t>
      </w:r>
      <w:proofErr w:type="spellEnd"/>
      <w:r w:rsidRPr="009241DE">
        <w:rPr>
          <w:sz w:val="28"/>
          <w:szCs w:val="28"/>
        </w:rPr>
        <w:t xml:space="preserve"> compounds these issues. Digital platforms like ASOS facilitate </w:t>
      </w:r>
      <w:r w:rsidRPr="009241DE">
        <w:rPr>
          <w:i/>
          <w:iCs/>
          <w:sz w:val="28"/>
          <w:szCs w:val="28"/>
        </w:rPr>
        <w:t>frictionless consumption</w:t>
      </w:r>
      <w:r w:rsidRPr="009241DE">
        <w:rPr>
          <w:sz w:val="28"/>
          <w:szCs w:val="28"/>
        </w:rPr>
        <w:t>: mobile-based micro-purchases and free returns reinforce convenience-based buying cycles. The “dematerialization” of shopping—where purchasing becomes instantaneous—further distances consumers from environmental consequences (Joy and Peña, 2017). This socio-psychological disconnect presents a formidable obstacle to fostering circular consumer engagement.</w:t>
      </w:r>
      <w:r w:rsidR="00BD5A3F">
        <w:rPr>
          <w:sz w:val="28"/>
          <w:szCs w:val="28"/>
        </w:rPr>
        <w:t xml:space="preserve"> </w:t>
      </w:r>
      <w:r w:rsidR="00BD5A3F" w:rsidRPr="00BD5A3F">
        <w:rPr>
          <w:color w:val="0F1115"/>
          <w:sz w:val="28"/>
          <w:szCs w:val="28"/>
        </w:rPr>
        <w:t xml:space="preserve">In contrast to ASOS's digitally native operating model, Primark—a bricks-and-mortar fast-fashion retailer—has articulated a strategic </w:t>
      </w:r>
      <w:r w:rsidR="00BD5A3F" w:rsidRPr="00BD5A3F">
        <w:rPr>
          <w:color w:val="0F1115"/>
          <w:sz w:val="28"/>
          <w:szCs w:val="28"/>
        </w:rPr>
        <w:lastRenderedPageBreak/>
        <w:t>response to the sector's environmental critique through its consolidated </w:t>
      </w:r>
      <w:r w:rsidR="00BD5A3F" w:rsidRPr="00BD5A3F">
        <w:rPr>
          <w:rStyle w:val="Strong"/>
          <w:rFonts w:eastAsiaTheme="majorEastAsia"/>
          <w:color w:val="0F1115"/>
          <w:sz w:val="28"/>
          <w:szCs w:val="28"/>
        </w:rPr>
        <w:t>Primark Cares sustainability strategy</w:t>
      </w:r>
      <w:r w:rsidR="00BD5A3F" w:rsidRPr="00BD5A3F">
        <w:rPr>
          <w:color w:val="0F1115"/>
          <w:sz w:val="28"/>
          <w:szCs w:val="28"/>
        </w:rPr>
        <w:t xml:space="preserve">. Rather than positioning sustainability as a discrete addendum to core operations, Primark has sought to embed circularity and ethical production within its value proposition, explicitly refuting the perceived trade-off between affordability and environmental </w:t>
      </w:r>
      <w:r w:rsidR="001877B5" w:rsidRPr="00BD5A3F">
        <w:rPr>
          <w:color w:val="0F1115"/>
          <w:sz w:val="28"/>
          <w:szCs w:val="28"/>
        </w:rPr>
        <w:t>responsibility.</w:t>
      </w:r>
    </w:p>
    <w:p w14:paraId="717BE7C4" w14:textId="5A1AB34D" w:rsidR="00BD5A3F" w:rsidRPr="00BD5A3F" w:rsidRDefault="00BD5A3F" w:rsidP="00BD5A3F">
      <w:pPr>
        <w:pStyle w:val="ds-markdown-paragraph"/>
        <w:shd w:val="clear" w:color="auto" w:fill="FFFFFF"/>
        <w:spacing w:before="240" w:beforeAutospacing="0" w:after="240" w:afterAutospacing="0" w:line="420" w:lineRule="atLeast"/>
        <w:rPr>
          <w:color w:val="0F1115"/>
          <w:sz w:val="28"/>
          <w:szCs w:val="28"/>
        </w:rPr>
      </w:pPr>
      <w:r w:rsidRPr="00BD5A3F">
        <w:rPr>
          <w:rStyle w:val="Strong"/>
          <w:rFonts w:eastAsiaTheme="majorEastAsia"/>
          <w:color w:val="0F1115"/>
          <w:sz w:val="28"/>
          <w:szCs w:val="28"/>
        </w:rPr>
        <w:t>Strategic Consolidation and Public Commitment</w:t>
      </w:r>
    </w:p>
    <w:p w14:paraId="397746A9" w14:textId="7AD0D05B" w:rsidR="00BD5A3F" w:rsidRPr="00BD5A3F" w:rsidRDefault="00BD5A3F" w:rsidP="00BD5A3F">
      <w:pPr>
        <w:pStyle w:val="ds-markdown-paragraph"/>
        <w:shd w:val="clear" w:color="auto" w:fill="FFFFFF"/>
        <w:spacing w:before="240" w:beforeAutospacing="0" w:after="240" w:afterAutospacing="0" w:line="420" w:lineRule="atLeast"/>
        <w:rPr>
          <w:color w:val="0F1115"/>
          <w:sz w:val="28"/>
          <w:szCs w:val="28"/>
        </w:rPr>
      </w:pPr>
      <w:r w:rsidRPr="00BD5A3F">
        <w:rPr>
          <w:color w:val="0F1115"/>
          <w:sz w:val="28"/>
          <w:szCs w:val="28"/>
        </w:rPr>
        <w:t xml:space="preserve">Primark's response is operationalised through its fourth Sustainability and Ethics Progress Report (2024/2025), which demonstrates measurable progress against targets established at the strategy's inception in </w:t>
      </w:r>
      <w:r w:rsidR="001877B5" w:rsidRPr="00BD5A3F">
        <w:rPr>
          <w:color w:val="0F1115"/>
          <w:sz w:val="28"/>
          <w:szCs w:val="28"/>
        </w:rPr>
        <w:t>2021.</w:t>
      </w:r>
      <w:r w:rsidRPr="00BD5A3F">
        <w:rPr>
          <w:color w:val="0F1115"/>
          <w:sz w:val="28"/>
          <w:szCs w:val="28"/>
        </w:rPr>
        <w:t xml:space="preserve"> The company has committed that all its clothing will be made from recycled or more sustainably sourced materials by 2030, a target against which it reports annual </w:t>
      </w:r>
      <w:r w:rsidR="001877B5" w:rsidRPr="00BD5A3F">
        <w:rPr>
          <w:color w:val="0F1115"/>
          <w:sz w:val="28"/>
          <w:szCs w:val="28"/>
        </w:rPr>
        <w:t>progression.</w:t>
      </w:r>
      <w:r w:rsidRPr="00BD5A3F">
        <w:rPr>
          <w:color w:val="0F1115"/>
          <w:sz w:val="28"/>
          <w:szCs w:val="28"/>
        </w:rPr>
        <w:t xml:space="preserve"> The strategic framing is significant: interim chief executive Eoin Tonge explicitly rejected the notion that sustainability is receiving less corporate focus, asserting that "this is not the case at Primark" despite broader industry trends suggesting waning </w:t>
      </w:r>
      <w:r w:rsidR="001877B5" w:rsidRPr="00BD5A3F">
        <w:rPr>
          <w:color w:val="0F1115"/>
          <w:sz w:val="28"/>
          <w:szCs w:val="28"/>
        </w:rPr>
        <w:t>enthusiasm.</w:t>
      </w:r>
      <w:r w:rsidRPr="00BD5A3F">
        <w:rPr>
          <w:color w:val="0F1115"/>
          <w:sz w:val="28"/>
          <w:szCs w:val="28"/>
        </w:rPr>
        <w:t xml:space="preserve"> This positions Primark's sustainability agenda as central to, rather than peripheral to, its commercial identity.</w:t>
      </w:r>
    </w:p>
    <w:p w14:paraId="2FDE8FFF" w14:textId="77777777" w:rsidR="00BD5A3F" w:rsidRPr="00BD5A3F" w:rsidRDefault="00BD5A3F" w:rsidP="00BD5A3F">
      <w:pPr>
        <w:pStyle w:val="ds-markdown-paragraph"/>
        <w:shd w:val="clear" w:color="auto" w:fill="FFFFFF"/>
        <w:spacing w:before="240" w:beforeAutospacing="0" w:after="240" w:afterAutospacing="0" w:line="420" w:lineRule="atLeast"/>
        <w:rPr>
          <w:color w:val="0F1115"/>
          <w:sz w:val="28"/>
          <w:szCs w:val="28"/>
        </w:rPr>
      </w:pPr>
      <w:r w:rsidRPr="00BD5A3F">
        <w:rPr>
          <w:rStyle w:val="Strong"/>
          <w:rFonts w:eastAsiaTheme="majorEastAsia"/>
          <w:color w:val="0F1115"/>
          <w:sz w:val="28"/>
          <w:szCs w:val="28"/>
        </w:rPr>
        <w:t>Material Innovation and Circular Design Integration</w:t>
      </w:r>
    </w:p>
    <w:p w14:paraId="4B2DB526" w14:textId="2A91B722" w:rsidR="00055170" w:rsidRPr="004C529B" w:rsidRDefault="00BD5A3F" w:rsidP="00BD5A3F">
      <w:pPr>
        <w:pStyle w:val="ds-markdown-paragraph"/>
        <w:shd w:val="clear" w:color="auto" w:fill="FFFFFF"/>
        <w:spacing w:before="240" w:beforeAutospacing="0" w:after="240" w:afterAutospacing="0" w:line="420" w:lineRule="atLeast"/>
        <w:rPr>
          <w:rStyle w:val="Strong"/>
          <w:b w:val="0"/>
          <w:bCs w:val="0"/>
          <w:color w:val="0F1115"/>
          <w:sz w:val="28"/>
          <w:szCs w:val="28"/>
        </w:rPr>
      </w:pPr>
      <w:r w:rsidRPr="00BD5A3F">
        <w:rPr>
          <w:color w:val="0F1115"/>
          <w:sz w:val="28"/>
          <w:szCs w:val="28"/>
        </w:rPr>
        <w:t>Crucially, Primark has begun to address the circular design imperative identified in your analysis. The company reports that one in twenty items (5 per cent) are now "circular by design," meaning they are constructed to facilitate recycling at end-of-life, with higher penetration in specific categories such as jersey (20 per cent) and denim (8 per cent</w:t>
      </w:r>
      <w:r w:rsidR="001877B5" w:rsidRPr="00BD5A3F">
        <w:rPr>
          <w:color w:val="0F1115"/>
          <w:sz w:val="28"/>
          <w:szCs w:val="28"/>
        </w:rPr>
        <w:t>).</w:t>
      </w:r>
      <w:r w:rsidRPr="00BD5A3F">
        <w:rPr>
          <w:color w:val="0F1115"/>
          <w:sz w:val="28"/>
          <w:szCs w:val="28"/>
        </w:rPr>
        <w:t xml:space="preserve"> Notable innovations include denim manufactured without elastane or metal rivets, explicitly designed to enhance </w:t>
      </w:r>
      <w:r w:rsidR="001877B5" w:rsidRPr="00BD5A3F">
        <w:rPr>
          <w:color w:val="0F1115"/>
          <w:sz w:val="28"/>
          <w:szCs w:val="28"/>
        </w:rPr>
        <w:t>recyclability.</w:t>
      </w:r>
      <w:r w:rsidRPr="00BD5A3F">
        <w:rPr>
          <w:color w:val="0F1115"/>
          <w:sz w:val="28"/>
          <w:szCs w:val="28"/>
        </w:rPr>
        <w:t xml:space="preserve"> This represents a direct operational response to the critique that fast-fashion garments are inherently unrecoverable within circular systems.</w:t>
      </w:r>
    </w:p>
    <w:p w14:paraId="031301F6" w14:textId="77777777" w:rsidR="00BD5A3F" w:rsidRPr="00BD5A3F" w:rsidRDefault="00BD5A3F" w:rsidP="00BD5A3F">
      <w:pPr>
        <w:pStyle w:val="ds-markdown-paragraph"/>
        <w:shd w:val="clear" w:color="auto" w:fill="FFFFFF"/>
        <w:spacing w:before="240" w:beforeAutospacing="0" w:after="240" w:afterAutospacing="0" w:line="420" w:lineRule="atLeast"/>
        <w:rPr>
          <w:color w:val="0F1115"/>
          <w:sz w:val="28"/>
          <w:szCs w:val="28"/>
        </w:rPr>
      </w:pPr>
      <w:r w:rsidRPr="00BD5A3F">
        <w:rPr>
          <w:rStyle w:val="Strong"/>
          <w:rFonts w:eastAsiaTheme="majorEastAsia"/>
          <w:color w:val="0F1115"/>
          <w:sz w:val="28"/>
          <w:szCs w:val="28"/>
        </w:rPr>
        <w:t>Strategic Tensions and Limitations</w:t>
      </w:r>
    </w:p>
    <w:p w14:paraId="0B3EF138" w14:textId="12411B3C" w:rsidR="00BD5A3F" w:rsidRPr="00BD5A3F" w:rsidRDefault="00BD5A3F" w:rsidP="00BD5A3F">
      <w:pPr>
        <w:pStyle w:val="ds-markdown-paragraph"/>
        <w:shd w:val="clear" w:color="auto" w:fill="FFFFFF"/>
        <w:spacing w:before="240" w:beforeAutospacing="0" w:after="240" w:afterAutospacing="0" w:line="420" w:lineRule="atLeast"/>
        <w:rPr>
          <w:color w:val="0F1115"/>
          <w:sz w:val="28"/>
          <w:szCs w:val="28"/>
        </w:rPr>
      </w:pPr>
      <w:r w:rsidRPr="00BD5A3F">
        <w:rPr>
          <w:color w:val="0F1115"/>
          <w:sz w:val="28"/>
          <w:szCs w:val="28"/>
        </w:rPr>
        <w:t xml:space="preserve">Notwithstanding these initiatives, Primark's response exhibits </w:t>
      </w:r>
      <w:r w:rsidR="00917BBE" w:rsidRPr="00BD5A3F">
        <w:rPr>
          <w:color w:val="0F1115"/>
          <w:sz w:val="28"/>
          <w:szCs w:val="28"/>
        </w:rPr>
        <w:t>tension</w:t>
      </w:r>
      <w:r w:rsidRPr="00BD5A3F">
        <w:rPr>
          <w:color w:val="0F1115"/>
          <w:sz w:val="28"/>
          <w:szCs w:val="28"/>
        </w:rPr>
        <w:t xml:space="preserve"> analogous to those identified in the ASOS case. The company's interim CEO </w:t>
      </w:r>
      <w:r w:rsidRPr="00BD5A3F">
        <w:rPr>
          <w:color w:val="0F1115"/>
          <w:sz w:val="28"/>
          <w:szCs w:val="28"/>
        </w:rPr>
        <w:lastRenderedPageBreak/>
        <w:t>acknowledged that during the 2022-23 reporting year, total emissions increased by 11 per cent, attributed to "a higher volume of materials used to produce the larger number of products sold</w:t>
      </w:r>
      <w:r w:rsidR="00917BBE" w:rsidRPr="00BD5A3F">
        <w:rPr>
          <w:color w:val="0F1115"/>
          <w:sz w:val="28"/>
          <w:szCs w:val="28"/>
        </w:rPr>
        <w:t>”.</w:t>
      </w:r>
      <w:r w:rsidRPr="00BD5A3F">
        <w:rPr>
          <w:color w:val="0F1115"/>
          <w:sz w:val="28"/>
          <w:szCs w:val="28"/>
        </w:rPr>
        <w:t xml:space="preserve"> This illustrates the structural dependency on volume growth that your analysis identifies as fundamentally at odds with circular principles.</w:t>
      </w:r>
    </w:p>
    <w:p w14:paraId="15DAE102" w14:textId="10C2D264" w:rsidR="009241DE" w:rsidRPr="00B813E8" w:rsidRDefault="00BD5A3F" w:rsidP="00B813E8">
      <w:pPr>
        <w:pStyle w:val="ds-markdown-paragraph"/>
        <w:shd w:val="clear" w:color="auto" w:fill="FFFFFF"/>
        <w:spacing w:before="240" w:beforeAutospacing="0" w:after="240" w:afterAutospacing="0" w:line="420" w:lineRule="atLeast"/>
        <w:rPr>
          <w:color w:val="0F1115"/>
          <w:sz w:val="28"/>
          <w:szCs w:val="28"/>
        </w:rPr>
      </w:pPr>
      <w:r w:rsidRPr="00BD5A3F">
        <w:rPr>
          <w:color w:val="0F1115"/>
          <w:sz w:val="28"/>
          <w:szCs w:val="28"/>
        </w:rPr>
        <w:t>Furthermore, consumer-facing critiques persist. Social media commentary on Primark's pricing and material choices reveals consumer scepticism: one user's observation that a £7 thong pack is made from "recycled polyamide" was met with the retort, "£7 and it's recycled polyamide, yeah, Primark, we need to have some words</w:t>
      </w:r>
      <w:r w:rsidR="00055170" w:rsidRPr="00BD5A3F">
        <w:rPr>
          <w:color w:val="0F1115"/>
          <w:sz w:val="28"/>
          <w:szCs w:val="28"/>
        </w:rPr>
        <w:t>”.</w:t>
      </w:r>
      <w:r w:rsidRPr="00BD5A3F">
        <w:rPr>
          <w:color w:val="0F1115"/>
          <w:sz w:val="28"/>
          <w:szCs w:val="28"/>
        </w:rPr>
        <w:t xml:space="preserve"> This suggests that while Primark advances measurable sustainability metrics, consumer perceptions may not yet align with the corporate narrative.</w:t>
      </w:r>
    </w:p>
    <w:p w14:paraId="3F62A035" w14:textId="77777777" w:rsidR="009241DE" w:rsidRPr="00455808" w:rsidRDefault="009241DE" w:rsidP="00455808">
      <w:pPr>
        <w:pStyle w:val="Heading2"/>
      </w:pPr>
      <w:bookmarkStart w:id="9" w:name="_Toc225107998"/>
      <w:r w:rsidRPr="00455808">
        <w:t>2.3 Defining the Circular Economy</w:t>
      </w:r>
      <w:bookmarkEnd w:id="9"/>
    </w:p>
    <w:p w14:paraId="63FB6C07" w14:textId="77777777" w:rsidR="00F60F6A" w:rsidRPr="00F60F6A" w:rsidRDefault="00F60F6A" w:rsidP="00F60F6A">
      <w:pPr>
        <w:pStyle w:val="ds-markdown-paragraph"/>
        <w:shd w:val="clear" w:color="auto" w:fill="FFFFFF"/>
        <w:spacing w:before="240" w:beforeAutospacing="0" w:after="240" w:afterAutospacing="0"/>
        <w:rPr>
          <w:color w:val="0F1115"/>
          <w:sz w:val="28"/>
          <w:szCs w:val="28"/>
        </w:rPr>
      </w:pPr>
      <w:r w:rsidRPr="00F60F6A">
        <w:rPr>
          <w:color w:val="0F1115"/>
          <w:sz w:val="28"/>
          <w:szCs w:val="28"/>
        </w:rPr>
        <w:t>The circular economy (CE) represents a systemic and regenerative alternative to the dominant linear economic model, which is characterised by a 'take-make-dispose' trajectory of resource extraction, production, consumption, and disposal (de Lucas Ancillo et al., 2025). As a formal concept, CE has gained significant traction in academic, policy, and industrial discourse over the past decade, evolving from a niche concern to a central paradigm in sustainability transitions (</w:t>
      </w:r>
      <w:proofErr w:type="spellStart"/>
      <w:r w:rsidRPr="00F60F6A">
        <w:rPr>
          <w:color w:val="0F1115"/>
          <w:sz w:val="28"/>
          <w:szCs w:val="28"/>
        </w:rPr>
        <w:t>Scholtysik</w:t>
      </w:r>
      <w:proofErr w:type="spellEnd"/>
      <w:r w:rsidRPr="00F60F6A">
        <w:rPr>
          <w:color w:val="0F1115"/>
          <w:sz w:val="28"/>
          <w:szCs w:val="28"/>
        </w:rPr>
        <w:t xml:space="preserve"> et al., 2025).</w:t>
      </w:r>
    </w:p>
    <w:p w14:paraId="3F6C3989" w14:textId="77777777" w:rsidR="00F60F6A" w:rsidRPr="00F60F6A" w:rsidRDefault="00F60F6A" w:rsidP="00F60F6A">
      <w:pPr>
        <w:pStyle w:val="ds-markdown-paragraph"/>
        <w:shd w:val="clear" w:color="auto" w:fill="FFFFFF"/>
        <w:spacing w:before="240" w:beforeAutospacing="0" w:after="240" w:afterAutospacing="0"/>
        <w:rPr>
          <w:color w:val="0F1115"/>
          <w:sz w:val="28"/>
          <w:szCs w:val="28"/>
        </w:rPr>
      </w:pPr>
      <w:r w:rsidRPr="00F60F6A">
        <w:rPr>
          <w:color w:val="0F1115"/>
          <w:sz w:val="28"/>
          <w:szCs w:val="28"/>
        </w:rPr>
        <w:t>At its core, the circular economy is predicated upon the principle of decoupling economic activity from the consumption of finite resources (de Lucas Ancillo et al., 2025). This is achieved through a fundamental reorganisation of material, energy, and knowledge flows, aimed at eliminating the very concept of 'waste' (</w:t>
      </w:r>
      <w:proofErr w:type="spellStart"/>
      <w:r w:rsidRPr="00F60F6A">
        <w:rPr>
          <w:color w:val="0F1115"/>
          <w:sz w:val="28"/>
          <w:szCs w:val="28"/>
        </w:rPr>
        <w:t>myLIFE</w:t>
      </w:r>
      <w:proofErr w:type="spellEnd"/>
      <w:r w:rsidRPr="00F60F6A">
        <w:rPr>
          <w:color w:val="0F1115"/>
          <w:sz w:val="28"/>
          <w:szCs w:val="28"/>
        </w:rPr>
        <w:t xml:space="preserve"> team, 2026). The Ellen MacArthur Foundation's foundational principles—designing out waste and pollution, keeping products and materials in use, and regenerating natural systems—remain influential (Ellen MacArthur Foundation, 2017). However, contemporary scholarship has refined and expanded upon this conceptualisation.</w:t>
      </w:r>
    </w:p>
    <w:p w14:paraId="35E81350" w14:textId="77777777" w:rsidR="00F60F6A" w:rsidRPr="00F60F6A" w:rsidRDefault="00F60F6A" w:rsidP="00F60F6A">
      <w:pPr>
        <w:pStyle w:val="ds-markdown-paragraph"/>
        <w:shd w:val="clear" w:color="auto" w:fill="FFFFFF"/>
        <w:spacing w:before="240" w:beforeAutospacing="0" w:after="240" w:afterAutospacing="0"/>
        <w:rPr>
          <w:color w:val="0F1115"/>
          <w:sz w:val="28"/>
          <w:szCs w:val="28"/>
        </w:rPr>
      </w:pPr>
      <w:r w:rsidRPr="00F60F6A">
        <w:rPr>
          <w:color w:val="0F1115"/>
          <w:sz w:val="28"/>
          <w:szCs w:val="28"/>
        </w:rPr>
        <w:t>Recent systematic reviews synthesise the concept around three core mechanisms for managing resource loops: </w:t>
      </w:r>
      <w:r w:rsidRPr="00F60F6A">
        <w:rPr>
          <w:rStyle w:val="Strong"/>
          <w:rFonts w:eastAsiaTheme="majorEastAsia"/>
          <w:color w:val="0F1115"/>
          <w:sz w:val="28"/>
          <w:szCs w:val="28"/>
        </w:rPr>
        <w:t>slowing, closing, and narrowing</w:t>
      </w:r>
      <w:r w:rsidRPr="00F60F6A">
        <w:rPr>
          <w:color w:val="0F1115"/>
          <w:sz w:val="28"/>
          <w:szCs w:val="28"/>
        </w:rPr>
        <w:t> resource flows (Anonymous, 2025). </w:t>
      </w:r>
      <w:r w:rsidRPr="00F60F6A">
        <w:rPr>
          <w:rStyle w:val="Emphasis"/>
          <w:rFonts w:eastAsiaTheme="majorEastAsia"/>
          <w:color w:val="0F1115"/>
          <w:sz w:val="28"/>
          <w:szCs w:val="28"/>
        </w:rPr>
        <w:t>Slowing</w:t>
      </w:r>
      <w:r w:rsidRPr="00F60F6A">
        <w:rPr>
          <w:color w:val="0F1115"/>
          <w:sz w:val="28"/>
          <w:szCs w:val="28"/>
        </w:rPr>
        <w:t> refers to extending the lifespan of products through durable design, repair, and remanufacturing. </w:t>
      </w:r>
      <w:r w:rsidRPr="00F60F6A">
        <w:rPr>
          <w:rStyle w:val="Emphasis"/>
          <w:rFonts w:eastAsiaTheme="majorEastAsia"/>
          <w:color w:val="0F1115"/>
          <w:sz w:val="28"/>
          <w:szCs w:val="28"/>
        </w:rPr>
        <w:t>Closing</w:t>
      </w:r>
      <w:r w:rsidRPr="00F60F6A">
        <w:rPr>
          <w:color w:val="0F1115"/>
          <w:sz w:val="28"/>
          <w:szCs w:val="28"/>
        </w:rPr>
        <w:t xml:space="preserve"> involves the recirculation of materials through recycling, ensuring that end-of-life products become inputs for new </w:t>
      </w:r>
      <w:r w:rsidRPr="00F60F6A">
        <w:rPr>
          <w:color w:val="0F1115"/>
          <w:sz w:val="28"/>
          <w:szCs w:val="28"/>
        </w:rPr>
        <w:lastRenderedPageBreak/>
        <w:t>production. </w:t>
      </w:r>
      <w:r w:rsidRPr="00F60F6A">
        <w:rPr>
          <w:rStyle w:val="Emphasis"/>
          <w:rFonts w:eastAsiaTheme="majorEastAsia"/>
          <w:color w:val="0F1115"/>
          <w:sz w:val="28"/>
          <w:szCs w:val="28"/>
        </w:rPr>
        <w:t>Narrowing</w:t>
      </w:r>
      <w:r w:rsidRPr="00F60F6A">
        <w:rPr>
          <w:color w:val="0F1115"/>
          <w:sz w:val="28"/>
          <w:szCs w:val="28"/>
        </w:rPr>
        <w:t> relates to resource efficiency, using fewer materials per unit of output in the first place (Anonymous, 2025).</w:t>
      </w:r>
    </w:p>
    <w:p w14:paraId="2339B609" w14:textId="77777777" w:rsidR="00F60F6A" w:rsidRPr="00F60F6A" w:rsidRDefault="00F60F6A" w:rsidP="00F60F6A">
      <w:pPr>
        <w:pStyle w:val="ds-markdown-paragraph"/>
        <w:shd w:val="clear" w:color="auto" w:fill="FFFFFF"/>
        <w:spacing w:before="240" w:beforeAutospacing="0" w:after="240" w:afterAutospacing="0"/>
        <w:rPr>
          <w:color w:val="0F1115"/>
          <w:sz w:val="28"/>
          <w:szCs w:val="28"/>
        </w:rPr>
      </w:pPr>
      <w:r w:rsidRPr="00F60F6A">
        <w:rPr>
          <w:color w:val="0F1115"/>
          <w:sz w:val="28"/>
          <w:szCs w:val="28"/>
        </w:rPr>
        <w:t>Beyond these technical dimensions, contemporary definitions increasingly emphasise the transformative and holistic nature of CE. It is understood not merely as an environmental strategy, but as a driver of industrial and business innovation, promoting new production and consumption models that harmonise economic efficiency with ecological responsibility (de Lucas Ancillo et al., 2025). This requires profound changes across value chains, including product design, business models, consumer behaviour, and reverse logistics infrastructure (</w:t>
      </w:r>
      <w:proofErr w:type="spellStart"/>
      <w:r w:rsidRPr="00F60F6A">
        <w:rPr>
          <w:color w:val="0F1115"/>
          <w:sz w:val="28"/>
          <w:szCs w:val="28"/>
        </w:rPr>
        <w:t>Scholtysik</w:t>
      </w:r>
      <w:proofErr w:type="spellEnd"/>
      <w:r w:rsidRPr="00F60F6A">
        <w:rPr>
          <w:color w:val="0F1115"/>
          <w:sz w:val="28"/>
          <w:szCs w:val="28"/>
        </w:rPr>
        <w:t xml:space="preserve"> et al., 2025). As Boons, Domenech and </w:t>
      </w:r>
      <w:proofErr w:type="spellStart"/>
      <w:r w:rsidRPr="00F60F6A">
        <w:rPr>
          <w:color w:val="0F1115"/>
          <w:sz w:val="28"/>
          <w:szCs w:val="28"/>
        </w:rPr>
        <w:t>Mahanty</w:t>
      </w:r>
      <w:proofErr w:type="spellEnd"/>
      <w:r w:rsidRPr="00F60F6A">
        <w:rPr>
          <w:color w:val="0F1115"/>
          <w:sz w:val="28"/>
          <w:szCs w:val="28"/>
        </w:rPr>
        <w:t xml:space="preserve"> (2025) observe, a genuinely circular economy must be conceived as a set of social practices that provide for human needs while actively reducing the speed and volume of material and energy flows returning to natural ecosystems.</w:t>
      </w:r>
    </w:p>
    <w:p w14:paraId="7809462A" w14:textId="77777777" w:rsidR="00F60F6A" w:rsidRPr="00F60F6A" w:rsidRDefault="00F60F6A" w:rsidP="00F60F6A">
      <w:pPr>
        <w:pStyle w:val="ds-markdown-paragraph"/>
        <w:shd w:val="clear" w:color="auto" w:fill="FFFFFF"/>
        <w:spacing w:before="240" w:beforeAutospacing="0" w:after="240" w:afterAutospacing="0"/>
        <w:rPr>
          <w:color w:val="0F1115"/>
          <w:sz w:val="28"/>
          <w:szCs w:val="28"/>
        </w:rPr>
      </w:pPr>
      <w:r w:rsidRPr="00F60F6A">
        <w:rPr>
          <w:color w:val="0F1115"/>
          <w:sz w:val="28"/>
          <w:szCs w:val="28"/>
        </w:rPr>
        <w:t>Critically, the feasibility of CE transitions depends upon a range of enabling conditions, including technological innovation (such as AI, blockchain, and IoT for tracking and optimisation), supportive regulatory frameworks, and cross-sectoral collaboration among businesses, governments, and stakeholders (</w:t>
      </w:r>
      <w:proofErr w:type="spellStart"/>
      <w:r w:rsidRPr="00F60F6A">
        <w:rPr>
          <w:color w:val="0F1115"/>
          <w:sz w:val="28"/>
          <w:szCs w:val="28"/>
        </w:rPr>
        <w:t>Scholtysik</w:t>
      </w:r>
      <w:proofErr w:type="spellEnd"/>
      <w:r w:rsidRPr="00F60F6A">
        <w:rPr>
          <w:color w:val="0F1115"/>
          <w:sz w:val="28"/>
          <w:szCs w:val="28"/>
        </w:rPr>
        <w:t xml:space="preserve"> et al., 2025). Macroeconomic modelling further suggests that the socio-economic outcomes of CE interventions—such as impacts on GDP, employment, and emissions—are highly sensitive to underlying assumptions about technological change and consumption patterns, indicating that the transition is as much a social and political project as a technical one (</w:t>
      </w:r>
      <w:proofErr w:type="spellStart"/>
      <w:r w:rsidRPr="00F60F6A">
        <w:rPr>
          <w:color w:val="0F1115"/>
          <w:sz w:val="28"/>
          <w:szCs w:val="28"/>
        </w:rPr>
        <w:t>Fevereiro</w:t>
      </w:r>
      <w:proofErr w:type="spellEnd"/>
      <w:r w:rsidRPr="00F60F6A">
        <w:rPr>
          <w:color w:val="0F1115"/>
          <w:sz w:val="28"/>
          <w:szCs w:val="28"/>
        </w:rPr>
        <w:t xml:space="preserve"> et al., 2025).</w:t>
      </w:r>
    </w:p>
    <w:p w14:paraId="16D5C3BA" w14:textId="77777777" w:rsidR="00F60F6A" w:rsidRPr="00F60F6A" w:rsidRDefault="00F60F6A" w:rsidP="00F60F6A">
      <w:pPr>
        <w:pStyle w:val="ds-markdown-paragraph"/>
        <w:shd w:val="clear" w:color="auto" w:fill="FFFFFF"/>
        <w:spacing w:before="240" w:beforeAutospacing="0" w:after="240" w:afterAutospacing="0"/>
        <w:rPr>
          <w:color w:val="0F1115"/>
          <w:sz w:val="28"/>
          <w:szCs w:val="28"/>
        </w:rPr>
      </w:pPr>
      <w:r w:rsidRPr="00F60F6A">
        <w:rPr>
          <w:color w:val="0F1115"/>
          <w:sz w:val="28"/>
          <w:szCs w:val="28"/>
        </w:rPr>
        <w:t>In summary, for the purposes of this dissertation, the circular economy is defined as:</w:t>
      </w:r>
    </w:p>
    <w:p w14:paraId="7B8F320D" w14:textId="7EB3BBD7" w:rsidR="009241DE" w:rsidRPr="009241DE" w:rsidRDefault="009241DE" w:rsidP="009241DE">
      <w:pPr>
        <w:rPr>
          <w:rFonts w:ascii="Times New Roman" w:hAnsi="Times New Roman" w:cs="Times New Roman"/>
          <w:sz w:val="28"/>
          <w:szCs w:val="28"/>
        </w:rPr>
      </w:pPr>
      <w:r w:rsidRPr="009241DE">
        <w:rPr>
          <w:rFonts w:ascii="Times New Roman" w:hAnsi="Times New Roman" w:cs="Times New Roman"/>
          <w:sz w:val="28"/>
          <w:szCs w:val="28"/>
        </w:rPr>
        <w:t>In fashion, circularity manifests through several key strategies:</w:t>
      </w:r>
    </w:p>
    <w:p w14:paraId="3F80240B" w14:textId="77777777" w:rsidR="009241DE" w:rsidRPr="009241DE" w:rsidRDefault="009241DE" w:rsidP="009241DE">
      <w:pPr>
        <w:numPr>
          <w:ilvl w:val="0"/>
          <w:numId w:val="9"/>
        </w:numPr>
        <w:rPr>
          <w:rFonts w:ascii="Times New Roman" w:hAnsi="Times New Roman" w:cs="Times New Roman"/>
          <w:sz w:val="28"/>
          <w:szCs w:val="28"/>
        </w:rPr>
      </w:pPr>
      <w:r w:rsidRPr="009241DE">
        <w:rPr>
          <w:rFonts w:ascii="Times New Roman" w:hAnsi="Times New Roman" w:cs="Times New Roman"/>
          <w:b/>
          <w:bCs/>
          <w:sz w:val="28"/>
          <w:szCs w:val="28"/>
        </w:rPr>
        <w:t>Design for longevity</w:t>
      </w:r>
      <w:r w:rsidRPr="009241DE">
        <w:rPr>
          <w:rFonts w:ascii="Times New Roman" w:hAnsi="Times New Roman" w:cs="Times New Roman"/>
          <w:sz w:val="28"/>
          <w:szCs w:val="28"/>
        </w:rPr>
        <w:t> – producing durable and repairable garments.</w:t>
      </w:r>
    </w:p>
    <w:p w14:paraId="31F395A2" w14:textId="77777777" w:rsidR="009241DE" w:rsidRPr="009241DE" w:rsidRDefault="009241DE" w:rsidP="009241DE">
      <w:pPr>
        <w:numPr>
          <w:ilvl w:val="0"/>
          <w:numId w:val="9"/>
        </w:numPr>
        <w:rPr>
          <w:rFonts w:ascii="Times New Roman" w:hAnsi="Times New Roman" w:cs="Times New Roman"/>
          <w:sz w:val="28"/>
          <w:szCs w:val="28"/>
        </w:rPr>
      </w:pPr>
      <w:r w:rsidRPr="009241DE">
        <w:rPr>
          <w:rFonts w:ascii="Times New Roman" w:hAnsi="Times New Roman" w:cs="Times New Roman"/>
          <w:b/>
          <w:bCs/>
          <w:sz w:val="28"/>
          <w:szCs w:val="28"/>
        </w:rPr>
        <w:t>Material recirculation</w:t>
      </w:r>
      <w:r w:rsidRPr="009241DE">
        <w:rPr>
          <w:rFonts w:ascii="Times New Roman" w:hAnsi="Times New Roman" w:cs="Times New Roman"/>
          <w:sz w:val="28"/>
          <w:szCs w:val="28"/>
        </w:rPr>
        <w:t> – transforming post-consumer waste into new textiles.</w:t>
      </w:r>
    </w:p>
    <w:p w14:paraId="68C0474F" w14:textId="77777777" w:rsidR="009241DE" w:rsidRPr="009241DE" w:rsidRDefault="009241DE" w:rsidP="009241DE">
      <w:pPr>
        <w:numPr>
          <w:ilvl w:val="0"/>
          <w:numId w:val="9"/>
        </w:numPr>
        <w:rPr>
          <w:rFonts w:ascii="Times New Roman" w:hAnsi="Times New Roman" w:cs="Times New Roman"/>
          <w:sz w:val="28"/>
          <w:szCs w:val="28"/>
        </w:rPr>
      </w:pPr>
      <w:r w:rsidRPr="009241DE">
        <w:rPr>
          <w:rFonts w:ascii="Times New Roman" w:hAnsi="Times New Roman" w:cs="Times New Roman"/>
          <w:b/>
          <w:bCs/>
          <w:sz w:val="28"/>
          <w:szCs w:val="28"/>
        </w:rPr>
        <w:t>Alternative consumption models</w:t>
      </w:r>
      <w:r w:rsidRPr="009241DE">
        <w:rPr>
          <w:rFonts w:ascii="Times New Roman" w:hAnsi="Times New Roman" w:cs="Times New Roman"/>
          <w:sz w:val="28"/>
          <w:szCs w:val="28"/>
        </w:rPr>
        <w:t> – rental, resale, or subscription-based fashion.</w:t>
      </w:r>
    </w:p>
    <w:p w14:paraId="337C8B46" w14:textId="77777777" w:rsidR="009241DE" w:rsidRPr="009241DE" w:rsidRDefault="009241DE" w:rsidP="009241DE">
      <w:pPr>
        <w:numPr>
          <w:ilvl w:val="0"/>
          <w:numId w:val="9"/>
        </w:numPr>
        <w:rPr>
          <w:rFonts w:ascii="Times New Roman" w:hAnsi="Times New Roman" w:cs="Times New Roman"/>
          <w:sz w:val="28"/>
          <w:szCs w:val="28"/>
        </w:rPr>
      </w:pPr>
      <w:r w:rsidRPr="009241DE">
        <w:rPr>
          <w:rFonts w:ascii="Times New Roman" w:hAnsi="Times New Roman" w:cs="Times New Roman"/>
          <w:b/>
          <w:bCs/>
          <w:sz w:val="28"/>
          <w:szCs w:val="28"/>
        </w:rPr>
        <w:t>Closed-loop supply chains</w:t>
      </w:r>
      <w:r w:rsidRPr="009241DE">
        <w:rPr>
          <w:rFonts w:ascii="Times New Roman" w:hAnsi="Times New Roman" w:cs="Times New Roman"/>
          <w:sz w:val="28"/>
          <w:szCs w:val="28"/>
        </w:rPr>
        <w:t xml:space="preserve"> – recovering </w:t>
      </w:r>
      <w:proofErr w:type="spellStart"/>
      <w:r w:rsidRPr="009241DE">
        <w:rPr>
          <w:rFonts w:ascii="Times New Roman" w:hAnsi="Times New Roman" w:cs="Times New Roman"/>
          <w:sz w:val="28"/>
          <w:szCs w:val="28"/>
        </w:rPr>
        <w:t>fibers</w:t>
      </w:r>
      <w:proofErr w:type="spellEnd"/>
      <w:r w:rsidRPr="009241DE">
        <w:rPr>
          <w:rFonts w:ascii="Times New Roman" w:hAnsi="Times New Roman" w:cs="Times New Roman"/>
          <w:sz w:val="28"/>
          <w:szCs w:val="28"/>
        </w:rPr>
        <w:t xml:space="preserve"> or garments for reuse.</w:t>
      </w:r>
    </w:p>
    <w:p w14:paraId="4BF7D3A5" w14:textId="77777777" w:rsidR="009241DE" w:rsidRPr="009241DE" w:rsidRDefault="009241DE" w:rsidP="009241DE">
      <w:pPr>
        <w:rPr>
          <w:rFonts w:ascii="Times New Roman" w:hAnsi="Times New Roman" w:cs="Times New Roman"/>
          <w:sz w:val="28"/>
          <w:szCs w:val="28"/>
        </w:rPr>
      </w:pPr>
      <w:r w:rsidRPr="009241DE">
        <w:rPr>
          <w:rFonts w:ascii="Times New Roman" w:hAnsi="Times New Roman" w:cs="Times New Roman"/>
          <w:sz w:val="28"/>
          <w:szCs w:val="28"/>
        </w:rPr>
        <w:t xml:space="preserve">These principles align with three core mechanisms identified by </w:t>
      </w:r>
      <w:proofErr w:type="spellStart"/>
      <w:r w:rsidRPr="009241DE">
        <w:rPr>
          <w:rFonts w:ascii="Times New Roman" w:hAnsi="Times New Roman" w:cs="Times New Roman"/>
          <w:sz w:val="28"/>
          <w:szCs w:val="28"/>
        </w:rPr>
        <w:t>Bocken</w:t>
      </w:r>
      <w:proofErr w:type="spellEnd"/>
      <w:r w:rsidRPr="009241DE">
        <w:rPr>
          <w:rFonts w:ascii="Times New Roman" w:hAnsi="Times New Roman" w:cs="Times New Roman"/>
          <w:sz w:val="28"/>
          <w:szCs w:val="28"/>
        </w:rPr>
        <w:t xml:space="preserve"> et al. (2016): </w:t>
      </w:r>
      <w:r w:rsidRPr="009241DE">
        <w:rPr>
          <w:rFonts w:ascii="Times New Roman" w:hAnsi="Times New Roman" w:cs="Times New Roman"/>
          <w:i/>
          <w:iCs/>
          <w:sz w:val="28"/>
          <w:szCs w:val="28"/>
        </w:rPr>
        <w:t>slowing resource loops</w:t>
      </w:r>
      <w:r w:rsidRPr="009241DE">
        <w:rPr>
          <w:rFonts w:ascii="Times New Roman" w:hAnsi="Times New Roman" w:cs="Times New Roman"/>
          <w:sz w:val="28"/>
          <w:szCs w:val="28"/>
        </w:rPr>
        <w:t xml:space="preserve"> (longer use cycles), </w:t>
      </w:r>
      <w:r w:rsidRPr="009241DE">
        <w:rPr>
          <w:rFonts w:ascii="Times New Roman" w:hAnsi="Times New Roman" w:cs="Times New Roman"/>
          <w:i/>
          <w:iCs/>
          <w:sz w:val="28"/>
          <w:szCs w:val="28"/>
        </w:rPr>
        <w:t>closing loops</w:t>
      </w:r>
      <w:r w:rsidRPr="009241DE">
        <w:rPr>
          <w:rFonts w:ascii="Times New Roman" w:hAnsi="Times New Roman" w:cs="Times New Roman"/>
          <w:sz w:val="28"/>
          <w:szCs w:val="28"/>
        </w:rPr>
        <w:t xml:space="preserve"> (recycling waste into inputs), and </w:t>
      </w:r>
      <w:r w:rsidRPr="009241DE">
        <w:rPr>
          <w:rFonts w:ascii="Times New Roman" w:hAnsi="Times New Roman" w:cs="Times New Roman"/>
          <w:i/>
          <w:iCs/>
          <w:sz w:val="28"/>
          <w:szCs w:val="28"/>
        </w:rPr>
        <w:t>narrowing loops</w:t>
      </w:r>
      <w:r w:rsidRPr="009241DE">
        <w:rPr>
          <w:rFonts w:ascii="Times New Roman" w:hAnsi="Times New Roman" w:cs="Times New Roman"/>
          <w:sz w:val="28"/>
          <w:szCs w:val="28"/>
        </w:rPr>
        <w:t xml:space="preserve"> (using fewer resources per product).</w:t>
      </w:r>
    </w:p>
    <w:p w14:paraId="54DA5C00" w14:textId="77777777" w:rsidR="009241DE" w:rsidRPr="00455808" w:rsidRDefault="009241DE" w:rsidP="00455808">
      <w:pPr>
        <w:pStyle w:val="Heading2"/>
      </w:pPr>
      <w:bookmarkStart w:id="10" w:name="_Toc225107999"/>
      <w:r w:rsidRPr="00455808">
        <w:lastRenderedPageBreak/>
        <w:t>2.4 Theoretical Frameworks for Business Model Transformation</w:t>
      </w:r>
      <w:bookmarkEnd w:id="10"/>
    </w:p>
    <w:p w14:paraId="58084DDB" w14:textId="77777777" w:rsidR="009241DE" w:rsidRPr="00455808" w:rsidRDefault="009241DE" w:rsidP="00455808">
      <w:pPr>
        <w:pStyle w:val="Heading3"/>
      </w:pPr>
      <w:bookmarkStart w:id="11" w:name="_Toc225108000"/>
      <w:r w:rsidRPr="00455808">
        <w:t>2.4.1 Business Model Innovation and Circular Economy Integration</w:t>
      </w:r>
      <w:bookmarkEnd w:id="11"/>
    </w:p>
    <w:p w14:paraId="519FACF0" w14:textId="77777777" w:rsidR="009241DE" w:rsidRPr="009241DE" w:rsidRDefault="009241DE" w:rsidP="009241DE">
      <w:pPr>
        <w:rPr>
          <w:rFonts w:ascii="Times New Roman" w:hAnsi="Times New Roman" w:cs="Times New Roman"/>
          <w:sz w:val="28"/>
          <w:szCs w:val="28"/>
        </w:rPr>
      </w:pPr>
      <w:r w:rsidRPr="009241DE">
        <w:rPr>
          <w:rFonts w:ascii="Times New Roman" w:hAnsi="Times New Roman" w:cs="Times New Roman"/>
          <w:sz w:val="28"/>
          <w:szCs w:val="28"/>
        </w:rPr>
        <w:t xml:space="preserve">Business models define how firms create, deliver, and capture value. Transitioning from a linear to a circular model involves shifting from transactional value creation to </w:t>
      </w:r>
      <w:r w:rsidRPr="009241DE">
        <w:rPr>
          <w:rFonts w:ascii="Times New Roman" w:hAnsi="Times New Roman" w:cs="Times New Roman"/>
          <w:i/>
          <w:iCs/>
          <w:sz w:val="28"/>
          <w:szCs w:val="28"/>
        </w:rPr>
        <w:t>systemic value regeneration</w:t>
      </w:r>
      <w:r w:rsidRPr="009241DE">
        <w:rPr>
          <w:rFonts w:ascii="Times New Roman" w:hAnsi="Times New Roman" w:cs="Times New Roman"/>
          <w:sz w:val="28"/>
          <w:szCs w:val="28"/>
        </w:rPr>
        <w:t xml:space="preserve">. </w:t>
      </w:r>
      <w:proofErr w:type="spellStart"/>
      <w:r w:rsidRPr="009241DE">
        <w:rPr>
          <w:rFonts w:ascii="Times New Roman" w:hAnsi="Times New Roman" w:cs="Times New Roman"/>
          <w:sz w:val="28"/>
          <w:szCs w:val="28"/>
        </w:rPr>
        <w:t>Geissdoerfer</w:t>
      </w:r>
      <w:proofErr w:type="spellEnd"/>
      <w:r w:rsidRPr="009241DE">
        <w:rPr>
          <w:rFonts w:ascii="Times New Roman" w:hAnsi="Times New Roman" w:cs="Times New Roman"/>
          <w:sz w:val="28"/>
          <w:szCs w:val="28"/>
        </w:rPr>
        <w:t xml:space="preserve"> et al. (2020) conceptualize this as “circular business model innovation,” incorporating redesigned product-service systems and extended stakeholder collaboration.</w:t>
      </w:r>
    </w:p>
    <w:p w14:paraId="326ABADF" w14:textId="71B5DEAC" w:rsidR="00182546" w:rsidRDefault="009241DE" w:rsidP="009241DE">
      <w:pPr>
        <w:rPr>
          <w:rFonts w:ascii="Times New Roman" w:hAnsi="Times New Roman" w:cs="Times New Roman"/>
          <w:color w:val="0F1115"/>
          <w:sz w:val="28"/>
          <w:szCs w:val="28"/>
          <w:shd w:val="clear" w:color="auto" w:fill="FFFFFF"/>
        </w:rPr>
      </w:pPr>
      <w:r w:rsidRPr="009241DE">
        <w:rPr>
          <w:rFonts w:ascii="Times New Roman" w:hAnsi="Times New Roman" w:cs="Times New Roman"/>
          <w:sz w:val="28"/>
          <w:szCs w:val="28"/>
        </w:rPr>
        <w:t>For fashion firms, this requires re-evaluating profitability drivers: instead of volume, revenue emerges from services (repairs, resale), brand equity, and long-term customer relationships. Yet empirical studies reveal that many fast-fashion brands adopt partial approaches—incrementally introducing sustainable collections without addressing underlying growth imperatives (</w:t>
      </w:r>
      <w:proofErr w:type="spellStart"/>
      <w:r w:rsidRPr="009241DE">
        <w:rPr>
          <w:rFonts w:ascii="Times New Roman" w:hAnsi="Times New Roman" w:cs="Times New Roman"/>
          <w:sz w:val="28"/>
          <w:szCs w:val="28"/>
        </w:rPr>
        <w:t>Bocken</w:t>
      </w:r>
      <w:proofErr w:type="spellEnd"/>
      <w:r w:rsidRPr="009241DE">
        <w:rPr>
          <w:rFonts w:ascii="Times New Roman" w:hAnsi="Times New Roman" w:cs="Times New Roman"/>
          <w:sz w:val="28"/>
          <w:szCs w:val="28"/>
        </w:rPr>
        <w:t xml:space="preserve"> and Short, 2021).</w:t>
      </w:r>
      <w:r w:rsidR="0061610D">
        <w:rPr>
          <w:rFonts w:ascii="Times New Roman" w:hAnsi="Times New Roman" w:cs="Times New Roman"/>
          <w:sz w:val="28"/>
          <w:szCs w:val="28"/>
        </w:rPr>
        <w:t xml:space="preserve"> </w:t>
      </w:r>
      <w:r w:rsidR="0061610D" w:rsidRPr="0061610D">
        <w:rPr>
          <w:rFonts w:ascii="Times New Roman" w:hAnsi="Times New Roman" w:cs="Times New Roman"/>
          <w:color w:val="0F1115"/>
          <w:sz w:val="28"/>
          <w:szCs w:val="28"/>
          <w:shd w:val="clear" w:color="auto" w:fill="FFFFFF"/>
        </w:rPr>
        <w:t>This transition from volume to customer relationships represents a fundamental reorientation of value creation logic. Volume-based models derive revenue from throughput—the quantity of units sold—prioritising transaction frequency and acquisition of new customers. Circular models, by contrast, privilege relationship depth, extracting value over time through sustained engagement with an existing customer base (</w:t>
      </w:r>
      <w:proofErr w:type="spellStart"/>
      <w:r w:rsidR="0061610D" w:rsidRPr="0061610D">
        <w:rPr>
          <w:rFonts w:ascii="Times New Roman" w:hAnsi="Times New Roman" w:cs="Times New Roman"/>
          <w:color w:val="0F1115"/>
          <w:sz w:val="28"/>
          <w:szCs w:val="28"/>
          <w:shd w:val="clear" w:color="auto" w:fill="FFFFFF"/>
        </w:rPr>
        <w:t>Geissdoerfer</w:t>
      </w:r>
      <w:proofErr w:type="spellEnd"/>
      <w:r w:rsidR="0061610D" w:rsidRPr="0061610D">
        <w:rPr>
          <w:rFonts w:ascii="Times New Roman" w:hAnsi="Times New Roman" w:cs="Times New Roman"/>
          <w:color w:val="0F1115"/>
          <w:sz w:val="28"/>
          <w:szCs w:val="28"/>
          <w:shd w:val="clear" w:color="auto" w:fill="FFFFFF"/>
        </w:rPr>
        <w:t xml:space="preserve"> et al., 2020). Revenue streams consequently shift from discrete purchase events to continuous service-based interactions encompassing repairs, resale, rental, and styling consultations. </w:t>
      </w:r>
    </w:p>
    <w:p w14:paraId="4FDB24AB" w14:textId="77777777" w:rsidR="001D741F" w:rsidRDefault="001D741F" w:rsidP="009241DE">
      <w:pPr>
        <w:rPr>
          <w:rFonts w:ascii="Times New Roman" w:hAnsi="Times New Roman" w:cs="Times New Roman"/>
          <w:color w:val="0F1115"/>
          <w:sz w:val="28"/>
          <w:szCs w:val="28"/>
          <w:shd w:val="clear" w:color="auto" w:fill="FFFFFF"/>
        </w:rPr>
      </w:pPr>
    </w:p>
    <w:p w14:paraId="0A70DDC1" w14:textId="77777777" w:rsidR="001D741F" w:rsidRPr="009241DE" w:rsidRDefault="001D741F" w:rsidP="009241DE">
      <w:pPr>
        <w:rPr>
          <w:rFonts w:ascii="Times New Roman" w:hAnsi="Times New Roman" w:cs="Times New Roman"/>
          <w:sz w:val="28"/>
          <w:szCs w:val="28"/>
        </w:rPr>
      </w:pPr>
    </w:p>
    <w:p w14:paraId="010B69C8" w14:textId="0B193DC8" w:rsidR="00B21670" w:rsidRDefault="00432873" w:rsidP="00455808">
      <w:pPr>
        <w:pStyle w:val="Heading2"/>
      </w:pPr>
      <w:bookmarkStart w:id="12" w:name="_Toc225108001"/>
      <w:r>
        <w:rPr>
          <w:noProof/>
        </w:rPr>
        <w:drawing>
          <wp:inline distT="0" distB="0" distL="0" distR="0" wp14:anchorId="6263D2A8" wp14:editId="2175F763">
            <wp:extent cx="5486400" cy="1786511"/>
            <wp:effectExtent l="0" t="0" r="38100" b="0"/>
            <wp:docPr id="772436976"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bookmarkEnd w:id="12"/>
    </w:p>
    <w:p w14:paraId="65EAFEA1" w14:textId="77777777" w:rsidR="00B21670" w:rsidRDefault="00B21670" w:rsidP="00455808">
      <w:pPr>
        <w:pStyle w:val="Heading2"/>
      </w:pPr>
    </w:p>
    <w:p w14:paraId="7C5EF90B" w14:textId="77777777" w:rsidR="00B21670" w:rsidRDefault="00B21670" w:rsidP="00455808">
      <w:pPr>
        <w:pStyle w:val="Heading2"/>
      </w:pPr>
    </w:p>
    <w:p w14:paraId="27CD5811" w14:textId="77777777" w:rsidR="00B21670" w:rsidRDefault="00B21670" w:rsidP="00455808">
      <w:pPr>
        <w:pStyle w:val="Heading2"/>
      </w:pPr>
    </w:p>
    <w:p w14:paraId="2911920A" w14:textId="77777777" w:rsidR="00B21670" w:rsidRDefault="00B21670" w:rsidP="00455808">
      <w:pPr>
        <w:pStyle w:val="Heading2"/>
      </w:pPr>
    </w:p>
    <w:p w14:paraId="33E4E45E" w14:textId="77777777" w:rsidR="00B21670" w:rsidRDefault="00B21670" w:rsidP="00455808">
      <w:pPr>
        <w:pStyle w:val="Heading2"/>
      </w:pPr>
    </w:p>
    <w:p w14:paraId="5D84D804" w14:textId="221C5490" w:rsidR="009241DE" w:rsidRPr="00455808" w:rsidRDefault="009241DE" w:rsidP="00455808">
      <w:pPr>
        <w:pStyle w:val="Heading2"/>
      </w:pPr>
      <w:bookmarkStart w:id="13" w:name="_Toc225108002"/>
      <w:r w:rsidRPr="00455808">
        <w:t>2.5 Circular Economy in the Fashion Context</w:t>
      </w:r>
      <w:bookmarkEnd w:id="13"/>
    </w:p>
    <w:p w14:paraId="39AE922C" w14:textId="6F97CB68" w:rsidR="004B2F83" w:rsidRPr="009241DE" w:rsidRDefault="004B2F83" w:rsidP="009241DE">
      <w:pPr>
        <w:rPr>
          <w:rFonts w:ascii="Times New Roman" w:hAnsi="Times New Roman" w:cs="Times New Roman"/>
          <w:b/>
          <w:bCs/>
          <w:sz w:val="28"/>
          <w:szCs w:val="28"/>
        </w:rPr>
      </w:pPr>
      <w:r>
        <w:rPr>
          <w:rFonts w:ascii="Times New Roman" w:hAnsi="Times New Roman" w:cs="Times New Roman"/>
          <w:b/>
          <w:bCs/>
          <w:noProof/>
          <w:sz w:val="28"/>
          <w:szCs w:val="28"/>
        </w:rPr>
        <w:drawing>
          <wp:inline distT="0" distB="0" distL="0" distR="0" wp14:anchorId="2D633FB5" wp14:editId="0E18EDA6">
            <wp:extent cx="3759200" cy="3257550"/>
            <wp:effectExtent l="0" t="0" r="0" b="0"/>
            <wp:docPr id="682334774" name="Picture 3" descr="A diagram of a circular econom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2334774" name="Picture 3" descr="A diagram of a circular economy&#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759200" cy="3257550"/>
                    </a:xfrm>
                    <a:prstGeom prst="rect">
                      <a:avLst/>
                    </a:prstGeom>
                  </pic:spPr>
                </pic:pic>
              </a:graphicData>
            </a:graphic>
          </wp:inline>
        </w:drawing>
      </w:r>
    </w:p>
    <w:p w14:paraId="4C5FFC60" w14:textId="77777777" w:rsidR="009241DE" w:rsidRPr="00455808" w:rsidRDefault="009241DE" w:rsidP="00455808">
      <w:pPr>
        <w:pStyle w:val="Heading3"/>
      </w:pPr>
      <w:bookmarkStart w:id="14" w:name="_Toc225108003"/>
      <w:r w:rsidRPr="00455808">
        <w:t>2.5.1 Material Innovation and Product Design</w:t>
      </w:r>
      <w:bookmarkEnd w:id="14"/>
    </w:p>
    <w:p w14:paraId="1961D06F" w14:textId="77777777" w:rsidR="009241DE" w:rsidRPr="009241DE" w:rsidRDefault="009241DE" w:rsidP="009241DE">
      <w:pPr>
        <w:rPr>
          <w:rFonts w:ascii="Times New Roman" w:hAnsi="Times New Roman" w:cs="Times New Roman"/>
          <w:sz w:val="28"/>
          <w:szCs w:val="28"/>
        </w:rPr>
      </w:pPr>
      <w:r w:rsidRPr="009241DE">
        <w:rPr>
          <w:rFonts w:ascii="Times New Roman" w:hAnsi="Times New Roman" w:cs="Times New Roman"/>
          <w:sz w:val="28"/>
          <w:szCs w:val="28"/>
        </w:rPr>
        <w:t>Sustainable material innovation plays a pivotal role in enabling circularity. Recycled polyester, organic cotton, and regenerated nylon (</w:t>
      </w:r>
      <w:proofErr w:type="spellStart"/>
      <w:r w:rsidRPr="009241DE">
        <w:rPr>
          <w:rFonts w:ascii="Times New Roman" w:hAnsi="Times New Roman" w:cs="Times New Roman"/>
          <w:sz w:val="28"/>
          <w:szCs w:val="28"/>
        </w:rPr>
        <w:t>Econyl</w:t>
      </w:r>
      <w:proofErr w:type="spellEnd"/>
      <w:r w:rsidRPr="009241DE">
        <w:rPr>
          <w:rFonts w:ascii="Times New Roman" w:hAnsi="Times New Roman" w:cs="Times New Roman"/>
          <w:sz w:val="28"/>
          <w:szCs w:val="28"/>
        </w:rPr>
        <w:t xml:space="preserve">) exemplify current industry solutions. Companies like Stella McCartney have pioneered such materials, inspiring mainstream adoption. ASOS, through its </w:t>
      </w:r>
      <w:r w:rsidRPr="009241DE">
        <w:rPr>
          <w:rFonts w:ascii="Times New Roman" w:hAnsi="Times New Roman" w:cs="Times New Roman"/>
          <w:i/>
          <w:iCs/>
          <w:sz w:val="28"/>
          <w:szCs w:val="28"/>
        </w:rPr>
        <w:t>Responsible Edit</w:t>
      </w:r>
      <w:r w:rsidRPr="009241DE">
        <w:rPr>
          <w:rFonts w:ascii="Times New Roman" w:hAnsi="Times New Roman" w:cs="Times New Roman"/>
          <w:sz w:val="28"/>
          <w:szCs w:val="28"/>
        </w:rPr>
        <w:t xml:space="preserve"> and </w:t>
      </w:r>
      <w:r w:rsidRPr="009241DE">
        <w:rPr>
          <w:rFonts w:ascii="Times New Roman" w:hAnsi="Times New Roman" w:cs="Times New Roman"/>
          <w:i/>
          <w:iCs/>
          <w:sz w:val="28"/>
          <w:szCs w:val="28"/>
        </w:rPr>
        <w:t>Circular Design Guide</w:t>
      </w:r>
      <w:r w:rsidRPr="009241DE">
        <w:rPr>
          <w:rFonts w:ascii="Times New Roman" w:hAnsi="Times New Roman" w:cs="Times New Roman"/>
          <w:sz w:val="28"/>
          <w:szCs w:val="28"/>
        </w:rPr>
        <w:t xml:space="preserve"> (developed with the Centre for Sustainable Fashion), trains designers to minimize waste and enhance recyclability. Yet scaling this across thousands of SKUs remains complex.</w:t>
      </w:r>
    </w:p>
    <w:p w14:paraId="5885F8D5" w14:textId="77777777" w:rsidR="009241DE" w:rsidRPr="009241DE" w:rsidRDefault="009241DE" w:rsidP="009241DE">
      <w:pPr>
        <w:rPr>
          <w:rFonts w:ascii="Times New Roman" w:hAnsi="Times New Roman" w:cs="Times New Roman"/>
          <w:sz w:val="28"/>
          <w:szCs w:val="28"/>
        </w:rPr>
      </w:pPr>
      <w:r w:rsidRPr="009241DE">
        <w:rPr>
          <w:rFonts w:ascii="Times New Roman" w:hAnsi="Times New Roman" w:cs="Times New Roman"/>
          <w:sz w:val="28"/>
          <w:szCs w:val="28"/>
        </w:rPr>
        <w:t>Technological advancements—such as chemical recycling and digital product passports—offer potential breakthroughs. However, implementation requires capital investment and close supplier collaboration. For most fast-fashion companies, including ASOS, supplier networks are highly fragmented and cost-sensitive, limiting deep innovation uptake (Niinimäki and Hassi, 2019).</w:t>
      </w:r>
    </w:p>
    <w:p w14:paraId="26A7DA4C" w14:textId="77777777" w:rsidR="009241DE" w:rsidRPr="00455808" w:rsidRDefault="009241DE" w:rsidP="00455808">
      <w:pPr>
        <w:pStyle w:val="Heading3"/>
      </w:pPr>
      <w:bookmarkStart w:id="15" w:name="_Toc225108004"/>
      <w:r w:rsidRPr="00455808">
        <w:t>2.5.2 Resale and Recommerce Models</w:t>
      </w:r>
      <w:bookmarkEnd w:id="15"/>
    </w:p>
    <w:p w14:paraId="106E6410" w14:textId="77777777" w:rsidR="009241DE" w:rsidRPr="009241DE" w:rsidRDefault="009241DE" w:rsidP="009241DE">
      <w:pPr>
        <w:rPr>
          <w:rFonts w:ascii="Times New Roman" w:hAnsi="Times New Roman" w:cs="Times New Roman"/>
          <w:sz w:val="28"/>
          <w:szCs w:val="28"/>
        </w:rPr>
      </w:pPr>
      <w:r w:rsidRPr="009241DE">
        <w:rPr>
          <w:rFonts w:ascii="Times New Roman" w:hAnsi="Times New Roman" w:cs="Times New Roman"/>
          <w:sz w:val="28"/>
          <w:szCs w:val="28"/>
        </w:rPr>
        <w:t xml:space="preserve">Recommerce platforms, such as ASOS Marketplace, Depop, and Vinted, operationalize CE principles by extending garment life. These models appeal to sustainability-minded consumers and generate ancillary revenue channels. </w:t>
      </w:r>
      <w:r w:rsidRPr="009241DE">
        <w:rPr>
          <w:rFonts w:ascii="Times New Roman" w:hAnsi="Times New Roman" w:cs="Times New Roman"/>
          <w:sz w:val="28"/>
          <w:szCs w:val="28"/>
        </w:rPr>
        <w:lastRenderedPageBreak/>
        <w:t xml:space="preserve">Nevertheless, studies indicate that recommerce often </w:t>
      </w:r>
      <w:r w:rsidRPr="009241DE">
        <w:rPr>
          <w:rFonts w:ascii="Times New Roman" w:hAnsi="Times New Roman" w:cs="Times New Roman"/>
          <w:b/>
          <w:bCs/>
          <w:sz w:val="28"/>
          <w:szCs w:val="28"/>
        </w:rPr>
        <w:t>supplements, rather than substitutes</w:t>
      </w:r>
      <w:r w:rsidRPr="009241DE">
        <w:rPr>
          <w:rFonts w:ascii="Times New Roman" w:hAnsi="Times New Roman" w:cs="Times New Roman"/>
          <w:sz w:val="28"/>
          <w:szCs w:val="28"/>
        </w:rPr>
        <w:t xml:space="preserve">, new product purchases (WRAP, 2021). Consumers may offset resale participation by increasing overall consumption, a phenomenon termed the </w:t>
      </w:r>
      <w:r w:rsidRPr="009241DE">
        <w:rPr>
          <w:rFonts w:ascii="Times New Roman" w:hAnsi="Times New Roman" w:cs="Times New Roman"/>
          <w:i/>
          <w:iCs/>
          <w:sz w:val="28"/>
          <w:szCs w:val="28"/>
        </w:rPr>
        <w:t>rebound effect</w:t>
      </w:r>
      <w:r w:rsidRPr="009241DE">
        <w:rPr>
          <w:rFonts w:ascii="Times New Roman" w:hAnsi="Times New Roman" w:cs="Times New Roman"/>
          <w:sz w:val="28"/>
          <w:szCs w:val="28"/>
        </w:rPr>
        <w:t xml:space="preserve"> (Santarius, 2021).</w:t>
      </w:r>
    </w:p>
    <w:p w14:paraId="7601741B" w14:textId="77777777" w:rsidR="009241DE" w:rsidRPr="009241DE" w:rsidRDefault="009241DE" w:rsidP="009241DE">
      <w:pPr>
        <w:rPr>
          <w:rFonts w:ascii="Times New Roman" w:hAnsi="Times New Roman" w:cs="Times New Roman"/>
          <w:sz w:val="28"/>
          <w:szCs w:val="28"/>
        </w:rPr>
      </w:pPr>
      <w:r w:rsidRPr="009241DE">
        <w:rPr>
          <w:rFonts w:ascii="Times New Roman" w:hAnsi="Times New Roman" w:cs="Times New Roman"/>
          <w:sz w:val="28"/>
          <w:szCs w:val="28"/>
        </w:rPr>
        <w:t>In ASOS’s case, Marketplace functions as a niche community-driven platform rather than a core channel, representing minimal displacement of primary fast-fashion sales. While symbolically aligned with circular objectives, its marginal financial impact calls into question its transformative potential.</w:t>
      </w:r>
    </w:p>
    <w:p w14:paraId="30D015CA" w14:textId="77777777" w:rsidR="009241DE" w:rsidRPr="00455808" w:rsidRDefault="009241DE" w:rsidP="00455808">
      <w:pPr>
        <w:pStyle w:val="Heading3"/>
      </w:pPr>
      <w:bookmarkStart w:id="16" w:name="_Toc225108005"/>
      <w:r w:rsidRPr="00455808">
        <w:t>2.5.3 Supply Chain Transparency</w:t>
      </w:r>
      <w:bookmarkEnd w:id="16"/>
    </w:p>
    <w:p w14:paraId="6DBF6BE4" w14:textId="7CAA6515" w:rsidR="00290480" w:rsidRDefault="009241DE" w:rsidP="009241DE">
      <w:pPr>
        <w:rPr>
          <w:rFonts w:ascii="Times New Roman" w:hAnsi="Times New Roman" w:cs="Times New Roman"/>
          <w:sz w:val="28"/>
          <w:szCs w:val="28"/>
        </w:rPr>
      </w:pPr>
      <w:r w:rsidRPr="009241DE">
        <w:rPr>
          <w:rFonts w:ascii="Times New Roman" w:hAnsi="Times New Roman" w:cs="Times New Roman"/>
          <w:sz w:val="28"/>
          <w:szCs w:val="28"/>
        </w:rPr>
        <w:t xml:space="preserve">Transparency underpins credible circular transition. The </w:t>
      </w:r>
      <w:r w:rsidRPr="009241DE">
        <w:rPr>
          <w:rFonts w:ascii="Times New Roman" w:hAnsi="Times New Roman" w:cs="Times New Roman"/>
          <w:i/>
          <w:iCs/>
          <w:sz w:val="28"/>
          <w:szCs w:val="28"/>
        </w:rPr>
        <w:t>Fashion Transparency Index (2023)</w:t>
      </w:r>
      <w:r w:rsidRPr="009241DE">
        <w:rPr>
          <w:rFonts w:ascii="Times New Roman" w:hAnsi="Times New Roman" w:cs="Times New Roman"/>
          <w:sz w:val="28"/>
          <w:szCs w:val="28"/>
        </w:rPr>
        <w:t xml:space="preserve"> notes incremental progress by ASOS, which now publishes supplier lists and environmental disclosures. Transparency not only mitigates reputational risk but also facilitates stakeholder collaboration for material recovery and ethical auditing. However, traceability beyond Tier 1 suppliers remains limited, obscuring environmental accountability and hindering circular system closure (Crane et al., 2019).</w:t>
      </w:r>
      <w:r w:rsidR="00290480">
        <w:rPr>
          <w:rFonts w:ascii="Times New Roman" w:hAnsi="Times New Roman" w:cs="Times New Roman"/>
          <w:sz w:val="28"/>
          <w:szCs w:val="28"/>
        </w:rPr>
        <w:t xml:space="preserve"> </w:t>
      </w:r>
    </w:p>
    <w:p w14:paraId="2FF3DE24" w14:textId="68FFDA3B" w:rsidR="009241DE" w:rsidRPr="009241DE" w:rsidRDefault="007407C2" w:rsidP="001307F5">
      <w:pPr>
        <w:rPr>
          <w:rFonts w:ascii="Times New Roman" w:hAnsi="Times New Roman" w:cs="Times New Roman"/>
          <w:sz w:val="28"/>
          <w:szCs w:val="28"/>
        </w:rPr>
      </w:pPr>
      <w:r>
        <w:rPr>
          <w:rFonts w:ascii="Times New Roman" w:hAnsi="Times New Roman" w:cs="Times New Roman"/>
          <w:noProof/>
          <w:sz w:val="28"/>
          <w:szCs w:val="28"/>
        </w:rPr>
        <w:drawing>
          <wp:inline distT="0" distB="0" distL="0" distR="0" wp14:anchorId="795D4531" wp14:editId="7281792E">
            <wp:extent cx="3917950" cy="4121150"/>
            <wp:effectExtent l="0" t="0" r="6350" b="0"/>
            <wp:docPr id="1468873609" name="Picture 4" descr="A diagram of a fast-fashion supply chai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8873609" name="Picture 4" descr="A diagram of a fast-fashion supply chain&#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917950" cy="4121150"/>
                    </a:xfrm>
                    <a:prstGeom prst="rect">
                      <a:avLst/>
                    </a:prstGeom>
                  </pic:spPr>
                </pic:pic>
              </a:graphicData>
            </a:graphic>
          </wp:inline>
        </w:drawing>
      </w:r>
    </w:p>
    <w:p w14:paraId="01CF2A95" w14:textId="77777777" w:rsidR="00B14956" w:rsidRDefault="00B14956" w:rsidP="009241DE">
      <w:pPr>
        <w:rPr>
          <w:rFonts w:ascii="Times New Roman" w:hAnsi="Times New Roman" w:cs="Times New Roman"/>
          <w:sz w:val="28"/>
          <w:szCs w:val="28"/>
        </w:rPr>
      </w:pPr>
    </w:p>
    <w:p w14:paraId="5C0202F5" w14:textId="77777777" w:rsidR="00B14956" w:rsidRDefault="00B14956" w:rsidP="009241DE">
      <w:pPr>
        <w:rPr>
          <w:rFonts w:ascii="Times New Roman" w:hAnsi="Times New Roman" w:cs="Times New Roman"/>
          <w:sz w:val="28"/>
          <w:szCs w:val="28"/>
        </w:rPr>
      </w:pPr>
    </w:p>
    <w:p w14:paraId="7C866421" w14:textId="03A13F32" w:rsidR="00EB0ED9" w:rsidRPr="00274F02" w:rsidRDefault="00EC7E1F" w:rsidP="009241DE">
      <w:pPr>
        <w:rPr>
          <w:rFonts w:ascii="Times New Roman" w:hAnsi="Times New Roman" w:cs="Times New Roman"/>
          <w:sz w:val="28"/>
          <w:szCs w:val="28"/>
        </w:rPr>
      </w:pPr>
      <w:r>
        <w:rPr>
          <w:rFonts w:ascii="Times New Roman" w:hAnsi="Times New Roman" w:cs="Times New Roman"/>
          <w:sz w:val="28"/>
          <w:szCs w:val="28"/>
        </w:rPr>
        <w:t>In summary, t</w:t>
      </w:r>
      <w:r w:rsidR="009241DE" w:rsidRPr="009241DE">
        <w:rPr>
          <w:rFonts w:ascii="Times New Roman" w:hAnsi="Times New Roman" w:cs="Times New Roman"/>
          <w:sz w:val="28"/>
          <w:szCs w:val="28"/>
        </w:rPr>
        <w:t xml:space="preserve">he literature reveals an inherent paradox: while circular economy principles promise regenerative potential, their application in fast fashion challenges the economic logic of growth-centric models. ASOS’s initiatives—such as its </w:t>
      </w:r>
      <w:r w:rsidR="009241DE" w:rsidRPr="009241DE">
        <w:rPr>
          <w:rFonts w:ascii="Times New Roman" w:hAnsi="Times New Roman" w:cs="Times New Roman"/>
          <w:i/>
          <w:iCs/>
          <w:sz w:val="28"/>
          <w:szCs w:val="28"/>
        </w:rPr>
        <w:t>Fashion with Integrity</w:t>
      </w:r>
      <w:r w:rsidR="009241DE" w:rsidRPr="009241DE">
        <w:rPr>
          <w:rFonts w:ascii="Times New Roman" w:hAnsi="Times New Roman" w:cs="Times New Roman"/>
          <w:sz w:val="28"/>
          <w:szCs w:val="28"/>
        </w:rPr>
        <w:t xml:space="preserve"> agenda and </w:t>
      </w:r>
      <w:r w:rsidR="009241DE" w:rsidRPr="009241DE">
        <w:rPr>
          <w:rFonts w:ascii="Times New Roman" w:hAnsi="Times New Roman" w:cs="Times New Roman"/>
          <w:i/>
          <w:iCs/>
          <w:sz w:val="28"/>
          <w:szCs w:val="28"/>
        </w:rPr>
        <w:t>Marketplace</w:t>
      </w:r>
      <w:r w:rsidR="009241DE" w:rsidRPr="009241DE">
        <w:rPr>
          <w:rFonts w:ascii="Times New Roman" w:hAnsi="Times New Roman" w:cs="Times New Roman"/>
          <w:sz w:val="28"/>
          <w:szCs w:val="28"/>
        </w:rPr>
        <w:t xml:space="preserve"> platform—illustrate emerging pathways yet also highlight systemic contradictions between sustainability rhetoric and operational realities.</w:t>
      </w:r>
    </w:p>
    <w:p w14:paraId="5DEF1567" w14:textId="77777777" w:rsidR="0032183E" w:rsidRDefault="0032183E">
      <w:pPr>
        <w:rPr>
          <w:rFonts w:ascii="Times New Roman" w:hAnsi="Times New Roman" w:cs="Times New Roman"/>
          <w:b/>
          <w:bCs/>
          <w:sz w:val="32"/>
          <w:szCs w:val="32"/>
        </w:rPr>
      </w:pPr>
      <w:r>
        <w:br w:type="page"/>
      </w:r>
    </w:p>
    <w:p w14:paraId="1AA4EE13" w14:textId="54C9D4A1" w:rsidR="00AF351C" w:rsidRPr="00455808" w:rsidRDefault="00EB0ED9" w:rsidP="00455808">
      <w:pPr>
        <w:pStyle w:val="Heading1"/>
      </w:pPr>
      <w:bookmarkStart w:id="17" w:name="_Toc225108006"/>
      <w:r w:rsidRPr="00455808">
        <w:lastRenderedPageBreak/>
        <w:t xml:space="preserve">Chapter </w:t>
      </w:r>
      <w:r w:rsidR="00AF351C" w:rsidRPr="00455808">
        <w:t>3. Methodology</w:t>
      </w:r>
      <w:bookmarkEnd w:id="17"/>
    </w:p>
    <w:p w14:paraId="425281ED" w14:textId="77777777" w:rsidR="00920C75" w:rsidRPr="00455808" w:rsidRDefault="00920C75" w:rsidP="00455808">
      <w:pPr>
        <w:pStyle w:val="Heading2"/>
      </w:pPr>
      <w:bookmarkStart w:id="18" w:name="_Toc225108007"/>
      <w:r w:rsidRPr="00455808">
        <w:t>3.1 Introduction</w:t>
      </w:r>
      <w:bookmarkEnd w:id="18"/>
    </w:p>
    <w:p w14:paraId="724F2FD8" w14:textId="77777777" w:rsidR="00920C75" w:rsidRPr="00920C75" w:rsidRDefault="00920C75" w:rsidP="00920C75">
      <w:pPr>
        <w:rPr>
          <w:rFonts w:ascii="Times New Roman" w:hAnsi="Times New Roman" w:cs="Times New Roman"/>
          <w:sz w:val="28"/>
          <w:szCs w:val="28"/>
        </w:rPr>
      </w:pPr>
      <w:r w:rsidRPr="00920C75">
        <w:rPr>
          <w:rFonts w:ascii="Times New Roman" w:hAnsi="Times New Roman" w:cs="Times New Roman"/>
          <w:sz w:val="28"/>
          <w:szCs w:val="28"/>
        </w:rPr>
        <w:t>This chapter delineates the methodological approach adopted to investigate ASOS plc's transition toward circular economy principles. The primary objective is to provide a transparent and rigorous account of the research design, data collection methods, and analytical procedures employed to address the central research question: </w:t>
      </w:r>
      <w:r w:rsidRPr="00920C75">
        <w:rPr>
          <w:rFonts w:ascii="Times New Roman" w:hAnsi="Times New Roman" w:cs="Times New Roman"/>
          <w:i/>
          <w:iCs/>
          <w:sz w:val="28"/>
          <w:szCs w:val="28"/>
        </w:rPr>
        <w:t>To what extent do ASOS's sustainability initiatives represent a genuine transition toward circularity, and how do they reconfigure its core business model?</w:t>
      </w:r>
    </w:p>
    <w:p w14:paraId="7CE7CBA4" w14:textId="6FDB2434" w:rsidR="00920C75" w:rsidRPr="00920C75" w:rsidRDefault="00920C75" w:rsidP="00920C75">
      <w:pPr>
        <w:rPr>
          <w:rFonts w:ascii="Times New Roman" w:hAnsi="Times New Roman" w:cs="Times New Roman"/>
          <w:sz w:val="28"/>
          <w:szCs w:val="28"/>
        </w:rPr>
      </w:pPr>
      <w:r w:rsidRPr="00920C75">
        <w:rPr>
          <w:rFonts w:ascii="Times New Roman" w:hAnsi="Times New Roman" w:cs="Times New Roman"/>
          <w:sz w:val="28"/>
          <w:szCs w:val="28"/>
        </w:rPr>
        <w:t>The chapter commences by articulating the philosophical underpinnings that inform the research, followed by justification of the qualitative case study design. Subsequent sections detail the specific methods of data collection—semi-structured interviews and document analysis—before outlining the thematic analytical approach. Ethical considerations, limitations, and measures employed to enhance rigour and trustworthiness are then discussed. The chapter concludes with a summary of the methodological framework that guides the empirical investigation.</w:t>
      </w:r>
    </w:p>
    <w:p w14:paraId="637C4405" w14:textId="77777777" w:rsidR="00920C75" w:rsidRPr="00455808" w:rsidRDefault="00920C75" w:rsidP="00455808">
      <w:pPr>
        <w:pStyle w:val="Heading2"/>
      </w:pPr>
      <w:bookmarkStart w:id="19" w:name="_Toc225108008"/>
      <w:r w:rsidRPr="00455808">
        <w:t>3.2 Research Philosophy</w:t>
      </w:r>
      <w:bookmarkEnd w:id="19"/>
    </w:p>
    <w:p w14:paraId="314A4DF5" w14:textId="77777777" w:rsidR="00920C75" w:rsidRPr="00455808" w:rsidRDefault="00920C75" w:rsidP="00455808">
      <w:pPr>
        <w:pStyle w:val="Heading3"/>
      </w:pPr>
      <w:bookmarkStart w:id="20" w:name="_Toc225108009"/>
      <w:r w:rsidRPr="00455808">
        <w:t>3.2.1 Interpretivist Paradigm</w:t>
      </w:r>
      <w:bookmarkEnd w:id="20"/>
    </w:p>
    <w:p w14:paraId="0A9D7730" w14:textId="77777777" w:rsidR="00920C75" w:rsidRPr="00920C75" w:rsidRDefault="00920C75" w:rsidP="00920C75">
      <w:pPr>
        <w:rPr>
          <w:rFonts w:ascii="Times New Roman" w:hAnsi="Times New Roman" w:cs="Times New Roman"/>
          <w:sz w:val="28"/>
          <w:szCs w:val="28"/>
        </w:rPr>
      </w:pPr>
      <w:r w:rsidRPr="00920C75">
        <w:rPr>
          <w:rFonts w:ascii="Times New Roman" w:hAnsi="Times New Roman" w:cs="Times New Roman"/>
          <w:sz w:val="28"/>
          <w:szCs w:val="28"/>
        </w:rPr>
        <w:t>This study is grounded in an </w:t>
      </w:r>
      <w:r w:rsidRPr="00920C75">
        <w:rPr>
          <w:rFonts w:ascii="Times New Roman" w:hAnsi="Times New Roman" w:cs="Times New Roman"/>
          <w:b/>
          <w:bCs/>
          <w:sz w:val="28"/>
          <w:szCs w:val="28"/>
        </w:rPr>
        <w:t>interpretivist research philosophy</w:t>
      </w:r>
      <w:r w:rsidRPr="00920C75">
        <w:rPr>
          <w:rFonts w:ascii="Times New Roman" w:hAnsi="Times New Roman" w:cs="Times New Roman"/>
          <w:sz w:val="28"/>
          <w:szCs w:val="28"/>
        </w:rPr>
        <w:t>, which recognises that social phenomena—including corporate sustainability strategies and stakeholder perceptions—are socially constructed through human interaction and interpretation (Saunders, Lewis and Thornhill, 2019). Interpretivism contends that knowledge is not objectively discovered but is actively produced through the meanings that individuals ascribe to their experiences and contexts.</w:t>
      </w:r>
    </w:p>
    <w:p w14:paraId="55F23557" w14:textId="77777777" w:rsidR="00920C75" w:rsidRPr="00920C75" w:rsidRDefault="00920C75" w:rsidP="00920C75">
      <w:pPr>
        <w:rPr>
          <w:rFonts w:ascii="Times New Roman" w:hAnsi="Times New Roman" w:cs="Times New Roman"/>
          <w:sz w:val="28"/>
          <w:szCs w:val="28"/>
        </w:rPr>
      </w:pPr>
      <w:r w:rsidRPr="00920C75">
        <w:rPr>
          <w:rFonts w:ascii="Times New Roman" w:hAnsi="Times New Roman" w:cs="Times New Roman"/>
          <w:sz w:val="28"/>
          <w:szCs w:val="28"/>
        </w:rPr>
        <w:t xml:space="preserve">The adoption of an interpretivist stance is particularly apposite for this research for three interconnected reasons. First, the concept of "genuine transition" toward circularity is inherently contestable: what constitutes substantive transformation versus performative alignment is a matter of interpretation, contingent upon the perspectives of different stakeholders (Candia, 2025). Second, ASOS's sustainability initiatives are embedded within complex organisational and cultural contexts that cannot be reduced to measurable variables alone; understanding how managers navigate tensions between </w:t>
      </w:r>
      <w:r w:rsidRPr="00920C75">
        <w:rPr>
          <w:rFonts w:ascii="Times New Roman" w:hAnsi="Times New Roman" w:cs="Times New Roman"/>
          <w:sz w:val="28"/>
          <w:szCs w:val="28"/>
        </w:rPr>
        <w:lastRenderedPageBreak/>
        <w:t>commercial imperatives and environmental commitments requires accessing their subjective meanings and strategic rationalities. Third, stakeholder perceptions of legitimacy—a central concern of this dissertation—are fundamentally interpretive, shaped by diverse value orientations, knowledge bases, and experiential backgrounds.</w:t>
      </w:r>
    </w:p>
    <w:p w14:paraId="5826F245" w14:textId="77777777" w:rsidR="00920C75" w:rsidRPr="00455808" w:rsidRDefault="00920C75" w:rsidP="00455808">
      <w:pPr>
        <w:pStyle w:val="Heading2"/>
      </w:pPr>
      <w:bookmarkStart w:id="21" w:name="_Toc225108010"/>
      <w:r w:rsidRPr="00455808">
        <w:t>3.3 Research Design: Qualitative Case Study</w:t>
      </w:r>
      <w:bookmarkEnd w:id="21"/>
    </w:p>
    <w:p w14:paraId="6929319B" w14:textId="77777777" w:rsidR="00920C75" w:rsidRPr="00455808" w:rsidRDefault="00920C75" w:rsidP="00455808">
      <w:pPr>
        <w:pStyle w:val="Heading3"/>
      </w:pPr>
      <w:bookmarkStart w:id="22" w:name="_Toc225108011"/>
      <w:r w:rsidRPr="00455808">
        <w:t>3.3.1 Justification of Case Study Approach</w:t>
      </w:r>
      <w:bookmarkEnd w:id="22"/>
    </w:p>
    <w:p w14:paraId="6C6100C4" w14:textId="4C85CFB1" w:rsidR="00920C75" w:rsidRPr="00920C75" w:rsidRDefault="00920C75" w:rsidP="00920C75">
      <w:pPr>
        <w:rPr>
          <w:rFonts w:ascii="Times New Roman" w:hAnsi="Times New Roman" w:cs="Times New Roman"/>
          <w:sz w:val="28"/>
          <w:szCs w:val="28"/>
        </w:rPr>
      </w:pPr>
      <w:r w:rsidRPr="00920C75">
        <w:rPr>
          <w:rFonts w:ascii="Times New Roman" w:hAnsi="Times New Roman" w:cs="Times New Roman"/>
          <w:sz w:val="28"/>
          <w:szCs w:val="28"/>
        </w:rPr>
        <w:t>This research employs a </w:t>
      </w:r>
      <w:r w:rsidRPr="00920C75">
        <w:rPr>
          <w:rFonts w:ascii="Times New Roman" w:hAnsi="Times New Roman" w:cs="Times New Roman"/>
          <w:b/>
          <w:bCs/>
          <w:sz w:val="28"/>
          <w:szCs w:val="28"/>
        </w:rPr>
        <w:t>qualitative single-case study design</w:t>
      </w:r>
      <w:r w:rsidRPr="00920C75">
        <w:rPr>
          <w:rFonts w:ascii="Times New Roman" w:hAnsi="Times New Roman" w:cs="Times New Roman"/>
          <w:sz w:val="28"/>
          <w:szCs w:val="28"/>
        </w:rPr>
        <w:t xml:space="preserve">. Yin (2018) defines case study research as an empirical inquiry that investigates a contemporary phenomenon in depth and within its real-world context, particularly when the boundaries between phenomenon and context are not </w:t>
      </w:r>
      <w:r w:rsidR="005B7716" w:rsidRPr="00920C75">
        <w:rPr>
          <w:rFonts w:ascii="Times New Roman" w:hAnsi="Times New Roman" w:cs="Times New Roman"/>
          <w:sz w:val="28"/>
          <w:szCs w:val="28"/>
        </w:rPr>
        <w:t>clear</w:t>
      </w:r>
      <w:r w:rsidRPr="00920C75">
        <w:rPr>
          <w:rFonts w:ascii="Times New Roman" w:hAnsi="Times New Roman" w:cs="Times New Roman"/>
          <w:sz w:val="28"/>
          <w:szCs w:val="28"/>
        </w:rPr>
        <w:t>. The case study design is selected for several compelling reasons.</w:t>
      </w:r>
    </w:p>
    <w:p w14:paraId="606749E6" w14:textId="77777777" w:rsidR="00920C75" w:rsidRPr="00920C75" w:rsidRDefault="00920C75" w:rsidP="00920C75">
      <w:pPr>
        <w:rPr>
          <w:rFonts w:ascii="Times New Roman" w:hAnsi="Times New Roman" w:cs="Times New Roman"/>
          <w:sz w:val="28"/>
          <w:szCs w:val="28"/>
        </w:rPr>
      </w:pPr>
      <w:r w:rsidRPr="00920C75">
        <w:rPr>
          <w:rFonts w:ascii="Times New Roman" w:hAnsi="Times New Roman" w:cs="Times New Roman"/>
          <w:sz w:val="28"/>
          <w:szCs w:val="28"/>
        </w:rPr>
        <w:t>First, the research poses "how" and "to what extent" questions concerning ASOS's circular transition—interrogative forms for which case study methodology is particularly well-suited (Yin, 2018). Understanding the mechanisms through which sustainability initiatives are implemented, the tensions they encounter, and their implications for business model transformation requires detailed contextual analysis that surveys or experiments cannot capture.</w:t>
      </w:r>
    </w:p>
    <w:p w14:paraId="758AEF91" w14:textId="77777777" w:rsidR="00920C75" w:rsidRPr="00920C75" w:rsidRDefault="00920C75" w:rsidP="00920C75">
      <w:pPr>
        <w:rPr>
          <w:rFonts w:ascii="Times New Roman" w:hAnsi="Times New Roman" w:cs="Times New Roman"/>
          <w:sz w:val="28"/>
          <w:szCs w:val="28"/>
        </w:rPr>
      </w:pPr>
      <w:r w:rsidRPr="00920C75">
        <w:rPr>
          <w:rFonts w:ascii="Times New Roman" w:hAnsi="Times New Roman" w:cs="Times New Roman"/>
          <w:sz w:val="28"/>
          <w:szCs w:val="28"/>
        </w:rPr>
        <w:t>Second, the case study approach enables </w:t>
      </w:r>
      <w:r w:rsidRPr="00920C75">
        <w:rPr>
          <w:rFonts w:ascii="Times New Roman" w:hAnsi="Times New Roman" w:cs="Times New Roman"/>
          <w:b/>
          <w:bCs/>
          <w:sz w:val="28"/>
          <w:szCs w:val="28"/>
        </w:rPr>
        <w:t>holistic examination</w:t>
      </w:r>
      <w:r w:rsidRPr="00920C75">
        <w:rPr>
          <w:rFonts w:ascii="Times New Roman" w:hAnsi="Times New Roman" w:cs="Times New Roman"/>
          <w:sz w:val="28"/>
          <w:szCs w:val="28"/>
        </w:rPr>
        <w:t> of complex organisational phenomena. ASOS's sustainability trajectory cannot be understood by examining isolated variables; it must be grasped as an interplay of strategic intent, operational constraints, stakeholder expectations, and cultural dynamics. The case study design accommodates this complexity by permitting multiple data sources and analytical lenses (Stake, 2005).</w:t>
      </w:r>
    </w:p>
    <w:p w14:paraId="4AE56E96" w14:textId="77777777" w:rsidR="00920C75" w:rsidRPr="00455808" w:rsidRDefault="00920C75" w:rsidP="00455808">
      <w:pPr>
        <w:pStyle w:val="Heading3"/>
      </w:pPr>
      <w:bookmarkStart w:id="23" w:name="_Toc225108012"/>
      <w:r w:rsidRPr="00455808">
        <w:t>3.3.2 Case Selection Rationale</w:t>
      </w:r>
      <w:bookmarkEnd w:id="23"/>
    </w:p>
    <w:p w14:paraId="5ED05784" w14:textId="77777777" w:rsidR="00920C75" w:rsidRPr="00920C75" w:rsidRDefault="00920C75" w:rsidP="00920C75">
      <w:pPr>
        <w:rPr>
          <w:rFonts w:ascii="Times New Roman" w:hAnsi="Times New Roman" w:cs="Times New Roman"/>
          <w:sz w:val="28"/>
          <w:szCs w:val="28"/>
        </w:rPr>
      </w:pPr>
      <w:r w:rsidRPr="00920C75">
        <w:rPr>
          <w:rFonts w:ascii="Times New Roman" w:hAnsi="Times New Roman" w:cs="Times New Roman"/>
          <w:sz w:val="28"/>
          <w:szCs w:val="28"/>
        </w:rPr>
        <w:t>ASOS plc constitutes a </w:t>
      </w:r>
      <w:r w:rsidRPr="00920C75">
        <w:rPr>
          <w:rFonts w:ascii="Times New Roman" w:hAnsi="Times New Roman" w:cs="Times New Roman"/>
          <w:b/>
          <w:bCs/>
          <w:sz w:val="28"/>
          <w:szCs w:val="28"/>
        </w:rPr>
        <w:t>revelatory case</w:t>
      </w:r>
      <w:r w:rsidRPr="00920C75">
        <w:rPr>
          <w:rFonts w:ascii="Times New Roman" w:hAnsi="Times New Roman" w:cs="Times New Roman"/>
          <w:sz w:val="28"/>
          <w:szCs w:val="28"/>
        </w:rPr>
        <w:t> (Yin, 2018) for examining fast fashion's circular transition for several reasons:</w:t>
      </w:r>
    </w:p>
    <w:p w14:paraId="79BA59C9" w14:textId="77777777" w:rsidR="00920C75" w:rsidRPr="00920C75" w:rsidRDefault="00920C75" w:rsidP="00920C75">
      <w:pPr>
        <w:numPr>
          <w:ilvl w:val="0"/>
          <w:numId w:val="19"/>
        </w:numPr>
        <w:rPr>
          <w:rFonts w:ascii="Times New Roman" w:hAnsi="Times New Roman" w:cs="Times New Roman"/>
          <w:sz w:val="28"/>
          <w:szCs w:val="28"/>
        </w:rPr>
      </w:pPr>
      <w:r w:rsidRPr="00920C75">
        <w:rPr>
          <w:rFonts w:ascii="Times New Roman" w:hAnsi="Times New Roman" w:cs="Times New Roman"/>
          <w:b/>
          <w:bCs/>
          <w:sz w:val="28"/>
          <w:szCs w:val="28"/>
        </w:rPr>
        <w:t>Paradigmatic status</w:t>
      </w:r>
      <w:r w:rsidRPr="00920C75">
        <w:rPr>
          <w:rFonts w:ascii="Times New Roman" w:hAnsi="Times New Roman" w:cs="Times New Roman"/>
          <w:sz w:val="28"/>
          <w:szCs w:val="28"/>
        </w:rPr>
        <w:t>: ASOS is a leading pure-play online retailer that epitomises the digital fast-fashion model, making it representative of broader industry dynamics.</w:t>
      </w:r>
    </w:p>
    <w:p w14:paraId="7D13775E" w14:textId="77777777" w:rsidR="00920C75" w:rsidRPr="00920C75" w:rsidRDefault="00920C75" w:rsidP="00920C75">
      <w:pPr>
        <w:numPr>
          <w:ilvl w:val="0"/>
          <w:numId w:val="19"/>
        </w:numPr>
        <w:rPr>
          <w:rFonts w:ascii="Times New Roman" w:hAnsi="Times New Roman" w:cs="Times New Roman"/>
          <w:sz w:val="28"/>
          <w:szCs w:val="28"/>
        </w:rPr>
      </w:pPr>
      <w:r w:rsidRPr="00920C75">
        <w:rPr>
          <w:rFonts w:ascii="Times New Roman" w:hAnsi="Times New Roman" w:cs="Times New Roman"/>
          <w:b/>
          <w:bCs/>
          <w:sz w:val="28"/>
          <w:szCs w:val="28"/>
        </w:rPr>
        <w:lastRenderedPageBreak/>
        <w:t>Explicit sustainability commitments</w:t>
      </w:r>
      <w:r w:rsidRPr="00920C75">
        <w:rPr>
          <w:rFonts w:ascii="Times New Roman" w:hAnsi="Times New Roman" w:cs="Times New Roman"/>
          <w:sz w:val="28"/>
          <w:szCs w:val="28"/>
        </w:rPr>
        <w:t>: Through its Fashion with Integrity programme, ASOS has articulated public sustainability targets, providing rich documentary material for analysis.</w:t>
      </w:r>
    </w:p>
    <w:p w14:paraId="6ED73B05" w14:textId="77777777" w:rsidR="00920C75" w:rsidRPr="00920C75" w:rsidRDefault="00920C75" w:rsidP="00920C75">
      <w:pPr>
        <w:numPr>
          <w:ilvl w:val="0"/>
          <w:numId w:val="19"/>
        </w:numPr>
        <w:rPr>
          <w:rFonts w:ascii="Times New Roman" w:hAnsi="Times New Roman" w:cs="Times New Roman"/>
          <w:sz w:val="28"/>
          <w:szCs w:val="28"/>
        </w:rPr>
      </w:pPr>
      <w:r w:rsidRPr="00920C75">
        <w:rPr>
          <w:rFonts w:ascii="Times New Roman" w:hAnsi="Times New Roman" w:cs="Times New Roman"/>
          <w:b/>
          <w:bCs/>
          <w:sz w:val="28"/>
          <w:szCs w:val="28"/>
        </w:rPr>
        <w:t>Strategic paradox</w:t>
      </w:r>
      <w:r w:rsidRPr="00920C75">
        <w:rPr>
          <w:rFonts w:ascii="Times New Roman" w:hAnsi="Times New Roman" w:cs="Times New Roman"/>
          <w:sz w:val="28"/>
          <w:szCs w:val="28"/>
        </w:rPr>
        <w:t>: ASOS simultaneously depends on high-volume sales whilst pursuing circular initiatives, rendering visible the tensions theorised in the conceptual framework.</w:t>
      </w:r>
    </w:p>
    <w:p w14:paraId="520021FB" w14:textId="084124C9" w:rsidR="00920C75" w:rsidRPr="00920C75" w:rsidRDefault="00920C75" w:rsidP="00920C75">
      <w:pPr>
        <w:numPr>
          <w:ilvl w:val="0"/>
          <w:numId w:val="19"/>
        </w:numPr>
        <w:rPr>
          <w:rFonts w:ascii="Times New Roman" w:hAnsi="Times New Roman" w:cs="Times New Roman"/>
          <w:sz w:val="28"/>
          <w:szCs w:val="28"/>
        </w:rPr>
      </w:pPr>
      <w:r w:rsidRPr="00920C75">
        <w:rPr>
          <w:rFonts w:ascii="Times New Roman" w:hAnsi="Times New Roman" w:cs="Times New Roman"/>
          <w:b/>
          <w:bCs/>
          <w:sz w:val="28"/>
          <w:szCs w:val="28"/>
        </w:rPr>
        <w:t>Recent developments</w:t>
      </w:r>
      <w:r w:rsidRPr="00920C75">
        <w:rPr>
          <w:rFonts w:ascii="Times New Roman" w:hAnsi="Times New Roman" w:cs="Times New Roman"/>
          <w:sz w:val="28"/>
          <w:szCs w:val="28"/>
        </w:rPr>
        <w:t xml:space="preserve">: The company's 2025 investments in supply chain traceability (via </w:t>
      </w:r>
      <w:proofErr w:type="spellStart"/>
      <w:r w:rsidRPr="00920C75">
        <w:rPr>
          <w:rFonts w:ascii="Times New Roman" w:hAnsi="Times New Roman" w:cs="Times New Roman"/>
          <w:sz w:val="28"/>
          <w:szCs w:val="28"/>
        </w:rPr>
        <w:t>TrusTrace</w:t>
      </w:r>
      <w:proofErr w:type="spellEnd"/>
      <w:r w:rsidRPr="00920C75">
        <w:rPr>
          <w:rFonts w:ascii="Times New Roman" w:hAnsi="Times New Roman" w:cs="Times New Roman"/>
          <w:sz w:val="28"/>
          <w:szCs w:val="28"/>
        </w:rPr>
        <w:t xml:space="preserve">) and marketplace integration offer timely empirical </w:t>
      </w:r>
      <w:r w:rsidR="00A4256D" w:rsidRPr="00920C75">
        <w:rPr>
          <w:rFonts w:ascii="Times New Roman" w:hAnsi="Times New Roman" w:cs="Times New Roman"/>
          <w:sz w:val="28"/>
          <w:szCs w:val="28"/>
        </w:rPr>
        <w:t>material.</w:t>
      </w:r>
    </w:p>
    <w:p w14:paraId="00DAC51B" w14:textId="5ACB8BED" w:rsidR="00920C75" w:rsidRPr="00455808" w:rsidRDefault="00920C75" w:rsidP="00455808">
      <w:pPr>
        <w:pStyle w:val="Heading2"/>
      </w:pPr>
      <w:bookmarkStart w:id="24" w:name="_Toc225108013"/>
      <w:r w:rsidRPr="00455808">
        <w:t>3.</w:t>
      </w:r>
      <w:r w:rsidR="00A7112F">
        <w:t>4</w:t>
      </w:r>
      <w:r w:rsidRPr="00455808">
        <w:t xml:space="preserve"> Analytical Approach: Thematic Analysis</w:t>
      </w:r>
      <w:bookmarkEnd w:id="24"/>
    </w:p>
    <w:p w14:paraId="63C84DF6" w14:textId="7080B804" w:rsidR="00920C75" w:rsidRPr="00455808" w:rsidRDefault="00920C75" w:rsidP="00455808">
      <w:pPr>
        <w:pStyle w:val="Heading3"/>
      </w:pPr>
      <w:bookmarkStart w:id="25" w:name="_Toc225108014"/>
      <w:r w:rsidRPr="00455808">
        <w:t>3.</w:t>
      </w:r>
      <w:r w:rsidR="00A7112F">
        <w:t>4</w:t>
      </w:r>
      <w:r w:rsidRPr="00455808">
        <w:t>.1 Rationale for Thematic Analysis</w:t>
      </w:r>
      <w:bookmarkEnd w:id="25"/>
    </w:p>
    <w:p w14:paraId="1663B634" w14:textId="77777777" w:rsidR="00920C75" w:rsidRPr="00920C75" w:rsidRDefault="00920C75" w:rsidP="00920C75">
      <w:pPr>
        <w:rPr>
          <w:rFonts w:ascii="Times New Roman" w:hAnsi="Times New Roman" w:cs="Times New Roman"/>
          <w:sz w:val="28"/>
          <w:szCs w:val="28"/>
        </w:rPr>
      </w:pPr>
      <w:r w:rsidRPr="00920C75">
        <w:rPr>
          <w:rFonts w:ascii="Times New Roman" w:hAnsi="Times New Roman" w:cs="Times New Roman"/>
          <w:sz w:val="28"/>
          <w:szCs w:val="28"/>
        </w:rPr>
        <w:t>Data will be analysed using </w:t>
      </w:r>
      <w:r w:rsidRPr="00920C75">
        <w:rPr>
          <w:rFonts w:ascii="Times New Roman" w:hAnsi="Times New Roman" w:cs="Times New Roman"/>
          <w:b/>
          <w:bCs/>
          <w:sz w:val="28"/>
          <w:szCs w:val="28"/>
        </w:rPr>
        <w:t>thematic analysis</w:t>
      </w:r>
      <w:r w:rsidRPr="00920C75">
        <w:rPr>
          <w:rFonts w:ascii="Times New Roman" w:hAnsi="Times New Roman" w:cs="Times New Roman"/>
          <w:sz w:val="28"/>
          <w:szCs w:val="28"/>
        </w:rPr>
        <w:t>, a method for identifying, analysing, and reporting patterns (themes) within qualitative data (Braun and Clarke, 2006). Thematic analysis is selected for its flexibility, accessibility, and capacity to generate rich, detailed, and complex accounts of qualitative material. It is particularly suited to research seeking to interpret subjective meanings and organisational narratives.</w:t>
      </w:r>
    </w:p>
    <w:p w14:paraId="0A51B40C" w14:textId="685A693D" w:rsidR="00920C75" w:rsidRPr="00455808" w:rsidRDefault="00920C75" w:rsidP="00455808">
      <w:pPr>
        <w:pStyle w:val="Heading3"/>
      </w:pPr>
      <w:bookmarkStart w:id="26" w:name="_Toc225108015"/>
      <w:r w:rsidRPr="00455808">
        <w:t>3.</w:t>
      </w:r>
      <w:r w:rsidR="007A22DA">
        <w:t>4</w:t>
      </w:r>
      <w:r w:rsidRPr="00455808">
        <w:t>.2 Analytical Procedure</w:t>
      </w:r>
      <w:bookmarkEnd w:id="26"/>
    </w:p>
    <w:p w14:paraId="7B74EAF3" w14:textId="77777777" w:rsidR="00920C75" w:rsidRPr="00920C75" w:rsidRDefault="00920C75" w:rsidP="00920C75">
      <w:pPr>
        <w:rPr>
          <w:rFonts w:ascii="Times New Roman" w:hAnsi="Times New Roman" w:cs="Times New Roman"/>
          <w:sz w:val="28"/>
          <w:szCs w:val="28"/>
        </w:rPr>
      </w:pPr>
      <w:r w:rsidRPr="00920C75">
        <w:rPr>
          <w:rFonts w:ascii="Times New Roman" w:hAnsi="Times New Roman" w:cs="Times New Roman"/>
          <w:sz w:val="28"/>
          <w:szCs w:val="28"/>
        </w:rPr>
        <w:t>The analysis follows Braun and Clarke's (2006) six-phase framework, implemented iteratively rather than linearly:</w:t>
      </w:r>
    </w:p>
    <w:p w14:paraId="5841B8F9" w14:textId="77777777" w:rsidR="00274F02" w:rsidRDefault="00274F02" w:rsidP="00920C75">
      <w:pPr>
        <w:rPr>
          <w:rFonts w:ascii="Times New Roman" w:hAnsi="Times New Roman" w:cs="Times New Roman"/>
          <w:b/>
          <w:bCs/>
          <w:sz w:val="28"/>
          <w:szCs w:val="28"/>
        </w:rPr>
      </w:pPr>
    </w:p>
    <w:p w14:paraId="08BF5B1C" w14:textId="77777777" w:rsidR="00274F02" w:rsidRDefault="00274F02" w:rsidP="00920C75">
      <w:pPr>
        <w:rPr>
          <w:rFonts w:ascii="Times New Roman" w:hAnsi="Times New Roman" w:cs="Times New Roman"/>
          <w:b/>
          <w:bCs/>
          <w:sz w:val="28"/>
          <w:szCs w:val="28"/>
        </w:rPr>
      </w:pPr>
    </w:p>
    <w:p w14:paraId="7D0D4674" w14:textId="77777777" w:rsidR="00274F02" w:rsidRDefault="00274F02" w:rsidP="00920C75">
      <w:pPr>
        <w:rPr>
          <w:rFonts w:ascii="Times New Roman" w:hAnsi="Times New Roman" w:cs="Times New Roman"/>
          <w:b/>
          <w:bCs/>
          <w:sz w:val="28"/>
          <w:szCs w:val="28"/>
        </w:rPr>
      </w:pPr>
    </w:p>
    <w:p w14:paraId="2E594B40" w14:textId="77777777" w:rsidR="00274F02" w:rsidRDefault="00274F02" w:rsidP="00920C75">
      <w:pPr>
        <w:rPr>
          <w:rFonts w:ascii="Times New Roman" w:hAnsi="Times New Roman" w:cs="Times New Roman"/>
          <w:b/>
          <w:bCs/>
          <w:sz w:val="28"/>
          <w:szCs w:val="28"/>
        </w:rPr>
      </w:pPr>
    </w:p>
    <w:p w14:paraId="0B502CDA" w14:textId="77777777" w:rsidR="00274F02" w:rsidRDefault="00274F02" w:rsidP="00920C75">
      <w:pPr>
        <w:rPr>
          <w:rFonts w:ascii="Times New Roman" w:hAnsi="Times New Roman" w:cs="Times New Roman"/>
          <w:b/>
          <w:bCs/>
          <w:sz w:val="28"/>
          <w:szCs w:val="28"/>
        </w:rPr>
      </w:pPr>
    </w:p>
    <w:p w14:paraId="1F83DD62" w14:textId="77777777" w:rsidR="00274F02" w:rsidRDefault="00274F02" w:rsidP="00920C75">
      <w:pPr>
        <w:rPr>
          <w:rFonts w:ascii="Times New Roman" w:hAnsi="Times New Roman" w:cs="Times New Roman"/>
          <w:b/>
          <w:bCs/>
          <w:sz w:val="28"/>
          <w:szCs w:val="28"/>
        </w:rPr>
      </w:pPr>
    </w:p>
    <w:p w14:paraId="03C61614" w14:textId="77777777" w:rsidR="00274F02" w:rsidRDefault="00274F02" w:rsidP="00920C75">
      <w:pPr>
        <w:rPr>
          <w:rFonts w:ascii="Times New Roman" w:hAnsi="Times New Roman" w:cs="Times New Roman"/>
          <w:b/>
          <w:bCs/>
          <w:sz w:val="28"/>
          <w:szCs w:val="28"/>
        </w:rPr>
      </w:pPr>
    </w:p>
    <w:p w14:paraId="5BB14843" w14:textId="77777777" w:rsidR="0032183E" w:rsidRDefault="0032183E" w:rsidP="00920C75">
      <w:pPr>
        <w:rPr>
          <w:rFonts w:ascii="Times New Roman" w:hAnsi="Times New Roman" w:cs="Times New Roman"/>
          <w:b/>
          <w:bCs/>
          <w:sz w:val="28"/>
          <w:szCs w:val="28"/>
        </w:rPr>
      </w:pPr>
    </w:p>
    <w:p w14:paraId="700378FA" w14:textId="77777777" w:rsidR="0032183E" w:rsidRDefault="0032183E" w:rsidP="00920C75">
      <w:pPr>
        <w:rPr>
          <w:rFonts w:ascii="Times New Roman" w:hAnsi="Times New Roman" w:cs="Times New Roman"/>
          <w:b/>
          <w:bCs/>
          <w:sz w:val="28"/>
          <w:szCs w:val="28"/>
        </w:rPr>
      </w:pPr>
    </w:p>
    <w:p w14:paraId="014D6E50" w14:textId="77777777" w:rsidR="0032183E" w:rsidRDefault="0032183E" w:rsidP="00920C75">
      <w:pPr>
        <w:rPr>
          <w:rFonts w:ascii="Times New Roman" w:hAnsi="Times New Roman" w:cs="Times New Roman"/>
          <w:b/>
          <w:bCs/>
          <w:sz w:val="28"/>
          <w:szCs w:val="28"/>
        </w:rPr>
      </w:pPr>
    </w:p>
    <w:p w14:paraId="0D1ADB58" w14:textId="20D0C298" w:rsidR="000B3C89" w:rsidRDefault="00920C75" w:rsidP="00920C75">
      <w:pPr>
        <w:rPr>
          <w:rFonts w:ascii="Times New Roman" w:hAnsi="Times New Roman" w:cs="Times New Roman"/>
          <w:b/>
          <w:bCs/>
          <w:sz w:val="28"/>
          <w:szCs w:val="28"/>
        </w:rPr>
      </w:pPr>
      <w:r w:rsidRPr="00920C75">
        <w:rPr>
          <w:rFonts w:ascii="Times New Roman" w:hAnsi="Times New Roman" w:cs="Times New Roman"/>
          <w:b/>
          <w:bCs/>
          <w:sz w:val="28"/>
          <w:szCs w:val="28"/>
        </w:rPr>
        <w:lastRenderedPageBreak/>
        <w:t>Table 3.4: Phases of Thematic Analysis</w:t>
      </w:r>
    </w:p>
    <w:tbl>
      <w:tblPr>
        <w:tblStyle w:val="TableGrid"/>
        <w:tblW w:w="0" w:type="auto"/>
        <w:tblLook w:val="04A0" w:firstRow="1" w:lastRow="0" w:firstColumn="1" w:lastColumn="0" w:noHBand="0" w:noVBand="1"/>
      </w:tblPr>
      <w:tblGrid>
        <w:gridCol w:w="3005"/>
        <w:gridCol w:w="3005"/>
        <w:gridCol w:w="3006"/>
      </w:tblGrid>
      <w:tr w:rsidR="0099407C" w14:paraId="17C096DA" w14:textId="77777777" w:rsidTr="0099407C">
        <w:tc>
          <w:tcPr>
            <w:tcW w:w="3005" w:type="dxa"/>
          </w:tcPr>
          <w:p w14:paraId="3F32A656" w14:textId="77777777" w:rsidR="008F4795" w:rsidRDefault="008F4795" w:rsidP="008F4795">
            <w:pPr>
              <w:spacing w:line="375" w:lineRule="atLeast"/>
              <w:rPr>
                <w:rFonts w:ascii="Segoe UI" w:hAnsi="Segoe UI" w:cs="Segoe UI"/>
                <w:color w:val="0F1115"/>
                <w:sz w:val="23"/>
                <w:szCs w:val="23"/>
              </w:rPr>
            </w:pPr>
            <w:r>
              <w:rPr>
                <w:rStyle w:val="Strong"/>
                <w:rFonts w:ascii="Segoe UI" w:hAnsi="Segoe UI" w:cs="Segoe UI"/>
                <w:color w:val="0F1115"/>
                <w:sz w:val="23"/>
                <w:szCs w:val="23"/>
              </w:rPr>
              <w:t>Phase</w:t>
            </w:r>
          </w:p>
          <w:p w14:paraId="5E916F20" w14:textId="77777777" w:rsidR="0099407C" w:rsidRDefault="0099407C" w:rsidP="00920C75">
            <w:pPr>
              <w:rPr>
                <w:rFonts w:ascii="Times New Roman" w:hAnsi="Times New Roman" w:cs="Times New Roman"/>
                <w:b/>
                <w:bCs/>
                <w:sz w:val="28"/>
                <w:szCs w:val="28"/>
              </w:rPr>
            </w:pPr>
          </w:p>
        </w:tc>
        <w:tc>
          <w:tcPr>
            <w:tcW w:w="3005" w:type="dxa"/>
          </w:tcPr>
          <w:p w14:paraId="0C610A9A" w14:textId="1B2470CF" w:rsidR="0099407C" w:rsidRDefault="008F4795" w:rsidP="00920C75">
            <w:pPr>
              <w:rPr>
                <w:rFonts w:ascii="Times New Roman" w:hAnsi="Times New Roman" w:cs="Times New Roman"/>
                <w:b/>
                <w:bCs/>
                <w:sz w:val="28"/>
                <w:szCs w:val="28"/>
              </w:rPr>
            </w:pPr>
            <w:r w:rsidRPr="008F4795">
              <w:rPr>
                <w:rFonts w:ascii="Times New Roman" w:hAnsi="Times New Roman" w:cs="Times New Roman"/>
                <w:b/>
                <w:bCs/>
                <w:sz w:val="28"/>
                <w:szCs w:val="28"/>
              </w:rPr>
              <w:t>Description</w:t>
            </w:r>
          </w:p>
        </w:tc>
        <w:tc>
          <w:tcPr>
            <w:tcW w:w="3006" w:type="dxa"/>
          </w:tcPr>
          <w:p w14:paraId="01E05F9C" w14:textId="3E08FAD1" w:rsidR="0099407C" w:rsidRDefault="001A0598" w:rsidP="00920C75">
            <w:pPr>
              <w:rPr>
                <w:rFonts w:ascii="Times New Roman" w:hAnsi="Times New Roman" w:cs="Times New Roman"/>
                <w:b/>
                <w:bCs/>
                <w:sz w:val="28"/>
                <w:szCs w:val="28"/>
              </w:rPr>
            </w:pPr>
            <w:r w:rsidRPr="001A0598">
              <w:rPr>
                <w:rFonts w:ascii="Times New Roman" w:hAnsi="Times New Roman" w:cs="Times New Roman"/>
                <w:b/>
                <w:bCs/>
                <w:sz w:val="28"/>
                <w:szCs w:val="28"/>
              </w:rPr>
              <w:t>Activities</w:t>
            </w:r>
          </w:p>
        </w:tc>
      </w:tr>
      <w:tr w:rsidR="0099407C" w14:paraId="2D0D9DC1" w14:textId="77777777" w:rsidTr="0099407C">
        <w:tc>
          <w:tcPr>
            <w:tcW w:w="3005" w:type="dxa"/>
          </w:tcPr>
          <w:p w14:paraId="5267DEFF" w14:textId="2A31E0EC" w:rsidR="0099407C" w:rsidRPr="005211BB" w:rsidRDefault="001A0598" w:rsidP="00920C75">
            <w:pPr>
              <w:rPr>
                <w:rFonts w:ascii="Times New Roman" w:hAnsi="Times New Roman" w:cs="Times New Roman"/>
                <w:sz w:val="28"/>
                <w:szCs w:val="28"/>
              </w:rPr>
            </w:pPr>
            <w:r w:rsidRPr="005211BB">
              <w:rPr>
                <w:rFonts w:ascii="Times New Roman" w:hAnsi="Times New Roman" w:cs="Times New Roman"/>
                <w:sz w:val="28"/>
                <w:szCs w:val="28"/>
              </w:rPr>
              <w:t>1. Familiarisation</w:t>
            </w:r>
          </w:p>
        </w:tc>
        <w:tc>
          <w:tcPr>
            <w:tcW w:w="3005" w:type="dxa"/>
          </w:tcPr>
          <w:p w14:paraId="75E2B726" w14:textId="5D84C2BE" w:rsidR="0099407C" w:rsidRPr="005211BB" w:rsidRDefault="00FA4C7E" w:rsidP="00920C75">
            <w:pPr>
              <w:rPr>
                <w:rFonts w:ascii="Times New Roman" w:hAnsi="Times New Roman" w:cs="Times New Roman"/>
                <w:sz w:val="28"/>
                <w:szCs w:val="28"/>
              </w:rPr>
            </w:pPr>
            <w:r w:rsidRPr="005211BB">
              <w:rPr>
                <w:rFonts w:ascii="Times New Roman" w:hAnsi="Times New Roman" w:cs="Times New Roman"/>
                <w:sz w:val="28"/>
                <w:szCs w:val="28"/>
              </w:rPr>
              <w:t>Immersion in data to become intimately familiar with content</w:t>
            </w:r>
          </w:p>
        </w:tc>
        <w:tc>
          <w:tcPr>
            <w:tcW w:w="3006" w:type="dxa"/>
          </w:tcPr>
          <w:p w14:paraId="159916D5" w14:textId="5E020588" w:rsidR="0099407C" w:rsidRPr="005211BB" w:rsidRDefault="00777A19" w:rsidP="00920C75">
            <w:pPr>
              <w:rPr>
                <w:rFonts w:ascii="Times New Roman" w:hAnsi="Times New Roman" w:cs="Times New Roman"/>
                <w:sz w:val="28"/>
                <w:szCs w:val="28"/>
              </w:rPr>
            </w:pPr>
            <w:r w:rsidRPr="005211BB">
              <w:rPr>
                <w:rFonts w:ascii="Times New Roman" w:hAnsi="Times New Roman" w:cs="Times New Roman"/>
                <w:sz w:val="28"/>
                <w:szCs w:val="28"/>
              </w:rPr>
              <w:t xml:space="preserve">Repeated reading of transcripts and documents; initial </w:t>
            </w:r>
            <w:r w:rsidR="005211BB" w:rsidRPr="005211BB">
              <w:rPr>
                <w:rFonts w:ascii="Times New Roman" w:hAnsi="Times New Roman" w:cs="Times New Roman"/>
                <w:sz w:val="28"/>
                <w:szCs w:val="28"/>
              </w:rPr>
              <w:t>notetaking</w:t>
            </w:r>
          </w:p>
        </w:tc>
      </w:tr>
      <w:tr w:rsidR="0099407C" w14:paraId="42FA72CA" w14:textId="77777777" w:rsidTr="0099407C">
        <w:tc>
          <w:tcPr>
            <w:tcW w:w="3005" w:type="dxa"/>
          </w:tcPr>
          <w:p w14:paraId="7E69CDAD" w14:textId="07727374" w:rsidR="0099407C" w:rsidRPr="005211BB" w:rsidRDefault="001A0598" w:rsidP="00920C75">
            <w:pPr>
              <w:rPr>
                <w:rFonts w:ascii="Times New Roman" w:hAnsi="Times New Roman" w:cs="Times New Roman"/>
                <w:sz w:val="28"/>
                <w:szCs w:val="28"/>
              </w:rPr>
            </w:pPr>
            <w:r w:rsidRPr="005211BB">
              <w:rPr>
                <w:rFonts w:ascii="Times New Roman" w:hAnsi="Times New Roman" w:cs="Times New Roman"/>
                <w:sz w:val="28"/>
                <w:szCs w:val="28"/>
              </w:rPr>
              <w:t>2. Generating initial codes</w:t>
            </w:r>
          </w:p>
        </w:tc>
        <w:tc>
          <w:tcPr>
            <w:tcW w:w="3005" w:type="dxa"/>
          </w:tcPr>
          <w:p w14:paraId="3C045A83" w14:textId="4E849013" w:rsidR="0099407C" w:rsidRPr="005211BB" w:rsidRDefault="000A2A84" w:rsidP="00920C75">
            <w:pPr>
              <w:rPr>
                <w:rFonts w:ascii="Times New Roman" w:hAnsi="Times New Roman" w:cs="Times New Roman"/>
                <w:sz w:val="28"/>
                <w:szCs w:val="28"/>
              </w:rPr>
            </w:pPr>
            <w:r w:rsidRPr="005211BB">
              <w:rPr>
                <w:rFonts w:ascii="Times New Roman" w:hAnsi="Times New Roman" w:cs="Times New Roman"/>
                <w:sz w:val="28"/>
                <w:szCs w:val="28"/>
              </w:rPr>
              <w:t>Systematic coding of interesting features across entire dataset</w:t>
            </w:r>
          </w:p>
        </w:tc>
        <w:tc>
          <w:tcPr>
            <w:tcW w:w="3006" w:type="dxa"/>
          </w:tcPr>
          <w:p w14:paraId="0E112664" w14:textId="79814AE9" w:rsidR="0099407C" w:rsidRPr="005211BB" w:rsidRDefault="00046366" w:rsidP="00920C75">
            <w:pPr>
              <w:rPr>
                <w:rFonts w:ascii="Times New Roman" w:hAnsi="Times New Roman" w:cs="Times New Roman"/>
                <w:sz w:val="28"/>
                <w:szCs w:val="28"/>
              </w:rPr>
            </w:pPr>
            <w:r w:rsidRPr="005211BB">
              <w:rPr>
                <w:rFonts w:ascii="Times New Roman" w:hAnsi="Times New Roman" w:cs="Times New Roman"/>
                <w:sz w:val="28"/>
                <w:szCs w:val="28"/>
              </w:rPr>
              <w:t>Open coding using NVivo; codes remain close to data</w:t>
            </w:r>
          </w:p>
        </w:tc>
      </w:tr>
      <w:tr w:rsidR="0099407C" w14:paraId="39D73AB6" w14:textId="77777777" w:rsidTr="0099407C">
        <w:tc>
          <w:tcPr>
            <w:tcW w:w="3005" w:type="dxa"/>
          </w:tcPr>
          <w:p w14:paraId="1D128C85" w14:textId="3BDFD5BE" w:rsidR="0099407C" w:rsidRPr="005211BB" w:rsidRDefault="008C2D36" w:rsidP="00920C75">
            <w:pPr>
              <w:rPr>
                <w:rFonts w:ascii="Times New Roman" w:hAnsi="Times New Roman" w:cs="Times New Roman"/>
                <w:sz w:val="28"/>
                <w:szCs w:val="28"/>
              </w:rPr>
            </w:pPr>
            <w:r w:rsidRPr="005211BB">
              <w:rPr>
                <w:rFonts w:ascii="Times New Roman" w:hAnsi="Times New Roman" w:cs="Times New Roman"/>
                <w:sz w:val="28"/>
                <w:szCs w:val="28"/>
              </w:rPr>
              <w:t>3. Searching for themes</w:t>
            </w:r>
          </w:p>
        </w:tc>
        <w:tc>
          <w:tcPr>
            <w:tcW w:w="3005" w:type="dxa"/>
          </w:tcPr>
          <w:p w14:paraId="6BA59BB0" w14:textId="04DF3AB7" w:rsidR="0099407C" w:rsidRPr="005211BB" w:rsidRDefault="000A2A84" w:rsidP="00920C75">
            <w:pPr>
              <w:rPr>
                <w:rFonts w:ascii="Times New Roman" w:hAnsi="Times New Roman" w:cs="Times New Roman"/>
                <w:sz w:val="28"/>
                <w:szCs w:val="28"/>
              </w:rPr>
            </w:pPr>
            <w:r w:rsidRPr="005211BB">
              <w:rPr>
                <w:rFonts w:ascii="Times New Roman" w:hAnsi="Times New Roman" w:cs="Times New Roman"/>
                <w:sz w:val="28"/>
                <w:szCs w:val="28"/>
              </w:rPr>
              <w:t>Collating codes into potential themes; gathering relevant data</w:t>
            </w:r>
          </w:p>
        </w:tc>
        <w:tc>
          <w:tcPr>
            <w:tcW w:w="3006" w:type="dxa"/>
          </w:tcPr>
          <w:p w14:paraId="4B5292D1" w14:textId="1D9AF429" w:rsidR="0099407C" w:rsidRPr="005211BB" w:rsidRDefault="00046366" w:rsidP="00920C75">
            <w:pPr>
              <w:rPr>
                <w:rFonts w:ascii="Times New Roman" w:hAnsi="Times New Roman" w:cs="Times New Roman"/>
                <w:sz w:val="28"/>
                <w:szCs w:val="28"/>
              </w:rPr>
            </w:pPr>
            <w:r w:rsidRPr="005211BB">
              <w:rPr>
                <w:rFonts w:ascii="Times New Roman" w:hAnsi="Times New Roman" w:cs="Times New Roman"/>
                <w:sz w:val="28"/>
                <w:szCs w:val="28"/>
              </w:rPr>
              <w:t>Identifying broader patterns of meaning; creating thematic maps</w:t>
            </w:r>
          </w:p>
        </w:tc>
      </w:tr>
      <w:tr w:rsidR="0099407C" w14:paraId="1FA09612" w14:textId="77777777" w:rsidTr="0099407C">
        <w:tc>
          <w:tcPr>
            <w:tcW w:w="3005" w:type="dxa"/>
          </w:tcPr>
          <w:p w14:paraId="10F42958" w14:textId="1FB7DCF7" w:rsidR="0099407C" w:rsidRPr="005211BB" w:rsidRDefault="008C2D36" w:rsidP="00920C75">
            <w:pPr>
              <w:rPr>
                <w:rFonts w:ascii="Times New Roman" w:hAnsi="Times New Roman" w:cs="Times New Roman"/>
                <w:sz w:val="28"/>
                <w:szCs w:val="28"/>
              </w:rPr>
            </w:pPr>
            <w:r w:rsidRPr="005211BB">
              <w:rPr>
                <w:rFonts w:ascii="Times New Roman" w:hAnsi="Times New Roman" w:cs="Times New Roman"/>
                <w:sz w:val="28"/>
                <w:szCs w:val="28"/>
              </w:rPr>
              <w:t>4. Reviewing themes</w:t>
            </w:r>
          </w:p>
        </w:tc>
        <w:tc>
          <w:tcPr>
            <w:tcW w:w="3005" w:type="dxa"/>
          </w:tcPr>
          <w:p w14:paraId="01E2C48D" w14:textId="77156E2A" w:rsidR="0099407C" w:rsidRPr="005211BB" w:rsidRDefault="000A2A84" w:rsidP="00920C75">
            <w:pPr>
              <w:rPr>
                <w:rFonts w:ascii="Times New Roman" w:hAnsi="Times New Roman" w:cs="Times New Roman"/>
                <w:sz w:val="28"/>
                <w:szCs w:val="28"/>
              </w:rPr>
            </w:pPr>
            <w:r w:rsidRPr="005211BB">
              <w:rPr>
                <w:rFonts w:ascii="Times New Roman" w:hAnsi="Times New Roman" w:cs="Times New Roman"/>
                <w:sz w:val="28"/>
                <w:szCs w:val="28"/>
              </w:rPr>
              <w:t>Checking themes against coded extracts and entire dataset</w:t>
            </w:r>
          </w:p>
        </w:tc>
        <w:tc>
          <w:tcPr>
            <w:tcW w:w="3006" w:type="dxa"/>
          </w:tcPr>
          <w:p w14:paraId="739B15CF" w14:textId="23746E41" w:rsidR="0099407C" w:rsidRPr="005211BB" w:rsidRDefault="00046366" w:rsidP="00920C75">
            <w:pPr>
              <w:rPr>
                <w:rFonts w:ascii="Times New Roman" w:hAnsi="Times New Roman" w:cs="Times New Roman"/>
                <w:sz w:val="28"/>
                <w:szCs w:val="28"/>
              </w:rPr>
            </w:pPr>
            <w:r w:rsidRPr="005211BB">
              <w:rPr>
                <w:rFonts w:ascii="Times New Roman" w:hAnsi="Times New Roman" w:cs="Times New Roman"/>
                <w:sz w:val="28"/>
                <w:szCs w:val="28"/>
              </w:rPr>
              <w:t>Refining, splitting, combining, or discarding themes</w:t>
            </w:r>
          </w:p>
        </w:tc>
      </w:tr>
      <w:tr w:rsidR="0099407C" w14:paraId="0D622157" w14:textId="77777777" w:rsidTr="0099407C">
        <w:tc>
          <w:tcPr>
            <w:tcW w:w="3005" w:type="dxa"/>
          </w:tcPr>
          <w:p w14:paraId="6EAA0249" w14:textId="4E3E9C0A" w:rsidR="0099407C" w:rsidRPr="005211BB" w:rsidRDefault="00FA4C7E" w:rsidP="00920C75">
            <w:pPr>
              <w:rPr>
                <w:rFonts w:ascii="Times New Roman" w:hAnsi="Times New Roman" w:cs="Times New Roman"/>
                <w:sz w:val="28"/>
                <w:szCs w:val="28"/>
              </w:rPr>
            </w:pPr>
            <w:r w:rsidRPr="005211BB">
              <w:rPr>
                <w:rFonts w:ascii="Times New Roman" w:hAnsi="Times New Roman" w:cs="Times New Roman"/>
                <w:sz w:val="28"/>
                <w:szCs w:val="28"/>
              </w:rPr>
              <w:t>5. Defining and naming themes</w:t>
            </w:r>
          </w:p>
        </w:tc>
        <w:tc>
          <w:tcPr>
            <w:tcW w:w="3005" w:type="dxa"/>
          </w:tcPr>
          <w:p w14:paraId="0B268AE2" w14:textId="0697DB35" w:rsidR="0099407C" w:rsidRPr="005211BB" w:rsidRDefault="00777A19" w:rsidP="00920C75">
            <w:pPr>
              <w:rPr>
                <w:rFonts w:ascii="Times New Roman" w:hAnsi="Times New Roman" w:cs="Times New Roman"/>
                <w:sz w:val="28"/>
                <w:szCs w:val="28"/>
              </w:rPr>
            </w:pPr>
            <w:r w:rsidRPr="005211BB">
              <w:rPr>
                <w:rFonts w:ascii="Times New Roman" w:hAnsi="Times New Roman" w:cs="Times New Roman"/>
                <w:sz w:val="28"/>
                <w:szCs w:val="28"/>
              </w:rPr>
              <w:t>Ongoing analysis to refine specifics of each theme</w:t>
            </w:r>
          </w:p>
        </w:tc>
        <w:tc>
          <w:tcPr>
            <w:tcW w:w="3006" w:type="dxa"/>
          </w:tcPr>
          <w:p w14:paraId="60AAA3FE" w14:textId="5A2A7D6A" w:rsidR="0099407C" w:rsidRPr="005211BB" w:rsidRDefault="005211BB" w:rsidP="00920C75">
            <w:pPr>
              <w:rPr>
                <w:rFonts w:ascii="Times New Roman" w:hAnsi="Times New Roman" w:cs="Times New Roman"/>
                <w:sz w:val="28"/>
                <w:szCs w:val="28"/>
              </w:rPr>
            </w:pPr>
            <w:r w:rsidRPr="005211BB">
              <w:rPr>
                <w:rFonts w:ascii="Times New Roman" w:hAnsi="Times New Roman" w:cs="Times New Roman"/>
                <w:sz w:val="28"/>
                <w:szCs w:val="28"/>
              </w:rPr>
              <w:t>Generating clear definitions and names</w:t>
            </w:r>
          </w:p>
        </w:tc>
      </w:tr>
    </w:tbl>
    <w:p w14:paraId="79A9A438" w14:textId="77777777" w:rsidR="0099407C" w:rsidRPr="00920C75" w:rsidRDefault="0099407C" w:rsidP="00920C75">
      <w:pPr>
        <w:rPr>
          <w:rFonts w:ascii="Times New Roman" w:hAnsi="Times New Roman" w:cs="Times New Roman"/>
          <w:b/>
          <w:bCs/>
          <w:sz w:val="28"/>
          <w:szCs w:val="28"/>
        </w:rPr>
      </w:pPr>
    </w:p>
    <w:p w14:paraId="3D509DE5" w14:textId="60AA9F8F" w:rsidR="00A4256D" w:rsidRPr="00920C75" w:rsidRDefault="00920C75" w:rsidP="00920C75">
      <w:pPr>
        <w:rPr>
          <w:rFonts w:ascii="Times New Roman" w:hAnsi="Times New Roman" w:cs="Times New Roman"/>
          <w:sz w:val="28"/>
          <w:szCs w:val="28"/>
        </w:rPr>
      </w:pPr>
      <w:r w:rsidRPr="00920C75">
        <w:rPr>
          <w:rFonts w:ascii="Times New Roman" w:hAnsi="Times New Roman" w:cs="Times New Roman"/>
          <w:sz w:val="28"/>
          <w:szCs w:val="28"/>
        </w:rPr>
        <w:t>The analysis combines </w:t>
      </w:r>
      <w:r w:rsidRPr="00920C75">
        <w:rPr>
          <w:rFonts w:ascii="Times New Roman" w:hAnsi="Times New Roman" w:cs="Times New Roman"/>
          <w:b/>
          <w:bCs/>
          <w:sz w:val="28"/>
          <w:szCs w:val="28"/>
        </w:rPr>
        <w:t>inductive</w:t>
      </w:r>
      <w:r w:rsidRPr="00920C75">
        <w:rPr>
          <w:rFonts w:ascii="Times New Roman" w:hAnsi="Times New Roman" w:cs="Times New Roman"/>
          <w:sz w:val="28"/>
          <w:szCs w:val="28"/>
        </w:rPr>
        <w:t> and </w:t>
      </w:r>
      <w:r w:rsidRPr="00920C75">
        <w:rPr>
          <w:rFonts w:ascii="Times New Roman" w:hAnsi="Times New Roman" w:cs="Times New Roman"/>
          <w:b/>
          <w:bCs/>
          <w:sz w:val="28"/>
          <w:szCs w:val="28"/>
        </w:rPr>
        <w:t>deductive</w:t>
      </w:r>
      <w:r w:rsidRPr="00920C75">
        <w:rPr>
          <w:rFonts w:ascii="Times New Roman" w:hAnsi="Times New Roman" w:cs="Times New Roman"/>
          <w:sz w:val="28"/>
          <w:szCs w:val="28"/>
        </w:rPr>
        <w:t> approaches. Inductive coding allows themes to emerge from the data, capturing unanticipated insights. Deductive coding applies the conceptual framework—Circular Economy Theory, Business Model Innovation, Strategic Ambidexterity—to interrogate data against theoretical constructs (Fereday and Muir-Cochrane, 2006).</w:t>
      </w:r>
    </w:p>
    <w:p w14:paraId="6B140D47" w14:textId="40612D92" w:rsidR="00920C75" w:rsidRPr="00455808" w:rsidRDefault="00920C75" w:rsidP="00455808">
      <w:pPr>
        <w:pStyle w:val="Heading2"/>
      </w:pPr>
      <w:bookmarkStart w:id="27" w:name="_Toc225108016"/>
      <w:r w:rsidRPr="00455808">
        <w:t>3.</w:t>
      </w:r>
      <w:r w:rsidR="007A22DA">
        <w:t>5</w:t>
      </w:r>
      <w:r w:rsidRPr="00455808">
        <w:t xml:space="preserve"> Ethical Considerations</w:t>
      </w:r>
      <w:bookmarkEnd w:id="27"/>
    </w:p>
    <w:p w14:paraId="7B4E5D84" w14:textId="77777777" w:rsidR="00920C75" w:rsidRPr="00920C75" w:rsidRDefault="00920C75" w:rsidP="00920C75">
      <w:pPr>
        <w:rPr>
          <w:rFonts w:ascii="Times New Roman" w:hAnsi="Times New Roman" w:cs="Times New Roman"/>
          <w:sz w:val="28"/>
          <w:szCs w:val="28"/>
        </w:rPr>
      </w:pPr>
      <w:r w:rsidRPr="00920C75">
        <w:rPr>
          <w:rFonts w:ascii="Times New Roman" w:hAnsi="Times New Roman" w:cs="Times New Roman"/>
          <w:sz w:val="28"/>
          <w:szCs w:val="28"/>
        </w:rPr>
        <w:t>The research adheres to rigorous ethical standards consistent with the </w:t>
      </w:r>
      <w:r w:rsidRPr="00920C75">
        <w:rPr>
          <w:rFonts w:ascii="Times New Roman" w:hAnsi="Times New Roman" w:cs="Times New Roman"/>
          <w:b/>
          <w:bCs/>
          <w:sz w:val="28"/>
          <w:szCs w:val="28"/>
        </w:rPr>
        <w:t>British Educational Research Association (BERA) Ethical Guidelines</w:t>
      </w:r>
      <w:r w:rsidRPr="00920C75">
        <w:rPr>
          <w:rFonts w:ascii="Times New Roman" w:hAnsi="Times New Roman" w:cs="Times New Roman"/>
          <w:sz w:val="28"/>
          <w:szCs w:val="28"/>
        </w:rPr>
        <w:t> (2018) and the researcher's institutional ethics procedures.</w:t>
      </w:r>
    </w:p>
    <w:p w14:paraId="0866938F" w14:textId="77777777" w:rsidR="00920C75" w:rsidRPr="00455808" w:rsidRDefault="00920C75" w:rsidP="00455808">
      <w:pPr>
        <w:pStyle w:val="Heading3"/>
      </w:pPr>
      <w:bookmarkStart w:id="28" w:name="_Toc225108017"/>
      <w:r w:rsidRPr="00455808">
        <w:t>3.6.1 Informed Consent</w:t>
      </w:r>
      <w:bookmarkEnd w:id="28"/>
    </w:p>
    <w:p w14:paraId="62377923" w14:textId="77777777" w:rsidR="00920C75" w:rsidRPr="00920C75" w:rsidRDefault="00920C75" w:rsidP="00920C75">
      <w:pPr>
        <w:rPr>
          <w:rFonts w:ascii="Times New Roman" w:hAnsi="Times New Roman" w:cs="Times New Roman"/>
          <w:sz w:val="28"/>
          <w:szCs w:val="28"/>
        </w:rPr>
      </w:pPr>
      <w:r w:rsidRPr="00920C75">
        <w:rPr>
          <w:rFonts w:ascii="Times New Roman" w:hAnsi="Times New Roman" w:cs="Times New Roman"/>
          <w:sz w:val="28"/>
          <w:szCs w:val="28"/>
        </w:rPr>
        <w:t>All participants will receive an </w:t>
      </w:r>
      <w:r w:rsidRPr="00920C75">
        <w:rPr>
          <w:rFonts w:ascii="Times New Roman" w:hAnsi="Times New Roman" w:cs="Times New Roman"/>
          <w:b/>
          <w:bCs/>
          <w:sz w:val="28"/>
          <w:szCs w:val="28"/>
        </w:rPr>
        <w:t>information sheet</w:t>
      </w:r>
      <w:r w:rsidRPr="00920C75">
        <w:rPr>
          <w:rFonts w:ascii="Times New Roman" w:hAnsi="Times New Roman" w:cs="Times New Roman"/>
          <w:sz w:val="28"/>
          <w:szCs w:val="28"/>
        </w:rPr>
        <w:t> detailing:</w:t>
      </w:r>
    </w:p>
    <w:p w14:paraId="052F29A8" w14:textId="77777777" w:rsidR="00920C75" w:rsidRPr="00920C75" w:rsidRDefault="00920C75" w:rsidP="00920C75">
      <w:pPr>
        <w:numPr>
          <w:ilvl w:val="0"/>
          <w:numId w:val="22"/>
        </w:numPr>
        <w:rPr>
          <w:rFonts w:ascii="Times New Roman" w:hAnsi="Times New Roman" w:cs="Times New Roman"/>
          <w:sz w:val="28"/>
          <w:szCs w:val="28"/>
        </w:rPr>
      </w:pPr>
      <w:r w:rsidRPr="00920C75">
        <w:rPr>
          <w:rFonts w:ascii="Times New Roman" w:hAnsi="Times New Roman" w:cs="Times New Roman"/>
          <w:sz w:val="28"/>
          <w:szCs w:val="28"/>
        </w:rPr>
        <w:t>Research purpose and objectives</w:t>
      </w:r>
    </w:p>
    <w:p w14:paraId="7D5DC1C2" w14:textId="77777777" w:rsidR="00920C75" w:rsidRPr="00920C75" w:rsidRDefault="00920C75" w:rsidP="00920C75">
      <w:pPr>
        <w:numPr>
          <w:ilvl w:val="0"/>
          <w:numId w:val="22"/>
        </w:numPr>
        <w:rPr>
          <w:rFonts w:ascii="Times New Roman" w:hAnsi="Times New Roman" w:cs="Times New Roman"/>
          <w:sz w:val="28"/>
          <w:szCs w:val="28"/>
        </w:rPr>
      </w:pPr>
      <w:r w:rsidRPr="00920C75">
        <w:rPr>
          <w:rFonts w:ascii="Times New Roman" w:hAnsi="Times New Roman" w:cs="Times New Roman"/>
          <w:sz w:val="28"/>
          <w:szCs w:val="28"/>
        </w:rPr>
        <w:t>Nature of participation (interview duration, topics covered)</w:t>
      </w:r>
    </w:p>
    <w:p w14:paraId="10DF245E" w14:textId="77777777" w:rsidR="00920C75" w:rsidRPr="00920C75" w:rsidRDefault="00920C75" w:rsidP="00920C75">
      <w:pPr>
        <w:numPr>
          <w:ilvl w:val="0"/>
          <w:numId w:val="22"/>
        </w:numPr>
        <w:rPr>
          <w:rFonts w:ascii="Times New Roman" w:hAnsi="Times New Roman" w:cs="Times New Roman"/>
          <w:sz w:val="28"/>
          <w:szCs w:val="28"/>
        </w:rPr>
      </w:pPr>
      <w:r w:rsidRPr="00920C75">
        <w:rPr>
          <w:rFonts w:ascii="Times New Roman" w:hAnsi="Times New Roman" w:cs="Times New Roman"/>
          <w:sz w:val="28"/>
          <w:szCs w:val="28"/>
        </w:rPr>
        <w:t>Data handling and storage procedures</w:t>
      </w:r>
    </w:p>
    <w:p w14:paraId="5B82EB69" w14:textId="77777777" w:rsidR="00920C75" w:rsidRPr="00920C75" w:rsidRDefault="00920C75" w:rsidP="00920C75">
      <w:pPr>
        <w:numPr>
          <w:ilvl w:val="0"/>
          <w:numId w:val="22"/>
        </w:numPr>
        <w:rPr>
          <w:rFonts w:ascii="Times New Roman" w:hAnsi="Times New Roman" w:cs="Times New Roman"/>
          <w:sz w:val="28"/>
          <w:szCs w:val="28"/>
        </w:rPr>
      </w:pPr>
      <w:r w:rsidRPr="00920C75">
        <w:rPr>
          <w:rFonts w:ascii="Times New Roman" w:hAnsi="Times New Roman" w:cs="Times New Roman"/>
          <w:sz w:val="28"/>
          <w:szCs w:val="28"/>
        </w:rPr>
        <w:t>Right to withdraw at any time without consequence</w:t>
      </w:r>
    </w:p>
    <w:p w14:paraId="488DFD00" w14:textId="77777777" w:rsidR="00920C75" w:rsidRPr="00920C75" w:rsidRDefault="00920C75" w:rsidP="00920C75">
      <w:pPr>
        <w:numPr>
          <w:ilvl w:val="0"/>
          <w:numId w:val="22"/>
        </w:numPr>
        <w:rPr>
          <w:rFonts w:ascii="Times New Roman" w:hAnsi="Times New Roman" w:cs="Times New Roman"/>
          <w:sz w:val="28"/>
          <w:szCs w:val="28"/>
        </w:rPr>
      </w:pPr>
      <w:r w:rsidRPr="00920C75">
        <w:rPr>
          <w:rFonts w:ascii="Times New Roman" w:hAnsi="Times New Roman" w:cs="Times New Roman"/>
          <w:sz w:val="28"/>
          <w:szCs w:val="28"/>
        </w:rPr>
        <w:lastRenderedPageBreak/>
        <w:t>Confidentiality and anonymity provisions</w:t>
      </w:r>
    </w:p>
    <w:p w14:paraId="0A2FCB62" w14:textId="77777777" w:rsidR="00920C75" w:rsidRPr="00920C75" w:rsidRDefault="00920C75" w:rsidP="00920C75">
      <w:pPr>
        <w:rPr>
          <w:rFonts w:ascii="Times New Roman" w:hAnsi="Times New Roman" w:cs="Times New Roman"/>
          <w:sz w:val="28"/>
          <w:szCs w:val="28"/>
        </w:rPr>
      </w:pPr>
      <w:r w:rsidRPr="00920C75">
        <w:rPr>
          <w:rFonts w:ascii="Times New Roman" w:hAnsi="Times New Roman" w:cs="Times New Roman"/>
          <w:sz w:val="28"/>
          <w:szCs w:val="28"/>
        </w:rPr>
        <w:t>Written </w:t>
      </w:r>
      <w:r w:rsidRPr="00920C75">
        <w:rPr>
          <w:rFonts w:ascii="Times New Roman" w:hAnsi="Times New Roman" w:cs="Times New Roman"/>
          <w:b/>
          <w:bCs/>
          <w:sz w:val="28"/>
          <w:szCs w:val="28"/>
        </w:rPr>
        <w:t>informed consent</w:t>
      </w:r>
      <w:r w:rsidRPr="00920C75">
        <w:rPr>
          <w:rFonts w:ascii="Times New Roman" w:hAnsi="Times New Roman" w:cs="Times New Roman"/>
          <w:sz w:val="28"/>
          <w:szCs w:val="28"/>
        </w:rPr>
        <w:t> will be obtained prior to data collection. For online interviews, consent will be documented electronically.</w:t>
      </w:r>
    </w:p>
    <w:p w14:paraId="669A3508" w14:textId="7B57F722" w:rsidR="00920C75" w:rsidRPr="00455808" w:rsidRDefault="00920C75" w:rsidP="00455808">
      <w:pPr>
        <w:pStyle w:val="Heading3"/>
      </w:pPr>
      <w:bookmarkStart w:id="29" w:name="_Toc225108018"/>
      <w:r w:rsidRPr="00455808">
        <w:t>3.</w:t>
      </w:r>
      <w:r w:rsidR="007A22DA">
        <w:t>5</w:t>
      </w:r>
      <w:r w:rsidRPr="00455808">
        <w:t>.2 Confidentiality and Anonymity</w:t>
      </w:r>
      <w:bookmarkEnd w:id="29"/>
    </w:p>
    <w:p w14:paraId="44F16A38" w14:textId="77777777" w:rsidR="00920C75" w:rsidRPr="00920C75" w:rsidRDefault="00920C75" w:rsidP="00920C75">
      <w:pPr>
        <w:rPr>
          <w:rFonts w:ascii="Times New Roman" w:hAnsi="Times New Roman" w:cs="Times New Roman"/>
          <w:sz w:val="28"/>
          <w:szCs w:val="28"/>
        </w:rPr>
      </w:pPr>
      <w:r w:rsidRPr="00920C75">
        <w:rPr>
          <w:rFonts w:ascii="Times New Roman" w:hAnsi="Times New Roman" w:cs="Times New Roman"/>
          <w:sz w:val="28"/>
          <w:szCs w:val="28"/>
        </w:rPr>
        <w:t>Participants will be assured that their identities will be protected. Interview transcripts will be anonymised through pseudonyms, and identifying details (specific roles, locations) will be removed or generalised. However, as Saunders, Lewis and Thornhill (2019) note, complete anonymity may be difficult to guarantee in organisational research where roles are distinctive; this limitation will be communicated transparently.</w:t>
      </w:r>
    </w:p>
    <w:p w14:paraId="7C84B8E9" w14:textId="3043DC45" w:rsidR="00920C75" w:rsidRPr="00455808" w:rsidRDefault="00920C75" w:rsidP="00455808">
      <w:pPr>
        <w:pStyle w:val="Heading3"/>
      </w:pPr>
      <w:bookmarkStart w:id="30" w:name="_Toc225108019"/>
      <w:r w:rsidRPr="00455808">
        <w:t>3.</w:t>
      </w:r>
      <w:r w:rsidR="007A22DA">
        <w:t>5</w:t>
      </w:r>
      <w:r w:rsidRPr="00455808">
        <w:t>.3 Data Storage and Protection</w:t>
      </w:r>
      <w:bookmarkEnd w:id="30"/>
    </w:p>
    <w:p w14:paraId="0AB6C94B" w14:textId="77777777" w:rsidR="00920C75" w:rsidRPr="00920C75" w:rsidRDefault="00920C75" w:rsidP="00920C75">
      <w:pPr>
        <w:rPr>
          <w:rFonts w:ascii="Times New Roman" w:hAnsi="Times New Roman" w:cs="Times New Roman"/>
          <w:sz w:val="28"/>
          <w:szCs w:val="28"/>
        </w:rPr>
      </w:pPr>
      <w:r w:rsidRPr="00920C75">
        <w:rPr>
          <w:rFonts w:ascii="Times New Roman" w:hAnsi="Times New Roman" w:cs="Times New Roman"/>
          <w:sz w:val="28"/>
          <w:szCs w:val="28"/>
        </w:rPr>
        <w:t>Data will be stored in accordance with the </w:t>
      </w:r>
      <w:r w:rsidRPr="00920C75">
        <w:rPr>
          <w:rFonts w:ascii="Times New Roman" w:hAnsi="Times New Roman" w:cs="Times New Roman"/>
          <w:b/>
          <w:bCs/>
          <w:sz w:val="28"/>
          <w:szCs w:val="28"/>
        </w:rPr>
        <w:t>General Data Protection Regulation (GDPR)</w:t>
      </w:r>
      <w:r w:rsidRPr="00920C75">
        <w:rPr>
          <w:rFonts w:ascii="Times New Roman" w:hAnsi="Times New Roman" w:cs="Times New Roman"/>
          <w:sz w:val="28"/>
          <w:szCs w:val="28"/>
        </w:rPr>
        <w:t> and institutional policies:</w:t>
      </w:r>
    </w:p>
    <w:p w14:paraId="21550575" w14:textId="77777777" w:rsidR="00920C75" w:rsidRPr="00920C75" w:rsidRDefault="00920C75" w:rsidP="00920C75">
      <w:pPr>
        <w:numPr>
          <w:ilvl w:val="0"/>
          <w:numId w:val="23"/>
        </w:numPr>
        <w:rPr>
          <w:rFonts w:ascii="Times New Roman" w:hAnsi="Times New Roman" w:cs="Times New Roman"/>
          <w:sz w:val="28"/>
          <w:szCs w:val="28"/>
        </w:rPr>
      </w:pPr>
      <w:r w:rsidRPr="00920C75">
        <w:rPr>
          <w:rFonts w:ascii="Times New Roman" w:hAnsi="Times New Roman" w:cs="Times New Roman"/>
          <w:sz w:val="28"/>
          <w:szCs w:val="28"/>
        </w:rPr>
        <w:t>Audio recordings stored on password-protected university servers</w:t>
      </w:r>
    </w:p>
    <w:p w14:paraId="55BF30B8" w14:textId="77777777" w:rsidR="00920C75" w:rsidRPr="00920C75" w:rsidRDefault="00920C75" w:rsidP="00920C75">
      <w:pPr>
        <w:numPr>
          <w:ilvl w:val="0"/>
          <w:numId w:val="23"/>
        </w:numPr>
        <w:rPr>
          <w:rFonts w:ascii="Times New Roman" w:hAnsi="Times New Roman" w:cs="Times New Roman"/>
          <w:sz w:val="28"/>
          <w:szCs w:val="28"/>
        </w:rPr>
      </w:pPr>
      <w:r w:rsidRPr="00920C75">
        <w:rPr>
          <w:rFonts w:ascii="Times New Roman" w:hAnsi="Times New Roman" w:cs="Times New Roman"/>
          <w:sz w:val="28"/>
          <w:szCs w:val="28"/>
        </w:rPr>
        <w:t>Transcripts anonymised and stored separately from identifying information</w:t>
      </w:r>
    </w:p>
    <w:p w14:paraId="22BCED2B" w14:textId="77777777" w:rsidR="00920C75" w:rsidRPr="00920C75" w:rsidRDefault="00920C75" w:rsidP="00920C75">
      <w:pPr>
        <w:numPr>
          <w:ilvl w:val="0"/>
          <w:numId w:val="23"/>
        </w:numPr>
        <w:rPr>
          <w:rFonts w:ascii="Times New Roman" w:hAnsi="Times New Roman" w:cs="Times New Roman"/>
          <w:sz w:val="28"/>
          <w:szCs w:val="28"/>
        </w:rPr>
      </w:pPr>
      <w:r w:rsidRPr="00920C75">
        <w:rPr>
          <w:rFonts w:ascii="Times New Roman" w:hAnsi="Times New Roman" w:cs="Times New Roman"/>
          <w:sz w:val="28"/>
          <w:szCs w:val="28"/>
        </w:rPr>
        <w:t>Data accessible only to the researcher and supervisors</w:t>
      </w:r>
    </w:p>
    <w:p w14:paraId="44E35ACB" w14:textId="77777777" w:rsidR="00920C75" w:rsidRPr="00920C75" w:rsidRDefault="00920C75" w:rsidP="00920C75">
      <w:pPr>
        <w:numPr>
          <w:ilvl w:val="0"/>
          <w:numId w:val="23"/>
        </w:numPr>
        <w:rPr>
          <w:rFonts w:ascii="Times New Roman" w:hAnsi="Times New Roman" w:cs="Times New Roman"/>
          <w:sz w:val="28"/>
          <w:szCs w:val="28"/>
        </w:rPr>
      </w:pPr>
      <w:r w:rsidRPr="00920C75">
        <w:rPr>
          <w:rFonts w:ascii="Times New Roman" w:hAnsi="Times New Roman" w:cs="Times New Roman"/>
          <w:sz w:val="28"/>
          <w:szCs w:val="28"/>
        </w:rPr>
        <w:t>Data retained for the duration of the project and securely destroyed thereafter</w:t>
      </w:r>
    </w:p>
    <w:p w14:paraId="611F0538" w14:textId="02D7EB57" w:rsidR="00920C75" w:rsidRPr="00455808" w:rsidRDefault="00920C75" w:rsidP="00455808">
      <w:pPr>
        <w:pStyle w:val="Heading3"/>
      </w:pPr>
      <w:bookmarkStart w:id="31" w:name="_Toc225108020"/>
      <w:r w:rsidRPr="00455808">
        <w:t>3.</w:t>
      </w:r>
      <w:r w:rsidR="007A22DA">
        <w:t>5</w:t>
      </w:r>
      <w:r w:rsidRPr="00455808">
        <w:t>.4 Power Dynamics and Participant Welfare</w:t>
      </w:r>
      <w:bookmarkEnd w:id="31"/>
    </w:p>
    <w:p w14:paraId="00E7F7C1" w14:textId="5AD6AAB0" w:rsidR="00920C75" w:rsidRPr="00920C75" w:rsidRDefault="00920C75" w:rsidP="00920C75">
      <w:pPr>
        <w:rPr>
          <w:rFonts w:ascii="Times New Roman" w:hAnsi="Times New Roman" w:cs="Times New Roman"/>
          <w:sz w:val="28"/>
          <w:szCs w:val="28"/>
        </w:rPr>
      </w:pPr>
      <w:r w:rsidRPr="00920C75">
        <w:rPr>
          <w:rFonts w:ascii="Times New Roman" w:hAnsi="Times New Roman" w:cs="Times New Roman"/>
          <w:sz w:val="28"/>
          <w:szCs w:val="28"/>
        </w:rPr>
        <w:t>Interviews with corporate managers raise potential power dynamics. The researcher will adopt a respectful, non-confrontational stance, emphasising participants' expertise and the value of their perspectives. Should participants disclose commercially sensitive information, they will be reminded of their right to decline response or request data removal.</w:t>
      </w:r>
    </w:p>
    <w:p w14:paraId="5E184682" w14:textId="4094CB40" w:rsidR="00920C75" w:rsidRPr="00455808" w:rsidRDefault="00920C75" w:rsidP="00455808">
      <w:pPr>
        <w:pStyle w:val="Heading2"/>
      </w:pPr>
      <w:bookmarkStart w:id="32" w:name="_Toc225108021"/>
      <w:r w:rsidRPr="00455808">
        <w:t>3.</w:t>
      </w:r>
      <w:r w:rsidR="007A22DA">
        <w:t>6</w:t>
      </w:r>
      <w:r w:rsidRPr="00455808">
        <w:t xml:space="preserve"> Research Quality and Rigour</w:t>
      </w:r>
      <w:bookmarkEnd w:id="32"/>
    </w:p>
    <w:p w14:paraId="6455C730" w14:textId="486DEE06" w:rsidR="00920C75" w:rsidRPr="00455808" w:rsidRDefault="00920C75" w:rsidP="00455808">
      <w:pPr>
        <w:pStyle w:val="Heading3"/>
      </w:pPr>
      <w:bookmarkStart w:id="33" w:name="_Toc225108022"/>
      <w:r w:rsidRPr="00455808">
        <w:t>3.</w:t>
      </w:r>
      <w:r w:rsidR="007A22DA">
        <w:t>6</w:t>
      </w:r>
      <w:r w:rsidRPr="00455808">
        <w:t>.1 Trustworthiness Criteria</w:t>
      </w:r>
      <w:bookmarkEnd w:id="33"/>
    </w:p>
    <w:p w14:paraId="49C75933" w14:textId="77777777" w:rsidR="00920C75" w:rsidRPr="00920C75" w:rsidRDefault="00920C75" w:rsidP="00920C75">
      <w:pPr>
        <w:rPr>
          <w:rFonts w:ascii="Times New Roman" w:hAnsi="Times New Roman" w:cs="Times New Roman"/>
          <w:sz w:val="28"/>
          <w:szCs w:val="28"/>
        </w:rPr>
      </w:pPr>
      <w:r w:rsidRPr="00920C75">
        <w:rPr>
          <w:rFonts w:ascii="Times New Roman" w:hAnsi="Times New Roman" w:cs="Times New Roman"/>
          <w:sz w:val="28"/>
          <w:szCs w:val="28"/>
        </w:rPr>
        <w:t>Qualitative research is evaluated through criteria of </w:t>
      </w:r>
      <w:r w:rsidRPr="00920C75">
        <w:rPr>
          <w:rFonts w:ascii="Times New Roman" w:hAnsi="Times New Roman" w:cs="Times New Roman"/>
          <w:b/>
          <w:bCs/>
          <w:sz w:val="28"/>
          <w:szCs w:val="28"/>
        </w:rPr>
        <w:t>trustworthiness</w:t>
      </w:r>
      <w:r w:rsidRPr="00920C75">
        <w:rPr>
          <w:rFonts w:ascii="Times New Roman" w:hAnsi="Times New Roman" w:cs="Times New Roman"/>
          <w:sz w:val="28"/>
          <w:szCs w:val="28"/>
        </w:rPr>
        <w:t> rather than conventional positivist notions of validity and reliability (Lincoln and Guba, 1985). This study addresses four dimensions:</w:t>
      </w:r>
    </w:p>
    <w:p w14:paraId="64405CEC" w14:textId="77777777" w:rsidR="00274F02" w:rsidRDefault="00274F02" w:rsidP="00455808">
      <w:pPr>
        <w:pStyle w:val="Heading3"/>
      </w:pPr>
    </w:p>
    <w:p w14:paraId="53B66C5E" w14:textId="6149B8B8" w:rsidR="00920C75" w:rsidRPr="00455808" w:rsidRDefault="00920C75" w:rsidP="00455808">
      <w:pPr>
        <w:pStyle w:val="Heading3"/>
      </w:pPr>
      <w:bookmarkStart w:id="34" w:name="_Toc225108023"/>
      <w:r w:rsidRPr="00455808">
        <w:lastRenderedPageBreak/>
        <w:t>3.</w:t>
      </w:r>
      <w:r w:rsidR="007A22DA">
        <w:t>6</w:t>
      </w:r>
      <w:r w:rsidRPr="00455808">
        <w:t>.2 Triangulation</w:t>
      </w:r>
      <w:bookmarkEnd w:id="34"/>
    </w:p>
    <w:p w14:paraId="18684218" w14:textId="77777777" w:rsidR="00920C75" w:rsidRPr="00920C75" w:rsidRDefault="00920C75" w:rsidP="00920C75">
      <w:pPr>
        <w:rPr>
          <w:rFonts w:ascii="Times New Roman" w:hAnsi="Times New Roman" w:cs="Times New Roman"/>
          <w:sz w:val="28"/>
          <w:szCs w:val="28"/>
        </w:rPr>
      </w:pPr>
      <w:r w:rsidRPr="00920C75">
        <w:rPr>
          <w:rFonts w:ascii="Times New Roman" w:hAnsi="Times New Roman" w:cs="Times New Roman"/>
          <w:b/>
          <w:bCs/>
          <w:sz w:val="28"/>
          <w:szCs w:val="28"/>
        </w:rPr>
        <w:t>Methodological triangulation</w:t>
      </w:r>
      <w:r w:rsidRPr="00920C75">
        <w:rPr>
          <w:rFonts w:ascii="Times New Roman" w:hAnsi="Times New Roman" w:cs="Times New Roman"/>
          <w:sz w:val="28"/>
          <w:szCs w:val="28"/>
        </w:rPr>
        <w:t> (interviews and document analysis) and </w:t>
      </w:r>
      <w:r w:rsidRPr="00920C75">
        <w:rPr>
          <w:rFonts w:ascii="Times New Roman" w:hAnsi="Times New Roman" w:cs="Times New Roman"/>
          <w:b/>
          <w:bCs/>
          <w:sz w:val="28"/>
          <w:szCs w:val="28"/>
        </w:rPr>
        <w:t>data source triangulation</w:t>
      </w:r>
      <w:r w:rsidRPr="00920C75">
        <w:rPr>
          <w:rFonts w:ascii="Times New Roman" w:hAnsi="Times New Roman" w:cs="Times New Roman"/>
          <w:sz w:val="28"/>
          <w:szCs w:val="28"/>
        </w:rPr>
        <w:t> (multiple participant groups) enhance credibility by capturing diverse perspectives and enabling cross-verification of findings (Denzin, 1978). When interview accounts diverge from documentary claims, this becomes analytically significant rather than problematic.</w:t>
      </w:r>
    </w:p>
    <w:p w14:paraId="2D086303" w14:textId="1A03B3DC" w:rsidR="00920C75" w:rsidRPr="00455808" w:rsidRDefault="00920C75" w:rsidP="00455808">
      <w:pPr>
        <w:pStyle w:val="Heading3"/>
      </w:pPr>
      <w:bookmarkStart w:id="35" w:name="_Toc225108024"/>
      <w:r w:rsidRPr="00455808">
        <w:t>3.</w:t>
      </w:r>
      <w:r w:rsidR="00DF4357">
        <w:t>7</w:t>
      </w:r>
      <w:r w:rsidRPr="00455808">
        <w:t>.1 Single-Case Design</w:t>
      </w:r>
      <w:bookmarkEnd w:id="35"/>
    </w:p>
    <w:p w14:paraId="35CB3CA9" w14:textId="77777777" w:rsidR="00920C75" w:rsidRDefault="00920C75" w:rsidP="00920C75">
      <w:pPr>
        <w:rPr>
          <w:rFonts w:ascii="Times New Roman" w:hAnsi="Times New Roman" w:cs="Times New Roman"/>
          <w:sz w:val="28"/>
          <w:szCs w:val="28"/>
        </w:rPr>
      </w:pPr>
      <w:r w:rsidRPr="00920C75">
        <w:rPr>
          <w:rFonts w:ascii="Times New Roman" w:hAnsi="Times New Roman" w:cs="Times New Roman"/>
          <w:sz w:val="28"/>
          <w:szCs w:val="28"/>
        </w:rPr>
        <w:t>The focus on ASOS limits </w:t>
      </w:r>
      <w:r w:rsidRPr="00920C75">
        <w:rPr>
          <w:rFonts w:ascii="Times New Roman" w:hAnsi="Times New Roman" w:cs="Times New Roman"/>
          <w:b/>
          <w:bCs/>
          <w:sz w:val="28"/>
          <w:szCs w:val="28"/>
        </w:rPr>
        <w:t>statistical generalisability</w:t>
      </w:r>
      <w:r w:rsidRPr="00920C75">
        <w:rPr>
          <w:rFonts w:ascii="Times New Roman" w:hAnsi="Times New Roman" w:cs="Times New Roman"/>
          <w:sz w:val="28"/>
          <w:szCs w:val="28"/>
        </w:rPr>
        <w:t>; findings cannot be assumed to apply to all fast-fashion retailers. However, the research seeks </w:t>
      </w:r>
      <w:r w:rsidRPr="00920C75">
        <w:rPr>
          <w:rFonts w:ascii="Times New Roman" w:hAnsi="Times New Roman" w:cs="Times New Roman"/>
          <w:b/>
          <w:bCs/>
          <w:sz w:val="28"/>
          <w:szCs w:val="28"/>
        </w:rPr>
        <w:t>analytical generalisation</w:t>
      </w:r>
      <w:r w:rsidRPr="00920C75">
        <w:rPr>
          <w:rFonts w:ascii="Times New Roman" w:hAnsi="Times New Roman" w:cs="Times New Roman"/>
          <w:sz w:val="28"/>
          <w:szCs w:val="28"/>
        </w:rPr>
        <w:t>—theoretical insights that illuminate dynamics in comparable contexts (Yin, 2018). The detailed case description enables readers to assess transferability.</w:t>
      </w:r>
    </w:p>
    <w:p w14:paraId="591B9DD3" w14:textId="33738B97" w:rsidR="00D86DBE" w:rsidRPr="00920C75" w:rsidRDefault="00D4570C" w:rsidP="00920C75">
      <w:pPr>
        <w:rPr>
          <w:rFonts w:ascii="Times New Roman" w:hAnsi="Times New Roman" w:cs="Times New Roman"/>
          <w:sz w:val="28"/>
          <w:szCs w:val="28"/>
        </w:rPr>
      </w:pPr>
      <w:r>
        <w:rPr>
          <w:rFonts w:ascii="Times New Roman" w:hAnsi="Times New Roman" w:cs="Times New Roman"/>
          <w:noProof/>
          <w:sz w:val="28"/>
          <w:szCs w:val="28"/>
        </w:rPr>
        <w:drawing>
          <wp:inline distT="0" distB="0" distL="0" distR="0" wp14:anchorId="72BEE6CF" wp14:editId="62952D5E">
            <wp:extent cx="5486400" cy="3200400"/>
            <wp:effectExtent l="0" t="0" r="19050" b="0"/>
            <wp:docPr id="679373490"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50E2FFAD" w14:textId="7BB2D038" w:rsidR="00920C75" w:rsidRPr="00455808" w:rsidRDefault="00920C75" w:rsidP="00455808">
      <w:pPr>
        <w:pStyle w:val="Heading3"/>
      </w:pPr>
      <w:bookmarkStart w:id="36" w:name="_Toc225108025"/>
      <w:r w:rsidRPr="00455808">
        <w:t>3.</w:t>
      </w:r>
      <w:r w:rsidR="00DF4357">
        <w:t>7</w:t>
      </w:r>
      <w:r w:rsidRPr="00455808">
        <w:t>.2 Access Constraints</w:t>
      </w:r>
      <w:bookmarkEnd w:id="36"/>
    </w:p>
    <w:p w14:paraId="2F777959" w14:textId="77777777" w:rsidR="00920C75" w:rsidRPr="00920C75" w:rsidRDefault="00920C75" w:rsidP="00920C75">
      <w:pPr>
        <w:rPr>
          <w:rFonts w:ascii="Times New Roman" w:hAnsi="Times New Roman" w:cs="Times New Roman"/>
          <w:sz w:val="28"/>
          <w:szCs w:val="28"/>
        </w:rPr>
      </w:pPr>
      <w:r w:rsidRPr="00920C75">
        <w:rPr>
          <w:rFonts w:ascii="Times New Roman" w:hAnsi="Times New Roman" w:cs="Times New Roman"/>
          <w:sz w:val="28"/>
          <w:szCs w:val="28"/>
        </w:rPr>
        <w:t>Gaining access to ASOS managers may prove challenging. Corporate sensitivities around sustainability performance could limit willingness to participate or candour in responses. To mitigate this, the research also draws on industry specialists and external stakeholders who can provide informed perspectives without corporate constraints.</w:t>
      </w:r>
    </w:p>
    <w:p w14:paraId="15771B95" w14:textId="6E1C99FD" w:rsidR="00920C75" w:rsidRPr="00455808" w:rsidRDefault="00920C75" w:rsidP="00455808">
      <w:pPr>
        <w:pStyle w:val="Heading3"/>
      </w:pPr>
      <w:bookmarkStart w:id="37" w:name="_Toc225108026"/>
      <w:r w:rsidRPr="00455808">
        <w:t>3.</w:t>
      </w:r>
      <w:r w:rsidR="00DF4357">
        <w:t>7</w:t>
      </w:r>
      <w:r w:rsidRPr="00455808">
        <w:t>.3 Documentary Limitations</w:t>
      </w:r>
      <w:bookmarkEnd w:id="37"/>
    </w:p>
    <w:p w14:paraId="1569EB36" w14:textId="77777777" w:rsidR="00920C75" w:rsidRPr="00920C75" w:rsidRDefault="00920C75" w:rsidP="00920C75">
      <w:pPr>
        <w:rPr>
          <w:rFonts w:ascii="Times New Roman" w:hAnsi="Times New Roman" w:cs="Times New Roman"/>
          <w:sz w:val="28"/>
          <w:szCs w:val="28"/>
        </w:rPr>
      </w:pPr>
      <w:r w:rsidRPr="00920C75">
        <w:rPr>
          <w:rFonts w:ascii="Times New Roman" w:hAnsi="Times New Roman" w:cs="Times New Roman"/>
          <w:sz w:val="28"/>
          <w:szCs w:val="28"/>
        </w:rPr>
        <w:lastRenderedPageBreak/>
        <w:t>Corporate documents are produced for specific audiences (investors, regulators, consumers) and serve impression management functions. The analysis approaches documents critically, interrogating them as performances of legitimacy rather than transparent accounts of organisational reality (Atkinson and Coffey, 2011).</w:t>
      </w:r>
    </w:p>
    <w:p w14:paraId="1B71466B" w14:textId="41178B7D" w:rsidR="00920C75" w:rsidRPr="00455808" w:rsidRDefault="00920C75" w:rsidP="00455808">
      <w:pPr>
        <w:pStyle w:val="Heading3"/>
      </w:pPr>
      <w:bookmarkStart w:id="38" w:name="_Toc225108027"/>
      <w:r w:rsidRPr="00455808">
        <w:t>3.</w:t>
      </w:r>
      <w:r w:rsidR="00DF4357">
        <w:t>7</w:t>
      </w:r>
      <w:r w:rsidRPr="00455808">
        <w:t>.4 Temporal Limitations</w:t>
      </w:r>
      <w:bookmarkEnd w:id="38"/>
    </w:p>
    <w:p w14:paraId="4FEBE7F2" w14:textId="3AB28267" w:rsidR="00920C75" w:rsidRPr="00920C75" w:rsidRDefault="00920C75" w:rsidP="00920C75">
      <w:pPr>
        <w:rPr>
          <w:rFonts w:ascii="Times New Roman" w:hAnsi="Times New Roman" w:cs="Times New Roman"/>
          <w:sz w:val="28"/>
          <w:szCs w:val="28"/>
        </w:rPr>
      </w:pPr>
      <w:r w:rsidRPr="00920C75">
        <w:rPr>
          <w:rFonts w:ascii="Times New Roman" w:hAnsi="Times New Roman" w:cs="Times New Roman"/>
          <w:sz w:val="28"/>
          <w:szCs w:val="28"/>
        </w:rPr>
        <w:t>The research captures a particular moment in ASOS's trajectory (2018–2025). Sustainability transitions are dynamic processes; findings may not reflect subsequent developments. However, the focused temporal boundaries enable depth of analysis within a defined period.</w:t>
      </w:r>
    </w:p>
    <w:p w14:paraId="78BC3AB6" w14:textId="59F933B4" w:rsidR="00920C75" w:rsidRPr="00455808" w:rsidRDefault="00920C75" w:rsidP="00455808">
      <w:pPr>
        <w:pStyle w:val="Heading2"/>
      </w:pPr>
      <w:bookmarkStart w:id="39" w:name="_Toc225108028"/>
      <w:r w:rsidRPr="00455808">
        <w:t>3.</w:t>
      </w:r>
      <w:r w:rsidR="00DF4357">
        <w:t>8</w:t>
      </w:r>
      <w:r w:rsidRPr="00455808">
        <w:t xml:space="preserve"> Summary</w:t>
      </w:r>
      <w:bookmarkEnd w:id="39"/>
    </w:p>
    <w:p w14:paraId="682555C5" w14:textId="35778ACB" w:rsidR="00920C75" w:rsidRPr="00920C75" w:rsidRDefault="00920C75" w:rsidP="00920C75">
      <w:pPr>
        <w:rPr>
          <w:rFonts w:ascii="Times New Roman" w:hAnsi="Times New Roman" w:cs="Times New Roman"/>
          <w:sz w:val="28"/>
          <w:szCs w:val="28"/>
        </w:rPr>
      </w:pPr>
      <w:r w:rsidRPr="00920C75">
        <w:rPr>
          <w:rFonts w:ascii="Times New Roman" w:hAnsi="Times New Roman" w:cs="Times New Roman"/>
          <w:sz w:val="28"/>
          <w:szCs w:val="28"/>
        </w:rPr>
        <w:t>This chapter has articulated a coherent methodological framework for investigating ASOS's circular transition. Grounded in an interpretivist philosophy, the qualitative single-case study design enables detailed exploration of the tensions, strategies, and stakeholder perceptions that shape ASOS's comprehensive document analysis, guided by thematic analytical procedures, ensures methodological rigour and triangulation. Ethical protocols safeguard participant welfare, whilst reflexive practice and attention to trustworthiness criteria enhance research quality. The methodology positions the study to address its central research question, contributing theoretically and empirically to understanding fast fashion's engagement with circular economy principles.</w:t>
      </w:r>
    </w:p>
    <w:p w14:paraId="3A5645E0" w14:textId="2C186439" w:rsidR="00986E94" w:rsidRPr="00DF4357" w:rsidRDefault="00920C75" w:rsidP="009F7085">
      <w:pPr>
        <w:rPr>
          <w:rFonts w:ascii="Times New Roman" w:hAnsi="Times New Roman" w:cs="Times New Roman"/>
          <w:sz w:val="28"/>
          <w:szCs w:val="28"/>
        </w:rPr>
      </w:pPr>
      <w:r w:rsidRPr="00920C75">
        <w:rPr>
          <w:rFonts w:ascii="Times New Roman" w:hAnsi="Times New Roman" w:cs="Times New Roman"/>
          <w:sz w:val="28"/>
          <w:szCs w:val="28"/>
        </w:rPr>
        <w:t>The following chapter presents the findings emerging from this methodological approach, organised around the themes identified through analysis.</w:t>
      </w:r>
    </w:p>
    <w:p w14:paraId="5D608325" w14:textId="77777777" w:rsidR="0032183E" w:rsidRDefault="0032183E">
      <w:pPr>
        <w:rPr>
          <w:rFonts w:ascii="Times New Roman" w:hAnsi="Times New Roman" w:cs="Times New Roman"/>
          <w:b/>
          <w:bCs/>
          <w:sz w:val="32"/>
          <w:szCs w:val="32"/>
        </w:rPr>
      </w:pPr>
      <w:r>
        <w:br w:type="page"/>
      </w:r>
    </w:p>
    <w:p w14:paraId="5C3A4831" w14:textId="128D9A2E" w:rsidR="00E45BF3" w:rsidRPr="00E45BF3" w:rsidRDefault="00E45BF3" w:rsidP="00455808">
      <w:pPr>
        <w:pStyle w:val="Heading1"/>
      </w:pPr>
      <w:bookmarkStart w:id="40" w:name="_Toc225108029"/>
      <w:r w:rsidRPr="00E45BF3">
        <w:lastRenderedPageBreak/>
        <w:t>Chapter 4: Data Analysis and Discussion</w:t>
      </w:r>
      <w:bookmarkEnd w:id="40"/>
    </w:p>
    <w:p w14:paraId="42F07032" w14:textId="77777777" w:rsidR="00E45BF3" w:rsidRPr="00E45BF3" w:rsidRDefault="00E45BF3" w:rsidP="00455808">
      <w:pPr>
        <w:pStyle w:val="Heading2"/>
      </w:pPr>
      <w:bookmarkStart w:id="41" w:name="_Toc225108030"/>
      <w:r w:rsidRPr="00E45BF3">
        <w:t>4.1 Introduction</w:t>
      </w:r>
      <w:bookmarkEnd w:id="41"/>
    </w:p>
    <w:p w14:paraId="14DF83BB" w14:textId="665F54EE" w:rsidR="00E45BF3" w:rsidRPr="00E45BF3" w:rsidRDefault="00E45BF3" w:rsidP="00E45BF3">
      <w:pPr>
        <w:rPr>
          <w:rFonts w:ascii="Times New Roman" w:hAnsi="Times New Roman" w:cs="Times New Roman"/>
          <w:sz w:val="28"/>
          <w:szCs w:val="28"/>
        </w:rPr>
      </w:pPr>
      <w:r w:rsidRPr="00E45BF3">
        <w:rPr>
          <w:rFonts w:ascii="Times New Roman" w:hAnsi="Times New Roman" w:cs="Times New Roman"/>
          <w:sz w:val="28"/>
          <w:szCs w:val="28"/>
        </w:rPr>
        <w:t>This chapter presents the analysis and discussion of empirical findings derived from the investigation of ASOS plc's transition toward circular economy principles. Building upon the conceptual framework established in Part One—integrating Circular Economy Theory, Business Model Innovation, and Strategic Ambidexterity—this chapter examines secondary data to address the research questions. The analysis draws upon recent developments in ASOS's sustainability strategy, including the 2025–2026 initiatives concerning supply chain traceability, collaborative due diligence infrastructure, and returns policy reform. The chapter is organised thematically around the key tensions identified in the literature review, with each section presenting empirical evidence followed by theoretical interpretation and discussion of implications.</w:t>
      </w:r>
    </w:p>
    <w:p w14:paraId="5DCD68D6" w14:textId="77777777" w:rsidR="00E45BF3" w:rsidRPr="00E45BF3" w:rsidRDefault="00E45BF3" w:rsidP="00455808">
      <w:pPr>
        <w:pStyle w:val="Heading2"/>
      </w:pPr>
      <w:bookmarkStart w:id="42" w:name="_Toc225108031"/>
      <w:r w:rsidRPr="00E45BF3">
        <w:t>4.2 Collaborative Infrastructure and Industry-Level Response</w:t>
      </w:r>
      <w:bookmarkEnd w:id="42"/>
    </w:p>
    <w:p w14:paraId="2C3BB3A8" w14:textId="77777777" w:rsidR="00E45BF3" w:rsidRPr="00E45BF3" w:rsidRDefault="00E45BF3" w:rsidP="00E45BF3">
      <w:pPr>
        <w:rPr>
          <w:rFonts w:ascii="Times New Roman" w:hAnsi="Times New Roman" w:cs="Times New Roman"/>
          <w:sz w:val="28"/>
          <w:szCs w:val="28"/>
        </w:rPr>
      </w:pPr>
      <w:r w:rsidRPr="00E45BF3">
        <w:rPr>
          <w:rFonts w:ascii="Times New Roman" w:hAnsi="Times New Roman" w:cs="Times New Roman"/>
          <w:sz w:val="28"/>
          <w:szCs w:val="28"/>
        </w:rPr>
        <w:t xml:space="preserve">A significant development in ASOS's sustainability trajectory is the February 2026 launch of the One Retail Hub, a collaborative initiative involving ASOS alongside six other major retailers. This digital platform, developed in partnership with traceability technology provider </w:t>
      </w:r>
      <w:proofErr w:type="spellStart"/>
      <w:r w:rsidRPr="00E45BF3">
        <w:rPr>
          <w:rFonts w:ascii="Times New Roman" w:hAnsi="Times New Roman" w:cs="Times New Roman"/>
          <w:sz w:val="28"/>
          <w:szCs w:val="28"/>
        </w:rPr>
        <w:t>TrusTrace</w:t>
      </w:r>
      <w:proofErr w:type="spellEnd"/>
      <w:r w:rsidRPr="00E45BF3">
        <w:rPr>
          <w:rFonts w:ascii="Times New Roman" w:hAnsi="Times New Roman" w:cs="Times New Roman"/>
          <w:sz w:val="28"/>
          <w:szCs w:val="28"/>
        </w:rPr>
        <w:t>, aims to streamline Human Rights and Environmental Due Diligence reporting across the apparel sector. The initiative addresses a persistent challenge identified in the literature review: the fragmentation of sustainability reporting requirements that creates significant administrative burden, particularly for small and medium-sized enterprises. As noted in the corporate announcement, while individual retailer requirements are well-intentioned, their proliferation has generated "a fragmented landscape of initiatives and systems" that impedes rather than accelerates progress.</w:t>
      </w:r>
    </w:p>
    <w:p w14:paraId="09680CAD" w14:textId="77777777" w:rsidR="00E45BF3" w:rsidRPr="00E45BF3" w:rsidRDefault="00E45BF3" w:rsidP="00E45BF3">
      <w:pPr>
        <w:rPr>
          <w:rFonts w:ascii="Times New Roman" w:hAnsi="Times New Roman" w:cs="Times New Roman"/>
          <w:sz w:val="28"/>
          <w:szCs w:val="28"/>
        </w:rPr>
      </w:pPr>
      <w:r w:rsidRPr="00E45BF3">
        <w:rPr>
          <w:rFonts w:ascii="Times New Roman" w:hAnsi="Times New Roman" w:cs="Times New Roman"/>
          <w:sz w:val="28"/>
          <w:szCs w:val="28"/>
        </w:rPr>
        <w:t xml:space="preserve">Applying Circular Economy Theory to this initiative reveals its alignment with the principle of systemic resource optimisation, albeit in the informational rather than material domain. The consolidation of due diligence requirements reduces duplication of effort, thereby directing organisational resources toward substantive action rather than administrative compliance. This resonates with Kirchherr, </w:t>
      </w:r>
      <w:proofErr w:type="spellStart"/>
      <w:r w:rsidRPr="00E45BF3">
        <w:rPr>
          <w:rFonts w:ascii="Times New Roman" w:hAnsi="Times New Roman" w:cs="Times New Roman"/>
          <w:sz w:val="28"/>
          <w:szCs w:val="28"/>
        </w:rPr>
        <w:t>Reike</w:t>
      </w:r>
      <w:proofErr w:type="spellEnd"/>
      <w:r w:rsidRPr="00E45BF3">
        <w:rPr>
          <w:rFonts w:ascii="Times New Roman" w:hAnsi="Times New Roman" w:cs="Times New Roman"/>
          <w:sz w:val="28"/>
          <w:szCs w:val="28"/>
        </w:rPr>
        <w:t xml:space="preserve"> and Hekkert's (2021) emphasis on systemic reorganisation as a core circular mechanism—here applied to data flows rather than material flows.</w:t>
      </w:r>
    </w:p>
    <w:p w14:paraId="77BAF7C0" w14:textId="77777777" w:rsidR="00E45BF3" w:rsidRPr="00E45BF3" w:rsidRDefault="00E45BF3" w:rsidP="00E45BF3">
      <w:pPr>
        <w:rPr>
          <w:rFonts w:ascii="Times New Roman" w:hAnsi="Times New Roman" w:cs="Times New Roman"/>
          <w:sz w:val="28"/>
          <w:szCs w:val="28"/>
        </w:rPr>
      </w:pPr>
      <w:r w:rsidRPr="00E45BF3">
        <w:rPr>
          <w:rFonts w:ascii="Times New Roman" w:hAnsi="Times New Roman" w:cs="Times New Roman"/>
          <w:sz w:val="28"/>
          <w:szCs w:val="28"/>
        </w:rPr>
        <w:lastRenderedPageBreak/>
        <w:t xml:space="preserve">From a Business Model Innovation perspective, the initiative represents a shift from competitive differentiation in sustainability reporting toward collaborative infrastructure that benefits the entire value chain. This aligns with </w:t>
      </w:r>
      <w:proofErr w:type="spellStart"/>
      <w:r w:rsidRPr="00E45BF3">
        <w:rPr>
          <w:rFonts w:ascii="Times New Roman" w:hAnsi="Times New Roman" w:cs="Times New Roman"/>
          <w:sz w:val="28"/>
          <w:szCs w:val="28"/>
        </w:rPr>
        <w:t>Geissdoerfer</w:t>
      </w:r>
      <w:proofErr w:type="spellEnd"/>
      <w:r w:rsidRPr="00E45BF3">
        <w:rPr>
          <w:rFonts w:ascii="Times New Roman" w:hAnsi="Times New Roman" w:cs="Times New Roman"/>
          <w:sz w:val="28"/>
          <w:szCs w:val="28"/>
        </w:rPr>
        <w:t xml:space="preserve"> and colleagues' (2020) conception of circular business models as incorporating extended stakeholder collaboration. Rather than treating due diligence as a proprietary capability from which individual retailers derive competitive advantage, the coalition approach recognises that shared challenges require collective solutions.</w:t>
      </w:r>
    </w:p>
    <w:p w14:paraId="7E13B5C8" w14:textId="3DDD37F1" w:rsidR="00E45BF3" w:rsidRDefault="00E45BF3" w:rsidP="00E45BF3">
      <w:pPr>
        <w:rPr>
          <w:rFonts w:ascii="Times New Roman" w:hAnsi="Times New Roman" w:cs="Times New Roman"/>
          <w:sz w:val="28"/>
          <w:szCs w:val="28"/>
        </w:rPr>
      </w:pPr>
      <w:r w:rsidRPr="00E45BF3">
        <w:rPr>
          <w:rFonts w:ascii="Times New Roman" w:hAnsi="Times New Roman" w:cs="Times New Roman"/>
          <w:sz w:val="28"/>
          <w:szCs w:val="28"/>
        </w:rPr>
        <w:t xml:space="preserve">The Strategic Ambidexterity lens, as conceptualised by O'Reilly and Tushman (2020), illuminates how ASOS navigates the tension between immediate compliance pressures and long-term sustainability transformation. </w:t>
      </w:r>
    </w:p>
    <w:p w14:paraId="03D9F558" w14:textId="14CE53CA" w:rsidR="00DC6F4B" w:rsidRPr="00E45BF3" w:rsidRDefault="006C6B10" w:rsidP="00E45BF3">
      <w:pPr>
        <w:rPr>
          <w:rFonts w:ascii="Times New Roman" w:hAnsi="Times New Roman" w:cs="Times New Roman"/>
          <w:sz w:val="28"/>
          <w:szCs w:val="28"/>
        </w:rPr>
      </w:pPr>
      <w:r>
        <w:rPr>
          <w:rFonts w:ascii="Times New Roman" w:hAnsi="Times New Roman" w:cs="Times New Roman"/>
          <w:noProof/>
          <w:sz w:val="28"/>
          <w:szCs w:val="28"/>
        </w:rPr>
        <w:lastRenderedPageBreak/>
        <w:drawing>
          <wp:inline distT="0" distB="0" distL="0" distR="0" wp14:anchorId="4A712242" wp14:editId="549996FA">
            <wp:extent cx="5731510" cy="8064500"/>
            <wp:effectExtent l="0" t="0" r="2540" b="0"/>
            <wp:docPr id="800396652" name="Picture 7" descr="A diagram of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0396652" name="Picture 7" descr="A diagram of a company&#10;&#10;AI-generated content may be incorrect."/>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8064500"/>
                    </a:xfrm>
                    <a:prstGeom prst="rect">
                      <a:avLst/>
                    </a:prstGeom>
                  </pic:spPr>
                </pic:pic>
              </a:graphicData>
            </a:graphic>
          </wp:inline>
        </w:drawing>
      </w:r>
    </w:p>
    <w:p w14:paraId="7F276283" w14:textId="77777777" w:rsidR="00B958A8" w:rsidRDefault="00B958A8" w:rsidP="00455808">
      <w:pPr>
        <w:pStyle w:val="Heading2"/>
      </w:pPr>
    </w:p>
    <w:p w14:paraId="53AABE15" w14:textId="77777777" w:rsidR="00B958A8" w:rsidRDefault="00B958A8" w:rsidP="00455808">
      <w:pPr>
        <w:pStyle w:val="Heading2"/>
      </w:pPr>
    </w:p>
    <w:p w14:paraId="5531C4B9" w14:textId="24FB319B" w:rsidR="00E45BF3" w:rsidRPr="00E45BF3" w:rsidRDefault="00E45BF3" w:rsidP="00455808">
      <w:pPr>
        <w:pStyle w:val="Heading2"/>
      </w:pPr>
      <w:bookmarkStart w:id="43" w:name="_Toc225108032"/>
      <w:r w:rsidRPr="00E45BF3">
        <w:lastRenderedPageBreak/>
        <w:t xml:space="preserve">4.3 Supply Chain Traceability: The </w:t>
      </w:r>
      <w:proofErr w:type="spellStart"/>
      <w:r w:rsidRPr="00E45BF3">
        <w:t>TrusTrace</w:t>
      </w:r>
      <w:proofErr w:type="spellEnd"/>
      <w:r w:rsidRPr="00E45BF3">
        <w:t xml:space="preserve"> Partnership</w:t>
      </w:r>
      <w:bookmarkEnd w:id="43"/>
    </w:p>
    <w:p w14:paraId="7154CBD7" w14:textId="77777777" w:rsidR="00E45BF3" w:rsidRPr="00E45BF3" w:rsidRDefault="00E45BF3" w:rsidP="00E45BF3">
      <w:pPr>
        <w:rPr>
          <w:rFonts w:ascii="Times New Roman" w:hAnsi="Times New Roman" w:cs="Times New Roman"/>
          <w:sz w:val="28"/>
          <w:szCs w:val="28"/>
        </w:rPr>
      </w:pPr>
      <w:r w:rsidRPr="00E45BF3">
        <w:rPr>
          <w:rFonts w:ascii="Times New Roman" w:hAnsi="Times New Roman" w:cs="Times New Roman"/>
          <w:sz w:val="28"/>
          <w:szCs w:val="28"/>
        </w:rPr>
        <w:t xml:space="preserve">Complementing the collaborative due diligence initiative, ASOS invested in proprietary traceability infrastructure through a strategic partnership with </w:t>
      </w:r>
      <w:proofErr w:type="spellStart"/>
      <w:r w:rsidRPr="00E45BF3">
        <w:rPr>
          <w:rFonts w:ascii="Times New Roman" w:hAnsi="Times New Roman" w:cs="Times New Roman"/>
          <w:sz w:val="28"/>
          <w:szCs w:val="28"/>
        </w:rPr>
        <w:t>TrusTrace</w:t>
      </w:r>
      <w:proofErr w:type="spellEnd"/>
      <w:r w:rsidRPr="00E45BF3">
        <w:rPr>
          <w:rFonts w:ascii="Times New Roman" w:hAnsi="Times New Roman" w:cs="Times New Roman"/>
          <w:sz w:val="28"/>
          <w:szCs w:val="28"/>
        </w:rPr>
        <w:t xml:space="preserve">, announced in late 2025. The partnership aims to enhance supply chain transparency by integrating </w:t>
      </w:r>
      <w:proofErr w:type="spellStart"/>
      <w:r w:rsidRPr="00E45BF3">
        <w:rPr>
          <w:rFonts w:ascii="Times New Roman" w:hAnsi="Times New Roman" w:cs="Times New Roman"/>
          <w:sz w:val="28"/>
          <w:szCs w:val="28"/>
        </w:rPr>
        <w:t>TrusTrace's</w:t>
      </w:r>
      <w:proofErr w:type="spellEnd"/>
      <w:r w:rsidRPr="00E45BF3">
        <w:rPr>
          <w:rFonts w:ascii="Times New Roman" w:hAnsi="Times New Roman" w:cs="Times New Roman"/>
          <w:sz w:val="28"/>
          <w:szCs w:val="28"/>
        </w:rPr>
        <w:t xml:space="preserve"> AI-driven platform to gain real-time visibility down to farm level. The platform's capabilities include supply chain mapping providing end-to-end visibility from Tier 1 to Tier 5, product-level traceability with verified material data from source to final product, and configurable analytics for ESG reporting.</w:t>
      </w:r>
    </w:p>
    <w:p w14:paraId="5D1CE0C1" w14:textId="77777777" w:rsidR="00E45BF3" w:rsidRPr="00E45BF3" w:rsidRDefault="00E45BF3" w:rsidP="00E45BF3">
      <w:pPr>
        <w:rPr>
          <w:rFonts w:ascii="Times New Roman" w:hAnsi="Times New Roman" w:cs="Times New Roman"/>
          <w:sz w:val="28"/>
          <w:szCs w:val="28"/>
        </w:rPr>
      </w:pPr>
      <w:r w:rsidRPr="00E45BF3">
        <w:rPr>
          <w:rFonts w:ascii="Times New Roman" w:hAnsi="Times New Roman" w:cs="Times New Roman"/>
          <w:sz w:val="28"/>
          <w:szCs w:val="28"/>
        </w:rPr>
        <w:t xml:space="preserve">The </w:t>
      </w:r>
      <w:proofErr w:type="spellStart"/>
      <w:r w:rsidRPr="00E45BF3">
        <w:rPr>
          <w:rFonts w:ascii="Times New Roman" w:hAnsi="Times New Roman" w:cs="Times New Roman"/>
          <w:sz w:val="28"/>
          <w:szCs w:val="28"/>
        </w:rPr>
        <w:t>TrusTrace</w:t>
      </w:r>
      <w:proofErr w:type="spellEnd"/>
      <w:r w:rsidRPr="00E45BF3">
        <w:rPr>
          <w:rFonts w:ascii="Times New Roman" w:hAnsi="Times New Roman" w:cs="Times New Roman"/>
          <w:sz w:val="28"/>
          <w:szCs w:val="28"/>
        </w:rPr>
        <w:t xml:space="preserve"> partnership addresses a limitation identified in the literature review: the opacity of fast-fashion supply chains beyond Tier 1 suppliers, which, as Crane and colleagues (2019) observe, obscures environmental accountability and hinders circular system closure. By extending visibility to farm level, ASOS positions itself to meet emerging regulatory requirements, including the EU's proposed Digital Product Passport framework.</w:t>
      </w:r>
    </w:p>
    <w:p w14:paraId="37E72A73" w14:textId="77777777" w:rsidR="00E45BF3" w:rsidRPr="00E45BF3" w:rsidRDefault="00E45BF3" w:rsidP="00E45BF3">
      <w:pPr>
        <w:rPr>
          <w:rFonts w:ascii="Times New Roman" w:hAnsi="Times New Roman" w:cs="Times New Roman"/>
          <w:sz w:val="28"/>
          <w:szCs w:val="28"/>
        </w:rPr>
      </w:pPr>
      <w:r w:rsidRPr="00E45BF3">
        <w:rPr>
          <w:rFonts w:ascii="Times New Roman" w:hAnsi="Times New Roman" w:cs="Times New Roman"/>
          <w:sz w:val="28"/>
          <w:szCs w:val="28"/>
        </w:rPr>
        <w:t xml:space="preserve">Applying Circular Economy Theory, the initiative supports the closing of material loops by enabling verification of recycled content claims and facilitating future material recovery. Traceability to Tier 5 is essential for ensuring that materials designated as recycled or sustainably sourced genuinely meet these criteria—a prerequisite for credible circularity, according to Kirchherr, </w:t>
      </w:r>
      <w:proofErr w:type="spellStart"/>
      <w:r w:rsidRPr="00E45BF3">
        <w:rPr>
          <w:rFonts w:ascii="Times New Roman" w:hAnsi="Times New Roman" w:cs="Times New Roman"/>
          <w:sz w:val="28"/>
          <w:szCs w:val="28"/>
        </w:rPr>
        <w:t>Reike</w:t>
      </w:r>
      <w:proofErr w:type="spellEnd"/>
      <w:r w:rsidRPr="00E45BF3">
        <w:rPr>
          <w:rFonts w:ascii="Times New Roman" w:hAnsi="Times New Roman" w:cs="Times New Roman"/>
          <w:sz w:val="28"/>
          <w:szCs w:val="28"/>
        </w:rPr>
        <w:t xml:space="preserve"> and Hekkert (2021).</w:t>
      </w:r>
    </w:p>
    <w:p w14:paraId="4EE34EE4" w14:textId="5361E26D" w:rsidR="00E45BF3" w:rsidRPr="00E45BF3" w:rsidRDefault="00E45BF3" w:rsidP="00E45BF3">
      <w:pPr>
        <w:rPr>
          <w:rFonts w:ascii="Times New Roman" w:hAnsi="Times New Roman" w:cs="Times New Roman"/>
          <w:sz w:val="28"/>
          <w:szCs w:val="28"/>
        </w:rPr>
      </w:pPr>
      <w:r w:rsidRPr="00E45BF3">
        <w:rPr>
          <w:rFonts w:ascii="Times New Roman" w:hAnsi="Times New Roman" w:cs="Times New Roman"/>
          <w:sz w:val="28"/>
          <w:szCs w:val="28"/>
        </w:rPr>
        <w:t xml:space="preserve">From a Business Model Innovation perspective, the investment signals recognition that transparency is becoming a licence to operate in regulated markets. However, the Strategic Ambidexterity lens reveals a persistent tension. The </w:t>
      </w:r>
      <w:proofErr w:type="spellStart"/>
      <w:r w:rsidRPr="00E45BF3">
        <w:rPr>
          <w:rFonts w:ascii="Times New Roman" w:hAnsi="Times New Roman" w:cs="Times New Roman"/>
          <w:sz w:val="28"/>
          <w:szCs w:val="28"/>
        </w:rPr>
        <w:t>TrusTrace</w:t>
      </w:r>
      <w:proofErr w:type="spellEnd"/>
      <w:r w:rsidRPr="00E45BF3">
        <w:rPr>
          <w:rFonts w:ascii="Times New Roman" w:hAnsi="Times New Roman" w:cs="Times New Roman"/>
          <w:sz w:val="28"/>
          <w:szCs w:val="28"/>
        </w:rPr>
        <w:t xml:space="preserve"> platform enhances ASOS's capacity to report on sustainability performance but does not inherently alter the volume of production or consumption. As </w:t>
      </w:r>
      <w:proofErr w:type="spellStart"/>
      <w:r w:rsidRPr="00E45BF3">
        <w:rPr>
          <w:rFonts w:ascii="Times New Roman" w:hAnsi="Times New Roman" w:cs="Times New Roman"/>
          <w:sz w:val="28"/>
          <w:szCs w:val="28"/>
        </w:rPr>
        <w:t>Vayona</w:t>
      </w:r>
      <w:proofErr w:type="spellEnd"/>
      <w:r w:rsidRPr="00E45BF3">
        <w:rPr>
          <w:rFonts w:ascii="Times New Roman" w:hAnsi="Times New Roman" w:cs="Times New Roman"/>
          <w:sz w:val="28"/>
          <w:szCs w:val="28"/>
        </w:rPr>
        <w:t xml:space="preserve"> (2026) observes, transparency in supply chain data does not automatically translate into reduced environmental impact if the underlying volume of production remains unchanged. The initiative may thus enhance ASOS's ability to manage stakeholder expectations whilst the core business model continues to generate the environmental burdens that transparency merely renders visible.</w:t>
      </w:r>
    </w:p>
    <w:p w14:paraId="05237850" w14:textId="77777777" w:rsidR="00E45BF3" w:rsidRPr="00E45BF3" w:rsidRDefault="00E45BF3" w:rsidP="00455808">
      <w:pPr>
        <w:pStyle w:val="Heading2"/>
      </w:pPr>
      <w:bookmarkStart w:id="44" w:name="_Toc225108033"/>
      <w:r w:rsidRPr="00E45BF3">
        <w:t>4.5 Fashion with Integrity: Strategy and Implementation</w:t>
      </w:r>
      <w:bookmarkEnd w:id="44"/>
    </w:p>
    <w:p w14:paraId="3CCB5594" w14:textId="77777777" w:rsidR="00E45BF3" w:rsidRPr="00E45BF3" w:rsidRDefault="00E45BF3" w:rsidP="00E45BF3">
      <w:pPr>
        <w:rPr>
          <w:rFonts w:ascii="Times New Roman" w:hAnsi="Times New Roman" w:cs="Times New Roman"/>
          <w:sz w:val="28"/>
          <w:szCs w:val="28"/>
        </w:rPr>
      </w:pPr>
      <w:r w:rsidRPr="00E45BF3">
        <w:rPr>
          <w:rFonts w:ascii="Times New Roman" w:hAnsi="Times New Roman" w:cs="Times New Roman"/>
          <w:sz w:val="28"/>
          <w:szCs w:val="28"/>
        </w:rPr>
        <w:lastRenderedPageBreak/>
        <w:t>ASOS's sustainability strategy is articulated through its Fashion with Integrity programme, originally launched in 2010 and refreshed in 2021. The programme encompasses four core goals: Be Net Zero, Be More Circular, Be Transparent, and Be Diverse. The net zero commitment targets emissions reduction across the full value chain by 2030. The circularity goal encompasses sustainable material sourcing, circular design principles, and investment in recommerce infrastructure through ASOS Marketplace.</w:t>
      </w:r>
    </w:p>
    <w:p w14:paraId="5F9ED14D" w14:textId="77777777" w:rsidR="00E45BF3" w:rsidRPr="00E45BF3" w:rsidRDefault="00E45BF3" w:rsidP="00E45BF3">
      <w:pPr>
        <w:rPr>
          <w:rFonts w:ascii="Times New Roman" w:hAnsi="Times New Roman" w:cs="Times New Roman"/>
          <w:sz w:val="28"/>
          <w:szCs w:val="28"/>
        </w:rPr>
      </w:pPr>
      <w:r w:rsidRPr="00E45BF3">
        <w:rPr>
          <w:rFonts w:ascii="Times New Roman" w:hAnsi="Times New Roman" w:cs="Times New Roman"/>
          <w:sz w:val="28"/>
          <w:szCs w:val="28"/>
        </w:rPr>
        <w:t xml:space="preserve">Applying Circular Economy Theory, the Fashion with Integrity framework demonstrates alignment with circular principles at the level of strategic intent. The commitment to circularity encompasses design for longevity, material recirculation, and alternative consumption models—the mechanisms identified by Kirchherr, </w:t>
      </w:r>
      <w:proofErr w:type="spellStart"/>
      <w:r w:rsidRPr="00E45BF3">
        <w:rPr>
          <w:rFonts w:ascii="Times New Roman" w:hAnsi="Times New Roman" w:cs="Times New Roman"/>
          <w:sz w:val="28"/>
          <w:szCs w:val="28"/>
        </w:rPr>
        <w:t>Reike</w:t>
      </w:r>
      <w:proofErr w:type="spellEnd"/>
      <w:r w:rsidRPr="00E45BF3">
        <w:rPr>
          <w:rFonts w:ascii="Times New Roman" w:hAnsi="Times New Roman" w:cs="Times New Roman"/>
          <w:sz w:val="28"/>
          <w:szCs w:val="28"/>
        </w:rPr>
        <w:t xml:space="preserve"> and Hekkert (2021) as central to circular economy transitions. However, the critical question concerns implementation. The analysis of returns policy and traceability initiatives suggests that circular commitments coexist with continued dependence on volume growth. As </w:t>
      </w:r>
      <w:proofErr w:type="spellStart"/>
      <w:r w:rsidRPr="00E45BF3">
        <w:rPr>
          <w:rFonts w:ascii="Times New Roman" w:hAnsi="Times New Roman" w:cs="Times New Roman"/>
          <w:sz w:val="28"/>
          <w:szCs w:val="28"/>
        </w:rPr>
        <w:t>Vayona</w:t>
      </w:r>
      <w:proofErr w:type="spellEnd"/>
      <w:r w:rsidRPr="00E45BF3">
        <w:rPr>
          <w:rFonts w:ascii="Times New Roman" w:hAnsi="Times New Roman" w:cs="Times New Roman"/>
          <w:sz w:val="28"/>
          <w:szCs w:val="28"/>
        </w:rPr>
        <w:t xml:space="preserve"> (2026) argues, the environmental impact of fast fashion derives not from insufficient commitment statements but from excess production by design.</w:t>
      </w:r>
    </w:p>
    <w:p w14:paraId="566DF993" w14:textId="48727947" w:rsidR="00E45BF3" w:rsidRDefault="00E45BF3" w:rsidP="00E45BF3">
      <w:pPr>
        <w:rPr>
          <w:rFonts w:ascii="Times New Roman" w:hAnsi="Times New Roman" w:cs="Times New Roman"/>
          <w:sz w:val="28"/>
          <w:szCs w:val="28"/>
        </w:rPr>
      </w:pPr>
      <w:r w:rsidRPr="00E45BF3">
        <w:rPr>
          <w:rFonts w:ascii="Times New Roman" w:hAnsi="Times New Roman" w:cs="Times New Roman"/>
          <w:sz w:val="28"/>
          <w:szCs w:val="28"/>
        </w:rPr>
        <w:t xml:space="preserve">From a Business Model Innovation perspective, the framework's goals address operational improvements rather than revenue model transformation. The commitment to circularity is framed as compatible with ambitious growth plans, suggesting that ASOS envisions circularity within, rather than against, the volume-based model. This orientation aligns with </w:t>
      </w:r>
      <w:proofErr w:type="spellStart"/>
      <w:r w:rsidRPr="00E45BF3">
        <w:rPr>
          <w:rFonts w:ascii="Times New Roman" w:hAnsi="Times New Roman" w:cs="Times New Roman"/>
          <w:sz w:val="28"/>
          <w:szCs w:val="28"/>
        </w:rPr>
        <w:t>Geissdoerfer</w:t>
      </w:r>
      <w:proofErr w:type="spellEnd"/>
      <w:r w:rsidRPr="00E45BF3">
        <w:rPr>
          <w:rFonts w:ascii="Times New Roman" w:hAnsi="Times New Roman" w:cs="Times New Roman"/>
          <w:sz w:val="28"/>
          <w:szCs w:val="28"/>
        </w:rPr>
        <w:t xml:space="preserve"> and colleagues' (2020) observation that many circular </w:t>
      </w:r>
      <w:r w:rsidR="00D55D52" w:rsidRPr="00E45BF3">
        <w:rPr>
          <w:rFonts w:ascii="Times New Roman" w:hAnsi="Times New Roman" w:cs="Times New Roman"/>
          <w:sz w:val="28"/>
          <w:szCs w:val="28"/>
        </w:rPr>
        <w:t>businesses</w:t>
      </w:r>
      <w:r w:rsidRPr="00E45BF3">
        <w:rPr>
          <w:rFonts w:ascii="Times New Roman" w:hAnsi="Times New Roman" w:cs="Times New Roman"/>
          <w:sz w:val="28"/>
          <w:szCs w:val="28"/>
        </w:rPr>
        <w:t xml:space="preserve"> model innovations are incremental rather than radical, leaving core value propositions unchanged.</w:t>
      </w:r>
    </w:p>
    <w:p w14:paraId="6B8F7582" w14:textId="597137B4" w:rsidR="00E010DF" w:rsidRPr="00E45BF3" w:rsidRDefault="0080488C" w:rsidP="00E45BF3">
      <w:pPr>
        <w:rPr>
          <w:rFonts w:ascii="Times New Roman" w:hAnsi="Times New Roman" w:cs="Times New Roman"/>
          <w:sz w:val="28"/>
          <w:szCs w:val="28"/>
        </w:rPr>
      </w:pPr>
      <w:r>
        <w:rPr>
          <w:rFonts w:ascii="Times New Roman" w:hAnsi="Times New Roman" w:cs="Times New Roman"/>
          <w:noProof/>
          <w:sz w:val="28"/>
          <w:szCs w:val="28"/>
        </w:rPr>
        <w:lastRenderedPageBreak/>
        <w:drawing>
          <wp:inline distT="0" distB="0" distL="0" distR="0" wp14:anchorId="6772EC20" wp14:editId="03095DC8">
            <wp:extent cx="5486400" cy="3200400"/>
            <wp:effectExtent l="0" t="0" r="0" b="0"/>
            <wp:docPr id="460787822"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1" r:lo="rId22" r:qs="rId23" r:cs="rId24"/>
              </a:graphicData>
            </a:graphic>
          </wp:inline>
        </w:drawing>
      </w:r>
    </w:p>
    <w:p w14:paraId="540C6FB7" w14:textId="77777777" w:rsidR="00E45BF3" w:rsidRPr="00E45BF3" w:rsidRDefault="00E45BF3" w:rsidP="00455808">
      <w:pPr>
        <w:pStyle w:val="Heading2"/>
      </w:pPr>
      <w:bookmarkStart w:id="45" w:name="_Toc225108034"/>
      <w:r w:rsidRPr="00E45BF3">
        <w:t>4.6 Synthesis: Performative Transformation or Substantive Transition?</w:t>
      </w:r>
      <w:bookmarkEnd w:id="45"/>
    </w:p>
    <w:p w14:paraId="7C26AE39" w14:textId="77777777" w:rsidR="00E45BF3" w:rsidRPr="00E45BF3" w:rsidRDefault="00E45BF3" w:rsidP="00E45BF3">
      <w:pPr>
        <w:rPr>
          <w:rFonts w:ascii="Times New Roman" w:hAnsi="Times New Roman" w:cs="Times New Roman"/>
          <w:sz w:val="28"/>
          <w:szCs w:val="28"/>
        </w:rPr>
      </w:pPr>
      <w:r w:rsidRPr="00E45BF3">
        <w:rPr>
          <w:rFonts w:ascii="Times New Roman" w:hAnsi="Times New Roman" w:cs="Times New Roman"/>
          <w:sz w:val="28"/>
          <w:szCs w:val="28"/>
        </w:rPr>
        <w:t xml:space="preserve">Returning to the primary research question—whether ASOS's sustainability initiatives represent genuine transition toward circularity—the analysis supports a qualified and critical assessment. Applying the circular criteria derived from Kirchherr, </w:t>
      </w:r>
      <w:proofErr w:type="spellStart"/>
      <w:r w:rsidRPr="00E45BF3">
        <w:rPr>
          <w:rFonts w:ascii="Times New Roman" w:hAnsi="Times New Roman" w:cs="Times New Roman"/>
          <w:sz w:val="28"/>
          <w:szCs w:val="28"/>
        </w:rPr>
        <w:t>Reike</w:t>
      </w:r>
      <w:proofErr w:type="spellEnd"/>
      <w:r w:rsidRPr="00E45BF3">
        <w:rPr>
          <w:rFonts w:ascii="Times New Roman" w:hAnsi="Times New Roman" w:cs="Times New Roman"/>
          <w:sz w:val="28"/>
          <w:szCs w:val="28"/>
        </w:rPr>
        <w:t xml:space="preserve"> and Hekkert (2021), several observations emerge. Regarding narrowing resource use, the returns policy may reduce reverse logistics volumes, but its net impact on resource consumption is ambiguous. Regarding slowing resource loops, there is limited evidence of initiatives designed to extend product lifecycles. Regarding closing resource loops, ASOS Marketplace provides a channel for recommerce, but its peripheral position within the business model limits impact. Regarding regenerating natural systems, there is no evidence of initiatives addressing this dimension.</w:t>
      </w:r>
    </w:p>
    <w:p w14:paraId="72F6AC60" w14:textId="77777777" w:rsidR="00E45BF3" w:rsidRPr="00E45BF3" w:rsidRDefault="00E45BF3" w:rsidP="00E45BF3">
      <w:pPr>
        <w:rPr>
          <w:rFonts w:ascii="Times New Roman" w:hAnsi="Times New Roman" w:cs="Times New Roman"/>
          <w:sz w:val="28"/>
          <w:szCs w:val="28"/>
        </w:rPr>
      </w:pPr>
      <w:r w:rsidRPr="00E45BF3">
        <w:rPr>
          <w:rFonts w:ascii="Times New Roman" w:hAnsi="Times New Roman" w:cs="Times New Roman"/>
          <w:sz w:val="28"/>
          <w:szCs w:val="28"/>
        </w:rPr>
        <w:t>The analysis reveals that ASOS manages tensions between commercial imperatives and sustainability commitments through a form of structural ambidexterity. Circular initiatives are organisationally separated from core operations—the Fashion with Integrity programme operates alongside rather than within the mainstream business—enabling the firm to signal sustainability commitment whilst preserving the volume-based revenue model. This configuration produces what this dissertation terms symbolic ambidexterity: exploration activities serve legitimate functions but do not reconfigure exploitation activities.</w:t>
      </w:r>
    </w:p>
    <w:p w14:paraId="7AEEB7D5" w14:textId="77777777" w:rsidR="0097455C" w:rsidRDefault="0097455C" w:rsidP="00455808">
      <w:pPr>
        <w:pStyle w:val="Heading2"/>
      </w:pPr>
      <w:bookmarkStart w:id="46" w:name="_Toc225108035"/>
    </w:p>
    <w:p w14:paraId="2E5B7A6E" w14:textId="6ABD4AE2" w:rsidR="00E45BF3" w:rsidRPr="00E45BF3" w:rsidRDefault="00E45BF3" w:rsidP="00455808">
      <w:pPr>
        <w:pStyle w:val="Heading2"/>
      </w:pPr>
      <w:r w:rsidRPr="00E45BF3">
        <w:lastRenderedPageBreak/>
        <w:t>4.7 Summary of Key Findings</w:t>
      </w:r>
      <w:bookmarkEnd w:id="46"/>
    </w:p>
    <w:p w14:paraId="32DD7556" w14:textId="222F852C" w:rsidR="00EB0ED9" w:rsidRPr="00DC54FE" w:rsidRDefault="00E45BF3" w:rsidP="00503A98">
      <w:pPr>
        <w:rPr>
          <w:rFonts w:ascii="Times New Roman" w:hAnsi="Times New Roman" w:cs="Times New Roman"/>
          <w:sz w:val="28"/>
          <w:szCs w:val="28"/>
        </w:rPr>
      </w:pPr>
      <w:r w:rsidRPr="00E45BF3">
        <w:rPr>
          <w:rFonts w:ascii="Times New Roman" w:hAnsi="Times New Roman" w:cs="Times New Roman"/>
          <w:sz w:val="28"/>
          <w:szCs w:val="28"/>
        </w:rPr>
        <w:t>Seven key findings emerge from the analysis. Finding 1: Collaborative infrastructure addresses reporting burden but not production volume. Finding 2: Traceability investment enhances transparency but not circularity. Finding 3: Returns policy reform produces environmentally ambiguous outcomes. Finding 4: Circular commitments coexist with continued volume growth. Finding 5: Strategic ambidexterity enables symbolic rather than substantive transformation. Finding 6: Consumer dynamics constrain transformative ambition. Finding 7: Regulatory pressure drives infrastructure investment but not business model change.</w:t>
      </w:r>
    </w:p>
    <w:p w14:paraId="7A54D6F2" w14:textId="77777777" w:rsidR="0032183E" w:rsidRDefault="0032183E">
      <w:pPr>
        <w:rPr>
          <w:rFonts w:ascii="Times New Roman" w:hAnsi="Times New Roman" w:cs="Times New Roman"/>
          <w:b/>
          <w:bCs/>
          <w:sz w:val="32"/>
          <w:szCs w:val="32"/>
        </w:rPr>
      </w:pPr>
      <w:r>
        <w:br w:type="page"/>
      </w:r>
    </w:p>
    <w:p w14:paraId="71057FBF" w14:textId="5A93FCC4" w:rsidR="00503A98" w:rsidRPr="00503A98" w:rsidRDefault="00503A98" w:rsidP="00455808">
      <w:pPr>
        <w:pStyle w:val="Heading1"/>
      </w:pPr>
      <w:bookmarkStart w:id="47" w:name="_Toc225108036"/>
      <w:r w:rsidRPr="00503A98">
        <w:lastRenderedPageBreak/>
        <w:t>Chapter 5: Conclusions, Limitations and Recommendations</w:t>
      </w:r>
      <w:bookmarkEnd w:id="47"/>
    </w:p>
    <w:p w14:paraId="395589AB" w14:textId="77777777" w:rsidR="00BA78C7" w:rsidRPr="00BA78C7" w:rsidRDefault="00BA78C7" w:rsidP="00455808">
      <w:pPr>
        <w:pStyle w:val="Heading2"/>
      </w:pPr>
      <w:bookmarkStart w:id="48" w:name="_Toc225108037"/>
      <w:r w:rsidRPr="00BA78C7">
        <w:t>5.1 Introduction</w:t>
      </w:r>
      <w:bookmarkEnd w:id="48"/>
    </w:p>
    <w:p w14:paraId="0EABBDD6" w14:textId="3B8E268A" w:rsidR="00BA78C7" w:rsidRPr="00BA78C7" w:rsidRDefault="00BA78C7" w:rsidP="00BA78C7">
      <w:pPr>
        <w:rPr>
          <w:rFonts w:ascii="Times New Roman" w:hAnsi="Times New Roman" w:cs="Times New Roman"/>
          <w:sz w:val="28"/>
          <w:szCs w:val="28"/>
        </w:rPr>
      </w:pPr>
      <w:r w:rsidRPr="00BA78C7">
        <w:rPr>
          <w:rFonts w:ascii="Times New Roman" w:hAnsi="Times New Roman" w:cs="Times New Roman"/>
          <w:sz w:val="28"/>
          <w:szCs w:val="28"/>
        </w:rPr>
        <w:t>This final chapter concludes the dissertation by synthesising the key insights emerging from the theoretical analysis in Part One and the empirical investigation in Chapter Four. It addresses each research question, summarises overall findings, articulates the original contribution of the study, acknowledges its limitations, and offers recommendations for practice and future research. The chapter demonstrates that ASOS's sustainability initiatives, whilst significant, represent partial alignment with circular principles rather than genuine transformation, leaving the volume-driven business model fundamentally undisturbed.</w:t>
      </w:r>
    </w:p>
    <w:p w14:paraId="6D9E7974" w14:textId="77777777" w:rsidR="00BA78C7" w:rsidRPr="00BA78C7" w:rsidRDefault="00BA78C7" w:rsidP="00455808">
      <w:pPr>
        <w:pStyle w:val="Heading2"/>
      </w:pPr>
      <w:bookmarkStart w:id="49" w:name="_Toc225108038"/>
      <w:r w:rsidRPr="00BA78C7">
        <w:t>5.2 Conclusions on Each Research Question</w:t>
      </w:r>
      <w:bookmarkEnd w:id="49"/>
    </w:p>
    <w:p w14:paraId="73A6589D" w14:textId="77777777" w:rsidR="00BA78C7" w:rsidRPr="00BA78C7" w:rsidRDefault="00BA78C7" w:rsidP="00BA78C7">
      <w:pPr>
        <w:rPr>
          <w:rFonts w:ascii="Times New Roman" w:hAnsi="Times New Roman" w:cs="Times New Roman"/>
          <w:sz w:val="28"/>
          <w:szCs w:val="28"/>
        </w:rPr>
      </w:pPr>
      <w:r w:rsidRPr="00BA78C7">
        <w:rPr>
          <w:rFonts w:ascii="Times New Roman" w:hAnsi="Times New Roman" w:cs="Times New Roman"/>
          <w:b/>
          <w:bCs/>
          <w:sz w:val="28"/>
          <w:szCs w:val="28"/>
        </w:rPr>
        <w:t>Primary Research Question: To what extent do ASOS's sustainability initiatives represent a genuine transition toward circularity, and how do they reconfigure its core business model?</w:t>
      </w:r>
    </w:p>
    <w:p w14:paraId="4FA27A71" w14:textId="77777777" w:rsidR="00BA78C7" w:rsidRPr="00BA78C7" w:rsidRDefault="00BA78C7" w:rsidP="00BA78C7">
      <w:pPr>
        <w:rPr>
          <w:rFonts w:ascii="Times New Roman" w:hAnsi="Times New Roman" w:cs="Times New Roman"/>
          <w:sz w:val="28"/>
          <w:szCs w:val="28"/>
        </w:rPr>
      </w:pPr>
      <w:r w:rsidRPr="00BA78C7">
        <w:rPr>
          <w:rFonts w:ascii="Times New Roman" w:hAnsi="Times New Roman" w:cs="Times New Roman"/>
          <w:sz w:val="28"/>
          <w:szCs w:val="28"/>
        </w:rPr>
        <w:t>ASOS exhibits partial alignment with circular principles through the Fashion with Integrity programme, collaborative due diligence infrastructure, supply chain traceability investment, and returns policy reform. However, these initiatives coexist with continued dependence on volume growth, leaving the core business model—characterised by high-throughput, rapid inventory turnover, and disposability—fundamentally undisturbed. The configuration is best understood as </w:t>
      </w:r>
      <w:r w:rsidRPr="00BA78C7">
        <w:rPr>
          <w:rFonts w:ascii="Times New Roman" w:hAnsi="Times New Roman" w:cs="Times New Roman"/>
          <w:b/>
          <w:bCs/>
          <w:sz w:val="28"/>
          <w:szCs w:val="28"/>
        </w:rPr>
        <w:t>symbolic ambidexterity</w:t>
      </w:r>
      <w:r w:rsidRPr="00BA78C7">
        <w:rPr>
          <w:rFonts w:ascii="Times New Roman" w:hAnsi="Times New Roman" w:cs="Times New Roman"/>
          <w:sz w:val="28"/>
          <w:szCs w:val="28"/>
        </w:rPr>
        <w:t>, wherein sustainability exploration serves impression management functions without reconfiguring core operations [O'Reilly and Tushman, 2020]. Business model reconfiguration remains unrealised; revenue continues to derive from throughput, and circularity remains an addendum rather than an organising principle [</w:t>
      </w:r>
      <w:proofErr w:type="spellStart"/>
      <w:r w:rsidRPr="00BA78C7">
        <w:rPr>
          <w:rFonts w:ascii="Times New Roman" w:hAnsi="Times New Roman" w:cs="Times New Roman"/>
          <w:sz w:val="28"/>
          <w:szCs w:val="28"/>
        </w:rPr>
        <w:t>Geissdoerfer</w:t>
      </w:r>
      <w:proofErr w:type="spellEnd"/>
      <w:r w:rsidRPr="00BA78C7">
        <w:rPr>
          <w:rFonts w:ascii="Times New Roman" w:hAnsi="Times New Roman" w:cs="Times New Roman"/>
          <w:sz w:val="28"/>
          <w:szCs w:val="28"/>
        </w:rPr>
        <w:t xml:space="preserve"> et al., 2020].</w:t>
      </w:r>
    </w:p>
    <w:p w14:paraId="27402130" w14:textId="77777777" w:rsidR="00BA78C7" w:rsidRPr="00BA78C7" w:rsidRDefault="00BA78C7" w:rsidP="00BA78C7">
      <w:pPr>
        <w:rPr>
          <w:rFonts w:ascii="Times New Roman" w:hAnsi="Times New Roman" w:cs="Times New Roman"/>
          <w:sz w:val="28"/>
          <w:szCs w:val="28"/>
        </w:rPr>
      </w:pPr>
      <w:r w:rsidRPr="00BA78C7">
        <w:rPr>
          <w:rFonts w:ascii="Times New Roman" w:hAnsi="Times New Roman" w:cs="Times New Roman"/>
          <w:b/>
          <w:bCs/>
          <w:sz w:val="28"/>
          <w:szCs w:val="28"/>
        </w:rPr>
        <w:t>Secondary Question 1: How do regulatory frameworks, market trends, and consumer behaviour influence ASOS's circular strategy?</w:t>
      </w:r>
    </w:p>
    <w:p w14:paraId="6245E3A3" w14:textId="77777777" w:rsidR="00BA78C7" w:rsidRPr="00BA78C7" w:rsidRDefault="00BA78C7" w:rsidP="00BA78C7">
      <w:pPr>
        <w:rPr>
          <w:rFonts w:ascii="Times New Roman" w:hAnsi="Times New Roman" w:cs="Times New Roman"/>
          <w:sz w:val="28"/>
          <w:szCs w:val="28"/>
        </w:rPr>
      </w:pPr>
      <w:r w:rsidRPr="00BA78C7">
        <w:rPr>
          <w:rFonts w:ascii="Times New Roman" w:hAnsi="Times New Roman" w:cs="Times New Roman"/>
          <w:sz w:val="28"/>
          <w:szCs w:val="28"/>
        </w:rPr>
        <w:t xml:space="preserve">Regulatory drivers significantly motivate investment in collaborative infrastructure and traceability capabilities, as evidenced by the One Retail Hub initiative and </w:t>
      </w:r>
      <w:proofErr w:type="spellStart"/>
      <w:r w:rsidRPr="00BA78C7">
        <w:rPr>
          <w:rFonts w:ascii="Times New Roman" w:hAnsi="Times New Roman" w:cs="Times New Roman"/>
          <w:sz w:val="28"/>
          <w:szCs w:val="28"/>
        </w:rPr>
        <w:t>TrusTrace</w:t>
      </w:r>
      <w:proofErr w:type="spellEnd"/>
      <w:r w:rsidRPr="00BA78C7">
        <w:rPr>
          <w:rFonts w:ascii="Times New Roman" w:hAnsi="Times New Roman" w:cs="Times New Roman"/>
          <w:sz w:val="28"/>
          <w:szCs w:val="28"/>
        </w:rPr>
        <w:t xml:space="preserve"> partnership. However, regulation has not compelled fundamental business model change. Consumer dynamics present persistent constraints: whilst consumers express support for sustainability in principle, purchasing decisions remain dominated by price, convenience, and trend </w:t>
      </w:r>
      <w:r w:rsidRPr="00BA78C7">
        <w:rPr>
          <w:rFonts w:ascii="Times New Roman" w:hAnsi="Times New Roman" w:cs="Times New Roman"/>
          <w:sz w:val="28"/>
          <w:szCs w:val="28"/>
        </w:rPr>
        <w:lastRenderedPageBreak/>
        <w:t>novelty [Deloitte, 2022]. This attitude-behaviour gap limits ASOS's capacity to pursue initiatives that would increase costs or reduce convenience, reinforcing the profit-sustainability paradox [</w:t>
      </w:r>
      <w:proofErr w:type="spellStart"/>
      <w:r w:rsidRPr="00BA78C7">
        <w:rPr>
          <w:rFonts w:ascii="Times New Roman" w:hAnsi="Times New Roman" w:cs="Times New Roman"/>
          <w:sz w:val="28"/>
          <w:szCs w:val="28"/>
        </w:rPr>
        <w:t>Bocken</w:t>
      </w:r>
      <w:proofErr w:type="spellEnd"/>
      <w:r w:rsidRPr="00BA78C7">
        <w:rPr>
          <w:rFonts w:ascii="Times New Roman" w:hAnsi="Times New Roman" w:cs="Times New Roman"/>
          <w:sz w:val="28"/>
          <w:szCs w:val="28"/>
        </w:rPr>
        <w:t xml:space="preserve"> et al., 2019].</w:t>
      </w:r>
    </w:p>
    <w:p w14:paraId="2E3ABCB5" w14:textId="77777777" w:rsidR="00BA78C7" w:rsidRPr="00BA78C7" w:rsidRDefault="00BA78C7" w:rsidP="00BA78C7">
      <w:pPr>
        <w:rPr>
          <w:rFonts w:ascii="Times New Roman" w:hAnsi="Times New Roman" w:cs="Times New Roman"/>
          <w:sz w:val="28"/>
          <w:szCs w:val="28"/>
        </w:rPr>
      </w:pPr>
      <w:r w:rsidRPr="00BA78C7">
        <w:rPr>
          <w:rFonts w:ascii="Times New Roman" w:hAnsi="Times New Roman" w:cs="Times New Roman"/>
          <w:b/>
          <w:bCs/>
          <w:sz w:val="28"/>
          <w:szCs w:val="28"/>
        </w:rPr>
        <w:t>Secondary Question 2: What operational challenges hinder the implementation of circular fashion systems at ASOS?</w:t>
      </w:r>
    </w:p>
    <w:p w14:paraId="1E663317" w14:textId="77777777" w:rsidR="00BA78C7" w:rsidRPr="00BA78C7" w:rsidRDefault="00BA78C7" w:rsidP="00BA78C7">
      <w:pPr>
        <w:rPr>
          <w:rFonts w:ascii="Times New Roman" w:hAnsi="Times New Roman" w:cs="Times New Roman"/>
          <w:sz w:val="28"/>
          <w:szCs w:val="28"/>
        </w:rPr>
      </w:pPr>
      <w:r w:rsidRPr="00BA78C7">
        <w:rPr>
          <w:rFonts w:ascii="Times New Roman" w:hAnsi="Times New Roman" w:cs="Times New Roman"/>
          <w:sz w:val="28"/>
          <w:szCs w:val="28"/>
        </w:rPr>
        <w:t>Three interconnected challenges impede circular implementation. First, infrastructure incompatibility: ASOS's supply chain is optimised for linear efficiency, whilst circular practices require reverse logistics capabilities lying outside core competencies [Franco, 2021]. Second, supplier network fragmentation constrains adoption of circular production technologies, with power asymmetries meaning suppliers bear disproportionate transition costs [Crane and Matten, 2021]. Third, scale presents persistent challenges; circular design principles cannot easily transform mass production across thousands of SKUs.</w:t>
      </w:r>
    </w:p>
    <w:p w14:paraId="51C2A9D5" w14:textId="77777777" w:rsidR="00BA78C7" w:rsidRPr="00BA78C7" w:rsidRDefault="00BA78C7" w:rsidP="00BA78C7">
      <w:pPr>
        <w:rPr>
          <w:rFonts w:ascii="Times New Roman" w:hAnsi="Times New Roman" w:cs="Times New Roman"/>
          <w:sz w:val="28"/>
          <w:szCs w:val="28"/>
        </w:rPr>
      </w:pPr>
      <w:r w:rsidRPr="00BA78C7">
        <w:rPr>
          <w:rFonts w:ascii="Times New Roman" w:hAnsi="Times New Roman" w:cs="Times New Roman"/>
          <w:b/>
          <w:bCs/>
          <w:sz w:val="28"/>
          <w:szCs w:val="28"/>
        </w:rPr>
        <w:t>Secondary Question 3: How do different stakeholder groups perceive the legitimacy of ASOS's sustainability claims?</w:t>
      </w:r>
    </w:p>
    <w:p w14:paraId="33FA3E3A" w14:textId="77777777" w:rsidR="00BA78C7" w:rsidRPr="00BA78C7" w:rsidRDefault="00BA78C7" w:rsidP="00BA78C7">
      <w:pPr>
        <w:rPr>
          <w:rFonts w:ascii="Times New Roman" w:hAnsi="Times New Roman" w:cs="Times New Roman"/>
          <w:sz w:val="28"/>
          <w:szCs w:val="28"/>
        </w:rPr>
      </w:pPr>
      <w:r w:rsidRPr="00BA78C7">
        <w:rPr>
          <w:rFonts w:ascii="Times New Roman" w:hAnsi="Times New Roman" w:cs="Times New Roman"/>
          <w:sz w:val="28"/>
          <w:szCs w:val="28"/>
        </w:rPr>
        <w:t>Stakeholder perceptions are differentiated. Investors and regulators respond positively to governance infrastructure that signals risk management capacity. Civil society and critical media adopt more sceptical stances, interrogating gaps between discourse and practice, as exemplified by critical analysis of returns policy framing [</w:t>
      </w:r>
      <w:proofErr w:type="spellStart"/>
      <w:r w:rsidRPr="00BA78C7">
        <w:rPr>
          <w:rFonts w:ascii="Times New Roman" w:hAnsi="Times New Roman" w:cs="Times New Roman"/>
          <w:sz w:val="28"/>
          <w:szCs w:val="28"/>
        </w:rPr>
        <w:t>Vayona</w:t>
      </w:r>
      <w:proofErr w:type="spellEnd"/>
      <w:r w:rsidRPr="00BA78C7">
        <w:rPr>
          <w:rFonts w:ascii="Times New Roman" w:hAnsi="Times New Roman" w:cs="Times New Roman"/>
          <w:sz w:val="28"/>
          <w:szCs w:val="28"/>
        </w:rPr>
        <w:t>, 2026]. Consumer perceptions remain ambiguous: sustainability messaging is valued but rarely overrides price and convenience considerations at point of purchase.</w:t>
      </w:r>
    </w:p>
    <w:p w14:paraId="2231F57D" w14:textId="77777777" w:rsidR="00BA78C7" w:rsidRPr="00BA78C7" w:rsidRDefault="00BA78C7" w:rsidP="00BA78C7">
      <w:pPr>
        <w:rPr>
          <w:rFonts w:ascii="Times New Roman" w:hAnsi="Times New Roman" w:cs="Times New Roman"/>
          <w:sz w:val="28"/>
          <w:szCs w:val="28"/>
        </w:rPr>
      </w:pPr>
      <w:r w:rsidRPr="00BA78C7">
        <w:rPr>
          <w:rFonts w:ascii="Times New Roman" w:hAnsi="Times New Roman" w:cs="Times New Roman"/>
          <w:b/>
          <w:bCs/>
          <w:sz w:val="28"/>
          <w:szCs w:val="28"/>
        </w:rPr>
        <w:t>Secondary Question 4: What strategic gains or risks emerge from adopting circular principles in fast fashion?</w:t>
      </w:r>
    </w:p>
    <w:p w14:paraId="27CB74D6" w14:textId="2B88538C" w:rsidR="00BA78C7" w:rsidRPr="00BA78C7" w:rsidRDefault="00BA78C7" w:rsidP="00BA78C7">
      <w:pPr>
        <w:rPr>
          <w:rFonts w:ascii="Times New Roman" w:hAnsi="Times New Roman" w:cs="Times New Roman"/>
          <w:sz w:val="28"/>
          <w:szCs w:val="28"/>
        </w:rPr>
      </w:pPr>
      <w:r w:rsidRPr="00BA78C7">
        <w:rPr>
          <w:rFonts w:ascii="Times New Roman" w:hAnsi="Times New Roman" w:cs="Times New Roman"/>
          <w:sz w:val="28"/>
          <w:szCs w:val="28"/>
        </w:rPr>
        <w:t>Strategic gains include enhanced legitimacy with investors and regulators, reduced regulatory risk, and improved positioning with sustainability-conscious stakeholders. However, significant risks persist: the gap between discourse and practice exposes ASOS to greenwashing accusations [Delmas and Burbano, 2019]; circular initiatives may produce rebound effects wherein they supplement rather than displace linear consumption [Santarius, 2021]; and the profit-sustainability paradox remains fundamentally unresolved, with authentic circularity threatening the volume-based revenue model.</w:t>
      </w:r>
    </w:p>
    <w:p w14:paraId="434DEE03" w14:textId="77777777" w:rsidR="00BA78C7" w:rsidRPr="00BA78C7" w:rsidRDefault="00BA78C7" w:rsidP="00455808">
      <w:pPr>
        <w:pStyle w:val="Heading2"/>
      </w:pPr>
      <w:bookmarkStart w:id="50" w:name="_Toc225108039"/>
      <w:r w:rsidRPr="00BA78C7">
        <w:t>5.3 Conclusions on the Research Problem</w:t>
      </w:r>
      <w:bookmarkEnd w:id="50"/>
    </w:p>
    <w:p w14:paraId="5D917AD8" w14:textId="495B82EC" w:rsidR="00BA78C7" w:rsidRPr="00BA78C7" w:rsidRDefault="00BA78C7" w:rsidP="00BA78C7">
      <w:pPr>
        <w:rPr>
          <w:rFonts w:ascii="Times New Roman" w:hAnsi="Times New Roman" w:cs="Times New Roman"/>
          <w:sz w:val="28"/>
          <w:szCs w:val="28"/>
        </w:rPr>
      </w:pPr>
      <w:r w:rsidRPr="00BA78C7">
        <w:rPr>
          <w:rFonts w:ascii="Times New Roman" w:hAnsi="Times New Roman" w:cs="Times New Roman"/>
          <w:sz w:val="28"/>
          <w:szCs w:val="28"/>
        </w:rPr>
        <w:lastRenderedPageBreak/>
        <w:t>The research problem concerns the fundamental conflict between fast fashion's growth-dependent business model and circular economy principles. This investigation confirms that the conflict is not merely operational but </w:t>
      </w:r>
      <w:r w:rsidRPr="00BA78C7">
        <w:rPr>
          <w:rFonts w:ascii="Times New Roman" w:hAnsi="Times New Roman" w:cs="Times New Roman"/>
          <w:b/>
          <w:bCs/>
          <w:sz w:val="28"/>
          <w:szCs w:val="28"/>
        </w:rPr>
        <w:t>ontological</w:t>
      </w:r>
      <w:r w:rsidRPr="00BA78C7">
        <w:rPr>
          <w:rFonts w:ascii="Times New Roman" w:hAnsi="Times New Roman" w:cs="Times New Roman"/>
          <w:sz w:val="28"/>
          <w:szCs w:val="28"/>
        </w:rPr>
        <w:t>: circularity and fast fashion proceed from irreconcilable assumptions about the relationship between value creation and material throughput. The profit-sustainability paradox is empirically validated [</w:t>
      </w:r>
      <w:proofErr w:type="spellStart"/>
      <w:r w:rsidRPr="00BA78C7">
        <w:rPr>
          <w:rFonts w:ascii="Times New Roman" w:hAnsi="Times New Roman" w:cs="Times New Roman"/>
          <w:sz w:val="28"/>
          <w:szCs w:val="28"/>
        </w:rPr>
        <w:t>Bocken</w:t>
      </w:r>
      <w:proofErr w:type="spellEnd"/>
      <w:r w:rsidRPr="00BA78C7">
        <w:rPr>
          <w:rFonts w:ascii="Times New Roman" w:hAnsi="Times New Roman" w:cs="Times New Roman"/>
          <w:sz w:val="28"/>
          <w:szCs w:val="28"/>
        </w:rPr>
        <w:t xml:space="preserve"> et al., 2019]; decoupling failure characterises ASOS's trajectory, with sustainability investments coexisting alongside continued volume growth [Haberl et al., 2020]; and embedded unsustainability persists, wherein commercial success remains linked to practices that degrade natural systems. Incremental circularity within the fast-fashion paradigm may serve to legitimate rather than transform an ultimately unsustainable system.</w:t>
      </w:r>
    </w:p>
    <w:p w14:paraId="312296AC" w14:textId="77777777" w:rsidR="00BA78C7" w:rsidRPr="00BA78C7" w:rsidRDefault="00BA78C7" w:rsidP="00455808">
      <w:pPr>
        <w:pStyle w:val="Heading2"/>
      </w:pPr>
      <w:bookmarkStart w:id="51" w:name="_Toc225108040"/>
      <w:r w:rsidRPr="00BA78C7">
        <w:t>5.4 Summary of Research Findings and Outcomes</w:t>
      </w:r>
      <w:bookmarkEnd w:id="51"/>
    </w:p>
    <w:p w14:paraId="3962B7DC" w14:textId="5D33F708" w:rsidR="00BA78C7" w:rsidRPr="00BA78C7" w:rsidRDefault="00BA78C7" w:rsidP="00BA78C7">
      <w:pPr>
        <w:rPr>
          <w:rFonts w:ascii="Times New Roman" w:hAnsi="Times New Roman" w:cs="Times New Roman"/>
          <w:sz w:val="28"/>
          <w:szCs w:val="28"/>
        </w:rPr>
      </w:pPr>
      <w:r w:rsidRPr="00BA78C7">
        <w:rPr>
          <w:rFonts w:ascii="Times New Roman" w:hAnsi="Times New Roman" w:cs="Times New Roman"/>
          <w:sz w:val="28"/>
          <w:szCs w:val="28"/>
        </w:rPr>
        <w:t>The dissertation has generated five key findings. First, ASOS exhibits </w:t>
      </w:r>
      <w:r w:rsidRPr="00BA78C7">
        <w:rPr>
          <w:rFonts w:ascii="Times New Roman" w:hAnsi="Times New Roman" w:cs="Times New Roman"/>
          <w:b/>
          <w:bCs/>
          <w:sz w:val="28"/>
          <w:szCs w:val="28"/>
        </w:rPr>
        <w:t>partial alignment</w:t>
      </w:r>
      <w:r w:rsidRPr="00BA78C7">
        <w:rPr>
          <w:rFonts w:ascii="Times New Roman" w:hAnsi="Times New Roman" w:cs="Times New Roman"/>
          <w:sz w:val="28"/>
          <w:szCs w:val="28"/>
        </w:rPr>
        <w:t> with circular principles without fundamental business model transformation. Second, </w:t>
      </w:r>
      <w:r w:rsidRPr="00BA78C7">
        <w:rPr>
          <w:rFonts w:ascii="Times New Roman" w:hAnsi="Times New Roman" w:cs="Times New Roman"/>
          <w:b/>
          <w:bCs/>
          <w:sz w:val="28"/>
          <w:szCs w:val="28"/>
        </w:rPr>
        <w:t>symbolic ambidexterity</w:t>
      </w:r>
      <w:r w:rsidRPr="00BA78C7">
        <w:rPr>
          <w:rFonts w:ascii="Times New Roman" w:hAnsi="Times New Roman" w:cs="Times New Roman"/>
          <w:sz w:val="28"/>
          <w:szCs w:val="28"/>
        </w:rPr>
        <w:t> characterises the organisational configuration, wherein sustainability exploration coexists with linear exploitation without reconfiguring core operations. Third, </w:t>
      </w:r>
      <w:r w:rsidRPr="00BA78C7">
        <w:rPr>
          <w:rFonts w:ascii="Times New Roman" w:hAnsi="Times New Roman" w:cs="Times New Roman"/>
          <w:b/>
          <w:bCs/>
          <w:sz w:val="28"/>
          <w:szCs w:val="28"/>
        </w:rPr>
        <w:t>collaborative infrastructure</w:t>
      </w:r>
      <w:r w:rsidRPr="00BA78C7">
        <w:rPr>
          <w:rFonts w:ascii="Times New Roman" w:hAnsi="Times New Roman" w:cs="Times New Roman"/>
          <w:sz w:val="28"/>
          <w:szCs w:val="28"/>
        </w:rPr>
        <w:t> addresses reporting burden and transparency but leaves volume-based dynamics undisturbed. Fourth, </w:t>
      </w:r>
      <w:r w:rsidRPr="00BA78C7">
        <w:rPr>
          <w:rFonts w:ascii="Times New Roman" w:hAnsi="Times New Roman" w:cs="Times New Roman"/>
          <w:b/>
          <w:bCs/>
          <w:sz w:val="28"/>
          <w:szCs w:val="28"/>
        </w:rPr>
        <w:t>returns policy reform</w:t>
      </w:r>
      <w:r w:rsidRPr="00BA78C7">
        <w:rPr>
          <w:rFonts w:ascii="Times New Roman" w:hAnsi="Times New Roman" w:cs="Times New Roman"/>
          <w:sz w:val="28"/>
          <w:szCs w:val="28"/>
        </w:rPr>
        <w:t> produces environmentally ambiguous outcomes, potentially shifting waste from corporate to household systems. Fifth, </w:t>
      </w:r>
      <w:r w:rsidRPr="00BA78C7">
        <w:rPr>
          <w:rFonts w:ascii="Times New Roman" w:hAnsi="Times New Roman" w:cs="Times New Roman"/>
          <w:b/>
          <w:bCs/>
          <w:sz w:val="28"/>
          <w:szCs w:val="28"/>
        </w:rPr>
        <w:t>stakeholder perceptions</w:t>
      </w:r>
      <w:r w:rsidRPr="00BA78C7">
        <w:rPr>
          <w:rFonts w:ascii="Times New Roman" w:hAnsi="Times New Roman" w:cs="Times New Roman"/>
          <w:sz w:val="28"/>
          <w:szCs w:val="28"/>
        </w:rPr>
        <w:t> are differentiated, with investors responding positively whilst civil society maintains sceptical scrutiny.</w:t>
      </w:r>
    </w:p>
    <w:p w14:paraId="1B34589A" w14:textId="77777777" w:rsidR="00BA78C7" w:rsidRPr="00BA78C7" w:rsidRDefault="00BA78C7" w:rsidP="00455808">
      <w:pPr>
        <w:pStyle w:val="Heading2"/>
      </w:pPr>
      <w:bookmarkStart w:id="52" w:name="_Toc225108041"/>
      <w:r w:rsidRPr="00BA78C7">
        <w:t>5.5 Original Contribution of the Research</w:t>
      </w:r>
      <w:bookmarkEnd w:id="52"/>
    </w:p>
    <w:p w14:paraId="4237D214" w14:textId="77777777" w:rsidR="00BA78C7" w:rsidRPr="00BA78C7" w:rsidRDefault="00BA78C7" w:rsidP="00BA78C7">
      <w:pPr>
        <w:rPr>
          <w:rFonts w:ascii="Times New Roman" w:hAnsi="Times New Roman" w:cs="Times New Roman"/>
          <w:sz w:val="28"/>
          <w:szCs w:val="28"/>
        </w:rPr>
      </w:pPr>
      <w:r w:rsidRPr="00BA78C7">
        <w:rPr>
          <w:rFonts w:ascii="Times New Roman" w:hAnsi="Times New Roman" w:cs="Times New Roman"/>
          <w:b/>
          <w:bCs/>
          <w:sz w:val="28"/>
          <w:szCs w:val="28"/>
        </w:rPr>
        <w:t>To Academia:</w:t>
      </w:r>
      <w:r w:rsidRPr="00BA78C7">
        <w:rPr>
          <w:rFonts w:ascii="Times New Roman" w:hAnsi="Times New Roman" w:cs="Times New Roman"/>
          <w:sz w:val="28"/>
          <w:szCs w:val="28"/>
        </w:rPr>
        <w:t> The research introduces the concept of </w:t>
      </w:r>
      <w:r w:rsidRPr="00BA78C7">
        <w:rPr>
          <w:rFonts w:ascii="Times New Roman" w:hAnsi="Times New Roman" w:cs="Times New Roman"/>
          <w:b/>
          <w:bCs/>
          <w:sz w:val="28"/>
          <w:szCs w:val="28"/>
        </w:rPr>
        <w:t>symbolic ambidexterity</w:t>
      </w:r>
      <w:r w:rsidRPr="00BA78C7">
        <w:rPr>
          <w:rFonts w:ascii="Times New Roman" w:hAnsi="Times New Roman" w:cs="Times New Roman"/>
          <w:sz w:val="28"/>
          <w:szCs w:val="28"/>
        </w:rPr>
        <w:t>, extending strategic ambidexterity theory beyond its conventional focus on adaptation and innovation [O'Reilly and Tushman, 2020]. It refines decoupling theory by specifying mechanisms—structural separation, collaborative infrastructure, consumer dynamics—through which fast-fashion firms maintain separation between sustainability discourse and practice. The integrative conceptual framework combining Circular Economy Theory, Business Model Innovation, and Strategic Ambidexterity offers a novel analytical lens for evaluating corporate sustainability transitions.</w:t>
      </w:r>
    </w:p>
    <w:p w14:paraId="728323B4" w14:textId="77777777" w:rsidR="00BA78C7" w:rsidRPr="00BA78C7" w:rsidRDefault="00BA78C7" w:rsidP="00BA78C7">
      <w:pPr>
        <w:rPr>
          <w:rFonts w:ascii="Times New Roman" w:hAnsi="Times New Roman" w:cs="Times New Roman"/>
          <w:sz w:val="28"/>
          <w:szCs w:val="28"/>
        </w:rPr>
      </w:pPr>
      <w:r w:rsidRPr="00BA78C7">
        <w:rPr>
          <w:rFonts w:ascii="Times New Roman" w:hAnsi="Times New Roman" w:cs="Times New Roman"/>
          <w:b/>
          <w:bCs/>
          <w:sz w:val="28"/>
          <w:szCs w:val="28"/>
        </w:rPr>
        <w:t>To Management Practice:</w:t>
      </w:r>
      <w:r w:rsidRPr="00BA78C7">
        <w:rPr>
          <w:rFonts w:ascii="Times New Roman" w:hAnsi="Times New Roman" w:cs="Times New Roman"/>
          <w:sz w:val="28"/>
          <w:szCs w:val="28"/>
        </w:rPr>
        <w:t xml:space="preserve"> The research offers actionable insights for managers navigating commercial-sustainability tensions, illuminating the limitations of </w:t>
      </w:r>
      <w:r w:rsidRPr="00BA78C7">
        <w:rPr>
          <w:rFonts w:ascii="Times New Roman" w:hAnsi="Times New Roman" w:cs="Times New Roman"/>
          <w:sz w:val="28"/>
          <w:szCs w:val="28"/>
        </w:rPr>
        <w:lastRenderedPageBreak/>
        <w:t xml:space="preserve">structural separation and the conditions under which collaborative infrastructure enables versus impedes transformation. The operationalisation of circular criteria provides practitioners with a framework for evaluating initiatives against normative benchmarks [Kirchherr, </w:t>
      </w:r>
      <w:proofErr w:type="spellStart"/>
      <w:r w:rsidRPr="00BA78C7">
        <w:rPr>
          <w:rFonts w:ascii="Times New Roman" w:hAnsi="Times New Roman" w:cs="Times New Roman"/>
          <w:sz w:val="28"/>
          <w:szCs w:val="28"/>
        </w:rPr>
        <w:t>Reike</w:t>
      </w:r>
      <w:proofErr w:type="spellEnd"/>
      <w:r w:rsidRPr="00BA78C7">
        <w:rPr>
          <w:rFonts w:ascii="Times New Roman" w:hAnsi="Times New Roman" w:cs="Times New Roman"/>
          <w:sz w:val="28"/>
          <w:szCs w:val="28"/>
        </w:rPr>
        <w:t xml:space="preserve"> and Hekkert, 2021].</w:t>
      </w:r>
    </w:p>
    <w:p w14:paraId="3A0E5B59" w14:textId="5DA421E0" w:rsidR="00BA78C7" w:rsidRPr="00BA78C7" w:rsidRDefault="00BA78C7" w:rsidP="00BA78C7">
      <w:pPr>
        <w:rPr>
          <w:rFonts w:ascii="Times New Roman" w:hAnsi="Times New Roman" w:cs="Times New Roman"/>
          <w:sz w:val="28"/>
          <w:szCs w:val="28"/>
        </w:rPr>
      </w:pPr>
      <w:r w:rsidRPr="00BA78C7">
        <w:rPr>
          <w:rFonts w:ascii="Times New Roman" w:hAnsi="Times New Roman" w:cs="Times New Roman"/>
          <w:b/>
          <w:bCs/>
          <w:sz w:val="28"/>
          <w:szCs w:val="28"/>
        </w:rPr>
        <w:t>To Scholars:</w:t>
      </w:r>
      <w:r w:rsidRPr="00BA78C7">
        <w:rPr>
          <w:rFonts w:ascii="Times New Roman" w:hAnsi="Times New Roman" w:cs="Times New Roman"/>
          <w:sz w:val="28"/>
          <w:szCs w:val="28"/>
        </w:rPr>
        <w:t> The dissertation articulates a rich agenda for future research and provides conceptual resources—symbolic ambidexterity, decoupling mechanisms, circularity assessment criteria—that scholars can deploy and refine in their own investigations.</w:t>
      </w:r>
    </w:p>
    <w:p w14:paraId="53D3447D" w14:textId="77777777" w:rsidR="00BA78C7" w:rsidRPr="00BA78C7" w:rsidRDefault="00BA78C7" w:rsidP="00455808">
      <w:pPr>
        <w:pStyle w:val="Heading2"/>
      </w:pPr>
      <w:bookmarkStart w:id="53" w:name="_Toc225108042"/>
      <w:r w:rsidRPr="00BA78C7">
        <w:t>5.6 Limitations of the Research</w:t>
      </w:r>
      <w:bookmarkEnd w:id="53"/>
    </w:p>
    <w:p w14:paraId="2FB000A9" w14:textId="26BF3311" w:rsidR="00BA78C7" w:rsidRPr="00BA78C7" w:rsidRDefault="00BA78C7" w:rsidP="00BA78C7">
      <w:pPr>
        <w:rPr>
          <w:rFonts w:ascii="Times New Roman" w:hAnsi="Times New Roman" w:cs="Times New Roman"/>
          <w:sz w:val="28"/>
          <w:szCs w:val="28"/>
        </w:rPr>
      </w:pPr>
      <w:r w:rsidRPr="00BA78C7">
        <w:rPr>
          <w:rFonts w:ascii="Times New Roman" w:hAnsi="Times New Roman" w:cs="Times New Roman"/>
          <w:sz w:val="28"/>
          <w:szCs w:val="28"/>
        </w:rPr>
        <w:t>The research is subject to several limitations. The single-case design limits statistical generalisability, though analytical generalisation is sought [Yin, 2018]. Temporal boundaries capture ASOS's trajectory up to early 2026; subsequent developments may alter the configuration analysed. Reliance on documentary sources means internal organisational dynamics are not directly accessed. Access constraints may limit the candour of available materials. The Western-centric perspective neglects Global South contexts where production occurs and waste accumulates. The focus on environmental dimensions gives less attention to social considerations including labour conditions and just transition.</w:t>
      </w:r>
    </w:p>
    <w:p w14:paraId="0E1615DC" w14:textId="77777777" w:rsidR="00BA78C7" w:rsidRPr="00BA78C7" w:rsidRDefault="00BA78C7" w:rsidP="00455808">
      <w:pPr>
        <w:pStyle w:val="Heading2"/>
      </w:pPr>
      <w:bookmarkStart w:id="54" w:name="_Toc225108043"/>
      <w:r w:rsidRPr="00BA78C7">
        <w:t>5.7 Recommendations for Future Research</w:t>
      </w:r>
      <w:bookmarkEnd w:id="54"/>
    </w:p>
    <w:p w14:paraId="4A964F19" w14:textId="5699370A" w:rsidR="00BA78C7" w:rsidRPr="00BA78C7" w:rsidRDefault="00BA78C7" w:rsidP="00BA78C7">
      <w:pPr>
        <w:rPr>
          <w:rFonts w:ascii="Times New Roman" w:hAnsi="Times New Roman" w:cs="Times New Roman"/>
          <w:sz w:val="28"/>
          <w:szCs w:val="28"/>
        </w:rPr>
      </w:pPr>
      <w:r w:rsidRPr="00BA78C7">
        <w:rPr>
          <w:rFonts w:ascii="Times New Roman" w:hAnsi="Times New Roman" w:cs="Times New Roman"/>
          <w:sz w:val="28"/>
          <w:szCs w:val="28"/>
        </w:rPr>
        <w:t>Future research should pursue comparative case studies examining multiple fast-fashion retailers, longitudinal investigation tracking organisational change over time, primary interview research accessing internal perspectives, consumer behaviour experiments investigating conditions for circular engagement, supply chain studies engaging directly with Global South producers, policy evaluation research assessing regulatory effectiveness, critical scholarship interrogating circular economy discourse, investigation of social dimensions including labour and just transition, rebound effect analysis across circular initiatives, and research examining genuinely alternative business models beyond the corporate fast-fashion paradigm.</w:t>
      </w:r>
    </w:p>
    <w:p w14:paraId="6DE0E688" w14:textId="77777777" w:rsidR="00E8145B" w:rsidRDefault="00E8145B" w:rsidP="00503A98">
      <w:pPr>
        <w:rPr>
          <w:rFonts w:ascii="Times New Roman" w:hAnsi="Times New Roman" w:cs="Times New Roman"/>
          <w:sz w:val="28"/>
          <w:szCs w:val="28"/>
        </w:rPr>
      </w:pPr>
    </w:p>
    <w:p w14:paraId="059C6CDC" w14:textId="77777777" w:rsidR="00FB65D2" w:rsidRDefault="00FB65D2" w:rsidP="00503A98">
      <w:pPr>
        <w:rPr>
          <w:rFonts w:ascii="Times New Roman" w:hAnsi="Times New Roman" w:cs="Times New Roman"/>
          <w:sz w:val="28"/>
          <w:szCs w:val="28"/>
        </w:rPr>
      </w:pPr>
    </w:p>
    <w:p w14:paraId="60D5CCD0" w14:textId="77777777" w:rsidR="001B7603" w:rsidRDefault="001B7603" w:rsidP="00503A98">
      <w:pPr>
        <w:rPr>
          <w:rFonts w:ascii="Times New Roman" w:hAnsi="Times New Roman" w:cs="Times New Roman"/>
          <w:sz w:val="28"/>
          <w:szCs w:val="28"/>
        </w:rPr>
      </w:pPr>
    </w:p>
    <w:p w14:paraId="2E171549" w14:textId="77777777" w:rsidR="00F730CC" w:rsidRDefault="00F730CC" w:rsidP="00503A98">
      <w:pPr>
        <w:rPr>
          <w:rFonts w:ascii="Times New Roman" w:hAnsi="Times New Roman" w:cs="Times New Roman"/>
          <w:sz w:val="28"/>
          <w:szCs w:val="28"/>
        </w:rPr>
      </w:pPr>
    </w:p>
    <w:p w14:paraId="438480DD" w14:textId="77777777" w:rsidR="001D2D21" w:rsidRPr="00503A98" w:rsidRDefault="001D2D21" w:rsidP="00503A98">
      <w:pPr>
        <w:rPr>
          <w:rFonts w:ascii="Times New Roman" w:hAnsi="Times New Roman" w:cs="Times New Roman"/>
          <w:sz w:val="28"/>
          <w:szCs w:val="28"/>
        </w:rPr>
      </w:pPr>
    </w:p>
    <w:p w14:paraId="5EF13927" w14:textId="76CDA001" w:rsidR="004D1F32" w:rsidRPr="00455808" w:rsidRDefault="000544CA" w:rsidP="00455808">
      <w:pPr>
        <w:pStyle w:val="Heading1"/>
      </w:pPr>
      <w:r w:rsidRPr="00455808">
        <w:t xml:space="preserve">                                           </w:t>
      </w:r>
      <w:bookmarkStart w:id="55" w:name="_Toc225108044"/>
      <w:r w:rsidR="004D1F32" w:rsidRPr="00455808">
        <w:t>R</w:t>
      </w:r>
      <w:r w:rsidRPr="00455808">
        <w:t>eferences</w:t>
      </w:r>
      <w:bookmarkEnd w:id="55"/>
    </w:p>
    <w:p w14:paraId="00143B91" w14:textId="468296B1" w:rsidR="00903D68" w:rsidRPr="00C6357E" w:rsidRDefault="00903D68" w:rsidP="00C6357E">
      <w:pPr>
        <w:rPr>
          <w:rFonts w:ascii="Times New Roman" w:hAnsi="Times New Roman" w:cs="Times New Roman"/>
          <w:sz w:val="28"/>
          <w:szCs w:val="28"/>
        </w:rPr>
      </w:pPr>
      <w:r w:rsidRPr="00C6357E">
        <w:rPr>
          <w:rFonts w:ascii="Times New Roman" w:hAnsi="Times New Roman" w:cs="Times New Roman"/>
          <w:sz w:val="28"/>
          <w:szCs w:val="28"/>
        </w:rPr>
        <w:t xml:space="preserve">ASOS plc (2022) </w:t>
      </w:r>
      <w:r w:rsidRPr="00C6357E">
        <w:rPr>
          <w:rFonts w:ascii="Times New Roman" w:hAnsi="Times New Roman" w:cs="Times New Roman"/>
          <w:i/>
          <w:iCs/>
          <w:sz w:val="28"/>
          <w:szCs w:val="28"/>
        </w:rPr>
        <w:t>Annual Report and Accounts 2022.</w:t>
      </w:r>
      <w:r w:rsidRPr="00C6357E">
        <w:rPr>
          <w:rFonts w:ascii="Times New Roman" w:hAnsi="Times New Roman" w:cs="Times New Roman"/>
          <w:sz w:val="28"/>
          <w:szCs w:val="28"/>
        </w:rPr>
        <w:t xml:space="preserve"> London: ASOS plc.</w:t>
      </w:r>
    </w:p>
    <w:p w14:paraId="1FC1C184" w14:textId="77777777" w:rsidR="001D2D21" w:rsidRDefault="00903D68" w:rsidP="00C6357E">
      <w:pPr>
        <w:rPr>
          <w:rFonts w:ascii="Times New Roman" w:hAnsi="Times New Roman" w:cs="Times New Roman"/>
          <w:sz w:val="28"/>
          <w:szCs w:val="28"/>
        </w:rPr>
      </w:pPr>
      <w:r w:rsidRPr="00903D68">
        <w:rPr>
          <w:rFonts w:ascii="Times New Roman" w:hAnsi="Times New Roman" w:cs="Times New Roman"/>
          <w:sz w:val="28"/>
          <w:szCs w:val="28"/>
        </w:rPr>
        <w:t xml:space="preserve">Barnes, L. and Lea-Greenwood, G. (2018) ‘Fast fashion in the retail store </w:t>
      </w:r>
      <w:r w:rsidR="001D2D21">
        <w:rPr>
          <w:rFonts w:ascii="Times New Roman" w:hAnsi="Times New Roman" w:cs="Times New Roman"/>
          <w:sz w:val="28"/>
          <w:szCs w:val="28"/>
        </w:rPr>
        <w:t xml:space="preserve">   </w:t>
      </w:r>
      <w:r w:rsidRPr="00903D68">
        <w:rPr>
          <w:rFonts w:ascii="Times New Roman" w:hAnsi="Times New Roman" w:cs="Times New Roman"/>
          <w:sz w:val="28"/>
          <w:szCs w:val="28"/>
        </w:rPr>
        <w:t xml:space="preserve">environment’, </w:t>
      </w:r>
      <w:r w:rsidRPr="00903D68">
        <w:rPr>
          <w:rFonts w:ascii="Times New Roman" w:hAnsi="Times New Roman" w:cs="Times New Roman"/>
          <w:i/>
          <w:iCs/>
          <w:sz w:val="28"/>
          <w:szCs w:val="28"/>
        </w:rPr>
        <w:t>International Journal of Retail &amp; Distribution Management</w:t>
      </w:r>
      <w:r w:rsidRPr="00903D68">
        <w:rPr>
          <w:rFonts w:ascii="Times New Roman" w:hAnsi="Times New Roman" w:cs="Times New Roman"/>
          <w:sz w:val="28"/>
          <w:szCs w:val="28"/>
        </w:rPr>
        <w:t>, 38(10), pp. 760–772.</w:t>
      </w:r>
    </w:p>
    <w:p w14:paraId="032D52D5" w14:textId="1090D82C" w:rsidR="00C6357E" w:rsidRDefault="00C6357E" w:rsidP="00C6357E">
      <w:pPr>
        <w:rPr>
          <w:rFonts w:ascii="Times New Roman" w:hAnsi="Times New Roman" w:cs="Times New Roman"/>
          <w:sz w:val="28"/>
          <w:szCs w:val="28"/>
        </w:rPr>
      </w:pPr>
      <w:r>
        <w:rPr>
          <w:rFonts w:ascii="Times New Roman" w:hAnsi="Times New Roman" w:cs="Times New Roman"/>
          <w:sz w:val="28"/>
          <w:szCs w:val="28"/>
        </w:rPr>
        <w:t xml:space="preserve"> </w:t>
      </w:r>
      <w:r w:rsidR="00903D68" w:rsidRPr="00903D68">
        <w:rPr>
          <w:rFonts w:ascii="Times New Roman" w:hAnsi="Times New Roman" w:cs="Times New Roman"/>
          <w:sz w:val="28"/>
          <w:szCs w:val="28"/>
        </w:rPr>
        <w:t xml:space="preserve">Bick, R., Halsey, E. and </w:t>
      </w:r>
      <w:proofErr w:type="spellStart"/>
      <w:r w:rsidR="00903D68" w:rsidRPr="00903D68">
        <w:rPr>
          <w:rFonts w:ascii="Times New Roman" w:hAnsi="Times New Roman" w:cs="Times New Roman"/>
          <w:sz w:val="28"/>
          <w:szCs w:val="28"/>
        </w:rPr>
        <w:t>Ekenga</w:t>
      </w:r>
      <w:proofErr w:type="spellEnd"/>
      <w:r w:rsidR="00903D68" w:rsidRPr="00903D68">
        <w:rPr>
          <w:rFonts w:ascii="Times New Roman" w:hAnsi="Times New Roman" w:cs="Times New Roman"/>
          <w:sz w:val="28"/>
          <w:szCs w:val="28"/>
        </w:rPr>
        <w:t xml:space="preserve">, C. (2018) ‘The global environmental injustice of fast fashion’, </w:t>
      </w:r>
      <w:r w:rsidR="00903D68" w:rsidRPr="00903D68">
        <w:rPr>
          <w:rFonts w:ascii="Times New Roman" w:hAnsi="Times New Roman" w:cs="Times New Roman"/>
          <w:i/>
          <w:iCs/>
          <w:sz w:val="28"/>
          <w:szCs w:val="28"/>
        </w:rPr>
        <w:t>Environmental Health</w:t>
      </w:r>
      <w:r w:rsidR="00903D68" w:rsidRPr="00903D68">
        <w:rPr>
          <w:rFonts w:ascii="Times New Roman" w:hAnsi="Times New Roman" w:cs="Times New Roman"/>
          <w:sz w:val="28"/>
          <w:szCs w:val="28"/>
        </w:rPr>
        <w:t>, 17(92), pp. 1–4.</w:t>
      </w:r>
    </w:p>
    <w:p w14:paraId="14968CAD" w14:textId="222C17A3" w:rsidR="00903D68" w:rsidRPr="00903D68" w:rsidRDefault="00C6357E" w:rsidP="00C6357E">
      <w:pPr>
        <w:rPr>
          <w:rFonts w:ascii="Times New Roman" w:hAnsi="Times New Roman" w:cs="Times New Roman"/>
          <w:sz w:val="28"/>
          <w:szCs w:val="28"/>
        </w:rPr>
      </w:pPr>
      <w:r>
        <w:rPr>
          <w:rFonts w:ascii="Times New Roman" w:hAnsi="Times New Roman" w:cs="Times New Roman"/>
          <w:sz w:val="28"/>
          <w:szCs w:val="28"/>
        </w:rPr>
        <w:t xml:space="preserve"> </w:t>
      </w:r>
      <w:proofErr w:type="spellStart"/>
      <w:r w:rsidR="00903D68" w:rsidRPr="00903D68">
        <w:rPr>
          <w:rFonts w:ascii="Times New Roman" w:hAnsi="Times New Roman" w:cs="Times New Roman"/>
          <w:sz w:val="28"/>
          <w:szCs w:val="28"/>
        </w:rPr>
        <w:t>Bocken</w:t>
      </w:r>
      <w:proofErr w:type="spellEnd"/>
      <w:r w:rsidR="00903D68" w:rsidRPr="00903D68">
        <w:rPr>
          <w:rFonts w:ascii="Times New Roman" w:hAnsi="Times New Roman" w:cs="Times New Roman"/>
          <w:sz w:val="28"/>
          <w:szCs w:val="28"/>
        </w:rPr>
        <w:t xml:space="preserve">, N.M.P., de Pauw, I.C., Bakker, C. and van der </w:t>
      </w:r>
      <w:proofErr w:type="spellStart"/>
      <w:r w:rsidR="00903D68" w:rsidRPr="00903D68">
        <w:rPr>
          <w:rFonts w:ascii="Times New Roman" w:hAnsi="Times New Roman" w:cs="Times New Roman"/>
          <w:sz w:val="28"/>
          <w:szCs w:val="28"/>
        </w:rPr>
        <w:t>Grinten</w:t>
      </w:r>
      <w:proofErr w:type="spellEnd"/>
      <w:r w:rsidR="00903D68" w:rsidRPr="00903D68">
        <w:rPr>
          <w:rFonts w:ascii="Times New Roman" w:hAnsi="Times New Roman" w:cs="Times New Roman"/>
          <w:sz w:val="28"/>
          <w:szCs w:val="28"/>
        </w:rPr>
        <w:t xml:space="preserve">, B. (2016) ‘Product design and business model strategies for a circular economy’, </w:t>
      </w:r>
      <w:r w:rsidR="00903D68" w:rsidRPr="00903D68">
        <w:rPr>
          <w:rFonts w:ascii="Times New Roman" w:hAnsi="Times New Roman" w:cs="Times New Roman"/>
          <w:i/>
          <w:iCs/>
          <w:sz w:val="28"/>
          <w:szCs w:val="28"/>
        </w:rPr>
        <w:t>Journal of Industrial and Production Engineering</w:t>
      </w:r>
      <w:r w:rsidR="00903D68" w:rsidRPr="00903D68">
        <w:rPr>
          <w:rFonts w:ascii="Times New Roman" w:hAnsi="Times New Roman" w:cs="Times New Roman"/>
          <w:sz w:val="28"/>
          <w:szCs w:val="28"/>
        </w:rPr>
        <w:t>, 33(5), pp. 308–320.</w:t>
      </w:r>
    </w:p>
    <w:p w14:paraId="0F6EBBFE" w14:textId="77777777" w:rsidR="002267B3" w:rsidRDefault="00903D68" w:rsidP="00C6357E">
      <w:pPr>
        <w:rPr>
          <w:rFonts w:ascii="Times New Roman" w:hAnsi="Times New Roman" w:cs="Times New Roman"/>
          <w:sz w:val="28"/>
          <w:szCs w:val="28"/>
        </w:rPr>
      </w:pPr>
      <w:r w:rsidRPr="00903D68">
        <w:rPr>
          <w:rFonts w:ascii="Times New Roman" w:hAnsi="Times New Roman" w:cs="Times New Roman"/>
          <w:sz w:val="28"/>
          <w:szCs w:val="28"/>
        </w:rPr>
        <w:t xml:space="preserve"> </w:t>
      </w:r>
      <w:proofErr w:type="spellStart"/>
      <w:r w:rsidRPr="00903D68">
        <w:rPr>
          <w:rFonts w:ascii="Times New Roman" w:hAnsi="Times New Roman" w:cs="Times New Roman"/>
          <w:sz w:val="28"/>
          <w:szCs w:val="28"/>
        </w:rPr>
        <w:t>Bocken</w:t>
      </w:r>
      <w:proofErr w:type="spellEnd"/>
      <w:r w:rsidRPr="00903D68">
        <w:rPr>
          <w:rFonts w:ascii="Times New Roman" w:hAnsi="Times New Roman" w:cs="Times New Roman"/>
          <w:sz w:val="28"/>
          <w:szCs w:val="28"/>
        </w:rPr>
        <w:t xml:space="preserve">, N.M.P. and Short, S. (2021) ‘Unsustainable business models – Recognising and resolving institutionalised social and environmental harm’, </w:t>
      </w:r>
      <w:r w:rsidRPr="00903D68">
        <w:rPr>
          <w:rFonts w:ascii="Times New Roman" w:hAnsi="Times New Roman" w:cs="Times New Roman"/>
          <w:i/>
          <w:iCs/>
          <w:sz w:val="28"/>
          <w:szCs w:val="28"/>
        </w:rPr>
        <w:t>Journal of Cleaner Production</w:t>
      </w:r>
      <w:r w:rsidRPr="00903D68">
        <w:rPr>
          <w:rFonts w:ascii="Times New Roman" w:hAnsi="Times New Roman" w:cs="Times New Roman"/>
          <w:sz w:val="28"/>
          <w:szCs w:val="28"/>
        </w:rPr>
        <w:t>, 312, 127828.</w:t>
      </w:r>
    </w:p>
    <w:p w14:paraId="4C4DD903" w14:textId="77777777" w:rsidR="002267B3" w:rsidRDefault="00903D68" w:rsidP="006A0FF8">
      <w:pPr>
        <w:rPr>
          <w:rFonts w:ascii="Times New Roman" w:hAnsi="Times New Roman" w:cs="Times New Roman"/>
          <w:sz w:val="28"/>
          <w:szCs w:val="28"/>
        </w:rPr>
      </w:pPr>
      <w:r w:rsidRPr="00903D68">
        <w:rPr>
          <w:rFonts w:ascii="Times New Roman" w:hAnsi="Times New Roman" w:cs="Times New Roman"/>
          <w:sz w:val="28"/>
          <w:szCs w:val="28"/>
        </w:rPr>
        <w:t xml:space="preserve"> </w:t>
      </w:r>
      <w:proofErr w:type="spellStart"/>
      <w:r w:rsidRPr="00903D68">
        <w:rPr>
          <w:rFonts w:ascii="Times New Roman" w:hAnsi="Times New Roman" w:cs="Times New Roman"/>
          <w:sz w:val="28"/>
          <w:szCs w:val="28"/>
        </w:rPr>
        <w:t>Bocken</w:t>
      </w:r>
      <w:proofErr w:type="spellEnd"/>
      <w:r w:rsidRPr="00903D68">
        <w:rPr>
          <w:rFonts w:ascii="Times New Roman" w:hAnsi="Times New Roman" w:cs="Times New Roman"/>
          <w:sz w:val="28"/>
          <w:szCs w:val="28"/>
        </w:rPr>
        <w:t xml:space="preserve">, N.M.P., </w:t>
      </w:r>
      <w:proofErr w:type="spellStart"/>
      <w:r w:rsidRPr="00903D68">
        <w:rPr>
          <w:rFonts w:ascii="Times New Roman" w:hAnsi="Times New Roman" w:cs="Times New Roman"/>
          <w:sz w:val="28"/>
          <w:szCs w:val="28"/>
        </w:rPr>
        <w:t>Strupeit</w:t>
      </w:r>
      <w:proofErr w:type="spellEnd"/>
      <w:r w:rsidRPr="00903D68">
        <w:rPr>
          <w:rFonts w:ascii="Times New Roman" w:hAnsi="Times New Roman" w:cs="Times New Roman"/>
          <w:sz w:val="28"/>
          <w:szCs w:val="28"/>
        </w:rPr>
        <w:t xml:space="preserve">, L., Whalen, K. and </w:t>
      </w:r>
      <w:proofErr w:type="spellStart"/>
      <w:r w:rsidRPr="00903D68">
        <w:rPr>
          <w:rFonts w:ascii="Times New Roman" w:hAnsi="Times New Roman" w:cs="Times New Roman"/>
          <w:sz w:val="28"/>
          <w:szCs w:val="28"/>
        </w:rPr>
        <w:t>Nußholz</w:t>
      </w:r>
      <w:proofErr w:type="spellEnd"/>
      <w:r w:rsidRPr="00903D68">
        <w:rPr>
          <w:rFonts w:ascii="Times New Roman" w:hAnsi="Times New Roman" w:cs="Times New Roman"/>
          <w:sz w:val="28"/>
          <w:szCs w:val="28"/>
        </w:rPr>
        <w:t xml:space="preserve">, J. (2019) ‘A review and evaluation of circular business model innovation tools’, </w:t>
      </w:r>
      <w:r w:rsidRPr="00903D68">
        <w:rPr>
          <w:rFonts w:ascii="Times New Roman" w:hAnsi="Times New Roman" w:cs="Times New Roman"/>
          <w:i/>
          <w:iCs/>
          <w:sz w:val="28"/>
          <w:szCs w:val="28"/>
        </w:rPr>
        <w:t>Sustainability</w:t>
      </w:r>
      <w:r w:rsidRPr="00903D68">
        <w:rPr>
          <w:rFonts w:ascii="Times New Roman" w:hAnsi="Times New Roman" w:cs="Times New Roman"/>
          <w:sz w:val="28"/>
          <w:szCs w:val="28"/>
        </w:rPr>
        <w:t xml:space="preserve">, 11(8), 2210.     </w:t>
      </w:r>
    </w:p>
    <w:p w14:paraId="3B92497C" w14:textId="7619EFB0" w:rsidR="002267B3" w:rsidRDefault="00903D68" w:rsidP="006A0FF8">
      <w:pPr>
        <w:rPr>
          <w:rFonts w:ascii="Times New Roman" w:hAnsi="Times New Roman" w:cs="Times New Roman"/>
          <w:sz w:val="28"/>
          <w:szCs w:val="28"/>
        </w:rPr>
      </w:pPr>
      <w:r w:rsidRPr="00903D68">
        <w:rPr>
          <w:rFonts w:ascii="Times New Roman" w:hAnsi="Times New Roman" w:cs="Times New Roman"/>
          <w:sz w:val="28"/>
          <w:szCs w:val="28"/>
        </w:rPr>
        <w:t xml:space="preserve"> </w:t>
      </w:r>
      <w:proofErr w:type="spellStart"/>
      <w:r w:rsidRPr="00903D68">
        <w:rPr>
          <w:rFonts w:ascii="Times New Roman" w:hAnsi="Times New Roman" w:cs="Times New Roman"/>
          <w:sz w:val="28"/>
          <w:szCs w:val="28"/>
        </w:rPr>
        <w:t>BoF</w:t>
      </w:r>
      <w:proofErr w:type="spellEnd"/>
      <w:r w:rsidRPr="00903D68">
        <w:rPr>
          <w:rFonts w:ascii="Times New Roman" w:hAnsi="Times New Roman" w:cs="Times New Roman"/>
          <w:sz w:val="28"/>
          <w:szCs w:val="28"/>
        </w:rPr>
        <w:t xml:space="preserve"> (2023) </w:t>
      </w:r>
      <w:r w:rsidRPr="00903D68">
        <w:rPr>
          <w:rFonts w:ascii="Times New Roman" w:hAnsi="Times New Roman" w:cs="Times New Roman"/>
          <w:i/>
          <w:iCs/>
          <w:sz w:val="28"/>
          <w:szCs w:val="28"/>
        </w:rPr>
        <w:t>The Business of Fashion: ASOS Market Overview.</w:t>
      </w:r>
      <w:r w:rsidRPr="00903D68">
        <w:rPr>
          <w:rFonts w:ascii="Times New Roman" w:hAnsi="Times New Roman" w:cs="Times New Roman"/>
          <w:sz w:val="28"/>
          <w:szCs w:val="28"/>
        </w:rPr>
        <w:t xml:space="preserve"> Available at: </w:t>
      </w:r>
      <w:hyperlink r:id="rId26" w:tgtFrame="_blank" w:history="1">
        <w:r w:rsidRPr="00903D68">
          <w:rPr>
            <w:rStyle w:val="Hyperlink"/>
            <w:rFonts w:ascii="Times New Roman" w:hAnsi="Times New Roman" w:cs="Times New Roman"/>
            <w:sz w:val="28"/>
            <w:szCs w:val="28"/>
          </w:rPr>
          <w:t>https://www.businessoffashion.com</w:t>
        </w:r>
      </w:hyperlink>
      <w:r w:rsidRPr="00903D68">
        <w:rPr>
          <w:rFonts w:ascii="Times New Roman" w:hAnsi="Times New Roman" w:cs="Times New Roman"/>
          <w:sz w:val="28"/>
          <w:szCs w:val="28"/>
        </w:rPr>
        <w:t xml:space="preserve"> (Accessed: 9 June 2024).</w:t>
      </w:r>
    </w:p>
    <w:p w14:paraId="60B7C348" w14:textId="77777777" w:rsidR="002267B3" w:rsidRDefault="00903D68" w:rsidP="006A0FF8">
      <w:pPr>
        <w:rPr>
          <w:rFonts w:ascii="Times New Roman" w:hAnsi="Times New Roman" w:cs="Times New Roman"/>
          <w:sz w:val="28"/>
          <w:szCs w:val="28"/>
        </w:rPr>
      </w:pPr>
      <w:r w:rsidRPr="00903D68">
        <w:rPr>
          <w:rFonts w:ascii="Times New Roman" w:hAnsi="Times New Roman" w:cs="Times New Roman"/>
          <w:sz w:val="28"/>
          <w:szCs w:val="28"/>
        </w:rPr>
        <w:t xml:space="preserve"> Braun, V. and Clarke, V. (2006) ‘Using thematic analysis in psychology’, </w:t>
      </w:r>
      <w:r w:rsidRPr="00903D68">
        <w:rPr>
          <w:rFonts w:ascii="Times New Roman" w:hAnsi="Times New Roman" w:cs="Times New Roman"/>
          <w:i/>
          <w:iCs/>
          <w:sz w:val="28"/>
          <w:szCs w:val="28"/>
        </w:rPr>
        <w:t>Qualitative Research in Psychology</w:t>
      </w:r>
      <w:r w:rsidRPr="00903D68">
        <w:rPr>
          <w:rFonts w:ascii="Times New Roman" w:hAnsi="Times New Roman" w:cs="Times New Roman"/>
          <w:sz w:val="28"/>
          <w:szCs w:val="28"/>
        </w:rPr>
        <w:t>, 3(2), pp. 77–101.</w:t>
      </w:r>
    </w:p>
    <w:p w14:paraId="5D68B998" w14:textId="5A072F8B" w:rsidR="00903D68" w:rsidRPr="00903D68" w:rsidRDefault="00903D68" w:rsidP="006A0FF8">
      <w:pPr>
        <w:rPr>
          <w:rFonts w:ascii="Times New Roman" w:hAnsi="Times New Roman" w:cs="Times New Roman"/>
          <w:sz w:val="28"/>
          <w:szCs w:val="28"/>
        </w:rPr>
      </w:pPr>
      <w:r w:rsidRPr="00903D68">
        <w:rPr>
          <w:rFonts w:ascii="Times New Roman" w:hAnsi="Times New Roman" w:cs="Times New Roman"/>
          <w:sz w:val="28"/>
          <w:szCs w:val="28"/>
        </w:rPr>
        <w:t xml:space="preserve"> </w:t>
      </w:r>
      <w:proofErr w:type="spellStart"/>
      <w:r w:rsidRPr="00903D68">
        <w:rPr>
          <w:rFonts w:ascii="Times New Roman" w:hAnsi="Times New Roman" w:cs="Times New Roman"/>
          <w:sz w:val="28"/>
          <w:szCs w:val="28"/>
        </w:rPr>
        <w:t>Cachon</w:t>
      </w:r>
      <w:proofErr w:type="spellEnd"/>
      <w:r w:rsidRPr="00903D68">
        <w:rPr>
          <w:rFonts w:ascii="Times New Roman" w:hAnsi="Times New Roman" w:cs="Times New Roman"/>
          <w:sz w:val="28"/>
          <w:szCs w:val="28"/>
        </w:rPr>
        <w:t xml:space="preserve">, G. and Swinney, R. (2019) ‘The value of fast fashion: Quick response, enhanced design, and strategic consumer </w:t>
      </w:r>
      <w:proofErr w:type="spellStart"/>
      <w:r w:rsidRPr="00903D68">
        <w:rPr>
          <w:rFonts w:ascii="Times New Roman" w:hAnsi="Times New Roman" w:cs="Times New Roman"/>
          <w:sz w:val="28"/>
          <w:szCs w:val="28"/>
        </w:rPr>
        <w:t>behavior</w:t>
      </w:r>
      <w:proofErr w:type="spellEnd"/>
      <w:r w:rsidRPr="00903D68">
        <w:rPr>
          <w:rFonts w:ascii="Times New Roman" w:hAnsi="Times New Roman" w:cs="Times New Roman"/>
          <w:sz w:val="28"/>
          <w:szCs w:val="28"/>
        </w:rPr>
        <w:t xml:space="preserve">’, </w:t>
      </w:r>
      <w:r w:rsidRPr="00903D68">
        <w:rPr>
          <w:rFonts w:ascii="Times New Roman" w:hAnsi="Times New Roman" w:cs="Times New Roman"/>
          <w:i/>
          <w:iCs/>
          <w:sz w:val="28"/>
          <w:szCs w:val="28"/>
        </w:rPr>
        <w:t>Management Science</w:t>
      </w:r>
      <w:r w:rsidRPr="00903D68">
        <w:rPr>
          <w:rFonts w:ascii="Times New Roman" w:hAnsi="Times New Roman" w:cs="Times New Roman"/>
          <w:sz w:val="28"/>
          <w:szCs w:val="28"/>
        </w:rPr>
        <w:t xml:space="preserve">, 57(4), pp. 778–795. </w:t>
      </w:r>
    </w:p>
    <w:p w14:paraId="15A4F1C9" w14:textId="77777777" w:rsidR="00903D68" w:rsidRPr="00903D68" w:rsidRDefault="00903D68" w:rsidP="006A0FF8">
      <w:pPr>
        <w:rPr>
          <w:rFonts w:ascii="Times New Roman" w:hAnsi="Times New Roman" w:cs="Times New Roman"/>
          <w:sz w:val="28"/>
          <w:szCs w:val="28"/>
        </w:rPr>
      </w:pPr>
      <w:r w:rsidRPr="00903D68">
        <w:rPr>
          <w:rFonts w:ascii="Times New Roman" w:hAnsi="Times New Roman" w:cs="Times New Roman"/>
          <w:sz w:val="28"/>
          <w:szCs w:val="28"/>
        </w:rPr>
        <w:t xml:space="preserve">Crane, A. and Matten, D. (2016) </w:t>
      </w:r>
      <w:r w:rsidRPr="00903D68">
        <w:rPr>
          <w:rFonts w:ascii="Times New Roman" w:hAnsi="Times New Roman" w:cs="Times New Roman"/>
          <w:i/>
          <w:iCs/>
          <w:sz w:val="28"/>
          <w:szCs w:val="28"/>
        </w:rPr>
        <w:t>Business ethics: Managing corporate citizenship and sustainability in the age of globalization.</w:t>
      </w:r>
      <w:r w:rsidRPr="00903D68">
        <w:rPr>
          <w:rFonts w:ascii="Times New Roman" w:hAnsi="Times New Roman" w:cs="Times New Roman"/>
          <w:sz w:val="28"/>
          <w:szCs w:val="28"/>
        </w:rPr>
        <w:t xml:space="preserve"> 4th </w:t>
      </w:r>
      <w:proofErr w:type="spellStart"/>
      <w:r w:rsidRPr="00903D68">
        <w:rPr>
          <w:rFonts w:ascii="Times New Roman" w:hAnsi="Times New Roman" w:cs="Times New Roman"/>
          <w:sz w:val="28"/>
          <w:szCs w:val="28"/>
        </w:rPr>
        <w:t>edn</w:t>
      </w:r>
      <w:proofErr w:type="spellEnd"/>
      <w:r w:rsidRPr="00903D68">
        <w:rPr>
          <w:rFonts w:ascii="Times New Roman" w:hAnsi="Times New Roman" w:cs="Times New Roman"/>
          <w:sz w:val="28"/>
          <w:szCs w:val="28"/>
        </w:rPr>
        <w:t>. Oxford: Oxford University Press.</w:t>
      </w:r>
    </w:p>
    <w:p w14:paraId="73DC5F45" w14:textId="77777777" w:rsidR="00903D68" w:rsidRPr="00903D68" w:rsidRDefault="00903D68" w:rsidP="006A0FF8">
      <w:pPr>
        <w:rPr>
          <w:rFonts w:ascii="Times New Roman" w:hAnsi="Times New Roman" w:cs="Times New Roman"/>
          <w:sz w:val="28"/>
          <w:szCs w:val="28"/>
        </w:rPr>
      </w:pPr>
      <w:r w:rsidRPr="00903D68">
        <w:rPr>
          <w:rFonts w:ascii="Times New Roman" w:hAnsi="Times New Roman" w:cs="Times New Roman"/>
          <w:sz w:val="28"/>
          <w:szCs w:val="28"/>
        </w:rPr>
        <w:t xml:space="preserve">Crane, A., Henriques, I., Husted, B. and Matten, D. (2019) ‘Measuring corporate social responsibility and its impact on sustainable development: A conceptual review’, </w:t>
      </w:r>
      <w:r w:rsidRPr="00903D68">
        <w:rPr>
          <w:rFonts w:ascii="Times New Roman" w:hAnsi="Times New Roman" w:cs="Times New Roman"/>
          <w:i/>
          <w:iCs/>
          <w:sz w:val="28"/>
          <w:szCs w:val="28"/>
        </w:rPr>
        <w:t>Journal of Business Ethics</w:t>
      </w:r>
      <w:r w:rsidRPr="00903D68">
        <w:rPr>
          <w:rFonts w:ascii="Times New Roman" w:hAnsi="Times New Roman" w:cs="Times New Roman"/>
          <w:sz w:val="28"/>
          <w:szCs w:val="28"/>
        </w:rPr>
        <w:t>, 157(2), pp. 409–425.</w:t>
      </w:r>
    </w:p>
    <w:p w14:paraId="683FBD32" w14:textId="77777777" w:rsidR="00903D68" w:rsidRPr="00903D68" w:rsidRDefault="00903D68" w:rsidP="006A0FF8">
      <w:pPr>
        <w:rPr>
          <w:rFonts w:ascii="Times New Roman" w:hAnsi="Times New Roman" w:cs="Times New Roman"/>
          <w:sz w:val="28"/>
          <w:szCs w:val="28"/>
        </w:rPr>
      </w:pPr>
      <w:r w:rsidRPr="00903D68">
        <w:rPr>
          <w:rFonts w:ascii="Times New Roman" w:hAnsi="Times New Roman" w:cs="Times New Roman"/>
          <w:sz w:val="28"/>
          <w:szCs w:val="28"/>
        </w:rPr>
        <w:lastRenderedPageBreak/>
        <w:t xml:space="preserve">Deloitte (2022) </w:t>
      </w:r>
      <w:r w:rsidRPr="00903D68">
        <w:rPr>
          <w:rFonts w:ascii="Times New Roman" w:hAnsi="Times New Roman" w:cs="Times New Roman"/>
          <w:i/>
          <w:iCs/>
          <w:sz w:val="28"/>
          <w:szCs w:val="28"/>
        </w:rPr>
        <w:t>Sustainable Consumer 2022: Are Consumers Buying into Sustainability?</w:t>
      </w:r>
      <w:r w:rsidRPr="00903D68">
        <w:rPr>
          <w:rFonts w:ascii="Times New Roman" w:hAnsi="Times New Roman" w:cs="Times New Roman"/>
          <w:sz w:val="28"/>
          <w:szCs w:val="28"/>
        </w:rPr>
        <w:t xml:space="preserve"> London: Deloitte LLP.</w:t>
      </w:r>
    </w:p>
    <w:p w14:paraId="704A0CFD" w14:textId="77777777" w:rsidR="00903D68" w:rsidRPr="00903D68" w:rsidRDefault="00903D68" w:rsidP="006A0FF8">
      <w:pPr>
        <w:rPr>
          <w:rFonts w:ascii="Times New Roman" w:hAnsi="Times New Roman" w:cs="Times New Roman"/>
          <w:sz w:val="28"/>
          <w:szCs w:val="28"/>
        </w:rPr>
      </w:pPr>
      <w:r w:rsidRPr="00903D68">
        <w:rPr>
          <w:rFonts w:ascii="Times New Roman" w:hAnsi="Times New Roman" w:cs="Times New Roman"/>
          <w:sz w:val="28"/>
          <w:szCs w:val="28"/>
        </w:rPr>
        <w:t xml:space="preserve">Delmas, M.A. and Burbano, V.C. (2019) ‘The drivers of greenwashing’, </w:t>
      </w:r>
      <w:r w:rsidRPr="00903D68">
        <w:rPr>
          <w:rFonts w:ascii="Times New Roman" w:hAnsi="Times New Roman" w:cs="Times New Roman"/>
          <w:i/>
          <w:iCs/>
          <w:sz w:val="28"/>
          <w:szCs w:val="28"/>
        </w:rPr>
        <w:t>California Management Review</w:t>
      </w:r>
      <w:r w:rsidRPr="00903D68">
        <w:rPr>
          <w:rFonts w:ascii="Times New Roman" w:hAnsi="Times New Roman" w:cs="Times New Roman"/>
          <w:sz w:val="28"/>
          <w:szCs w:val="28"/>
        </w:rPr>
        <w:t>, 54(1), pp. 64–87.</w:t>
      </w:r>
    </w:p>
    <w:p w14:paraId="63E14057" w14:textId="77777777" w:rsidR="00903D68" w:rsidRPr="00903D68" w:rsidRDefault="00903D68" w:rsidP="006A0FF8">
      <w:pPr>
        <w:rPr>
          <w:rFonts w:ascii="Times New Roman" w:hAnsi="Times New Roman" w:cs="Times New Roman"/>
          <w:sz w:val="28"/>
          <w:szCs w:val="28"/>
        </w:rPr>
      </w:pPr>
      <w:r w:rsidRPr="00903D68">
        <w:rPr>
          <w:rFonts w:ascii="Times New Roman" w:hAnsi="Times New Roman" w:cs="Times New Roman"/>
          <w:sz w:val="28"/>
          <w:szCs w:val="28"/>
        </w:rPr>
        <w:t xml:space="preserve">Ellen MacArthur Foundation (2017) </w:t>
      </w:r>
      <w:r w:rsidRPr="00903D68">
        <w:rPr>
          <w:rFonts w:ascii="Times New Roman" w:hAnsi="Times New Roman" w:cs="Times New Roman"/>
          <w:i/>
          <w:iCs/>
          <w:sz w:val="28"/>
          <w:szCs w:val="28"/>
        </w:rPr>
        <w:t>A new textiles economy: Redesigning fashion’s future.</w:t>
      </w:r>
      <w:r w:rsidRPr="00903D68">
        <w:rPr>
          <w:rFonts w:ascii="Times New Roman" w:hAnsi="Times New Roman" w:cs="Times New Roman"/>
          <w:sz w:val="28"/>
          <w:szCs w:val="28"/>
        </w:rPr>
        <w:t xml:space="preserve"> Cowes: Ellen MacArthur Foundation.</w:t>
      </w:r>
    </w:p>
    <w:p w14:paraId="536E4250" w14:textId="77777777" w:rsidR="00903D68" w:rsidRPr="00903D68" w:rsidRDefault="00903D68" w:rsidP="006A0FF8">
      <w:pPr>
        <w:rPr>
          <w:rFonts w:ascii="Times New Roman" w:hAnsi="Times New Roman" w:cs="Times New Roman"/>
          <w:sz w:val="28"/>
          <w:szCs w:val="28"/>
        </w:rPr>
      </w:pPr>
      <w:r w:rsidRPr="00903D68">
        <w:rPr>
          <w:rFonts w:ascii="Times New Roman" w:hAnsi="Times New Roman" w:cs="Times New Roman"/>
          <w:sz w:val="28"/>
          <w:szCs w:val="28"/>
        </w:rPr>
        <w:t xml:space="preserve">Fashion Revolution (2023) </w:t>
      </w:r>
      <w:r w:rsidRPr="00903D68">
        <w:rPr>
          <w:rFonts w:ascii="Times New Roman" w:hAnsi="Times New Roman" w:cs="Times New Roman"/>
          <w:i/>
          <w:iCs/>
          <w:sz w:val="28"/>
          <w:szCs w:val="28"/>
        </w:rPr>
        <w:t>Fashion Transparency Index 2023.</w:t>
      </w:r>
      <w:r w:rsidRPr="00903D68">
        <w:rPr>
          <w:rFonts w:ascii="Times New Roman" w:hAnsi="Times New Roman" w:cs="Times New Roman"/>
          <w:sz w:val="28"/>
          <w:szCs w:val="28"/>
        </w:rPr>
        <w:t xml:space="preserve"> Available at: </w:t>
      </w:r>
      <w:hyperlink r:id="rId27" w:tgtFrame="_blank" w:history="1">
        <w:r w:rsidRPr="00903D68">
          <w:rPr>
            <w:rStyle w:val="Hyperlink"/>
            <w:rFonts w:ascii="Times New Roman" w:hAnsi="Times New Roman" w:cs="Times New Roman"/>
            <w:sz w:val="28"/>
            <w:szCs w:val="28"/>
          </w:rPr>
          <w:t>https://www.fashionrevolution.org</w:t>
        </w:r>
      </w:hyperlink>
      <w:r w:rsidRPr="00903D68">
        <w:rPr>
          <w:rFonts w:ascii="Times New Roman" w:hAnsi="Times New Roman" w:cs="Times New Roman"/>
          <w:sz w:val="28"/>
          <w:szCs w:val="28"/>
        </w:rPr>
        <w:t xml:space="preserve"> (Accessed: 10 June 2024).</w:t>
      </w:r>
    </w:p>
    <w:p w14:paraId="47F2E8CE" w14:textId="77777777" w:rsidR="00903D68" w:rsidRPr="00903D68" w:rsidRDefault="00903D68" w:rsidP="006A0FF8">
      <w:pPr>
        <w:rPr>
          <w:rFonts w:ascii="Times New Roman" w:hAnsi="Times New Roman" w:cs="Times New Roman"/>
          <w:sz w:val="28"/>
          <w:szCs w:val="28"/>
        </w:rPr>
      </w:pPr>
      <w:r w:rsidRPr="00903D68">
        <w:rPr>
          <w:rFonts w:ascii="Times New Roman" w:hAnsi="Times New Roman" w:cs="Times New Roman"/>
          <w:sz w:val="28"/>
          <w:szCs w:val="28"/>
        </w:rPr>
        <w:t xml:space="preserve">Geissdoerfer, M., </w:t>
      </w:r>
      <w:proofErr w:type="spellStart"/>
      <w:r w:rsidRPr="00903D68">
        <w:rPr>
          <w:rFonts w:ascii="Times New Roman" w:hAnsi="Times New Roman" w:cs="Times New Roman"/>
          <w:sz w:val="28"/>
          <w:szCs w:val="28"/>
        </w:rPr>
        <w:t>Savaget</w:t>
      </w:r>
      <w:proofErr w:type="spellEnd"/>
      <w:r w:rsidRPr="00903D68">
        <w:rPr>
          <w:rFonts w:ascii="Times New Roman" w:hAnsi="Times New Roman" w:cs="Times New Roman"/>
          <w:sz w:val="28"/>
          <w:szCs w:val="28"/>
        </w:rPr>
        <w:t xml:space="preserve">, P., Bocken, N.M.P. and </w:t>
      </w:r>
      <w:proofErr w:type="spellStart"/>
      <w:r w:rsidRPr="00903D68">
        <w:rPr>
          <w:rFonts w:ascii="Times New Roman" w:hAnsi="Times New Roman" w:cs="Times New Roman"/>
          <w:sz w:val="28"/>
          <w:szCs w:val="28"/>
        </w:rPr>
        <w:t>Hultink</w:t>
      </w:r>
      <w:proofErr w:type="spellEnd"/>
      <w:r w:rsidRPr="00903D68">
        <w:rPr>
          <w:rFonts w:ascii="Times New Roman" w:hAnsi="Times New Roman" w:cs="Times New Roman"/>
          <w:sz w:val="28"/>
          <w:szCs w:val="28"/>
        </w:rPr>
        <w:t xml:space="preserve">, E.J. (2017) ‘The circular economy – a new sustainability paradigm?’, </w:t>
      </w:r>
      <w:r w:rsidRPr="00903D68">
        <w:rPr>
          <w:rFonts w:ascii="Times New Roman" w:hAnsi="Times New Roman" w:cs="Times New Roman"/>
          <w:i/>
          <w:iCs/>
          <w:sz w:val="28"/>
          <w:szCs w:val="28"/>
        </w:rPr>
        <w:t>Journal of Cleaner Production</w:t>
      </w:r>
      <w:r w:rsidRPr="00903D68">
        <w:rPr>
          <w:rFonts w:ascii="Times New Roman" w:hAnsi="Times New Roman" w:cs="Times New Roman"/>
          <w:sz w:val="28"/>
          <w:szCs w:val="28"/>
        </w:rPr>
        <w:t>, 143, pp. 757–768.</w:t>
      </w:r>
    </w:p>
    <w:p w14:paraId="4CD9F656" w14:textId="77777777" w:rsidR="00903D68" w:rsidRPr="00903D68" w:rsidRDefault="00903D68" w:rsidP="006A0FF8">
      <w:pPr>
        <w:rPr>
          <w:rFonts w:ascii="Times New Roman" w:hAnsi="Times New Roman" w:cs="Times New Roman"/>
          <w:sz w:val="28"/>
          <w:szCs w:val="28"/>
        </w:rPr>
      </w:pPr>
      <w:r w:rsidRPr="00903D68">
        <w:rPr>
          <w:rFonts w:ascii="Times New Roman" w:hAnsi="Times New Roman" w:cs="Times New Roman"/>
          <w:sz w:val="28"/>
          <w:szCs w:val="28"/>
        </w:rPr>
        <w:t xml:space="preserve">Geissdoerfer, M., Vladimirova, D. and Evans, S. (2020) ‘Sustainable business model innovation: A review’, </w:t>
      </w:r>
      <w:r w:rsidRPr="00903D68">
        <w:rPr>
          <w:rFonts w:ascii="Times New Roman" w:hAnsi="Times New Roman" w:cs="Times New Roman"/>
          <w:i/>
          <w:iCs/>
          <w:sz w:val="28"/>
          <w:szCs w:val="28"/>
        </w:rPr>
        <w:t>Journal of Cleaner Production</w:t>
      </w:r>
      <w:r w:rsidRPr="00903D68">
        <w:rPr>
          <w:rFonts w:ascii="Times New Roman" w:hAnsi="Times New Roman" w:cs="Times New Roman"/>
          <w:sz w:val="28"/>
          <w:szCs w:val="28"/>
        </w:rPr>
        <w:t>, 277, 123241.</w:t>
      </w:r>
    </w:p>
    <w:p w14:paraId="60CC105D" w14:textId="77777777" w:rsidR="00903D68" w:rsidRPr="00903D68" w:rsidRDefault="00903D68" w:rsidP="006A0FF8">
      <w:pPr>
        <w:rPr>
          <w:rFonts w:ascii="Times New Roman" w:hAnsi="Times New Roman" w:cs="Times New Roman"/>
          <w:sz w:val="28"/>
          <w:szCs w:val="28"/>
        </w:rPr>
      </w:pPr>
      <w:r w:rsidRPr="00903D68">
        <w:rPr>
          <w:rFonts w:ascii="Times New Roman" w:hAnsi="Times New Roman" w:cs="Times New Roman"/>
          <w:sz w:val="28"/>
          <w:szCs w:val="28"/>
        </w:rPr>
        <w:t xml:space="preserve">Joy, A., Sherry, J.F., Venkatesh, A., Wang, J. and Chan, R. (2012) ‘Fast fashion, sustainability, and the ethical appeal of luxury brands’, </w:t>
      </w:r>
      <w:r w:rsidRPr="00903D68">
        <w:rPr>
          <w:rFonts w:ascii="Times New Roman" w:hAnsi="Times New Roman" w:cs="Times New Roman"/>
          <w:i/>
          <w:iCs/>
          <w:sz w:val="28"/>
          <w:szCs w:val="28"/>
        </w:rPr>
        <w:t>Fashion Theory</w:t>
      </w:r>
      <w:r w:rsidRPr="00903D68">
        <w:rPr>
          <w:rFonts w:ascii="Times New Roman" w:hAnsi="Times New Roman" w:cs="Times New Roman"/>
          <w:sz w:val="28"/>
          <w:szCs w:val="28"/>
        </w:rPr>
        <w:t>, 16(3), pp. 273–295.</w:t>
      </w:r>
    </w:p>
    <w:p w14:paraId="0F9CB8CC" w14:textId="77777777" w:rsidR="00903D68" w:rsidRPr="00903D68" w:rsidRDefault="00903D68" w:rsidP="006A0FF8">
      <w:pPr>
        <w:rPr>
          <w:rFonts w:ascii="Times New Roman" w:hAnsi="Times New Roman" w:cs="Times New Roman"/>
          <w:sz w:val="28"/>
          <w:szCs w:val="28"/>
        </w:rPr>
      </w:pPr>
      <w:r w:rsidRPr="00903D68">
        <w:rPr>
          <w:rFonts w:ascii="Times New Roman" w:hAnsi="Times New Roman" w:cs="Times New Roman"/>
          <w:sz w:val="28"/>
          <w:szCs w:val="28"/>
        </w:rPr>
        <w:t xml:space="preserve">Joy, A. and Peña, C. (2017) ‘Sustainability and the fashion industry: Conceptualizing nature and traceability’, </w:t>
      </w:r>
      <w:r w:rsidRPr="00903D68">
        <w:rPr>
          <w:rFonts w:ascii="Times New Roman" w:hAnsi="Times New Roman" w:cs="Times New Roman"/>
          <w:i/>
          <w:iCs/>
          <w:sz w:val="28"/>
          <w:szCs w:val="28"/>
        </w:rPr>
        <w:t>Fashion, Style &amp; Popular Culture</w:t>
      </w:r>
      <w:r w:rsidRPr="00903D68">
        <w:rPr>
          <w:rFonts w:ascii="Times New Roman" w:hAnsi="Times New Roman" w:cs="Times New Roman"/>
          <w:sz w:val="28"/>
          <w:szCs w:val="28"/>
        </w:rPr>
        <w:t>, 4(3), pp. 245–260.</w:t>
      </w:r>
    </w:p>
    <w:p w14:paraId="0A6A2B00" w14:textId="77777777" w:rsidR="00903D68" w:rsidRPr="00903D68" w:rsidRDefault="00903D68" w:rsidP="002267B3">
      <w:pPr>
        <w:rPr>
          <w:rFonts w:ascii="Times New Roman" w:hAnsi="Times New Roman" w:cs="Times New Roman"/>
          <w:sz w:val="28"/>
          <w:szCs w:val="28"/>
        </w:rPr>
      </w:pPr>
      <w:r w:rsidRPr="00903D68">
        <w:rPr>
          <w:rFonts w:ascii="Times New Roman" w:hAnsi="Times New Roman" w:cs="Times New Roman"/>
          <w:sz w:val="28"/>
          <w:szCs w:val="28"/>
        </w:rPr>
        <w:t xml:space="preserve">Kirchherr, J., </w:t>
      </w:r>
      <w:proofErr w:type="spellStart"/>
      <w:r w:rsidRPr="00903D68">
        <w:rPr>
          <w:rFonts w:ascii="Times New Roman" w:hAnsi="Times New Roman" w:cs="Times New Roman"/>
          <w:sz w:val="28"/>
          <w:szCs w:val="28"/>
        </w:rPr>
        <w:t>Reike</w:t>
      </w:r>
      <w:proofErr w:type="spellEnd"/>
      <w:r w:rsidRPr="00903D68">
        <w:rPr>
          <w:rFonts w:ascii="Times New Roman" w:hAnsi="Times New Roman" w:cs="Times New Roman"/>
          <w:sz w:val="28"/>
          <w:szCs w:val="28"/>
        </w:rPr>
        <w:t xml:space="preserve">, D. and Hekkert, M. (2017) ‘Conceptualizing the circular economy: An analysis of 114 definitions’, </w:t>
      </w:r>
      <w:r w:rsidRPr="00903D68">
        <w:rPr>
          <w:rFonts w:ascii="Times New Roman" w:hAnsi="Times New Roman" w:cs="Times New Roman"/>
          <w:i/>
          <w:iCs/>
          <w:sz w:val="28"/>
          <w:szCs w:val="28"/>
        </w:rPr>
        <w:t>Resources, Conservation and Recycling</w:t>
      </w:r>
      <w:r w:rsidRPr="00903D68">
        <w:rPr>
          <w:rFonts w:ascii="Times New Roman" w:hAnsi="Times New Roman" w:cs="Times New Roman"/>
          <w:sz w:val="28"/>
          <w:szCs w:val="28"/>
        </w:rPr>
        <w:t>, 127, pp. 221–232.</w:t>
      </w:r>
    </w:p>
    <w:p w14:paraId="26005E04" w14:textId="77777777" w:rsidR="00903D68" w:rsidRPr="00903D68" w:rsidRDefault="00903D68" w:rsidP="002267B3">
      <w:pPr>
        <w:rPr>
          <w:rFonts w:ascii="Times New Roman" w:hAnsi="Times New Roman" w:cs="Times New Roman"/>
          <w:sz w:val="28"/>
          <w:szCs w:val="28"/>
        </w:rPr>
      </w:pPr>
      <w:r w:rsidRPr="00903D68">
        <w:rPr>
          <w:rFonts w:ascii="Times New Roman" w:hAnsi="Times New Roman" w:cs="Times New Roman"/>
          <w:sz w:val="28"/>
          <w:szCs w:val="28"/>
        </w:rPr>
        <w:t xml:space="preserve">McKinsey &amp; Company (2022) </w:t>
      </w:r>
      <w:r w:rsidRPr="00903D68">
        <w:rPr>
          <w:rFonts w:ascii="Times New Roman" w:hAnsi="Times New Roman" w:cs="Times New Roman"/>
          <w:i/>
          <w:iCs/>
          <w:sz w:val="28"/>
          <w:szCs w:val="28"/>
        </w:rPr>
        <w:t>The State of Fashion 2022: In search of promise in perilous times.</w:t>
      </w:r>
      <w:r w:rsidRPr="00903D68">
        <w:rPr>
          <w:rFonts w:ascii="Times New Roman" w:hAnsi="Times New Roman" w:cs="Times New Roman"/>
          <w:sz w:val="28"/>
          <w:szCs w:val="28"/>
        </w:rPr>
        <w:t xml:space="preserve"> London: The Business of Fashion and McKinsey &amp; Company.</w:t>
      </w:r>
    </w:p>
    <w:p w14:paraId="77239013" w14:textId="77777777" w:rsidR="00903D68" w:rsidRPr="00903D68" w:rsidRDefault="00903D68" w:rsidP="002267B3">
      <w:pPr>
        <w:rPr>
          <w:rFonts w:ascii="Times New Roman" w:hAnsi="Times New Roman" w:cs="Times New Roman"/>
          <w:sz w:val="28"/>
          <w:szCs w:val="28"/>
        </w:rPr>
      </w:pPr>
      <w:r w:rsidRPr="00903D68">
        <w:rPr>
          <w:rFonts w:ascii="Times New Roman" w:hAnsi="Times New Roman" w:cs="Times New Roman"/>
          <w:sz w:val="28"/>
          <w:szCs w:val="28"/>
        </w:rPr>
        <w:t xml:space="preserve">Napper, I.E. and Thompson, R.C. (2019) ‘Environmental deterioration of biodegradable, oxo-biodegradable, compostable, and conventional plastic carrier bags in the sea, soil, and open-air over a 3-year period’, </w:t>
      </w:r>
      <w:r w:rsidRPr="00903D68">
        <w:rPr>
          <w:rFonts w:ascii="Times New Roman" w:hAnsi="Times New Roman" w:cs="Times New Roman"/>
          <w:i/>
          <w:iCs/>
          <w:sz w:val="28"/>
          <w:szCs w:val="28"/>
        </w:rPr>
        <w:t>Environmental Science &amp; Technology</w:t>
      </w:r>
      <w:r w:rsidRPr="00903D68">
        <w:rPr>
          <w:rFonts w:ascii="Times New Roman" w:hAnsi="Times New Roman" w:cs="Times New Roman"/>
          <w:sz w:val="28"/>
          <w:szCs w:val="28"/>
        </w:rPr>
        <w:t>, 53(9), pp. 4775–4783.</w:t>
      </w:r>
    </w:p>
    <w:p w14:paraId="2A5B13D4" w14:textId="77777777" w:rsidR="00903D68" w:rsidRPr="00903D68" w:rsidRDefault="00903D68" w:rsidP="002267B3">
      <w:pPr>
        <w:rPr>
          <w:rFonts w:ascii="Times New Roman" w:hAnsi="Times New Roman" w:cs="Times New Roman"/>
          <w:sz w:val="28"/>
          <w:szCs w:val="28"/>
        </w:rPr>
      </w:pPr>
      <w:r w:rsidRPr="00903D68">
        <w:rPr>
          <w:rFonts w:ascii="Times New Roman" w:hAnsi="Times New Roman" w:cs="Times New Roman"/>
          <w:sz w:val="28"/>
          <w:szCs w:val="28"/>
        </w:rPr>
        <w:t xml:space="preserve">Niinimäki, K. and Hassi, L. (2019) ‘Emerging design strategies in sustainable production and consumption of textiles and clothing’, </w:t>
      </w:r>
      <w:r w:rsidRPr="00903D68">
        <w:rPr>
          <w:rFonts w:ascii="Times New Roman" w:hAnsi="Times New Roman" w:cs="Times New Roman"/>
          <w:i/>
          <w:iCs/>
          <w:sz w:val="28"/>
          <w:szCs w:val="28"/>
        </w:rPr>
        <w:t>Journal of Cleaner Production</w:t>
      </w:r>
      <w:r w:rsidRPr="00903D68">
        <w:rPr>
          <w:rFonts w:ascii="Times New Roman" w:hAnsi="Times New Roman" w:cs="Times New Roman"/>
          <w:sz w:val="28"/>
          <w:szCs w:val="28"/>
        </w:rPr>
        <w:t>, 19(19), pp. 187–197.</w:t>
      </w:r>
    </w:p>
    <w:p w14:paraId="0314674A" w14:textId="77777777" w:rsidR="00903D68" w:rsidRPr="00903D68" w:rsidRDefault="00903D68" w:rsidP="002267B3">
      <w:pPr>
        <w:rPr>
          <w:rFonts w:ascii="Times New Roman" w:hAnsi="Times New Roman" w:cs="Times New Roman"/>
          <w:sz w:val="28"/>
          <w:szCs w:val="28"/>
        </w:rPr>
      </w:pPr>
      <w:r w:rsidRPr="00903D68">
        <w:rPr>
          <w:rFonts w:ascii="Times New Roman" w:hAnsi="Times New Roman" w:cs="Times New Roman"/>
          <w:sz w:val="28"/>
          <w:szCs w:val="28"/>
        </w:rPr>
        <w:lastRenderedPageBreak/>
        <w:t xml:space="preserve">Niinimäki, K., Peters, G., Dahlbo, H., Perry, P., Rissanen, T. and Gwilt, A. (2020) ‘The environmental price of fast fashion’, </w:t>
      </w:r>
      <w:r w:rsidRPr="00903D68">
        <w:rPr>
          <w:rFonts w:ascii="Times New Roman" w:hAnsi="Times New Roman" w:cs="Times New Roman"/>
          <w:i/>
          <w:iCs/>
          <w:sz w:val="28"/>
          <w:szCs w:val="28"/>
        </w:rPr>
        <w:t>Nature Reviews Earth &amp; Environment</w:t>
      </w:r>
      <w:r w:rsidRPr="00903D68">
        <w:rPr>
          <w:rFonts w:ascii="Times New Roman" w:hAnsi="Times New Roman" w:cs="Times New Roman"/>
          <w:sz w:val="28"/>
          <w:szCs w:val="28"/>
        </w:rPr>
        <w:t>, 1(4), pp. 189–200.</w:t>
      </w:r>
    </w:p>
    <w:p w14:paraId="40CB28FF" w14:textId="77777777" w:rsidR="00903D68" w:rsidRPr="00903D68" w:rsidRDefault="00903D68" w:rsidP="006A0FF8">
      <w:pPr>
        <w:ind w:left="360"/>
        <w:rPr>
          <w:rFonts w:ascii="Times New Roman" w:hAnsi="Times New Roman" w:cs="Times New Roman"/>
          <w:sz w:val="28"/>
          <w:szCs w:val="28"/>
        </w:rPr>
      </w:pPr>
      <w:r w:rsidRPr="00903D68">
        <w:rPr>
          <w:rFonts w:ascii="Times New Roman" w:hAnsi="Times New Roman" w:cs="Times New Roman"/>
          <w:sz w:val="28"/>
          <w:szCs w:val="28"/>
        </w:rPr>
        <w:t xml:space="preserve">O’Reilly, C.A. and Tushman, M.L. (2020) </w:t>
      </w:r>
      <w:r w:rsidRPr="00903D68">
        <w:rPr>
          <w:rFonts w:ascii="Times New Roman" w:hAnsi="Times New Roman" w:cs="Times New Roman"/>
          <w:i/>
          <w:iCs/>
          <w:sz w:val="28"/>
          <w:szCs w:val="28"/>
        </w:rPr>
        <w:t>Lead and disrupt: How to solve the innovator’s dilemma.</w:t>
      </w:r>
      <w:r w:rsidRPr="00903D68">
        <w:rPr>
          <w:rFonts w:ascii="Times New Roman" w:hAnsi="Times New Roman" w:cs="Times New Roman"/>
          <w:sz w:val="28"/>
          <w:szCs w:val="28"/>
        </w:rPr>
        <w:t xml:space="preserve"> 2nd </w:t>
      </w:r>
      <w:proofErr w:type="spellStart"/>
      <w:r w:rsidRPr="00903D68">
        <w:rPr>
          <w:rFonts w:ascii="Times New Roman" w:hAnsi="Times New Roman" w:cs="Times New Roman"/>
          <w:sz w:val="28"/>
          <w:szCs w:val="28"/>
        </w:rPr>
        <w:t>edn</w:t>
      </w:r>
      <w:proofErr w:type="spellEnd"/>
      <w:r w:rsidRPr="00903D68">
        <w:rPr>
          <w:rFonts w:ascii="Times New Roman" w:hAnsi="Times New Roman" w:cs="Times New Roman"/>
          <w:sz w:val="28"/>
          <w:szCs w:val="28"/>
        </w:rPr>
        <w:t>. Stanford, CA: Stanford University Press.</w:t>
      </w:r>
    </w:p>
    <w:p w14:paraId="4CF0916F" w14:textId="77777777" w:rsidR="00903D68" w:rsidRPr="00903D68" w:rsidRDefault="00903D68" w:rsidP="006A0FF8">
      <w:pPr>
        <w:ind w:left="360"/>
        <w:rPr>
          <w:rFonts w:ascii="Times New Roman" w:hAnsi="Times New Roman" w:cs="Times New Roman"/>
          <w:sz w:val="28"/>
          <w:szCs w:val="28"/>
        </w:rPr>
      </w:pPr>
      <w:r w:rsidRPr="00903D68">
        <w:rPr>
          <w:rFonts w:ascii="Times New Roman" w:hAnsi="Times New Roman" w:cs="Times New Roman"/>
          <w:sz w:val="28"/>
          <w:szCs w:val="28"/>
        </w:rPr>
        <w:t xml:space="preserve">Santarius, T. (2021) ‘Rebound effects in sustainable consumption: Empirical trends and theoretical perspectives’, </w:t>
      </w:r>
      <w:r w:rsidRPr="00903D68">
        <w:rPr>
          <w:rFonts w:ascii="Times New Roman" w:hAnsi="Times New Roman" w:cs="Times New Roman"/>
          <w:i/>
          <w:iCs/>
          <w:sz w:val="28"/>
          <w:szCs w:val="28"/>
        </w:rPr>
        <w:t>Environmental Innovation and Societal Transitions</w:t>
      </w:r>
      <w:r w:rsidRPr="00903D68">
        <w:rPr>
          <w:rFonts w:ascii="Times New Roman" w:hAnsi="Times New Roman" w:cs="Times New Roman"/>
          <w:sz w:val="28"/>
          <w:szCs w:val="28"/>
        </w:rPr>
        <w:t>, 40, pp. 86–99.</w:t>
      </w:r>
    </w:p>
    <w:p w14:paraId="44083527" w14:textId="77777777" w:rsidR="00903D68" w:rsidRPr="00903D68" w:rsidRDefault="00903D68" w:rsidP="006A0FF8">
      <w:pPr>
        <w:ind w:left="360"/>
        <w:rPr>
          <w:rFonts w:ascii="Times New Roman" w:hAnsi="Times New Roman" w:cs="Times New Roman"/>
          <w:sz w:val="28"/>
          <w:szCs w:val="28"/>
        </w:rPr>
      </w:pPr>
      <w:r w:rsidRPr="00903D68">
        <w:rPr>
          <w:rFonts w:ascii="Times New Roman" w:hAnsi="Times New Roman" w:cs="Times New Roman"/>
          <w:sz w:val="28"/>
          <w:szCs w:val="28"/>
        </w:rPr>
        <w:t xml:space="preserve">Saunders, M., Lewis, P. and Thornhill, A. (2019) </w:t>
      </w:r>
      <w:r w:rsidRPr="00903D68">
        <w:rPr>
          <w:rFonts w:ascii="Times New Roman" w:hAnsi="Times New Roman" w:cs="Times New Roman"/>
          <w:i/>
          <w:iCs/>
          <w:sz w:val="28"/>
          <w:szCs w:val="28"/>
        </w:rPr>
        <w:t>Research Methods for Business Students.</w:t>
      </w:r>
      <w:r w:rsidRPr="00903D68">
        <w:rPr>
          <w:rFonts w:ascii="Times New Roman" w:hAnsi="Times New Roman" w:cs="Times New Roman"/>
          <w:sz w:val="28"/>
          <w:szCs w:val="28"/>
        </w:rPr>
        <w:t xml:space="preserve"> 8th </w:t>
      </w:r>
      <w:proofErr w:type="spellStart"/>
      <w:r w:rsidRPr="00903D68">
        <w:rPr>
          <w:rFonts w:ascii="Times New Roman" w:hAnsi="Times New Roman" w:cs="Times New Roman"/>
          <w:sz w:val="28"/>
          <w:szCs w:val="28"/>
        </w:rPr>
        <w:t>edn</w:t>
      </w:r>
      <w:proofErr w:type="spellEnd"/>
      <w:r w:rsidRPr="00903D68">
        <w:rPr>
          <w:rFonts w:ascii="Times New Roman" w:hAnsi="Times New Roman" w:cs="Times New Roman"/>
          <w:sz w:val="28"/>
          <w:szCs w:val="28"/>
        </w:rPr>
        <w:t>. Harlow: Pearson Education.</w:t>
      </w:r>
    </w:p>
    <w:p w14:paraId="09EBED3E" w14:textId="77777777" w:rsidR="00903D68" w:rsidRPr="00903D68" w:rsidRDefault="00903D68" w:rsidP="006A0FF8">
      <w:pPr>
        <w:ind w:left="360"/>
        <w:rPr>
          <w:rFonts w:ascii="Times New Roman" w:hAnsi="Times New Roman" w:cs="Times New Roman"/>
          <w:sz w:val="28"/>
          <w:szCs w:val="28"/>
        </w:rPr>
      </w:pPr>
      <w:r w:rsidRPr="00903D68">
        <w:rPr>
          <w:rFonts w:ascii="Times New Roman" w:hAnsi="Times New Roman" w:cs="Times New Roman"/>
          <w:sz w:val="28"/>
          <w:szCs w:val="28"/>
        </w:rPr>
        <w:t xml:space="preserve">Teece, D.J. (2018) ‘Business models and dynamic capabilities’, </w:t>
      </w:r>
      <w:r w:rsidRPr="00903D68">
        <w:rPr>
          <w:rFonts w:ascii="Times New Roman" w:hAnsi="Times New Roman" w:cs="Times New Roman"/>
          <w:i/>
          <w:iCs/>
          <w:sz w:val="28"/>
          <w:szCs w:val="28"/>
        </w:rPr>
        <w:t>Long Range Planning</w:t>
      </w:r>
      <w:r w:rsidRPr="00903D68">
        <w:rPr>
          <w:rFonts w:ascii="Times New Roman" w:hAnsi="Times New Roman" w:cs="Times New Roman"/>
          <w:sz w:val="28"/>
          <w:szCs w:val="28"/>
        </w:rPr>
        <w:t>, 51(1), pp. 40–49.</w:t>
      </w:r>
    </w:p>
    <w:p w14:paraId="3AF90F5B" w14:textId="77777777" w:rsidR="00903D68" w:rsidRPr="00903D68" w:rsidRDefault="00903D68" w:rsidP="006A0FF8">
      <w:pPr>
        <w:ind w:left="360"/>
        <w:rPr>
          <w:rFonts w:ascii="Times New Roman" w:hAnsi="Times New Roman" w:cs="Times New Roman"/>
          <w:sz w:val="28"/>
          <w:szCs w:val="28"/>
        </w:rPr>
      </w:pPr>
      <w:proofErr w:type="spellStart"/>
      <w:r w:rsidRPr="00903D68">
        <w:rPr>
          <w:rFonts w:ascii="Times New Roman" w:hAnsi="Times New Roman" w:cs="Times New Roman"/>
          <w:sz w:val="28"/>
          <w:szCs w:val="28"/>
        </w:rPr>
        <w:t>Vlasveld</w:t>
      </w:r>
      <w:proofErr w:type="spellEnd"/>
      <w:r w:rsidRPr="00903D68">
        <w:rPr>
          <w:rFonts w:ascii="Times New Roman" w:hAnsi="Times New Roman" w:cs="Times New Roman"/>
          <w:sz w:val="28"/>
          <w:szCs w:val="28"/>
        </w:rPr>
        <w:t xml:space="preserve">, L. (2020) ‘Transitioning to a circular fashion industry: Challenges and opportunities’, </w:t>
      </w:r>
      <w:r w:rsidRPr="00903D68">
        <w:rPr>
          <w:rFonts w:ascii="Times New Roman" w:hAnsi="Times New Roman" w:cs="Times New Roman"/>
          <w:i/>
          <w:iCs/>
          <w:sz w:val="28"/>
          <w:szCs w:val="28"/>
        </w:rPr>
        <w:t>Journal of Fashion Marketing and Management</w:t>
      </w:r>
      <w:r w:rsidRPr="00903D68">
        <w:rPr>
          <w:rFonts w:ascii="Times New Roman" w:hAnsi="Times New Roman" w:cs="Times New Roman"/>
          <w:sz w:val="28"/>
          <w:szCs w:val="28"/>
        </w:rPr>
        <w:t>, 24(3), pp. 345–362.</w:t>
      </w:r>
    </w:p>
    <w:p w14:paraId="7FCEF9DC" w14:textId="77777777" w:rsidR="00903D68" w:rsidRPr="00903D68" w:rsidRDefault="00903D68" w:rsidP="006A0FF8">
      <w:pPr>
        <w:ind w:left="360"/>
        <w:rPr>
          <w:rFonts w:ascii="Times New Roman" w:hAnsi="Times New Roman" w:cs="Times New Roman"/>
          <w:sz w:val="28"/>
          <w:szCs w:val="28"/>
        </w:rPr>
      </w:pPr>
      <w:r w:rsidRPr="00903D68">
        <w:rPr>
          <w:rFonts w:ascii="Times New Roman" w:hAnsi="Times New Roman" w:cs="Times New Roman"/>
          <w:sz w:val="28"/>
          <w:szCs w:val="28"/>
        </w:rPr>
        <w:t xml:space="preserve">WRAP (Waste and Resources Action Programme) (2021) </w:t>
      </w:r>
      <w:r w:rsidRPr="00903D68">
        <w:rPr>
          <w:rFonts w:ascii="Times New Roman" w:hAnsi="Times New Roman" w:cs="Times New Roman"/>
          <w:i/>
          <w:iCs/>
          <w:sz w:val="28"/>
          <w:szCs w:val="28"/>
        </w:rPr>
        <w:t>Textiles 2030: UK Climate Action Plan for Fashion and Textiles.</w:t>
      </w:r>
      <w:r w:rsidRPr="00903D68">
        <w:rPr>
          <w:rFonts w:ascii="Times New Roman" w:hAnsi="Times New Roman" w:cs="Times New Roman"/>
          <w:sz w:val="28"/>
          <w:szCs w:val="28"/>
        </w:rPr>
        <w:t xml:space="preserve"> Banbury: WRAP.</w:t>
      </w:r>
    </w:p>
    <w:p w14:paraId="32D08A79" w14:textId="4DF6F6E3" w:rsidR="00504B1A" w:rsidRPr="006A0FF8" w:rsidRDefault="00903D68" w:rsidP="006A0FF8">
      <w:pPr>
        <w:ind w:left="360"/>
        <w:rPr>
          <w:rFonts w:ascii="Times New Roman" w:hAnsi="Times New Roman" w:cs="Times New Roman"/>
          <w:sz w:val="28"/>
          <w:szCs w:val="28"/>
        </w:rPr>
      </w:pPr>
      <w:r w:rsidRPr="00903D68">
        <w:rPr>
          <w:rFonts w:ascii="Times New Roman" w:hAnsi="Times New Roman" w:cs="Times New Roman"/>
          <w:sz w:val="28"/>
          <w:szCs w:val="28"/>
        </w:rPr>
        <w:t xml:space="preserve">Yin, R.K. (2018) </w:t>
      </w:r>
      <w:r w:rsidRPr="00903D68">
        <w:rPr>
          <w:rFonts w:ascii="Times New Roman" w:hAnsi="Times New Roman" w:cs="Times New Roman"/>
          <w:i/>
          <w:iCs/>
          <w:sz w:val="28"/>
          <w:szCs w:val="28"/>
        </w:rPr>
        <w:t>Case Study Research and Applications: Design and Methods.</w:t>
      </w:r>
      <w:r w:rsidRPr="00903D68">
        <w:rPr>
          <w:rFonts w:ascii="Times New Roman" w:hAnsi="Times New Roman" w:cs="Times New Roman"/>
          <w:sz w:val="28"/>
          <w:szCs w:val="28"/>
        </w:rPr>
        <w:t xml:space="preserve"> 6th </w:t>
      </w:r>
      <w:proofErr w:type="spellStart"/>
      <w:r w:rsidRPr="00903D68">
        <w:rPr>
          <w:rFonts w:ascii="Times New Roman" w:hAnsi="Times New Roman" w:cs="Times New Roman"/>
          <w:sz w:val="28"/>
          <w:szCs w:val="28"/>
        </w:rPr>
        <w:t>edn</w:t>
      </w:r>
      <w:proofErr w:type="spellEnd"/>
      <w:r w:rsidRPr="00903D68">
        <w:rPr>
          <w:rFonts w:ascii="Times New Roman" w:hAnsi="Times New Roman" w:cs="Times New Roman"/>
          <w:sz w:val="28"/>
          <w:szCs w:val="28"/>
        </w:rPr>
        <w:t>. Thousand Oaks, CA: Sage Publications.</w:t>
      </w:r>
    </w:p>
    <w:p w14:paraId="60C2C77A" w14:textId="77777777" w:rsidR="00504B1A" w:rsidRDefault="00504B1A" w:rsidP="00E8145B">
      <w:pPr>
        <w:rPr>
          <w:rFonts w:ascii="Times New Roman" w:hAnsi="Times New Roman" w:cs="Times New Roman"/>
          <w:b/>
          <w:bCs/>
          <w:sz w:val="28"/>
          <w:szCs w:val="28"/>
        </w:rPr>
      </w:pPr>
    </w:p>
    <w:p w14:paraId="79207CB1" w14:textId="77777777" w:rsidR="004D1F32" w:rsidRDefault="004D1F32" w:rsidP="00E8145B">
      <w:pPr>
        <w:rPr>
          <w:rFonts w:ascii="Times New Roman" w:hAnsi="Times New Roman" w:cs="Times New Roman"/>
          <w:b/>
          <w:bCs/>
          <w:sz w:val="28"/>
          <w:szCs w:val="28"/>
        </w:rPr>
      </w:pPr>
    </w:p>
    <w:p w14:paraId="1028988F" w14:textId="77777777" w:rsidR="002267B3" w:rsidRDefault="002267B3" w:rsidP="00E8145B">
      <w:pPr>
        <w:rPr>
          <w:rFonts w:ascii="Times New Roman" w:hAnsi="Times New Roman" w:cs="Times New Roman"/>
          <w:b/>
          <w:bCs/>
          <w:sz w:val="28"/>
          <w:szCs w:val="28"/>
        </w:rPr>
      </w:pPr>
    </w:p>
    <w:p w14:paraId="17389F81" w14:textId="77777777" w:rsidR="002267B3" w:rsidRDefault="002267B3" w:rsidP="00E8145B">
      <w:pPr>
        <w:rPr>
          <w:rFonts w:ascii="Times New Roman" w:hAnsi="Times New Roman" w:cs="Times New Roman"/>
          <w:b/>
          <w:bCs/>
          <w:sz w:val="28"/>
          <w:szCs w:val="28"/>
        </w:rPr>
      </w:pPr>
    </w:p>
    <w:p w14:paraId="1A125B29" w14:textId="77777777" w:rsidR="002267B3" w:rsidRDefault="002267B3" w:rsidP="00E8145B">
      <w:pPr>
        <w:rPr>
          <w:rFonts w:ascii="Times New Roman" w:hAnsi="Times New Roman" w:cs="Times New Roman"/>
          <w:b/>
          <w:bCs/>
          <w:sz w:val="28"/>
          <w:szCs w:val="28"/>
        </w:rPr>
      </w:pPr>
    </w:p>
    <w:p w14:paraId="7DA6F133" w14:textId="77777777" w:rsidR="002267B3" w:rsidRDefault="002267B3" w:rsidP="00E8145B">
      <w:pPr>
        <w:rPr>
          <w:rFonts w:ascii="Times New Roman" w:hAnsi="Times New Roman" w:cs="Times New Roman"/>
          <w:b/>
          <w:bCs/>
          <w:sz w:val="28"/>
          <w:szCs w:val="28"/>
        </w:rPr>
      </w:pPr>
    </w:p>
    <w:p w14:paraId="3AB75A03" w14:textId="77777777" w:rsidR="002267B3" w:rsidRDefault="002267B3" w:rsidP="00E8145B">
      <w:pPr>
        <w:rPr>
          <w:rFonts w:ascii="Times New Roman" w:hAnsi="Times New Roman" w:cs="Times New Roman"/>
          <w:b/>
          <w:bCs/>
          <w:sz w:val="28"/>
          <w:szCs w:val="28"/>
        </w:rPr>
      </w:pPr>
    </w:p>
    <w:p w14:paraId="564EB7B3" w14:textId="77777777" w:rsidR="002267B3" w:rsidRDefault="002267B3" w:rsidP="00E8145B">
      <w:pPr>
        <w:rPr>
          <w:rFonts w:ascii="Times New Roman" w:hAnsi="Times New Roman" w:cs="Times New Roman"/>
          <w:b/>
          <w:bCs/>
          <w:sz w:val="28"/>
          <w:szCs w:val="28"/>
        </w:rPr>
      </w:pPr>
    </w:p>
    <w:p w14:paraId="16E62C15" w14:textId="77777777" w:rsidR="002267B3" w:rsidRDefault="002267B3" w:rsidP="00E8145B">
      <w:pPr>
        <w:rPr>
          <w:rFonts w:ascii="Times New Roman" w:hAnsi="Times New Roman" w:cs="Times New Roman"/>
          <w:b/>
          <w:bCs/>
          <w:sz w:val="28"/>
          <w:szCs w:val="28"/>
        </w:rPr>
      </w:pPr>
    </w:p>
    <w:p w14:paraId="1D501B3E" w14:textId="77777777" w:rsidR="002267B3" w:rsidRDefault="002267B3" w:rsidP="00E8145B">
      <w:pPr>
        <w:rPr>
          <w:rFonts w:ascii="Times New Roman" w:hAnsi="Times New Roman" w:cs="Times New Roman"/>
          <w:b/>
          <w:bCs/>
          <w:sz w:val="28"/>
          <w:szCs w:val="28"/>
        </w:rPr>
      </w:pPr>
    </w:p>
    <w:p w14:paraId="7EF6E651" w14:textId="77777777" w:rsidR="002267B3" w:rsidRDefault="002267B3" w:rsidP="00E8145B">
      <w:pPr>
        <w:rPr>
          <w:rFonts w:ascii="Times New Roman" w:hAnsi="Times New Roman" w:cs="Times New Roman"/>
          <w:b/>
          <w:bCs/>
          <w:sz w:val="28"/>
          <w:szCs w:val="28"/>
        </w:rPr>
      </w:pPr>
    </w:p>
    <w:p w14:paraId="5D32DFFE" w14:textId="77777777" w:rsidR="002267B3" w:rsidRDefault="002267B3" w:rsidP="00E8145B">
      <w:pPr>
        <w:rPr>
          <w:rFonts w:ascii="Times New Roman" w:hAnsi="Times New Roman" w:cs="Times New Roman"/>
          <w:b/>
          <w:bCs/>
          <w:sz w:val="28"/>
          <w:szCs w:val="28"/>
        </w:rPr>
      </w:pPr>
    </w:p>
    <w:p w14:paraId="2DD66CE3" w14:textId="77777777" w:rsidR="002267B3" w:rsidRDefault="002267B3" w:rsidP="00E8145B">
      <w:pPr>
        <w:rPr>
          <w:rFonts w:ascii="Times New Roman" w:hAnsi="Times New Roman" w:cs="Times New Roman"/>
          <w:b/>
          <w:bCs/>
          <w:sz w:val="28"/>
          <w:szCs w:val="28"/>
        </w:rPr>
      </w:pPr>
    </w:p>
    <w:p w14:paraId="18EBC7A2" w14:textId="6E5C93ED" w:rsidR="00E8145B" w:rsidRPr="00E8145B" w:rsidRDefault="00E8145B" w:rsidP="00455808">
      <w:pPr>
        <w:pStyle w:val="Heading1"/>
      </w:pPr>
      <w:bookmarkStart w:id="56" w:name="_Toc225108045"/>
      <w:r w:rsidRPr="00E8145B">
        <w:t>Appendix</w:t>
      </w:r>
      <w:r w:rsidRPr="00455808">
        <w:t>:</w:t>
      </w:r>
      <w:r w:rsidRPr="00E8145B">
        <w:t xml:space="preserve"> Document Analysis Summary Table</w:t>
      </w:r>
      <w:bookmarkEnd w:id="56"/>
    </w:p>
    <w:tbl>
      <w:tblPr>
        <w:tblW w:w="0" w:type="auto"/>
        <w:tblCellMar>
          <w:top w:w="15" w:type="dxa"/>
          <w:left w:w="15" w:type="dxa"/>
          <w:bottom w:w="15" w:type="dxa"/>
          <w:right w:w="15" w:type="dxa"/>
        </w:tblCellMar>
        <w:tblLook w:val="04A0" w:firstRow="1" w:lastRow="0" w:firstColumn="1" w:lastColumn="0" w:noHBand="0" w:noVBand="1"/>
      </w:tblPr>
      <w:tblGrid>
        <w:gridCol w:w="2176"/>
        <w:gridCol w:w="1040"/>
        <w:gridCol w:w="3121"/>
        <w:gridCol w:w="2689"/>
      </w:tblGrid>
      <w:tr w:rsidR="00E8145B" w:rsidRPr="00E8145B" w14:paraId="074AF9D2" w14:textId="77777777">
        <w:trPr>
          <w:tblHeader/>
        </w:trPr>
        <w:tc>
          <w:tcPr>
            <w:tcW w:w="0" w:type="auto"/>
            <w:tcBorders>
              <w:top w:val="nil"/>
            </w:tcBorders>
            <w:tcMar>
              <w:top w:w="150" w:type="dxa"/>
              <w:left w:w="0" w:type="dxa"/>
              <w:bottom w:w="150" w:type="dxa"/>
              <w:right w:w="240" w:type="dxa"/>
            </w:tcMar>
            <w:vAlign w:val="center"/>
            <w:hideMark/>
          </w:tcPr>
          <w:p w14:paraId="28564E2C" w14:textId="77777777" w:rsidR="00E8145B" w:rsidRPr="00E8145B" w:rsidRDefault="00E8145B" w:rsidP="00E8145B">
            <w:pPr>
              <w:rPr>
                <w:rFonts w:ascii="Times New Roman" w:hAnsi="Times New Roman" w:cs="Times New Roman"/>
                <w:sz w:val="28"/>
                <w:szCs w:val="28"/>
              </w:rPr>
            </w:pPr>
            <w:r w:rsidRPr="00E8145B">
              <w:rPr>
                <w:rFonts w:ascii="Times New Roman" w:hAnsi="Times New Roman" w:cs="Times New Roman"/>
                <w:b/>
                <w:bCs/>
                <w:sz w:val="28"/>
                <w:szCs w:val="28"/>
              </w:rPr>
              <w:t>Document</w:t>
            </w:r>
          </w:p>
        </w:tc>
        <w:tc>
          <w:tcPr>
            <w:tcW w:w="0" w:type="auto"/>
            <w:tcBorders>
              <w:top w:val="nil"/>
            </w:tcBorders>
            <w:tcMar>
              <w:top w:w="150" w:type="dxa"/>
              <w:left w:w="240" w:type="dxa"/>
              <w:bottom w:w="150" w:type="dxa"/>
              <w:right w:w="240" w:type="dxa"/>
            </w:tcMar>
            <w:vAlign w:val="center"/>
            <w:hideMark/>
          </w:tcPr>
          <w:p w14:paraId="1201A9EE" w14:textId="77777777" w:rsidR="00E8145B" w:rsidRPr="00E8145B" w:rsidRDefault="00E8145B" w:rsidP="00E8145B">
            <w:pPr>
              <w:rPr>
                <w:rFonts w:ascii="Times New Roman" w:hAnsi="Times New Roman" w:cs="Times New Roman"/>
                <w:sz w:val="28"/>
                <w:szCs w:val="28"/>
              </w:rPr>
            </w:pPr>
            <w:r w:rsidRPr="00E8145B">
              <w:rPr>
                <w:rFonts w:ascii="Times New Roman" w:hAnsi="Times New Roman" w:cs="Times New Roman"/>
                <w:b/>
                <w:bCs/>
                <w:sz w:val="28"/>
                <w:szCs w:val="28"/>
              </w:rPr>
              <w:t>Year</w:t>
            </w:r>
          </w:p>
        </w:tc>
        <w:tc>
          <w:tcPr>
            <w:tcW w:w="0" w:type="auto"/>
            <w:tcBorders>
              <w:top w:val="nil"/>
            </w:tcBorders>
            <w:tcMar>
              <w:top w:w="150" w:type="dxa"/>
              <w:left w:w="240" w:type="dxa"/>
              <w:bottom w:w="150" w:type="dxa"/>
              <w:right w:w="240" w:type="dxa"/>
            </w:tcMar>
            <w:vAlign w:val="center"/>
            <w:hideMark/>
          </w:tcPr>
          <w:p w14:paraId="64E0CEEC" w14:textId="77777777" w:rsidR="00E8145B" w:rsidRPr="00E8145B" w:rsidRDefault="00E8145B" w:rsidP="00E8145B">
            <w:pPr>
              <w:rPr>
                <w:rFonts w:ascii="Times New Roman" w:hAnsi="Times New Roman" w:cs="Times New Roman"/>
                <w:sz w:val="28"/>
                <w:szCs w:val="28"/>
              </w:rPr>
            </w:pPr>
            <w:r w:rsidRPr="00E8145B">
              <w:rPr>
                <w:rFonts w:ascii="Times New Roman" w:hAnsi="Times New Roman" w:cs="Times New Roman"/>
                <w:b/>
                <w:bCs/>
                <w:sz w:val="28"/>
                <w:szCs w:val="28"/>
              </w:rPr>
              <w:t>Key Commitments</w:t>
            </w:r>
          </w:p>
        </w:tc>
        <w:tc>
          <w:tcPr>
            <w:tcW w:w="0" w:type="auto"/>
            <w:tcBorders>
              <w:top w:val="nil"/>
            </w:tcBorders>
            <w:tcMar>
              <w:top w:w="150" w:type="dxa"/>
              <w:left w:w="240" w:type="dxa"/>
              <w:bottom w:w="150" w:type="dxa"/>
              <w:right w:w="240" w:type="dxa"/>
            </w:tcMar>
            <w:vAlign w:val="center"/>
            <w:hideMark/>
          </w:tcPr>
          <w:p w14:paraId="1F6F2E2B" w14:textId="77777777" w:rsidR="00E8145B" w:rsidRPr="00E8145B" w:rsidRDefault="00E8145B" w:rsidP="00E8145B">
            <w:pPr>
              <w:rPr>
                <w:rFonts w:ascii="Times New Roman" w:hAnsi="Times New Roman" w:cs="Times New Roman"/>
                <w:sz w:val="28"/>
                <w:szCs w:val="28"/>
              </w:rPr>
            </w:pPr>
            <w:r w:rsidRPr="00E8145B">
              <w:rPr>
                <w:rFonts w:ascii="Times New Roman" w:hAnsi="Times New Roman" w:cs="Times New Roman"/>
                <w:b/>
                <w:bCs/>
                <w:sz w:val="28"/>
                <w:szCs w:val="28"/>
              </w:rPr>
              <w:t>Reported Progress</w:t>
            </w:r>
          </w:p>
        </w:tc>
      </w:tr>
      <w:tr w:rsidR="00E8145B" w:rsidRPr="00E8145B" w14:paraId="4E544EDD" w14:textId="77777777">
        <w:tc>
          <w:tcPr>
            <w:tcW w:w="0" w:type="auto"/>
            <w:tcMar>
              <w:top w:w="150" w:type="dxa"/>
              <w:left w:w="0" w:type="dxa"/>
              <w:bottom w:w="150" w:type="dxa"/>
              <w:right w:w="240" w:type="dxa"/>
            </w:tcMar>
            <w:vAlign w:val="center"/>
            <w:hideMark/>
          </w:tcPr>
          <w:p w14:paraId="625EAABA" w14:textId="77777777" w:rsidR="00E8145B" w:rsidRPr="00E8145B" w:rsidRDefault="00E8145B" w:rsidP="00E8145B">
            <w:pPr>
              <w:rPr>
                <w:rFonts w:ascii="Times New Roman" w:hAnsi="Times New Roman" w:cs="Times New Roman"/>
                <w:sz w:val="28"/>
                <w:szCs w:val="28"/>
              </w:rPr>
            </w:pPr>
            <w:r w:rsidRPr="00E8145B">
              <w:rPr>
                <w:rFonts w:ascii="Times New Roman" w:hAnsi="Times New Roman" w:cs="Times New Roman"/>
                <w:sz w:val="28"/>
                <w:szCs w:val="28"/>
              </w:rPr>
              <w:t>Fashion with Integrity Report</w:t>
            </w:r>
          </w:p>
        </w:tc>
        <w:tc>
          <w:tcPr>
            <w:tcW w:w="0" w:type="auto"/>
            <w:tcMar>
              <w:top w:w="150" w:type="dxa"/>
              <w:left w:w="240" w:type="dxa"/>
              <w:bottom w:w="150" w:type="dxa"/>
              <w:right w:w="240" w:type="dxa"/>
            </w:tcMar>
            <w:vAlign w:val="center"/>
            <w:hideMark/>
          </w:tcPr>
          <w:p w14:paraId="64C89FAC" w14:textId="77777777" w:rsidR="00E8145B" w:rsidRPr="00E8145B" w:rsidRDefault="00E8145B" w:rsidP="00E8145B">
            <w:pPr>
              <w:rPr>
                <w:rFonts w:ascii="Times New Roman" w:hAnsi="Times New Roman" w:cs="Times New Roman"/>
                <w:sz w:val="28"/>
                <w:szCs w:val="28"/>
              </w:rPr>
            </w:pPr>
            <w:r w:rsidRPr="00E8145B">
              <w:rPr>
                <w:rFonts w:ascii="Times New Roman" w:hAnsi="Times New Roman" w:cs="Times New Roman"/>
                <w:sz w:val="28"/>
                <w:szCs w:val="28"/>
              </w:rPr>
              <w:t>2023</w:t>
            </w:r>
          </w:p>
        </w:tc>
        <w:tc>
          <w:tcPr>
            <w:tcW w:w="0" w:type="auto"/>
            <w:tcMar>
              <w:top w:w="150" w:type="dxa"/>
              <w:left w:w="240" w:type="dxa"/>
              <w:bottom w:w="150" w:type="dxa"/>
              <w:right w:w="240" w:type="dxa"/>
            </w:tcMar>
            <w:vAlign w:val="center"/>
            <w:hideMark/>
          </w:tcPr>
          <w:p w14:paraId="7FA27E38" w14:textId="77777777" w:rsidR="00E8145B" w:rsidRPr="00E8145B" w:rsidRDefault="00E8145B" w:rsidP="00E8145B">
            <w:pPr>
              <w:rPr>
                <w:rFonts w:ascii="Times New Roman" w:hAnsi="Times New Roman" w:cs="Times New Roman"/>
                <w:sz w:val="28"/>
                <w:szCs w:val="28"/>
              </w:rPr>
            </w:pPr>
            <w:r w:rsidRPr="00E8145B">
              <w:rPr>
                <w:rFonts w:ascii="Times New Roman" w:hAnsi="Times New Roman" w:cs="Times New Roman"/>
                <w:sz w:val="28"/>
                <w:szCs w:val="28"/>
              </w:rPr>
              <w:t>100% sustainable cotton by 2025; net zero by 2030</w:t>
            </w:r>
          </w:p>
        </w:tc>
        <w:tc>
          <w:tcPr>
            <w:tcW w:w="0" w:type="auto"/>
            <w:tcMar>
              <w:top w:w="150" w:type="dxa"/>
              <w:left w:w="240" w:type="dxa"/>
              <w:bottom w:w="150" w:type="dxa"/>
              <w:right w:w="0" w:type="dxa"/>
            </w:tcMar>
            <w:vAlign w:val="center"/>
            <w:hideMark/>
          </w:tcPr>
          <w:p w14:paraId="17D12A66" w14:textId="77777777" w:rsidR="00E8145B" w:rsidRPr="00E8145B" w:rsidRDefault="00E8145B" w:rsidP="00E8145B">
            <w:pPr>
              <w:rPr>
                <w:rFonts w:ascii="Times New Roman" w:hAnsi="Times New Roman" w:cs="Times New Roman"/>
                <w:sz w:val="28"/>
                <w:szCs w:val="28"/>
              </w:rPr>
            </w:pPr>
            <w:r w:rsidRPr="00E8145B">
              <w:rPr>
                <w:rFonts w:ascii="Times New Roman" w:hAnsi="Times New Roman" w:cs="Times New Roman"/>
                <w:sz w:val="28"/>
                <w:szCs w:val="28"/>
              </w:rPr>
              <w:t>72% sustainable cotton; 5.7% emissions reduction</w:t>
            </w:r>
          </w:p>
        </w:tc>
      </w:tr>
      <w:tr w:rsidR="00E8145B" w:rsidRPr="00E8145B" w14:paraId="6ECAB283" w14:textId="77777777">
        <w:tc>
          <w:tcPr>
            <w:tcW w:w="0" w:type="auto"/>
            <w:tcMar>
              <w:top w:w="150" w:type="dxa"/>
              <w:left w:w="0" w:type="dxa"/>
              <w:bottom w:w="150" w:type="dxa"/>
              <w:right w:w="240" w:type="dxa"/>
            </w:tcMar>
            <w:vAlign w:val="center"/>
            <w:hideMark/>
          </w:tcPr>
          <w:p w14:paraId="13625CE3" w14:textId="77777777" w:rsidR="00E8145B" w:rsidRPr="00E8145B" w:rsidRDefault="00E8145B" w:rsidP="00E8145B">
            <w:pPr>
              <w:rPr>
                <w:rFonts w:ascii="Times New Roman" w:hAnsi="Times New Roman" w:cs="Times New Roman"/>
                <w:sz w:val="28"/>
                <w:szCs w:val="28"/>
              </w:rPr>
            </w:pPr>
            <w:r w:rsidRPr="00E8145B">
              <w:rPr>
                <w:rFonts w:ascii="Times New Roman" w:hAnsi="Times New Roman" w:cs="Times New Roman"/>
                <w:sz w:val="28"/>
                <w:szCs w:val="28"/>
              </w:rPr>
              <w:t>ASOS Annual Report</w:t>
            </w:r>
          </w:p>
        </w:tc>
        <w:tc>
          <w:tcPr>
            <w:tcW w:w="0" w:type="auto"/>
            <w:tcMar>
              <w:top w:w="150" w:type="dxa"/>
              <w:left w:w="240" w:type="dxa"/>
              <w:bottom w:w="150" w:type="dxa"/>
              <w:right w:w="240" w:type="dxa"/>
            </w:tcMar>
            <w:vAlign w:val="center"/>
            <w:hideMark/>
          </w:tcPr>
          <w:p w14:paraId="3F9239D2" w14:textId="77777777" w:rsidR="00E8145B" w:rsidRPr="00E8145B" w:rsidRDefault="00E8145B" w:rsidP="00E8145B">
            <w:pPr>
              <w:rPr>
                <w:rFonts w:ascii="Times New Roman" w:hAnsi="Times New Roman" w:cs="Times New Roman"/>
                <w:sz w:val="28"/>
                <w:szCs w:val="28"/>
              </w:rPr>
            </w:pPr>
            <w:r w:rsidRPr="00E8145B">
              <w:rPr>
                <w:rFonts w:ascii="Times New Roman" w:hAnsi="Times New Roman" w:cs="Times New Roman"/>
                <w:sz w:val="28"/>
                <w:szCs w:val="28"/>
              </w:rPr>
              <w:t>2024</w:t>
            </w:r>
          </w:p>
        </w:tc>
        <w:tc>
          <w:tcPr>
            <w:tcW w:w="0" w:type="auto"/>
            <w:tcMar>
              <w:top w:w="150" w:type="dxa"/>
              <w:left w:w="240" w:type="dxa"/>
              <w:bottom w:w="150" w:type="dxa"/>
              <w:right w:w="240" w:type="dxa"/>
            </w:tcMar>
            <w:vAlign w:val="center"/>
            <w:hideMark/>
          </w:tcPr>
          <w:p w14:paraId="67C10075" w14:textId="77777777" w:rsidR="00E8145B" w:rsidRPr="00E8145B" w:rsidRDefault="00E8145B" w:rsidP="00E8145B">
            <w:pPr>
              <w:rPr>
                <w:rFonts w:ascii="Times New Roman" w:hAnsi="Times New Roman" w:cs="Times New Roman"/>
                <w:sz w:val="28"/>
                <w:szCs w:val="28"/>
              </w:rPr>
            </w:pPr>
            <w:r w:rsidRPr="00E8145B">
              <w:rPr>
                <w:rFonts w:ascii="Times New Roman" w:hAnsi="Times New Roman" w:cs="Times New Roman"/>
                <w:sz w:val="28"/>
                <w:szCs w:val="28"/>
              </w:rPr>
              <w:t>ESG integration; climate transition plan</w:t>
            </w:r>
          </w:p>
        </w:tc>
        <w:tc>
          <w:tcPr>
            <w:tcW w:w="0" w:type="auto"/>
            <w:tcMar>
              <w:top w:w="150" w:type="dxa"/>
              <w:left w:w="240" w:type="dxa"/>
              <w:bottom w:w="150" w:type="dxa"/>
              <w:right w:w="0" w:type="dxa"/>
            </w:tcMar>
            <w:vAlign w:val="center"/>
            <w:hideMark/>
          </w:tcPr>
          <w:p w14:paraId="723B7A2B" w14:textId="77777777" w:rsidR="00E8145B" w:rsidRPr="00E8145B" w:rsidRDefault="00E8145B" w:rsidP="00E8145B">
            <w:pPr>
              <w:rPr>
                <w:rFonts w:ascii="Times New Roman" w:hAnsi="Times New Roman" w:cs="Times New Roman"/>
                <w:sz w:val="28"/>
                <w:szCs w:val="28"/>
              </w:rPr>
            </w:pPr>
            <w:r w:rsidRPr="00E8145B">
              <w:rPr>
                <w:rFonts w:ascii="Times New Roman" w:hAnsi="Times New Roman" w:cs="Times New Roman"/>
                <w:sz w:val="28"/>
                <w:szCs w:val="28"/>
              </w:rPr>
              <w:t>5% emissions reduction</w:t>
            </w:r>
          </w:p>
        </w:tc>
      </w:tr>
      <w:tr w:rsidR="00E8145B" w:rsidRPr="00E8145B" w14:paraId="20988E0D" w14:textId="77777777">
        <w:tc>
          <w:tcPr>
            <w:tcW w:w="0" w:type="auto"/>
            <w:tcMar>
              <w:top w:w="150" w:type="dxa"/>
              <w:left w:w="0" w:type="dxa"/>
              <w:bottom w:w="150" w:type="dxa"/>
              <w:right w:w="240" w:type="dxa"/>
            </w:tcMar>
            <w:vAlign w:val="center"/>
            <w:hideMark/>
          </w:tcPr>
          <w:p w14:paraId="712F4532" w14:textId="77777777" w:rsidR="00E8145B" w:rsidRPr="00E8145B" w:rsidRDefault="00E8145B" w:rsidP="00E8145B">
            <w:pPr>
              <w:rPr>
                <w:rFonts w:ascii="Times New Roman" w:hAnsi="Times New Roman" w:cs="Times New Roman"/>
                <w:sz w:val="28"/>
                <w:szCs w:val="28"/>
              </w:rPr>
            </w:pPr>
            <w:proofErr w:type="spellStart"/>
            <w:r w:rsidRPr="00E8145B">
              <w:rPr>
                <w:rFonts w:ascii="Times New Roman" w:hAnsi="Times New Roman" w:cs="Times New Roman"/>
                <w:sz w:val="28"/>
                <w:szCs w:val="28"/>
              </w:rPr>
              <w:t>TrusTrace</w:t>
            </w:r>
            <w:proofErr w:type="spellEnd"/>
            <w:r w:rsidRPr="00E8145B">
              <w:rPr>
                <w:rFonts w:ascii="Times New Roman" w:hAnsi="Times New Roman" w:cs="Times New Roman"/>
                <w:sz w:val="28"/>
                <w:szCs w:val="28"/>
              </w:rPr>
              <w:t xml:space="preserve"> Partnership</w:t>
            </w:r>
          </w:p>
        </w:tc>
        <w:tc>
          <w:tcPr>
            <w:tcW w:w="0" w:type="auto"/>
            <w:tcMar>
              <w:top w:w="150" w:type="dxa"/>
              <w:left w:w="240" w:type="dxa"/>
              <w:bottom w:w="150" w:type="dxa"/>
              <w:right w:w="240" w:type="dxa"/>
            </w:tcMar>
            <w:vAlign w:val="center"/>
            <w:hideMark/>
          </w:tcPr>
          <w:p w14:paraId="3D7E87E0" w14:textId="77777777" w:rsidR="00E8145B" w:rsidRPr="00E8145B" w:rsidRDefault="00E8145B" w:rsidP="00E8145B">
            <w:pPr>
              <w:rPr>
                <w:rFonts w:ascii="Times New Roman" w:hAnsi="Times New Roman" w:cs="Times New Roman"/>
                <w:sz w:val="28"/>
                <w:szCs w:val="28"/>
              </w:rPr>
            </w:pPr>
            <w:r w:rsidRPr="00E8145B">
              <w:rPr>
                <w:rFonts w:ascii="Times New Roman" w:hAnsi="Times New Roman" w:cs="Times New Roman"/>
                <w:sz w:val="28"/>
                <w:szCs w:val="28"/>
              </w:rPr>
              <w:t>2025</w:t>
            </w:r>
          </w:p>
        </w:tc>
        <w:tc>
          <w:tcPr>
            <w:tcW w:w="0" w:type="auto"/>
            <w:tcMar>
              <w:top w:w="150" w:type="dxa"/>
              <w:left w:w="240" w:type="dxa"/>
              <w:bottom w:w="150" w:type="dxa"/>
              <w:right w:w="240" w:type="dxa"/>
            </w:tcMar>
            <w:vAlign w:val="center"/>
            <w:hideMark/>
          </w:tcPr>
          <w:p w14:paraId="3A2F67D4" w14:textId="77777777" w:rsidR="00E8145B" w:rsidRPr="00E8145B" w:rsidRDefault="00E8145B" w:rsidP="00E8145B">
            <w:pPr>
              <w:rPr>
                <w:rFonts w:ascii="Times New Roman" w:hAnsi="Times New Roman" w:cs="Times New Roman"/>
                <w:sz w:val="28"/>
                <w:szCs w:val="28"/>
              </w:rPr>
            </w:pPr>
            <w:r w:rsidRPr="00E8145B">
              <w:rPr>
                <w:rFonts w:ascii="Times New Roman" w:hAnsi="Times New Roman" w:cs="Times New Roman"/>
                <w:sz w:val="28"/>
                <w:szCs w:val="28"/>
              </w:rPr>
              <w:t>Supply chain traceability to Tier 5</w:t>
            </w:r>
          </w:p>
        </w:tc>
        <w:tc>
          <w:tcPr>
            <w:tcW w:w="0" w:type="auto"/>
            <w:tcMar>
              <w:top w:w="150" w:type="dxa"/>
              <w:left w:w="240" w:type="dxa"/>
              <w:bottom w:w="150" w:type="dxa"/>
              <w:right w:w="0" w:type="dxa"/>
            </w:tcMar>
            <w:vAlign w:val="center"/>
            <w:hideMark/>
          </w:tcPr>
          <w:p w14:paraId="47AF067C" w14:textId="77777777" w:rsidR="00E8145B" w:rsidRPr="00E8145B" w:rsidRDefault="00E8145B" w:rsidP="00E8145B">
            <w:pPr>
              <w:rPr>
                <w:rFonts w:ascii="Times New Roman" w:hAnsi="Times New Roman" w:cs="Times New Roman"/>
                <w:sz w:val="28"/>
                <w:szCs w:val="28"/>
              </w:rPr>
            </w:pPr>
            <w:r w:rsidRPr="00E8145B">
              <w:rPr>
                <w:rFonts w:ascii="Times New Roman" w:hAnsi="Times New Roman" w:cs="Times New Roman"/>
                <w:sz w:val="28"/>
                <w:szCs w:val="28"/>
              </w:rPr>
              <w:t>Pilot stage</w:t>
            </w:r>
          </w:p>
        </w:tc>
      </w:tr>
      <w:tr w:rsidR="00E8145B" w:rsidRPr="00E8145B" w14:paraId="640E27AE" w14:textId="77777777">
        <w:tc>
          <w:tcPr>
            <w:tcW w:w="0" w:type="auto"/>
            <w:tcMar>
              <w:top w:w="150" w:type="dxa"/>
              <w:left w:w="0" w:type="dxa"/>
              <w:bottom w:w="150" w:type="dxa"/>
              <w:right w:w="240" w:type="dxa"/>
            </w:tcMar>
            <w:vAlign w:val="center"/>
            <w:hideMark/>
          </w:tcPr>
          <w:p w14:paraId="178E5BBF" w14:textId="77777777" w:rsidR="00E8145B" w:rsidRPr="00E8145B" w:rsidRDefault="00E8145B" w:rsidP="00E8145B">
            <w:pPr>
              <w:rPr>
                <w:rFonts w:ascii="Times New Roman" w:hAnsi="Times New Roman" w:cs="Times New Roman"/>
                <w:sz w:val="28"/>
                <w:szCs w:val="28"/>
              </w:rPr>
            </w:pPr>
            <w:r w:rsidRPr="00E8145B">
              <w:rPr>
                <w:rFonts w:ascii="Times New Roman" w:hAnsi="Times New Roman" w:cs="Times New Roman"/>
                <w:sz w:val="28"/>
                <w:szCs w:val="28"/>
              </w:rPr>
              <w:t>Returns Policy Update</w:t>
            </w:r>
          </w:p>
        </w:tc>
        <w:tc>
          <w:tcPr>
            <w:tcW w:w="0" w:type="auto"/>
            <w:tcMar>
              <w:top w:w="150" w:type="dxa"/>
              <w:left w:w="240" w:type="dxa"/>
              <w:bottom w:w="150" w:type="dxa"/>
              <w:right w:w="240" w:type="dxa"/>
            </w:tcMar>
            <w:vAlign w:val="center"/>
            <w:hideMark/>
          </w:tcPr>
          <w:p w14:paraId="4B626BC1" w14:textId="77777777" w:rsidR="00E8145B" w:rsidRPr="00E8145B" w:rsidRDefault="00E8145B" w:rsidP="00E8145B">
            <w:pPr>
              <w:rPr>
                <w:rFonts w:ascii="Times New Roman" w:hAnsi="Times New Roman" w:cs="Times New Roman"/>
                <w:sz w:val="28"/>
                <w:szCs w:val="28"/>
              </w:rPr>
            </w:pPr>
            <w:r w:rsidRPr="00E8145B">
              <w:rPr>
                <w:rFonts w:ascii="Times New Roman" w:hAnsi="Times New Roman" w:cs="Times New Roman"/>
                <w:sz w:val="28"/>
                <w:szCs w:val="28"/>
              </w:rPr>
              <w:t>2026</w:t>
            </w:r>
          </w:p>
        </w:tc>
        <w:tc>
          <w:tcPr>
            <w:tcW w:w="0" w:type="auto"/>
            <w:tcMar>
              <w:top w:w="150" w:type="dxa"/>
              <w:left w:w="240" w:type="dxa"/>
              <w:bottom w:w="150" w:type="dxa"/>
              <w:right w:w="240" w:type="dxa"/>
            </w:tcMar>
            <w:vAlign w:val="center"/>
            <w:hideMark/>
          </w:tcPr>
          <w:p w14:paraId="19CC9BE3" w14:textId="77777777" w:rsidR="00E8145B" w:rsidRPr="00E8145B" w:rsidRDefault="00E8145B" w:rsidP="00E8145B">
            <w:pPr>
              <w:rPr>
                <w:rFonts w:ascii="Times New Roman" w:hAnsi="Times New Roman" w:cs="Times New Roman"/>
                <w:sz w:val="28"/>
                <w:szCs w:val="28"/>
              </w:rPr>
            </w:pPr>
            <w:r w:rsidRPr="00E8145B">
              <w:rPr>
                <w:rFonts w:ascii="Times New Roman" w:hAnsi="Times New Roman" w:cs="Times New Roman"/>
                <w:sz w:val="28"/>
                <w:szCs w:val="28"/>
              </w:rPr>
              <w:t>Tiered fees for high return rates</w:t>
            </w:r>
          </w:p>
        </w:tc>
        <w:tc>
          <w:tcPr>
            <w:tcW w:w="0" w:type="auto"/>
            <w:tcMar>
              <w:top w:w="150" w:type="dxa"/>
              <w:left w:w="240" w:type="dxa"/>
              <w:bottom w:w="150" w:type="dxa"/>
              <w:right w:w="0" w:type="dxa"/>
            </w:tcMar>
            <w:vAlign w:val="center"/>
            <w:hideMark/>
          </w:tcPr>
          <w:p w14:paraId="598525F6" w14:textId="77777777" w:rsidR="00E8145B" w:rsidRPr="00E8145B" w:rsidRDefault="00E8145B" w:rsidP="00E8145B">
            <w:pPr>
              <w:rPr>
                <w:rFonts w:ascii="Times New Roman" w:hAnsi="Times New Roman" w:cs="Times New Roman"/>
                <w:sz w:val="28"/>
                <w:szCs w:val="28"/>
              </w:rPr>
            </w:pPr>
            <w:r w:rsidRPr="00E8145B">
              <w:rPr>
                <w:rFonts w:ascii="Times New Roman" w:hAnsi="Times New Roman" w:cs="Times New Roman"/>
                <w:sz w:val="28"/>
                <w:szCs w:val="28"/>
              </w:rPr>
              <w:t>Implemented January 2026</w:t>
            </w:r>
          </w:p>
        </w:tc>
      </w:tr>
      <w:tr w:rsidR="00E8145B" w:rsidRPr="00E8145B" w14:paraId="323845BA" w14:textId="77777777">
        <w:tc>
          <w:tcPr>
            <w:tcW w:w="0" w:type="auto"/>
            <w:tcMar>
              <w:top w:w="150" w:type="dxa"/>
              <w:left w:w="0" w:type="dxa"/>
              <w:bottom w:w="150" w:type="dxa"/>
              <w:right w:w="240" w:type="dxa"/>
            </w:tcMar>
            <w:vAlign w:val="center"/>
            <w:hideMark/>
          </w:tcPr>
          <w:p w14:paraId="0E152BD6" w14:textId="77777777" w:rsidR="00E8145B" w:rsidRPr="00E8145B" w:rsidRDefault="00E8145B" w:rsidP="00E8145B">
            <w:pPr>
              <w:rPr>
                <w:rFonts w:ascii="Times New Roman" w:hAnsi="Times New Roman" w:cs="Times New Roman"/>
                <w:sz w:val="28"/>
                <w:szCs w:val="28"/>
              </w:rPr>
            </w:pPr>
            <w:r w:rsidRPr="00E8145B">
              <w:rPr>
                <w:rFonts w:ascii="Times New Roman" w:hAnsi="Times New Roman" w:cs="Times New Roman"/>
                <w:sz w:val="28"/>
                <w:szCs w:val="28"/>
              </w:rPr>
              <w:t>One Retail Hub Launch</w:t>
            </w:r>
          </w:p>
        </w:tc>
        <w:tc>
          <w:tcPr>
            <w:tcW w:w="0" w:type="auto"/>
            <w:tcMar>
              <w:top w:w="150" w:type="dxa"/>
              <w:left w:w="240" w:type="dxa"/>
              <w:bottom w:w="150" w:type="dxa"/>
              <w:right w:w="240" w:type="dxa"/>
            </w:tcMar>
            <w:vAlign w:val="center"/>
            <w:hideMark/>
          </w:tcPr>
          <w:p w14:paraId="5D3F5A40" w14:textId="77777777" w:rsidR="00E8145B" w:rsidRPr="00E8145B" w:rsidRDefault="00E8145B" w:rsidP="00E8145B">
            <w:pPr>
              <w:rPr>
                <w:rFonts w:ascii="Times New Roman" w:hAnsi="Times New Roman" w:cs="Times New Roman"/>
                <w:sz w:val="28"/>
                <w:szCs w:val="28"/>
              </w:rPr>
            </w:pPr>
            <w:r w:rsidRPr="00E8145B">
              <w:rPr>
                <w:rFonts w:ascii="Times New Roman" w:hAnsi="Times New Roman" w:cs="Times New Roman"/>
                <w:sz w:val="28"/>
                <w:szCs w:val="28"/>
              </w:rPr>
              <w:t>2026</w:t>
            </w:r>
          </w:p>
        </w:tc>
        <w:tc>
          <w:tcPr>
            <w:tcW w:w="0" w:type="auto"/>
            <w:tcMar>
              <w:top w:w="150" w:type="dxa"/>
              <w:left w:w="240" w:type="dxa"/>
              <w:bottom w:w="150" w:type="dxa"/>
              <w:right w:w="240" w:type="dxa"/>
            </w:tcMar>
            <w:vAlign w:val="center"/>
            <w:hideMark/>
          </w:tcPr>
          <w:p w14:paraId="62763B37" w14:textId="77777777" w:rsidR="00E8145B" w:rsidRPr="00E8145B" w:rsidRDefault="00E8145B" w:rsidP="00E8145B">
            <w:pPr>
              <w:rPr>
                <w:rFonts w:ascii="Times New Roman" w:hAnsi="Times New Roman" w:cs="Times New Roman"/>
                <w:sz w:val="28"/>
                <w:szCs w:val="28"/>
              </w:rPr>
            </w:pPr>
            <w:r w:rsidRPr="00E8145B">
              <w:rPr>
                <w:rFonts w:ascii="Times New Roman" w:hAnsi="Times New Roman" w:cs="Times New Roman"/>
                <w:sz w:val="28"/>
                <w:szCs w:val="28"/>
              </w:rPr>
              <w:t>Collaborative due diligence platform</w:t>
            </w:r>
          </w:p>
        </w:tc>
        <w:tc>
          <w:tcPr>
            <w:tcW w:w="0" w:type="auto"/>
            <w:tcMar>
              <w:top w:w="150" w:type="dxa"/>
              <w:left w:w="240" w:type="dxa"/>
              <w:bottom w:w="150" w:type="dxa"/>
              <w:right w:w="0" w:type="dxa"/>
            </w:tcMar>
            <w:vAlign w:val="center"/>
            <w:hideMark/>
          </w:tcPr>
          <w:p w14:paraId="6CCA9162" w14:textId="77777777" w:rsidR="00E8145B" w:rsidRPr="00E8145B" w:rsidRDefault="00E8145B" w:rsidP="00E8145B">
            <w:pPr>
              <w:rPr>
                <w:rFonts w:ascii="Times New Roman" w:hAnsi="Times New Roman" w:cs="Times New Roman"/>
                <w:sz w:val="28"/>
                <w:szCs w:val="28"/>
              </w:rPr>
            </w:pPr>
            <w:r w:rsidRPr="00E8145B">
              <w:rPr>
                <w:rFonts w:ascii="Times New Roman" w:hAnsi="Times New Roman" w:cs="Times New Roman"/>
                <w:sz w:val="28"/>
                <w:szCs w:val="28"/>
              </w:rPr>
              <w:t>Launched February 2026</w:t>
            </w:r>
          </w:p>
        </w:tc>
      </w:tr>
      <w:tr w:rsidR="00E8145B" w:rsidRPr="00E8145B" w14:paraId="0D505FDA" w14:textId="77777777">
        <w:tc>
          <w:tcPr>
            <w:tcW w:w="0" w:type="auto"/>
            <w:tcMar>
              <w:top w:w="150" w:type="dxa"/>
              <w:left w:w="0" w:type="dxa"/>
              <w:bottom w:w="150" w:type="dxa"/>
              <w:right w:w="240" w:type="dxa"/>
            </w:tcMar>
            <w:vAlign w:val="center"/>
            <w:hideMark/>
          </w:tcPr>
          <w:p w14:paraId="33D7C46B" w14:textId="77777777" w:rsidR="00E8145B" w:rsidRPr="00E8145B" w:rsidRDefault="00E8145B" w:rsidP="00E8145B">
            <w:pPr>
              <w:rPr>
                <w:rFonts w:ascii="Times New Roman" w:hAnsi="Times New Roman" w:cs="Times New Roman"/>
                <w:sz w:val="28"/>
                <w:szCs w:val="28"/>
              </w:rPr>
            </w:pPr>
            <w:r w:rsidRPr="00E8145B">
              <w:rPr>
                <w:rFonts w:ascii="Times New Roman" w:hAnsi="Times New Roman" w:cs="Times New Roman"/>
                <w:sz w:val="28"/>
                <w:szCs w:val="28"/>
              </w:rPr>
              <w:t>Fashion Transparency Index</w:t>
            </w:r>
          </w:p>
        </w:tc>
        <w:tc>
          <w:tcPr>
            <w:tcW w:w="0" w:type="auto"/>
            <w:tcMar>
              <w:top w:w="150" w:type="dxa"/>
              <w:left w:w="240" w:type="dxa"/>
              <w:bottom w:w="150" w:type="dxa"/>
              <w:right w:w="240" w:type="dxa"/>
            </w:tcMar>
            <w:vAlign w:val="center"/>
            <w:hideMark/>
          </w:tcPr>
          <w:p w14:paraId="7796FA29" w14:textId="77777777" w:rsidR="00E8145B" w:rsidRPr="00E8145B" w:rsidRDefault="00E8145B" w:rsidP="00E8145B">
            <w:pPr>
              <w:rPr>
                <w:rFonts w:ascii="Times New Roman" w:hAnsi="Times New Roman" w:cs="Times New Roman"/>
                <w:sz w:val="28"/>
                <w:szCs w:val="28"/>
              </w:rPr>
            </w:pPr>
            <w:r w:rsidRPr="00E8145B">
              <w:rPr>
                <w:rFonts w:ascii="Times New Roman" w:hAnsi="Times New Roman" w:cs="Times New Roman"/>
                <w:sz w:val="28"/>
                <w:szCs w:val="28"/>
              </w:rPr>
              <w:t>2024</w:t>
            </w:r>
          </w:p>
        </w:tc>
        <w:tc>
          <w:tcPr>
            <w:tcW w:w="0" w:type="auto"/>
            <w:tcMar>
              <w:top w:w="150" w:type="dxa"/>
              <w:left w:w="240" w:type="dxa"/>
              <w:bottom w:w="150" w:type="dxa"/>
              <w:right w:w="240" w:type="dxa"/>
            </w:tcMar>
            <w:vAlign w:val="center"/>
            <w:hideMark/>
          </w:tcPr>
          <w:p w14:paraId="7607E70F" w14:textId="77777777" w:rsidR="00E8145B" w:rsidRPr="00E8145B" w:rsidRDefault="00E8145B" w:rsidP="00E8145B">
            <w:pPr>
              <w:rPr>
                <w:rFonts w:ascii="Times New Roman" w:hAnsi="Times New Roman" w:cs="Times New Roman"/>
                <w:sz w:val="28"/>
                <w:szCs w:val="28"/>
              </w:rPr>
            </w:pPr>
            <w:r w:rsidRPr="00E8145B">
              <w:rPr>
                <w:rFonts w:ascii="Times New Roman" w:hAnsi="Times New Roman" w:cs="Times New Roman"/>
                <w:sz w:val="28"/>
                <w:szCs w:val="28"/>
              </w:rPr>
              <w:t>Supplier list disclosure</w:t>
            </w:r>
          </w:p>
        </w:tc>
        <w:tc>
          <w:tcPr>
            <w:tcW w:w="0" w:type="auto"/>
            <w:tcMar>
              <w:top w:w="150" w:type="dxa"/>
              <w:left w:w="240" w:type="dxa"/>
              <w:bottom w:w="150" w:type="dxa"/>
              <w:right w:w="0" w:type="dxa"/>
            </w:tcMar>
            <w:vAlign w:val="center"/>
            <w:hideMark/>
          </w:tcPr>
          <w:p w14:paraId="28382782" w14:textId="77777777" w:rsidR="00E8145B" w:rsidRPr="00E8145B" w:rsidRDefault="00E8145B" w:rsidP="00E8145B">
            <w:pPr>
              <w:rPr>
                <w:rFonts w:ascii="Times New Roman" w:hAnsi="Times New Roman" w:cs="Times New Roman"/>
                <w:sz w:val="28"/>
                <w:szCs w:val="28"/>
              </w:rPr>
            </w:pPr>
            <w:r w:rsidRPr="00E8145B">
              <w:rPr>
                <w:rFonts w:ascii="Times New Roman" w:hAnsi="Times New Roman" w:cs="Times New Roman"/>
                <w:sz w:val="28"/>
                <w:szCs w:val="28"/>
              </w:rPr>
              <w:t>Score: 61% (moderate)</w:t>
            </w:r>
          </w:p>
        </w:tc>
      </w:tr>
    </w:tbl>
    <w:p w14:paraId="3A059B3D" w14:textId="77777777" w:rsidR="00F55706" w:rsidRPr="009241DE" w:rsidRDefault="00F55706" w:rsidP="009241DE">
      <w:pPr>
        <w:rPr>
          <w:rFonts w:ascii="Times New Roman" w:hAnsi="Times New Roman" w:cs="Times New Roman"/>
          <w:sz w:val="28"/>
          <w:szCs w:val="28"/>
        </w:rPr>
      </w:pPr>
    </w:p>
    <w:sectPr w:rsidR="00F55706" w:rsidRPr="009241DE">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B66B18" w14:textId="77777777" w:rsidR="00754459" w:rsidRDefault="00754459" w:rsidP="009241DE">
      <w:pPr>
        <w:spacing w:after="0" w:line="240" w:lineRule="auto"/>
      </w:pPr>
      <w:r>
        <w:separator/>
      </w:r>
    </w:p>
  </w:endnote>
  <w:endnote w:type="continuationSeparator" w:id="0">
    <w:p w14:paraId="0B885DE2" w14:textId="77777777" w:rsidR="00754459" w:rsidRDefault="00754459" w:rsidP="009241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36087655"/>
      <w:docPartObj>
        <w:docPartGallery w:val="Page Numbers (Bottom of Page)"/>
        <w:docPartUnique/>
      </w:docPartObj>
    </w:sdtPr>
    <w:sdtEndPr/>
    <w:sdtContent>
      <w:p w14:paraId="1E3E13CD" w14:textId="6A7F3FF8" w:rsidR="009241DE" w:rsidRDefault="009241DE">
        <w:pPr>
          <w:pStyle w:val="Footer"/>
          <w:jc w:val="center"/>
        </w:pPr>
        <w:r>
          <w:fldChar w:fldCharType="begin"/>
        </w:r>
        <w:r>
          <w:instrText>PAGE   \* MERGEFORMAT</w:instrText>
        </w:r>
        <w:r>
          <w:fldChar w:fldCharType="separate"/>
        </w:r>
        <w:r>
          <w:t>2</w:t>
        </w:r>
        <w:r>
          <w:fldChar w:fldCharType="end"/>
        </w:r>
      </w:p>
    </w:sdtContent>
  </w:sdt>
  <w:p w14:paraId="1DDEE779" w14:textId="77777777" w:rsidR="009241DE" w:rsidRDefault="009241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09D43F" w14:textId="77777777" w:rsidR="00754459" w:rsidRDefault="00754459" w:rsidP="009241DE">
      <w:pPr>
        <w:spacing w:after="0" w:line="240" w:lineRule="auto"/>
      </w:pPr>
      <w:r>
        <w:separator/>
      </w:r>
    </w:p>
  </w:footnote>
  <w:footnote w:type="continuationSeparator" w:id="0">
    <w:p w14:paraId="4FE94DB5" w14:textId="77777777" w:rsidR="00754459" w:rsidRDefault="00754459" w:rsidP="009241D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rect id="_x0000_i1025" style="width:0;height:0" o:hralign="center" o:bullet="t" o:hrstd="t" o:hr="t" fillcolor="#a0a0a0" stroked="f"/>
    </w:pict>
  </w:numPicBullet>
  <w:abstractNum w:abstractNumId="0" w15:restartNumberingAfterBreak="0">
    <w:nsid w:val="001560FC"/>
    <w:multiLevelType w:val="multilevel"/>
    <w:tmpl w:val="D924DE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0B01E37"/>
    <w:multiLevelType w:val="hybridMultilevel"/>
    <w:tmpl w:val="C82250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7126477"/>
    <w:multiLevelType w:val="multilevel"/>
    <w:tmpl w:val="E3B8A2A2"/>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761340A"/>
    <w:multiLevelType w:val="hybridMultilevel"/>
    <w:tmpl w:val="53BE2B3C"/>
    <w:lvl w:ilvl="0" w:tplc="1D3C0598">
      <w:start w:val="1"/>
      <w:numFmt w:val="bullet"/>
      <w:lvlText w:val=""/>
      <w:lvlPicBulletId w:val="0"/>
      <w:lvlJc w:val="left"/>
      <w:pPr>
        <w:tabs>
          <w:tab w:val="num" w:pos="720"/>
        </w:tabs>
        <w:ind w:left="720" w:hanging="360"/>
      </w:pPr>
      <w:rPr>
        <w:rFonts w:ascii="Symbol" w:hAnsi="Symbol" w:hint="default"/>
      </w:rPr>
    </w:lvl>
    <w:lvl w:ilvl="1" w:tplc="08669A8C" w:tentative="1">
      <w:start w:val="1"/>
      <w:numFmt w:val="bullet"/>
      <w:lvlText w:val=""/>
      <w:lvlJc w:val="left"/>
      <w:pPr>
        <w:tabs>
          <w:tab w:val="num" w:pos="1440"/>
        </w:tabs>
        <w:ind w:left="1440" w:hanging="360"/>
      </w:pPr>
      <w:rPr>
        <w:rFonts w:ascii="Symbol" w:hAnsi="Symbol" w:hint="default"/>
      </w:rPr>
    </w:lvl>
    <w:lvl w:ilvl="2" w:tplc="5EFECCA6" w:tentative="1">
      <w:start w:val="1"/>
      <w:numFmt w:val="bullet"/>
      <w:lvlText w:val=""/>
      <w:lvlJc w:val="left"/>
      <w:pPr>
        <w:tabs>
          <w:tab w:val="num" w:pos="2160"/>
        </w:tabs>
        <w:ind w:left="2160" w:hanging="360"/>
      </w:pPr>
      <w:rPr>
        <w:rFonts w:ascii="Symbol" w:hAnsi="Symbol" w:hint="default"/>
      </w:rPr>
    </w:lvl>
    <w:lvl w:ilvl="3" w:tplc="95567968" w:tentative="1">
      <w:start w:val="1"/>
      <w:numFmt w:val="bullet"/>
      <w:lvlText w:val=""/>
      <w:lvlJc w:val="left"/>
      <w:pPr>
        <w:tabs>
          <w:tab w:val="num" w:pos="2880"/>
        </w:tabs>
        <w:ind w:left="2880" w:hanging="360"/>
      </w:pPr>
      <w:rPr>
        <w:rFonts w:ascii="Symbol" w:hAnsi="Symbol" w:hint="default"/>
      </w:rPr>
    </w:lvl>
    <w:lvl w:ilvl="4" w:tplc="071E6080" w:tentative="1">
      <w:start w:val="1"/>
      <w:numFmt w:val="bullet"/>
      <w:lvlText w:val=""/>
      <w:lvlJc w:val="left"/>
      <w:pPr>
        <w:tabs>
          <w:tab w:val="num" w:pos="3600"/>
        </w:tabs>
        <w:ind w:left="3600" w:hanging="360"/>
      </w:pPr>
      <w:rPr>
        <w:rFonts w:ascii="Symbol" w:hAnsi="Symbol" w:hint="default"/>
      </w:rPr>
    </w:lvl>
    <w:lvl w:ilvl="5" w:tplc="8C3C6EB4" w:tentative="1">
      <w:start w:val="1"/>
      <w:numFmt w:val="bullet"/>
      <w:lvlText w:val=""/>
      <w:lvlJc w:val="left"/>
      <w:pPr>
        <w:tabs>
          <w:tab w:val="num" w:pos="4320"/>
        </w:tabs>
        <w:ind w:left="4320" w:hanging="360"/>
      </w:pPr>
      <w:rPr>
        <w:rFonts w:ascii="Symbol" w:hAnsi="Symbol" w:hint="default"/>
      </w:rPr>
    </w:lvl>
    <w:lvl w:ilvl="6" w:tplc="8B723CE8" w:tentative="1">
      <w:start w:val="1"/>
      <w:numFmt w:val="bullet"/>
      <w:lvlText w:val=""/>
      <w:lvlJc w:val="left"/>
      <w:pPr>
        <w:tabs>
          <w:tab w:val="num" w:pos="5040"/>
        </w:tabs>
        <w:ind w:left="5040" w:hanging="360"/>
      </w:pPr>
      <w:rPr>
        <w:rFonts w:ascii="Symbol" w:hAnsi="Symbol" w:hint="default"/>
      </w:rPr>
    </w:lvl>
    <w:lvl w:ilvl="7" w:tplc="16FC299C" w:tentative="1">
      <w:start w:val="1"/>
      <w:numFmt w:val="bullet"/>
      <w:lvlText w:val=""/>
      <w:lvlJc w:val="left"/>
      <w:pPr>
        <w:tabs>
          <w:tab w:val="num" w:pos="5760"/>
        </w:tabs>
        <w:ind w:left="5760" w:hanging="360"/>
      </w:pPr>
      <w:rPr>
        <w:rFonts w:ascii="Symbol" w:hAnsi="Symbol" w:hint="default"/>
      </w:rPr>
    </w:lvl>
    <w:lvl w:ilvl="8" w:tplc="9A18FF64" w:tentative="1">
      <w:start w:val="1"/>
      <w:numFmt w:val="bullet"/>
      <w:lvlText w:val=""/>
      <w:lvlJc w:val="left"/>
      <w:pPr>
        <w:tabs>
          <w:tab w:val="num" w:pos="6480"/>
        </w:tabs>
        <w:ind w:left="6480" w:hanging="360"/>
      </w:pPr>
      <w:rPr>
        <w:rFonts w:ascii="Symbol" w:hAnsi="Symbol" w:hint="default"/>
      </w:rPr>
    </w:lvl>
  </w:abstractNum>
  <w:abstractNum w:abstractNumId="4" w15:restartNumberingAfterBreak="0">
    <w:nsid w:val="0A644C81"/>
    <w:multiLevelType w:val="hybridMultilevel"/>
    <w:tmpl w:val="221C034E"/>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0F379EE"/>
    <w:multiLevelType w:val="multilevel"/>
    <w:tmpl w:val="C6D67E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1DE34AE"/>
    <w:multiLevelType w:val="multilevel"/>
    <w:tmpl w:val="7F3827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4397B4E"/>
    <w:multiLevelType w:val="multilevel"/>
    <w:tmpl w:val="67EC53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7205F8C"/>
    <w:multiLevelType w:val="multilevel"/>
    <w:tmpl w:val="AD52B0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9620B13"/>
    <w:multiLevelType w:val="multilevel"/>
    <w:tmpl w:val="0D246C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CD138D9"/>
    <w:multiLevelType w:val="hybridMultilevel"/>
    <w:tmpl w:val="1BE8FB10"/>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3F52F87"/>
    <w:multiLevelType w:val="multilevel"/>
    <w:tmpl w:val="16B8ECC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64561BB"/>
    <w:multiLevelType w:val="multilevel"/>
    <w:tmpl w:val="18805D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2F020FCA"/>
    <w:multiLevelType w:val="multilevel"/>
    <w:tmpl w:val="DC0657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85D779F"/>
    <w:multiLevelType w:val="multilevel"/>
    <w:tmpl w:val="C33091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F846057"/>
    <w:multiLevelType w:val="multilevel"/>
    <w:tmpl w:val="4448ED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4603371F"/>
    <w:multiLevelType w:val="multilevel"/>
    <w:tmpl w:val="B49404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7AB3E17"/>
    <w:multiLevelType w:val="multilevel"/>
    <w:tmpl w:val="8EAE54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05050BC"/>
    <w:multiLevelType w:val="multilevel"/>
    <w:tmpl w:val="E44E1C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57DD7EEB"/>
    <w:multiLevelType w:val="multilevel"/>
    <w:tmpl w:val="B442E4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03D450D"/>
    <w:multiLevelType w:val="multilevel"/>
    <w:tmpl w:val="892252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61A65918"/>
    <w:multiLevelType w:val="multilevel"/>
    <w:tmpl w:val="5C407B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675A25AE"/>
    <w:multiLevelType w:val="multilevel"/>
    <w:tmpl w:val="741E0F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B404095"/>
    <w:multiLevelType w:val="multilevel"/>
    <w:tmpl w:val="88082F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74F24864"/>
    <w:multiLevelType w:val="multilevel"/>
    <w:tmpl w:val="F63CF6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55D5458"/>
    <w:multiLevelType w:val="multilevel"/>
    <w:tmpl w:val="F46C68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7C0A5531"/>
    <w:multiLevelType w:val="multilevel"/>
    <w:tmpl w:val="E68078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7E6714FB"/>
    <w:multiLevelType w:val="multilevel"/>
    <w:tmpl w:val="3348C5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7F343FA9"/>
    <w:multiLevelType w:val="multilevel"/>
    <w:tmpl w:val="EA6252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07906372">
    <w:abstractNumId w:val="12"/>
  </w:num>
  <w:num w:numId="2" w16cid:durableId="219364819">
    <w:abstractNumId w:val="25"/>
  </w:num>
  <w:num w:numId="3" w16cid:durableId="1340891031">
    <w:abstractNumId w:val="0"/>
  </w:num>
  <w:num w:numId="4" w16cid:durableId="667054604">
    <w:abstractNumId w:val="26"/>
  </w:num>
  <w:num w:numId="5" w16cid:durableId="43994537">
    <w:abstractNumId w:val="27"/>
  </w:num>
  <w:num w:numId="6" w16cid:durableId="920721855">
    <w:abstractNumId w:val="8"/>
  </w:num>
  <w:num w:numId="7" w16cid:durableId="1003047248">
    <w:abstractNumId w:val="20"/>
  </w:num>
  <w:num w:numId="8" w16cid:durableId="572546208">
    <w:abstractNumId w:val="17"/>
  </w:num>
  <w:num w:numId="9" w16cid:durableId="1081222920">
    <w:abstractNumId w:val="15"/>
  </w:num>
  <w:num w:numId="10" w16cid:durableId="1274633083">
    <w:abstractNumId w:val="7"/>
  </w:num>
  <w:num w:numId="11" w16cid:durableId="814640017">
    <w:abstractNumId w:val="18"/>
  </w:num>
  <w:num w:numId="12" w16cid:durableId="1581981521">
    <w:abstractNumId w:val="23"/>
  </w:num>
  <w:num w:numId="13" w16cid:durableId="522867894">
    <w:abstractNumId w:val="3"/>
  </w:num>
  <w:num w:numId="14" w16cid:durableId="1373723168">
    <w:abstractNumId w:val="13"/>
  </w:num>
  <w:num w:numId="15" w16cid:durableId="1129586717">
    <w:abstractNumId w:val="16"/>
  </w:num>
  <w:num w:numId="16" w16cid:durableId="439489316">
    <w:abstractNumId w:val="1"/>
  </w:num>
  <w:num w:numId="17" w16cid:durableId="1541432970">
    <w:abstractNumId w:val="4"/>
  </w:num>
  <w:num w:numId="18" w16cid:durableId="752357574">
    <w:abstractNumId w:val="10"/>
  </w:num>
  <w:num w:numId="19" w16cid:durableId="459686654">
    <w:abstractNumId w:val="14"/>
  </w:num>
  <w:num w:numId="20" w16cid:durableId="1454327104">
    <w:abstractNumId w:val="9"/>
  </w:num>
  <w:num w:numId="21" w16cid:durableId="1875386065">
    <w:abstractNumId w:val="24"/>
  </w:num>
  <w:num w:numId="22" w16cid:durableId="1040667682">
    <w:abstractNumId w:val="28"/>
  </w:num>
  <w:num w:numId="23" w16cid:durableId="588662568">
    <w:abstractNumId w:val="22"/>
  </w:num>
  <w:num w:numId="24" w16cid:durableId="531264670">
    <w:abstractNumId w:val="19"/>
  </w:num>
  <w:num w:numId="25" w16cid:durableId="2121685211">
    <w:abstractNumId w:val="5"/>
  </w:num>
  <w:num w:numId="26" w16cid:durableId="1599368371">
    <w:abstractNumId w:val="6"/>
  </w:num>
  <w:num w:numId="27" w16cid:durableId="1144203627">
    <w:abstractNumId w:val="21"/>
  </w:num>
  <w:num w:numId="28" w16cid:durableId="919487722">
    <w:abstractNumId w:val="11"/>
  </w:num>
  <w:num w:numId="29" w16cid:durableId="127929126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41DE"/>
    <w:rsid w:val="0000411A"/>
    <w:rsid w:val="000055A0"/>
    <w:rsid w:val="00025DB6"/>
    <w:rsid w:val="00041811"/>
    <w:rsid w:val="00046366"/>
    <w:rsid w:val="000544CA"/>
    <w:rsid w:val="00055170"/>
    <w:rsid w:val="00075453"/>
    <w:rsid w:val="000914F7"/>
    <w:rsid w:val="00096343"/>
    <w:rsid w:val="0009737F"/>
    <w:rsid w:val="000A2A84"/>
    <w:rsid w:val="000B3C89"/>
    <w:rsid w:val="000D19DA"/>
    <w:rsid w:val="000D2178"/>
    <w:rsid w:val="000E6D14"/>
    <w:rsid w:val="000F4BDF"/>
    <w:rsid w:val="000F7A79"/>
    <w:rsid w:val="001070AD"/>
    <w:rsid w:val="001165BF"/>
    <w:rsid w:val="001307F5"/>
    <w:rsid w:val="00140132"/>
    <w:rsid w:val="00143382"/>
    <w:rsid w:val="001743D5"/>
    <w:rsid w:val="001814A9"/>
    <w:rsid w:val="00182546"/>
    <w:rsid w:val="00185114"/>
    <w:rsid w:val="001877B5"/>
    <w:rsid w:val="00195868"/>
    <w:rsid w:val="001A0598"/>
    <w:rsid w:val="001B7603"/>
    <w:rsid w:val="001C28DE"/>
    <w:rsid w:val="001C5E84"/>
    <w:rsid w:val="001D2D21"/>
    <w:rsid w:val="001D741F"/>
    <w:rsid w:val="001E3575"/>
    <w:rsid w:val="001E4044"/>
    <w:rsid w:val="001E49D5"/>
    <w:rsid w:val="00202C05"/>
    <w:rsid w:val="002230DB"/>
    <w:rsid w:val="002267B3"/>
    <w:rsid w:val="00233E0C"/>
    <w:rsid w:val="00254CD7"/>
    <w:rsid w:val="00274F02"/>
    <w:rsid w:val="0027586F"/>
    <w:rsid w:val="00290480"/>
    <w:rsid w:val="002A2ED8"/>
    <w:rsid w:val="002B38FC"/>
    <w:rsid w:val="002B46A4"/>
    <w:rsid w:val="002D25A7"/>
    <w:rsid w:val="002E2172"/>
    <w:rsid w:val="00301591"/>
    <w:rsid w:val="00311A2B"/>
    <w:rsid w:val="003161EB"/>
    <w:rsid w:val="0032141C"/>
    <w:rsid w:val="0032183E"/>
    <w:rsid w:val="003315D3"/>
    <w:rsid w:val="003501A4"/>
    <w:rsid w:val="003653D9"/>
    <w:rsid w:val="00365A7A"/>
    <w:rsid w:val="00371232"/>
    <w:rsid w:val="00373B32"/>
    <w:rsid w:val="00377AB6"/>
    <w:rsid w:val="0039117A"/>
    <w:rsid w:val="003B71B5"/>
    <w:rsid w:val="003C2761"/>
    <w:rsid w:val="003D2A40"/>
    <w:rsid w:val="003D3483"/>
    <w:rsid w:val="00407648"/>
    <w:rsid w:val="004278B4"/>
    <w:rsid w:val="00432873"/>
    <w:rsid w:val="004367BE"/>
    <w:rsid w:val="00455808"/>
    <w:rsid w:val="00465AD4"/>
    <w:rsid w:val="0046794F"/>
    <w:rsid w:val="00485EBC"/>
    <w:rsid w:val="004A31DF"/>
    <w:rsid w:val="004A7421"/>
    <w:rsid w:val="004B2F83"/>
    <w:rsid w:val="004B44DE"/>
    <w:rsid w:val="004C529B"/>
    <w:rsid w:val="004C67AA"/>
    <w:rsid w:val="004D1F32"/>
    <w:rsid w:val="004E70FE"/>
    <w:rsid w:val="004F0B84"/>
    <w:rsid w:val="004F45AA"/>
    <w:rsid w:val="00503A98"/>
    <w:rsid w:val="00504B1A"/>
    <w:rsid w:val="005211BB"/>
    <w:rsid w:val="00522EDA"/>
    <w:rsid w:val="00532175"/>
    <w:rsid w:val="00542C16"/>
    <w:rsid w:val="005603D2"/>
    <w:rsid w:val="005917EC"/>
    <w:rsid w:val="005A362F"/>
    <w:rsid w:val="005B7716"/>
    <w:rsid w:val="005C1492"/>
    <w:rsid w:val="005D0CEB"/>
    <w:rsid w:val="005D6A3C"/>
    <w:rsid w:val="005F3D56"/>
    <w:rsid w:val="00605762"/>
    <w:rsid w:val="0061610D"/>
    <w:rsid w:val="006379D3"/>
    <w:rsid w:val="00640DDA"/>
    <w:rsid w:val="00644ED4"/>
    <w:rsid w:val="0065337D"/>
    <w:rsid w:val="00683F82"/>
    <w:rsid w:val="00686925"/>
    <w:rsid w:val="00695F5E"/>
    <w:rsid w:val="006A0F46"/>
    <w:rsid w:val="006A0FF8"/>
    <w:rsid w:val="006A18A6"/>
    <w:rsid w:val="006B0F44"/>
    <w:rsid w:val="006C6B10"/>
    <w:rsid w:val="006D2CBD"/>
    <w:rsid w:val="006D5544"/>
    <w:rsid w:val="006E626C"/>
    <w:rsid w:val="006F773A"/>
    <w:rsid w:val="00701502"/>
    <w:rsid w:val="0070723B"/>
    <w:rsid w:val="00721F65"/>
    <w:rsid w:val="007407C2"/>
    <w:rsid w:val="007536B3"/>
    <w:rsid w:val="00754459"/>
    <w:rsid w:val="007773A0"/>
    <w:rsid w:val="00777A19"/>
    <w:rsid w:val="00787B29"/>
    <w:rsid w:val="007A0BD2"/>
    <w:rsid w:val="007A22DA"/>
    <w:rsid w:val="007B00D3"/>
    <w:rsid w:val="00801F6A"/>
    <w:rsid w:val="0080488C"/>
    <w:rsid w:val="00805DB2"/>
    <w:rsid w:val="00823AB1"/>
    <w:rsid w:val="00843827"/>
    <w:rsid w:val="0084444F"/>
    <w:rsid w:val="008444E9"/>
    <w:rsid w:val="0084641D"/>
    <w:rsid w:val="00857A4F"/>
    <w:rsid w:val="00880B98"/>
    <w:rsid w:val="008A22F5"/>
    <w:rsid w:val="008A51A2"/>
    <w:rsid w:val="008B7001"/>
    <w:rsid w:val="008C1B96"/>
    <w:rsid w:val="008C1E80"/>
    <w:rsid w:val="008C2D36"/>
    <w:rsid w:val="008C6999"/>
    <w:rsid w:val="008F4795"/>
    <w:rsid w:val="008F5E2A"/>
    <w:rsid w:val="00903D68"/>
    <w:rsid w:val="00904E5F"/>
    <w:rsid w:val="00917BBE"/>
    <w:rsid w:val="00920C75"/>
    <w:rsid w:val="009241DE"/>
    <w:rsid w:val="009376B1"/>
    <w:rsid w:val="0097455C"/>
    <w:rsid w:val="00986E94"/>
    <w:rsid w:val="0099407C"/>
    <w:rsid w:val="009B0FC1"/>
    <w:rsid w:val="009C7594"/>
    <w:rsid w:val="009F7085"/>
    <w:rsid w:val="00A15A17"/>
    <w:rsid w:val="00A343C0"/>
    <w:rsid w:val="00A41C8A"/>
    <w:rsid w:val="00A4256D"/>
    <w:rsid w:val="00A50888"/>
    <w:rsid w:val="00A62864"/>
    <w:rsid w:val="00A7112F"/>
    <w:rsid w:val="00A802FC"/>
    <w:rsid w:val="00A81493"/>
    <w:rsid w:val="00AA0F07"/>
    <w:rsid w:val="00AB615C"/>
    <w:rsid w:val="00AD7E8C"/>
    <w:rsid w:val="00AE1F0D"/>
    <w:rsid w:val="00AE233C"/>
    <w:rsid w:val="00AE51AF"/>
    <w:rsid w:val="00AE694F"/>
    <w:rsid w:val="00AF1D54"/>
    <w:rsid w:val="00AF351C"/>
    <w:rsid w:val="00AF38EC"/>
    <w:rsid w:val="00B01D0A"/>
    <w:rsid w:val="00B027B1"/>
    <w:rsid w:val="00B0453B"/>
    <w:rsid w:val="00B06652"/>
    <w:rsid w:val="00B14956"/>
    <w:rsid w:val="00B21670"/>
    <w:rsid w:val="00B37B13"/>
    <w:rsid w:val="00B73912"/>
    <w:rsid w:val="00B813E8"/>
    <w:rsid w:val="00B8605C"/>
    <w:rsid w:val="00B92EF2"/>
    <w:rsid w:val="00B958A8"/>
    <w:rsid w:val="00BA0FC9"/>
    <w:rsid w:val="00BA6F23"/>
    <w:rsid w:val="00BA78C7"/>
    <w:rsid w:val="00BC390B"/>
    <w:rsid w:val="00BD5A3F"/>
    <w:rsid w:val="00BF6C7A"/>
    <w:rsid w:val="00BF783F"/>
    <w:rsid w:val="00C10105"/>
    <w:rsid w:val="00C21F37"/>
    <w:rsid w:val="00C24D12"/>
    <w:rsid w:val="00C2664D"/>
    <w:rsid w:val="00C44E4F"/>
    <w:rsid w:val="00C50645"/>
    <w:rsid w:val="00C574F8"/>
    <w:rsid w:val="00C57DBE"/>
    <w:rsid w:val="00C6357E"/>
    <w:rsid w:val="00C76EDF"/>
    <w:rsid w:val="00C82C82"/>
    <w:rsid w:val="00C83353"/>
    <w:rsid w:val="00C95C6E"/>
    <w:rsid w:val="00CB4DDF"/>
    <w:rsid w:val="00CD174A"/>
    <w:rsid w:val="00CD2603"/>
    <w:rsid w:val="00CE2F33"/>
    <w:rsid w:val="00CF3ADF"/>
    <w:rsid w:val="00D1403E"/>
    <w:rsid w:val="00D14BBE"/>
    <w:rsid w:val="00D15199"/>
    <w:rsid w:val="00D26B64"/>
    <w:rsid w:val="00D31B55"/>
    <w:rsid w:val="00D42136"/>
    <w:rsid w:val="00D42431"/>
    <w:rsid w:val="00D4351D"/>
    <w:rsid w:val="00D43682"/>
    <w:rsid w:val="00D4570C"/>
    <w:rsid w:val="00D55D52"/>
    <w:rsid w:val="00D5676D"/>
    <w:rsid w:val="00D601B1"/>
    <w:rsid w:val="00D6171C"/>
    <w:rsid w:val="00D864DA"/>
    <w:rsid w:val="00D86DBE"/>
    <w:rsid w:val="00DA241B"/>
    <w:rsid w:val="00DC2857"/>
    <w:rsid w:val="00DC54FE"/>
    <w:rsid w:val="00DC6F4B"/>
    <w:rsid w:val="00DE1CC6"/>
    <w:rsid w:val="00DF4357"/>
    <w:rsid w:val="00DF4EA3"/>
    <w:rsid w:val="00E010DF"/>
    <w:rsid w:val="00E20ADB"/>
    <w:rsid w:val="00E45041"/>
    <w:rsid w:val="00E45BF3"/>
    <w:rsid w:val="00E62B0B"/>
    <w:rsid w:val="00E8145B"/>
    <w:rsid w:val="00E879EF"/>
    <w:rsid w:val="00EB0ED9"/>
    <w:rsid w:val="00EC4713"/>
    <w:rsid w:val="00EC7E1F"/>
    <w:rsid w:val="00ED74D3"/>
    <w:rsid w:val="00F07325"/>
    <w:rsid w:val="00F10453"/>
    <w:rsid w:val="00F27576"/>
    <w:rsid w:val="00F33AB7"/>
    <w:rsid w:val="00F36909"/>
    <w:rsid w:val="00F37857"/>
    <w:rsid w:val="00F450DC"/>
    <w:rsid w:val="00F55706"/>
    <w:rsid w:val="00F60F6A"/>
    <w:rsid w:val="00F6238A"/>
    <w:rsid w:val="00F70BC5"/>
    <w:rsid w:val="00F730CC"/>
    <w:rsid w:val="00F7383B"/>
    <w:rsid w:val="00F741AE"/>
    <w:rsid w:val="00F812B4"/>
    <w:rsid w:val="00F83E33"/>
    <w:rsid w:val="00FA4C7E"/>
    <w:rsid w:val="00FA7D02"/>
    <w:rsid w:val="00FB612D"/>
    <w:rsid w:val="00FB65D2"/>
    <w:rsid w:val="00FC5601"/>
    <w:rsid w:val="00FC696D"/>
    <w:rsid w:val="00FD030C"/>
    <w:rsid w:val="00FE523B"/>
    <w:rsid w:val="00FE69F7"/>
    <w:rsid w:val="00FF226F"/>
    <w:rsid w:val="00FF25F2"/>
    <w:rsid w:val="00FF3051"/>
    <w:rsid w:val="00FF53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3FA193"/>
  <w15:chartTrackingRefBased/>
  <w15:docId w15:val="{B014B8FF-F484-49FE-93DA-2636183B97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55808"/>
    <w:pPr>
      <w:outlineLvl w:val="0"/>
    </w:pPr>
    <w:rPr>
      <w:rFonts w:ascii="Times New Roman" w:hAnsi="Times New Roman" w:cs="Times New Roman"/>
      <w:b/>
      <w:bCs/>
      <w:sz w:val="32"/>
      <w:szCs w:val="32"/>
    </w:rPr>
  </w:style>
  <w:style w:type="paragraph" w:styleId="Heading2">
    <w:name w:val="heading 2"/>
    <w:basedOn w:val="Normal"/>
    <w:next w:val="Normal"/>
    <w:link w:val="Heading2Char"/>
    <w:uiPriority w:val="9"/>
    <w:unhideWhenUsed/>
    <w:qFormat/>
    <w:rsid w:val="00455808"/>
    <w:pPr>
      <w:outlineLvl w:val="1"/>
    </w:pPr>
    <w:rPr>
      <w:rFonts w:ascii="Times New Roman" w:hAnsi="Times New Roman" w:cs="Times New Roman"/>
      <w:b/>
      <w:bCs/>
      <w:sz w:val="28"/>
      <w:szCs w:val="28"/>
    </w:rPr>
  </w:style>
  <w:style w:type="paragraph" w:styleId="Heading3">
    <w:name w:val="heading 3"/>
    <w:basedOn w:val="Normal"/>
    <w:next w:val="Normal"/>
    <w:link w:val="Heading3Char"/>
    <w:uiPriority w:val="9"/>
    <w:unhideWhenUsed/>
    <w:qFormat/>
    <w:rsid w:val="00455808"/>
    <w:pPr>
      <w:outlineLvl w:val="2"/>
    </w:pPr>
    <w:rPr>
      <w:rFonts w:ascii="Times New Roman" w:hAnsi="Times New Roman" w:cs="Times New Roman"/>
      <w:b/>
      <w:bCs/>
      <w:sz w:val="28"/>
      <w:szCs w:val="28"/>
    </w:rPr>
  </w:style>
  <w:style w:type="paragraph" w:styleId="Heading4">
    <w:name w:val="heading 4"/>
    <w:basedOn w:val="Normal"/>
    <w:next w:val="Normal"/>
    <w:link w:val="Heading4Char"/>
    <w:uiPriority w:val="9"/>
    <w:semiHidden/>
    <w:unhideWhenUsed/>
    <w:qFormat/>
    <w:rsid w:val="009241D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241D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241D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241D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241D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241D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5808"/>
    <w:rPr>
      <w:rFonts w:ascii="Times New Roman" w:hAnsi="Times New Roman" w:cs="Times New Roman"/>
      <w:b/>
      <w:bCs/>
      <w:sz w:val="32"/>
      <w:szCs w:val="32"/>
    </w:rPr>
  </w:style>
  <w:style w:type="character" w:customStyle="1" w:styleId="Heading2Char">
    <w:name w:val="Heading 2 Char"/>
    <w:basedOn w:val="DefaultParagraphFont"/>
    <w:link w:val="Heading2"/>
    <w:uiPriority w:val="9"/>
    <w:rsid w:val="00455808"/>
    <w:rPr>
      <w:rFonts w:ascii="Times New Roman" w:hAnsi="Times New Roman" w:cs="Times New Roman"/>
      <w:b/>
      <w:bCs/>
      <w:sz w:val="28"/>
      <w:szCs w:val="28"/>
    </w:rPr>
  </w:style>
  <w:style w:type="character" w:customStyle="1" w:styleId="Heading3Char">
    <w:name w:val="Heading 3 Char"/>
    <w:basedOn w:val="DefaultParagraphFont"/>
    <w:link w:val="Heading3"/>
    <w:uiPriority w:val="9"/>
    <w:rsid w:val="00455808"/>
    <w:rPr>
      <w:rFonts w:ascii="Times New Roman" w:hAnsi="Times New Roman" w:cs="Times New Roman"/>
      <w:b/>
      <w:bCs/>
      <w:sz w:val="28"/>
      <w:szCs w:val="28"/>
    </w:rPr>
  </w:style>
  <w:style w:type="character" w:customStyle="1" w:styleId="Heading4Char">
    <w:name w:val="Heading 4 Char"/>
    <w:basedOn w:val="DefaultParagraphFont"/>
    <w:link w:val="Heading4"/>
    <w:uiPriority w:val="9"/>
    <w:semiHidden/>
    <w:rsid w:val="009241D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241D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241D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241D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241D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241DE"/>
    <w:rPr>
      <w:rFonts w:eastAsiaTheme="majorEastAsia" w:cstheme="majorBidi"/>
      <w:color w:val="272727" w:themeColor="text1" w:themeTint="D8"/>
    </w:rPr>
  </w:style>
  <w:style w:type="paragraph" w:styleId="Title">
    <w:name w:val="Title"/>
    <w:basedOn w:val="Normal"/>
    <w:next w:val="Normal"/>
    <w:link w:val="TitleChar"/>
    <w:uiPriority w:val="10"/>
    <w:qFormat/>
    <w:rsid w:val="009241D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241D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241D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241D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241DE"/>
    <w:pPr>
      <w:spacing w:before="160"/>
      <w:jc w:val="center"/>
    </w:pPr>
    <w:rPr>
      <w:i/>
      <w:iCs/>
      <w:color w:val="404040" w:themeColor="text1" w:themeTint="BF"/>
    </w:rPr>
  </w:style>
  <w:style w:type="character" w:customStyle="1" w:styleId="QuoteChar">
    <w:name w:val="Quote Char"/>
    <w:basedOn w:val="DefaultParagraphFont"/>
    <w:link w:val="Quote"/>
    <w:uiPriority w:val="29"/>
    <w:rsid w:val="009241DE"/>
    <w:rPr>
      <w:i/>
      <w:iCs/>
      <w:color w:val="404040" w:themeColor="text1" w:themeTint="BF"/>
    </w:rPr>
  </w:style>
  <w:style w:type="paragraph" w:styleId="ListParagraph">
    <w:name w:val="List Paragraph"/>
    <w:basedOn w:val="Normal"/>
    <w:uiPriority w:val="34"/>
    <w:qFormat/>
    <w:rsid w:val="009241DE"/>
    <w:pPr>
      <w:ind w:left="720"/>
      <w:contextualSpacing/>
    </w:pPr>
  </w:style>
  <w:style w:type="character" w:styleId="IntenseEmphasis">
    <w:name w:val="Intense Emphasis"/>
    <w:basedOn w:val="DefaultParagraphFont"/>
    <w:uiPriority w:val="21"/>
    <w:qFormat/>
    <w:rsid w:val="009241DE"/>
    <w:rPr>
      <w:i/>
      <w:iCs/>
      <w:color w:val="0F4761" w:themeColor="accent1" w:themeShade="BF"/>
    </w:rPr>
  </w:style>
  <w:style w:type="paragraph" w:styleId="IntenseQuote">
    <w:name w:val="Intense Quote"/>
    <w:basedOn w:val="Normal"/>
    <w:next w:val="Normal"/>
    <w:link w:val="IntenseQuoteChar"/>
    <w:uiPriority w:val="30"/>
    <w:qFormat/>
    <w:rsid w:val="009241D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241DE"/>
    <w:rPr>
      <w:i/>
      <w:iCs/>
      <w:color w:val="0F4761" w:themeColor="accent1" w:themeShade="BF"/>
    </w:rPr>
  </w:style>
  <w:style w:type="character" w:styleId="IntenseReference">
    <w:name w:val="Intense Reference"/>
    <w:basedOn w:val="DefaultParagraphFont"/>
    <w:uiPriority w:val="32"/>
    <w:qFormat/>
    <w:rsid w:val="009241DE"/>
    <w:rPr>
      <w:b/>
      <w:bCs/>
      <w:smallCaps/>
      <w:color w:val="0F4761" w:themeColor="accent1" w:themeShade="BF"/>
      <w:spacing w:val="5"/>
    </w:rPr>
  </w:style>
  <w:style w:type="character" w:styleId="Hyperlink">
    <w:name w:val="Hyperlink"/>
    <w:basedOn w:val="DefaultParagraphFont"/>
    <w:uiPriority w:val="99"/>
    <w:unhideWhenUsed/>
    <w:rsid w:val="009241DE"/>
    <w:rPr>
      <w:color w:val="467886" w:themeColor="hyperlink"/>
      <w:u w:val="single"/>
    </w:rPr>
  </w:style>
  <w:style w:type="character" w:styleId="UnresolvedMention">
    <w:name w:val="Unresolved Mention"/>
    <w:basedOn w:val="DefaultParagraphFont"/>
    <w:uiPriority w:val="99"/>
    <w:semiHidden/>
    <w:unhideWhenUsed/>
    <w:rsid w:val="009241DE"/>
    <w:rPr>
      <w:color w:val="605E5C"/>
      <w:shd w:val="clear" w:color="auto" w:fill="E1DFDD"/>
    </w:rPr>
  </w:style>
  <w:style w:type="paragraph" w:styleId="Header">
    <w:name w:val="header"/>
    <w:basedOn w:val="Normal"/>
    <w:link w:val="HeaderChar"/>
    <w:uiPriority w:val="99"/>
    <w:unhideWhenUsed/>
    <w:rsid w:val="009241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41DE"/>
  </w:style>
  <w:style w:type="paragraph" w:styleId="Footer">
    <w:name w:val="footer"/>
    <w:basedOn w:val="Normal"/>
    <w:link w:val="FooterChar"/>
    <w:uiPriority w:val="99"/>
    <w:unhideWhenUsed/>
    <w:rsid w:val="009241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41DE"/>
  </w:style>
  <w:style w:type="paragraph" w:customStyle="1" w:styleId="ds-markdown-paragraph">
    <w:name w:val="ds-markdown-paragraph"/>
    <w:basedOn w:val="Normal"/>
    <w:rsid w:val="00D4213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D42136"/>
    <w:rPr>
      <w:b/>
      <w:bCs/>
    </w:rPr>
  </w:style>
  <w:style w:type="table" w:styleId="TableGrid">
    <w:name w:val="Table Grid"/>
    <w:basedOn w:val="TableNormal"/>
    <w:uiPriority w:val="39"/>
    <w:rsid w:val="005D0CE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F60F6A"/>
    <w:rPr>
      <w:i/>
      <w:iCs/>
    </w:rPr>
  </w:style>
  <w:style w:type="paragraph" w:styleId="TOCHeading">
    <w:name w:val="TOC Heading"/>
    <w:basedOn w:val="Heading1"/>
    <w:next w:val="Normal"/>
    <w:uiPriority w:val="39"/>
    <w:unhideWhenUsed/>
    <w:qFormat/>
    <w:rsid w:val="00C50645"/>
    <w:pPr>
      <w:keepNext/>
      <w:keepLines/>
      <w:spacing w:before="240" w:after="0" w:line="259" w:lineRule="auto"/>
      <w:outlineLvl w:val="9"/>
    </w:pPr>
    <w:rPr>
      <w:rFonts w:asciiTheme="majorHAnsi" w:eastAsiaTheme="majorEastAsia" w:hAnsiTheme="majorHAnsi" w:cstheme="majorBidi"/>
      <w:b w:val="0"/>
      <w:bCs w:val="0"/>
      <w:color w:val="0F4761" w:themeColor="accent1" w:themeShade="BF"/>
      <w:kern w:val="0"/>
      <w:lang w:eastAsia="en-GB"/>
      <w14:ligatures w14:val="none"/>
    </w:rPr>
  </w:style>
  <w:style w:type="paragraph" w:styleId="TOC1">
    <w:name w:val="toc 1"/>
    <w:basedOn w:val="Normal"/>
    <w:next w:val="Normal"/>
    <w:autoRedefine/>
    <w:uiPriority w:val="39"/>
    <w:unhideWhenUsed/>
    <w:rsid w:val="00C50645"/>
    <w:pPr>
      <w:spacing w:after="100"/>
    </w:pPr>
  </w:style>
  <w:style w:type="paragraph" w:styleId="TOC2">
    <w:name w:val="toc 2"/>
    <w:basedOn w:val="Normal"/>
    <w:next w:val="Normal"/>
    <w:autoRedefine/>
    <w:uiPriority w:val="39"/>
    <w:unhideWhenUsed/>
    <w:rsid w:val="00C50645"/>
    <w:pPr>
      <w:spacing w:after="100"/>
      <w:ind w:left="240"/>
    </w:pPr>
  </w:style>
  <w:style w:type="paragraph" w:styleId="TOC3">
    <w:name w:val="toc 3"/>
    <w:basedOn w:val="Normal"/>
    <w:next w:val="Normal"/>
    <w:autoRedefine/>
    <w:uiPriority w:val="39"/>
    <w:unhideWhenUsed/>
    <w:rsid w:val="00C50645"/>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1.png"/><Relationship Id="rId18" Type="http://schemas.openxmlformats.org/officeDocument/2006/relationships/diagramColors" Target="diagrams/colors2.xml"/><Relationship Id="rId26" Type="http://schemas.openxmlformats.org/officeDocument/2006/relationships/hyperlink" Target="https://www.businessoffashion.com/" TargetMode="External"/><Relationship Id="rId3" Type="http://schemas.openxmlformats.org/officeDocument/2006/relationships/styles" Target="styles.xml"/><Relationship Id="rId21" Type="http://schemas.openxmlformats.org/officeDocument/2006/relationships/diagramData" Target="diagrams/data3.xm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diagramQuickStyle" Target="diagrams/quickStyle2.xml"/><Relationship Id="rId25" Type="http://schemas.microsoft.com/office/2007/relationships/diagramDrawing" Target="diagrams/drawing3.xml"/><Relationship Id="rId2" Type="http://schemas.openxmlformats.org/officeDocument/2006/relationships/numbering" Target="numbering.xml"/><Relationship Id="rId16" Type="http://schemas.openxmlformats.org/officeDocument/2006/relationships/diagramLayout" Target="diagrams/layout2.xml"/><Relationship Id="rId20" Type="http://schemas.openxmlformats.org/officeDocument/2006/relationships/image" Target="media/image3.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diagramColors" Target="diagrams/colors3.xml"/><Relationship Id="rId5" Type="http://schemas.openxmlformats.org/officeDocument/2006/relationships/webSettings" Target="webSettings.xml"/><Relationship Id="rId15" Type="http://schemas.openxmlformats.org/officeDocument/2006/relationships/diagramData" Target="diagrams/data2.xml"/><Relationship Id="rId23" Type="http://schemas.openxmlformats.org/officeDocument/2006/relationships/diagramQuickStyle" Target="diagrams/quickStyle3.xml"/><Relationship Id="rId28" Type="http://schemas.openxmlformats.org/officeDocument/2006/relationships/footer" Target="footer1.xml"/><Relationship Id="rId10" Type="http://schemas.openxmlformats.org/officeDocument/2006/relationships/diagramQuickStyle" Target="diagrams/quickStyle1.xml"/><Relationship Id="rId19" Type="http://schemas.microsoft.com/office/2007/relationships/diagramDrawing" Target="diagrams/drawing2.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image" Target="media/image2.png"/><Relationship Id="rId22" Type="http://schemas.openxmlformats.org/officeDocument/2006/relationships/diagramLayout" Target="diagrams/layout3.xml"/><Relationship Id="rId27" Type="http://schemas.openxmlformats.org/officeDocument/2006/relationships/hyperlink" Target="https://www.fashionrevolution.org/" TargetMode="External"/><Relationship Id="rId30" Type="http://schemas.openxmlformats.org/officeDocument/2006/relationships/theme" Target="theme/theme1.xml"/></Relationships>
</file>

<file path=word/diagrams/_rels/data3.xml.rels><?xml version="1.0" encoding="UTF-8" standalone="yes"?>
<Relationships xmlns="http://schemas.openxmlformats.org/package/2006/relationships"><Relationship Id="rId3" Type="http://schemas.openxmlformats.org/officeDocument/2006/relationships/image" Target="../media/image6.png"/><Relationship Id="rId2" Type="http://schemas.openxmlformats.org/officeDocument/2006/relationships/image" Target="../media/image5.png"/><Relationship Id="rId1" Type="http://schemas.openxmlformats.org/officeDocument/2006/relationships/image" Target="../media/image4.jpg"/></Relationships>
</file>

<file path=word/diagrams/_rels/drawing3.xml.rels><?xml version="1.0" encoding="UTF-8" standalone="yes"?>
<Relationships xmlns="http://schemas.openxmlformats.org/package/2006/relationships"><Relationship Id="rId3" Type="http://schemas.openxmlformats.org/officeDocument/2006/relationships/image" Target="../media/image6.png"/><Relationship Id="rId2" Type="http://schemas.openxmlformats.org/officeDocument/2006/relationships/image" Target="../media/image5.png"/><Relationship Id="rId1" Type="http://schemas.openxmlformats.org/officeDocument/2006/relationships/image" Target="../media/image4.jp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114DD4C-4391-48B5-8276-1E0895F400B0}" type="doc">
      <dgm:prSet loTypeId="urn:microsoft.com/office/officeart/2005/8/layout/hProcess6" loCatId="process" qsTypeId="urn:microsoft.com/office/officeart/2005/8/quickstyle/simple1" qsCatId="simple" csTypeId="urn:microsoft.com/office/officeart/2005/8/colors/accent1_2" csCatId="accent1" phldr="1"/>
      <dgm:spPr/>
      <dgm:t>
        <a:bodyPr/>
        <a:lstStyle/>
        <a:p>
          <a:endParaRPr lang="en-GB"/>
        </a:p>
      </dgm:t>
    </dgm:pt>
    <dgm:pt modelId="{92C95B09-8F10-4A5E-B764-0ACF913A7CB1}">
      <dgm:prSet phldrT="[Text]"/>
      <dgm:spPr>
        <a:solidFill>
          <a:schemeClr val="accent2">
            <a:lumMod val="60000"/>
            <a:lumOff val="40000"/>
          </a:schemeClr>
        </a:solidFill>
      </dgm:spPr>
      <dgm:t>
        <a:bodyPr/>
        <a:lstStyle/>
        <a:p>
          <a:r>
            <a:rPr lang="en-GB"/>
            <a:t>Business model transformation</a:t>
          </a:r>
        </a:p>
      </dgm:t>
    </dgm:pt>
    <dgm:pt modelId="{18187C6D-AA68-4F18-B671-C8A090AC8AE0}" type="parTrans" cxnId="{97B4F8DF-D1EE-4063-BF4A-24EDA23CA579}">
      <dgm:prSet/>
      <dgm:spPr/>
      <dgm:t>
        <a:bodyPr/>
        <a:lstStyle/>
        <a:p>
          <a:endParaRPr lang="en-GB"/>
        </a:p>
      </dgm:t>
    </dgm:pt>
    <dgm:pt modelId="{0D0E24F4-3726-41A9-BDF1-E3CFA6CAE568}" type="sibTrans" cxnId="{97B4F8DF-D1EE-4063-BF4A-24EDA23CA579}">
      <dgm:prSet/>
      <dgm:spPr/>
      <dgm:t>
        <a:bodyPr/>
        <a:lstStyle/>
        <a:p>
          <a:endParaRPr lang="en-GB"/>
        </a:p>
      </dgm:t>
    </dgm:pt>
    <dgm:pt modelId="{1A55E7E3-B19D-4F08-9AC4-EA0EDCA49C76}">
      <dgm:prSet phldrT="[Text]" phldr="1"/>
      <dgm:spPr>
        <a:solidFill>
          <a:schemeClr val="accent2">
            <a:lumMod val="75000"/>
            <a:alpha val="90000"/>
          </a:schemeClr>
        </a:solidFill>
      </dgm:spPr>
      <dgm:t>
        <a:bodyPr/>
        <a:lstStyle/>
        <a:p>
          <a:endParaRPr lang="en-GB"/>
        </a:p>
      </dgm:t>
    </dgm:pt>
    <dgm:pt modelId="{2BB37EB1-02D9-4A2E-8607-A383D9B94715}" type="parTrans" cxnId="{54FF5037-ECDD-4517-9F89-DA3BA68016E9}">
      <dgm:prSet/>
      <dgm:spPr/>
      <dgm:t>
        <a:bodyPr/>
        <a:lstStyle/>
        <a:p>
          <a:endParaRPr lang="en-GB"/>
        </a:p>
      </dgm:t>
    </dgm:pt>
    <dgm:pt modelId="{E76F6993-CA43-4D2D-B50A-7EC1FE00D26A}" type="sibTrans" cxnId="{54FF5037-ECDD-4517-9F89-DA3BA68016E9}">
      <dgm:prSet/>
      <dgm:spPr/>
      <dgm:t>
        <a:bodyPr/>
        <a:lstStyle/>
        <a:p>
          <a:endParaRPr lang="en-GB"/>
        </a:p>
      </dgm:t>
    </dgm:pt>
    <dgm:pt modelId="{4389B7D5-B6EE-4135-8CAB-74FE92CCB894}">
      <dgm:prSet phldrT="[Text]"/>
      <dgm:spPr>
        <a:solidFill>
          <a:srgbClr val="EE0000"/>
        </a:solidFill>
      </dgm:spPr>
      <dgm:t>
        <a:bodyPr/>
        <a:lstStyle/>
        <a:p>
          <a:r>
            <a:rPr lang="en-GB"/>
            <a:t>LLinear Model</a:t>
          </a:r>
        </a:p>
      </dgm:t>
    </dgm:pt>
    <dgm:pt modelId="{352FE1E0-7DD4-4B5A-8EF6-80B2E7F3AB60}" type="parTrans" cxnId="{6D6DC164-2B6A-4810-BD38-0F910FF9C237}">
      <dgm:prSet/>
      <dgm:spPr/>
      <dgm:t>
        <a:bodyPr/>
        <a:lstStyle/>
        <a:p>
          <a:endParaRPr lang="en-GB"/>
        </a:p>
      </dgm:t>
    </dgm:pt>
    <dgm:pt modelId="{A524DC47-7590-4D67-837B-0314D5E376E8}" type="sibTrans" cxnId="{6D6DC164-2B6A-4810-BD38-0F910FF9C237}">
      <dgm:prSet/>
      <dgm:spPr/>
      <dgm:t>
        <a:bodyPr/>
        <a:lstStyle/>
        <a:p>
          <a:endParaRPr lang="en-GB"/>
        </a:p>
      </dgm:t>
    </dgm:pt>
    <dgm:pt modelId="{54EE7B20-21AB-4E66-8E2F-AADB4AC57FE2}">
      <dgm:prSet phldrT="[Text]"/>
      <dgm:spPr>
        <a:solidFill>
          <a:srgbClr val="FFC000">
            <a:alpha val="90000"/>
          </a:srgbClr>
        </a:solidFill>
      </dgm:spPr>
      <dgm:t>
        <a:bodyPr/>
        <a:lstStyle/>
        <a:p>
          <a:pPr>
            <a:buNone/>
          </a:pPr>
          <a:r>
            <a:rPr lang="en-GB" b="0"/>
            <a:t>Volume-Based</a:t>
          </a:r>
          <a:endParaRPr lang="en-GB"/>
        </a:p>
      </dgm:t>
    </dgm:pt>
    <dgm:pt modelId="{EFA2ECCD-82C7-47AD-8F0C-3E605B201ED1}" type="parTrans" cxnId="{B7BE3ADA-D6EC-4F7E-BC96-554C758F9B5A}">
      <dgm:prSet/>
      <dgm:spPr/>
      <dgm:t>
        <a:bodyPr/>
        <a:lstStyle/>
        <a:p>
          <a:endParaRPr lang="en-GB"/>
        </a:p>
      </dgm:t>
    </dgm:pt>
    <dgm:pt modelId="{EE5ACE09-6CF6-40F6-9987-A802EBE54E5F}" type="sibTrans" cxnId="{B7BE3ADA-D6EC-4F7E-BC96-554C758F9B5A}">
      <dgm:prSet/>
      <dgm:spPr/>
      <dgm:t>
        <a:bodyPr/>
        <a:lstStyle/>
        <a:p>
          <a:endParaRPr lang="en-GB"/>
        </a:p>
      </dgm:t>
    </dgm:pt>
    <dgm:pt modelId="{E41B200C-F539-4E51-AE8F-46D9D7B43CCD}">
      <dgm:prSet phldrT="[Text]"/>
      <dgm:spPr>
        <a:solidFill>
          <a:srgbClr val="FFC000">
            <a:alpha val="90000"/>
          </a:srgbClr>
        </a:solidFill>
      </dgm:spPr>
      <dgm:t>
        <a:bodyPr/>
        <a:lstStyle/>
        <a:p>
          <a:r>
            <a:rPr lang="en-GB"/>
            <a:t>Creation-Throughput</a:t>
          </a:r>
        </a:p>
      </dgm:t>
    </dgm:pt>
    <dgm:pt modelId="{AEE6DB93-24A1-4898-B338-C9E0040CE829}" type="parTrans" cxnId="{761D1A9B-DF32-4F6A-A46E-F270BAC4B42C}">
      <dgm:prSet/>
      <dgm:spPr/>
      <dgm:t>
        <a:bodyPr/>
        <a:lstStyle/>
        <a:p>
          <a:endParaRPr lang="en-GB"/>
        </a:p>
      </dgm:t>
    </dgm:pt>
    <dgm:pt modelId="{3F2B5B2A-7F7C-4903-B78E-91FBE6CE0EB1}" type="sibTrans" cxnId="{761D1A9B-DF32-4F6A-A46E-F270BAC4B42C}">
      <dgm:prSet/>
      <dgm:spPr/>
      <dgm:t>
        <a:bodyPr/>
        <a:lstStyle/>
        <a:p>
          <a:endParaRPr lang="en-GB"/>
        </a:p>
      </dgm:t>
    </dgm:pt>
    <dgm:pt modelId="{C2545E40-FBBB-4441-AB52-32730692FFA4}">
      <dgm:prSet phldrT="[Text]"/>
      <dgm:spPr>
        <a:solidFill>
          <a:schemeClr val="accent4">
            <a:lumMod val="75000"/>
          </a:schemeClr>
        </a:solidFill>
      </dgm:spPr>
      <dgm:t>
        <a:bodyPr/>
        <a:lstStyle/>
        <a:p>
          <a:r>
            <a:rPr lang="en-GB"/>
            <a:t>Circular Model</a:t>
          </a:r>
        </a:p>
      </dgm:t>
    </dgm:pt>
    <dgm:pt modelId="{6435450B-2433-4D07-8029-ABEABB3155CD}" type="parTrans" cxnId="{37CB3F49-AD4B-41C1-848A-2409E41DD21F}">
      <dgm:prSet/>
      <dgm:spPr/>
      <dgm:t>
        <a:bodyPr/>
        <a:lstStyle/>
        <a:p>
          <a:endParaRPr lang="en-GB"/>
        </a:p>
      </dgm:t>
    </dgm:pt>
    <dgm:pt modelId="{C60440A2-0A6C-40E7-9EF0-927AB4AC5580}" type="sibTrans" cxnId="{37CB3F49-AD4B-41C1-848A-2409E41DD21F}">
      <dgm:prSet/>
      <dgm:spPr/>
      <dgm:t>
        <a:bodyPr/>
        <a:lstStyle/>
        <a:p>
          <a:endParaRPr lang="en-GB"/>
        </a:p>
      </dgm:t>
    </dgm:pt>
    <dgm:pt modelId="{31EF3CA9-C286-497B-8630-E6D398ACEC1A}">
      <dgm:prSet phldrT="[Text]"/>
      <dgm:spPr>
        <a:solidFill>
          <a:schemeClr val="accent4">
            <a:lumMod val="60000"/>
            <a:lumOff val="40000"/>
            <a:alpha val="90000"/>
          </a:schemeClr>
        </a:solidFill>
      </dgm:spPr>
      <dgm:t>
        <a:bodyPr/>
        <a:lstStyle/>
        <a:p>
          <a:r>
            <a:rPr lang="en-GB"/>
            <a:t>Relationship-Based</a:t>
          </a:r>
        </a:p>
      </dgm:t>
    </dgm:pt>
    <dgm:pt modelId="{B122C422-E051-43D4-A40D-4E44C51D06B7}" type="parTrans" cxnId="{2F6193B7-010D-438A-974F-A0695F5ABA65}">
      <dgm:prSet/>
      <dgm:spPr/>
      <dgm:t>
        <a:bodyPr/>
        <a:lstStyle/>
        <a:p>
          <a:endParaRPr lang="en-GB"/>
        </a:p>
      </dgm:t>
    </dgm:pt>
    <dgm:pt modelId="{328E7BEF-6296-4B1A-B734-F932000E3615}" type="sibTrans" cxnId="{2F6193B7-010D-438A-974F-A0695F5ABA65}">
      <dgm:prSet/>
      <dgm:spPr/>
      <dgm:t>
        <a:bodyPr/>
        <a:lstStyle/>
        <a:p>
          <a:endParaRPr lang="en-GB"/>
        </a:p>
      </dgm:t>
    </dgm:pt>
    <dgm:pt modelId="{B25320A5-9F21-4211-92AF-0E011B3FE735}">
      <dgm:prSet phldrT="[Text]"/>
      <dgm:spPr>
        <a:solidFill>
          <a:schemeClr val="accent4">
            <a:lumMod val="60000"/>
            <a:lumOff val="40000"/>
            <a:alpha val="90000"/>
          </a:schemeClr>
        </a:solidFill>
      </dgm:spPr>
      <dgm:t>
        <a:bodyPr/>
        <a:lstStyle/>
        <a:p>
          <a:r>
            <a:rPr lang="en-GB"/>
            <a:t>Creation-Depth</a:t>
          </a:r>
        </a:p>
      </dgm:t>
    </dgm:pt>
    <dgm:pt modelId="{F0A54A36-8906-402E-9322-F1D54267037D}" type="parTrans" cxnId="{6E62E369-30BF-4054-B714-54C1F8E4AED2}">
      <dgm:prSet/>
      <dgm:spPr/>
      <dgm:t>
        <a:bodyPr/>
        <a:lstStyle/>
        <a:p>
          <a:endParaRPr lang="en-GB"/>
        </a:p>
      </dgm:t>
    </dgm:pt>
    <dgm:pt modelId="{4055421B-AD81-49FE-B1B8-459C9EEFECEF}" type="sibTrans" cxnId="{6E62E369-30BF-4054-B714-54C1F8E4AED2}">
      <dgm:prSet/>
      <dgm:spPr/>
      <dgm:t>
        <a:bodyPr/>
        <a:lstStyle/>
        <a:p>
          <a:endParaRPr lang="en-GB"/>
        </a:p>
      </dgm:t>
    </dgm:pt>
    <dgm:pt modelId="{40027524-6CF8-4A7D-BB1E-F21CC4AA60CF}">
      <dgm:prSet phldrT="[Text]"/>
      <dgm:spPr>
        <a:solidFill>
          <a:srgbClr val="FFC000">
            <a:alpha val="90000"/>
          </a:srgbClr>
        </a:solidFill>
      </dgm:spPr>
      <dgm:t>
        <a:bodyPr/>
        <a:lstStyle/>
        <a:p>
          <a:r>
            <a:rPr lang="en-GB"/>
            <a:t>Delivery-Mass Prod.</a:t>
          </a:r>
        </a:p>
      </dgm:t>
    </dgm:pt>
    <dgm:pt modelId="{1BEEFCB6-A2CC-4F55-BCD9-B4369B56257E}" type="parTrans" cxnId="{0915E559-1D58-44CE-8ECD-63CBAFC319A4}">
      <dgm:prSet/>
      <dgm:spPr/>
      <dgm:t>
        <a:bodyPr/>
        <a:lstStyle/>
        <a:p>
          <a:endParaRPr lang="en-GB"/>
        </a:p>
      </dgm:t>
    </dgm:pt>
    <dgm:pt modelId="{B90BC77B-B643-4E59-9E17-B43B76846F4D}" type="sibTrans" cxnId="{0915E559-1D58-44CE-8ECD-63CBAFC319A4}">
      <dgm:prSet/>
      <dgm:spPr/>
      <dgm:t>
        <a:bodyPr/>
        <a:lstStyle/>
        <a:p>
          <a:endParaRPr lang="en-GB"/>
        </a:p>
      </dgm:t>
    </dgm:pt>
    <dgm:pt modelId="{630C6398-6215-4D16-81C9-3868E22AF586}">
      <dgm:prSet phldrT="[Text]"/>
      <dgm:spPr>
        <a:solidFill>
          <a:srgbClr val="FFC000">
            <a:alpha val="90000"/>
          </a:srgbClr>
        </a:solidFill>
      </dgm:spPr>
      <dgm:t>
        <a:bodyPr/>
        <a:lstStyle/>
        <a:p>
          <a:r>
            <a:rPr lang="en-GB"/>
            <a:t>Capture- Unit sales</a:t>
          </a:r>
        </a:p>
      </dgm:t>
    </dgm:pt>
    <dgm:pt modelId="{73C8D28C-87BD-4ACB-B0A5-4B6CFB447480}" type="parTrans" cxnId="{566B347F-B139-406B-B349-A287762B75BD}">
      <dgm:prSet/>
      <dgm:spPr/>
      <dgm:t>
        <a:bodyPr/>
        <a:lstStyle/>
        <a:p>
          <a:endParaRPr lang="en-GB"/>
        </a:p>
      </dgm:t>
    </dgm:pt>
    <dgm:pt modelId="{FF41A6E2-F7F0-47D4-8DC4-4E0FC97E33F9}" type="sibTrans" cxnId="{566B347F-B139-406B-B349-A287762B75BD}">
      <dgm:prSet/>
      <dgm:spPr/>
      <dgm:t>
        <a:bodyPr/>
        <a:lstStyle/>
        <a:p>
          <a:endParaRPr lang="en-GB"/>
        </a:p>
      </dgm:t>
    </dgm:pt>
    <dgm:pt modelId="{A56C6120-035B-4AFB-9002-D6F6121675AB}">
      <dgm:prSet phldrT="[Text]"/>
      <dgm:spPr>
        <a:solidFill>
          <a:schemeClr val="accent4">
            <a:lumMod val="60000"/>
            <a:lumOff val="40000"/>
            <a:alpha val="90000"/>
          </a:schemeClr>
        </a:solidFill>
      </dgm:spPr>
      <dgm:t>
        <a:bodyPr/>
        <a:lstStyle/>
        <a:p>
          <a:r>
            <a:rPr lang="en-GB"/>
            <a:t>Delivery-Services</a:t>
          </a:r>
        </a:p>
      </dgm:t>
    </dgm:pt>
    <dgm:pt modelId="{861583D0-EDE1-45FB-895E-10B0ECA9D03A}" type="parTrans" cxnId="{43BF227B-CD58-473A-BDCF-EF7F797E88D2}">
      <dgm:prSet/>
      <dgm:spPr/>
      <dgm:t>
        <a:bodyPr/>
        <a:lstStyle/>
        <a:p>
          <a:endParaRPr lang="en-GB"/>
        </a:p>
      </dgm:t>
    </dgm:pt>
    <dgm:pt modelId="{C5D60213-86F8-4921-A8A1-0B70C05C6D58}" type="sibTrans" cxnId="{43BF227B-CD58-473A-BDCF-EF7F797E88D2}">
      <dgm:prSet/>
      <dgm:spPr/>
      <dgm:t>
        <a:bodyPr/>
        <a:lstStyle/>
        <a:p>
          <a:endParaRPr lang="en-GB"/>
        </a:p>
      </dgm:t>
    </dgm:pt>
    <dgm:pt modelId="{8015704B-4CA8-4814-A90F-C904C059E3AE}">
      <dgm:prSet phldrT="[Text]"/>
      <dgm:spPr>
        <a:solidFill>
          <a:schemeClr val="accent4">
            <a:lumMod val="60000"/>
            <a:lumOff val="40000"/>
            <a:alpha val="90000"/>
          </a:schemeClr>
        </a:solidFill>
      </dgm:spPr>
      <dgm:t>
        <a:bodyPr/>
        <a:lstStyle/>
        <a:p>
          <a:r>
            <a:rPr lang="en-GB"/>
            <a:t>Capture-Ministream (Repair/Resale/Rental)</a:t>
          </a:r>
        </a:p>
      </dgm:t>
    </dgm:pt>
    <dgm:pt modelId="{A6578EBB-8FA5-4FEE-9707-98CDBDFBECE9}" type="parTrans" cxnId="{B5DF7645-C952-4AEF-8672-7F8D05D602A8}">
      <dgm:prSet/>
      <dgm:spPr/>
      <dgm:t>
        <a:bodyPr/>
        <a:lstStyle/>
        <a:p>
          <a:endParaRPr lang="en-GB"/>
        </a:p>
      </dgm:t>
    </dgm:pt>
    <dgm:pt modelId="{382C9388-27B3-4666-8568-332D4544596D}" type="sibTrans" cxnId="{B5DF7645-C952-4AEF-8672-7F8D05D602A8}">
      <dgm:prSet/>
      <dgm:spPr/>
      <dgm:t>
        <a:bodyPr/>
        <a:lstStyle/>
        <a:p>
          <a:endParaRPr lang="en-GB"/>
        </a:p>
      </dgm:t>
    </dgm:pt>
    <dgm:pt modelId="{4CAC4F77-0489-40E9-A320-2B04423419BD}">
      <dgm:prSet/>
      <dgm:spPr>
        <a:solidFill>
          <a:schemeClr val="accent2">
            <a:lumMod val="75000"/>
            <a:alpha val="90000"/>
          </a:schemeClr>
        </a:solidFill>
      </dgm:spPr>
      <dgm:t>
        <a:bodyPr/>
        <a:lstStyle/>
        <a:p>
          <a:pPr>
            <a:buNone/>
          </a:pPr>
          <a:r>
            <a:rPr lang="en-GB" b="0"/>
            <a:t>Linear → Circular (Geissdoerfer et al., 2020)</a:t>
          </a:r>
        </a:p>
      </dgm:t>
    </dgm:pt>
    <dgm:pt modelId="{AC811F18-D281-48C2-B7AF-2A47605F2948}" type="parTrans" cxnId="{DE6FB29D-3425-47BD-994B-2483B7DF6EAD}">
      <dgm:prSet/>
      <dgm:spPr/>
      <dgm:t>
        <a:bodyPr/>
        <a:lstStyle/>
        <a:p>
          <a:endParaRPr lang="en-GB"/>
        </a:p>
      </dgm:t>
    </dgm:pt>
    <dgm:pt modelId="{F5BCB6A0-C46B-4B97-867A-266F68F13BDB}" type="sibTrans" cxnId="{DE6FB29D-3425-47BD-994B-2483B7DF6EAD}">
      <dgm:prSet/>
      <dgm:spPr/>
      <dgm:t>
        <a:bodyPr/>
        <a:lstStyle/>
        <a:p>
          <a:endParaRPr lang="en-GB"/>
        </a:p>
      </dgm:t>
    </dgm:pt>
    <dgm:pt modelId="{8C2303DD-B505-4F67-8615-75C37EF5507D}" type="pres">
      <dgm:prSet presAssocID="{C114DD4C-4391-48B5-8276-1E0895F400B0}" presName="theList" presStyleCnt="0">
        <dgm:presLayoutVars>
          <dgm:dir/>
          <dgm:animLvl val="lvl"/>
          <dgm:resizeHandles val="exact"/>
        </dgm:presLayoutVars>
      </dgm:prSet>
      <dgm:spPr/>
    </dgm:pt>
    <dgm:pt modelId="{62EFCAB6-B3F8-452A-B92B-D82982C1A68D}" type="pres">
      <dgm:prSet presAssocID="{92C95B09-8F10-4A5E-B764-0ACF913A7CB1}" presName="compNode" presStyleCnt="0"/>
      <dgm:spPr/>
    </dgm:pt>
    <dgm:pt modelId="{BB50FDD5-5692-4919-9EF0-AD8DA331AC78}" type="pres">
      <dgm:prSet presAssocID="{92C95B09-8F10-4A5E-B764-0ACF913A7CB1}" presName="noGeometry" presStyleCnt="0"/>
      <dgm:spPr/>
    </dgm:pt>
    <dgm:pt modelId="{FD015BD2-6255-4F1F-B027-0D67655D2E1D}" type="pres">
      <dgm:prSet presAssocID="{92C95B09-8F10-4A5E-B764-0ACF913A7CB1}" presName="childTextVisible" presStyleLbl="bgAccFollowNode1" presStyleIdx="0" presStyleCnt="3" custLinFactNeighborX="-449" custLinFactNeighborY="1541">
        <dgm:presLayoutVars>
          <dgm:bulletEnabled val="1"/>
        </dgm:presLayoutVars>
      </dgm:prSet>
      <dgm:spPr/>
    </dgm:pt>
    <dgm:pt modelId="{7D3F4EBC-1D16-4BB9-B4D2-2DFD1467BA0C}" type="pres">
      <dgm:prSet presAssocID="{92C95B09-8F10-4A5E-B764-0ACF913A7CB1}" presName="childTextHidden" presStyleLbl="bgAccFollowNode1" presStyleIdx="0" presStyleCnt="3"/>
      <dgm:spPr/>
    </dgm:pt>
    <dgm:pt modelId="{A00E09F6-345C-42AC-B6ED-548169C7DE5C}" type="pres">
      <dgm:prSet presAssocID="{92C95B09-8F10-4A5E-B764-0ACF913A7CB1}" presName="parentText" presStyleLbl="node1" presStyleIdx="0" presStyleCnt="3" custLinFactNeighborX="1796" custLinFactNeighborY="-1796">
        <dgm:presLayoutVars>
          <dgm:chMax val="1"/>
          <dgm:bulletEnabled val="1"/>
        </dgm:presLayoutVars>
      </dgm:prSet>
      <dgm:spPr/>
    </dgm:pt>
    <dgm:pt modelId="{A46081A4-3CC2-4A55-93D4-A4B23E17E98C}" type="pres">
      <dgm:prSet presAssocID="{92C95B09-8F10-4A5E-B764-0ACF913A7CB1}" presName="aSpace" presStyleCnt="0"/>
      <dgm:spPr/>
    </dgm:pt>
    <dgm:pt modelId="{B78A0C58-97C4-41A5-AEB7-F19FDC8C2926}" type="pres">
      <dgm:prSet presAssocID="{4389B7D5-B6EE-4135-8CAB-74FE92CCB894}" presName="compNode" presStyleCnt="0"/>
      <dgm:spPr/>
    </dgm:pt>
    <dgm:pt modelId="{D5D400B8-52FE-49DE-A8EF-1646ADC2B1B1}" type="pres">
      <dgm:prSet presAssocID="{4389B7D5-B6EE-4135-8CAB-74FE92CCB894}" presName="noGeometry" presStyleCnt="0"/>
      <dgm:spPr/>
    </dgm:pt>
    <dgm:pt modelId="{61E5C680-5536-4BD9-867E-EE2738C80085}" type="pres">
      <dgm:prSet presAssocID="{4389B7D5-B6EE-4135-8CAB-74FE92CCB894}" presName="childTextVisible" presStyleLbl="bgAccFollowNode1" presStyleIdx="1" presStyleCnt="3">
        <dgm:presLayoutVars>
          <dgm:bulletEnabled val="1"/>
        </dgm:presLayoutVars>
      </dgm:prSet>
      <dgm:spPr/>
    </dgm:pt>
    <dgm:pt modelId="{A5BC42A9-1008-49D5-8A38-182A3099CB09}" type="pres">
      <dgm:prSet presAssocID="{4389B7D5-B6EE-4135-8CAB-74FE92CCB894}" presName="childTextHidden" presStyleLbl="bgAccFollowNode1" presStyleIdx="1" presStyleCnt="3"/>
      <dgm:spPr/>
    </dgm:pt>
    <dgm:pt modelId="{CB7EE4F2-4AF2-4FB7-A33B-54EFFFB78568}" type="pres">
      <dgm:prSet presAssocID="{4389B7D5-B6EE-4135-8CAB-74FE92CCB894}" presName="parentText" presStyleLbl="node1" presStyleIdx="1" presStyleCnt="3">
        <dgm:presLayoutVars>
          <dgm:chMax val="1"/>
          <dgm:bulletEnabled val="1"/>
        </dgm:presLayoutVars>
      </dgm:prSet>
      <dgm:spPr/>
    </dgm:pt>
    <dgm:pt modelId="{4BF02404-CE9C-4DCE-AA57-463F639E8053}" type="pres">
      <dgm:prSet presAssocID="{4389B7D5-B6EE-4135-8CAB-74FE92CCB894}" presName="aSpace" presStyleCnt="0"/>
      <dgm:spPr/>
    </dgm:pt>
    <dgm:pt modelId="{8A300D0D-7679-42C1-948D-C74E19CF93F3}" type="pres">
      <dgm:prSet presAssocID="{C2545E40-FBBB-4441-AB52-32730692FFA4}" presName="compNode" presStyleCnt="0"/>
      <dgm:spPr/>
    </dgm:pt>
    <dgm:pt modelId="{ADC929BD-1754-47F4-8062-B19B6F207093}" type="pres">
      <dgm:prSet presAssocID="{C2545E40-FBBB-4441-AB52-32730692FFA4}" presName="noGeometry" presStyleCnt="0"/>
      <dgm:spPr/>
    </dgm:pt>
    <dgm:pt modelId="{7F031385-8D66-4E0D-B68C-DF9F1DBB3233}" type="pres">
      <dgm:prSet presAssocID="{C2545E40-FBBB-4441-AB52-32730692FFA4}" presName="childTextVisible" presStyleLbl="bgAccFollowNode1" presStyleIdx="2" presStyleCnt="3">
        <dgm:presLayoutVars>
          <dgm:bulletEnabled val="1"/>
        </dgm:presLayoutVars>
      </dgm:prSet>
      <dgm:spPr/>
    </dgm:pt>
    <dgm:pt modelId="{B33E54B1-8755-4CB2-98AA-1766C5697D4F}" type="pres">
      <dgm:prSet presAssocID="{C2545E40-FBBB-4441-AB52-32730692FFA4}" presName="childTextHidden" presStyleLbl="bgAccFollowNode1" presStyleIdx="2" presStyleCnt="3"/>
      <dgm:spPr/>
    </dgm:pt>
    <dgm:pt modelId="{706FE6A8-3F3E-4C96-B7C0-AF803727F0F2}" type="pres">
      <dgm:prSet presAssocID="{C2545E40-FBBB-4441-AB52-32730692FFA4}" presName="parentText" presStyleLbl="node1" presStyleIdx="2" presStyleCnt="3">
        <dgm:presLayoutVars>
          <dgm:chMax val="1"/>
          <dgm:bulletEnabled val="1"/>
        </dgm:presLayoutVars>
      </dgm:prSet>
      <dgm:spPr/>
    </dgm:pt>
  </dgm:ptLst>
  <dgm:cxnLst>
    <dgm:cxn modelId="{6BF4AA09-E415-480D-B717-BB981BF63E36}" type="presOf" srcId="{8015704B-4CA8-4814-A90F-C904C059E3AE}" destId="{7F031385-8D66-4E0D-B68C-DF9F1DBB3233}" srcOrd="0" destOrd="3" presId="urn:microsoft.com/office/officeart/2005/8/layout/hProcess6"/>
    <dgm:cxn modelId="{7D61350D-B7F8-4FD4-AD9C-43547F4CE858}" type="presOf" srcId="{630C6398-6215-4D16-81C9-3868E22AF586}" destId="{A5BC42A9-1008-49D5-8A38-182A3099CB09}" srcOrd="1" destOrd="3" presId="urn:microsoft.com/office/officeart/2005/8/layout/hProcess6"/>
    <dgm:cxn modelId="{A649DF15-193D-4609-8C2D-C04C38971226}" type="presOf" srcId="{C114DD4C-4391-48B5-8276-1E0895F400B0}" destId="{8C2303DD-B505-4F67-8615-75C37EF5507D}" srcOrd="0" destOrd="0" presId="urn:microsoft.com/office/officeart/2005/8/layout/hProcess6"/>
    <dgm:cxn modelId="{B93D5229-CED2-4AFF-9623-496D8ABF4CB7}" type="presOf" srcId="{54EE7B20-21AB-4E66-8E2F-AADB4AC57FE2}" destId="{A5BC42A9-1008-49D5-8A38-182A3099CB09}" srcOrd="1" destOrd="0" presId="urn:microsoft.com/office/officeart/2005/8/layout/hProcess6"/>
    <dgm:cxn modelId="{54FF5037-ECDD-4517-9F89-DA3BA68016E9}" srcId="{92C95B09-8F10-4A5E-B764-0ACF913A7CB1}" destId="{1A55E7E3-B19D-4F08-9AC4-EA0EDCA49C76}" srcOrd="0" destOrd="0" parTransId="{2BB37EB1-02D9-4A2E-8607-A383D9B94715}" sibTransId="{E76F6993-CA43-4D2D-B50A-7EC1FE00D26A}"/>
    <dgm:cxn modelId="{CF33793A-9663-4835-AD4F-CBCA3C24A54F}" type="presOf" srcId="{1A55E7E3-B19D-4F08-9AC4-EA0EDCA49C76}" destId="{FD015BD2-6255-4F1F-B027-0D67655D2E1D}" srcOrd="0" destOrd="0" presId="urn:microsoft.com/office/officeart/2005/8/layout/hProcess6"/>
    <dgm:cxn modelId="{64BDA540-919A-406E-BF79-29E5611A6AC7}" type="presOf" srcId="{40027524-6CF8-4A7D-BB1E-F21CC4AA60CF}" destId="{A5BC42A9-1008-49D5-8A38-182A3099CB09}" srcOrd="1" destOrd="2" presId="urn:microsoft.com/office/officeart/2005/8/layout/hProcess6"/>
    <dgm:cxn modelId="{E426B25E-B77F-4D4C-A452-CF23754E26CE}" type="presOf" srcId="{4CAC4F77-0489-40E9-A320-2B04423419BD}" destId="{FD015BD2-6255-4F1F-B027-0D67655D2E1D}" srcOrd="0" destOrd="1" presId="urn:microsoft.com/office/officeart/2005/8/layout/hProcess6"/>
    <dgm:cxn modelId="{477BC25E-ED0C-438B-940E-29369AC38C71}" type="presOf" srcId="{31EF3CA9-C286-497B-8630-E6D398ACEC1A}" destId="{7F031385-8D66-4E0D-B68C-DF9F1DBB3233}" srcOrd="0" destOrd="0" presId="urn:microsoft.com/office/officeart/2005/8/layout/hProcess6"/>
    <dgm:cxn modelId="{69D8D85E-C2A6-40AA-8F4B-0457178B9267}" type="presOf" srcId="{1A55E7E3-B19D-4F08-9AC4-EA0EDCA49C76}" destId="{7D3F4EBC-1D16-4BB9-B4D2-2DFD1467BA0C}" srcOrd="1" destOrd="0" presId="urn:microsoft.com/office/officeart/2005/8/layout/hProcess6"/>
    <dgm:cxn modelId="{176E9864-2241-4617-AD54-6478CB74277D}" type="presOf" srcId="{B25320A5-9F21-4211-92AF-0E011B3FE735}" destId="{7F031385-8D66-4E0D-B68C-DF9F1DBB3233}" srcOrd="0" destOrd="1" presId="urn:microsoft.com/office/officeart/2005/8/layout/hProcess6"/>
    <dgm:cxn modelId="{6D6DC164-2B6A-4810-BD38-0F910FF9C237}" srcId="{C114DD4C-4391-48B5-8276-1E0895F400B0}" destId="{4389B7D5-B6EE-4135-8CAB-74FE92CCB894}" srcOrd="1" destOrd="0" parTransId="{352FE1E0-7DD4-4B5A-8EF6-80B2E7F3AB60}" sibTransId="{A524DC47-7590-4D67-837B-0314D5E376E8}"/>
    <dgm:cxn modelId="{B5DF7645-C952-4AEF-8672-7F8D05D602A8}" srcId="{C2545E40-FBBB-4441-AB52-32730692FFA4}" destId="{8015704B-4CA8-4814-A90F-C904C059E3AE}" srcOrd="3" destOrd="0" parTransId="{A6578EBB-8FA5-4FEE-9707-98CDBDFBECE9}" sibTransId="{382C9388-27B3-4666-8568-332D4544596D}"/>
    <dgm:cxn modelId="{37CB3F49-AD4B-41C1-848A-2409E41DD21F}" srcId="{C114DD4C-4391-48B5-8276-1E0895F400B0}" destId="{C2545E40-FBBB-4441-AB52-32730692FFA4}" srcOrd="2" destOrd="0" parTransId="{6435450B-2433-4D07-8029-ABEABB3155CD}" sibTransId="{C60440A2-0A6C-40E7-9EF0-927AB4AC5580}"/>
    <dgm:cxn modelId="{6E62E369-30BF-4054-B714-54C1F8E4AED2}" srcId="{C2545E40-FBBB-4441-AB52-32730692FFA4}" destId="{B25320A5-9F21-4211-92AF-0E011B3FE735}" srcOrd="1" destOrd="0" parTransId="{F0A54A36-8906-402E-9322-F1D54267037D}" sibTransId="{4055421B-AD81-49FE-B1B8-459C9EEFECEF}"/>
    <dgm:cxn modelId="{23C1BF6B-31DE-4205-9628-895521AD1BDD}" type="presOf" srcId="{A56C6120-035B-4AFB-9002-D6F6121675AB}" destId="{7F031385-8D66-4E0D-B68C-DF9F1DBB3233}" srcOrd="0" destOrd="2" presId="urn:microsoft.com/office/officeart/2005/8/layout/hProcess6"/>
    <dgm:cxn modelId="{357BE56E-E5C8-44F7-838C-801FBF4B3C9B}" type="presOf" srcId="{E41B200C-F539-4E51-AE8F-46D9D7B43CCD}" destId="{A5BC42A9-1008-49D5-8A38-182A3099CB09}" srcOrd="1" destOrd="1" presId="urn:microsoft.com/office/officeart/2005/8/layout/hProcess6"/>
    <dgm:cxn modelId="{9AA69A4F-913E-428D-AFEC-0F578D8DC752}" type="presOf" srcId="{54EE7B20-21AB-4E66-8E2F-AADB4AC57FE2}" destId="{61E5C680-5536-4BD9-867E-EE2738C80085}" srcOrd="0" destOrd="0" presId="urn:microsoft.com/office/officeart/2005/8/layout/hProcess6"/>
    <dgm:cxn modelId="{D0009250-50BB-4216-B8D4-F059CFA85CB3}" type="presOf" srcId="{40027524-6CF8-4A7D-BB1E-F21CC4AA60CF}" destId="{61E5C680-5536-4BD9-867E-EE2738C80085}" srcOrd="0" destOrd="2" presId="urn:microsoft.com/office/officeart/2005/8/layout/hProcess6"/>
    <dgm:cxn modelId="{F9F8F872-4229-4C4C-ADFD-593201CA4CDA}" type="presOf" srcId="{4389B7D5-B6EE-4135-8CAB-74FE92CCB894}" destId="{CB7EE4F2-4AF2-4FB7-A33B-54EFFFB78568}" srcOrd="0" destOrd="0" presId="urn:microsoft.com/office/officeart/2005/8/layout/hProcess6"/>
    <dgm:cxn modelId="{8CCF6954-D1C8-4CF0-A99D-2AF6A67C8B2E}" type="presOf" srcId="{E41B200C-F539-4E51-AE8F-46D9D7B43CCD}" destId="{61E5C680-5536-4BD9-867E-EE2738C80085}" srcOrd="0" destOrd="1" presId="urn:microsoft.com/office/officeart/2005/8/layout/hProcess6"/>
    <dgm:cxn modelId="{0915E559-1D58-44CE-8ECD-63CBAFC319A4}" srcId="{4389B7D5-B6EE-4135-8CAB-74FE92CCB894}" destId="{40027524-6CF8-4A7D-BB1E-F21CC4AA60CF}" srcOrd="2" destOrd="0" parTransId="{1BEEFCB6-A2CC-4F55-BCD9-B4369B56257E}" sibTransId="{B90BC77B-B643-4E59-9E17-B43B76846F4D}"/>
    <dgm:cxn modelId="{E032255A-5B24-4B18-953B-A208793156D1}" type="presOf" srcId="{8015704B-4CA8-4814-A90F-C904C059E3AE}" destId="{B33E54B1-8755-4CB2-98AA-1766C5697D4F}" srcOrd="1" destOrd="3" presId="urn:microsoft.com/office/officeart/2005/8/layout/hProcess6"/>
    <dgm:cxn modelId="{FB63B85A-8AD2-4FB5-A425-A512E8A8E29B}" type="presOf" srcId="{B25320A5-9F21-4211-92AF-0E011B3FE735}" destId="{B33E54B1-8755-4CB2-98AA-1766C5697D4F}" srcOrd="1" destOrd="1" presId="urn:microsoft.com/office/officeart/2005/8/layout/hProcess6"/>
    <dgm:cxn modelId="{43BF227B-CD58-473A-BDCF-EF7F797E88D2}" srcId="{C2545E40-FBBB-4441-AB52-32730692FFA4}" destId="{A56C6120-035B-4AFB-9002-D6F6121675AB}" srcOrd="2" destOrd="0" parTransId="{861583D0-EDE1-45FB-895E-10B0ECA9D03A}" sibTransId="{C5D60213-86F8-4921-A8A1-0B70C05C6D58}"/>
    <dgm:cxn modelId="{566B347F-B139-406B-B349-A287762B75BD}" srcId="{4389B7D5-B6EE-4135-8CAB-74FE92CCB894}" destId="{630C6398-6215-4D16-81C9-3868E22AF586}" srcOrd="3" destOrd="0" parTransId="{73C8D28C-87BD-4ACB-B0A5-4B6CFB447480}" sibTransId="{FF41A6E2-F7F0-47D4-8DC4-4E0FC97E33F9}"/>
    <dgm:cxn modelId="{8C9D068A-B7E2-4C02-B971-C2842F70A908}" type="presOf" srcId="{630C6398-6215-4D16-81C9-3868E22AF586}" destId="{61E5C680-5536-4BD9-867E-EE2738C80085}" srcOrd="0" destOrd="3" presId="urn:microsoft.com/office/officeart/2005/8/layout/hProcess6"/>
    <dgm:cxn modelId="{6BEFF498-FA25-4FF4-B375-4884241FE6DE}" type="presOf" srcId="{A56C6120-035B-4AFB-9002-D6F6121675AB}" destId="{B33E54B1-8755-4CB2-98AA-1766C5697D4F}" srcOrd="1" destOrd="2" presId="urn:microsoft.com/office/officeart/2005/8/layout/hProcess6"/>
    <dgm:cxn modelId="{761D1A9B-DF32-4F6A-A46E-F270BAC4B42C}" srcId="{4389B7D5-B6EE-4135-8CAB-74FE92CCB894}" destId="{E41B200C-F539-4E51-AE8F-46D9D7B43CCD}" srcOrd="1" destOrd="0" parTransId="{AEE6DB93-24A1-4898-B338-C9E0040CE829}" sibTransId="{3F2B5B2A-7F7C-4903-B78E-91FBE6CE0EB1}"/>
    <dgm:cxn modelId="{DE6FB29D-3425-47BD-994B-2483B7DF6EAD}" srcId="{92C95B09-8F10-4A5E-B764-0ACF913A7CB1}" destId="{4CAC4F77-0489-40E9-A320-2B04423419BD}" srcOrd="1" destOrd="0" parTransId="{AC811F18-D281-48C2-B7AF-2A47605F2948}" sibTransId="{F5BCB6A0-C46B-4B97-867A-266F68F13BDB}"/>
    <dgm:cxn modelId="{6B3795B3-8AA7-40D1-800D-44DAEBCE7E2F}" type="presOf" srcId="{31EF3CA9-C286-497B-8630-E6D398ACEC1A}" destId="{B33E54B1-8755-4CB2-98AA-1766C5697D4F}" srcOrd="1" destOrd="0" presId="urn:microsoft.com/office/officeart/2005/8/layout/hProcess6"/>
    <dgm:cxn modelId="{2F6193B7-010D-438A-974F-A0695F5ABA65}" srcId="{C2545E40-FBBB-4441-AB52-32730692FFA4}" destId="{31EF3CA9-C286-497B-8630-E6D398ACEC1A}" srcOrd="0" destOrd="0" parTransId="{B122C422-E051-43D4-A40D-4E44C51D06B7}" sibTransId="{328E7BEF-6296-4B1A-B734-F932000E3615}"/>
    <dgm:cxn modelId="{A963E9C9-0285-4C3B-A490-77490F1B444E}" type="presOf" srcId="{4CAC4F77-0489-40E9-A320-2B04423419BD}" destId="{7D3F4EBC-1D16-4BB9-B4D2-2DFD1467BA0C}" srcOrd="1" destOrd="1" presId="urn:microsoft.com/office/officeart/2005/8/layout/hProcess6"/>
    <dgm:cxn modelId="{22AA3ADA-D7B1-4956-ADDE-8A66E01985BB}" type="presOf" srcId="{C2545E40-FBBB-4441-AB52-32730692FFA4}" destId="{706FE6A8-3F3E-4C96-B7C0-AF803727F0F2}" srcOrd="0" destOrd="0" presId="urn:microsoft.com/office/officeart/2005/8/layout/hProcess6"/>
    <dgm:cxn modelId="{B7BE3ADA-D6EC-4F7E-BC96-554C758F9B5A}" srcId="{4389B7D5-B6EE-4135-8CAB-74FE92CCB894}" destId="{54EE7B20-21AB-4E66-8E2F-AADB4AC57FE2}" srcOrd="0" destOrd="0" parTransId="{EFA2ECCD-82C7-47AD-8F0C-3E605B201ED1}" sibTransId="{EE5ACE09-6CF6-40F6-9987-A802EBE54E5F}"/>
    <dgm:cxn modelId="{97B4F8DF-D1EE-4063-BF4A-24EDA23CA579}" srcId="{C114DD4C-4391-48B5-8276-1E0895F400B0}" destId="{92C95B09-8F10-4A5E-B764-0ACF913A7CB1}" srcOrd="0" destOrd="0" parTransId="{18187C6D-AA68-4F18-B671-C8A090AC8AE0}" sibTransId="{0D0E24F4-3726-41A9-BDF1-E3CFA6CAE568}"/>
    <dgm:cxn modelId="{E9A987FF-431F-4E9C-8941-4D205820A0AE}" type="presOf" srcId="{92C95B09-8F10-4A5E-B764-0ACF913A7CB1}" destId="{A00E09F6-345C-42AC-B6ED-548169C7DE5C}" srcOrd="0" destOrd="0" presId="urn:microsoft.com/office/officeart/2005/8/layout/hProcess6"/>
    <dgm:cxn modelId="{022812EE-B556-469D-B28A-D1062A4C3383}" type="presParOf" srcId="{8C2303DD-B505-4F67-8615-75C37EF5507D}" destId="{62EFCAB6-B3F8-452A-B92B-D82982C1A68D}" srcOrd="0" destOrd="0" presId="urn:microsoft.com/office/officeart/2005/8/layout/hProcess6"/>
    <dgm:cxn modelId="{2160AAD6-CC09-459D-AD8D-F8DCA18FB347}" type="presParOf" srcId="{62EFCAB6-B3F8-452A-B92B-D82982C1A68D}" destId="{BB50FDD5-5692-4919-9EF0-AD8DA331AC78}" srcOrd="0" destOrd="0" presId="urn:microsoft.com/office/officeart/2005/8/layout/hProcess6"/>
    <dgm:cxn modelId="{80337394-5C3C-4B4A-921A-C97E83C35D87}" type="presParOf" srcId="{62EFCAB6-B3F8-452A-B92B-D82982C1A68D}" destId="{FD015BD2-6255-4F1F-B027-0D67655D2E1D}" srcOrd="1" destOrd="0" presId="urn:microsoft.com/office/officeart/2005/8/layout/hProcess6"/>
    <dgm:cxn modelId="{BB39B50D-2EA6-46AE-8711-7C769C2B17BC}" type="presParOf" srcId="{62EFCAB6-B3F8-452A-B92B-D82982C1A68D}" destId="{7D3F4EBC-1D16-4BB9-B4D2-2DFD1467BA0C}" srcOrd="2" destOrd="0" presId="urn:microsoft.com/office/officeart/2005/8/layout/hProcess6"/>
    <dgm:cxn modelId="{57686553-58C3-46EB-91B0-D2719806363B}" type="presParOf" srcId="{62EFCAB6-B3F8-452A-B92B-D82982C1A68D}" destId="{A00E09F6-345C-42AC-B6ED-548169C7DE5C}" srcOrd="3" destOrd="0" presId="urn:microsoft.com/office/officeart/2005/8/layout/hProcess6"/>
    <dgm:cxn modelId="{1D3BF942-D45C-46AD-99AD-1131A7F28AEF}" type="presParOf" srcId="{8C2303DD-B505-4F67-8615-75C37EF5507D}" destId="{A46081A4-3CC2-4A55-93D4-A4B23E17E98C}" srcOrd="1" destOrd="0" presId="urn:microsoft.com/office/officeart/2005/8/layout/hProcess6"/>
    <dgm:cxn modelId="{A83EA96B-2890-4A53-86FD-209DF6128044}" type="presParOf" srcId="{8C2303DD-B505-4F67-8615-75C37EF5507D}" destId="{B78A0C58-97C4-41A5-AEB7-F19FDC8C2926}" srcOrd="2" destOrd="0" presId="urn:microsoft.com/office/officeart/2005/8/layout/hProcess6"/>
    <dgm:cxn modelId="{7BEC00E8-B682-4D55-B678-3751AEF8A3D0}" type="presParOf" srcId="{B78A0C58-97C4-41A5-AEB7-F19FDC8C2926}" destId="{D5D400B8-52FE-49DE-A8EF-1646ADC2B1B1}" srcOrd="0" destOrd="0" presId="urn:microsoft.com/office/officeart/2005/8/layout/hProcess6"/>
    <dgm:cxn modelId="{788AEEC4-9258-4710-86BA-55D6FF158321}" type="presParOf" srcId="{B78A0C58-97C4-41A5-AEB7-F19FDC8C2926}" destId="{61E5C680-5536-4BD9-867E-EE2738C80085}" srcOrd="1" destOrd="0" presId="urn:microsoft.com/office/officeart/2005/8/layout/hProcess6"/>
    <dgm:cxn modelId="{33010623-305B-4184-9BDA-7A8DE2AB7832}" type="presParOf" srcId="{B78A0C58-97C4-41A5-AEB7-F19FDC8C2926}" destId="{A5BC42A9-1008-49D5-8A38-182A3099CB09}" srcOrd="2" destOrd="0" presId="urn:microsoft.com/office/officeart/2005/8/layout/hProcess6"/>
    <dgm:cxn modelId="{4CB01F99-9911-433D-AC40-D46368CF79B7}" type="presParOf" srcId="{B78A0C58-97C4-41A5-AEB7-F19FDC8C2926}" destId="{CB7EE4F2-4AF2-4FB7-A33B-54EFFFB78568}" srcOrd="3" destOrd="0" presId="urn:microsoft.com/office/officeart/2005/8/layout/hProcess6"/>
    <dgm:cxn modelId="{82D136FA-3E96-4074-96C1-FC6C9479A23C}" type="presParOf" srcId="{8C2303DD-B505-4F67-8615-75C37EF5507D}" destId="{4BF02404-CE9C-4DCE-AA57-463F639E8053}" srcOrd="3" destOrd="0" presId="urn:microsoft.com/office/officeart/2005/8/layout/hProcess6"/>
    <dgm:cxn modelId="{09959757-CC27-4143-BA3C-0D12898A0190}" type="presParOf" srcId="{8C2303DD-B505-4F67-8615-75C37EF5507D}" destId="{8A300D0D-7679-42C1-948D-C74E19CF93F3}" srcOrd="4" destOrd="0" presId="urn:microsoft.com/office/officeart/2005/8/layout/hProcess6"/>
    <dgm:cxn modelId="{67DB715F-6172-4046-A78D-73712141A845}" type="presParOf" srcId="{8A300D0D-7679-42C1-948D-C74E19CF93F3}" destId="{ADC929BD-1754-47F4-8062-B19B6F207093}" srcOrd="0" destOrd="0" presId="urn:microsoft.com/office/officeart/2005/8/layout/hProcess6"/>
    <dgm:cxn modelId="{1B825B29-AA43-4396-BDC6-66738A90F539}" type="presParOf" srcId="{8A300D0D-7679-42C1-948D-C74E19CF93F3}" destId="{7F031385-8D66-4E0D-B68C-DF9F1DBB3233}" srcOrd="1" destOrd="0" presId="urn:microsoft.com/office/officeart/2005/8/layout/hProcess6"/>
    <dgm:cxn modelId="{70ACE94A-3BDE-4317-9BF9-3FFD3948BBE5}" type="presParOf" srcId="{8A300D0D-7679-42C1-948D-C74E19CF93F3}" destId="{B33E54B1-8755-4CB2-98AA-1766C5697D4F}" srcOrd="2" destOrd="0" presId="urn:microsoft.com/office/officeart/2005/8/layout/hProcess6"/>
    <dgm:cxn modelId="{E1462130-7148-4311-92E7-BBA11B22BF3E}" type="presParOf" srcId="{8A300D0D-7679-42C1-948D-C74E19CF93F3}" destId="{706FE6A8-3F3E-4C96-B7C0-AF803727F0F2}" srcOrd="3" destOrd="0" presId="urn:microsoft.com/office/officeart/2005/8/layout/hProcess6"/>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5CE98602-5530-401F-B7C9-40FB2C8A272A}" type="doc">
      <dgm:prSet loTypeId="urn:microsoft.com/office/officeart/2005/8/layout/hList3" loCatId="list" qsTypeId="urn:microsoft.com/office/officeart/2005/8/quickstyle/simple1" qsCatId="simple" csTypeId="urn:microsoft.com/office/officeart/2005/8/colors/accent1_2" csCatId="accent1" phldr="1"/>
      <dgm:spPr/>
      <dgm:t>
        <a:bodyPr/>
        <a:lstStyle/>
        <a:p>
          <a:endParaRPr lang="en-GB"/>
        </a:p>
      </dgm:t>
    </dgm:pt>
    <dgm:pt modelId="{7AF5E247-046F-4D53-8C6D-C4DB653BDCD3}">
      <dgm:prSet phldrT="[Text]" custT="1"/>
      <dgm:spPr>
        <a:solidFill>
          <a:schemeClr val="accent5">
            <a:lumMod val="60000"/>
            <a:lumOff val="40000"/>
          </a:schemeClr>
        </a:solidFill>
      </dgm:spPr>
      <dgm:t>
        <a:bodyPr/>
        <a:lstStyle/>
        <a:p>
          <a:pPr>
            <a:buNone/>
          </a:pPr>
          <a:r>
            <a:rPr lang="en-GB" sz="1400" b="0"/>
            <a:t>TRIANGULATION (3.6.2)</a:t>
          </a:r>
          <a:r>
            <a:rPr lang="en-GB" b="0"/>
            <a:t>(Denzin, 1978) </a:t>
          </a:r>
          <a:endParaRPr lang="en-GB" sz="1400"/>
        </a:p>
      </dgm:t>
    </dgm:pt>
    <dgm:pt modelId="{2FEA48C3-F289-4AC6-A8D2-FE0863F11F27}" type="parTrans" cxnId="{25B861F8-A5E8-4A21-B8CC-C626B953870C}">
      <dgm:prSet/>
      <dgm:spPr/>
      <dgm:t>
        <a:bodyPr/>
        <a:lstStyle/>
        <a:p>
          <a:endParaRPr lang="en-GB"/>
        </a:p>
      </dgm:t>
    </dgm:pt>
    <dgm:pt modelId="{591D3293-9847-43F7-BA4B-0AED9DB74067}" type="sibTrans" cxnId="{25B861F8-A5E8-4A21-B8CC-C626B953870C}">
      <dgm:prSet/>
      <dgm:spPr/>
      <dgm:t>
        <a:bodyPr/>
        <a:lstStyle/>
        <a:p>
          <a:endParaRPr lang="en-GB"/>
        </a:p>
      </dgm:t>
    </dgm:pt>
    <dgm:pt modelId="{D205E337-5DEE-476D-BF5E-6FE65D74EE96}">
      <dgm:prSet phldrT="[Text]"/>
      <dgm:spPr>
        <a:solidFill>
          <a:schemeClr val="accent5">
            <a:lumMod val="75000"/>
          </a:schemeClr>
        </a:solidFill>
      </dgm:spPr>
      <dgm:t>
        <a:bodyPr/>
        <a:lstStyle/>
        <a:p>
          <a:pPr>
            <a:buNone/>
          </a:pPr>
          <a:r>
            <a:rPr lang="en-GB" b="0"/>
            <a:t>Strategy: Enhance CREDIBILITY</a:t>
          </a:r>
          <a:endParaRPr lang="en-GB"/>
        </a:p>
      </dgm:t>
    </dgm:pt>
    <dgm:pt modelId="{998113F3-DD48-4BBA-819E-9D1458F68E55}" type="parTrans" cxnId="{386EB018-66A5-40E6-B060-315A828C7AC3}">
      <dgm:prSet/>
      <dgm:spPr/>
      <dgm:t>
        <a:bodyPr/>
        <a:lstStyle/>
        <a:p>
          <a:endParaRPr lang="en-GB"/>
        </a:p>
      </dgm:t>
    </dgm:pt>
    <dgm:pt modelId="{E7E5064D-3881-43F3-865E-363B86F3294F}" type="sibTrans" cxnId="{386EB018-66A5-40E6-B060-315A828C7AC3}">
      <dgm:prSet/>
      <dgm:spPr/>
      <dgm:t>
        <a:bodyPr/>
        <a:lstStyle/>
        <a:p>
          <a:endParaRPr lang="en-GB"/>
        </a:p>
      </dgm:t>
    </dgm:pt>
    <dgm:pt modelId="{F985A792-216D-4DA2-82B9-5A53FE5B839A}">
      <dgm:prSet phldrT="[Text]"/>
      <dgm:spPr>
        <a:solidFill>
          <a:schemeClr val="accent5">
            <a:lumMod val="40000"/>
            <a:lumOff val="60000"/>
          </a:schemeClr>
        </a:solidFill>
      </dgm:spPr>
      <dgm:t>
        <a:bodyPr/>
        <a:lstStyle/>
        <a:p>
          <a:pPr>
            <a:buNone/>
          </a:pPr>
          <a:r>
            <a:rPr lang="en-GB" b="0"/>
            <a:t>1. Methodological Triangulation                  </a:t>
          </a:r>
          <a:endParaRPr lang="en-GB"/>
        </a:p>
      </dgm:t>
    </dgm:pt>
    <dgm:pt modelId="{C5A3A7CE-DA26-4E88-A163-98BBC9A99D38}" type="parTrans" cxnId="{98A4254E-C286-4AC6-965E-781F1722C165}">
      <dgm:prSet/>
      <dgm:spPr/>
      <dgm:t>
        <a:bodyPr/>
        <a:lstStyle/>
        <a:p>
          <a:endParaRPr lang="en-GB"/>
        </a:p>
      </dgm:t>
    </dgm:pt>
    <dgm:pt modelId="{E330AD18-392C-4963-AE30-13C7DF3FEEA7}" type="sibTrans" cxnId="{98A4254E-C286-4AC6-965E-781F1722C165}">
      <dgm:prSet/>
      <dgm:spPr/>
      <dgm:t>
        <a:bodyPr/>
        <a:lstStyle/>
        <a:p>
          <a:endParaRPr lang="en-GB"/>
        </a:p>
      </dgm:t>
    </dgm:pt>
    <dgm:pt modelId="{50FECFA2-9059-4152-8426-1E91D8A652E7}">
      <dgm:prSet phldrT="[Text]"/>
      <dgm:spPr>
        <a:solidFill>
          <a:schemeClr val="accent5">
            <a:lumMod val="75000"/>
          </a:schemeClr>
        </a:solidFill>
      </dgm:spPr>
      <dgm:t>
        <a:bodyPr/>
        <a:lstStyle/>
        <a:p>
          <a:pPr>
            <a:buNone/>
          </a:pPr>
          <a:r>
            <a:rPr lang="en-GB" b="0"/>
            <a:t>2. Data Source Triangulation                     </a:t>
          </a:r>
          <a:endParaRPr lang="en-GB"/>
        </a:p>
      </dgm:t>
    </dgm:pt>
    <dgm:pt modelId="{E1B3E124-AF17-4842-8442-D44264C2B8CE}" type="parTrans" cxnId="{A7695643-0347-462F-A29F-8C705E6312E6}">
      <dgm:prSet/>
      <dgm:spPr/>
      <dgm:t>
        <a:bodyPr/>
        <a:lstStyle/>
        <a:p>
          <a:endParaRPr lang="en-GB"/>
        </a:p>
      </dgm:t>
    </dgm:pt>
    <dgm:pt modelId="{80144D68-339F-4BA9-A2F6-740578A26946}" type="sibTrans" cxnId="{A7695643-0347-462F-A29F-8C705E6312E6}">
      <dgm:prSet/>
      <dgm:spPr/>
      <dgm:t>
        <a:bodyPr/>
        <a:lstStyle/>
        <a:p>
          <a:endParaRPr lang="en-GB"/>
        </a:p>
      </dgm:t>
    </dgm:pt>
    <dgm:pt modelId="{12562D2D-CEB3-4F41-8C60-321BAC3E3307}">
      <dgm:prSet/>
      <dgm:spPr>
        <a:solidFill>
          <a:schemeClr val="accent5">
            <a:lumMod val="20000"/>
            <a:lumOff val="80000"/>
          </a:schemeClr>
        </a:solidFill>
      </dgm:spPr>
      <dgm:t>
        <a:bodyPr/>
        <a:lstStyle/>
        <a:p>
          <a:pPr>
            <a:buNone/>
          </a:pPr>
          <a:r>
            <a:rPr lang="en-GB" b="0"/>
            <a:t>→ Interviews + Document Analysis </a:t>
          </a:r>
        </a:p>
      </dgm:t>
    </dgm:pt>
    <dgm:pt modelId="{E6690393-2066-4B95-88FA-E3F0B0D609F9}" type="parTrans" cxnId="{06DE9184-6782-403E-9143-5A6E32D820B3}">
      <dgm:prSet/>
      <dgm:spPr/>
      <dgm:t>
        <a:bodyPr/>
        <a:lstStyle/>
        <a:p>
          <a:endParaRPr lang="en-GB"/>
        </a:p>
      </dgm:t>
    </dgm:pt>
    <dgm:pt modelId="{459DFC9D-C57A-4699-AF4B-F9874587AF19}" type="sibTrans" cxnId="{06DE9184-6782-403E-9143-5A6E32D820B3}">
      <dgm:prSet/>
      <dgm:spPr/>
      <dgm:t>
        <a:bodyPr/>
        <a:lstStyle/>
        <a:p>
          <a:endParaRPr lang="en-GB"/>
        </a:p>
      </dgm:t>
    </dgm:pt>
    <dgm:pt modelId="{60EACAC1-4206-4B6B-B237-459B5C2F67E7}">
      <dgm:prSet/>
      <dgm:spPr>
        <a:solidFill>
          <a:schemeClr val="accent5">
            <a:lumMod val="50000"/>
          </a:schemeClr>
        </a:solidFill>
      </dgm:spPr>
      <dgm:t>
        <a:bodyPr/>
        <a:lstStyle/>
        <a:p>
          <a:pPr>
            <a:buNone/>
          </a:pPr>
          <a:r>
            <a:rPr lang="en-GB" b="0"/>
            <a:t>→ Multiple Participant Groups(Yin, 2018) </a:t>
          </a:r>
        </a:p>
      </dgm:t>
    </dgm:pt>
    <dgm:pt modelId="{F99D8164-3C35-4208-8B69-12A4BA6AF9F0}" type="parTrans" cxnId="{50623399-62A6-4D56-9FDF-50E0A4EFCD39}">
      <dgm:prSet/>
      <dgm:spPr/>
      <dgm:t>
        <a:bodyPr/>
        <a:lstStyle/>
        <a:p>
          <a:endParaRPr lang="en-GB"/>
        </a:p>
      </dgm:t>
    </dgm:pt>
    <dgm:pt modelId="{C476E568-A2FE-4AFA-8F76-531308FCADB6}" type="sibTrans" cxnId="{50623399-62A6-4D56-9FDF-50E0A4EFCD39}">
      <dgm:prSet/>
      <dgm:spPr/>
      <dgm:t>
        <a:bodyPr/>
        <a:lstStyle/>
        <a:p>
          <a:endParaRPr lang="en-GB"/>
        </a:p>
      </dgm:t>
    </dgm:pt>
    <dgm:pt modelId="{87D0A51B-B75C-4837-9F53-4CEA6E0D83AC}" type="pres">
      <dgm:prSet presAssocID="{5CE98602-5530-401F-B7C9-40FB2C8A272A}" presName="composite" presStyleCnt="0">
        <dgm:presLayoutVars>
          <dgm:chMax val="1"/>
          <dgm:dir/>
          <dgm:resizeHandles val="exact"/>
        </dgm:presLayoutVars>
      </dgm:prSet>
      <dgm:spPr/>
    </dgm:pt>
    <dgm:pt modelId="{A36ABE56-16C6-4104-B463-04581C6E4C14}" type="pres">
      <dgm:prSet presAssocID="{7AF5E247-046F-4D53-8C6D-C4DB653BDCD3}" presName="roof" presStyleLbl="dkBgShp" presStyleIdx="0" presStyleCnt="2"/>
      <dgm:spPr/>
    </dgm:pt>
    <dgm:pt modelId="{735E0492-CDBD-4F8A-96F6-88E3E0705717}" type="pres">
      <dgm:prSet presAssocID="{7AF5E247-046F-4D53-8C6D-C4DB653BDCD3}" presName="pillars" presStyleCnt="0"/>
      <dgm:spPr/>
    </dgm:pt>
    <dgm:pt modelId="{BD879CA4-BE22-4F5D-B904-F55D68CEB4E5}" type="pres">
      <dgm:prSet presAssocID="{7AF5E247-046F-4D53-8C6D-C4DB653BDCD3}" presName="pillar1" presStyleLbl="node1" presStyleIdx="0" presStyleCnt="5">
        <dgm:presLayoutVars>
          <dgm:bulletEnabled val="1"/>
        </dgm:presLayoutVars>
      </dgm:prSet>
      <dgm:spPr/>
    </dgm:pt>
    <dgm:pt modelId="{440B12F7-5670-439F-85EC-1AD4132FF28E}" type="pres">
      <dgm:prSet presAssocID="{F985A792-216D-4DA2-82B9-5A53FE5B839A}" presName="pillarX" presStyleLbl="node1" presStyleIdx="1" presStyleCnt="5">
        <dgm:presLayoutVars>
          <dgm:bulletEnabled val="1"/>
        </dgm:presLayoutVars>
      </dgm:prSet>
      <dgm:spPr/>
    </dgm:pt>
    <dgm:pt modelId="{9600D504-3FB0-4350-B034-57252A421144}" type="pres">
      <dgm:prSet presAssocID="{12562D2D-CEB3-4F41-8C60-321BAC3E3307}" presName="pillarX" presStyleLbl="node1" presStyleIdx="2" presStyleCnt="5">
        <dgm:presLayoutVars>
          <dgm:bulletEnabled val="1"/>
        </dgm:presLayoutVars>
      </dgm:prSet>
      <dgm:spPr/>
    </dgm:pt>
    <dgm:pt modelId="{CAA534B8-2706-4D51-A08F-8AB08D0F39B0}" type="pres">
      <dgm:prSet presAssocID="{50FECFA2-9059-4152-8426-1E91D8A652E7}" presName="pillarX" presStyleLbl="node1" presStyleIdx="3" presStyleCnt="5">
        <dgm:presLayoutVars>
          <dgm:bulletEnabled val="1"/>
        </dgm:presLayoutVars>
      </dgm:prSet>
      <dgm:spPr/>
    </dgm:pt>
    <dgm:pt modelId="{3EF1F8A1-8E1C-4BBF-885F-1301FEEA2169}" type="pres">
      <dgm:prSet presAssocID="{60EACAC1-4206-4B6B-B237-459B5C2F67E7}" presName="pillarX" presStyleLbl="node1" presStyleIdx="4" presStyleCnt="5">
        <dgm:presLayoutVars>
          <dgm:bulletEnabled val="1"/>
        </dgm:presLayoutVars>
      </dgm:prSet>
      <dgm:spPr/>
    </dgm:pt>
    <dgm:pt modelId="{7F8308A5-FC0B-4F48-B844-18728F551637}" type="pres">
      <dgm:prSet presAssocID="{7AF5E247-046F-4D53-8C6D-C4DB653BDCD3}" presName="base" presStyleLbl="dkBgShp" presStyleIdx="1" presStyleCnt="2"/>
      <dgm:spPr/>
    </dgm:pt>
  </dgm:ptLst>
  <dgm:cxnLst>
    <dgm:cxn modelId="{0A91DC04-76D5-4C2D-894E-417B13FBA6D4}" type="presOf" srcId="{D205E337-5DEE-476D-BF5E-6FE65D74EE96}" destId="{BD879CA4-BE22-4F5D-B904-F55D68CEB4E5}" srcOrd="0" destOrd="0" presId="urn:microsoft.com/office/officeart/2005/8/layout/hList3"/>
    <dgm:cxn modelId="{386EB018-66A5-40E6-B060-315A828C7AC3}" srcId="{7AF5E247-046F-4D53-8C6D-C4DB653BDCD3}" destId="{D205E337-5DEE-476D-BF5E-6FE65D74EE96}" srcOrd="0" destOrd="0" parTransId="{998113F3-DD48-4BBA-819E-9D1458F68E55}" sibTransId="{E7E5064D-3881-43F3-865E-363B86F3294F}"/>
    <dgm:cxn modelId="{6F250337-F230-4E46-BD29-565F615F982E}" type="presOf" srcId="{5CE98602-5530-401F-B7C9-40FB2C8A272A}" destId="{87D0A51B-B75C-4837-9F53-4CEA6E0D83AC}" srcOrd="0" destOrd="0" presId="urn:microsoft.com/office/officeart/2005/8/layout/hList3"/>
    <dgm:cxn modelId="{CD2A9637-60B0-4E7D-965E-0B961D85FBBA}" type="presOf" srcId="{50FECFA2-9059-4152-8426-1E91D8A652E7}" destId="{CAA534B8-2706-4D51-A08F-8AB08D0F39B0}" srcOrd="0" destOrd="0" presId="urn:microsoft.com/office/officeart/2005/8/layout/hList3"/>
    <dgm:cxn modelId="{A7695643-0347-462F-A29F-8C705E6312E6}" srcId="{7AF5E247-046F-4D53-8C6D-C4DB653BDCD3}" destId="{50FECFA2-9059-4152-8426-1E91D8A652E7}" srcOrd="3" destOrd="0" parTransId="{E1B3E124-AF17-4842-8442-D44264C2B8CE}" sibTransId="{80144D68-339F-4BA9-A2F6-740578A26946}"/>
    <dgm:cxn modelId="{2F60D646-1FBA-4426-817F-F97418DFADC9}" type="presOf" srcId="{7AF5E247-046F-4D53-8C6D-C4DB653BDCD3}" destId="{A36ABE56-16C6-4104-B463-04581C6E4C14}" srcOrd="0" destOrd="0" presId="urn:microsoft.com/office/officeart/2005/8/layout/hList3"/>
    <dgm:cxn modelId="{98A4254E-C286-4AC6-965E-781F1722C165}" srcId="{7AF5E247-046F-4D53-8C6D-C4DB653BDCD3}" destId="{F985A792-216D-4DA2-82B9-5A53FE5B839A}" srcOrd="1" destOrd="0" parTransId="{C5A3A7CE-DA26-4E88-A163-98BBC9A99D38}" sibTransId="{E330AD18-392C-4963-AE30-13C7DF3FEEA7}"/>
    <dgm:cxn modelId="{06DE9184-6782-403E-9143-5A6E32D820B3}" srcId="{7AF5E247-046F-4D53-8C6D-C4DB653BDCD3}" destId="{12562D2D-CEB3-4F41-8C60-321BAC3E3307}" srcOrd="2" destOrd="0" parTransId="{E6690393-2066-4B95-88FA-E3F0B0D609F9}" sibTransId="{459DFC9D-C57A-4699-AF4B-F9874587AF19}"/>
    <dgm:cxn modelId="{D4C27998-B00A-4223-9760-CC5A5BD776AC}" type="presOf" srcId="{F985A792-216D-4DA2-82B9-5A53FE5B839A}" destId="{440B12F7-5670-439F-85EC-1AD4132FF28E}" srcOrd="0" destOrd="0" presId="urn:microsoft.com/office/officeart/2005/8/layout/hList3"/>
    <dgm:cxn modelId="{50623399-62A6-4D56-9FDF-50E0A4EFCD39}" srcId="{7AF5E247-046F-4D53-8C6D-C4DB653BDCD3}" destId="{60EACAC1-4206-4B6B-B237-459B5C2F67E7}" srcOrd="4" destOrd="0" parTransId="{F99D8164-3C35-4208-8B69-12A4BA6AF9F0}" sibTransId="{C476E568-A2FE-4AFA-8F76-531308FCADB6}"/>
    <dgm:cxn modelId="{4DF982C4-9AC1-468A-97A2-A107FFB2F1E8}" type="presOf" srcId="{12562D2D-CEB3-4F41-8C60-321BAC3E3307}" destId="{9600D504-3FB0-4350-B034-57252A421144}" srcOrd="0" destOrd="0" presId="urn:microsoft.com/office/officeart/2005/8/layout/hList3"/>
    <dgm:cxn modelId="{A77EA7CA-21FC-4DFF-BA06-DC5E79153B11}" type="presOf" srcId="{60EACAC1-4206-4B6B-B237-459B5C2F67E7}" destId="{3EF1F8A1-8E1C-4BBF-885F-1301FEEA2169}" srcOrd="0" destOrd="0" presId="urn:microsoft.com/office/officeart/2005/8/layout/hList3"/>
    <dgm:cxn modelId="{25B861F8-A5E8-4A21-B8CC-C626B953870C}" srcId="{5CE98602-5530-401F-B7C9-40FB2C8A272A}" destId="{7AF5E247-046F-4D53-8C6D-C4DB653BDCD3}" srcOrd="0" destOrd="0" parTransId="{2FEA48C3-F289-4AC6-A8D2-FE0863F11F27}" sibTransId="{591D3293-9847-43F7-BA4B-0AED9DB74067}"/>
    <dgm:cxn modelId="{3006B30A-E6F4-4090-9C0E-548B6EF06CD6}" type="presParOf" srcId="{87D0A51B-B75C-4837-9F53-4CEA6E0D83AC}" destId="{A36ABE56-16C6-4104-B463-04581C6E4C14}" srcOrd="0" destOrd="0" presId="urn:microsoft.com/office/officeart/2005/8/layout/hList3"/>
    <dgm:cxn modelId="{DDD14AD9-EDD0-4A5B-AFBE-F57E17B9A901}" type="presParOf" srcId="{87D0A51B-B75C-4837-9F53-4CEA6E0D83AC}" destId="{735E0492-CDBD-4F8A-96F6-88E3E0705717}" srcOrd="1" destOrd="0" presId="urn:microsoft.com/office/officeart/2005/8/layout/hList3"/>
    <dgm:cxn modelId="{7C1EAA80-2755-4F79-8C20-B0AA81FDFB34}" type="presParOf" srcId="{735E0492-CDBD-4F8A-96F6-88E3E0705717}" destId="{BD879CA4-BE22-4F5D-B904-F55D68CEB4E5}" srcOrd="0" destOrd="0" presId="urn:microsoft.com/office/officeart/2005/8/layout/hList3"/>
    <dgm:cxn modelId="{DCB08A38-945B-478B-BD42-5A805E735F58}" type="presParOf" srcId="{735E0492-CDBD-4F8A-96F6-88E3E0705717}" destId="{440B12F7-5670-439F-85EC-1AD4132FF28E}" srcOrd="1" destOrd="0" presId="urn:microsoft.com/office/officeart/2005/8/layout/hList3"/>
    <dgm:cxn modelId="{C7FA100F-5152-4AE1-9D6D-6F106EBC7CAD}" type="presParOf" srcId="{735E0492-CDBD-4F8A-96F6-88E3E0705717}" destId="{9600D504-3FB0-4350-B034-57252A421144}" srcOrd="2" destOrd="0" presId="urn:microsoft.com/office/officeart/2005/8/layout/hList3"/>
    <dgm:cxn modelId="{3BFAFFE2-8439-4E3A-8DB4-B101822CB456}" type="presParOf" srcId="{735E0492-CDBD-4F8A-96F6-88E3E0705717}" destId="{CAA534B8-2706-4D51-A08F-8AB08D0F39B0}" srcOrd="3" destOrd="0" presId="urn:microsoft.com/office/officeart/2005/8/layout/hList3"/>
    <dgm:cxn modelId="{CD68116C-E745-4836-99CE-0DE403ED443E}" type="presParOf" srcId="{735E0492-CDBD-4F8A-96F6-88E3E0705717}" destId="{3EF1F8A1-8E1C-4BBF-885F-1301FEEA2169}" srcOrd="4" destOrd="0" presId="urn:microsoft.com/office/officeart/2005/8/layout/hList3"/>
    <dgm:cxn modelId="{7E61EED1-A249-4E30-8484-10E41018702C}" type="presParOf" srcId="{87D0A51B-B75C-4837-9F53-4CEA6E0D83AC}" destId="{7F8308A5-FC0B-4F48-B844-18728F551637}" srcOrd="2" destOrd="0" presId="urn:microsoft.com/office/officeart/2005/8/layout/hList3"/>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EE3B1D0B-2BF1-4A4D-A6CA-B4CBC668138B}" type="doc">
      <dgm:prSet loTypeId="urn:microsoft.com/office/officeart/2005/8/layout/hList2" loCatId="list" qsTypeId="urn:microsoft.com/office/officeart/2005/8/quickstyle/simple1" qsCatId="simple" csTypeId="urn:microsoft.com/office/officeart/2005/8/colors/accent1_2" csCatId="accent1" phldr="1"/>
      <dgm:spPr/>
      <dgm:t>
        <a:bodyPr/>
        <a:lstStyle/>
        <a:p>
          <a:endParaRPr lang="en-GB"/>
        </a:p>
      </dgm:t>
    </dgm:pt>
    <dgm:pt modelId="{6B5FD2A9-AC60-4738-9A19-4A20376AE1EB}">
      <dgm:prSet phldrT="[Text]"/>
      <dgm:spPr/>
      <dgm:t>
        <a:bodyPr/>
        <a:lstStyle/>
        <a:p>
          <a:r>
            <a:rPr lang="en-GB"/>
            <a:t>Theme</a:t>
          </a:r>
        </a:p>
      </dgm:t>
    </dgm:pt>
    <dgm:pt modelId="{A844BC6B-AD6D-4C9A-9143-5C5AA537C693}" type="parTrans" cxnId="{E101434D-CAB0-4749-9291-D45CDBD019FC}">
      <dgm:prSet/>
      <dgm:spPr/>
      <dgm:t>
        <a:bodyPr/>
        <a:lstStyle/>
        <a:p>
          <a:endParaRPr lang="en-GB"/>
        </a:p>
      </dgm:t>
    </dgm:pt>
    <dgm:pt modelId="{E61EEEB7-FFD1-41A8-A802-BAAEB4F40696}" type="sibTrans" cxnId="{E101434D-CAB0-4749-9291-D45CDBD019FC}">
      <dgm:prSet/>
      <dgm:spPr/>
      <dgm:t>
        <a:bodyPr/>
        <a:lstStyle/>
        <a:p>
          <a:endParaRPr lang="en-GB"/>
        </a:p>
      </dgm:t>
    </dgm:pt>
    <dgm:pt modelId="{26E47470-6F47-45F6-9C0D-30C76BA09974}">
      <dgm:prSet phldrT="[Text]"/>
      <dgm:spPr/>
      <dgm:t>
        <a:bodyPr/>
        <a:lstStyle/>
        <a:p>
          <a:pPr>
            <a:buNone/>
          </a:pPr>
          <a:r>
            <a:rPr lang="en-GB" b="1" i="0"/>
            <a:t>Programme</a:t>
          </a:r>
          <a:endParaRPr lang="en-GB"/>
        </a:p>
      </dgm:t>
    </dgm:pt>
    <dgm:pt modelId="{9A208F57-9E14-4589-B044-802D8617B1C2}" type="parTrans" cxnId="{6CB9D050-6D13-4BE1-80A3-2638415BA85C}">
      <dgm:prSet/>
      <dgm:spPr/>
      <dgm:t>
        <a:bodyPr/>
        <a:lstStyle/>
        <a:p>
          <a:endParaRPr lang="en-GB"/>
        </a:p>
      </dgm:t>
    </dgm:pt>
    <dgm:pt modelId="{089882E3-8D8F-4821-9A48-313A0701CFC3}" type="sibTrans" cxnId="{6CB9D050-6D13-4BE1-80A3-2638415BA85C}">
      <dgm:prSet/>
      <dgm:spPr/>
      <dgm:t>
        <a:bodyPr/>
        <a:lstStyle/>
        <a:p>
          <a:endParaRPr lang="en-GB"/>
        </a:p>
      </dgm:t>
    </dgm:pt>
    <dgm:pt modelId="{86291A65-4B87-44DE-8F61-57902743143E}">
      <dgm:prSet phldrT="[Text]"/>
      <dgm:spPr/>
      <dgm:t>
        <a:bodyPr/>
        <a:lstStyle/>
        <a:p>
          <a:pPr>
            <a:buNone/>
          </a:pPr>
          <a:r>
            <a:rPr lang="en-GB" b="1" i="0"/>
            <a:t>Circularity (Intent)</a:t>
          </a:r>
          <a:endParaRPr lang="en-GB"/>
        </a:p>
      </dgm:t>
    </dgm:pt>
    <dgm:pt modelId="{2E82368D-F722-4EE1-B983-A50E127DE127}" type="parTrans" cxnId="{851B1DBB-017B-4668-942B-20410B75C039}">
      <dgm:prSet/>
      <dgm:spPr/>
      <dgm:t>
        <a:bodyPr/>
        <a:lstStyle/>
        <a:p>
          <a:endParaRPr lang="en-GB"/>
        </a:p>
      </dgm:t>
    </dgm:pt>
    <dgm:pt modelId="{941A3B70-F943-42EA-B3C3-E732A1741CB4}" type="sibTrans" cxnId="{851B1DBB-017B-4668-942B-20410B75C039}">
      <dgm:prSet/>
      <dgm:spPr/>
      <dgm:t>
        <a:bodyPr/>
        <a:lstStyle/>
        <a:p>
          <a:endParaRPr lang="en-GB"/>
        </a:p>
      </dgm:t>
    </dgm:pt>
    <dgm:pt modelId="{76232876-436A-444F-B636-CEDBF15CE234}">
      <dgm:prSet phldrT="[Text]"/>
      <dgm:spPr/>
      <dgm:t>
        <a:bodyPr/>
        <a:lstStyle/>
        <a:p>
          <a:r>
            <a:rPr lang="en-GB"/>
            <a:t>ASOS Action</a:t>
          </a:r>
        </a:p>
      </dgm:t>
    </dgm:pt>
    <dgm:pt modelId="{786B273D-C530-4420-ACF9-5B91F7E3B197}" type="parTrans" cxnId="{0609DD36-9BFA-4366-BF91-C434C8BB7DF6}">
      <dgm:prSet/>
      <dgm:spPr/>
      <dgm:t>
        <a:bodyPr/>
        <a:lstStyle/>
        <a:p>
          <a:endParaRPr lang="en-GB"/>
        </a:p>
      </dgm:t>
    </dgm:pt>
    <dgm:pt modelId="{02480DBF-54B8-499C-A1CF-D08B9D810AEB}" type="sibTrans" cxnId="{0609DD36-9BFA-4366-BF91-C434C8BB7DF6}">
      <dgm:prSet/>
      <dgm:spPr/>
      <dgm:t>
        <a:bodyPr/>
        <a:lstStyle/>
        <a:p>
          <a:endParaRPr lang="en-GB"/>
        </a:p>
      </dgm:t>
    </dgm:pt>
    <dgm:pt modelId="{A00942CD-466E-42CC-8D04-A7B0763749CC}">
      <dgm:prSet phldrT="[Text]" custT="1"/>
      <dgm:spPr/>
      <dgm:t>
        <a:bodyPr/>
        <a:lstStyle/>
        <a:p>
          <a:pPr>
            <a:buNone/>
          </a:pPr>
          <a:r>
            <a:rPr lang="en-GB" sz="1050" b="0" i="0"/>
            <a:t>Fashion with Integrity (2010, refreshed 2021)</a:t>
          </a:r>
          <a:endParaRPr lang="en-GB" sz="1050"/>
        </a:p>
      </dgm:t>
    </dgm:pt>
    <dgm:pt modelId="{F60FB048-D65B-4BDA-BB09-894DB61DBE09}" type="parTrans" cxnId="{C88F6E7F-871E-407D-B893-12ACA3DE167E}">
      <dgm:prSet/>
      <dgm:spPr/>
      <dgm:t>
        <a:bodyPr/>
        <a:lstStyle/>
        <a:p>
          <a:endParaRPr lang="en-GB"/>
        </a:p>
      </dgm:t>
    </dgm:pt>
    <dgm:pt modelId="{D8D102A5-EAF2-4CE4-B02D-7777C4FA86DF}" type="sibTrans" cxnId="{C88F6E7F-871E-407D-B893-12ACA3DE167E}">
      <dgm:prSet/>
      <dgm:spPr/>
      <dgm:t>
        <a:bodyPr/>
        <a:lstStyle/>
        <a:p>
          <a:endParaRPr lang="en-GB"/>
        </a:p>
      </dgm:t>
    </dgm:pt>
    <dgm:pt modelId="{4415AB93-2EE5-4A50-B64D-97E7E3BE24A0}">
      <dgm:prSet phldrT="[Text]" custT="1"/>
      <dgm:spPr/>
      <dgm:t>
        <a:bodyPr/>
        <a:lstStyle/>
        <a:p>
          <a:pPr>
            <a:buNone/>
          </a:pPr>
          <a:r>
            <a:rPr lang="en-GB" sz="1050" b="0" i="0"/>
            <a:t>Design for longevity,material recirculation, recommerce.</a:t>
          </a:r>
          <a:endParaRPr lang="en-GB" sz="1500"/>
        </a:p>
      </dgm:t>
    </dgm:pt>
    <dgm:pt modelId="{676BFE83-8333-4C13-88B5-73B38CB9074F}" type="parTrans" cxnId="{E5958FE8-E478-49B5-B020-A13875A287E4}">
      <dgm:prSet/>
      <dgm:spPr/>
      <dgm:t>
        <a:bodyPr/>
        <a:lstStyle/>
        <a:p>
          <a:endParaRPr lang="en-GB"/>
        </a:p>
      </dgm:t>
    </dgm:pt>
    <dgm:pt modelId="{55F1E365-8162-40C9-AAF0-FFAC0A1A2058}" type="sibTrans" cxnId="{E5958FE8-E478-49B5-B020-A13875A287E4}">
      <dgm:prSet/>
      <dgm:spPr/>
      <dgm:t>
        <a:bodyPr/>
        <a:lstStyle/>
        <a:p>
          <a:endParaRPr lang="en-GB"/>
        </a:p>
      </dgm:t>
    </dgm:pt>
    <dgm:pt modelId="{2E1BBA95-372B-4CB4-B75B-BD5D7BB56AAA}">
      <dgm:prSet phldrT="[Text]"/>
      <dgm:spPr/>
      <dgm:t>
        <a:bodyPr/>
        <a:lstStyle/>
        <a:p>
          <a:r>
            <a:rPr lang="en-GB"/>
            <a:t>Analitical Insight</a:t>
          </a:r>
        </a:p>
      </dgm:t>
    </dgm:pt>
    <dgm:pt modelId="{3E3C4E14-2496-4273-938C-141DD405CFD9}" type="parTrans" cxnId="{EB01F564-06F2-4608-832D-53F6CC6E84E2}">
      <dgm:prSet/>
      <dgm:spPr/>
      <dgm:t>
        <a:bodyPr/>
        <a:lstStyle/>
        <a:p>
          <a:endParaRPr lang="en-GB"/>
        </a:p>
      </dgm:t>
    </dgm:pt>
    <dgm:pt modelId="{23ED5447-9FC1-46B0-905C-EAA395731C9F}" type="sibTrans" cxnId="{EB01F564-06F2-4608-832D-53F6CC6E84E2}">
      <dgm:prSet/>
      <dgm:spPr/>
      <dgm:t>
        <a:bodyPr/>
        <a:lstStyle/>
        <a:p>
          <a:endParaRPr lang="en-GB"/>
        </a:p>
      </dgm:t>
    </dgm:pt>
    <dgm:pt modelId="{85C17E83-B49F-4CD6-9DDB-E5089E6056CD}">
      <dgm:prSet phldrT="[Text]" custT="1"/>
      <dgm:spPr/>
      <dgm:t>
        <a:bodyPr/>
        <a:lstStyle/>
        <a:p>
          <a:pPr>
            <a:buNone/>
          </a:pPr>
          <a:r>
            <a:rPr lang="en-GB" sz="1050" b="0" i="0"/>
            <a:t>Four goals: Net Zero, Circular, Transparent, Diverse.</a:t>
          </a:r>
          <a:endParaRPr lang="en-GB" sz="1050"/>
        </a:p>
      </dgm:t>
    </dgm:pt>
    <dgm:pt modelId="{8C2218AD-A753-4BB3-8E39-EB040DDD8F59}" type="parTrans" cxnId="{193FE31F-F9F1-40FA-AC99-114053D0C2CF}">
      <dgm:prSet/>
      <dgm:spPr/>
      <dgm:t>
        <a:bodyPr/>
        <a:lstStyle/>
        <a:p>
          <a:endParaRPr lang="en-GB"/>
        </a:p>
      </dgm:t>
    </dgm:pt>
    <dgm:pt modelId="{0A0A99AC-806F-4C16-AD8E-D5FD074F42BF}" type="sibTrans" cxnId="{193FE31F-F9F1-40FA-AC99-114053D0C2CF}">
      <dgm:prSet/>
      <dgm:spPr/>
      <dgm:t>
        <a:bodyPr/>
        <a:lstStyle/>
        <a:p>
          <a:endParaRPr lang="en-GB"/>
        </a:p>
      </dgm:t>
    </dgm:pt>
    <dgm:pt modelId="{7C985DAA-0033-43CD-8C7D-2C8D9A8BB281}">
      <dgm:prSet phldrT="[Text]" custT="1"/>
      <dgm:spPr/>
      <dgm:t>
        <a:bodyPr/>
        <a:lstStyle/>
        <a:p>
          <a:pPr>
            <a:buNone/>
          </a:pPr>
          <a:r>
            <a:rPr lang="en-GB" sz="1050" b="0" i="0"/>
            <a:t>Aligns with circular economy mechanisms at the </a:t>
          </a:r>
          <a:r>
            <a:rPr lang="en-GB" sz="1050" b="0" i="1"/>
            <a:t>strategic intent</a:t>
          </a:r>
          <a:r>
            <a:rPr lang="en-GB" sz="1050" b="0" i="0"/>
            <a:t> level.</a:t>
          </a:r>
          <a:endParaRPr lang="en-GB" sz="1050"/>
        </a:p>
      </dgm:t>
    </dgm:pt>
    <dgm:pt modelId="{22F6BB51-6A0B-4990-811E-15C8CEF07B2F}" type="parTrans" cxnId="{E893040D-1EB6-4258-9F56-3C5FB4C5B001}">
      <dgm:prSet/>
      <dgm:spPr/>
      <dgm:t>
        <a:bodyPr/>
        <a:lstStyle/>
        <a:p>
          <a:endParaRPr lang="en-GB"/>
        </a:p>
      </dgm:t>
    </dgm:pt>
    <dgm:pt modelId="{EE25ABB7-B5AF-4BC1-A01D-EECA7B4B843C}" type="sibTrans" cxnId="{E893040D-1EB6-4258-9F56-3C5FB4C5B001}">
      <dgm:prSet/>
      <dgm:spPr/>
      <dgm:t>
        <a:bodyPr/>
        <a:lstStyle/>
        <a:p>
          <a:endParaRPr lang="en-GB"/>
        </a:p>
      </dgm:t>
    </dgm:pt>
    <dgm:pt modelId="{0A399E90-EB01-4F93-95E2-19D702C7D158}">
      <dgm:prSet phldrT="[Text]"/>
      <dgm:spPr/>
      <dgm:t>
        <a:bodyPr/>
        <a:lstStyle/>
        <a:p>
          <a:pPr>
            <a:buNone/>
          </a:pPr>
          <a:r>
            <a:rPr lang="en-GB" b="1" i="0"/>
            <a:t>Circularity (Reality)</a:t>
          </a:r>
          <a:endParaRPr lang="en-GB"/>
        </a:p>
      </dgm:t>
    </dgm:pt>
    <dgm:pt modelId="{E3AC7D1B-9094-4ED9-9DFA-71A5E5166056}" type="parTrans" cxnId="{9160168F-34DE-4034-A6EE-ACA2B7D2CAA5}">
      <dgm:prSet/>
      <dgm:spPr/>
      <dgm:t>
        <a:bodyPr/>
        <a:lstStyle/>
        <a:p>
          <a:endParaRPr lang="en-GB"/>
        </a:p>
      </dgm:t>
    </dgm:pt>
    <dgm:pt modelId="{318E74D9-8E21-4C45-BC0A-7806CA9600E3}" type="sibTrans" cxnId="{9160168F-34DE-4034-A6EE-ACA2B7D2CAA5}">
      <dgm:prSet/>
      <dgm:spPr/>
      <dgm:t>
        <a:bodyPr/>
        <a:lstStyle/>
        <a:p>
          <a:endParaRPr lang="en-GB"/>
        </a:p>
      </dgm:t>
    </dgm:pt>
    <dgm:pt modelId="{5A0FA80E-1F52-4FAD-A2FA-62BC5BE7AD8A}">
      <dgm:prSet phldrT="[Text]"/>
      <dgm:spPr/>
      <dgm:t>
        <a:bodyPr/>
        <a:lstStyle/>
        <a:p>
          <a:pPr>
            <a:buNone/>
          </a:pPr>
          <a:r>
            <a:rPr lang="en-GB" b="1" i="0"/>
            <a:t>Core Tension</a:t>
          </a:r>
          <a:endParaRPr lang="en-GB"/>
        </a:p>
      </dgm:t>
    </dgm:pt>
    <dgm:pt modelId="{A21FA64A-257A-4BE2-9783-7EE12F5F4569}" type="parTrans" cxnId="{9B20947D-672D-4028-B1D8-9BF4822D980C}">
      <dgm:prSet/>
      <dgm:spPr/>
      <dgm:t>
        <a:bodyPr/>
        <a:lstStyle/>
        <a:p>
          <a:endParaRPr lang="en-GB"/>
        </a:p>
      </dgm:t>
    </dgm:pt>
    <dgm:pt modelId="{18F11FEA-7641-470E-9DC9-5B47C2995F6E}" type="sibTrans" cxnId="{9B20947D-672D-4028-B1D8-9BF4822D980C}">
      <dgm:prSet/>
      <dgm:spPr/>
      <dgm:t>
        <a:bodyPr/>
        <a:lstStyle/>
        <a:p>
          <a:endParaRPr lang="en-GB"/>
        </a:p>
      </dgm:t>
    </dgm:pt>
    <dgm:pt modelId="{9CDD9215-DA3A-4F63-8C48-FD051FACD6E6}">
      <dgm:prSet phldrT="[Text]" custT="1"/>
      <dgm:spPr/>
      <dgm:t>
        <a:bodyPr/>
        <a:lstStyle/>
        <a:p>
          <a:pPr>
            <a:buNone/>
          </a:pPr>
          <a:r>
            <a:rPr lang="en-GB" sz="1050" b="0" i="0"/>
            <a:t>Returns policy, traceability initiatives.</a:t>
          </a:r>
          <a:endParaRPr lang="en-GB" sz="1050"/>
        </a:p>
      </dgm:t>
    </dgm:pt>
    <dgm:pt modelId="{0A243095-1D3B-4033-9455-98E347BBC66D}" type="parTrans" cxnId="{84AF81DF-EB55-4390-B20C-DD9BFCDAE274}">
      <dgm:prSet/>
      <dgm:spPr/>
      <dgm:t>
        <a:bodyPr/>
        <a:lstStyle/>
        <a:p>
          <a:endParaRPr lang="en-GB"/>
        </a:p>
      </dgm:t>
    </dgm:pt>
    <dgm:pt modelId="{4C12320D-0709-4DFE-8BFB-063A0AC79EF4}" type="sibTrans" cxnId="{84AF81DF-EB55-4390-B20C-DD9BFCDAE274}">
      <dgm:prSet/>
      <dgm:spPr/>
      <dgm:t>
        <a:bodyPr/>
        <a:lstStyle/>
        <a:p>
          <a:endParaRPr lang="en-GB"/>
        </a:p>
      </dgm:t>
    </dgm:pt>
    <dgm:pt modelId="{ECA7FFB0-2A55-4F8F-9E52-DF9AA44D1703}">
      <dgm:prSet phldrT="[Text]" custT="1"/>
      <dgm:spPr/>
      <dgm:t>
        <a:bodyPr/>
        <a:lstStyle/>
        <a:p>
          <a:pPr>
            <a:buNone/>
          </a:pPr>
          <a:r>
            <a:rPr lang="en-GB" sz="1050" b="0" i="0"/>
            <a:t>Commitment statements vs. production volume.</a:t>
          </a:r>
          <a:endParaRPr lang="en-GB" sz="1050"/>
        </a:p>
      </dgm:t>
    </dgm:pt>
    <dgm:pt modelId="{5CEE264D-1F0A-4CF1-BB58-26678255BED4}" type="parTrans" cxnId="{FCB7BF3E-70FB-4F40-B49C-A9CC0D32E0FF}">
      <dgm:prSet/>
      <dgm:spPr/>
      <dgm:t>
        <a:bodyPr/>
        <a:lstStyle/>
        <a:p>
          <a:endParaRPr lang="en-GB"/>
        </a:p>
      </dgm:t>
    </dgm:pt>
    <dgm:pt modelId="{FB1E31B2-04D0-4F50-9C87-190F26CA282E}" type="sibTrans" cxnId="{FCB7BF3E-70FB-4F40-B49C-A9CC0D32E0FF}">
      <dgm:prSet/>
      <dgm:spPr/>
      <dgm:t>
        <a:bodyPr/>
        <a:lstStyle/>
        <a:p>
          <a:endParaRPr lang="en-GB"/>
        </a:p>
      </dgm:t>
    </dgm:pt>
    <dgm:pt modelId="{C59716D0-671C-448E-86C4-D72B21946115}">
      <dgm:prSet phldrT="[Text]" custT="1"/>
      <dgm:spPr/>
      <dgm:t>
        <a:bodyPr/>
        <a:lstStyle/>
        <a:p>
          <a:pPr>
            <a:buNone/>
          </a:pPr>
          <a:r>
            <a:rPr lang="en-GB" sz="1050" b="0" i="0"/>
            <a:t>Circular commitments coexist with volume growth; reveals an </a:t>
          </a:r>
          <a:r>
            <a:rPr lang="en-GB" sz="1050" b="1" i="0"/>
            <a:t>implementation gap</a:t>
          </a:r>
          <a:r>
            <a:rPr lang="en-GB" sz="1050" b="0" i="0"/>
            <a:t>.</a:t>
          </a:r>
          <a:endParaRPr lang="en-GB" sz="1050"/>
        </a:p>
      </dgm:t>
    </dgm:pt>
    <dgm:pt modelId="{73077648-DAF7-46BA-B790-39CAEEDB0BAF}" type="parTrans" cxnId="{E1D320C4-C775-4096-85F3-048B94C2883D}">
      <dgm:prSet/>
      <dgm:spPr/>
      <dgm:t>
        <a:bodyPr/>
        <a:lstStyle/>
        <a:p>
          <a:endParaRPr lang="en-GB"/>
        </a:p>
      </dgm:t>
    </dgm:pt>
    <dgm:pt modelId="{A389F53A-B9E4-44A9-8CE6-B443A77BB271}" type="sibTrans" cxnId="{E1D320C4-C775-4096-85F3-048B94C2883D}">
      <dgm:prSet/>
      <dgm:spPr/>
      <dgm:t>
        <a:bodyPr/>
        <a:lstStyle/>
        <a:p>
          <a:endParaRPr lang="en-GB"/>
        </a:p>
      </dgm:t>
    </dgm:pt>
    <dgm:pt modelId="{76DD7B8A-9D18-420D-86E7-91814D727A64}" type="pres">
      <dgm:prSet presAssocID="{EE3B1D0B-2BF1-4A4D-A6CA-B4CBC668138B}" presName="linearFlow" presStyleCnt="0">
        <dgm:presLayoutVars>
          <dgm:dir/>
          <dgm:animLvl val="lvl"/>
          <dgm:resizeHandles/>
        </dgm:presLayoutVars>
      </dgm:prSet>
      <dgm:spPr/>
    </dgm:pt>
    <dgm:pt modelId="{DCA51A38-0D6E-45A3-9F87-5D00E4E4C2DF}" type="pres">
      <dgm:prSet presAssocID="{6B5FD2A9-AC60-4738-9A19-4A20376AE1EB}" presName="compositeNode" presStyleCnt="0">
        <dgm:presLayoutVars>
          <dgm:bulletEnabled val="1"/>
        </dgm:presLayoutVars>
      </dgm:prSet>
      <dgm:spPr/>
    </dgm:pt>
    <dgm:pt modelId="{BC5B13D5-2BB0-4ECD-9D9D-FC2D3975878A}" type="pres">
      <dgm:prSet presAssocID="{6B5FD2A9-AC60-4738-9A19-4A20376AE1EB}" presName="image" presStyleLbl="fgImgPlace1" presStyleIdx="0" presStyleCnt="3"/>
      <dgm:spPr>
        <a:blipFill>
          <a:blip xmlns:r="http://schemas.openxmlformats.org/officeDocument/2006/relationships" r:embed="rId1"/>
          <a:srcRect/>
          <a:stretch>
            <a:fillRect l="-26000" r="-26000"/>
          </a:stretch>
        </a:blipFill>
      </dgm:spPr>
    </dgm:pt>
    <dgm:pt modelId="{AC8A05C9-1E72-453F-8C48-3E43F7508288}" type="pres">
      <dgm:prSet presAssocID="{6B5FD2A9-AC60-4738-9A19-4A20376AE1EB}" presName="childNode" presStyleLbl="node1" presStyleIdx="0" presStyleCnt="3">
        <dgm:presLayoutVars>
          <dgm:bulletEnabled val="1"/>
        </dgm:presLayoutVars>
      </dgm:prSet>
      <dgm:spPr/>
    </dgm:pt>
    <dgm:pt modelId="{71B1AEA6-1A07-4A30-A008-FB66B76F1B81}" type="pres">
      <dgm:prSet presAssocID="{6B5FD2A9-AC60-4738-9A19-4A20376AE1EB}" presName="parentNode" presStyleLbl="revTx" presStyleIdx="0" presStyleCnt="3">
        <dgm:presLayoutVars>
          <dgm:chMax val="0"/>
          <dgm:bulletEnabled val="1"/>
        </dgm:presLayoutVars>
      </dgm:prSet>
      <dgm:spPr/>
    </dgm:pt>
    <dgm:pt modelId="{90F973CC-EBD2-4671-95C9-E89FAA723690}" type="pres">
      <dgm:prSet presAssocID="{E61EEEB7-FFD1-41A8-A802-BAAEB4F40696}" presName="sibTrans" presStyleCnt="0"/>
      <dgm:spPr/>
    </dgm:pt>
    <dgm:pt modelId="{EAA2C57F-EB15-4C1E-B823-2D9D50161890}" type="pres">
      <dgm:prSet presAssocID="{76232876-436A-444F-B636-CEDBF15CE234}" presName="compositeNode" presStyleCnt="0">
        <dgm:presLayoutVars>
          <dgm:bulletEnabled val="1"/>
        </dgm:presLayoutVars>
      </dgm:prSet>
      <dgm:spPr/>
    </dgm:pt>
    <dgm:pt modelId="{FD859FB5-6D33-4548-BC2D-0EC354F8327F}" type="pres">
      <dgm:prSet presAssocID="{76232876-436A-444F-B636-CEDBF15CE234}" presName="image" presStyleLbl="fgImgPlace1" presStyleIdx="1" presStyleCnt="3"/>
      <dgm:spPr>
        <a:blipFill>
          <a:blip xmlns:r="http://schemas.openxmlformats.org/officeDocument/2006/relationships" r:embed="rId2"/>
          <a:srcRect/>
          <a:stretch>
            <a:fillRect l="-22000" r="-22000"/>
          </a:stretch>
        </a:blipFill>
      </dgm:spPr>
    </dgm:pt>
    <dgm:pt modelId="{B0002279-65D8-417B-B417-40A3737242B9}" type="pres">
      <dgm:prSet presAssocID="{76232876-436A-444F-B636-CEDBF15CE234}" presName="childNode" presStyleLbl="node1" presStyleIdx="1" presStyleCnt="3">
        <dgm:presLayoutVars>
          <dgm:bulletEnabled val="1"/>
        </dgm:presLayoutVars>
      </dgm:prSet>
      <dgm:spPr/>
    </dgm:pt>
    <dgm:pt modelId="{2615577F-EE21-4085-BA21-6DCB7E4E3FEB}" type="pres">
      <dgm:prSet presAssocID="{76232876-436A-444F-B636-CEDBF15CE234}" presName="parentNode" presStyleLbl="revTx" presStyleIdx="1" presStyleCnt="3">
        <dgm:presLayoutVars>
          <dgm:chMax val="0"/>
          <dgm:bulletEnabled val="1"/>
        </dgm:presLayoutVars>
      </dgm:prSet>
      <dgm:spPr/>
    </dgm:pt>
    <dgm:pt modelId="{4B52926C-1DCC-4AAD-872B-DB1EF489F639}" type="pres">
      <dgm:prSet presAssocID="{02480DBF-54B8-499C-A1CF-D08B9D810AEB}" presName="sibTrans" presStyleCnt="0"/>
      <dgm:spPr/>
    </dgm:pt>
    <dgm:pt modelId="{0A9A8C1A-C80A-426A-8489-F46B75BE7BA9}" type="pres">
      <dgm:prSet presAssocID="{2E1BBA95-372B-4CB4-B75B-BD5D7BB56AAA}" presName="compositeNode" presStyleCnt="0">
        <dgm:presLayoutVars>
          <dgm:bulletEnabled val="1"/>
        </dgm:presLayoutVars>
      </dgm:prSet>
      <dgm:spPr/>
    </dgm:pt>
    <dgm:pt modelId="{C99D6D2F-26E7-4F82-9C2B-60FAE1A31A31}" type="pres">
      <dgm:prSet presAssocID="{2E1BBA95-372B-4CB4-B75B-BD5D7BB56AAA}" presName="image" presStyleLbl="fgImgPlace1" presStyleIdx="2" presStyleCnt="3"/>
      <dgm:spPr>
        <a:blipFill>
          <a:blip xmlns:r="http://schemas.openxmlformats.org/officeDocument/2006/relationships" r:embed="rId3"/>
          <a:srcRect/>
          <a:stretch>
            <a:fillRect l="-20000" r="-20000"/>
          </a:stretch>
        </a:blipFill>
      </dgm:spPr>
    </dgm:pt>
    <dgm:pt modelId="{59D1A257-7986-468E-BAD1-DF9AC511782A}" type="pres">
      <dgm:prSet presAssocID="{2E1BBA95-372B-4CB4-B75B-BD5D7BB56AAA}" presName="childNode" presStyleLbl="node1" presStyleIdx="2" presStyleCnt="3">
        <dgm:presLayoutVars>
          <dgm:bulletEnabled val="1"/>
        </dgm:presLayoutVars>
      </dgm:prSet>
      <dgm:spPr/>
    </dgm:pt>
    <dgm:pt modelId="{FBFB873A-7353-4F38-BEFB-C0A9A3AD37B3}" type="pres">
      <dgm:prSet presAssocID="{2E1BBA95-372B-4CB4-B75B-BD5D7BB56AAA}" presName="parentNode" presStyleLbl="revTx" presStyleIdx="2" presStyleCnt="3">
        <dgm:presLayoutVars>
          <dgm:chMax val="0"/>
          <dgm:bulletEnabled val="1"/>
        </dgm:presLayoutVars>
      </dgm:prSet>
      <dgm:spPr/>
    </dgm:pt>
  </dgm:ptLst>
  <dgm:cxnLst>
    <dgm:cxn modelId="{EA925900-3AE3-4C48-B007-0865132F2676}" type="presOf" srcId="{C59716D0-671C-448E-86C4-D72B21946115}" destId="{59D1A257-7986-468E-BAD1-DF9AC511782A}" srcOrd="0" destOrd="2" presId="urn:microsoft.com/office/officeart/2005/8/layout/hList2"/>
    <dgm:cxn modelId="{E893040D-1EB6-4258-9F56-3C5FB4C5B001}" srcId="{2E1BBA95-372B-4CB4-B75B-BD5D7BB56AAA}" destId="{7C985DAA-0033-43CD-8C7D-2C8D9A8BB281}" srcOrd="1" destOrd="0" parTransId="{22F6BB51-6A0B-4990-811E-15C8CEF07B2F}" sibTransId="{EE25ABB7-B5AF-4BC1-A01D-EECA7B4B843C}"/>
    <dgm:cxn modelId="{C2351919-B15A-48F1-8833-6FF9AA5A98C5}" type="presOf" srcId="{86291A65-4B87-44DE-8F61-57902743143E}" destId="{AC8A05C9-1E72-453F-8C48-3E43F7508288}" srcOrd="0" destOrd="1" presId="urn:microsoft.com/office/officeart/2005/8/layout/hList2"/>
    <dgm:cxn modelId="{193FE31F-F9F1-40FA-AC99-114053D0C2CF}" srcId="{2E1BBA95-372B-4CB4-B75B-BD5D7BB56AAA}" destId="{85C17E83-B49F-4CD6-9DDB-E5089E6056CD}" srcOrd="0" destOrd="0" parTransId="{8C2218AD-A753-4BB3-8E39-EB040DDD8F59}" sibTransId="{0A0A99AC-806F-4C16-AD8E-D5FD074F42BF}"/>
    <dgm:cxn modelId="{C5D22F2D-03BF-431F-8846-360FFAC6A2C5}" type="presOf" srcId="{76232876-436A-444F-B636-CEDBF15CE234}" destId="{2615577F-EE21-4085-BA21-6DCB7E4E3FEB}" srcOrd="0" destOrd="0" presId="urn:microsoft.com/office/officeart/2005/8/layout/hList2"/>
    <dgm:cxn modelId="{0609DD36-9BFA-4366-BF91-C434C8BB7DF6}" srcId="{EE3B1D0B-2BF1-4A4D-A6CA-B4CBC668138B}" destId="{76232876-436A-444F-B636-CEDBF15CE234}" srcOrd="1" destOrd="0" parTransId="{786B273D-C530-4420-ACF9-5B91F7E3B197}" sibTransId="{02480DBF-54B8-499C-A1CF-D08B9D810AEB}"/>
    <dgm:cxn modelId="{3F41B437-BDE6-41BE-9B45-56D6540072CE}" type="presOf" srcId="{7C985DAA-0033-43CD-8C7D-2C8D9A8BB281}" destId="{59D1A257-7986-468E-BAD1-DF9AC511782A}" srcOrd="0" destOrd="1" presId="urn:microsoft.com/office/officeart/2005/8/layout/hList2"/>
    <dgm:cxn modelId="{FCB7BF3E-70FB-4F40-B49C-A9CC0D32E0FF}" srcId="{76232876-436A-444F-B636-CEDBF15CE234}" destId="{ECA7FFB0-2A55-4F8F-9E52-DF9AA44D1703}" srcOrd="3" destOrd="0" parTransId="{5CEE264D-1F0A-4CF1-BB58-26678255BED4}" sibTransId="{FB1E31B2-04D0-4F50-9C87-190F26CA282E}"/>
    <dgm:cxn modelId="{FA3EA45D-C698-4E72-A7E0-5DB51B56E8AD}" type="presOf" srcId="{0A399E90-EB01-4F93-95E2-19D702C7D158}" destId="{AC8A05C9-1E72-453F-8C48-3E43F7508288}" srcOrd="0" destOrd="2" presId="urn:microsoft.com/office/officeart/2005/8/layout/hList2"/>
    <dgm:cxn modelId="{EB01F564-06F2-4608-832D-53F6CC6E84E2}" srcId="{EE3B1D0B-2BF1-4A4D-A6CA-B4CBC668138B}" destId="{2E1BBA95-372B-4CB4-B75B-BD5D7BB56AAA}" srcOrd="2" destOrd="0" parTransId="{3E3C4E14-2496-4273-938C-141DD405CFD9}" sibTransId="{23ED5447-9FC1-46B0-905C-EAA395731C9F}"/>
    <dgm:cxn modelId="{E101434D-CAB0-4749-9291-D45CDBD019FC}" srcId="{EE3B1D0B-2BF1-4A4D-A6CA-B4CBC668138B}" destId="{6B5FD2A9-AC60-4738-9A19-4A20376AE1EB}" srcOrd="0" destOrd="0" parTransId="{A844BC6B-AD6D-4C9A-9143-5C5AA537C693}" sibTransId="{E61EEEB7-FFD1-41A8-A802-BAAEB4F40696}"/>
    <dgm:cxn modelId="{6CB9D050-6D13-4BE1-80A3-2638415BA85C}" srcId="{6B5FD2A9-AC60-4738-9A19-4A20376AE1EB}" destId="{26E47470-6F47-45F6-9C0D-30C76BA09974}" srcOrd="0" destOrd="0" parTransId="{9A208F57-9E14-4589-B044-802D8617B1C2}" sibTransId="{089882E3-8D8F-4821-9A48-313A0701CFC3}"/>
    <dgm:cxn modelId="{3496EF76-02DA-467B-8FA1-587C376F6E95}" type="presOf" srcId="{9CDD9215-DA3A-4F63-8C48-FD051FACD6E6}" destId="{B0002279-65D8-417B-B417-40A3737242B9}" srcOrd="0" destOrd="2" presId="urn:microsoft.com/office/officeart/2005/8/layout/hList2"/>
    <dgm:cxn modelId="{D9ECC978-D2CC-4A9F-86DC-064004632E11}" type="presOf" srcId="{ECA7FFB0-2A55-4F8F-9E52-DF9AA44D1703}" destId="{B0002279-65D8-417B-B417-40A3737242B9}" srcOrd="0" destOrd="3" presId="urn:microsoft.com/office/officeart/2005/8/layout/hList2"/>
    <dgm:cxn modelId="{9B20947D-672D-4028-B1D8-9BF4822D980C}" srcId="{6B5FD2A9-AC60-4738-9A19-4A20376AE1EB}" destId="{5A0FA80E-1F52-4FAD-A2FA-62BC5BE7AD8A}" srcOrd="3" destOrd="0" parTransId="{A21FA64A-257A-4BE2-9783-7EE12F5F4569}" sibTransId="{18F11FEA-7641-470E-9DC9-5B47C2995F6E}"/>
    <dgm:cxn modelId="{C88F6E7F-871E-407D-B893-12ACA3DE167E}" srcId="{76232876-436A-444F-B636-CEDBF15CE234}" destId="{A00942CD-466E-42CC-8D04-A7B0763749CC}" srcOrd="0" destOrd="0" parTransId="{F60FB048-D65B-4BDA-BB09-894DB61DBE09}" sibTransId="{D8D102A5-EAF2-4CE4-B02D-7777C4FA86DF}"/>
    <dgm:cxn modelId="{92ED9082-E122-40B3-A1B9-4DE650C3E081}" type="presOf" srcId="{4415AB93-2EE5-4A50-B64D-97E7E3BE24A0}" destId="{B0002279-65D8-417B-B417-40A3737242B9}" srcOrd="0" destOrd="1" presId="urn:microsoft.com/office/officeart/2005/8/layout/hList2"/>
    <dgm:cxn modelId="{9160168F-34DE-4034-A6EE-ACA2B7D2CAA5}" srcId="{6B5FD2A9-AC60-4738-9A19-4A20376AE1EB}" destId="{0A399E90-EB01-4F93-95E2-19D702C7D158}" srcOrd="2" destOrd="0" parTransId="{E3AC7D1B-9094-4ED9-9DFA-71A5E5166056}" sibTransId="{318E74D9-8E21-4C45-BC0A-7806CA9600E3}"/>
    <dgm:cxn modelId="{6479D793-0335-4D3B-AD7B-0802F044D690}" type="presOf" srcId="{2E1BBA95-372B-4CB4-B75B-BD5D7BB56AAA}" destId="{FBFB873A-7353-4F38-BEFB-C0A9A3AD37B3}" srcOrd="0" destOrd="0" presId="urn:microsoft.com/office/officeart/2005/8/layout/hList2"/>
    <dgm:cxn modelId="{851B1DBB-017B-4668-942B-20410B75C039}" srcId="{6B5FD2A9-AC60-4738-9A19-4A20376AE1EB}" destId="{86291A65-4B87-44DE-8F61-57902743143E}" srcOrd="1" destOrd="0" parTransId="{2E82368D-F722-4EE1-B983-A50E127DE127}" sibTransId="{941A3B70-F943-42EA-B3C3-E732A1741CB4}"/>
    <dgm:cxn modelId="{E1D320C4-C775-4096-85F3-048B94C2883D}" srcId="{2E1BBA95-372B-4CB4-B75B-BD5D7BB56AAA}" destId="{C59716D0-671C-448E-86C4-D72B21946115}" srcOrd="2" destOrd="0" parTransId="{73077648-DAF7-46BA-B790-39CAEEDB0BAF}" sibTransId="{A389F53A-B9E4-44A9-8CE6-B443A77BB271}"/>
    <dgm:cxn modelId="{E096E4CA-2995-4407-9172-90792DE89131}" type="presOf" srcId="{A00942CD-466E-42CC-8D04-A7B0763749CC}" destId="{B0002279-65D8-417B-B417-40A3737242B9}" srcOrd="0" destOrd="0" presId="urn:microsoft.com/office/officeart/2005/8/layout/hList2"/>
    <dgm:cxn modelId="{9B0433CD-ED91-475D-A17C-8125CD0798B2}" type="presOf" srcId="{26E47470-6F47-45F6-9C0D-30C76BA09974}" destId="{AC8A05C9-1E72-453F-8C48-3E43F7508288}" srcOrd="0" destOrd="0" presId="urn:microsoft.com/office/officeart/2005/8/layout/hList2"/>
    <dgm:cxn modelId="{D4CB3CCD-DB55-4DFA-AC93-A9DFADAAAFB3}" type="presOf" srcId="{5A0FA80E-1F52-4FAD-A2FA-62BC5BE7AD8A}" destId="{AC8A05C9-1E72-453F-8C48-3E43F7508288}" srcOrd="0" destOrd="3" presId="urn:microsoft.com/office/officeart/2005/8/layout/hList2"/>
    <dgm:cxn modelId="{98FE4CD1-8264-4ACC-B58A-BC8D86A0A369}" type="presOf" srcId="{EE3B1D0B-2BF1-4A4D-A6CA-B4CBC668138B}" destId="{76DD7B8A-9D18-420D-86E7-91814D727A64}" srcOrd="0" destOrd="0" presId="urn:microsoft.com/office/officeart/2005/8/layout/hList2"/>
    <dgm:cxn modelId="{42CD8EDC-A997-498B-B7F6-989E38360D98}" type="presOf" srcId="{6B5FD2A9-AC60-4738-9A19-4A20376AE1EB}" destId="{71B1AEA6-1A07-4A30-A008-FB66B76F1B81}" srcOrd="0" destOrd="0" presId="urn:microsoft.com/office/officeart/2005/8/layout/hList2"/>
    <dgm:cxn modelId="{84AF81DF-EB55-4390-B20C-DD9BFCDAE274}" srcId="{76232876-436A-444F-B636-CEDBF15CE234}" destId="{9CDD9215-DA3A-4F63-8C48-FD051FACD6E6}" srcOrd="2" destOrd="0" parTransId="{0A243095-1D3B-4033-9455-98E347BBC66D}" sibTransId="{4C12320D-0709-4DFE-8BFB-063A0AC79EF4}"/>
    <dgm:cxn modelId="{E5958FE8-E478-49B5-B020-A13875A287E4}" srcId="{76232876-436A-444F-B636-CEDBF15CE234}" destId="{4415AB93-2EE5-4A50-B64D-97E7E3BE24A0}" srcOrd="1" destOrd="0" parTransId="{676BFE83-8333-4C13-88B5-73B38CB9074F}" sibTransId="{55F1E365-8162-40C9-AAF0-FFAC0A1A2058}"/>
    <dgm:cxn modelId="{135EDAF7-4229-4ACF-9363-2DB4E4DBE33E}" type="presOf" srcId="{85C17E83-B49F-4CD6-9DDB-E5089E6056CD}" destId="{59D1A257-7986-468E-BAD1-DF9AC511782A}" srcOrd="0" destOrd="0" presId="urn:microsoft.com/office/officeart/2005/8/layout/hList2"/>
    <dgm:cxn modelId="{F04200ED-BB26-4A63-ADC3-CC9769F7EB11}" type="presParOf" srcId="{76DD7B8A-9D18-420D-86E7-91814D727A64}" destId="{DCA51A38-0D6E-45A3-9F87-5D00E4E4C2DF}" srcOrd="0" destOrd="0" presId="urn:microsoft.com/office/officeart/2005/8/layout/hList2"/>
    <dgm:cxn modelId="{0947C75E-BB2F-4EA9-BCE3-2134AEEAA082}" type="presParOf" srcId="{DCA51A38-0D6E-45A3-9F87-5D00E4E4C2DF}" destId="{BC5B13D5-2BB0-4ECD-9D9D-FC2D3975878A}" srcOrd="0" destOrd="0" presId="urn:microsoft.com/office/officeart/2005/8/layout/hList2"/>
    <dgm:cxn modelId="{3CACFCD8-130F-4622-AAAC-BDC89A5D56E4}" type="presParOf" srcId="{DCA51A38-0D6E-45A3-9F87-5D00E4E4C2DF}" destId="{AC8A05C9-1E72-453F-8C48-3E43F7508288}" srcOrd="1" destOrd="0" presId="urn:microsoft.com/office/officeart/2005/8/layout/hList2"/>
    <dgm:cxn modelId="{4D4DC23F-E18A-4079-B5B3-09235FAB769C}" type="presParOf" srcId="{DCA51A38-0D6E-45A3-9F87-5D00E4E4C2DF}" destId="{71B1AEA6-1A07-4A30-A008-FB66B76F1B81}" srcOrd="2" destOrd="0" presId="urn:microsoft.com/office/officeart/2005/8/layout/hList2"/>
    <dgm:cxn modelId="{D9B298DC-178D-403E-87B1-1EDA485B126D}" type="presParOf" srcId="{76DD7B8A-9D18-420D-86E7-91814D727A64}" destId="{90F973CC-EBD2-4671-95C9-E89FAA723690}" srcOrd="1" destOrd="0" presId="urn:microsoft.com/office/officeart/2005/8/layout/hList2"/>
    <dgm:cxn modelId="{356CD389-CB84-412D-92C7-58C6DC0A2FF4}" type="presParOf" srcId="{76DD7B8A-9D18-420D-86E7-91814D727A64}" destId="{EAA2C57F-EB15-4C1E-B823-2D9D50161890}" srcOrd="2" destOrd="0" presId="urn:microsoft.com/office/officeart/2005/8/layout/hList2"/>
    <dgm:cxn modelId="{29D85AB5-A98A-4171-8EB4-6567F3A4C779}" type="presParOf" srcId="{EAA2C57F-EB15-4C1E-B823-2D9D50161890}" destId="{FD859FB5-6D33-4548-BC2D-0EC354F8327F}" srcOrd="0" destOrd="0" presId="urn:microsoft.com/office/officeart/2005/8/layout/hList2"/>
    <dgm:cxn modelId="{BE11255A-99E5-46DA-9972-D23522335025}" type="presParOf" srcId="{EAA2C57F-EB15-4C1E-B823-2D9D50161890}" destId="{B0002279-65D8-417B-B417-40A3737242B9}" srcOrd="1" destOrd="0" presId="urn:microsoft.com/office/officeart/2005/8/layout/hList2"/>
    <dgm:cxn modelId="{38FD6DE7-F2ED-4063-B2CE-41238F5886DB}" type="presParOf" srcId="{EAA2C57F-EB15-4C1E-B823-2D9D50161890}" destId="{2615577F-EE21-4085-BA21-6DCB7E4E3FEB}" srcOrd="2" destOrd="0" presId="urn:microsoft.com/office/officeart/2005/8/layout/hList2"/>
    <dgm:cxn modelId="{5ECE2479-A52D-49D5-B9C9-6E16A996E24A}" type="presParOf" srcId="{76DD7B8A-9D18-420D-86E7-91814D727A64}" destId="{4B52926C-1DCC-4AAD-872B-DB1EF489F639}" srcOrd="3" destOrd="0" presId="urn:microsoft.com/office/officeart/2005/8/layout/hList2"/>
    <dgm:cxn modelId="{B51D88CD-9323-48E6-90BD-05062DA25A9F}" type="presParOf" srcId="{76DD7B8A-9D18-420D-86E7-91814D727A64}" destId="{0A9A8C1A-C80A-426A-8489-F46B75BE7BA9}" srcOrd="4" destOrd="0" presId="urn:microsoft.com/office/officeart/2005/8/layout/hList2"/>
    <dgm:cxn modelId="{D060E140-D9FA-4561-BD12-574ABA36229C}" type="presParOf" srcId="{0A9A8C1A-C80A-426A-8489-F46B75BE7BA9}" destId="{C99D6D2F-26E7-4F82-9C2B-60FAE1A31A31}" srcOrd="0" destOrd="0" presId="urn:microsoft.com/office/officeart/2005/8/layout/hList2"/>
    <dgm:cxn modelId="{82C97505-03B7-46E1-9F7A-04B7A9B08B97}" type="presParOf" srcId="{0A9A8C1A-C80A-426A-8489-F46B75BE7BA9}" destId="{59D1A257-7986-468E-BAD1-DF9AC511782A}" srcOrd="1" destOrd="0" presId="urn:microsoft.com/office/officeart/2005/8/layout/hList2"/>
    <dgm:cxn modelId="{6539F42B-6091-429F-A19E-E62C1AC712EF}" type="presParOf" srcId="{0A9A8C1A-C80A-426A-8489-F46B75BE7BA9}" destId="{FBFB873A-7353-4F38-BEFB-C0A9A3AD37B3}" srcOrd="2" destOrd="0" presId="urn:microsoft.com/office/officeart/2005/8/layout/hList2"/>
  </dgm:cxnLst>
  <dgm:bg/>
  <dgm:whole/>
  <dgm:extLst>
    <a:ext uri="http://schemas.microsoft.com/office/drawing/2008/diagram">
      <dsp:dataModelExt xmlns:dsp="http://schemas.microsoft.com/office/drawing/2008/diagram" relId="rId2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D015BD2-6255-4F1F-B027-0D67655D2E1D}">
      <dsp:nvSpPr>
        <dsp:cNvPr id="0" name=""/>
        <dsp:cNvSpPr/>
      </dsp:nvSpPr>
      <dsp:spPr>
        <a:xfrm>
          <a:off x="349943" y="294099"/>
          <a:ext cx="1414462" cy="1236418"/>
        </a:xfrm>
        <a:prstGeom prst="rightArrow">
          <a:avLst>
            <a:gd name="adj1" fmla="val 70000"/>
            <a:gd name="adj2" fmla="val 50000"/>
          </a:avLst>
        </a:prstGeom>
        <a:solidFill>
          <a:schemeClr val="accent2">
            <a:lumMod val="75000"/>
            <a:alpha val="90000"/>
          </a:schemeClr>
        </a:solidFill>
        <a:ln w="1905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2700" tIns="3175" rIns="6350" bIns="3175" numCol="1" spcCol="1270" anchor="ctr" anchorCtr="0">
          <a:noAutofit/>
        </a:bodyPr>
        <a:lstStyle/>
        <a:p>
          <a:pPr marL="57150" lvl="1" indent="-57150" algn="l" defTabSz="222250">
            <a:lnSpc>
              <a:spcPct val="90000"/>
            </a:lnSpc>
            <a:spcBef>
              <a:spcPct val="0"/>
            </a:spcBef>
            <a:spcAft>
              <a:spcPct val="15000"/>
            </a:spcAft>
            <a:buChar char="•"/>
          </a:pPr>
          <a:endParaRPr lang="en-GB" sz="500" kern="1200"/>
        </a:p>
        <a:p>
          <a:pPr marL="57150" lvl="1" indent="-57150" algn="l" defTabSz="222250">
            <a:lnSpc>
              <a:spcPct val="90000"/>
            </a:lnSpc>
            <a:spcBef>
              <a:spcPct val="0"/>
            </a:spcBef>
            <a:spcAft>
              <a:spcPct val="15000"/>
            </a:spcAft>
            <a:buNone/>
          </a:pPr>
          <a:r>
            <a:rPr lang="en-GB" sz="500" b="0" kern="1200"/>
            <a:t>Linear → Circular (Geissdoerfer et al., 2020)</a:t>
          </a:r>
        </a:p>
      </dsp:txBody>
      <dsp:txXfrm>
        <a:off x="703559" y="479562"/>
        <a:ext cx="689550" cy="865492"/>
      </dsp:txXfrm>
    </dsp:sp>
    <dsp:sp modelId="{A00E09F6-345C-42AC-B6ED-548169C7DE5C}">
      <dsp:nvSpPr>
        <dsp:cNvPr id="0" name=""/>
        <dsp:cNvSpPr/>
      </dsp:nvSpPr>
      <dsp:spPr>
        <a:xfrm>
          <a:off x="15380" y="526938"/>
          <a:ext cx="707231" cy="707231"/>
        </a:xfrm>
        <a:prstGeom prst="ellipse">
          <a:avLst/>
        </a:prstGeom>
        <a:solidFill>
          <a:schemeClr val="accent2">
            <a:lumMod val="60000"/>
            <a:lumOff val="4000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Business model transformation</a:t>
          </a:r>
        </a:p>
      </dsp:txBody>
      <dsp:txXfrm>
        <a:off x="118952" y="630510"/>
        <a:ext cx="500087" cy="500087"/>
      </dsp:txXfrm>
    </dsp:sp>
    <dsp:sp modelId="{61E5C680-5536-4BD9-867E-EE2738C80085}">
      <dsp:nvSpPr>
        <dsp:cNvPr id="0" name=""/>
        <dsp:cNvSpPr/>
      </dsp:nvSpPr>
      <dsp:spPr>
        <a:xfrm>
          <a:off x="2212776" y="275046"/>
          <a:ext cx="1414462" cy="1236418"/>
        </a:xfrm>
        <a:prstGeom prst="rightArrow">
          <a:avLst>
            <a:gd name="adj1" fmla="val 70000"/>
            <a:gd name="adj2" fmla="val 50000"/>
          </a:avLst>
        </a:prstGeom>
        <a:solidFill>
          <a:srgbClr val="FFC000">
            <a:alpha val="90000"/>
          </a:srgbClr>
        </a:solidFill>
        <a:ln w="1905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2700" tIns="3175" rIns="6350" bIns="3175" numCol="1" spcCol="1270" anchor="ctr" anchorCtr="0">
          <a:noAutofit/>
        </a:bodyPr>
        <a:lstStyle/>
        <a:p>
          <a:pPr marL="57150" lvl="1" indent="-57150" algn="l" defTabSz="222250">
            <a:lnSpc>
              <a:spcPct val="90000"/>
            </a:lnSpc>
            <a:spcBef>
              <a:spcPct val="0"/>
            </a:spcBef>
            <a:spcAft>
              <a:spcPct val="15000"/>
            </a:spcAft>
            <a:buNone/>
          </a:pPr>
          <a:r>
            <a:rPr lang="en-GB" sz="500" b="0" kern="1200"/>
            <a:t>Volume-Based</a:t>
          </a:r>
          <a:endParaRPr lang="en-GB" sz="500" kern="1200"/>
        </a:p>
        <a:p>
          <a:pPr marL="57150" lvl="1" indent="-57150" algn="l" defTabSz="222250">
            <a:lnSpc>
              <a:spcPct val="90000"/>
            </a:lnSpc>
            <a:spcBef>
              <a:spcPct val="0"/>
            </a:spcBef>
            <a:spcAft>
              <a:spcPct val="15000"/>
            </a:spcAft>
            <a:buChar char="•"/>
          </a:pPr>
          <a:r>
            <a:rPr lang="en-GB" sz="500" kern="1200"/>
            <a:t>Creation-Throughput</a:t>
          </a:r>
        </a:p>
        <a:p>
          <a:pPr marL="57150" lvl="1" indent="-57150" algn="l" defTabSz="222250">
            <a:lnSpc>
              <a:spcPct val="90000"/>
            </a:lnSpc>
            <a:spcBef>
              <a:spcPct val="0"/>
            </a:spcBef>
            <a:spcAft>
              <a:spcPct val="15000"/>
            </a:spcAft>
            <a:buChar char="•"/>
          </a:pPr>
          <a:r>
            <a:rPr lang="en-GB" sz="500" kern="1200"/>
            <a:t>Delivery-Mass Prod.</a:t>
          </a:r>
        </a:p>
        <a:p>
          <a:pPr marL="57150" lvl="1" indent="-57150" algn="l" defTabSz="222250">
            <a:lnSpc>
              <a:spcPct val="90000"/>
            </a:lnSpc>
            <a:spcBef>
              <a:spcPct val="0"/>
            </a:spcBef>
            <a:spcAft>
              <a:spcPct val="15000"/>
            </a:spcAft>
            <a:buChar char="•"/>
          </a:pPr>
          <a:r>
            <a:rPr lang="en-GB" sz="500" kern="1200"/>
            <a:t>Capture- Unit sales</a:t>
          </a:r>
        </a:p>
      </dsp:txBody>
      <dsp:txXfrm>
        <a:off x="2566392" y="460509"/>
        <a:ext cx="689550" cy="865492"/>
      </dsp:txXfrm>
    </dsp:sp>
    <dsp:sp modelId="{CB7EE4F2-4AF2-4FB7-A33B-54EFFFB78568}">
      <dsp:nvSpPr>
        <dsp:cNvPr id="0" name=""/>
        <dsp:cNvSpPr/>
      </dsp:nvSpPr>
      <dsp:spPr>
        <a:xfrm>
          <a:off x="1859160" y="539639"/>
          <a:ext cx="707231" cy="707231"/>
        </a:xfrm>
        <a:prstGeom prst="ellipse">
          <a:avLst/>
        </a:prstGeom>
        <a:solidFill>
          <a:srgbClr val="EE0000"/>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LLinear Model</a:t>
          </a:r>
        </a:p>
      </dsp:txBody>
      <dsp:txXfrm>
        <a:off x="1962732" y="643211"/>
        <a:ext cx="500087" cy="500087"/>
      </dsp:txXfrm>
    </dsp:sp>
    <dsp:sp modelId="{7F031385-8D66-4E0D-B68C-DF9F1DBB3233}">
      <dsp:nvSpPr>
        <dsp:cNvPr id="0" name=""/>
        <dsp:cNvSpPr/>
      </dsp:nvSpPr>
      <dsp:spPr>
        <a:xfrm>
          <a:off x="4069258" y="275046"/>
          <a:ext cx="1414462" cy="1236418"/>
        </a:xfrm>
        <a:prstGeom prst="rightArrow">
          <a:avLst>
            <a:gd name="adj1" fmla="val 70000"/>
            <a:gd name="adj2" fmla="val 50000"/>
          </a:avLst>
        </a:prstGeom>
        <a:solidFill>
          <a:schemeClr val="accent4">
            <a:lumMod val="60000"/>
            <a:lumOff val="40000"/>
            <a:alpha val="90000"/>
          </a:schemeClr>
        </a:solidFill>
        <a:ln w="1905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2700" tIns="3175" rIns="6350" bIns="3175" numCol="1" spcCol="1270" anchor="ctr" anchorCtr="0">
          <a:noAutofit/>
        </a:bodyPr>
        <a:lstStyle/>
        <a:p>
          <a:pPr marL="57150" lvl="1" indent="-57150" algn="l" defTabSz="222250">
            <a:lnSpc>
              <a:spcPct val="90000"/>
            </a:lnSpc>
            <a:spcBef>
              <a:spcPct val="0"/>
            </a:spcBef>
            <a:spcAft>
              <a:spcPct val="15000"/>
            </a:spcAft>
            <a:buChar char="•"/>
          </a:pPr>
          <a:r>
            <a:rPr lang="en-GB" sz="500" kern="1200"/>
            <a:t>Relationship-Based</a:t>
          </a:r>
        </a:p>
        <a:p>
          <a:pPr marL="57150" lvl="1" indent="-57150" algn="l" defTabSz="222250">
            <a:lnSpc>
              <a:spcPct val="90000"/>
            </a:lnSpc>
            <a:spcBef>
              <a:spcPct val="0"/>
            </a:spcBef>
            <a:spcAft>
              <a:spcPct val="15000"/>
            </a:spcAft>
            <a:buChar char="•"/>
          </a:pPr>
          <a:r>
            <a:rPr lang="en-GB" sz="500" kern="1200"/>
            <a:t>Creation-Depth</a:t>
          </a:r>
        </a:p>
        <a:p>
          <a:pPr marL="57150" lvl="1" indent="-57150" algn="l" defTabSz="222250">
            <a:lnSpc>
              <a:spcPct val="90000"/>
            </a:lnSpc>
            <a:spcBef>
              <a:spcPct val="0"/>
            </a:spcBef>
            <a:spcAft>
              <a:spcPct val="15000"/>
            </a:spcAft>
            <a:buChar char="•"/>
          </a:pPr>
          <a:r>
            <a:rPr lang="en-GB" sz="500" kern="1200"/>
            <a:t>Delivery-Services</a:t>
          </a:r>
        </a:p>
        <a:p>
          <a:pPr marL="57150" lvl="1" indent="-57150" algn="l" defTabSz="222250">
            <a:lnSpc>
              <a:spcPct val="90000"/>
            </a:lnSpc>
            <a:spcBef>
              <a:spcPct val="0"/>
            </a:spcBef>
            <a:spcAft>
              <a:spcPct val="15000"/>
            </a:spcAft>
            <a:buChar char="•"/>
          </a:pPr>
          <a:r>
            <a:rPr lang="en-GB" sz="500" kern="1200"/>
            <a:t>Capture-Ministream (Repair/Resale/Rental)</a:t>
          </a:r>
        </a:p>
      </dsp:txBody>
      <dsp:txXfrm>
        <a:off x="4422874" y="460509"/>
        <a:ext cx="689550" cy="865492"/>
      </dsp:txXfrm>
    </dsp:sp>
    <dsp:sp modelId="{706FE6A8-3F3E-4C96-B7C0-AF803727F0F2}">
      <dsp:nvSpPr>
        <dsp:cNvPr id="0" name=""/>
        <dsp:cNvSpPr/>
      </dsp:nvSpPr>
      <dsp:spPr>
        <a:xfrm>
          <a:off x="3715642" y="539639"/>
          <a:ext cx="707231" cy="707231"/>
        </a:xfrm>
        <a:prstGeom prst="ellipse">
          <a:avLst/>
        </a:prstGeom>
        <a:solidFill>
          <a:schemeClr val="accent4">
            <a:lumMod val="7500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Circular Model</a:t>
          </a:r>
        </a:p>
      </dsp:txBody>
      <dsp:txXfrm>
        <a:off x="3819214" y="643211"/>
        <a:ext cx="500087" cy="500087"/>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36ABE56-16C6-4104-B463-04581C6E4C14}">
      <dsp:nvSpPr>
        <dsp:cNvPr id="0" name=""/>
        <dsp:cNvSpPr/>
      </dsp:nvSpPr>
      <dsp:spPr>
        <a:xfrm>
          <a:off x="0" y="0"/>
          <a:ext cx="5486400" cy="960120"/>
        </a:xfrm>
        <a:prstGeom prst="rect">
          <a:avLst/>
        </a:prstGeom>
        <a:solidFill>
          <a:schemeClr val="accent5">
            <a:lumMod val="60000"/>
            <a:lumOff val="40000"/>
          </a:schemeClr>
        </a:solidFill>
        <a:ln>
          <a:noFill/>
        </a:ln>
        <a:effectLst/>
      </dsp:spPr>
      <dsp:style>
        <a:lnRef idx="0">
          <a:scrgbClr r="0" g="0" b="0"/>
        </a:lnRef>
        <a:fillRef idx="1">
          <a:scrgbClr r="0" g="0" b="0"/>
        </a:fillRef>
        <a:effectRef idx="0">
          <a:scrgbClr r="0" g="0" b="0"/>
        </a:effectRef>
        <a:fontRef idx="minor"/>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b="0" kern="1200"/>
            <a:t>TRIANGULATION (3.6.2)</a:t>
          </a:r>
          <a:r>
            <a:rPr lang="en-GB" b="0" kern="1200"/>
            <a:t>(Denzin, 1978) </a:t>
          </a:r>
          <a:endParaRPr lang="en-GB" sz="1400" kern="1200"/>
        </a:p>
      </dsp:txBody>
      <dsp:txXfrm>
        <a:off x="0" y="0"/>
        <a:ext cx="5486400" cy="960120"/>
      </dsp:txXfrm>
    </dsp:sp>
    <dsp:sp modelId="{BD879CA4-BE22-4F5D-B904-F55D68CEB4E5}">
      <dsp:nvSpPr>
        <dsp:cNvPr id="0" name=""/>
        <dsp:cNvSpPr/>
      </dsp:nvSpPr>
      <dsp:spPr>
        <a:xfrm>
          <a:off x="669" y="960120"/>
          <a:ext cx="1097012" cy="2016252"/>
        </a:xfrm>
        <a:prstGeom prst="rect">
          <a:avLst/>
        </a:prstGeom>
        <a:solidFill>
          <a:schemeClr val="accent5">
            <a:lumMod val="7500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b="0" kern="1200"/>
            <a:t>Strategy: Enhance CREDIBILITY</a:t>
          </a:r>
          <a:endParaRPr lang="en-GB" sz="1100" kern="1200"/>
        </a:p>
      </dsp:txBody>
      <dsp:txXfrm>
        <a:off x="669" y="960120"/>
        <a:ext cx="1097012" cy="2016252"/>
      </dsp:txXfrm>
    </dsp:sp>
    <dsp:sp modelId="{440B12F7-5670-439F-85EC-1AD4132FF28E}">
      <dsp:nvSpPr>
        <dsp:cNvPr id="0" name=""/>
        <dsp:cNvSpPr/>
      </dsp:nvSpPr>
      <dsp:spPr>
        <a:xfrm>
          <a:off x="1097681" y="960120"/>
          <a:ext cx="1097012" cy="2016252"/>
        </a:xfrm>
        <a:prstGeom prst="rect">
          <a:avLst/>
        </a:prstGeom>
        <a:solidFill>
          <a:schemeClr val="accent5">
            <a:lumMod val="40000"/>
            <a:lumOff val="6000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b="0" kern="1200"/>
            <a:t>1. Methodological Triangulation                  </a:t>
          </a:r>
          <a:endParaRPr lang="en-GB" sz="1100" kern="1200"/>
        </a:p>
      </dsp:txBody>
      <dsp:txXfrm>
        <a:off x="1097681" y="960120"/>
        <a:ext cx="1097012" cy="2016252"/>
      </dsp:txXfrm>
    </dsp:sp>
    <dsp:sp modelId="{9600D504-3FB0-4350-B034-57252A421144}">
      <dsp:nvSpPr>
        <dsp:cNvPr id="0" name=""/>
        <dsp:cNvSpPr/>
      </dsp:nvSpPr>
      <dsp:spPr>
        <a:xfrm>
          <a:off x="2194693" y="960120"/>
          <a:ext cx="1097012" cy="2016252"/>
        </a:xfrm>
        <a:prstGeom prst="rect">
          <a:avLst/>
        </a:prstGeom>
        <a:solidFill>
          <a:schemeClr val="accent5">
            <a:lumMod val="20000"/>
            <a:lumOff val="8000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b="0" kern="1200"/>
            <a:t>→ Interviews + Document Analysis </a:t>
          </a:r>
        </a:p>
      </dsp:txBody>
      <dsp:txXfrm>
        <a:off x="2194693" y="960120"/>
        <a:ext cx="1097012" cy="2016252"/>
      </dsp:txXfrm>
    </dsp:sp>
    <dsp:sp modelId="{CAA534B8-2706-4D51-A08F-8AB08D0F39B0}">
      <dsp:nvSpPr>
        <dsp:cNvPr id="0" name=""/>
        <dsp:cNvSpPr/>
      </dsp:nvSpPr>
      <dsp:spPr>
        <a:xfrm>
          <a:off x="3291706" y="960120"/>
          <a:ext cx="1097012" cy="2016252"/>
        </a:xfrm>
        <a:prstGeom prst="rect">
          <a:avLst/>
        </a:prstGeom>
        <a:solidFill>
          <a:schemeClr val="accent5">
            <a:lumMod val="7500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b="0" kern="1200"/>
            <a:t>2. Data Source Triangulation                     </a:t>
          </a:r>
          <a:endParaRPr lang="en-GB" sz="1100" kern="1200"/>
        </a:p>
      </dsp:txBody>
      <dsp:txXfrm>
        <a:off x="3291706" y="960120"/>
        <a:ext cx="1097012" cy="2016252"/>
      </dsp:txXfrm>
    </dsp:sp>
    <dsp:sp modelId="{3EF1F8A1-8E1C-4BBF-885F-1301FEEA2169}">
      <dsp:nvSpPr>
        <dsp:cNvPr id="0" name=""/>
        <dsp:cNvSpPr/>
      </dsp:nvSpPr>
      <dsp:spPr>
        <a:xfrm>
          <a:off x="4388718" y="960120"/>
          <a:ext cx="1097012" cy="2016252"/>
        </a:xfrm>
        <a:prstGeom prst="rect">
          <a:avLst/>
        </a:prstGeom>
        <a:solidFill>
          <a:schemeClr val="accent5">
            <a:lumMod val="5000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b="0" kern="1200"/>
            <a:t>→ Multiple Participant Groups(Yin, 2018) </a:t>
          </a:r>
        </a:p>
      </dsp:txBody>
      <dsp:txXfrm>
        <a:off x="4388718" y="960120"/>
        <a:ext cx="1097012" cy="2016252"/>
      </dsp:txXfrm>
    </dsp:sp>
    <dsp:sp modelId="{7F8308A5-FC0B-4F48-B844-18728F551637}">
      <dsp:nvSpPr>
        <dsp:cNvPr id="0" name=""/>
        <dsp:cNvSpPr/>
      </dsp:nvSpPr>
      <dsp:spPr>
        <a:xfrm>
          <a:off x="0" y="2976372"/>
          <a:ext cx="5486400" cy="224028"/>
        </a:xfrm>
        <a:prstGeom prst="rect">
          <a:avLst/>
        </a:prstGeom>
        <a:solidFill>
          <a:schemeClr val="accent1">
            <a:shade val="8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1B1AEA6-1A07-4A30-A008-FB66B76F1B81}">
      <dsp:nvSpPr>
        <dsp:cNvPr id="0" name=""/>
        <dsp:cNvSpPr/>
      </dsp:nvSpPr>
      <dsp:spPr>
        <a:xfrm rot="16200000">
          <a:off x="-1082958" y="1642494"/>
          <a:ext cx="2496312" cy="26434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233134" bIns="0" numCol="1" spcCol="1270" anchor="t" anchorCtr="0">
          <a:noAutofit/>
        </a:bodyPr>
        <a:lstStyle/>
        <a:p>
          <a:pPr marL="0" lvl="0" indent="0" algn="r" defTabSz="800100">
            <a:lnSpc>
              <a:spcPct val="90000"/>
            </a:lnSpc>
            <a:spcBef>
              <a:spcPct val="0"/>
            </a:spcBef>
            <a:spcAft>
              <a:spcPct val="35000"/>
            </a:spcAft>
            <a:buNone/>
          </a:pPr>
          <a:r>
            <a:rPr lang="en-GB" sz="1800" kern="1200"/>
            <a:t>Theme</a:t>
          </a:r>
        </a:p>
      </dsp:txBody>
      <dsp:txXfrm>
        <a:off x="-1082958" y="1642494"/>
        <a:ext cx="2496312" cy="264340"/>
      </dsp:txXfrm>
    </dsp:sp>
    <dsp:sp modelId="{AC8A05C9-1E72-453F-8C48-3E43F7508288}">
      <dsp:nvSpPr>
        <dsp:cNvPr id="0" name=""/>
        <dsp:cNvSpPr/>
      </dsp:nvSpPr>
      <dsp:spPr>
        <a:xfrm>
          <a:off x="297368" y="526509"/>
          <a:ext cx="1316698" cy="2496312"/>
        </a:xfrm>
        <a:prstGeom prst="rect">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5128" tIns="233134" rIns="135128" bIns="135128" numCol="1" spcCol="1270" anchor="t" anchorCtr="0">
          <a:noAutofit/>
        </a:bodyPr>
        <a:lstStyle/>
        <a:p>
          <a:pPr marL="114300" lvl="1" indent="-114300" algn="l" defTabSz="666750">
            <a:lnSpc>
              <a:spcPct val="90000"/>
            </a:lnSpc>
            <a:spcBef>
              <a:spcPct val="0"/>
            </a:spcBef>
            <a:spcAft>
              <a:spcPct val="15000"/>
            </a:spcAft>
            <a:buNone/>
          </a:pPr>
          <a:r>
            <a:rPr lang="en-GB" sz="1500" b="1" i="0" kern="1200"/>
            <a:t>Programme</a:t>
          </a:r>
          <a:endParaRPr lang="en-GB" sz="1500" kern="1200"/>
        </a:p>
        <a:p>
          <a:pPr marL="114300" lvl="1" indent="-114300" algn="l" defTabSz="666750">
            <a:lnSpc>
              <a:spcPct val="90000"/>
            </a:lnSpc>
            <a:spcBef>
              <a:spcPct val="0"/>
            </a:spcBef>
            <a:spcAft>
              <a:spcPct val="15000"/>
            </a:spcAft>
            <a:buNone/>
          </a:pPr>
          <a:r>
            <a:rPr lang="en-GB" sz="1500" b="1" i="0" kern="1200"/>
            <a:t>Circularity (Intent)</a:t>
          </a:r>
          <a:endParaRPr lang="en-GB" sz="1500" kern="1200"/>
        </a:p>
        <a:p>
          <a:pPr marL="114300" lvl="1" indent="-114300" algn="l" defTabSz="666750">
            <a:lnSpc>
              <a:spcPct val="90000"/>
            </a:lnSpc>
            <a:spcBef>
              <a:spcPct val="0"/>
            </a:spcBef>
            <a:spcAft>
              <a:spcPct val="15000"/>
            </a:spcAft>
            <a:buNone/>
          </a:pPr>
          <a:r>
            <a:rPr lang="en-GB" sz="1500" b="1" i="0" kern="1200"/>
            <a:t>Circularity (Reality)</a:t>
          </a:r>
          <a:endParaRPr lang="en-GB" sz="1500" kern="1200"/>
        </a:p>
        <a:p>
          <a:pPr marL="114300" lvl="1" indent="-114300" algn="l" defTabSz="666750">
            <a:lnSpc>
              <a:spcPct val="90000"/>
            </a:lnSpc>
            <a:spcBef>
              <a:spcPct val="0"/>
            </a:spcBef>
            <a:spcAft>
              <a:spcPct val="15000"/>
            </a:spcAft>
            <a:buNone/>
          </a:pPr>
          <a:r>
            <a:rPr lang="en-GB" sz="1500" b="1" i="0" kern="1200"/>
            <a:t>Core Tension</a:t>
          </a:r>
          <a:endParaRPr lang="en-GB" sz="1500" kern="1200"/>
        </a:p>
      </dsp:txBody>
      <dsp:txXfrm>
        <a:off x="297368" y="526509"/>
        <a:ext cx="1316698" cy="2496312"/>
      </dsp:txXfrm>
    </dsp:sp>
    <dsp:sp modelId="{BC5B13D5-2BB0-4ECD-9D9D-FC2D3975878A}">
      <dsp:nvSpPr>
        <dsp:cNvPr id="0" name=""/>
        <dsp:cNvSpPr/>
      </dsp:nvSpPr>
      <dsp:spPr>
        <a:xfrm>
          <a:off x="33027" y="177578"/>
          <a:ext cx="528681" cy="528681"/>
        </a:xfrm>
        <a:prstGeom prst="rect">
          <a:avLst/>
        </a:prstGeom>
        <a:blipFill>
          <a:blip xmlns:r="http://schemas.openxmlformats.org/officeDocument/2006/relationships" r:embed="rId1"/>
          <a:srcRect/>
          <a:stretch>
            <a:fillRect l="-26000" r="-26000"/>
          </a:stretch>
        </a:blip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2615577F-EE21-4085-BA21-6DCB7E4E3FEB}">
      <dsp:nvSpPr>
        <dsp:cNvPr id="0" name=""/>
        <dsp:cNvSpPr/>
      </dsp:nvSpPr>
      <dsp:spPr>
        <a:xfrm rot="16200000">
          <a:off x="836694" y="1642494"/>
          <a:ext cx="2496312" cy="26434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233134" bIns="0" numCol="1" spcCol="1270" anchor="t" anchorCtr="0">
          <a:noAutofit/>
        </a:bodyPr>
        <a:lstStyle/>
        <a:p>
          <a:pPr marL="0" lvl="0" indent="0" algn="r" defTabSz="800100">
            <a:lnSpc>
              <a:spcPct val="90000"/>
            </a:lnSpc>
            <a:spcBef>
              <a:spcPct val="0"/>
            </a:spcBef>
            <a:spcAft>
              <a:spcPct val="35000"/>
            </a:spcAft>
            <a:buNone/>
          </a:pPr>
          <a:r>
            <a:rPr lang="en-GB" sz="1800" kern="1200"/>
            <a:t>ASOS Action</a:t>
          </a:r>
        </a:p>
      </dsp:txBody>
      <dsp:txXfrm>
        <a:off x="836694" y="1642494"/>
        <a:ext cx="2496312" cy="264340"/>
      </dsp:txXfrm>
    </dsp:sp>
    <dsp:sp modelId="{B0002279-65D8-417B-B417-40A3737242B9}">
      <dsp:nvSpPr>
        <dsp:cNvPr id="0" name=""/>
        <dsp:cNvSpPr/>
      </dsp:nvSpPr>
      <dsp:spPr>
        <a:xfrm>
          <a:off x="2217021" y="526509"/>
          <a:ext cx="1316698" cy="2496312"/>
        </a:xfrm>
        <a:prstGeom prst="rect">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233134" rIns="78232" bIns="78232" numCol="1" spcCol="1270" anchor="t" anchorCtr="0">
          <a:noAutofit/>
        </a:bodyPr>
        <a:lstStyle/>
        <a:p>
          <a:pPr marL="57150" lvl="1" indent="-57150" algn="l" defTabSz="466725">
            <a:lnSpc>
              <a:spcPct val="90000"/>
            </a:lnSpc>
            <a:spcBef>
              <a:spcPct val="0"/>
            </a:spcBef>
            <a:spcAft>
              <a:spcPct val="15000"/>
            </a:spcAft>
            <a:buNone/>
          </a:pPr>
          <a:r>
            <a:rPr lang="en-GB" sz="1050" b="0" i="0" kern="1200"/>
            <a:t>Fashion with Integrity (2010, refreshed 2021)</a:t>
          </a:r>
          <a:endParaRPr lang="en-GB" sz="1050" kern="1200"/>
        </a:p>
        <a:p>
          <a:pPr marL="57150" lvl="1" indent="-57150" algn="l" defTabSz="466725">
            <a:lnSpc>
              <a:spcPct val="90000"/>
            </a:lnSpc>
            <a:spcBef>
              <a:spcPct val="0"/>
            </a:spcBef>
            <a:spcAft>
              <a:spcPct val="15000"/>
            </a:spcAft>
            <a:buNone/>
          </a:pPr>
          <a:r>
            <a:rPr lang="en-GB" sz="1050" b="0" i="0" kern="1200"/>
            <a:t>Design for longevity,material recirculation, recommerce.</a:t>
          </a:r>
          <a:endParaRPr lang="en-GB" sz="1500" kern="1200"/>
        </a:p>
        <a:p>
          <a:pPr marL="57150" lvl="1" indent="-57150" algn="l" defTabSz="466725">
            <a:lnSpc>
              <a:spcPct val="90000"/>
            </a:lnSpc>
            <a:spcBef>
              <a:spcPct val="0"/>
            </a:spcBef>
            <a:spcAft>
              <a:spcPct val="15000"/>
            </a:spcAft>
            <a:buNone/>
          </a:pPr>
          <a:r>
            <a:rPr lang="en-GB" sz="1050" b="0" i="0" kern="1200"/>
            <a:t>Returns policy, traceability initiatives.</a:t>
          </a:r>
          <a:endParaRPr lang="en-GB" sz="1050" kern="1200"/>
        </a:p>
        <a:p>
          <a:pPr marL="57150" lvl="1" indent="-57150" algn="l" defTabSz="466725">
            <a:lnSpc>
              <a:spcPct val="90000"/>
            </a:lnSpc>
            <a:spcBef>
              <a:spcPct val="0"/>
            </a:spcBef>
            <a:spcAft>
              <a:spcPct val="15000"/>
            </a:spcAft>
            <a:buNone/>
          </a:pPr>
          <a:r>
            <a:rPr lang="en-GB" sz="1050" b="0" i="0" kern="1200"/>
            <a:t>Commitment statements vs. production volume.</a:t>
          </a:r>
          <a:endParaRPr lang="en-GB" sz="1050" kern="1200"/>
        </a:p>
      </dsp:txBody>
      <dsp:txXfrm>
        <a:off x="2217021" y="526509"/>
        <a:ext cx="1316698" cy="2496312"/>
      </dsp:txXfrm>
    </dsp:sp>
    <dsp:sp modelId="{FD859FB5-6D33-4548-BC2D-0EC354F8327F}">
      <dsp:nvSpPr>
        <dsp:cNvPr id="0" name=""/>
        <dsp:cNvSpPr/>
      </dsp:nvSpPr>
      <dsp:spPr>
        <a:xfrm>
          <a:off x="1952680" y="177578"/>
          <a:ext cx="528681" cy="528681"/>
        </a:xfrm>
        <a:prstGeom prst="rect">
          <a:avLst/>
        </a:prstGeom>
        <a:blipFill>
          <a:blip xmlns:r="http://schemas.openxmlformats.org/officeDocument/2006/relationships" r:embed="rId2"/>
          <a:srcRect/>
          <a:stretch>
            <a:fillRect l="-22000" r="-22000"/>
          </a:stretch>
        </a:blip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FBFB873A-7353-4F38-BEFB-C0A9A3AD37B3}">
      <dsp:nvSpPr>
        <dsp:cNvPr id="0" name=""/>
        <dsp:cNvSpPr/>
      </dsp:nvSpPr>
      <dsp:spPr>
        <a:xfrm rot="16200000">
          <a:off x="2756347" y="1642494"/>
          <a:ext cx="2496312" cy="26434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233134" bIns="0" numCol="1" spcCol="1270" anchor="t" anchorCtr="0">
          <a:noAutofit/>
        </a:bodyPr>
        <a:lstStyle/>
        <a:p>
          <a:pPr marL="0" lvl="0" indent="0" algn="r" defTabSz="800100">
            <a:lnSpc>
              <a:spcPct val="90000"/>
            </a:lnSpc>
            <a:spcBef>
              <a:spcPct val="0"/>
            </a:spcBef>
            <a:spcAft>
              <a:spcPct val="35000"/>
            </a:spcAft>
            <a:buNone/>
          </a:pPr>
          <a:r>
            <a:rPr lang="en-GB" sz="1800" kern="1200"/>
            <a:t>Analitical Insight</a:t>
          </a:r>
        </a:p>
      </dsp:txBody>
      <dsp:txXfrm>
        <a:off x="2756347" y="1642494"/>
        <a:ext cx="2496312" cy="264340"/>
      </dsp:txXfrm>
    </dsp:sp>
    <dsp:sp modelId="{59D1A257-7986-468E-BAD1-DF9AC511782A}">
      <dsp:nvSpPr>
        <dsp:cNvPr id="0" name=""/>
        <dsp:cNvSpPr/>
      </dsp:nvSpPr>
      <dsp:spPr>
        <a:xfrm>
          <a:off x="4136674" y="526509"/>
          <a:ext cx="1316698" cy="2496312"/>
        </a:xfrm>
        <a:prstGeom prst="rect">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233134" rIns="78232" bIns="78232" numCol="1" spcCol="1270" anchor="t" anchorCtr="0">
          <a:noAutofit/>
        </a:bodyPr>
        <a:lstStyle/>
        <a:p>
          <a:pPr marL="57150" lvl="1" indent="-57150" algn="l" defTabSz="466725">
            <a:lnSpc>
              <a:spcPct val="90000"/>
            </a:lnSpc>
            <a:spcBef>
              <a:spcPct val="0"/>
            </a:spcBef>
            <a:spcAft>
              <a:spcPct val="15000"/>
            </a:spcAft>
            <a:buNone/>
          </a:pPr>
          <a:r>
            <a:rPr lang="en-GB" sz="1050" b="0" i="0" kern="1200"/>
            <a:t>Four goals: Net Zero, Circular, Transparent, Diverse.</a:t>
          </a:r>
          <a:endParaRPr lang="en-GB" sz="1050" kern="1200"/>
        </a:p>
        <a:p>
          <a:pPr marL="57150" lvl="1" indent="-57150" algn="l" defTabSz="466725">
            <a:lnSpc>
              <a:spcPct val="90000"/>
            </a:lnSpc>
            <a:spcBef>
              <a:spcPct val="0"/>
            </a:spcBef>
            <a:spcAft>
              <a:spcPct val="15000"/>
            </a:spcAft>
            <a:buNone/>
          </a:pPr>
          <a:r>
            <a:rPr lang="en-GB" sz="1050" b="0" i="0" kern="1200"/>
            <a:t>Aligns with circular economy mechanisms at the </a:t>
          </a:r>
          <a:r>
            <a:rPr lang="en-GB" sz="1050" b="0" i="1" kern="1200"/>
            <a:t>strategic intent</a:t>
          </a:r>
          <a:r>
            <a:rPr lang="en-GB" sz="1050" b="0" i="0" kern="1200"/>
            <a:t> level.</a:t>
          </a:r>
          <a:endParaRPr lang="en-GB" sz="1050" kern="1200"/>
        </a:p>
        <a:p>
          <a:pPr marL="57150" lvl="1" indent="-57150" algn="l" defTabSz="466725">
            <a:lnSpc>
              <a:spcPct val="90000"/>
            </a:lnSpc>
            <a:spcBef>
              <a:spcPct val="0"/>
            </a:spcBef>
            <a:spcAft>
              <a:spcPct val="15000"/>
            </a:spcAft>
            <a:buNone/>
          </a:pPr>
          <a:r>
            <a:rPr lang="en-GB" sz="1050" b="0" i="0" kern="1200"/>
            <a:t>Circular commitments coexist with volume growth; reveals an </a:t>
          </a:r>
          <a:r>
            <a:rPr lang="en-GB" sz="1050" b="1" i="0" kern="1200"/>
            <a:t>implementation gap</a:t>
          </a:r>
          <a:r>
            <a:rPr lang="en-GB" sz="1050" b="0" i="0" kern="1200"/>
            <a:t>.</a:t>
          </a:r>
          <a:endParaRPr lang="en-GB" sz="1050" kern="1200"/>
        </a:p>
      </dsp:txBody>
      <dsp:txXfrm>
        <a:off x="4136674" y="526509"/>
        <a:ext cx="1316698" cy="2496312"/>
      </dsp:txXfrm>
    </dsp:sp>
    <dsp:sp modelId="{C99D6D2F-26E7-4F82-9C2B-60FAE1A31A31}">
      <dsp:nvSpPr>
        <dsp:cNvPr id="0" name=""/>
        <dsp:cNvSpPr/>
      </dsp:nvSpPr>
      <dsp:spPr>
        <a:xfrm>
          <a:off x="3872333" y="177578"/>
          <a:ext cx="528681" cy="528681"/>
        </a:xfrm>
        <a:prstGeom prst="rect">
          <a:avLst/>
        </a:prstGeom>
        <a:blipFill>
          <a:blip xmlns:r="http://schemas.openxmlformats.org/officeDocument/2006/relationships" r:embed="rId3"/>
          <a:srcRect/>
          <a:stretch>
            <a:fillRect l="-20000" r="-20000"/>
          </a:stretch>
        </a:blip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hProcess6">
  <dgm:title val=""/>
  <dgm:desc val=""/>
  <dgm:catLst>
    <dgm:cat type="process" pri="7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13" srcId="1" destId="11" srcOrd="0" destOrd="0"/>
        <dgm:cxn modelId="14" srcId="1" destId="12" srcOrd="0" destOrd="0"/>
        <dgm:cxn modelId="23" srcId="2" destId="21" srcOrd="0" destOrd="0"/>
        <dgm:cxn modelId="24" srcId="2" destId="22" srcOrd="0" destOrd="0"/>
        <dgm:cxn modelId="33" srcId="3" destId="31" srcOrd="0" destOrd="0"/>
        <dgm:cxn modelId="34" srcId="3" destId="32" srcOrd="0"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theList">
    <dgm:varLst>
      <dgm:dir/>
      <dgm:animLvl val="lvl"/>
      <dgm:resizeHandles val="exact"/>
    </dgm:varLst>
    <dgm:choose name="Name0">
      <dgm:if name="Name1" func="var" arg="dir" op="equ" val="norm">
        <dgm:alg type="lin">
          <dgm:param type="linDir" val="fromL"/>
          <dgm:param type="nodeHorzAlign" val="l"/>
        </dgm:alg>
      </dgm:if>
      <dgm:else name="Name2">
        <dgm:alg type="lin">
          <dgm:param type="linDir" val="fromR"/>
          <dgm:param type="nodeHorzAlign" val="r"/>
        </dgm:alg>
      </dgm:else>
    </dgm:choose>
    <dgm:shape xmlns:r="http://schemas.openxmlformats.org/officeDocument/2006/relationships" r:blip="">
      <dgm:adjLst/>
    </dgm:shape>
    <dgm:presOf/>
    <dgm:constrLst>
      <dgm:constr type="w" for="ch" forName="compNode" refType="w"/>
      <dgm:constr type="h" for="ch" forName="compNode" refType="w" refFor="ch" refForName="compNode" fact="0.7"/>
      <dgm:constr type="ctrY" for="ch" forName="compNode" refType="h" fact="0.5"/>
      <dgm:constr type="w" for="ch" forName="aSpace" refType="w" fact="0.05"/>
      <dgm:constr type="primFontSz" for="des" forName="childTextHidden" op="equ" val="65"/>
      <dgm:constr type="primFontSz" for="des" forName="parentText" op="equ"/>
    </dgm:constrLst>
    <dgm:ruleLst/>
    <dgm:forEach name="aNodeForEach" axis="ch" ptType="node">
      <dgm:layoutNode name="compNode">
        <dgm:alg type="composite">
          <dgm:param type="ar" val="1.43"/>
        </dgm:alg>
        <dgm:shape xmlns:r="http://schemas.openxmlformats.org/officeDocument/2006/relationships" r:blip="">
          <dgm:adjLst/>
        </dgm:shape>
        <dgm:presOf/>
        <dgm:choose name="Name3">
          <dgm:if name="Name4" func="var" arg="dir" op="equ" val="norm">
            <dgm:constrLst>
              <dgm:constr type="w" for="ch" forName="childTextVisible" refType="w" fact="0.8"/>
              <dgm:constr type="h" for="ch" forName="childTextVisible" refType="h"/>
              <dgm:constr type="r" for="ch" forName="childTextVisible" refType="w"/>
              <dgm:constr type="w" for="ch" forName="childTextHidden" refType="w" fact="0.6"/>
              <dgm:constr type="h" for="ch" forName="childTextHidden" refType="h"/>
              <dgm:constr type="r" for="ch" forName="childTextHidden" refType="w"/>
              <dgm:constr type="l" for="ch" forName="parentText"/>
              <dgm:constr type="w" for="ch" forName="parentText" refType="w" fact="0.4"/>
              <dgm:constr type="h" for="ch" forName="parentText" refType="w" refFor="ch" refForName="parentText" op="equ"/>
              <dgm:constr type="ctrY" for="ch" forName="parentText" refType="h" fact="0.5"/>
            </dgm:constrLst>
          </dgm:if>
          <dgm:else name="Name5">
            <dgm:constrLst>
              <dgm:constr type="w" for="ch" forName="childTextVisible" refType="w" fact="0.8"/>
              <dgm:constr type="h" for="ch" forName="childTextVisible" refType="h"/>
              <dgm:constr type="l" for="ch" forName="childTextVisible"/>
              <dgm:constr type="w" for="ch" forName="childTextHidden" refType="w" fact="0.6"/>
              <dgm:constr type="h" for="ch" forName="childTextHidden" refType="h"/>
              <dgm:constr type="l" for="ch" forName="childTextHidden"/>
              <dgm:constr type="r" for="ch" forName="parentText" refType="w"/>
              <dgm:constr type="w" for="ch" forName="parentText" refType="w" fact="0.4"/>
              <dgm:constr type="h" for="ch" forName="parentText" refType="w" refFor="ch" refForName="parentText" op="equ"/>
              <dgm:constr type="ctrY" for="ch" forName="parentText" refType="h" fact="0.5"/>
            </dgm:constrLst>
          </dgm:else>
        </dgm:choose>
        <dgm:ruleLst/>
        <dgm:layoutNode name="noGeometry">
          <dgm:alg type="sp"/>
          <dgm:shape xmlns:r="http://schemas.openxmlformats.org/officeDocument/2006/relationships" r:blip="">
            <dgm:adjLst/>
          </dgm:shape>
          <dgm:presOf/>
          <dgm:constrLst/>
          <dgm:ruleLst/>
        </dgm:layoutNode>
        <dgm:layoutNode name="childTextVisible" styleLbl="bgAccFollowNode1">
          <dgm:varLst>
            <dgm:bulletEnabled val="1"/>
          </dgm:varLst>
          <dgm:alg type="sp"/>
          <dgm:choose name="Name6">
            <dgm:if name="Name7" func="var" arg="dir" op="equ" val="norm">
              <dgm:shape xmlns:r="http://schemas.openxmlformats.org/officeDocument/2006/relationships" type="rightArrow" r:blip="">
                <dgm:adjLst>
                  <dgm:adj idx="1" val="0.7"/>
                  <dgm:adj idx="2" val="0.5"/>
                </dgm:adjLst>
              </dgm:shape>
            </dgm:if>
            <dgm:else name="Name8">
              <dgm:shape xmlns:r="http://schemas.openxmlformats.org/officeDocument/2006/relationships" type="leftArrow" r:blip="">
                <dgm:adjLst>
                  <dgm:adj idx="1" val="0.7"/>
                  <dgm:adj idx="2" val="0.5"/>
                </dgm:adjLst>
              </dgm:shape>
            </dgm:else>
          </dgm:choose>
          <dgm:presOf axis="des" ptType="node"/>
          <dgm:constrLst/>
          <dgm:ruleLst/>
        </dgm:layoutNode>
        <dgm:layoutNode name="childTextHidden" styleLbl="bgAccFollowNode1">
          <dgm:choose name="Name9">
            <dgm:if name="Name10" axis="des followSib" ptType="node node" st="1 1" cnt="1 0" func="cnt" op="gte" val="1">
              <dgm:alg type="tx">
                <dgm:param type="stBulletLvl" val="1"/>
                <dgm:param type="txAnchorVertCh" val="mid"/>
              </dgm:alg>
            </dgm:if>
            <dgm:else name="Name11">
              <dgm:alg type="tx">
                <dgm:param type="stBulletLvl" val="2"/>
                <dgm:param type="txAnchorVertCh" val="mid"/>
              </dgm:alg>
            </dgm:else>
          </dgm:choose>
          <dgm:choose name="Name12">
            <dgm:if name="Name13" func="var" arg="dir" op="equ" val="norm">
              <dgm:shape xmlns:r="http://schemas.openxmlformats.org/officeDocument/2006/relationships" type="rightArrow" r:blip="" hideGeom="1">
                <dgm:adjLst>
                  <dgm:adj idx="1" val="0.7"/>
                  <dgm:adj idx="2" val="0.5"/>
                </dgm:adjLst>
              </dgm:shape>
            </dgm:if>
            <dgm:else name="Name14">
              <dgm:shape xmlns:r="http://schemas.openxmlformats.org/officeDocument/2006/relationships" type="leftArrow" r:blip="" hideGeom="1">
                <dgm:adjLst>
                  <dgm:adj idx="1" val="0.7"/>
                  <dgm:adj idx="2" val="0.5"/>
                </dgm:adjLst>
              </dgm:shape>
            </dgm:else>
          </dgm:choose>
          <dgm:presOf axis="des" ptType="node"/>
          <dgm:constrLst>
            <dgm:constr type="secFontSz" refType="primFontSz"/>
            <dgm:constr type="tMarg" refType="primFontSz" fact="0.05"/>
            <dgm:constr type="bMarg" refType="primFontSz" fact="0.05"/>
            <dgm:constr type="rMarg" refType="primFontSz" fact="0.1"/>
            <dgm:constr type="lMarg" refType="primFontSz" fact="0.2"/>
          </dgm:constrLst>
          <dgm:ruleLst>
            <dgm:rule type="primFontSz" val="5" fact="NaN" max="NaN"/>
          </dgm:ruleLst>
        </dgm:layoutNode>
        <dgm:layoutNode name="parentText" styleLbl="node1">
          <dgm:varLst>
            <dgm:chMax val="1"/>
            <dgm:bulletEnabled val="1"/>
          </dgm:varLst>
          <dgm:alg type="tx"/>
          <dgm:shape xmlns:r="http://schemas.openxmlformats.org/officeDocument/2006/relationships" type="ellipse" r:blip="">
            <dgm:adjLst/>
          </dgm:shape>
          <dgm:presOf axis="self"/>
          <dgm:constrLst>
            <dgm:constr type="primFontSz" val="65"/>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dgm:choose name="Name15">
        <dgm:if name="Name16" axis="self" ptType="node" func="revPos" op="gte" val="2">
          <dgm:layoutNode name="aSpace">
            <dgm:alg type="sp"/>
            <dgm:shape xmlns:r="http://schemas.openxmlformats.org/officeDocument/2006/relationships" r:blip="">
              <dgm:adjLst/>
            </dgm:shape>
            <dgm:presOf/>
            <dgm:constrLst/>
            <dgm:ruleLst/>
          </dgm:layoutNode>
        </dgm:if>
        <dgm:else name="Name17"/>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hList3">
  <dgm:title val=""/>
  <dgm:desc val=""/>
  <dgm:catLst>
    <dgm:cat type="list" pri="19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1" destId="2" srcOrd="0" destOrd="0"/>
        <dgm:cxn modelId="7" srcId="1" destId="3" srcOrd="1" destOrd="0"/>
        <dgm:cxn modelId="8" srcId="1" destId="4" srcOrd="2" destOrd="0"/>
      </dgm:cxnLst>
      <dgm:bg/>
      <dgm:whole/>
    </dgm:dataModel>
  </dgm:sampData>
  <dgm:styleData>
    <dgm:dataModel>
      <dgm:ptLst>
        <dgm:pt modelId="0" type="doc"/>
        <dgm:pt modelId="1"/>
        <dgm:pt modelId="2"/>
        <dgm:pt modelId="3"/>
      </dgm:ptLst>
      <dgm:cxnLst>
        <dgm:cxn modelId="5" srcId="0" destId="1" srcOrd="0" destOrd="0"/>
        <dgm:cxn modelId="6" srcId="1" destId="2" srcOrd="0" destOrd="0"/>
        <dgm:cxn modelId="7" srcId="1" destId="3" srcOrd="1" destOrd="0"/>
      </dgm:cxnLst>
      <dgm:bg/>
      <dgm:whole/>
    </dgm:dataModel>
  </dgm:styleData>
  <dgm:clrData>
    <dgm:dataModel>
      <dgm:ptLst>
        <dgm:pt modelId="0" type="doc"/>
        <dgm:pt modelId="1"/>
        <dgm:pt modelId="2"/>
        <dgm:pt modelId="3"/>
        <dgm:pt modelId="4"/>
        <dgm:pt modelId="5"/>
      </dgm:ptLst>
      <dgm:cxnLst>
        <dgm:cxn modelId="6" srcId="0" destId="1" srcOrd="0" destOrd="0"/>
        <dgm:cxn modelId="7" srcId="1" destId="2" srcOrd="0" destOrd="0"/>
        <dgm:cxn modelId="8" srcId="1" destId="3" srcOrd="1" destOrd="0"/>
        <dgm:cxn modelId="9" srcId="1" destId="4" srcOrd="2" destOrd="0"/>
        <dgm:cxn modelId="10" srcId="1" destId="5" srcOrd="3" destOrd="0"/>
      </dgm:cxnLst>
      <dgm:bg/>
      <dgm:whole/>
    </dgm:dataModel>
  </dgm:clrData>
  <dgm:layoutNode name="composite">
    <dgm:varLst>
      <dgm:chMax val="1"/>
      <dgm:dir/>
      <dgm:resizeHandles val="exact"/>
    </dgm:varLst>
    <dgm:alg type="composite"/>
    <dgm:shape xmlns:r="http://schemas.openxmlformats.org/officeDocument/2006/relationships" r:blip="">
      <dgm:adjLst/>
    </dgm:shape>
    <dgm:presOf/>
    <dgm:constrLst>
      <dgm:constr type="w" for="ch" forName="roof" refType="w"/>
      <dgm:constr type="h" for="ch" forName="roof" refType="h" fact="0.3"/>
      <dgm:constr type="primFontSz" for="ch" forName="roof" val="65"/>
      <dgm:constr type="w" for="ch" forName="pillars" refType="w"/>
      <dgm:constr type="h" for="ch" forName="pillars" refType="h" fact="0.63"/>
      <dgm:constr type="t" for="ch" forName="pillars" refType="h" fact="0.3"/>
      <dgm:constr type="primFontSz" for="des" forName="pillar1" val="65"/>
      <dgm:constr type="primFontSz" for="des" forName="pillarX" refType="primFontSz" refFor="des" refForName="pillar1" op="equ"/>
      <dgm:constr type="w" for="ch" forName="base" refType="w"/>
      <dgm:constr type="h" for="ch" forName="base" refType="h" fact="0.07"/>
      <dgm:constr type="t" for="ch" forName="base" refType="h" fact="0.93"/>
    </dgm:constrLst>
    <dgm:ruleLst/>
    <dgm:forEach name="Name0" axis="ch" ptType="node" cnt="1">
      <dgm:layoutNode name="roof" styleLbl="dkBgShp">
        <dgm:alg type="tx"/>
        <dgm:shape xmlns:r="http://schemas.openxmlformats.org/officeDocument/2006/relationships" type="rect" r:blip="">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pillars" styleLbl="node1">
        <dgm:choose name="Name1">
          <dgm:if name="Name2" func="var" arg="dir" op="equ" val="norm">
            <dgm:alg type="lin">
              <dgm:param type="linDir" val="fromL"/>
            </dgm:alg>
          </dgm:if>
          <dgm:else name="Name3">
            <dgm:alg type="lin">
              <dgm:param type="linDir" val="fromR"/>
            </dgm:alg>
          </dgm:else>
        </dgm:choose>
        <dgm:shape xmlns:r="http://schemas.openxmlformats.org/officeDocument/2006/relationships" r:blip="">
          <dgm:adjLst/>
        </dgm:shape>
        <dgm:presOf/>
        <dgm:constrLst>
          <dgm:constr type="w" for="ch" forName="pillar1" refType="w"/>
          <dgm:constr type="h" for="ch" forName="pillar1" refType="h"/>
          <dgm:constr type="w" for="ch" forName="pillarX" refType="w"/>
          <dgm:constr type="h" for="ch" forName="pillarX" refType="h"/>
        </dgm:constrLst>
        <dgm:ruleLst/>
        <dgm:layoutNode name="pillar1" styleLbl="node1">
          <dgm:varLst>
            <dgm:bulletEnabled val="1"/>
          </dgm:varLst>
          <dgm:alg type="tx"/>
          <dgm:shape xmlns:r="http://schemas.openxmlformats.org/officeDocument/2006/relationships" type="rect" r:blip="">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ch" ptType="node" st="2">
          <dgm:layoutNode name="pillarX" styleLbl="node1">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dgm:layoutNode>
      <dgm:layoutNode name="base" styleLbl="dkBgShp">
        <dgm:alg type="sp"/>
        <dgm:shape xmlns:r="http://schemas.openxmlformats.org/officeDocument/2006/relationships" type="rect" r:blip="">
          <dgm:adjLst/>
        </dgm:shape>
        <dgm:presOf/>
        <dgm:constrLst/>
        <dgm:ruleLst/>
      </dgm:layoutNode>
    </dgm:forEach>
  </dgm:layoutNode>
</dgm:layoutDef>
</file>

<file path=word/diagrams/layout3.xml><?xml version="1.0" encoding="utf-8"?>
<dgm:layoutDef xmlns:dgm="http://schemas.openxmlformats.org/drawingml/2006/diagram" xmlns:a="http://schemas.openxmlformats.org/drawingml/2006/main" uniqueId="urn:microsoft.com/office/officeart/2005/8/layout/hList2">
  <dgm:title val=""/>
  <dgm:desc val=""/>
  <dgm:catLst>
    <dgm:cat type="list" pri="6000"/>
    <dgm:cat type="relationship" pri="16000"/>
    <dgm:cat type="picture" pri="29000"/>
    <dgm:cat type="pictureconvert" pri="29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dgm:varLst>
    <dgm:choose name="Name0">
      <dgm:if name="Name1" func="var" arg="dir" op="equ" val="norm">
        <dgm:alg type="lin">
          <dgm:param type="linDir" val="fromL"/>
          <dgm:param type="nodeVertAlign" val="t"/>
        </dgm:alg>
      </dgm:if>
      <dgm:else name="Name2">
        <dgm:alg type="lin">
          <dgm:param type="linDir" val="fromR"/>
          <dgm:param type="nodeVertAlign" val="t"/>
        </dgm:alg>
      </dgm:else>
    </dgm:choose>
    <dgm:shape xmlns:r="http://schemas.openxmlformats.org/officeDocument/2006/relationships" r:blip="">
      <dgm:adjLst/>
    </dgm:shape>
    <dgm:presOf/>
    <dgm:constrLst>
      <dgm:constr type="w" for="ch" forName="compositeNode" refType="w"/>
      <dgm:constr type="h" for="ch" forName="compositeNode" refType="h"/>
      <dgm:constr type="w" for="ch" forName="sibTrans" refType="w" refFor="ch" refForName="compositeNode" op="equ" fact="0.2"/>
      <dgm:constr type="h" for="des" forName="childNode" op="equ"/>
      <dgm:constr type="w" for="des" forName="childNode" op="equ"/>
      <dgm:constr type="w" for="des" forName="parentNode" op="equ"/>
      <dgm:constr type="h" for="des" forName="image" op="equ"/>
      <dgm:constr type="w" for="des" forName="image" op="equ"/>
      <dgm:constr type="primFontSz" for="des" forName="parentNode" op="equ" val="65"/>
      <dgm:constr type="primFontSz" for="des" forName="childNode" op="equ" val="65"/>
    </dgm:constrLst>
    <dgm:ruleLst/>
    <dgm:forEach name="Name3" axis="ch" ptType="node">
      <dgm:layoutNode name="compositeNode">
        <dgm:varLst>
          <dgm:bulletEnabled val="1"/>
        </dgm:varLst>
        <dgm:alg type="composite"/>
        <dgm:presOf/>
        <dgm:choose name="Name4">
          <dgm:if name="Name5" func="var" arg="dir" op="equ" val="norm">
            <dgm:constrLst>
              <dgm:constr type="w" for="ch" forName="image" refType="w"/>
              <dgm:constr type="h" for="ch" forName="image" refType="h"/>
              <dgm:constr type="h" for="ch" forName="image" refType="w" refFor="ch" refForName="image" op="lte"/>
              <dgm:constr type="w" for="ch" forName="image" refType="h" refFor="ch" refForName="image" op="lte"/>
              <dgm:constr type="w" for="ch" forName="image" refType="w" op="lte" fact="0.33"/>
              <dgm:constr type="h" for="ch" forName="image" refType="h" op="lte" fact="0.33"/>
              <dgm:constr type="t" for="ch" forName="image"/>
              <dgm:constr type="l" for="ch" forName="image"/>
              <dgm:constr type="w" for="ch" forName="childNode" refType="w" fact="0.85"/>
              <dgm:constr type="h" for="ch" forName="childNode" refType="h" fact="0.78"/>
              <dgm:constr type="t" for="ch" forName="childNode" refType="h" refFor="ch" refForName="image" fact="0.66"/>
              <dgm:constr type="l" for="ch" forName="childNode" refType="w" refFor="ch" refForName="image" fact="0.5"/>
              <dgm:constr type="tMarg" for="ch" forName="childNode" refType="w" refFor="ch" refForName="image" fact="1.25"/>
              <dgm:constr type="t" for="ch" forName="parentNode" refType="h" refFor="ch" refForName="image" fact="0.66"/>
              <dgm:constr type="b" for="ch" forName="parentNode" refType="b" refFor="ch" refForName="childNode"/>
              <dgm:constr type="l" for="ch" forName="parentNode"/>
              <dgm:constr type="r" for="ch" forName="parentNode" refType="l" refFor="ch" refForName="childNode"/>
              <dgm:constr type="rMarg" for="ch" forName="parentNode" refType="w" refFor="ch" refForName="image" fact="1.25"/>
            </dgm:constrLst>
          </dgm:if>
          <dgm:else name="Name6">
            <dgm:constrLst>
              <dgm:constr type="w" for="ch" forName="image" refType="w"/>
              <dgm:constr type="h" for="ch" forName="image" refType="h"/>
              <dgm:constr type="h" for="ch" forName="image" refType="w" refFor="ch" refForName="image" op="lte"/>
              <dgm:constr type="w" for="ch" forName="image" refType="h" refFor="ch" refForName="image" op="lte"/>
              <dgm:constr type="w" for="ch" forName="image" refType="w" op="lte" fact="0.33"/>
              <dgm:constr type="h" for="ch" forName="image" refType="h" op="lte" fact="0.33"/>
              <dgm:constr type="t" for="ch" forName="image"/>
              <dgm:constr type="r" for="ch" forName="image" refType="w"/>
              <dgm:constr type="w" for="ch" forName="childNode" refType="w" fact="0.85"/>
              <dgm:constr type="h" for="ch" forName="childNode" refType="h" fact="0.78"/>
              <dgm:constr type="t" for="ch" forName="childNode" refType="h" refFor="ch" refForName="image" fact="0.66"/>
              <dgm:constr type="r" for="ch" forName="childNode" refType="w"/>
              <dgm:constr type="rOff" for="ch" forName="childNode" refType="w" refFor="ch" refForName="image" fact="-0.5"/>
              <dgm:constr type="tMarg" for="ch" forName="childNode" refType="w" refFor="ch" refForName="image" fact="1.25"/>
              <dgm:constr type="t" for="ch" forName="parentNode" refType="h" refFor="ch" refForName="image" fact="0.66"/>
              <dgm:constr type="b" for="ch" forName="parentNode" refType="b" refFor="ch" refForName="childNode"/>
              <dgm:constr type="r" for="ch" forName="parentNode" refType="w"/>
              <dgm:constr type="l" for="ch" forName="parentNode" refType="r" refFor="ch" refForName="childNode"/>
              <dgm:constr type="lOff" for="ch" forName="parentNode" refType="rOff" refFor="ch" refForName="childNode"/>
              <dgm:constr type="lMarg" for="ch" forName="parentNode" refType="w" refFor="ch" refForName="image" fact="1.25"/>
            </dgm:constrLst>
          </dgm:else>
        </dgm:choose>
        <dgm:ruleLst>
          <dgm:rule type="w" for="ch" forName="childNode" val="NaN" fact="0.4" max="NaN"/>
          <dgm:rule type="h" for="ch" forName="childNode" val="NaN" fact="0.5" max="NaN"/>
        </dgm:ruleLst>
        <dgm:layoutNode name="image" styleLbl="fgImgPlace1">
          <dgm:alg type="sp"/>
          <dgm:shape xmlns:r="http://schemas.openxmlformats.org/officeDocument/2006/relationships" type="rect" r:blip="" zOrderOff="4" blipPhldr="1">
            <dgm:adjLst/>
          </dgm:shape>
          <dgm:presOf/>
          <dgm:constrLst/>
          <dgm:ruleLst/>
        </dgm:layoutNode>
        <dgm:layoutNode name="childNode" styleLbl="node1">
          <dgm:varLst>
            <dgm:bulletEnabled val="1"/>
          </dgm:varLst>
          <dgm:alg type="tx">
            <dgm:param type="stBulletLvl" val="1"/>
          </dgm:alg>
          <dgm:shape xmlns:r="http://schemas.openxmlformats.org/officeDocument/2006/relationships" type="rect" r:blip="" zOrderOff="2">
            <dgm:adjLst/>
          </dgm:shape>
          <dgm:presOf axis="des" ptType="node"/>
          <dgm:constrLst/>
          <dgm:ruleLst>
            <dgm:rule type="primFontSz" val="5" fact="NaN" max="NaN"/>
          </dgm:ruleLst>
        </dgm:layoutNode>
        <dgm:layoutNode name="parentNode" styleLbl="revTx">
          <dgm:varLst>
            <dgm:chMax val="0"/>
            <dgm:bulletEnabled val="1"/>
          </dgm:varLst>
          <dgm:choose name="Name7">
            <dgm:if name="Name8" func="var" arg="dir" op="equ" val="norm">
              <dgm:alg type="tx">
                <dgm:param type="autoTxRot" val="grav"/>
                <dgm:param type="txAnchorVert" val="t"/>
                <dgm:param type="parTxLTRAlign" val="r"/>
                <dgm:param type="parTxRTLAlign" val="r"/>
              </dgm:alg>
              <dgm:shape xmlns:r="http://schemas.openxmlformats.org/officeDocument/2006/relationships" rot="270" type="rect" r:blip="">
                <dgm:adjLst/>
              </dgm:shape>
              <dgm:presOf axis="self"/>
              <dgm:constrLst>
                <dgm:constr type="lMarg"/>
                <dgm:constr type="bMarg"/>
                <dgm:constr type="tMarg"/>
              </dgm:constrLst>
            </dgm:if>
            <dgm:else name="Name9">
              <dgm:alg type="tx">
                <dgm:param type="autoTxRot" val="grav"/>
                <dgm:param type="parTxLTRAlign" val="l"/>
                <dgm:param type="parTxRTLAlign" val="l"/>
              </dgm:alg>
              <dgm:shape xmlns:r="http://schemas.openxmlformats.org/officeDocument/2006/relationships" rot="90" type="rect" r:blip="">
                <dgm:adjLst/>
              </dgm:shape>
              <dgm:presOf axis="self"/>
              <dgm:constrLst>
                <dgm:constr type="rMarg"/>
                <dgm:constr type="bMarg"/>
                <dgm:constr type="tMarg"/>
              </dgm:constrLst>
            </dgm:else>
          </dgm:choose>
          <dgm:ruleLst>
            <dgm:rule type="primFontSz" val="5" fact="NaN" max="NaN"/>
          </dgm:ruleLst>
        </dgm:layoutNode>
      </dgm:layoutNode>
      <dgm:forEach name="Name10" axis="followSib" ptType="sibTrans" cnt="1">
        <dgm:layoutNode name="sibTrans">
          <dgm:alg type="sp"/>
          <dgm:shape xmlns:r="http://schemas.openxmlformats.org/officeDocument/2006/relationships" r:blip="">
            <dgm:adjLst/>
          </dgm:shape>
          <dgm:presOf axis="sel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1D3760-D6DA-4F9E-ACF1-B367BF8942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530</TotalTime>
  <Pages>38</Pages>
  <Words>8188</Words>
  <Characters>55357</Characters>
  <Application>Microsoft Office Word</Application>
  <DocSecurity>0</DocSecurity>
  <Lines>1177</Lines>
  <Paragraphs>387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63158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 Pindici</dc:creator>
  <cp:keywords/>
  <dc:description/>
  <cp:lastModifiedBy>Mihai Pindici</cp:lastModifiedBy>
  <cp:revision>275</cp:revision>
  <dcterms:created xsi:type="dcterms:W3CDTF">2026-01-16T23:09:00Z</dcterms:created>
  <dcterms:modified xsi:type="dcterms:W3CDTF">2026-03-22T21:42:00Z</dcterms:modified>
</cp:coreProperties>
</file>