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C8A4871" w14:textId="77777777" w:rsidR="00B0703F" w:rsidRDefault="00B0703F" w:rsidP="00B0703F">
      <w:pPr>
        <w:spacing w:line="360" w:lineRule="auto"/>
        <w:jc w:val="center"/>
        <w:rPr>
          <w:rFonts w:ascii="Arial" w:hAnsi="Arial" w:cs="Arial"/>
          <w:sz w:val="40"/>
          <w:szCs w:val="40"/>
        </w:rPr>
      </w:pPr>
    </w:p>
    <w:p w14:paraId="78485B1B" w14:textId="1BC415F0" w:rsidR="00B0703F" w:rsidRPr="00B0703F" w:rsidRDefault="00B0703F" w:rsidP="00B0703F">
      <w:pPr>
        <w:spacing w:line="360" w:lineRule="auto"/>
        <w:jc w:val="center"/>
        <w:rPr>
          <w:rFonts w:ascii="Arial" w:hAnsi="Arial" w:cs="Arial"/>
          <w:sz w:val="40"/>
          <w:szCs w:val="40"/>
        </w:rPr>
      </w:pPr>
      <w:r w:rsidRPr="00B0703F">
        <w:rPr>
          <w:rFonts w:ascii="Arial" w:hAnsi="Arial" w:cs="Arial"/>
          <w:sz w:val="40"/>
          <w:szCs w:val="40"/>
        </w:rPr>
        <w:t>Personnel Resourcing &amp; Development</w:t>
      </w:r>
    </w:p>
    <w:p w14:paraId="05071CFE" w14:textId="77777777" w:rsidR="00F350CF" w:rsidRDefault="00F350CF">
      <w:pPr>
        <w:spacing w:after="160" w:line="259" w:lineRule="auto"/>
        <w:rPr>
          <w:rFonts w:ascii="Arial" w:hAnsi="Arial" w:cs="Arial"/>
          <w:sz w:val="24"/>
          <w:szCs w:val="24"/>
        </w:rPr>
      </w:pPr>
    </w:p>
    <w:p w14:paraId="1A159E36" w14:textId="77777777" w:rsidR="00F350CF" w:rsidRDefault="00F350CF">
      <w:pPr>
        <w:spacing w:after="160" w:line="259" w:lineRule="auto"/>
        <w:rPr>
          <w:rFonts w:ascii="Arial" w:hAnsi="Arial" w:cs="Arial"/>
          <w:sz w:val="24"/>
          <w:szCs w:val="24"/>
        </w:rPr>
      </w:pPr>
    </w:p>
    <w:p w14:paraId="5CD1DB32" w14:textId="77777777" w:rsidR="00F350CF" w:rsidRDefault="00F350CF">
      <w:pPr>
        <w:spacing w:after="160" w:line="259" w:lineRule="auto"/>
        <w:rPr>
          <w:rFonts w:ascii="Arial" w:hAnsi="Arial" w:cs="Arial"/>
          <w:sz w:val="24"/>
          <w:szCs w:val="24"/>
        </w:rPr>
      </w:pPr>
    </w:p>
    <w:p w14:paraId="2E3C3D46" w14:textId="77777777" w:rsidR="00F350CF" w:rsidRDefault="00F350CF">
      <w:pPr>
        <w:spacing w:after="160" w:line="259" w:lineRule="auto"/>
        <w:rPr>
          <w:rFonts w:ascii="Arial" w:hAnsi="Arial" w:cs="Arial"/>
          <w:sz w:val="24"/>
          <w:szCs w:val="24"/>
        </w:rPr>
      </w:pPr>
    </w:p>
    <w:p w14:paraId="30A8C192" w14:textId="77777777" w:rsidR="00F350CF" w:rsidRDefault="00F350CF">
      <w:pPr>
        <w:spacing w:after="160" w:line="259" w:lineRule="auto"/>
        <w:rPr>
          <w:rFonts w:ascii="Arial" w:hAnsi="Arial" w:cs="Arial"/>
          <w:sz w:val="24"/>
          <w:szCs w:val="24"/>
        </w:rPr>
      </w:pPr>
    </w:p>
    <w:p w14:paraId="662B7E04" w14:textId="77777777" w:rsidR="00F350CF" w:rsidRDefault="00F350CF">
      <w:pPr>
        <w:spacing w:after="160" w:line="259" w:lineRule="auto"/>
        <w:rPr>
          <w:rFonts w:ascii="Arial" w:hAnsi="Arial" w:cs="Arial"/>
          <w:sz w:val="24"/>
          <w:szCs w:val="24"/>
        </w:rPr>
      </w:pPr>
    </w:p>
    <w:p w14:paraId="45B432D9" w14:textId="77777777" w:rsidR="00F350CF" w:rsidRDefault="00F350CF">
      <w:pPr>
        <w:spacing w:after="160" w:line="259" w:lineRule="auto"/>
        <w:rPr>
          <w:rFonts w:ascii="Arial" w:hAnsi="Arial" w:cs="Arial"/>
          <w:sz w:val="24"/>
          <w:szCs w:val="24"/>
        </w:rPr>
      </w:pPr>
    </w:p>
    <w:p w14:paraId="46E14CD4" w14:textId="77777777" w:rsidR="00F350CF" w:rsidRDefault="00F350CF">
      <w:pPr>
        <w:spacing w:after="160" w:line="259" w:lineRule="auto"/>
        <w:rPr>
          <w:rFonts w:ascii="Arial" w:hAnsi="Arial" w:cs="Arial"/>
          <w:sz w:val="24"/>
          <w:szCs w:val="24"/>
        </w:rPr>
      </w:pPr>
    </w:p>
    <w:p w14:paraId="4CCE9317" w14:textId="77777777" w:rsidR="00F350CF" w:rsidRDefault="00F350CF">
      <w:pPr>
        <w:spacing w:after="160" w:line="259" w:lineRule="auto"/>
        <w:rPr>
          <w:rFonts w:ascii="Arial" w:hAnsi="Arial" w:cs="Arial"/>
          <w:sz w:val="24"/>
          <w:szCs w:val="24"/>
        </w:rPr>
      </w:pPr>
    </w:p>
    <w:p w14:paraId="56DE2F68" w14:textId="77777777" w:rsidR="00F350CF" w:rsidRDefault="00F350CF">
      <w:pPr>
        <w:spacing w:after="160" w:line="259" w:lineRule="auto"/>
        <w:rPr>
          <w:rFonts w:ascii="Arial" w:hAnsi="Arial" w:cs="Arial"/>
          <w:sz w:val="24"/>
          <w:szCs w:val="24"/>
        </w:rPr>
      </w:pPr>
    </w:p>
    <w:p w14:paraId="7D63450C" w14:textId="77777777" w:rsidR="00F350CF" w:rsidRDefault="00F350CF">
      <w:pPr>
        <w:spacing w:after="160" w:line="259" w:lineRule="auto"/>
        <w:rPr>
          <w:rFonts w:ascii="Arial" w:hAnsi="Arial" w:cs="Arial"/>
          <w:sz w:val="24"/>
          <w:szCs w:val="24"/>
        </w:rPr>
      </w:pPr>
    </w:p>
    <w:p w14:paraId="5A19EA25" w14:textId="77777777" w:rsidR="00F350CF" w:rsidRDefault="00F350CF">
      <w:pPr>
        <w:spacing w:after="160" w:line="259" w:lineRule="auto"/>
        <w:rPr>
          <w:rFonts w:ascii="Arial" w:hAnsi="Arial" w:cs="Arial"/>
          <w:sz w:val="24"/>
          <w:szCs w:val="24"/>
        </w:rPr>
      </w:pPr>
    </w:p>
    <w:p w14:paraId="67B99921" w14:textId="77777777" w:rsidR="00F350CF" w:rsidRDefault="00F350CF">
      <w:pPr>
        <w:spacing w:after="160" w:line="259" w:lineRule="auto"/>
        <w:rPr>
          <w:rFonts w:ascii="Arial" w:hAnsi="Arial" w:cs="Arial"/>
          <w:sz w:val="24"/>
          <w:szCs w:val="24"/>
        </w:rPr>
      </w:pPr>
    </w:p>
    <w:p w14:paraId="35563574" w14:textId="77777777" w:rsidR="00F350CF" w:rsidRDefault="00F350CF">
      <w:pPr>
        <w:spacing w:after="160" w:line="259" w:lineRule="auto"/>
        <w:rPr>
          <w:rFonts w:ascii="Arial" w:hAnsi="Arial" w:cs="Arial"/>
          <w:sz w:val="24"/>
          <w:szCs w:val="24"/>
        </w:rPr>
      </w:pPr>
    </w:p>
    <w:p w14:paraId="7F3143D9" w14:textId="77777777" w:rsidR="00F350CF" w:rsidRDefault="00F350CF">
      <w:pPr>
        <w:spacing w:after="160" w:line="259" w:lineRule="auto"/>
        <w:rPr>
          <w:rFonts w:ascii="Arial" w:hAnsi="Arial" w:cs="Arial"/>
          <w:sz w:val="24"/>
          <w:szCs w:val="24"/>
        </w:rPr>
      </w:pPr>
    </w:p>
    <w:p w14:paraId="75B67439" w14:textId="77777777" w:rsidR="00F350CF" w:rsidRDefault="00F350CF">
      <w:pPr>
        <w:spacing w:after="160" w:line="259" w:lineRule="auto"/>
        <w:rPr>
          <w:rFonts w:ascii="Arial" w:hAnsi="Arial" w:cs="Arial"/>
          <w:sz w:val="24"/>
          <w:szCs w:val="24"/>
        </w:rPr>
      </w:pPr>
    </w:p>
    <w:p w14:paraId="4EDA242F" w14:textId="77777777" w:rsidR="00F350CF" w:rsidRDefault="00F350CF">
      <w:pPr>
        <w:spacing w:after="160" w:line="259" w:lineRule="auto"/>
        <w:rPr>
          <w:rFonts w:ascii="Arial" w:hAnsi="Arial" w:cs="Arial"/>
          <w:sz w:val="24"/>
          <w:szCs w:val="24"/>
        </w:rPr>
      </w:pPr>
    </w:p>
    <w:p w14:paraId="37837606" w14:textId="77777777" w:rsidR="00F350CF" w:rsidRDefault="00F350CF">
      <w:pPr>
        <w:spacing w:after="160" w:line="259" w:lineRule="auto"/>
        <w:rPr>
          <w:rFonts w:ascii="Arial" w:hAnsi="Arial" w:cs="Arial"/>
          <w:sz w:val="24"/>
          <w:szCs w:val="24"/>
        </w:rPr>
      </w:pPr>
    </w:p>
    <w:p w14:paraId="28942F79" w14:textId="77777777" w:rsidR="00F350CF" w:rsidRDefault="00F350CF">
      <w:pPr>
        <w:spacing w:after="160" w:line="259" w:lineRule="auto"/>
        <w:rPr>
          <w:rFonts w:ascii="Arial" w:hAnsi="Arial" w:cs="Arial"/>
          <w:sz w:val="24"/>
          <w:szCs w:val="24"/>
        </w:rPr>
      </w:pPr>
    </w:p>
    <w:p w14:paraId="20DABC32" w14:textId="4953A2AA" w:rsidR="00B0703F" w:rsidRPr="00F350CF" w:rsidRDefault="00B0703F">
      <w:pPr>
        <w:spacing w:after="160" w:line="259" w:lineRule="auto"/>
        <w:rPr>
          <w:rFonts w:ascii="Arial" w:hAnsi="Arial" w:cs="Arial"/>
          <w:sz w:val="32"/>
          <w:szCs w:val="32"/>
        </w:rPr>
      </w:pPr>
      <w:r w:rsidRPr="00F350CF">
        <w:rPr>
          <w:rFonts w:ascii="Arial" w:hAnsi="Arial" w:cs="Arial"/>
          <w:sz w:val="32"/>
          <w:szCs w:val="32"/>
        </w:rPr>
        <w:t>Student Name: Gabriel Mihai Anton</w:t>
      </w:r>
    </w:p>
    <w:p w14:paraId="2448CF48" w14:textId="77777777" w:rsidR="00F350CF" w:rsidRPr="00F350CF" w:rsidRDefault="005B7417">
      <w:pPr>
        <w:spacing w:after="160" w:line="259" w:lineRule="auto"/>
        <w:rPr>
          <w:rFonts w:ascii="Arial" w:hAnsi="Arial" w:cs="Arial"/>
          <w:sz w:val="32"/>
          <w:szCs w:val="32"/>
        </w:rPr>
      </w:pPr>
      <w:r w:rsidRPr="00F350CF">
        <w:rPr>
          <w:rFonts w:ascii="Arial" w:hAnsi="Arial" w:cs="Arial"/>
          <w:sz w:val="32"/>
          <w:szCs w:val="32"/>
        </w:rPr>
        <w:t>Student</w:t>
      </w:r>
      <w:r w:rsidR="00F350CF" w:rsidRPr="00F350CF">
        <w:rPr>
          <w:rFonts w:ascii="Arial" w:hAnsi="Arial" w:cs="Arial"/>
          <w:sz w:val="32"/>
          <w:szCs w:val="32"/>
        </w:rPr>
        <w:t xml:space="preserve"> ID</w:t>
      </w:r>
      <w:r w:rsidRPr="00F350CF">
        <w:rPr>
          <w:rFonts w:ascii="Arial" w:hAnsi="Arial" w:cs="Arial"/>
          <w:sz w:val="32"/>
          <w:szCs w:val="32"/>
        </w:rPr>
        <w:t xml:space="preserve"> Number: 2122258</w:t>
      </w:r>
    </w:p>
    <w:p w14:paraId="4753E331" w14:textId="71466792" w:rsidR="00F350CF" w:rsidRPr="00F350CF" w:rsidRDefault="00F350CF">
      <w:pPr>
        <w:spacing w:after="160" w:line="259" w:lineRule="auto"/>
        <w:rPr>
          <w:rFonts w:ascii="Arial" w:hAnsi="Arial" w:cs="Arial"/>
          <w:sz w:val="32"/>
          <w:szCs w:val="32"/>
        </w:rPr>
      </w:pPr>
      <w:r w:rsidRPr="00F350CF">
        <w:rPr>
          <w:rFonts w:ascii="Arial" w:hAnsi="Arial" w:cs="Arial"/>
          <w:sz w:val="32"/>
          <w:szCs w:val="32"/>
        </w:rPr>
        <w:t xml:space="preserve">Module Number: </w:t>
      </w:r>
      <w:r>
        <w:rPr>
          <w:rFonts w:ascii="Arial" w:hAnsi="Arial" w:cs="Arial"/>
          <w:sz w:val="32"/>
          <w:szCs w:val="32"/>
        </w:rPr>
        <w:t>BMIH</w:t>
      </w:r>
      <w:r w:rsidRPr="00F350CF">
        <w:rPr>
          <w:rFonts w:ascii="Arial" w:hAnsi="Arial" w:cs="Arial"/>
          <w:sz w:val="32"/>
          <w:szCs w:val="32"/>
        </w:rPr>
        <w:t>5005</w:t>
      </w:r>
    </w:p>
    <w:p w14:paraId="395E2FE7" w14:textId="7C04151B" w:rsidR="00B0703F" w:rsidRDefault="00F350CF">
      <w:pPr>
        <w:spacing w:after="160" w:line="259" w:lineRule="auto"/>
        <w:rPr>
          <w:rFonts w:ascii="Arial" w:hAnsi="Arial" w:cs="Arial"/>
          <w:sz w:val="24"/>
          <w:szCs w:val="24"/>
        </w:rPr>
      </w:pPr>
      <w:r w:rsidRPr="00F350CF">
        <w:rPr>
          <w:rFonts w:ascii="Arial" w:hAnsi="Arial" w:cs="Arial"/>
          <w:sz w:val="32"/>
          <w:szCs w:val="32"/>
        </w:rPr>
        <w:t>Lecturer: Kathryn Roberts</w:t>
      </w:r>
      <w:r w:rsidR="00B0703F">
        <w:rPr>
          <w:rFonts w:ascii="Arial" w:hAnsi="Arial" w:cs="Arial"/>
          <w:sz w:val="24"/>
          <w:szCs w:val="24"/>
        </w:rPr>
        <w:br w:type="page"/>
      </w:r>
    </w:p>
    <w:p w14:paraId="2BCF0FB2" w14:textId="0ADC1D56" w:rsidR="00B0703F" w:rsidRPr="00B0703F" w:rsidRDefault="00B0703F" w:rsidP="00B0703F">
      <w:pPr>
        <w:spacing w:line="360" w:lineRule="auto"/>
        <w:jc w:val="both"/>
        <w:rPr>
          <w:rFonts w:ascii="Arial" w:hAnsi="Arial" w:cs="Arial"/>
          <w:sz w:val="24"/>
          <w:szCs w:val="24"/>
        </w:rPr>
      </w:pPr>
      <w:r w:rsidRPr="00B0703F">
        <w:rPr>
          <w:rFonts w:ascii="Arial" w:hAnsi="Arial" w:cs="Arial"/>
          <w:sz w:val="24"/>
          <w:szCs w:val="24"/>
        </w:rPr>
        <w:lastRenderedPageBreak/>
        <w:t xml:space="preserve">An engaged workforce is a valuable asset for a business; their output determines the productivity of the enterprise. The relationship between a company and its employees, as well as an employee's commitment to the company and its values, is known as employee engagement. An engaged employee is aware of the organization's procedures, objectives, and goals and collaborates with their co-workers to boost productivity (Sun and </w:t>
      </w:r>
      <w:proofErr w:type="spellStart"/>
      <w:r w:rsidRPr="00B0703F">
        <w:rPr>
          <w:rFonts w:ascii="Arial" w:hAnsi="Arial" w:cs="Arial"/>
          <w:sz w:val="24"/>
          <w:szCs w:val="24"/>
        </w:rPr>
        <w:t>Bunchapattanasakda</w:t>
      </w:r>
      <w:proofErr w:type="spellEnd"/>
      <w:r w:rsidRPr="00B0703F">
        <w:rPr>
          <w:rFonts w:ascii="Arial" w:hAnsi="Arial" w:cs="Arial"/>
          <w:sz w:val="24"/>
          <w:szCs w:val="24"/>
        </w:rPr>
        <w:t xml:space="preserve">, 2019). In order for employees to communicate their thoughts, ideas, and experiences to management and other employees, it is crucial for organizations to have engaged workforces. Employee engagement is very important in all business organisations and the benefits of employee engagement are surprisingly wide, ranging from workplace safety to sharing prices. Many of these aspects are interconnected, making employee engagement a powerful analyst of an organization’s success. </w:t>
      </w:r>
    </w:p>
    <w:p w14:paraId="6B98C43D" w14:textId="77777777" w:rsidR="00B0703F" w:rsidRPr="00B0703F" w:rsidRDefault="00B0703F" w:rsidP="00B0703F">
      <w:pPr>
        <w:spacing w:line="360" w:lineRule="auto"/>
        <w:jc w:val="both"/>
        <w:rPr>
          <w:rFonts w:ascii="Arial" w:hAnsi="Arial" w:cs="Arial"/>
          <w:sz w:val="24"/>
          <w:szCs w:val="24"/>
        </w:rPr>
      </w:pPr>
      <w:r w:rsidRPr="00B0703F">
        <w:rPr>
          <w:rFonts w:ascii="Arial" w:hAnsi="Arial" w:cs="Arial"/>
          <w:sz w:val="24"/>
          <w:szCs w:val="24"/>
        </w:rPr>
        <w:t>A natural progression of phases in an employee's interactions with your company is referred to as the employee lifecycle. It is a model that is used to identify and convey the various and most significant stages that an employee experiences as they interact with their employer. Six distinct phases are at work: attraction, recruitment, onboarding, development, retention, and separation. This essay focuses on the role of Human resource in engaging the employee, the advantages of engaging the team and the role of the employee lifecycle. It highlights employee engagement in a large hotel throughout the employee lifecycle.</w:t>
      </w:r>
    </w:p>
    <w:p w14:paraId="502C2FD1" w14:textId="14B7D5FB" w:rsidR="00B0703F" w:rsidRPr="00B0703F" w:rsidRDefault="00B0703F" w:rsidP="00B0703F">
      <w:pPr>
        <w:spacing w:line="360" w:lineRule="auto"/>
        <w:jc w:val="both"/>
        <w:rPr>
          <w:rFonts w:ascii="Arial" w:hAnsi="Arial" w:cs="Arial"/>
          <w:sz w:val="24"/>
          <w:szCs w:val="24"/>
        </w:rPr>
      </w:pPr>
      <w:r w:rsidRPr="00B0703F">
        <w:rPr>
          <w:rFonts w:ascii="Arial" w:hAnsi="Arial" w:cs="Arial"/>
          <w:sz w:val="24"/>
          <w:szCs w:val="24"/>
        </w:rPr>
        <w:t>The hotel industry is based on quality service on time at affordable prices, thus Employee engagement plays a major role in the hotel industry mostly in a large hotels. The manager and human resource department of the hotel have a responsibility to engage their employee so that they can provide better services to the consumer (Chandani et al., 2016). An employee in the hotel is the sole brand ambassador. They face various challenges in handling employee problems and customer reviews such as the long working hours of staff at an event in a hotel or complaints by customers etc. Effective HR departments and management in the hotel are necessary for smooth operations and success in the industry.</w:t>
      </w:r>
    </w:p>
    <w:p w14:paraId="4A334B6D" w14:textId="77777777" w:rsidR="00B0703F" w:rsidRPr="00B0703F" w:rsidRDefault="00B0703F" w:rsidP="00B0703F">
      <w:pPr>
        <w:spacing w:line="360" w:lineRule="auto"/>
        <w:jc w:val="both"/>
        <w:rPr>
          <w:rFonts w:ascii="Arial" w:hAnsi="Arial" w:cs="Arial"/>
          <w:sz w:val="24"/>
          <w:szCs w:val="24"/>
        </w:rPr>
      </w:pPr>
      <w:r w:rsidRPr="00B0703F">
        <w:rPr>
          <w:rFonts w:ascii="Arial" w:hAnsi="Arial" w:cs="Arial"/>
          <w:sz w:val="24"/>
          <w:szCs w:val="24"/>
        </w:rPr>
        <w:t xml:space="preserve">Hiring for cultural fit: Human Resource is tasked with selecting the most qualified applicants for each open positions. It's critical to take into account each candidate's "cultural fit" with the business during the interview process. By consistently conveying </w:t>
      </w:r>
      <w:r w:rsidRPr="00B0703F">
        <w:rPr>
          <w:rFonts w:ascii="Arial" w:hAnsi="Arial" w:cs="Arial"/>
          <w:sz w:val="24"/>
          <w:szCs w:val="24"/>
        </w:rPr>
        <w:lastRenderedPageBreak/>
        <w:t>company values to workers at all levels of the organization, they play a critical role in upholding this commitment to culture (Saks, 2022). The administrative functions of the business are managed by human resources managers. While many others must perform these tasks, HR works to recruit, motivate, and place employees in the most suitable positions. When workers are content and inspired, they deliver the high-quality business support necessary for the success of the company.</w:t>
      </w:r>
    </w:p>
    <w:p w14:paraId="2CE18105" w14:textId="77777777" w:rsidR="00B0703F" w:rsidRPr="00B0703F" w:rsidRDefault="00B0703F" w:rsidP="00B0703F">
      <w:pPr>
        <w:spacing w:line="360" w:lineRule="auto"/>
        <w:jc w:val="both"/>
        <w:rPr>
          <w:rFonts w:ascii="Arial" w:hAnsi="Arial" w:cs="Arial"/>
          <w:sz w:val="24"/>
          <w:szCs w:val="24"/>
        </w:rPr>
      </w:pPr>
      <w:r w:rsidRPr="00B0703F">
        <w:rPr>
          <w:rFonts w:ascii="Arial" w:hAnsi="Arial" w:cs="Arial"/>
          <w:sz w:val="24"/>
          <w:szCs w:val="24"/>
        </w:rPr>
        <w:t xml:space="preserve">Teach employees the value of their contributions. In booming organizations, HR is in charge of overseeing the annual performance review process. Human resources can use it as a tool to promote employee engagement in addition to </w:t>
      </w:r>
      <w:proofErr w:type="gramStart"/>
      <w:r w:rsidRPr="00B0703F">
        <w:rPr>
          <w:rFonts w:ascii="Arial" w:hAnsi="Arial" w:cs="Arial"/>
          <w:sz w:val="24"/>
          <w:szCs w:val="24"/>
        </w:rPr>
        <w:t>being solely focused</w:t>
      </w:r>
      <w:proofErr w:type="gramEnd"/>
      <w:r w:rsidRPr="00B0703F">
        <w:rPr>
          <w:rFonts w:ascii="Arial" w:hAnsi="Arial" w:cs="Arial"/>
          <w:sz w:val="24"/>
          <w:szCs w:val="24"/>
        </w:rPr>
        <w:t xml:space="preserve"> on evaluating and managing performance by helping employees understand the bigger picture and how their role fits into it. Every position in the hospitality sector requires coordination, including those in front desk, housekeeping, and every other position in between. with every other job. The secret to making all the different gears smoothly component together is to promote transparency and open communication.</w:t>
      </w:r>
    </w:p>
    <w:p w14:paraId="482D366B" w14:textId="77777777" w:rsidR="00B0703F" w:rsidRPr="00B0703F" w:rsidRDefault="00B0703F" w:rsidP="00B0703F">
      <w:pPr>
        <w:spacing w:line="360" w:lineRule="auto"/>
        <w:jc w:val="both"/>
        <w:rPr>
          <w:rFonts w:ascii="Arial" w:hAnsi="Arial" w:cs="Arial"/>
          <w:sz w:val="24"/>
          <w:szCs w:val="24"/>
        </w:rPr>
      </w:pPr>
      <w:r w:rsidRPr="00B0703F">
        <w:rPr>
          <w:rFonts w:ascii="Arial" w:hAnsi="Arial" w:cs="Arial"/>
          <w:sz w:val="24"/>
          <w:szCs w:val="24"/>
        </w:rPr>
        <w:t>Enhance communication: As businesses grow and remote workers become more common, it becomes easier for employees to feel cut off from their co-workers. To keep the workforce informed, involved, and in the loop, regular and frequent internal communications are imperative. These communications are frequently the responsibility of HR, frequently with additional assistance from other departments (Chandani et al., 2016). Recognize and reward excellent work: Few managers and leaders express appreciation to their employees regularly. However, going above and beyond to make this a core value of your business culture will pay off handsomely. Regular employee recognition can improve the atmosphere in the workplace and inspire other employees to perform better. In large hotels it boosts the confidence and the motivation of employees to do better.</w:t>
      </w:r>
    </w:p>
    <w:p w14:paraId="13DBF77E" w14:textId="5F1F2076" w:rsidR="00B0703F" w:rsidRPr="00B0703F" w:rsidRDefault="00B0703F" w:rsidP="00B0703F">
      <w:pPr>
        <w:spacing w:line="360" w:lineRule="auto"/>
        <w:jc w:val="both"/>
        <w:rPr>
          <w:rFonts w:ascii="Arial" w:hAnsi="Arial" w:cs="Arial"/>
          <w:sz w:val="24"/>
          <w:szCs w:val="24"/>
        </w:rPr>
      </w:pPr>
      <w:r w:rsidRPr="00B0703F">
        <w:rPr>
          <w:rFonts w:ascii="Arial" w:hAnsi="Arial" w:cs="Arial"/>
          <w:sz w:val="24"/>
          <w:szCs w:val="24"/>
        </w:rPr>
        <w:t>Engaging an employee is a difficult task for human resource management in every organisation. Because it has many advantages to Organisation Company and hotels try their best to keep their employee engaged at minimum cost and budget (Osborne et al., 2017).There are several universe approaches and methods to engage an employee and take out the best of them to increase productivity. Large Hotel like Hilton Company has different sections in management which ensure employee engagement in the company because they know this is an important thing to focus on.</w:t>
      </w:r>
    </w:p>
    <w:p w14:paraId="78B25185" w14:textId="77777777" w:rsidR="00B0703F" w:rsidRPr="00B0703F" w:rsidRDefault="00B0703F" w:rsidP="00B0703F">
      <w:pPr>
        <w:spacing w:line="360" w:lineRule="auto"/>
        <w:jc w:val="both"/>
        <w:rPr>
          <w:rFonts w:ascii="Arial" w:hAnsi="Arial" w:cs="Arial"/>
          <w:sz w:val="24"/>
          <w:szCs w:val="24"/>
        </w:rPr>
      </w:pPr>
      <w:r w:rsidRPr="00B0703F">
        <w:rPr>
          <w:rFonts w:ascii="Arial" w:hAnsi="Arial" w:cs="Arial"/>
          <w:sz w:val="24"/>
          <w:szCs w:val="24"/>
        </w:rPr>
        <w:lastRenderedPageBreak/>
        <w:t>Better team performance: When employees are engaged, the team as a whole performs better. Motivated workers put in more effort, which is why. Additionally, a team operates most effectively when its members are inspired to collaborate. Additionally, a positive work environment spreads quickly. When a team's members are inspired, committed, and caring of one another, team members are more likely to feel invested in their roles. Teams perform better when everyone is engaged individually and individually (Lee and Ok, 2016).  Hilton gives various incentives and bonuses according to the performance of staff to keep them motivated and engaged, thus maintaining overall growth.</w:t>
      </w:r>
    </w:p>
    <w:p w14:paraId="6BEE56B9" w14:textId="77777777" w:rsidR="00B0703F" w:rsidRPr="00B0703F" w:rsidRDefault="00B0703F" w:rsidP="00B0703F">
      <w:pPr>
        <w:spacing w:line="360" w:lineRule="auto"/>
        <w:jc w:val="both"/>
        <w:rPr>
          <w:rFonts w:ascii="Arial" w:hAnsi="Arial" w:cs="Arial"/>
          <w:sz w:val="24"/>
          <w:szCs w:val="24"/>
        </w:rPr>
      </w:pPr>
      <w:r w:rsidRPr="00B0703F">
        <w:rPr>
          <w:rFonts w:ascii="Arial" w:hAnsi="Arial" w:cs="Arial"/>
          <w:sz w:val="24"/>
          <w:szCs w:val="24"/>
        </w:rPr>
        <w:t xml:space="preserve">Less stress at work: Stress at work can affect both engaged and disengaged employees. The difference lies in how that stress is managed and expressed. As a manager, your contribution here will be crucial. When workers are motivated and engaged, some workplace stress is typically much easier to manage. Engaged employees are more likely to be self-aware and to be able to recognize when their stress levels are out of control. Additionally, they are more likely to request assistance from their peers and managers when they do. On the other hand, stress can accumulate and, in some instances, even start to harm people's health when engagement wanes. And when employees don't feel supported at work or like they belong, this is especially true. </w:t>
      </w:r>
      <w:proofErr w:type="gramStart"/>
      <w:r w:rsidRPr="00B0703F">
        <w:rPr>
          <w:rFonts w:ascii="Arial" w:hAnsi="Arial" w:cs="Arial"/>
          <w:sz w:val="24"/>
          <w:szCs w:val="24"/>
        </w:rPr>
        <w:t>Don't</w:t>
      </w:r>
      <w:proofErr w:type="gramEnd"/>
      <w:r w:rsidRPr="00B0703F">
        <w:rPr>
          <w:rFonts w:ascii="Arial" w:hAnsi="Arial" w:cs="Arial"/>
          <w:sz w:val="24"/>
          <w:szCs w:val="24"/>
        </w:rPr>
        <w:t xml:space="preserve"> push someone without thinking first. Stress can both foreshadow and completely prevent us from achieving something amazing. Make sure your team members are aware of your support for them and the fact that stress is only acceptable if it is assisting them in moving forward.</w:t>
      </w:r>
    </w:p>
    <w:p w14:paraId="62343BAE" w14:textId="77777777" w:rsidR="00B0703F" w:rsidRPr="00B0703F" w:rsidRDefault="00B0703F" w:rsidP="00B0703F">
      <w:pPr>
        <w:spacing w:line="360" w:lineRule="auto"/>
        <w:jc w:val="both"/>
        <w:rPr>
          <w:rFonts w:ascii="Arial" w:hAnsi="Arial" w:cs="Arial"/>
          <w:sz w:val="24"/>
          <w:szCs w:val="24"/>
        </w:rPr>
      </w:pPr>
      <w:r w:rsidRPr="00B0703F">
        <w:rPr>
          <w:rFonts w:ascii="Arial" w:hAnsi="Arial" w:cs="Arial"/>
          <w:sz w:val="24"/>
          <w:szCs w:val="24"/>
        </w:rPr>
        <w:t xml:space="preserve">The best defines for a hotel is an engaged staff. People recall their interactions with others. Luxurious, practical, and clean accommodations are essential for a successful hotel, but at the end of the day, no one ever forgets how </w:t>
      </w:r>
      <w:proofErr w:type="gramStart"/>
      <w:r w:rsidRPr="00B0703F">
        <w:rPr>
          <w:rFonts w:ascii="Arial" w:hAnsi="Arial" w:cs="Arial"/>
          <w:sz w:val="24"/>
          <w:szCs w:val="24"/>
        </w:rPr>
        <w:t>they were treated by a fellow human being</w:t>
      </w:r>
      <w:proofErr w:type="gramEnd"/>
      <w:r w:rsidRPr="00B0703F">
        <w:rPr>
          <w:rFonts w:ascii="Arial" w:hAnsi="Arial" w:cs="Arial"/>
          <w:sz w:val="24"/>
          <w:szCs w:val="24"/>
        </w:rPr>
        <w:t xml:space="preserve">. Always maintain team motivation in every business, but especially in the hospitality industry because this can fail due to a lack of motivation. Hotels should not overlook motivation because a team that is motivated can achieve anything. By celebrating birthdays, work anniversaries, and other significant personal events, Hotels can show their employees that they value them (Turner and Turner, 2020). It will be very meaningful to acknowledge the birthdays of your team members in your team's communication app, on social media, or during team meetings. Promote Open Communication: Team members may not be giving excellent customer service </w:t>
      </w:r>
      <w:r w:rsidRPr="00B0703F">
        <w:rPr>
          <w:rFonts w:ascii="Arial" w:hAnsi="Arial" w:cs="Arial"/>
          <w:sz w:val="24"/>
          <w:szCs w:val="24"/>
        </w:rPr>
        <w:lastRenderedPageBreak/>
        <w:t>because they have their complaints and qualms. Employees who don't feel heard may let off steam in ways that harm the property. Maintain open lines of communication and invite your team to discuss any issues or worries with management. Fix the issue right away rather than letting it fester and harm your property.</w:t>
      </w:r>
    </w:p>
    <w:p w14:paraId="2768E8EF" w14:textId="2D77A651" w:rsidR="00B0703F" w:rsidRPr="00B0703F" w:rsidRDefault="00B0703F" w:rsidP="00B0703F">
      <w:pPr>
        <w:spacing w:line="360" w:lineRule="auto"/>
        <w:jc w:val="both"/>
        <w:rPr>
          <w:rFonts w:ascii="Arial" w:hAnsi="Arial" w:cs="Arial"/>
          <w:sz w:val="24"/>
          <w:szCs w:val="24"/>
        </w:rPr>
      </w:pPr>
      <w:r w:rsidRPr="00B0703F">
        <w:rPr>
          <w:rFonts w:ascii="Arial" w:hAnsi="Arial" w:cs="Arial"/>
          <w:sz w:val="24"/>
          <w:szCs w:val="24"/>
        </w:rPr>
        <w:t>An employee goes through several different and crucial stages as they communicate with their employer. Using the employee life cycle model, these stages are recognized and expressed. The six distinct stages of employment are attraction, recruitment, onboarding, development, retention, and separation; each stage is completed by the employee (</w:t>
      </w:r>
      <w:proofErr w:type="spellStart"/>
      <w:r w:rsidRPr="00B0703F">
        <w:rPr>
          <w:rFonts w:ascii="Arial" w:hAnsi="Arial" w:cs="Arial"/>
          <w:sz w:val="24"/>
          <w:szCs w:val="24"/>
        </w:rPr>
        <w:t>Samantaray</w:t>
      </w:r>
      <w:proofErr w:type="spellEnd"/>
      <w:r w:rsidRPr="00B0703F">
        <w:rPr>
          <w:rFonts w:ascii="Arial" w:hAnsi="Arial" w:cs="Arial"/>
          <w:sz w:val="24"/>
          <w:szCs w:val="24"/>
        </w:rPr>
        <w:t xml:space="preserve"> and Sahu, 2018). The process of attracting new employees doesn't start when they enter the office. It starts even before they put their signature on a job application or contract of employment. Your employer brand immediately sets it off when they are first exposed to it. For this reason, great HR leaders understand how crucial it is to create a positive corporate culture. You can see how organizational structures, systems, rules, stories, and symbols influence how employees interact with one another by using the cultural web model, for instance. In the employee life cycle, recruitment comes next. This is essential whether you run the hiring process by hand or with the help of tools. </w:t>
      </w:r>
    </w:p>
    <w:p w14:paraId="542E7225" w14:textId="649E1E4A" w:rsidR="00B0703F" w:rsidRPr="00B0703F" w:rsidRDefault="00B0703F" w:rsidP="00B0703F">
      <w:pPr>
        <w:spacing w:line="360" w:lineRule="auto"/>
        <w:jc w:val="both"/>
        <w:rPr>
          <w:rFonts w:ascii="Arial" w:hAnsi="Arial" w:cs="Arial"/>
          <w:sz w:val="24"/>
          <w:szCs w:val="24"/>
        </w:rPr>
      </w:pPr>
      <w:r w:rsidRPr="00B0703F">
        <w:rPr>
          <w:rFonts w:ascii="Arial" w:hAnsi="Arial" w:cs="Arial"/>
          <w:sz w:val="24"/>
          <w:szCs w:val="24"/>
        </w:rPr>
        <w:t xml:space="preserve">When employee is new in an organisation it's natural to be enthusiastic. There is a sense of hope and potential. To make people feel welcome, safe, and at home, now is the perfect time to do so. Getting this right will give new hires a sense of potential to leave their mark on the company (Turner and Turner, 2020). It entails assisting new hires in assimilating into your corporate culture and truly joining the team. One way to do this is by identifying and outlining the company's core values. The retention phase of the employee life cycle is important. This is because </w:t>
      </w:r>
      <w:r w:rsidR="007352FA" w:rsidRPr="00B0703F">
        <w:rPr>
          <w:rFonts w:ascii="Arial" w:hAnsi="Arial" w:cs="Arial"/>
          <w:sz w:val="24"/>
          <w:szCs w:val="24"/>
        </w:rPr>
        <w:t>it is</w:t>
      </w:r>
      <w:r w:rsidR="007352FA">
        <w:rPr>
          <w:rFonts w:ascii="Arial" w:hAnsi="Arial" w:cs="Arial"/>
          <w:sz w:val="24"/>
          <w:szCs w:val="24"/>
        </w:rPr>
        <w:t xml:space="preserve"> </w:t>
      </w:r>
      <w:r w:rsidRPr="00B0703F">
        <w:rPr>
          <w:rFonts w:ascii="Arial" w:hAnsi="Arial" w:cs="Arial"/>
          <w:sz w:val="24"/>
          <w:szCs w:val="24"/>
        </w:rPr>
        <w:t>possible that their employers will start to take them for granted after they've worked for them for a while. At all career stages, exhort people to continue learning. Whether it be for internal or external learning and development, meetings, discussions and get together keep staffs informed of new trends though enhancing their information. If they can share their insights with the rest of the team and make changes based on new knowledge, everyone wins. When separated, workers choose to part ways. The employee life cycle is currently characterized by a number of variables. Ex-employees might, for instance, move, retire, look for employment outside the company, start their own company, or even be enticed away by a rival business</w:t>
      </w:r>
      <w:r w:rsidRPr="00B0703F">
        <w:rPr>
          <w:rFonts w:ascii="Arial" w:hAnsi="Arial" w:cs="Arial"/>
          <w:sz w:val="24"/>
          <w:szCs w:val="24"/>
        </w:rPr>
        <w:t>.</w:t>
      </w:r>
    </w:p>
    <w:p w14:paraId="7268F87E" w14:textId="45A39B8C" w:rsidR="00B0703F" w:rsidRPr="00B0703F" w:rsidRDefault="00B0703F" w:rsidP="00B0703F">
      <w:pPr>
        <w:spacing w:line="360" w:lineRule="auto"/>
        <w:jc w:val="both"/>
        <w:rPr>
          <w:rFonts w:ascii="Arial" w:hAnsi="Arial" w:cs="Arial"/>
          <w:sz w:val="24"/>
          <w:szCs w:val="24"/>
        </w:rPr>
      </w:pPr>
      <w:r w:rsidRPr="00B0703F">
        <w:rPr>
          <w:rFonts w:ascii="Arial" w:hAnsi="Arial" w:cs="Arial"/>
          <w:sz w:val="24"/>
          <w:szCs w:val="24"/>
        </w:rPr>
        <w:lastRenderedPageBreak/>
        <w:t>A road map for discovering what drives workers to be successful and content at work is what an employee engagement model essentially is. To help businesses develop their own system for boosting employee engagement, each model builds on organizational psychology. The Zinger employee engagement model focuses on ten essential actions that managers must take to engage staff members. The bottom row of the Zinger pyramid is devoted to the things that everyone needs in order to do their best work. At this point, it's critical to enhance wellbeing, maximize advantages, develop meaning, and renew energy.</w:t>
      </w:r>
    </w:p>
    <w:p w14:paraId="0A9ED55E" w14:textId="79A85F62" w:rsidR="00B0703F" w:rsidRPr="00B0703F" w:rsidRDefault="00B0703F" w:rsidP="00B0703F">
      <w:pPr>
        <w:spacing w:line="360" w:lineRule="auto"/>
        <w:jc w:val="both"/>
        <w:rPr>
          <w:rFonts w:ascii="Arial" w:hAnsi="Arial" w:cs="Arial"/>
          <w:sz w:val="24"/>
          <w:szCs w:val="24"/>
        </w:rPr>
      </w:pPr>
      <w:r w:rsidRPr="00B0703F">
        <w:rPr>
          <w:rFonts w:ascii="Arial" w:hAnsi="Arial" w:cs="Arial"/>
          <w:sz w:val="24"/>
          <w:szCs w:val="24"/>
        </w:rPr>
        <w:t>The second row of the model develops on the foundational elements to link individuals with the larger business. Relationship development, promotion of recognition, and moment mastery are the key actions here (</w:t>
      </w:r>
      <w:proofErr w:type="spellStart"/>
      <w:r w:rsidRPr="00B0703F">
        <w:rPr>
          <w:rFonts w:ascii="Arial" w:hAnsi="Arial" w:cs="Arial"/>
          <w:sz w:val="24"/>
          <w:szCs w:val="24"/>
        </w:rPr>
        <w:t>Nosratabadi</w:t>
      </w:r>
      <w:proofErr w:type="spellEnd"/>
      <w:r w:rsidRPr="00B0703F">
        <w:rPr>
          <w:rFonts w:ascii="Arial" w:hAnsi="Arial" w:cs="Arial"/>
          <w:sz w:val="24"/>
          <w:szCs w:val="24"/>
        </w:rPr>
        <w:t xml:space="preserve"> et al., 2022). The fundamental components of both individual and group engagement are transformed into workable strategies for achieving objectives in the third row of the pyramid, which focuses on performance improvement. The primary concerns in this situation are tracking advancement and improving performance. Engaged employees contribute to increased profitability and productivity the end goal of engagement initiatives. Hotels and big organisations can use this model for effective employee engagement within the organisation and maintain a healthy employee lifecycle that will lead to the overall growth of the business.</w:t>
      </w:r>
    </w:p>
    <w:p w14:paraId="15DB2829" w14:textId="0AD74612" w:rsidR="00B0703F" w:rsidRDefault="00B0703F" w:rsidP="00B0703F">
      <w:pPr>
        <w:rPr>
          <w:rFonts w:ascii="Arial" w:hAnsi="Arial" w:cs="Arial"/>
          <w:sz w:val="24"/>
          <w:szCs w:val="24"/>
        </w:rPr>
      </w:pPr>
      <w:r w:rsidRPr="00B0703F">
        <w:rPr>
          <w:rFonts w:ascii="Arial" w:hAnsi="Arial" w:cs="Arial"/>
          <w:sz w:val="24"/>
          <w:szCs w:val="24"/>
        </w:rPr>
        <w:t xml:space="preserve"> Employee engagement is important in every organisation because of its many advantages. The human resource department plays a vital role in employee engagement in whole employee Lifecycle, thus Hotels focus on employee engagement to improve their services and provide the best services to customers. There are many methods and tools managers use to keep their staff and team engaged in the objectives of organisations. In the hospitality industry, Teamwork is must to accomplish objectives and provide the best.</w:t>
      </w:r>
    </w:p>
    <w:p w14:paraId="7FA7D37D" w14:textId="77777777" w:rsidR="00B0703F" w:rsidRDefault="00B0703F">
      <w:pPr>
        <w:spacing w:after="160" w:line="259" w:lineRule="auto"/>
        <w:rPr>
          <w:rFonts w:ascii="Arial" w:hAnsi="Arial" w:cs="Arial"/>
          <w:sz w:val="24"/>
          <w:szCs w:val="24"/>
        </w:rPr>
      </w:pPr>
      <w:r>
        <w:rPr>
          <w:rFonts w:ascii="Arial" w:hAnsi="Arial" w:cs="Arial"/>
          <w:sz w:val="24"/>
          <w:szCs w:val="24"/>
        </w:rPr>
        <w:br w:type="page"/>
      </w:r>
    </w:p>
    <w:p w14:paraId="2BD7A4BA" w14:textId="2C2A4BB9" w:rsidR="00560C0C" w:rsidRDefault="007352FA" w:rsidP="00B0703F">
      <w:pPr>
        <w:rPr>
          <w:rFonts w:ascii="Arial" w:hAnsi="Arial" w:cs="Arial"/>
          <w:sz w:val="32"/>
          <w:szCs w:val="32"/>
        </w:rPr>
      </w:pPr>
      <w:r w:rsidRPr="007352FA">
        <w:rPr>
          <w:rFonts w:ascii="Arial" w:hAnsi="Arial" w:cs="Arial"/>
          <w:sz w:val="32"/>
          <w:szCs w:val="32"/>
        </w:rPr>
        <w:lastRenderedPageBreak/>
        <w:t>References</w:t>
      </w:r>
      <w:r>
        <w:rPr>
          <w:rFonts w:ascii="Arial" w:hAnsi="Arial" w:cs="Arial"/>
          <w:sz w:val="32"/>
          <w:szCs w:val="32"/>
        </w:rPr>
        <w:t>:</w:t>
      </w:r>
    </w:p>
    <w:p w14:paraId="4FABAD72" w14:textId="77777777" w:rsidR="00F75FE5" w:rsidRPr="00F75FE5" w:rsidRDefault="00F75FE5" w:rsidP="00F75FE5">
      <w:pPr>
        <w:spacing w:line="360" w:lineRule="auto"/>
        <w:jc w:val="both"/>
        <w:rPr>
          <w:rFonts w:ascii="Arial" w:hAnsi="Arial" w:cs="Arial"/>
          <w:sz w:val="24"/>
        </w:rPr>
      </w:pPr>
      <w:r w:rsidRPr="00F75FE5">
        <w:rPr>
          <w:rFonts w:ascii="Arial" w:hAnsi="Arial" w:cs="Arial"/>
          <w:sz w:val="24"/>
        </w:rPr>
        <w:t>Chandani, A., Mehta, M., Mall, A. and Khokhar, V., 2016. Employee engagement: A review paper on factors affecting employee engagement. Indian Journal of Science and Technology, 9(15), pp.1-7.</w:t>
      </w:r>
    </w:p>
    <w:p w14:paraId="48319B34" w14:textId="77777777" w:rsidR="00F75FE5" w:rsidRPr="00F75FE5" w:rsidRDefault="00F75FE5" w:rsidP="00F75FE5">
      <w:pPr>
        <w:spacing w:line="360" w:lineRule="auto"/>
        <w:jc w:val="both"/>
        <w:rPr>
          <w:rFonts w:ascii="Arial" w:hAnsi="Arial" w:cs="Arial"/>
          <w:sz w:val="24"/>
        </w:rPr>
      </w:pPr>
      <w:proofErr w:type="spellStart"/>
      <w:r w:rsidRPr="00F75FE5">
        <w:rPr>
          <w:rFonts w:ascii="Arial" w:hAnsi="Arial" w:cs="Arial"/>
          <w:sz w:val="24"/>
        </w:rPr>
        <w:t>Gladka</w:t>
      </w:r>
      <w:proofErr w:type="spellEnd"/>
      <w:r w:rsidRPr="00F75FE5">
        <w:rPr>
          <w:rFonts w:ascii="Arial" w:hAnsi="Arial" w:cs="Arial"/>
          <w:sz w:val="24"/>
        </w:rPr>
        <w:t xml:space="preserve">, O., Fedorova, V. and </w:t>
      </w:r>
      <w:proofErr w:type="spellStart"/>
      <w:r w:rsidRPr="00F75FE5">
        <w:rPr>
          <w:rFonts w:ascii="Arial" w:hAnsi="Arial" w:cs="Arial"/>
          <w:sz w:val="24"/>
        </w:rPr>
        <w:t>Dohadailo</w:t>
      </w:r>
      <w:proofErr w:type="spellEnd"/>
      <w:r w:rsidRPr="00F75FE5">
        <w:rPr>
          <w:rFonts w:ascii="Arial" w:hAnsi="Arial" w:cs="Arial"/>
          <w:sz w:val="24"/>
        </w:rPr>
        <w:t>, Y., 2022. Development of conceptual bases of the employee life cycle within an organization. Business: Theory and Practice, 23(1), pp.39-52.</w:t>
      </w:r>
    </w:p>
    <w:p w14:paraId="73818B2B" w14:textId="77777777" w:rsidR="00F75FE5" w:rsidRPr="00F75FE5" w:rsidRDefault="00F75FE5" w:rsidP="00F75FE5">
      <w:pPr>
        <w:spacing w:line="360" w:lineRule="auto"/>
        <w:jc w:val="both"/>
        <w:rPr>
          <w:rFonts w:ascii="Arial" w:hAnsi="Arial" w:cs="Arial"/>
          <w:sz w:val="24"/>
        </w:rPr>
      </w:pPr>
      <w:r w:rsidRPr="00F75FE5">
        <w:rPr>
          <w:rFonts w:ascii="Arial" w:hAnsi="Arial" w:cs="Arial"/>
          <w:sz w:val="24"/>
        </w:rPr>
        <w:t>Karumuri, V., 2016. Employee Engagement: Hotel Industry. SCMS Journal of Indian management, 13(3).</w:t>
      </w:r>
    </w:p>
    <w:p w14:paraId="5B6B1CA2" w14:textId="77777777" w:rsidR="00F75FE5" w:rsidRPr="00F75FE5" w:rsidRDefault="00F75FE5" w:rsidP="00F75FE5">
      <w:pPr>
        <w:spacing w:line="360" w:lineRule="auto"/>
        <w:jc w:val="both"/>
        <w:rPr>
          <w:rFonts w:ascii="Arial" w:hAnsi="Arial" w:cs="Arial"/>
          <w:sz w:val="24"/>
        </w:rPr>
      </w:pPr>
      <w:r w:rsidRPr="00F75FE5">
        <w:rPr>
          <w:rFonts w:ascii="Arial" w:hAnsi="Arial" w:cs="Arial"/>
          <w:sz w:val="24"/>
        </w:rPr>
        <w:t>Lee, J. and Ok, C.M., 2016. Hotel employee work engagement and its consequences. Journal of Hospitality Marketing &amp; Management, 25(2), pp.133-166.</w:t>
      </w:r>
    </w:p>
    <w:p w14:paraId="50706DB4" w14:textId="77777777" w:rsidR="00F75FE5" w:rsidRPr="00F75FE5" w:rsidRDefault="00F75FE5" w:rsidP="00F75FE5">
      <w:pPr>
        <w:spacing w:line="360" w:lineRule="auto"/>
        <w:jc w:val="both"/>
        <w:rPr>
          <w:rFonts w:ascii="Arial" w:hAnsi="Arial" w:cs="Arial"/>
          <w:sz w:val="24"/>
        </w:rPr>
      </w:pPr>
      <w:r w:rsidRPr="00F75FE5">
        <w:rPr>
          <w:rFonts w:ascii="Arial" w:hAnsi="Arial" w:cs="Arial"/>
          <w:sz w:val="24"/>
        </w:rPr>
        <w:t xml:space="preserve">Nasution, H. and </w:t>
      </w:r>
      <w:proofErr w:type="spellStart"/>
      <w:r w:rsidRPr="00F75FE5">
        <w:rPr>
          <w:rFonts w:ascii="Arial" w:hAnsi="Arial" w:cs="Arial"/>
          <w:sz w:val="24"/>
        </w:rPr>
        <w:t>Absah</w:t>
      </w:r>
      <w:proofErr w:type="spellEnd"/>
      <w:r w:rsidRPr="00F75FE5">
        <w:rPr>
          <w:rFonts w:ascii="Arial" w:hAnsi="Arial" w:cs="Arial"/>
          <w:sz w:val="24"/>
        </w:rPr>
        <w:t>, Y., 2019, October. Effective Employee Engagement Using SWOT Analysis. In 2019 International Conference on Organizational Innovation (ICOI 2019) (pp. 336-340). Atlantis Press.</w:t>
      </w:r>
    </w:p>
    <w:p w14:paraId="296E8D1F" w14:textId="77777777" w:rsidR="00F75FE5" w:rsidRPr="00F75FE5" w:rsidRDefault="00F75FE5" w:rsidP="00F75FE5">
      <w:pPr>
        <w:spacing w:line="360" w:lineRule="auto"/>
        <w:jc w:val="both"/>
        <w:rPr>
          <w:rFonts w:ascii="Arial" w:hAnsi="Arial" w:cs="Arial"/>
          <w:sz w:val="24"/>
        </w:rPr>
      </w:pPr>
      <w:proofErr w:type="spellStart"/>
      <w:r w:rsidRPr="00F75FE5">
        <w:rPr>
          <w:rFonts w:ascii="Arial" w:hAnsi="Arial" w:cs="Arial"/>
          <w:sz w:val="24"/>
        </w:rPr>
        <w:t>Nosratabadi</w:t>
      </w:r>
      <w:proofErr w:type="spellEnd"/>
      <w:r w:rsidRPr="00F75FE5">
        <w:rPr>
          <w:rFonts w:ascii="Arial" w:hAnsi="Arial" w:cs="Arial"/>
          <w:sz w:val="24"/>
        </w:rPr>
        <w:t xml:space="preserve">, S., Zahed, R.K., </w:t>
      </w:r>
      <w:proofErr w:type="spellStart"/>
      <w:r w:rsidRPr="00F75FE5">
        <w:rPr>
          <w:rFonts w:ascii="Arial" w:hAnsi="Arial" w:cs="Arial"/>
          <w:sz w:val="24"/>
        </w:rPr>
        <w:t>Ponkratov</w:t>
      </w:r>
      <w:proofErr w:type="spellEnd"/>
      <w:r w:rsidRPr="00F75FE5">
        <w:rPr>
          <w:rFonts w:ascii="Arial" w:hAnsi="Arial" w:cs="Arial"/>
          <w:sz w:val="24"/>
        </w:rPr>
        <w:t xml:space="preserve">, V.V. and </w:t>
      </w:r>
      <w:proofErr w:type="spellStart"/>
      <w:r w:rsidRPr="00F75FE5">
        <w:rPr>
          <w:rFonts w:ascii="Arial" w:hAnsi="Arial" w:cs="Arial"/>
          <w:sz w:val="24"/>
        </w:rPr>
        <w:t>Kostyrin</w:t>
      </w:r>
      <w:proofErr w:type="spellEnd"/>
      <w:r w:rsidRPr="00F75FE5">
        <w:rPr>
          <w:rFonts w:ascii="Arial" w:hAnsi="Arial" w:cs="Arial"/>
          <w:sz w:val="24"/>
        </w:rPr>
        <w:t xml:space="preserve">, E.V., 2022. Artificial intelligence models and employee lifecycle management: a systematic literature review. </w:t>
      </w:r>
      <w:proofErr w:type="spellStart"/>
      <w:r w:rsidRPr="00F75FE5">
        <w:rPr>
          <w:rFonts w:ascii="Arial" w:hAnsi="Arial" w:cs="Arial"/>
          <w:sz w:val="24"/>
        </w:rPr>
        <w:t>Organizacija</w:t>
      </w:r>
      <w:proofErr w:type="spellEnd"/>
      <w:r w:rsidRPr="00F75FE5">
        <w:rPr>
          <w:rFonts w:ascii="Arial" w:hAnsi="Arial" w:cs="Arial"/>
          <w:sz w:val="24"/>
        </w:rPr>
        <w:t>, 55(3), pp.181-198.</w:t>
      </w:r>
    </w:p>
    <w:p w14:paraId="294C778F" w14:textId="77777777" w:rsidR="00F75FE5" w:rsidRPr="00F75FE5" w:rsidRDefault="00F75FE5" w:rsidP="00F75FE5">
      <w:pPr>
        <w:spacing w:line="360" w:lineRule="auto"/>
        <w:jc w:val="both"/>
        <w:rPr>
          <w:rFonts w:ascii="Arial" w:hAnsi="Arial" w:cs="Arial"/>
          <w:sz w:val="24"/>
        </w:rPr>
      </w:pPr>
      <w:r w:rsidRPr="00F75FE5">
        <w:rPr>
          <w:rFonts w:ascii="Arial" w:hAnsi="Arial" w:cs="Arial"/>
          <w:sz w:val="24"/>
        </w:rPr>
        <w:t>Osborne, S. and Hammoud, M.S., 2017. Effective employee engagement in the workplace. International Journal of Applied Management and Technology, 16(1), p.4.</w:t>
      </w:r>
    </w:p>
    <w:p w14:paraId="0624A91B" w14:textId="77777777" w:rsidR="00F75FE5" w:rsidRPr="00F75FE5" w:rsidRDefault="00F75FE5" w:rsidP="00F75FE5">
      <w:pPr>
        <w:spacing w:line="360" w:lineRule="auto"/>
        <w:jc w:val="both"/>
        <w:rPr>
          <w:rFonts w:ascii="Arial" w:hAnsi="Arial" w:cs="Arial"/>
          <w:sz w:val="24"/>
        </w:rPr>
      </w:pPr>
      <w:r w:rsidRPr="00F75FE5">
        <w:rPr>
          <w:rFonts w:ascii="Arial" w:hAnsi="Arial" w:cs="Arial"/>
          <w:sz w:val="24"/>
        </w:rPr>
        <w:t xml:space="preserve">Popli, </w:t>
      </w:r>
      <w:proofErr w:type="gramStart"/>
      <w:r w:rsidRPr="00F75FE5">
        <w:rPr>
          <w:rFonts w:ascii="Arial" w:hAnsi="Arial" w:cs="Arial"/>
          <w:sz w:val="24"/>
        </w:rPr>
        <w:t>S.</w:t>
      </w:r>
      <w:proofErr w:type="gramEnd"/>
      <w:r w:rsidRPr="00F75FE5">
        <w:rPr>
          <w:rFonts w:ascii="Arial" w:hAnsi="Arial" w:cs="Arial"/>
          <w:sz w:val="24"/>
        </w:rPr>
        <w:t xml:space="preserve"> and Rizvi, I.A., 2016. Drivers of employee engagement: The role of leadership style. Global Business Review, 17(4), pp.965-979.</w:t>
      </w:r>
    </w:p>
    <w:p w14:paraId="4C4F46D0" w14:textId="77777777" w:rsidR="00F75FE5" w:rsidRPr="00F75FE5" w:rsidRDefault="00F75FE5" w:rsidP="00F75FE5">
      <w:pPr>
        <w:spacing w:line="360" w:lineRule="auto"/>
        <w:jc w:val="both"/>
        <w:rPr>
          <w:rFonts w:ascii="Arial" w:hAnsi="Arial" w:cs="Arial"/>
          <w:sz w:val="24"/>
        </w:rPr>
      </w:pPr>
      <w:r w:rsidRPr="00F75FE5">
        <w:rPr>
          <w:rFonts w:ascii="Arial" w:hAnsi="Arial" w:cs="Arial"/>
          <w:sz w:val="24"/>
        </w:rPr>
        <w:t>Rao, M.S., 2017. Innovative tools and techniques to ensure effective employee engagement. Industrial and Commercial Training.</w:t>
      </w:r>
    </w:p>
    <w:p w14:paraId="5B571C32" w14:textId="77777777" w:rsidR="00F75FE5" w:rsidRPr="00F75FE5" w:rsidRDefault="00F75FE5" w:rsidP="00F75FE5">
      <w:pPr>
        <w:spacing w:line="360" w:lineRule="auto"/>
        <w:jc w:val="both"/>
        <w:rPr>
          <w:rFonts w:ascii="Arial" w:hAnsi="Arial" w:cs="Arial"/>
          <w:sz w:val="24"/>
        </w:rPr>
      </w:pPr>
      <w:r w:rsidRPr="00F75FE5">
        <w:rPr>
          <w:rFonts w:ascii="Arial" w:hAnsi="Arial" w:cs="Arial"/>
          <w:sz w:val="24"/>
        </w:rPr>
        <w:t xml:space="preserve">Sun, L. and </w:t>
      </w:r>
      <w:proofErr w:type="spellStart"/>
      <w:r w:rsidRPr="00F75FE5">
        <w:rPr>
          <w:rFonts w:ascii="Arial" w:hAnsi="Arial" w:cs="Arial"/>
          <w:sz w:val="24"/>
        </w:rPr>
        <w:t>Bunchapattanasakda</w:t>
      </w:r>
      <w:proofErr w:type="spellEnd"/>
      <w:r w:rsidRPr="00F75FE5">
        <w:rPr>
          <w:rFonts w:ascii="Arial" w:hAnsi="Arial" w:cs="Arial"/>
          <w:sz w:val="24"/>
        </w:rPr>
        <w:t>, C., 2019. Employee engagement: A literature review. International Journal of Human Resource Studies, 9(1), pp.63-80.</w:t>
      </w:r>
    </w:p>
    <w:p w14:paraId="4D56C8C0" w14:textId="77777777" w:rsidR="00F75FE5" w:rsidRPr="00F75FE5" w:rsidRDefault="00F75FE5" w:rsidP="00F75FE5">
      <w:pPr>
        <w:spacing w:line="360" w:lineRule="auto"/>
        <w:jc w:val="both"/>
        <w:rPr>
          <w:rFonts w:ascii="Arial" w:hAnsi="Arial" w:cs="Arial"/>
          <w:sz w:val="24"/>
        </w:rPr>
      </w:pPr>
      <w:r w:rsidRPr="00F75FE5">
        <w:rPr>
          <w:rFonts w:ascii="Arial" w:hAnsi="Arial" w:cs="Arial"/>
          <w:sz w:val="24"/>
        </w:rPr>
        <w:t>Saks, A.M., 2022. Caring human resources management and employee engagement. Human Resource Management Review, 32(3), p.100835.</w:t>
      </w:r>
    </w:p>
    <w:p w14:paraId="06988955" w14:textId="77777777" w:rsidR="00F75FE5" w:rsidRPr="00F75FE5" w:rsidRDefault="00F75FE5" w:rsidP="00F75FE5">
      <w:pPr>
        <w:spacing w:line="360" w:lineRule="auto"/>
        <w:jc w:val="both"/>
        <w:rPr>
          <w:rFonts w:ascii="Arial" w:hAnsi="Arial" w:cs="Arial"/>
          <w:sz w:val="24"/>
        </w:rPr>
      </w:pPr>
      <w:r w:rsidRPr="00F75FE5">
        <w:rPr>
          <w:rFonts w:ascii="Arial" w:hAnsi="Arial" w:cs="Arial"/>
          <w:sz w:val="24"/>
        </w:rPr>
        <w:lastRenderedPageBreak/>
        <w:t>Saks, A.M. and Gruman, J.A., 2017. Human resource management and employee engagement. In A research agenda for human resource management (pp. 95-113). Edward Elgar Publishing.</w:t>
      </w:r>
    </w:p>
    <w:p w14:paraId="77B00B5F" w14:textId="77777777" w:rsidR="00F75FE5" w:rsidRPr="00F75FE5" w:rsidRDefault="00F75FE5" w:rsidP="00F75FE5">
      <w:pPr>
        <w:spacing w:line="360" w:lineRule="auto"/>
        <w:jc w:val="both"/>
        <w:rPr>
          <w:rFonts w:ascii="Arial" w:hAnsi="Arial" w:cs="Arial"/>
          <w:sz w:val="24"/>
        </w:rPr>
      </w:pPr>
      <w:proofErr w:type="spellStart"/>
      <w:r w:rsidRPr="00F75FE5">
        <w:rPr>
          <w:rFonts w:ascii="Arial" w:hAnsi="Arial" w:cs="Arial"/>
          <w:sz w:val="24"/>
        </w:rPr>
        <w:t>Samantaray</w:t>
      </w:r>
      <w:proofErr w:type="spellEnd"/>
      <w:r w:rsidRPr="00F75FE5">
        <w:rPr>
          <w:rFonts w:ascii="Arial" w:hAnsi="Arial" w:cs="Arial"/>
          <w:sz w:val="24"/>
        </w:rPr>
        <w:t>, M.R. and Sahu, P.K., 2018. Corporate practices in employee engagement.</w:t>
      </w:r>
    </w:p>
    <w:p w14:paraId="22FC87DF" w14:textId="77777777" w:rsidR="00F75FE5" w:rsidRPr="00F75FE5" w:rsidRDefault="00F75FE5" w:rsidP="00F75FE5">
      <w:pPr>
        <w:spacing w:line="360" w:lineRule="auto"/>
        <w:jc w:val="both"/>
        <w:rPr>
          <w:rFonts w:ascii="Arial" w:hAnsi="Arial" w:cs="Arial"/>
          <w:sz w:val="24"/>
        </w:rPr>
      </w:pPr>
      <w:r w:rsidRPr="00F75FE5">
        <w:rPr>
          <w:rFonts w:ascii="Arial" w:hAnsi="Arial" w:cs="Arial"/>
          <w:sz w:val="24"/>
        </w:rPr>
        <w:t>Turner, P. and Turner, P., 2020. What Is Employee Engagement? (pp. 27-56). Springer International Publishing.</w:t>
      </w:r>
    </w:p>
    <w:p w14:paraId="6DA7D138" w14:textId="77777777" w:rsidR="007352FA" w:rsidRPr="007352FA" w:rsidRDefault="007352FA" w:rsidP="00B0703F">
      <w:pPr>
        <w:rPr>
          <w:rFonts w:ascii="Arial" w:hAnsi="Arial" w:cs="Arial"/>
          <w:sz w:val="32"/>
          <w:szCs w:val="32"/>
        </w:rPr>
      </w:pPr>
    </w:p>
    <w:sectPr w:rsidR="007352FA" w:rsidRPr="007352FA">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00D44"/>
    <w:rsid w:val="00560C0C"/>
    <w:rsid w:val="005B7417"/>
    <w:rsid w:val="00697EF9"/>
    <w:rsid w:val="0071188C"/>
    <w:rsid w:val="007352FA"/>
    <w:rsid w:val="009D2795"/>
    <w:rsid w:val="00A00D44"/>
    <w:rsid w:val="00B0703F"/>
    <w:rsid w:val="00F350CF"/>
    <w:rsid w:val="00F75FE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79AB21A"/>
  <w15:chartTrackingRefBased/>
  <w15:docId w15:val="{FD7EE0EA-23D7-4E17-B1AC-2A085E2988C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0703F"/>
    <w:pPr>
      <w:spacing w:after="200" w:line="276" w:lineRule="auto"/>
    </w:pPr>
  </w:style>
  <w:style w:type="paragraph" w:styleId="Heading1">
    <w:name w:val="heading 1"/>
    <w:basedOn w:val="Normal"/>
    <w:next w:val="Normal"/>
    <w:link w:val="Heading1Char"/>
    <w:uiPriority w:val="9"/>
    <w:qFormat/>
    <w:rsid w:val="00B0703F"/>
    <w:pPr>
      <w:keepNext/>
      <w:keepLines/>
      <w:spacing w:before="480" w:after="0"/>
      <w:outlineLvl w:val="0"/>
    </w:pPr>
    <w:rPr>
      <w:rFonts w:asciiTheme="majorHAnsi" w:eastAsiaTheme="majorEastAsia" w:hAnsiTheme="majorHAnsi" w:cstheme="majorBidi"/>
      <w:b/>
      <w:bCs/>
      <w:color w:val="2F5496" w:themeColor="accent1" w:themeShade="BF"/>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B0703F"/>
    <w:rPr>
      <w:rFonts w:asciiTheme="majorHAnsi" w:eastAsiaTheme="majorEastAsia" w:hAnsiTheme="majorHAnsi" w:cstheme="majorBidi"/>
      <w:b/>
      <w:bCs/>
      <w:color w:val="2F5496" w:themeColor="accent1" w:themeShade="BF"/>
      <w:sz w:val="28"/>
      <w:szCs w:val="2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39</TotalTime>
  <Pages>8</Pages>
  <Words>2179</Words>
  <Characters>12423</Characters>
  <Application>Microsoft Office Word</Application>
  <DocSecurity>0</DocSecurity>
  <Lines>103</Lines>
  <Paragraphs>29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14573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Gabriel Anton (2122258)</dc:creator>
  <cp:keywords/>
  <dc:description/>
  <cp:lastModifiedBy>Gabriel Anton (2122258)</cp:lastModifiedBy>
  <cp:revision>5</cp:revision>
  <dcterms:created xsi:type="dcterms:W3CDTF">2023-02-11T18:22:00Z</dcterms:created>
  <dcterms:modified xsi:type="dcterms:W3CDTF">2023-02-11T19:14:00Z</dcterms:modified>
</cp:coreProperties>
</file>