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D8D1CDB" w:rsidR="003C154B" w:rsidRPr="00753CE4" w:rsidRDefault="009A2549" w:rsidP="00945CEC">
            <w:pPr>
              <w:rPr>
                <w:sz w:val="28"/>
                <w:szCs w:val="28"/>
              </w:rPr>
            </w:pPr>
            <w:bookmarkStart w:id="0" w:name="_Hlk109047618"/>
            <w:r>
              <w:rPr>
                <w:sz w:val="28"/>
                <w:szCs w:val="28"/>
              </w:rPr>
              <w:t>Tatiana Stephen 2004460</w:t>
            </w:r>
            <w:bookmarkEnd w:id="0"/>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605EA726" w:rsidR="009648D6" w:rsidRPr="00D813C7" w:rsidRDefault="009A2549" w:rsidP="00945CEC">
            <w:pPr>
              <w:rPr>
                <w:i/>
              </w:rPr>
            </w:pPr>
            <w:bookmarkStart w:id="1" w:name="_Hlk109047457"/>
            <w:r w:rsidRPr="00D813C7">
              <w:rPr>
                <w:i/>
              </w:rPr>
              <w:t>Dr. Kate Elizabeth Williams</w:t>
            </w:r>
          </w:p>
          <w:bookmarkEnd w:id="1"/>
          <w:p w14:paraId="33465354" w14:textId="77777777" w:rsidR="003C154B" w:rsidRPr="00D813C7" w:rsidRDefault="003C154B" w:rsidP="00945CEC">
            <w:pPr>
              <w:rPr>
                <w:i/>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5EA9E78A" w:rsidR="009648D6" w:rsidRPr="00AF0F2A" w:rsidRDefault="00F80900" w:rsidP="00C15547">
            <w:pPr>
              <w:rPr>
                <w:sz w:val="36"/>
                <w:szCs w:val="36"/>
              </w:rPr>
            </w:pPr>
            <w:r>
              <w:rPr>
                <w:rFonts w:ascii="Arial" w:hAnsi="Arial" w:cs="Arial"/>
                <w:sz w:val="20"/>
                <w:szCs w:val="20"/>
              </w:rPr>
              <w:t xml:space="preserve">Cognitive Psychology </w:t>
            </w:r>
            <w:r w:rsidR="00D813C7" w:rsidRPr="00AF0F2A">
              <w:rPr>
                <w:sz w:val="36"/>
                <w:szCs w:val="36"/>
              </w:rPr>
              <w:sym w:font="Wingdings" w:char="F0FC"/>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372492BE" w:rsidR="0031057E" w:rsidRPr="00AF0F2A" w:rsidRDefault="002F3741" w:rsidP="00F73A03">
            <w:pPr>
              <w:rPr>
                <w:sz w:val="36"/>
                <w:szCs w:val="36"/>
              </w:rPr>
            </w:pPr>
            <w:r w:rsidRPr="00A05E89">
              <w:rPr>
                <w:rFonts w:ascii="Arial" w:hAnsi="Arial" w:cs="Arial"/>
                <w:sz w:val="20"/>
                <w:szCs w:val="20"/>
              </w:rPr>
              <w:t xml:space="preserve">Quantitative </w:t>
            </w:r>
            <w:r w:rsidR="00D813C7" w:rsidRPr="00AF0F2A">
              <w:rPr>
                <w:sz w:val="36"/>
                <w:szCs w:val="36"/>
              </w:rPr>
              <w:sym w:font="Wingdings" w:char="F0FC"/>
            </w:r>
          </w:p>
          <w:p w14:paraId="1E91FAEB" w14:textId="745EC101" w:rsidR="002F3741" w:rsidRPr="00A05E89" w:rsidRDefault="002F3741" w:rsidP="00F73A03">
            <w:pPr>
              <w:rPr>
                <w:rFonts w:ascii="Arial" w:hAnsi="Arial" w:cs="Arial"/>
                <w:sz w:val="20"/>
                <w:szCs w:val="20"/>
              </w:rPr>
            </w:pPr>
          </w:p>
        </w:tc>
        <w:tc>
          <w:tcPr>
            <w:tcW w:w="2577" w:type="dxa"/>
          </w:tcPr>
          <w:p w14:paraId="6153C3D0" w14:textId="111E554C"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D813C7" w:rsidRPr="00AF0F2A">
              <w:rPr>
                <w:sz w:val="36"/>
                <w:szCs w:val="36"/>
              </w:rPr>
              <w:sym w:font="Wingdings" w:char="F0FC"/>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53BB0905" w:rsidR="0031057E" w:rsidRPr="00A05E89" w:rsidRDefault="00DA7F18" w:rsidP="00F73A03">
            <w:pPr>
              <w:rPr>
                <w:rFonts w:ascii="Arial" w:hAnsi="Arial" w:cs="Arial"/>
                <w:sz w:val="20"/>
                <w:szCs w:val="20"/>
              </w:rPr>
            </w:pPr>
            <w:r>
              <w:rPr>
                <w:rFonts w:ascii="Arial" w:hAnsi="Arial" w:cs="Arial"/>
                <w:sz w:val="20"/>
                <w:szCs w:val="20"/>
              </w:rPr>
              <w:t xml:space="preserve">Lab-based study </w:t>
            </w:r>
            <w:r w:rsidR="00D813C7" w:rsidRPr="00AF0F2A">
              <w:rPr>
                <w:sz w:val="36"/>
                <w:szCs w:val="36"/>
              </w:rPr>
              <w:sym w:font="Wingdings" w:char="F0FC"/>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F85D69">
            <w:pPr>
              <w:spacing w:line="480" w:lineRule="auto"/>
              <w:rPr>
                <w:rFonts w:ascii="Arial" w:hAnsi="Arial" w:cs="Arial"/>
                <w:sz w:val="20"/>
              </w:rPr>
            </w:pPr>
          </w:p>
          <w:p w14:paraId="02690306" w14:textId="6A340DAC" w:rsidR="00A5268F" w:rsidRDefault="00F85D69" w:rsidP="00F85D69">
            <w:pPr>
              <w:spacing w:line="480" w:lineRule="auto"/>
            </w:pPr>
            <w:bookmarkStart w:id="2" w:name="_Hlk108948494"/>
            <w:r>
              <w:lastRenderedPageBreak/>
              <w:t xml:space="preserve"> </w:t>
            </w:r>
            <w:r w:rsidR="009A2549" w:rsidRPr="00C82A2C">
              <w:t xml:space="preserve">Cognate word Stroop effects </w:t>
            </w:r>
            <w:r w:rsidR="00551A21" w:rsidRPr="00C82A2C">
              <w:t xml:space="preserve">from </w:t>
            </w:r>
            <w:r w:rsidR="009A2549" w:rsidRPr="00F85D69">
              <w:t xml:space="preserve">recently acquired </w:t>
            </w:r>
            <w:r w:rsidR="00551A21" w:rsidRPr="00F85D69">
              <w:t>colour words in a foreign</w:t>
            </w:r>
            <w:r w:rsidR="00551A21" w:rsidRPr="00C82A2C">
              <w:t xml:space="preserve"> language,</w:t>
            </w:r>
            <w:r w:rsidR="009A2549" w:rsidRPr="00C82A2C">
              <w:t xml:space="preserve"> among undergraduates.</w:t>
            </w:r>
          </w:p>
          <w:bookmarkEnd w:id="2"/>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7B84ECA1" w14:textId="7EF6AE9A"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55EA0B22" w14:textId="0EBA092C" w:rsidR="003120D4" w:rsidRDefault="003120D4" w:rsidP="009212B0">
            <w:pPr>
              <w:rPr>
                <w:bCs/>
              </w:rPr>
            </w:pPr>
            <w:bookmarkStart w:id="3" w:name="_Hlk108864627"/>
            <w:bookmarkStart w:id="4" w:name="_Hlk108865519"/>
          </w:p>
          <w:p w14:paraId="0E25B2BC" w14:textId="2F39A95D" w:rsidR="000A7DD2" w:rsidRPr="001E5AC8" w:rsidRDefault="00764080" w:rsidP="009212B0">
            <w:pPr>
              <w:rPr>
                <w:bCs/>
              </w:rPr>
            </w:pPr>
            <w:r>
              <w:rPr>
                <w:bCs/>
              </w:rPr>
              <w:t xml:space="preserve"> </w:t>
            </w:r>
            <w:bookmarkStart w:id="5" w:name="_Hlk109058054"/>
            <w:bookmarkStart w:id="6" w:name="_Hlk108951780"/>
            <w:bookmarkStart w:id="7" w:name="_Hlk108982043"/>
            <w:bookmarkStart w:id="8" w:name="_Hlk109046280"/>
            <w:bookmarkStart w:id="9" w:name="_Hlk109058855"/>
            <w:r w:rsidR="00A27C4C">
              <w:rPr>
                <w:bCs/>
              </w:rPr>
              <w:t xml:space="preserve">The </w:t>
            </w:r>
            <w:r w:rsidR="00AF5F77">
              <w:rPr>
                <w:bCs/>
              </w:rPr>
              <w:t>Stroop task</w:t>
            </w:r>
            <w:r w:rsidR="00A95B0A">
              <w:rPr>
                <w:bCs/>
              </w:rPr>
              <w:t xml:space="preserve"> demand</w:t>
            </w:r>
            <w:r w:rsidR="00A27C4C">
              <w:rPr>
                <w:bCs/>
              </w:rPr>
              <w:t>s</w:t>
            </w:r>
            <w:r w:rsidR="00A95B0A">
              <w:rPr>
                <w:bCs/>
              </w:rPr>
              <w:t xml:space="preserve"> selective attention and inhibitory control of automatic reading (</w:t>
            </w:r>
            <w:r w:rsidR="00367D86">
              <w:rPr>
                <w:bCs/>
              </w:rPr>
              <w:t xml:space="preserve">Brace et al., 2014; </w:t>
            </w:r>
            <w:r w:rsidR="00A95B0A">
              <w:rPr>
                <w:bCs/>
              </w:rPr>
              <w:t xml:space="preserve">Drews &amp; Strayer, </w:t>
            </w:r>
            <w:r w:rsidR="00A95B0A" w:rsidRPr="00EC7A8F">
              <w:rPr>
                <w:bCs/>
              </w:rPr>
              <w:t>2007</w:t>
            </w:r>
            <w:r w:rsidR="00367D86" w:rsidRPr="00EC7A8F">
              <w:rPr>
                <w:bCs/>
              </w:rPr>
              <w:t xml:space="preserve">; Stroop </w:t>
            </w:r>
            <w:r w:rsidR="006E62C4" w:rsidRPr="00EC7A8F">
              <w:rPr>
                <w:bCs/>
              </w:rPr>
              <w:t>1935</w:t>
            </w:r>
            <w:r w:rsidR="00367D86" w:rsidRPr="00EC7A8F">
              <w:rPr>
                <w:bCs/>
              </w:rPr>
              <w:t>).</w:t>
            </w:r>
            <w:r w:rsidR="006E62C4">
              <w:rPr>
                <w:bCs/>
              </w:rPr>
              <w:t xml:space="preserve"> </w:t>
            </w:r>
            <w:r w:rsidR="00CF19D3">
              <w:rPr>
                <w:bCs/>
              </w:rPr>
              <w:t>Congruent trials require simple naming of a colour</w:t>
            </w:r>
            <w:r w:rsidR="00BD2CE1">
              <w:rPr>
                <w:bCs/>
              </w:rPr>
              <w:t>-</w:t>
            </w:r>
            <w:r w:rsidR="00CF19D3">
              <w:rPr>
                <w:bCs/>
              </w:rPr>
              <w:t xml:space="preserve">word’s matching print colour, incongruent trials are more difficult as </w:t>
            </w:r>
            <w:r w:rsidR="00BD2CE1">
              <w:rPr>
                <w:bCs/>
              </w:rPr>
              <w:t xml:space="preserve">the colour-word and its print colour are different (Augustinova et al., 2022). </w:t>
            </w:r>
            <w:r w:rsidR="008C4928">
              <w:rPr>
                <w:bCs/>
              </w:rPr>
              <w:t>E</w:t>
            </w:r>
            <w:r w:rsidR="003120D4">
              <w:rPr>
                <w:bCs/>
              </w:rPr>
              <w:t xml:space="preserve">ffects of interference and facilitation </w:t>
            </w:r>
            <w:r w:rsidR="00024CA6">
              <w:rPr>
                <w:bCs/>
              </w:rPr>
              <w:t>entail</w:t>
            </w:r>
            <w:r w:rsidR="003120D4">
              <w:rPr>
                <w:bCs/>
              </w:rPr>
              <w:t>, respectively,</w:t>
            </w:r>
            <w:r w:rsidR="006D7F31">
              <w:rPr>
                <w:bCs/>
              </w:rPr>
              <w:t xml:space="preserve"> </w:t>
            </w:r>
            <w:r w:rsidR="003120D4">
              <w:rPr>
                <w:bCs/>
              </w:rPr>
              <w:t>decrements and incre</w:t>
            </w:r>
            <w:r w:rsidR="00611F28">
              <w:rPr>
                <w:bCs/>
              </w:rPr>
              <w:t>ments</w:t>
            </w:r>
            <w:r w:rsidR="003120D4">
              <w:rPr>
                <w:bCs/>
              </w:rPr>
              <w:t xml:space="preserve"> in </w:t>
            </w:r>
            <w:r w:rsidR="00611F28">
              <w:rPr>
                <w:bCs/>
              </w:rPr>
              <w:t xml:space="preserve">colour-naming </w:t>
            </w:r>
            <w:r w:rsidR="003120D4">
              <w:rPr>
                <w:bCs/>
              </w:rPr>
              <w:t>performance</w:t>
            </w:r>
            <w:r w:rsidR="00611F28">
              <w:rPr>
                <w:bCs/>
              </w:rPr>
              <w:t xml:space="preserve">, relative to neutral trials. </w:t>
            </w:r>
            <w:r w:rsidR="00224E01">
              <w:rPr>
                <w:bCs/>
              </w:rPr>
              <w:t xml:space="preserve">Congruent trials </w:t>
            </w:r>
            <w:r w:rsidR="00A27C4C">
              <w:rPr>
                <w:bCs/>
              </w:rPr>
              <w:t>reliably</w:t>
            </w:r>
            <w:r w:rsidR="00224E01">
              <w:rPr>
                <w:bCs/>
              </w:rPr>
              <w:t xml:space="preserve"> produce facilitation and incongruent trials, interference (</w:t>
            </w:r>
            <w:r w:rsidR="002B4039">
              <w:rPr>
                <w:bCs/>
              </w:rPr>
              <w:t>MacLeod, 1991</w:t>
            </w:r>
            <w:r w:rsidR="00224E01">
              <w:rPr>
                <w:bCs/>
              </w:rPr>
              <w:t xml:space="preserve">). </w:t>
            </w:r>
            <w:r w:rsidR="008446AE">
              <w:rPr>
                <w:bCs/>
              </w:rPr>
              <w:t xml:space="preserve">A theoretical shift has </w:t>
            </w:r>
            <w:r w:rsidR="003A1D9F">
              <w:rPr>
                <w:bCs/>
              </w:rPr>
              <w:t>led</w:t>
            </w:r>
            <w:r w:rsidR="00946B7B">
              <w:rPr>
                <w:bCs/>
              </w:rPr>
              <w:t xml:space="preserve"> to</w:t>
            </w:r>
            <w:r w:rsidR="001325DF">
              <w:rPr>
                <w:bCs/>
              </w:rPr>
              <w:t xml:space="preserve"> </w:t>
            </w:r>
            <w:r w:rsidR="00231978">
              <w:rPr>
                <w:bCs/>
              </w:rPr>
              <w:t>multi-lingual</w:t>
            </w:r>
            <w:r w:rsidR="001325DF">
              <w:rPr>
                <w:bCs/>
              </w:rPr>
              <w:t xml:space="preserve"> adaptations of the task</w:t>
            </w:r>
            <w:r w:rsidR="008944A9">
              <w:rPr>
                <w:bCs/>
              </w:rPr>
              <w:t xml:space="preserve">, </w:t>
            </w:r>
            <w:r w:rsidR="00D330B0">
              <w:rPr>
                <w:bCs/>
              </w:rPr>
              <w:t>as bilinguals have demonstrated superior Stroop performanc</w:t>
            </w:r>
            <w:r w:rsidR="0060316D">
              <w:rPr>
                <w:bCs/>
              </w:rPr>
              <w:t>e</w:t>
            </w:r>
            <w:r w:rsidR="005F09FC">
              <w:rPr>
                <w:bCs/>
              </w:rPr>
              <w:t xml:space="preserve"> </w:t>
            </w:r>
            <w:r w:rsidR="00D330B0">
              <w:rPr>
                <w:bCs/>
              </w:rPr>
              <w:t>(</w:t>
            </w:r>
            <w:r w:rsidR="00862027">
              <w:rPr>
                <w:bCs/>
              </w:rPr>
              <w:t>Coderre &amp; van Heuven, 2014</w:t>
            </w:r>
            <w:r w:rsidR="00050DE8">
              <w:rPr>
                <w:bCs/>
              </w:rPr>
              <w:t>;</w:t>
            </w:r>
            <w:r w:rsidR="00CB01E0">
              <w:rPr>
                <w:bCs/>
              </w:rPr>
              <w:t xml:space="preserve"> </w:t>
            </w:r>
            <w:r w:rsidR="00050DE8">
              <w:rPr>
                <w:bCs/>
              </w:rPr>
              <w:t>Courtin et al., 2014</w:t>
            </w:r>
            <w:r w:rsidR="004D2437">
              <w:rPr>
                <w:bCs/>
              </w:rPr>
              <w:t xml:space="preserve">; </w:t>
            </w:r>
            <w:r w:rsidR="00545EE2">
              <w:rPr>
                <w:bCs/>
              </w:rPr>
              <w:t>Henik et al., 1990</w:t>
            </w:r>
            <w:r w:rsidR="00D330B0">
              <w:rPr>
                <w:bCs/>
              </w:rPr>
              <w:t>)</w:t>
            </w:r>
            <w:r w:rsidR="006D702D">
              <w:rPr>
                <w:bCs/>
              </w:rPr>
              <w:t>.</w:t>
            </w:r>
            <w:r w:rsidR="00C72B0B">
              <w:rPr>
                <w:bCs/>
              </w:rPr>
              <w:t xml:space="preserve"> </w:t>
            </w:r>
            <w:r w:rsidR="00CC198A">
              <w:rPr>
                <w:bCs/>
              </w:rPr>
              <w:t>A second language</w:t>
            </w:r>
            <w:r w:rsidR="00346012">
              <w:rPr>
                <w:bCs/>
              </w:rPr>
              <w:t xml:space="preserve"> (L2)</w:t>
            </w:r>
            <w:r w:rsidR="00CC198A">
              <w:rPr>
                <w:bCs/>
              </w:rPr>
              <w:t xml:space="preserve"> effectuate</w:t>
            </w:r>
            <w:r w:rsidR="00DB73AD">
              <w:rPr>
                <w:bCs/>
              </w:rPr>
              <w:t>s</w:t>
            </w:r>
            <w:r w:rsidR="00CC198A">
              <w:rPr>
                <w:bCs/>
              </w:rPr>
              <w:t xml:space="preserve"> similar repercussion</w:t>
            </w:r>
            <w:r w:rsidR="00346012">
              <w:rPr>
                <w:bCs/>
              </w:rPr>
              <w:t xml:space="preserve">s </w:t>
            </w:r>
            <w:r w:rsidR="00CC198A">
              <w:rPr>
                <w:bCs/>
              </w:rPr>
              <w:t xml:space="preserve">to a first (Fidler &amp; Lochtman, 2019); </w:t>
            </w:r>
            <w:r w:rsidR="00346012">
              <w:rPr>
                <w:bCs/>
              </w:rPr>
              <w:t xml:space="preserve">even recently learnt colour words </w:t>
            </w:r>
            <w:r w:rsidR="0053215E">
              <w:rPr>
                <w:bCs/>
              </w:rPr>
              <w:t>seemingly</w:t>
            </w:r>
            <w:r w:rsidR="00DA2DEA">
              <w:rPr>
                <w:bCs/>
              </w:rPr>
              <w:t xml:space="preserve"> link to</w:t>
            </w:r>
            <w:r w:rsidR="001E5AC8">
              <w:rPr>
                <w:bCs/>
              </w:rPr>
              <w:t xml:space="preserve"> both</w:t>
            </w:r>
            <w:r w:rsidR="00860087">
              <w:rPr>
                <w:bCs/>
              </w:rPr>
              <w:t xml:space="preserve"> </w:t>
            </w:r>
            <w:r w:rsidR="00E46F9A">
              <w:rPr>
                <w:bCs/>
              </w:rPr>
              <w:t>semantic meaning</w:t>
            </w:r>
            <w:r w:rsidR="001E5AC8">
              <w:rPr>
                <w:bCs/>
              </w:rPr>
              <w:t xml:space="preserve"> and</w:t>
            </w:r>
            <w:r w:rsidR="00DA2DEA">
              <w:rPr>
                <w:bCs/>
              </w:rPr>
              <w:t xml:space="preserve"> </w:t>
            </w:r>
            <w:r w:rsidR="006518AC">
              <w:rPr>
                <w:bCs/>
              </w:rPr>
              <w:t xml:space="preserve">a </w:t>
            </w:r>
            <w:r w:rsidR="00DA2DEA">
              <w:rPr>
                <w:bCs/>
              </w:rPr>
              <w:t>lexical translatio</w:t>
            </w:r>
            <w:r w:rsidR="00E46F9A">
              <w:rPr>
                <w:bCs/>
              </w:rPr>
              <w:t>n</w:t>
            </w:r>
            <w:r w:rsidR="00DA2DEA">
              <w:rPr>
                <w:bCs/>
              </w:rPr>
              <w:t xml:space="preserve"> (Altarriba &amp; Mathis, 1997). </w:t>
            </w:r>
            <w:r w:rsidR="001E5AC8">
              <w:rPr>
                <w:bCs/>
              </w:rPr>
              <w:t>Furthermore</w:t>
            </w:r>
            <w:r w:rsidR="00CC198A">
              <w:rPr>
                <w:bCs/>
              </w:rPr>
              <w:t xml:space="preserve">, language similarity may be factorial to response inhibition. </w:t>
            </w:r>
            <w:r w:rsidR="00713AE6">
              <w:rPr>
                <w:bCs/>
              </w:rPr>
              <w:t xml:space="preserve">Evidence from cued task-switching paradigms, assessing </w:t>
            </w:r>
            <w:r w:rsidR="00862027">
              <w:rPr>
                <w:bCs/>
              </w:rPr>
              <w:t>a</w:t>
            </w:r>
            <w:r w:rsidR="00713AE6">
              <w:rPr>
                <w:bCs/>
              </w:rPr>
              <w:t xml:space="preserve"> bilingual advantage in executive </w:t>
            </w:r>
            <w:r w:rsidR="00BB4F8F">
              <w:rPr>
                <w:bCs/>
              </w:rPr>
              <w:t>function</w:t>
            </w:r>
            <w:r w:rsidR="00713AE6">
              <w:rPr>
                <w:bCs/>
              </w:rPr>
              <w:t xml:space="preserve">, </w:t>
            </w:r>
            <w:r w:rsidR="00311049">
              <w:rPr>
                <w:bCs/>
              </w:rPr>
              <w:t>reveals</w:t>
            </w:r>
            <w:r w:rsidR="00713AE6">
              <w:rPr>
                <w:bCs/>
              </w:rPr>
              <w:t xml:space="preserve"> a language cognateness </w:t>
            </w:r>
            <w:r w:rsidR="00713AE6" w:rsidRPr="00BC3BF2">
              <w:rPr>
                <w:bCs/>
              </w:rPr>
              <w:t>confound</w:t>
            </w:r>
            <w:r w:rsidR="00C90132">
              <w:rPr>
                <w:bCs/>
              </w:rPr>
              <w:t xml:space="preserve"> (De Bot et al., 2017). </w:t>
            </w:r>
          </w:p>
          <w:p w14:paraId="49EC2DE9" w14:textId="77777777" w:rsidR="000A7DD2" w:rsidRDefault="000A7DD2" w:rsidP="009212B0">
            <w:pPr>
              <w:rPr>
                <w:bCs/>
              </w:rPr>
            </w:pPr>
          </w:p>
          <w:p w14:paraId="7A05B103" w14:textId="58B3FB0F" w:rsidR="00EC7A8F" w:rsidRPr="001675B0" w:rsidRDefault="000A7DD2" w:rsidP="00EC7A8F">
            <w:pPr>
              <w:rPr>
                <w:bCs/>
              </w:rPr>
            </w:pPr>
            <w:r>
              <w:rPr>
                <w:bCs/>
              </w:rPr>
              <w:t xml:space="preserve"> </w:t>
            </w:r>
            <w:bookmarkStart w:id="10" w:name="_Hlk109059275"/>
            <w:r w:rsidR="00713AE6" w:rsidRPr="00BC3BF2">
              <w:rPr>
                <w:bCs/>
              </w:rPr>
              <w:t>Cognates are defined as words</w:t>
            </w:r>
            <w:r w:rsidR="00713AE6">
              <w:rPr>
                <w:bCs/>
              </w:rPr>
              <w:t xml:space="preserve"> from </w:t>
            </w:r>
            <w:r w:rsidR="00BB0772">
              <w:rPr>
                <w:bCs/>
              </w:rPr>
              <w:t>separate</w:t>
            </w:r>
            <w:r w:rsidR="00713AE6">
              <w:rPr>
                <w:bCs/>
              </w:rPr>
              <w:t xml:space="preserve"> languages </w:t>
            </w:r>
            <w:r w:rsidR="00C05A23">
              <w:rPr>
                <w:bCs/>
              </w:rPr>
              <w:t>holding</w:t>
            </w:r>
            <w:r w:rsidR="00BB4F8F">
              <w:rPr>
                <w:bCs/>
              </w:rPr>
              <w:t xml:space="preserve"> the</w:t>
            </w:r>
            <w:r w:rsidR="00713AE6">
              <w:rPr>
                <w:bCs/>
              </w:rPr>
              <w:t xml:space="preserve"> same meaning</w:t>
            </w:r>
            <w:r w:rsidR="00C05A23">
              <w:rPr>
                <w:bCs/>
              </w:rPr>
              <w:t>,</w:t>
            </w:r>
            <w:r w:rsidR="00713AE6">
              <w:rPr>
                <w:bCs/>
              </w:rPr>
              <w:t xml:space="preserve"> </w:t>
            </w:r>
            <w:r w:rsidR="00C05A23">
              <w:rPr>
                <w:bCs/>
              </w:rPr>
              <w:t xml:space="preserve">with </w:t>
            </w:r>
            <w:r w:rsidR="00713AE6">
              <w:rPr>
                <w:bCs/>
              </w:rPr>
              <w:t xml:space="preserve">overlapping orthographic and phonological forms (Hag </w:t>
            </w:r>
            <w:r w:rsidR="00713AE6" w:rsidRPr="006C58A0">
              <w:rPr>
                <w:bCs/>
              </w:rPr>
              <w:t>&amp; Saiegh-Haddad, 2018; Ohlfest et al., 2019).</w:t>
            </w:r>
            <w:r w:rsidR="00C85D01">
              <w:rPr>
                <w:bCs/>
              </w:rPr>
              <w:t xml:space="preserve"> </w:t>
            </w:r>
            <w:r w:rsidR="00234739">
              <w:rPr>
                <w:bCs/>
              </w:rPr>
              <w:t>B</w:t>
            </w:r>
            <w:r w:rsidR="00234739" w:rsidRPr="000946D7">
              <w:rPr>
                <w:bCs/>
              </w:rPr>
              <w:t>ilingual Stroop task</w:t>
            </w:r>
            <w:r w:rsidR="00781642">
              <w:rPr>
                <w:bCs/>
              </w:rPr>
              <w:t>s</w:t>
            </w:r>
            <w:r w:rsidR="00234739">
              <w:rPr>
                <w:bCs/>
              </w:rPr>
              <w:t xml:space="preserve">, using cognates, </w:t>
            </w:r>
            <w:r w:rsidR="00781642">
              <w:rPr>
                <w:bCs/>
              </w:rPr>
              <w:t xml:space="preserve">have collected data </w:t>
            </w:r>
            <w:r w:rsidR="00234739" w:rsidRPr="000946D7">
              <w:rPr>
                <w:bCs/>
              </w:rPr>
              <w:t>support</w:t>
            </w:r>
            <w:r w:rsidR="00781642">
              <w:rPr>
                <w:bCs/>
              </w:rPr>
              <w:t>ing</w:t>
            </w:r>
            <w:r w:rsidR="00234739" w:rsidRPr="000946D7">
              <w:rPr>
                <w:bCs/>
              </w:rPr>
              <w:t xml:space="preserve"> </w:t>
            </w:r>
            <w:r w:rsidR="00234739">
              <w:rPr>
                <w:bCs/>
              </w:rPr>
              <w:t xml:space="preserve">the converging information hypothesis and the BIA++ model (Roelofs, 2010; </w:t>
            </w:r>
            <w:r w:rsidR="00234739">
              <w:t>Fidler &amp; Lochtman, 2019</w:t>
            </w:r>
            <w:r w:rsidR="00234739">
              <w:rPr>
                <w:bCs/>
              </w:rPr>
              <w:t>). The BIA++ model exemplifies a unitary bilingual lexicon in which orthographic and semantic effects converge (Altarriba et al., 2009</w:t>
            </w:r>
            <w:r w:rsidR="00837E13">
              <w:rPr>
                <w:bCs/>
              </w:rPr>
              <w:t>; French &amp; Jacquet, 2002</w:t>
            </w:r>
            <w:r w:rsidR="00234739">
              <w:rPr>
                <w:bCs/>
              </w:rPr>
              <w:t xml:space="preserve">). Research into the source of Stroop conflict has </w:t>
            </w:r>
            <w:r w:rsidR="00234739" w:rsidRPr="001202B4">
              <w:rPr>
                <w:bCs/>
              </w:rPr>
              <w:t>found L2</w:t>
            </w:r>
            <w:r w:rsidR="00234739">
              <w:rPr>
                <w:bCs/>
              </w:rPr>
              <w:t xml:space="preserve"> distractors </w:t>
            </w:r>
            <w:r w:rsidR="001846D2">
              <w:rPr>
                <w:bCs/>
              </w:rPr>
              <w:t>to</w:t>
            </w:r>
            <w:r w:rsidR="00234739">
              <w:rPr>
                <w:bCs/>
              </w:rPr>
              <w:t xml:space="preserve"> induce response conflict as well as stimulus conflict, similarly to a first language</w:t>
            </w:r>
            <w:r w:rsidR="007346C5">
              <w:rPr>
                <w:bCs/>
              </w:rPr>
              <w:t xml:space="preserve"> </w:t>
            </w:r>
            <w:r w:rsidR="00234739">
              <w:rPr>
                <w:bCs/>
              </w:rPr>
              <w:t>(</w:t>
            </w:r>
            <w:r w:rsidR="00EC0766">
              <w:rPr>
                <w:bCs/>
              </w:rPr>
              <w:t>De Houwer et al., 2018</w:t>
            </w:r>
            <w:r w:rsidR="00A532CD">
              <w:rPr>
                <w:bCs/>
              </w:rPr>
              <w:t xml:space="preserve">; </w:t>
            </w:r>
            <w:r w:rsidR="00234739">
              <w:rPr>
                <w:bCs/>
              </w:rPr>
              <w:t>Šaban &amp; Schmidt, 2021)</w:t>
            </w:r>
            <w:r w:rsidR="007346C5">
              <w:rPr>
                <w:bCs/>
              </w:rPr>
              <w:t xml:space="preserve">, indicating convergence of stored information (Roelofs, 2010). </w:t>
            </w:r>
            <w:r w:rsidR="001675B0">
              <w:rPr>
                <w:bCs/>
              </w:rPr>
              <w:t>Nonetheless</w:t>
            </w:r>
            <w:r w:rsidR="005A1767">
              <w:rPr>
                <w:bCs/>
              </w:rPr>
              <w:t>, f</w:t>
            </w:r>
            <w:r w:rsidR="00C70503">
              <w:rPr>
                <w:bCs/>
              </w:rPr>
              <w:t xml:space="preserve">acilitation of responses from phonological overlap in Stroop tasks using non-colour words </w:t>
            </w:r>
            <w:r w:rsidR="005A1767">
              <w:rPr>
                <w:bCs/>
              </w:rPr>
              <w:t xml:space="preserve">is not accounted for </w:t>
            </w:r>
            <w:r w:rsidR="008A62D1" w:rsidRPr="00286849">
              <w:t>(</w:t>
            </w:r>
            <w:r w:rsidR="005E5AC4">
              <w:t xml:space="preserve">Augustinova et al., 2022; </w:t>
            </w:r>
            <w:r w:rsidR="008A62D1" w:rsidRPr="00286849">
              <w:t>Coltheart et al., 1999)</w:t>
            </w:r>
            <w:r w:rsidR="005E5AC4">
              <w:t xml:space="preserve">. </w:t>
            </w:r>
            <w:r w:rsidR="001675B0">
              <w:t>Bilingual S</w:t>
            </w:r>
            <w:r w:rsidR="00026037">
              <w:t>troop</w:t>
            </w:r>
            <w:r w:rsidR="001675B0">
              <w:t>-task</w:t>
            </w:r>
            <w:r w:rsidR="00026037">
              <w:t xml:space="preserve"> facilitation ha</w:t>
            </w:r>
            <w:r w:rsidR="006062AD">
              <w:t>s</w:t>
            </w:r>
            <w:r w:rsidR="00026037">
              <w:t xml:space="preserve"> increase</w:t>
            </w:r>
            <w:r w:rsidR="006062AD">
              <w:t>d</w:t>
            </w:r>
            <w:r w:rsidR="00026037">
              <w:t xml:space="preserve"> with phonological simila</w:t>
            </w:r>
            <w:r w:rsidR="001675B0">
              <w:t>rity</w:t>
            </w:r>
            <w:r w:rsidR="00026037">
              <w:t xml:space="preserve"> (Fidler &amp; Lochtman, 2019)</w:t>
            </w:r>
            <w:r w:rsidR="001675B0">
              <w:t xml:space="preserve"> and </w:t>
            </w:r>
            <w:r w:rsidR="006062AD">
              <w:t>so has</w:t>
            </w:r>
            <w:r w:rsidR="00026037">
              <w:t xml:space="preserve"> interference </w:t>
            </w:r>
            <w:r w:rsidR="00ED01CE">
              <w:t>(</w:t>
            </w:r>
            <w:r w:rsidR="00F865A3">
              <w:t xml:space="preserve">Dyer, 1971 cited in </w:t>
            </w:r>
            <w:r w:rsidR="00BF4C5F" w:rsidRPr="00CC2C54">
              <w:t>Dyer, 197</w:t>
            </w:r>
            <w:r w:rsidR="008B6772" w:rsidRPr="00CC2C54">
              <w:t>3</w:t>
            </w:r>
            <w:r w:rsidR="00294658">
              <w:t>)</w:t>
            </w:r>
            <w:r w:rsidR="00D54877">
              <w:t xml:space="preserve">. </w:t>
            </w:r>
            <w:bookmarkStart w:id="11" w:name="_Hlk108866056"/>
            <w:bookmarkEnd w:id="5"/>
            <w:r w:rsidR="009212B0">
              <w:rPr>
                <w:bCs/>
              </w:rPr>
              <w:t>The p</w:t>
            </w:r>
            <w:r w:rsidR="004552B7">
              <w:rPr>
                <w:bCs/>
              </w:rPr>
              <w:t>resent</w:t>
            </w:r>
            <w:r w:rsidR="009212B0">
              <w:rPr>
                <w:bCs/>
              </w:rPr>
              <w:t xml:space="preserve"> study assess</w:t>
            </w:r>
            <w:r w:rsidR="00CB01E0">
              <w:rPr>
                <w:bCs/>
              </w:rPr>
              <w:t>e</w:t>
            </w:r>
            <w:r w:rsidR="004552B7">
              <w:rPr>
                <w:bCs/>
              </w:rPr>
              <w:t>s</w:t>
            </w:r>
            <w:r w:rsidR="009212B0">
              <w:rPr>
                <w:bCs/>
              </w:rPr>
              <w:t xml:space="preserve"> </w:t>
            </w:r>
            <w:r w:rsidR="000876C8">
              <w:rPr>
                <w:bCs/>
              </w:rPr>
              <w:t xml:space="preserve">the source of </w:t>
            </w:r>
            <w:r w:rsidR="00972EEC">
              <w:rPr>
                <w:bCs/>
              </w:rPr>
              <w:t>Stroop effects</w:t>
            </w:r>
            <w:r w:rsidR="004552B7">
              <w:rPr>
                <w:bCs/>
              </w:rPr>
              <w:t xml:space="preserve"> with L2 words</w:t>
            </w:r>
            <w:r w:rsidR="00096BC1">
              <w:rPr>
                <w:bCs/>
              </w:rPr>
              <w:t xml:space="preserve">, response and stimulus conflict should </w:t>
            </w:r>
            <w:r w:rsidR="004552B7">
              <w:rPr>
                <w:bCs/>
              </w:rPr>
              <w:t>eventuate</w:t>
            </w:r>
            <w:r w:rsidR="002C6290">
              <w:rPr>
                <w:bCs/>
              </w:rPr>
              <w:t xml:space="preserve">. </w:t>
            </w:r>
            <w:r w:rsidR="00F924DB">
              <w:rPr>
                <w:bCs/>
              </w:rPr>
              <w:t>T</w:t>
            </w:r>
            <w:r w:rsidR="00F710FA">
              <w:rPr>
                <w:bCs/>
              </w:rPr>
              <w:t xml:space="preserve">he </w:t>
            </w:r>
            <w:r w:rsidR="001202B4">
              <w:rPr>
                <w:bCs/>
              </w:rPr>
              <w:t>levels of processing involved</w:t>
            </w:r>
            <w:r w:rsidR="000876C8">
              <w:rPr>
                <w:bCs/>
              </w:rPr>
              <w:t xml:space="preserve"> </w:t>
            </w:r>
            <w:r w:rsidR="00F924DB">
              <w:rPr>
                <w:bCs/>
              </w:rPr>
              <w:t xml:space="preserve">are of additional interest </w:t>
            </w:r>
            <w:r w:rsidR="00306285">
              <w:rPr>
                <w:bCs/>
              </w:rPr>
              <w:t>(</w:t>
            </w:r>
            <w:r w:rsidR="00397672">
              <w:rPr>
                <w:bCs/>
              </w:rPr>
              <w:t xml:space="preserve">Augustinova et al., 2019; </w:t>
            </w:r>
            <w:r w:rsidR="00306285">
              <w:rPr>
                <w:bCs/>
              </w:rPr>
              <w:t>Augustinova et al., 2022). I</w:t>
            </w:r>
            <w:r w:rsidR="006E348B">
              <w:rPr>
                <w:bCs/>
              </w:rPr>
              <w:t>f L2</w:t>
            </w:r>
            <w:r w:rsidR="00096BC1">
              <w:rPr>
                <w:bCs/>
              </w:rPr>
              <w:t xml:space="preserve"> cognates </w:t>
            </w:r>
            <w:r w:rsidR="00306285">
              <w:rPr>
                <w:bCs/>
              </w:rPr>
              <w:t xml:space="preserve">produce </w:t>
            </w:r>
            <w:r w:rsidR="00294658">
              <w:rPr>
                <w:bCs/>
              </w:rPr>
              <w:t>greater</w:t>
            </w:r>
            <w:r w:rsidR="00306285">
              <w:rPr>
                <w:bCs/>
              </w:rPr>
              <w:t xml:space="preserve"> interference and facilitation </w:t>
            </w:r>
            <w:r w:rsidR="00267808">
              <w:rPr>
                <w:bCs/>
              </w:rPr>
              <w:t xml:space="preserve">than non-cognates </w:t>
            </w:r>
            <w:r w:rsidR="00751486">
              <w:rPr>
                <w:bCs/>
              </w:rPr>
              <w:t xml:space="preserve">then phonological processing may be </w:t>
            </w:r>
            <w:r w:rsidR="000876C8">
              <w:rPr>
                <w:bCs/>
              </w:rPr>
              <w:t>factorial to Stroop effects</w:t>
            </w:r>
            <w:r w:rsidR="00751486">
              <w:rPr>
                <w:bCs/>
              </w:rPr>
              <w:t>.</w:t>
            </w:r>
            <w:bookmarkEnd w:id="3"/>
            <w:bookmarkEnd w:id="4"/>
            <w:bookmarkEnd w:id="6"/>
            <w:bookmarkEnd w:id="11"/>
            <w:r w:rsidR="00D77F24">
              <w:rPr>
                <w:bCs/>
              </w:rPr>
              <w:t xml:space="preserve"> </w:t>
            </w:r>
            <w:bookmarkEnd w:id="7"/>
            <w:bookmarkEnd w:id="8"/>
            <w:r w:rsidR="00D54450">
              <w:t xml:space="preserve"> </w:t>
            </w:r>
            <w:bookmarkEnd w:id="10"/>
          </w:p>
          <w:bookmarkEnd w:id="9"/>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10E54971"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473F38D6" w14:textId="5F7439D7" w:rsidR="00C74966" w:rsidRDefault="00C74966" w:rsidP="00B24417">
            <w:pPr>
              <w:rPr>
                <w:rFonts w:ascii="Arial" w:hAnsi="Arial" w:cs="Arial"/>
                <w:b/>
                <w:sz w:val="20"/>
              </w:rPr>
            </w:pPr>
          </w:p>
          <w:p w14:paraId="4F911998" w14:textId="77777777" w:rsidR="00837145" w:rsidRDefault="008A5524" w:rsidP="00837145">
            <w:pPr>
              <w:pStyle w:val="ListParagraph"/>
              <w:numPr>
                <w:ilvl w:val="0"/>
                <w:numId w:val="8"/>
              </w:numPr>
              <w:rPr>
                <w:bCs/>
              </w:rPr>
            </w:pPr>
            <w:bookmarkStart w:id="12" w:name="_Hlk109047649"/>
            <w:bookmarkStart w:id="13" w:name="_Hlk108948470"/>
            <w:r w:rsidRPr="00837145">
              <w:rPr>
                <w:bCs/>
              </w:rPr>
              <w:t>Do L2 colour words influence Stroop performance</w:t>
            </w:r>
            <w:r w:rsidR="007545A2" w:rsidRPr="00837145">
              <w:rPr>
                <w:bCs/>
              </w:rPr>
              <w:t>,</w:t>
            </w:r>
            <w:r w:rsidRPr="00837145">
              <w:rPr>
                <w:bCs/>
              </w:rPr>
              <w:t xml:space="preserve"> as do L1 colour words?</w:t>
            </w:r>
          </w:p>
          <w:p w14:paraId="4C323B1B" w14:textId="77777777" w:rsidR="00837145" w:rsidRDefault="00C74966" w:rsidP="00837145">
            <w:pPr>
              <w:pStyle w:val="ListParagraph"/>
              <w:numPr>
                <w:ilvl w:val="0"/>
                <w:numId w:val="8"/>
              </w:numPr>
              <w:rPr>
                <w:bCs/>
              </w:rPr>
            </w:pPr>
            <w:r w:rsidRPr="00837145">
              <w:rPr>
                <w:bCs/>
              </w:rPr>
              <w:t>Do colour words, recently acquired from a second languag</w:t>
            </w:r>
            <w:r w:rsidR="008A5524" w:rsidRPr="00837145">
              <w:rPr>
                <w:bCs/>
              </w:rPr>
              <w:t>e</w:t>
            </w:r>
            <w:r w:rsidRPr="00837145">
              <w:rPr>
                <w:bCs/>
              </w:rPr>
              <w:t>, produce bot</w:t>
            </w:r>
            <w:r w:rsidR="00E701AA" w:rsidRPr="00837145">
              <w:rPr>
                <w:bCs/>
              </w:rPr>
              <w:t>h response</w:t>
            </w:r>
            <w:r w:rsidRPr="00837145">
              <w:rPr>
                <w:bCs/>
              </w:rPr>
              <w:t xml:space="preserve"> and </w:t>
            </w:r>
            <w:r w:rsidR="00E701AA" w:rsidRPr="00837145">
              <w:rPr>
                <w:bCs/>
              </w:rPr>
              <w:t>stimulus</w:t>
            </w:r>
            <w:r w:rsidRPr="00837145">
              <w:rPr>
                <w:bCs/>
              </w:rPr>
              <w:t xml:space="preserve"> conflict?</w:t>
            </w:r>
          </w:p>
          <w:p w14:paraId="0B4D3B27" w14:textId="46C69AEC" w:rsidR="00C74966" w:rsidRPr="00837145" w:rsidRDefault="00C74966" w:rsidP="00837145">
            <w:pPr>
              <w:pStyle w:val="ListParagraph"/>
              <w:numPr>
                <w:ilvl w:val="0"/>
                <w:numId w:val="8"/>
              </w:numPr>
              <w:rPr>
                <w:bCs/>
              </w:rPr>
            </w:pPr>
            <w:r w:rsidRPr="00837145">
              <w:rPr>
                <w:bCs/>
              </w:rPr>
              <w:t xml:space="preserve">Will </w:t>
            </w:r>
            <w:r w:rsidR="007545A2" w:rsidRPr="00837145">
              <w:rPr>
                <w:bCs/>
              </w:rPr>
              <w:t>c</w:t>
            </w:r>
            <w:r w:rsidRPr="00837145">
              <w:rPr>
                <w:bCs/>
              </w:rPr>
              <w:t xml:space="preserve">ognate colour words </w:t>
            </w:r>
            <w:r w:rsidR="00987ADD" w:rsidRPr="00837145">
              <w:rPr>
                <w:bCs/>
              </w:rPr>
              <w:t>enhance general Stroop effects?</w:t>
            </w:r>
          </w:p>
          <w:p w14:paraId="7BC09A50" w14:textId="77777777" w:rsidR="00907A6A" w:rsidRDefault="00907A6A" w:rsidP="00C74966">
            <w:pPr>
              <w:rPr>
                <w:bCs/>
              </w:rPr>
            </w:pPr>
          </w:p>
          <w:p w14:paraId="2162D533" w14:textId="4ACAFF41" w:rsidR="000754CB" w:rsidRDefault="00DC163D" w:rsidP="002D74FE">
            <w:bookmarkStart w:id="14" w:name="_Hlk108948920"/>
            <w:r>
              <w:rPr>
                <w:bCs/>
              </w:rPr>
              <w:t xml:space="preserve"> </w:t>
            </w:r>
            <w:r w:rsidR="00907A6A">
              <w:rPr>
                <w:bCs/>
              </w:rPr>
              <w:t xml:space="preserve">L2 words are hypothesised to </w:t>
            </w:r>
            <w:r w:rsidR="00A414C5">
              <w:rPr>
                <w:bCs/>
              </w:rPr>
              <w:t>produce general Stroop effects</w:t>
            </w:r>
            <w:r w:rsidR="00D12665">
              <w:rPr>
                <w:bCs/>
              </w:rPr>
              <w:t>, as well as L1 words.</w:t>
            </w:r>
            <w:r w:rsidR="00A414C5">
              <w:rPr>
                <w:bCs/>
              </w:rPr>
              <w:br/>
            </w:r>
            <w:r w:rsidR="00AD3F9F">
              <w:rPr>
                <w:bCs/>
              </w:rPr>
              <w:t>B</w:t>
            </w:r>
            <w:r w:rsidR="00A414C5">
              <w:rPr>
                <w:bCs/>
              </w:rPr>
              <w:t>oth response</w:t>
            </w:r>
            <w:r w:rsidR="00E701AA">
              <w:rPr>
                <w:bCs/>
              </w:rPr>
              <w:t xml:space="preserve"> and stimulus</w:t>
            </w:r>
            <w:r w:rsidR="00A414C5">
              <w:rPr>
                <w:bCs/>
              </w:rPr>
              <w:t xml:space="preserve"> conflict </w:t>
            </w:r>
            <w:r w:rsidR="00AD3F9F">
              <w:rPr>
                <w:bCs/>
              </w:rPr>
              <w:t>would hypothetically</w:t>
            </w:r>
            <w:r w:rsidR="00A414C5">
              <w:rPr>
                <w:bCs/>
              </w:rPr>
              <w:t xml:space="preserve"> result from L2 words</w:t>
            </w:r>
            <w:r w:rsidR="00D12665">
              <w:rPr>
                <w:bCs/>
              </w:rPr>
              <w:t xml:space="preserve">, </w:t>
            </w:r>
            <w:r w:rsidR="009972C2">
              <w:rPr>
                <w:bCs/>
              </w:rPr>
              <w:t xml:space="preserve">together with </w:t>
            </w:r>
            <w:r w:rsidR="00D12665">
              <w:rPr>
                <w:bCs/>
              </w:rPr>
              <w:t>L1 words</w:t>
            </w:r>
            <w:r w:rsidR="00A414C5">
              <w:rPr>
                <w:bCs/>
              </w:rPr>
              <w:t xml:space="preserve">. </w:t>
            </w:r>
            <w:r w:rsidR="00FB37CC">
              <w:rPr>
                <w:bCs/>
              </w:rPr>
              <w:br/>
            </w:r>
            <w:bookmarkStart w:id="15" w:name="_Hlk109059480"/>
            <w:r w:rsidR="00E560D3">
              <w:rPr>
                <w:bCs/>
              </w:rPr>
              <w:t>Also, c</w:t>
            </w:r>
            <w:r w:rsidR="009F54E3">
              <w:rPr>
                <w:bCs/>
              </w:rPr>
              <w:t xml:space="preserve">ognate </w:t>
            </w:r>
            <w:r w:rsidR="00907A6A">
              <w:rPr>
                <w:bCs/>
              </w:rPr>
              <w:t xml:space="preserve">L2 </w:t>
            </w:r>
            <w:r w:rsidR="009F54E3">
              <w:rPr>
                <w:bCs/>
              </w:rPr>
              <w:t xml:space="preserve">words </w:t>
            </w:r>
            <w:r w:rsidR="00E560D3">
              <w:rPr>
                <w:bCs/>
              </w:rPr>
              <w:t>would</w:t>
            </w:r>
            <w:r w:rsidR="009F54E3">
              <w:rPr>
                <w:bCs/>
              </w:rPr>
              <w:t xml:space="preserve"> </w:t>
            </w:r>
            <w:r w:rsidR="002F4F7C">
              <w:rPr>
                <w:bCs/>
              </w:rPr>
              <w:t>produce more interference and facili</w:t>
            </w:r>
            <w:r w:rsidR="00987ADD">
              <w:rPr>
                <w:bCs/>
              </w:rPr>
              <w:t xml:space="preserve">tation than non-cognates. </w:t>
            </w:r>
            <w:bookmarkEnd w:id="12"/>
            <w:bookmarkEnd w:id="15"/>
            <w:r w:rsidR="009F54E3">
              <w:rPr>
                <w:bCs/>
              </w:rPr>
              <w:br/>
            </w:r>
            <w:bookmarkEnd w:id="13"/>
            <w:bookmarkEnd w:id="14"/>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1F232610" w14:textId="719A4B49" w:rsidR="00E00F78" w:rsidRDefault="00E00F78" w:rsidP="006D15D8">
            <w:pPr>
              <w:rPr>
                <w:rFonts w:ascii="Arial" w:hAnsi="Arial" w:cs="Arial"/>
                <w:b/>
              </w:rPr>
            </w:pPr>
            <w:bookmarkStart w:id="16" w:name="_Hlk109051945"/>
          </w:p>
          <w:p w14:paraId="47472E4C" w14:textId="09E4B908" w:rsidR="006D15D8" w:rsidRPr="006D15D8" w:rsidRDefault="006D15D8" w:rsidP="006D15D8">
            <w:pPr>
              <w:rPr>
                <w:b/>
              </w:rPr>
            </w:pPr>
            <w:bookmarkStart w:id="17" w:name="_Hlk108738274"/>
            <w:bookmarkStart w:id="18" w:name="_Hlk108777100"/>
            <w:bookmarkStart w:id="19" w:name="_Hlk109047694"/>
            <w:r>
              <w:rPr>
                <w:b/>
              </w:rPr>
              <w:t>Participants</w:t>
            </w:r>
          </w:p>
          <w:p w14:paraId="63C1BE34" w14:textId="77777777" w:rsidR="006D15D8" w:rsidRDefault="006D15D8" w:rsidP="006D15D8">
            <w:pPr>
              <w:rPr>
                <w:rFonts w:ascii="Arial" w:hAnsi="Arial" w:cs="Arial"/>
                <w:b/>
              </w:rPr>
            </w:pPr>
          </w:p>
          <w:p w14:paraId="60C3A1E4" w14:textId="6674E934" w:rsidR="004E6A82" w:rsidRPr="00E56450" w:rsidRDefault="00AF637A" w:rsidP="004E6A82">
            <w:pPr>
              <w:rPr>
                <w:bCs/>
              </w:rPr>
            </w:pPr>
            <w:r>
              <w:rPr>
                <w:bCs/>
              </w:rPr>
              <w:t xml:space="preserve"> </w:t>
            </w:r>
            <w:r w:rsidR="003A2381">
              <w:rPr>
                <w:bCs/>
              </w:rPr>
              <w:t xml:space="preserve">Undergraduate students </w:t>
            </w:r>
            <w:r w:rsidR="005320C9">
              <w:rPr>
                <w:bCs/>
              </w:rPr>
              <w:t xml:space="preserve">in </w:t>
            </w:r>
            <w:r w:rsidR="00856FEA">
              <w:rPr>
                <w:bCs/>
              </w:rPr>
              <w:t>psychological science</w:t>
            </w:r>
            <w:r w:rsidR="006D15D8">
              <w:rPr>
                <w:bCs/>
              </w:rPr>
              <w:t xml:space="preserve"> </w:t>
            </w:r>
            <w:r w:rsidR="00A149AE">
              <w:rPr>
                <w:bCs/>
              </w:rPr>
              <w:t xml:space="preserve">will be </w:t>
            </w:r>
            <w:r w:rsidR="006D15D8">
              <w:rPr>
                <w:bCs/>
              </w:rPr>
              <w:t>recruited through the University of Wales Trinity Saint David, Experimental Management System</w:t>
            </w:r>
            <w:r w:rsidR="00A149AE">
              <w:rPr>
                <w:bCs/>
              </w:rPr>
              <w:t xml:space="preserve">, in </w:t>
            </w:r>
            <w:r w:rsidR="00073B0A">
              <w:rPr>
                <w:bCs/>
              </w:rPr>
              <w:t>return</w:t>
            </w:r>
            <w:r w:rsidR="00A149AE">
              <w:rPr>
                <w:bCs/>
              </w:rPr>
              <w:t xml:space="preserve"> for course credit</w:t>
            </w:r>
            <w:r w:rsidR="006B41B4">
              <w:rPr>
                <w:bCs/>
              </w:rPr>
              <w:t>.</w:t>
            </w:r>
            <w:r w:rsidR="003268D6">
              <w:rPr>
                <w:bCs/>
              </w:rPr>
              <w:t xml:space="preserve"> </w:t>
            </w:r>
            <w:r w:rsidR="00D43873">
              <w:rPr>
                <w:bCs/>
              </w:rPr>
              <w:t>Dyslexic</w:t>
            </w:r>
            <w:r w:rsidR="005F472C">
              <w:rPr>
                <w:bCs/>
              </w:rPr>
              <w:t xml:space="preserve"> students</w:t>
            </w:r>
            <w:r w:rsidR="00D43873">
              <w:rPr>
                <w:bCs/>
              </w:rPr>
              <w:t xml:space="preserve"> will be excluded</w:t>
            </w:r>
            <w:r w:rsidR="00305A03">
              <w:rPr>
                <w:bCs/>
              </w:rPr>
              <w:t xml:space="preserve"> (</w:t>
            </w:r>
            <w:r w:rsidR="00305A03">
              <w:t>Lervåg &amp; Melby-Lervåg, 20</w:t>
            </w:r>
            <w:r w:rsidR="000119F9">
              <w:t>1</w:t>
            </w:r>
            <w:r w:rsidR="00305A03">
              <w:t>1)</w:t>
            </w:r>
            <w:r w:rsidR="00D43873">
              <w:rPr>
                <w:bCs/>
              </w:rPr>
              <w:t xml:space="preserve">. </w:t>
            </w:r>
            <w:r w:rsidR="006D15D8">
              <w:rPr>
                <w:bCs/>
              </w:rPr>
              <w:t xml:space="preserve">Participants </w:t>
            </w:r>
            <w:r w:rsidR="00D43873">
              <w:rPr>
                <w:bCs/>
              </w:rPr>
              <w:t>must</w:t>
            </w:r>
            <w:r w:rsidR="006D15D8">
              <w:rPr>
                <w:bCs/>
              </w:rPr>
              <w:t xml:space="preserve"> meet the inclusion criteria</w:t>
            </w:r>
            <w:r w:rsidR="005320C9">
              <w:rPr>
                <w:bCs/>
              </w:rPr>
              <w:t xml:space="preserve"> of </w:t>
            </w:r>
            <w:r w:rsidR="00073B0A">
              <w:rPr>
                <w:bCs/>
              </w:rPr>
              <w:t>normal colour vision</w:t>
            </w:r>
            <w:r w:rsidR="005320C9">
              <w:rPr>
                <w:bCs/>
              </w:rPr>
              <w:t xml:space="preserve"> and normal, or correct to normal, vision</w:t>
            </w:r>
            <w:r w:rsidR="00073B0A">
              <w:rPr>
                <w:bCs/>
              </w:rPr>
              <w:t xml:space="preserve"> </w:t>
            </w:r>
            <w:r w:rsidR="00305A03">
              <w:rPr>
                <w:bCs/>
              </w:rPr>
              <w:t>(De Houwer, 2003)</w:t>
            </w:r>
            <w:r w:rsidR="006D15D8">
              <w:rPr>
                <w:bCs/>
              </w:rPr>
              <w:t xml:space="preserve">. </w:t>
            </w:r>
            <w:r w:rsidR="00C27401">
              <w:rPr>
                <w:bCs/>
              </w:rPr>
              <w:t xml:space="preserve">Participants will be randomly assigned to </w:t>
            </w:r>
            <w:r w:rsidR="005013C0">
              <w:rPr>
                <w:bCs/>
              </w:rPr>
              <w:t>an</w:t>
            </w:r>
            <w:r w:rsidR="00C27401">
              <w:rPr>
                <w:bCs/>
              </w:rPr>
              <w:t xml:space="preserve"> experimental group</w:t>
            </w:r>
            <w:r w:rsidR="00F45475">
              <w:rPr>
                <w:bCs/>
              </w:rPr>
              <w:t>,</w:t>
            </w:r>
            <w:r w:rsidR="006D15D8">
              <w:rPr>
                <w:bCs/>
              </w:rPr>
              <w:t xml:space="preserve"> </w:t>
            </w:r>
            <w:r w:rsidR="005013C0">
              <w:rPr>
                <w:bCs/>
              </w:rPr>
              <w:t xml:space="preserve">either </w:t>
            </w:r>
            <w:r w:rsidR="006D15D8">
              <w:rPr>
                <w:bCs/>
              </w:rPr>
              <w:t xml:space="preserve">the cognate </w:t>
            </w:r>
            <w:r w:rsidR="00C127CE">
              <w:rPr>
                <w:bCs/>
              </w:rPr>
              <w:t>L2</w:t>
            </w:r>
            <w:r w:rsidR="006D15D8">
              <w:rPr>
                <w:bCs/>
              </w:rPr>
              <w:t xml:space="preserve"> condition</w:t>
            </w:r>
            <w:r w:rsidR="00F45475">
              <w:rPr>
                <w:bCs/>
              </w:rPr>
              <w:t>,</w:t>
            </w:r>
            <w:r w:rsidR="006D15D8">
              <w:rPr>
                <w:bCs/>
              </w:rPr>
              <w:t xml:space="preserve"> or the non-cognate </w:t>
            </w:r>
            <w:r w:rsidR="00C127CE">
              <w:rPr>
                <w:bCs/>
              </w:rPr>
              <w:t>L2</w:t>
            </w:r>
            <w:r w:rsidR="006D15D8">
              <w:rPr>
                <w:bCs/>
              </w:rPr>
              <w:t xml:space="preserve"> condition.</w:t>
            </w:r>
            <w:r w:rsidR="00F45475">
              <w:rPr>
                <w:bCs/>
              </w:rPr>
              <w:t xml:space="preserve"> </w:t>
            </w:r>
            <w:r w:rsidR="00C127CE">
              <w:rPr>
                <w:bCs/>
              </w:rPr>
              <w:t>T</w:t>
            </w:r>
            <w:r w:rsidR="005772A5">
              <w:rPr>
                <w:bCs/>
              </w:rPr>
              <w:t xml:space="preserve">o </w:t>
            </w:r>
            <w:r w:rsidR="002B6C1D">
              <w:rPr>
                <w:bCs/>
              </w:rPr>
              <w:t xml:space="preserve">ensure statistical significance a sample </w:t>
            </w:r>
            <w:r w:rsidR="00B14A15">
              <w:rPr>
                <w:bCs/>
              </w:rPr>
              <w:t>of ~</w:t>
            </w:r>
            <w:r w:rsidR="005772A5">
              <w:rPr>
                <w:bCs/>
              </w:rPr>
              <w:t>100</w:t>
            </w:r>
            <w:r w:rsidR="00221396">
              <w:rPr>
                <w:bCs/>
              </w:rPr>
              <w:t xml:space="preserve"> </w:t>
            </w:r>
            <w:r w:rsidR="00B14A15">
              <w:rPr>
                <w:bCs/>
              </w:rPr>
              <w:t>is</w:t>
            </w:r>
            <w:r w:rsidR="00221396">
              <w:rPr>
                <w:bCs/>
              </w:rPr>
              <w:t xml:space="preserve"> </w:t>
            </w:r>
            <w:r w:rsidR="002B6C1D">
              <w:rPr>
                <w:bCs/>
              </w:rPr>
              <w:t>prefer</w:t>
            </w:r>
            <w:r w:rsidR="00B14A15">
              <w:rPr>
                <w:bCs/>
              </w:rPr>
              <w:t>able</w:t>
            </w:r>
            <w:r w:rsidR="00872C81">
              <w:rPr>
                <w:bCs/>
              </w:rPr>
              <w:t xml:space="preserve">, </w:t>
            </w:r>
            <w:r w:rsidR="00872C81" w:rsidRPr="00B14A15">
              <w:rPr>
                <w:bCs/>
              </w:rPr>
              <w:t>~</w:t>
            </w:r>
            <w:r w:rsidR="005772A5">
              <w:rPr>
                <w:bCs/>
              </w:rPr>
              <w:t>50</w:t>
            </w:r>
            <w:r w:rsidR="00872C81">
              <w:rPr>
                <w:bCs/>
              </w:rPr>
              <w:t xml:space="preserve"> per group</w:t>
            </w:r>
            <w:r w:rsidR="00C127CE">
              <w:rPr>
                <w:bCs/>
              </w:rPr>
              <w:t>. P</w:t>
            </w:r>
            <w:r w:rsidR="002B6C1D">
              <w:rPr>
                <w:bCs/>
              </w:rPr>
              <w:t xml:space="preserve">rior </w:t>
            </w:r>
            <w:r w:rsidR="00B14A15">
              <w:rPr>
                <w:bCs/>
              </w:rPr>
              <w:t>researchers, using the 2-to-1-mapping paradigm with first and second language cognates,</w:t>
            </w:r>
            <w:r w:rsidR="002B6C1D">
              <w:rPr>
                <w:bCs/>
              </w:rPr>
              <w:t xml:space="preserve"> have </w:t>
            </w:r>
            <w:r w:rsidR="00FB24DB">
              <w:rPr>
                <w:bCs/>
              </w:rPr>
              <w:t xml:space="preserve">needed a </w:t>
            </w:r>
            <w:r w:rsidR="00C7207B">
              <w:rPr>
                <w:bCs/>
              </w:rPr>
              <w:t>sample</w:t>
            </w:r>
            <w:r w:rsidR="00FB24DB">
              <w:rPr>
                <w:bCs/>
              </w:rPr>
              <w:t xml:space="preserve"> of </w:t>
            </w:r>
            <w:r w:rsidR="00B44123">
              <w:rPr>
                <w:bCs/>
              </w:rPr>
              <w:t>93</w:t>
            </w:r>
            <w:r w:rsidR="00FB24DB">
              <w:rPr>
                <w:bCs/>
              </w:rPr>
              <w:t xml:space="preserve"> to</w:t>
            </w:r>
            <w:r w:rsidR="00B14A15">
              <w:rPr>
                <w:bCs/>
              </w:rPr>
              <w:t xml:space="preserve"> measure language differences (</w:t>
            </w:r>
            <w:r w:rsidR="00ED64A7">
              <w:rPr>
                <w:bCs/>
              </w:rPr>
              <w:t>De Houwer</w:t>
            </w:r>
            <w:r w:rsidR="00B14A15">
              <w:rPr>
                <w:bCs/>
              </w:rPr>
              <w:t xml:space="preserve"> et al., 2018).</w:t>
            </w:r>
            <w:r w:rsidR="00ED64A7">
              <w:rPr>
                <w:bCs/>
              </w:rPr>
              <w:t xml:space="preserve"> </w:t>
            </w:r>
          </w:p>
          <w:p w14:paraId="7DF8E8DD" w14:textId="7B66E1BA" w:rsidR="00730741" w:rsidRDefault="00730741" w:rsidP="00360E4B">
            <w:pPr>
              <w:rPr>
                <w:rFonts w:ascii="Arial" w:hAnsi="Arial" w:cs="Arial"/>
                <w:b/>
              </w:rPr>
            </w:pPr>
          </w:p>
          <w:p w14:paraId="0507FC7F" w14:textId="1BCE506A" w:rsidR="00C74966" w:rsidRDefault="00C74966" w:rsidP="00360E4B">
            <w:pPr>
              <w:rPr>
                <w:b/>
              </w:rPr>
            </w:pPr>
            <w:r>
              <w:rPr>
                <w:b/>
              </w:rPr>
              <w:t>Design</w:t>
            </w:r>
          </w:p>
          <w:p w14:paraId="7DDBF606" w14:textId="77777777" w:rsidR="00A171C1" w:rsidRDefault="00A171C1" w:rsidP="00B6456A">
            <w:pPr>
              <w:rPr>
                <w:b/>
              </w:rPr>
            </w:pPr>
            <w:bookmarkStart w:id="20" w:name="_Hlk106658586"/>
            <w:bookmarkStart w:id="21" w:name="_Hlk106654370"/>
          </w:p>
          <w:p w14:paraId="4D369D2D" w14:textId="7EE5E8B8" w:rsidR="003268D6" w:rsidRPr="00C74966" w:rsidRDefault="00A171C1" w:rsidP="00360E4B">
            <w:pPr>
              <w:rPr>
                <w:bCs/>
              </w:rPr>
            </w:pPr>
            <w:bookmarkStart w:id="22" w:name="_Hlk109059968"/>
            <w:r>
              <w:rPr>
                <w:b/>
              </w:rPr>
              <w:t xml:space="preserve"> </w:t>
            </w:r>
            <w:bookmarkStart w:id="23" w:name="_Hlk108531816"/>
            <w:bookmarkStart w:id="24" w:name="_Hlk108603853"/>
            <w:r w:rsidR="00C74966">
              <w:rPr>
                <w:bCs/>
              </w:rPr>
              <w:t>A 2x3x3</w:t>
            </w:r>
            <w:r w:rsidR="00CA550F">
              <w:rPr>
                <w:bCs/>
              </w:rPr>
              <w:t>x2</w:t>
            </w:r>
            <w:r w:rsidR="00C74966">
              <w:rPr>
                <w:bCs/>
              </w:rPr>
              <w:t xml:space="preserve"> mixed quantitative experimental design</w:t>
            </w:r>
            <w:r w:rsidR="00207BC6">
              <w:rPr>
                <w:bCs/>
              </w:rPr>
              <w:t xml:space="preserve"> (Coolican, 2019)</w:t>
            </w:r>
            <w:r w:rsidR="00C74966">
              <w:rPr>
                <w:bCs/>
              </w:rPr>
              <w:t>.</w:t>
            </w:r>
            <w:r w:rsidR="00EB1F22">
              <w:rPr>
                <w:bCs/>
              </w:rPr>
              <w:t xml:space="preserve"> The</w:t>
            </w:r>
            <w:r w:rsidR="007B4D49">
              <w:rPr>
                <w:bCs/>
              </w:rPr>
              <w:t xml:space="preserve"> bilingual</w:t>
            </w:r>
            <w:r w:rsidR="003C32F0">
              <w:rPr>
                <w:bCs/>
              </w:rPr>
              <w:t xml:space="preserve"> </w:t>
            </w:r>
            <w:r w:rsidR="007B4D49">
              <w:rPr>
                <w:bCs/>
              </w:rPr>
              <w:t xml:space="preserve">2-to-1-mapping </w:t>
            </w:r>
            <w:r w:rsidR="00C74966">
              <w:rPr>
                <w:bCs/>
              </w:rPr>
              <w:t xml:space="preserve">Stroop task </w:t>
            </w:r>
            <w:bookmarkEnd w:id="23"/>
            <w:r w:rsidR="00686A50">
              <w:rPr>
                <w:bCs/>
              </w:rPr>
              <w:t>allow</w:t>
            </w:r>
            <w:r w:rsidR="00EB1F22">
              <w:rPr>
                <w:bCs/>
              </w:rPr>
              <w:t>s</w:t>
            </w:r>
            <w:r w:rsidR="00686A50">
              <w:rPr>
                <w:bCs/>
              </w:rPr>
              <w:t xml:space="preserve"> for manipulation of a three-level within-subjects independent variable</w:t>
            </w:r>
            <w:r w:rsidR="00442029">
              <w:rPr>
                <w:bCs/>
              </w:rPr>
              <w:t xml:space="preserve"> (IV)</w:t>
            </w:r>
            <w:r w:rsidR="00686A50">
              <w:rPr>
                <w:bCs/>
              </w:rPr>
              <w:t xml:space="preserve"> of </w:t>
            </w:r>
            <w:r w:rsidR="00652521">
              <w:rPr>
                <w:bCs/>
              </w:rPr>
              <w:t xml:space="preserve">‘identity’, ‘same-response’, </w:t>
            </w:r>
            <w:r w:rsidR="00FB465A">
              <w:rPr>
                <w:bCs/>
              </w:rPr>
              <w:t>or</w:t>
            </w:r>
            <w:r w:rsidR="00652521">
              <w:rPr>
                <w:bCs/>
              </w:rPr>
              <w:t xml:space="preserve"> ‘different</w:t>
            </w:r>
            <w:r w:rsidR="00F93626">
              <w:rPr>
                <w:bCs/>
              </w:rPr>
              <w:t>-</w:t>
            </w:r>
            <w:r w:rsidR="00652521">
              <w:rPr>
                <w:bCs/>
              </w:rPr>
              <w:t>response</w:t>
            </w:r>
            <w:r w:rsidR="00F93626">
              <w:rPr>
                <w:bCs/>
              </w:rPr>
              <w:t>’</w:t>
            </w:r>
            <w:r w:rsidR="00652521">
              <w:rPr>
                <w:bCs/>
              </w:rPr>
              <w:t>, conditions.</w:t>
            </w:r>
            <w:r w:rsidR="00822168">
              <w:rPr>
                <w:bCs/>
              </w:rPr>
              <w:t xml:space="preserve"> </w:t>
            </w:r>
            <w:r w:rsidR="00B6456A">
              <w:rPr>
                <w:bCs/>
              </w:rPr>
              <w:t xml:space="preserve">Whilst controlling </w:t>
            </w:r>
            <w:r w:rsidR="009E148D">
              <w:rPr>
                <w:bCs/>
              </w:rPr>
              <w:t>the</w:t>
            </w:r>
            <w:r w:rsidR="009C0959">
              <w:rPr>
                <w:bCs/>
              </w:rPr>
              <w:t xml:space="preserve"> three-</w:t>
            </w:r>
            <w:r w:rsidR="009C0959" w:rsidRPr="00BA5288">
              <w:rPr>
                <w:bCs/>
              </w:rPr>
              <w:t xml:space="preserve">level within-subjects </w:t>
            </w:r>
            <w:r w:rsidR="00442029">
              <w:rPr>
                <w:bCs/>
              </w:rPr>
              <w:t>IV</w:t>
            </w:r>
            <w:r w:rsidR="009C0959" w:rsidRPr="00BA5288">
              <w:rPr>
                <w:bCs/>
              </w:rPr>
              <w:t xml:space="preserve"> of Stroop conditions: congruent, incongruent, and neutral.</w:t>
            </w:r>
            <w:r w:rsidR="00B6456A" w:rsidRPr="00BA5288">
              <w:rPr>
                <w:bCs/>
              </w:rPr>
              <w:t xml:space="preserve"> A</w:t>
            </w:r>
            <w:r w:rsidR="00D22DF6" w:rsidRPr="00BA5288">
              <w:rPr>
                <w:bCs/>
              </w:rPr>
              <w:t>longside</w:t>
            </w:r>
            <w:r w:rsidR="00B6456A">
              <w:rPr>
                <w:bCs/>
              </w:rPr>
              <w:t xml:space="preserve"> a two-level within-subjects </w:t>
            </w:r>
            <w:r w:rsidR="00442029">
              <w:rPr>
                <w:bCs/>
              </w:rPr>
              <w:t xml:space="preserve">IV </w:t>
            </w:r>
            <w:r w:rsidR="00B6456A">
              <w:rPr>
                <w:bCs/>
              </w:rPr>
              <w:t>of distractor language</w:t>
            </w:r>
            <w:r w:rsidR="009E148D">
              <w:rPr>
                <w:bCs/>
              </w:rPr>
              <w:t xml:space="preserve"> (</w:t>
            </w:r>
            <w:r w:rsidR="00B6456A" w:rsidRPr="00AA7BD0">
              <w:rPr>
                <w:bCs/>
              </w:rPr>
              <w:t>English</w:t>
            </w:r>
            <w:r w:rsidR="00082D33">
              <w:rPr>
                <w:bCs/>
              </w:rPr>
              <w:t xml:space="preserve">, </w:t>
            </w:r>
            <w:r w:rsidR="00B6456A" w:rsidRPr="00AA7BD0">
              <w:rPr>
                <w:bCs/>
              </w:rPr>
              <w:t>Dutch</w:t>
            </w:r>
            <w:r w:rsidR="000D5C4F">
              <w:rPr>
                <w:bCs/>
              </w:rPr>
              <w:t>)</w:t>
            </w:r>
            <w:r w:rsidR="00082D33">
              <w:rPr>
                <w:bCs/>
              </w:rPr>
              <w:t>. A</w:t>
            </w:r>
            <w:r w:rsidR="00B6456A" w:rsidRPr="00AA7BD0">
              <w:rPr>
                <w:bCs/>
              </w:rPr>
              <w:t>lso includ</w:t>
            </w:r>
            <w:r w:rsidR="00082D33">
              <w:rPr>
                <w:bCs/>
              </w:rPr>
              <w:t>ing</w:t>
            </w:r>
            <w:r w:rsidR="009E148D">
              <w:rPr>
                <w:bCs/>
              </w:rPr>
              <w:t>,</w:t>
            </w:r>
            <w:r w:rsidR="009C0959" w:rsidRPr="00AA7BD0">
              <w:rPr>
                <w:bCs/>
              </w:rPr>
              <w:t xml:space="preserve"> a </w:t>
            </w:r>
            <w:r w:rsidR="00BB4D62" w:rsidRPr="00AA7BD0">
              <w:rPr>
                <w:bCs/>
              </w:rPr>
              <w:t>two</w:t>
            </w:r>
            <w:r w:rsidR="009C0959" w:rsidRPr="00AA7BD0">
              <w:rPr>
                <w:bCs/>
              </w:rPr>
              <w:t xml:space="preserve">-level between-subjects </w:t>
            </w:r>
            <w:r w:rsidR="001A3D73">
              <w:rPr>
                <w:bCs/>
              </w:rPr>
              <w:t>IV</w:t>
            </w:r>
            <w:r w:rsidR="009C0959" w:rsidRPr="00AA7BD0">
              <w:rPr>
                <w:bCs/>
              </w:rPr>
              <w:t xml:space="preserve"> of</w:t>
            </w:r>
            <w:r w:rsidR="000D5C4F">
              <w:rPr>
                <w:bCs/>
              </w:rPr>
              <w:t xml:space="preserve"> – cognate, non-cognate – </w:t>
            </w:r>
            <w:r w:rsidR="00082D33">
              <w:rPr>
                <w:bCs/>
              </w:rPr>
              <w:t>colour words</w:t>
            </w:r>
            <w:r w:rsidR="00B6456A">
              <w:rPr>
                <w:bCs/>
              </w:rPr>
              <w:t>.</w:t>
            </w:r>
            <w:r w:rsidR="000D5C4F">
              <w:rPr>
                <w:bCs/>
              </w:rPr>
              <w:t xml:space="preserve"> </w:t>
            </w:r>
            <w:bookmarkStart w:id="25" w:name="_Hlk108531905"/>
            <w:bookmarkEnd w:id="20"/>
            <w:r w:rsidR="0018231D">
              <w:rPr>
                <w:bCs/>
              </w:rPr>
              <w:t>Two d</w:t>
            </w:r>
            <w:r w:rsidR="00C74966">
              <w:rPr>
                <w:bCs/>
              </w:rPr>
              <w:t>ependent variable</w:t>
            </w:r>
            <w:r w:rsidR="0018231D">
              <w:rPr>
                <w:bCs/>
              </w:rPr>
              <w:t>s of</w:t>
            </w:r>
            <w:r w:rsidR="00C74966" w:rsidRPr="00C1629E">
              <w:rPr>
                <w:bCs/>
              </w:rPr>
              <w:t xml:space="preserve"> participant reaction times and error rates</w:t>
            </w:r>
            <w:r w:rsidR="0018231D">
              <w:rPr>
                <w:bCs/>
              </w:rPr>
              <w:t xml:space="preserve"> will be </w:t>
            </w:r>
            <w:r w:rsidR="00604D64">
              <w:rPr>
                <w:bCs/>
              </w:rPr>
              <w:t>collected</w:t>
            </w:r>
            <w:r w:rsidR="00C74966" w:rsidRPr="00C1629E">
              <w:rPr>
                <w:bCs/>
              </w:rPr>
              <w:t>.</w:t>
            </w:r>
            <w:r w:rsidR="00C74966">
              <w:rPr>
                <w:bCs/>
              </w:rPr>
              <w:t xml:space="preserve"> </w:t>
            </w:r>
            <w:bookmarkStart w:id="26" w:name="_Hlk108531897"/>
            <w:bookmarkEnd w:id="21"/>
            <w:bookmarkEnd w:id="25"/>
            <w:r w:rsidR="00C74966">
              <w:rPr>
                <w:bCs/>
              </w:rPr>
              <w:t>Group means of error rates</w:t>
            </w:r>
            <w:r w:rsidR="00604D64">
              <w:rPr>
                <w:bCs/>
              </w:rPr>
              <w:t xml:space="preserve"> and reaction times</w:t>
            </w:r>
            <w:r w:rsidR="00C74966">
              <w:rPr>
                <w:bCs/>
              </w:rPr>
              <w:t xml:space="preserve"> will be calculated</w:t>
            </w:r>
            <w:r w:rsidR="00F93394">
              <w:rPr>
                <w:bCs/>
              </w:rPr>
              <w:t>,</w:t>
            </w:r>
            <w:r w:rsidR="00C74966">
              <w:rPr>
                <w:bCs/>
              </w:rPr>
              <w:t xml:space="preserve"> for two </w:t>
            </w:r>
            <w:r w:rsidR="000F4FE1">
              <w:rPr>
                <w:bCs/>
              </w:rPr>
              <w:t>2x</w:t>
            </w:r>
            <w:r w:rsidR="00C74966">
              <w:rPr>
                <w:bCs/>
              </w:rPr>
              <w:t>3x</w:t>
            </w:r>
            <w:r w:rsidR="00DA7081">
              <w:rPr>
                <w:bCs/>
              </w:rPr>
              <w:t>3</w:t>
            </w:r>
            <w:r w:rsidR="000F4FE1">
              <w:rPr>
                <w:bCs/>
              </w:rPr>
              <w:t>x2</w:t>
            </w:r>
            <w:r w:rsidR="00C74966">
              <w:rPr>
                <w:bCs/>
              </w:rPr>
              <w:t xml:space="preserve"> mixed ANOVAs</w:t>
            </w:r>
            <w:r w:rsidR="00F93394">
              <w:rPr>
                <w:bCs/>
              </w:rPr>
              <w:t xml:space="preserve"> which wil</w:t>
            </w:r>
            <w:r w:rsidR="00EB1F22">
              <w:rPr>
                <w:bCs/>
              </w:rPr>
              <w:t>l</w:t>
            </w:r>
            <w:r w:rsidR="00F93394">
              <w:rPr>
                <w:bCs/>
              </w:rPr>
              <w:t xml:space="preserve"> assess significance</w:t>
            </w:r>
            <w:r w:rsidR="00C74966" w:rsidRPr="00BC25D6">
              <w:rPr>
                <w:bCs/>
              </w:rPr>
              <w:t xml:space="preserve">. </w:t>
            </w:r>
            <w:r w:rsidR="001C2E6A" w:rsidRPr="00BC25D6">
              <w:rPr>
                <w:bCs/>
              </w:rPr>
              <w:t>E</w:t>
            </w:r>
            <w:r w:rsidR="00C74966" w:rsidRPr="00BC25D6">
              <w:rPr>
                <w:bCs/>
              </w:rPr>
              <w:t xml:space="preserve">xisting interaction effects will be </w:t>
            </w:r>
            <w:r w:rsidR="00057B44" w:rsidRPr="00BC25D6">
              <w:rPr>
                <w:bCs/>
              </w:rPr>
              <w:t>examined for</w:t>
            </w:r>
            <w:r w:rsidR="00CC5904" w:rsidRPr="00BC25D6">
              <w:rPr>
                <w:bCs/>
              </w:rPr>
              <w:t xml:space="preserve"> </w:t>
            </w:r>
            <w:r w:rsidR="001349EE" w:rsidRPr="00BC25D6">
              <w:rPr>
                <w:bCs/>
              </w:rPr>
              <w:t xml:space="preserve">the </w:t>
            </w:r>
            <w:r w:rsidR="001773E4" w:rsidRPr="00BC25D6">
              <w:rPr>
                <w:bCs/>
              </w:rPr>
              <w:t>outcomes</w:t>
            </w:r>
            <w:r w:rsidR="001349EE" w:rsidRPr="00BC25D6">
              <w:rPr>
                <w:bCs/>
              </w:rPr>
              <w:t xml:space="preserve"> of 2-to-1 mapping procedures </w:t>
            </w:r>
            <w:r w:rsidR="001773E4" w:rsidRPr="00BC25D6">
              <w:rPr>
                <w:bCs/>
              </w:rPr>
              <w:t>on</w:t>
            </w:r>
            <w:r w:rsidR="00057B44" w:rsidRPr="00BC25D6">
              <w:rPr>
                <w:bCs/>
              </w:rPr>
              <w:t xml:space="preserve"> each level of the colour word cognateness factor, aside from the main effects of</w:t>
            </w:r>
            <w:r w:rsidR="00317271">
              <w:rPr>
                <w:bCs/>
              </w:rPr>
              <w:t xml:space="preserve"> language</w:t>
            </w:r>
            <w:r w:rsidR="00057B44">
              <w:rPr>
                <w:bCs/>
              </w:rPr>
              <w:t xml:space="preserve">. </w:t>
            </w:r>
            <w:bookmarkEnd w:id="26"/>
          </w:p>
          <w:bookmarkEnd w:id="22"/>
          <w:bookmarkEnd w:id="24"/>
          <w:p w14:paraId="07456924" w14:textId="77777777" w:rsidR="00C74966" w:rsidRDefault="00C74966" w:rsidP="00360E4B">
            <w:pPr>
              <w:rPr>
                <w:b/>
              </w:rPr>
            </w:pPr>
          </w:p>
          <w:p w14:paraId="415E77FD" w14:textId="269B1C95" w:rsidR="00730741" w:rsidRPr="005A1A97" w:rsidRDefault="00730741" w:rsidP="00360E4B">
            <w:pPr>
              <w:rPr>
                <w:b/>
              </w:rPr>
            </w:pPr>
            <w:r>
              <w:rPr>
                <w:b/>
              </w:rPr>
              <w:t>Materials</w:t>
            </w:r>
          </w:p>
          <w:p w14:paraId="3D7963C5" w14:textId="77777777" w:rsidR="00C74966" w:rsidRDefault="00C74966" w:rsidP="00C74966">
            <w:pPr>
              <w:tabs>
                <w:tab w:val="left" w:pos="2364"/>
              </w:tabs>
              <w:rPr>
                <w:b/>
              </w:rPr>
            </w:pPr>
          </w:p>
          <w:p w14:paraId="20724CC4" w14:textId="703DC258" w:rsidR="00F95D15" w:rsidRDefault="00C74966" w:rsidP="00852066">
            <w:pPr>
              <w:rPr>
                <w:bCs/>
              </w:rPr>
            </w:pPr>
            <w:r>
              <w:rPr>
                <w:bCs/>
              </w:rPr>
              <w:t xml:space="preserve"> </w:t>
            </w:r>
            <w:bookmarkStart w:id="27" w:name="_Hlk108627191"/>
            <w:bookmarkStart w:id="28" w:name="_Hlk108703056"/>
            <w:bookmarkStart w:id="29" w:name="_Hlk108603941"/>
            <w:r>
              <w:rPr>
                <w:bCs/>
              </w:rPr>
              <w:t xml:space="preserve">A Qualtrics survey will </w:t>
            </w:r>
            <w:r w:rsidR="00D1623C">
              <w:rPr>
                <w:bCs/>
              </w:rPr>
              <w:t>collect</w:t>
            </w:r>
            <w:r>
              <w:rPr>
                <w:bCs/>
              </w:rPr>
              <w:t xml:space="preserve"> demographic data</w:t>
            </w:r>
            <w:r w:rsidR="00444926">
              <w:rPr>
                <w:bCs/>
              </w:rPr>
              <w:t xml:space="preserve">, </w:t>
            </w:r>
            <w:r>
              <w:rPr>
                <w:bCs/>
              </w:rPr>
              <w:t>self-reported first language</w:t>
            </w:r>
            <w:r w:rsidR="00306B66">
              <w:rPr>
                <w:bCs/>
              </w:rPr>
              <w:t>, and</w:t>
            </w:r>
            <w:r w:rsidR="00444926">
              <w:rPr>
                <w:bCs/>
              </w:rPr>
              <w:t xml:space="preserve"> learning of</w:t>
            </w:r>
            <w:r w:rsidR="009924CE">
              <w:rPr>
                <w:bCs/>
              </w:rPr>
              <w:t xml:space="preserve"> second </w:t>
            </w:r>
            <w:r w:rsidR="00306B66">
              <w:rPr>
                <w:bCs/>
              </w:rPr>
              <w:t>or</w:t>
            </w:r>
            <w:r w:rsidR="009924CE">
              <w:rPr>
                <w:bCs/>
              </w:rPr>
              <w:t xml:space="preserve"> third languages</w:t>
            </w:r>
            <w:r w:rsidR="00306B66">
              <w:rPr>
                <w:bCs/>
              </w:rPr>
              <w:t xml:space="preserve"> (</w:t>
            </w:r>
            <w:r w:rsidR="004E07E6" w:rsidRPr="003268D6">
              <w:rPr>
                <w:bCs/>
              </w:rPr>
              <w:t>Šaban &amp; Schmidt, 2021</w:t>
            </w:r>
            <w:r w:rsidR="00306B66">
              <w:rPr>
                <w:bCs/>
              </w:rPr>
              <w:t>)</w:t>
            </w:r>
            <w:r>
              <w:rPr>
                <w:bCs/>
              </w:rPr>
              <w:t xml:space="preserve">. </w:t>
            </w:r>
            <w:r w:rsidR="001753F8">
              <w:rPr>
                <w:bCs/>
              </w:rPr>
              <w:t xml:space="preserve">Two </w:t>
            </w:r>
            <w:r w:rsidR="0086378E">
              <w:rPr>
                <w:bCs/>
              </w:rPr>
              <w:t xml:space="preserve">quasi-identical </w:t>
            </w:r>
            <w:r w:rsidR="001753F8">
              <w:rPr>
                <w:bCs/>
              </w:rPr>
              <w:t>2-to-1-mapping Stroop tasks</w:t>
            </w:r>
            <w:r w:rsidR="00C06978">
              <w:rPr>
                <w:bCs/>
              </w:rPr>
              <w:t xml:space="preserve"> will be created </w:t>
            </w:r>
            <w:r w:rsidR="00C06978" w:rsidRPr="003268D6">
              <w:rPr>
                <w:bCs/>
              </w:rPr>
              <w:t>in SuperLab</w:t>
            </w:r>
            <w:r w:rsidR="0086378E" w:rsidRPr="003268D6">
              <w:rPr>
                <w:bCs/>
              </w:rPr>
              <w:t>; e</w:t>
            </w:r>
            <w:r w:rsidR="002D3EF9" w:rsidRPr="003268D6">
              <w:rPr>
                <w:bCs/>
              </w:rPr>
              <w:t>xcept</w:t>
            </w:r>
            <w:r w:rsidR="009F5642" w:rsidRPr="003268D6">
              <w:rPr>
                <w:bCs/>
              </w:rPr>
              <w:t>,</w:t>
            </w:r>
            <w:r w:rsidR="002D3EF9" w:rsidRPr="003268D6">
              <w:rPr>
                <w:bCs/>
              </w:rPr>
              <w:t xml:space="preserve"> one task will use </w:t>
            </w:r>
            <w:r w:rsidR="008453C2" w:rsidRPr="003268D6">
              <w:rPr>
                <w:bCs/>
              </w:rPr>
              <w:t>c</w:t>
            </w:r>
            <w:r w:rsidR="002D3EF9" w:rsidRPr="003268D6">
              <w:rPr>
                <w:bCs/>
              </w:rPr>
              <w:t>ognate</w:t>
            </w:r>
            <w:r w:rsidR="009F5642" w:rsidRPr="003268D6">
              <w:rPr>
                <w:bCs/>
              </w:rPr>
              <w:t>s</w:t>
            </w:r>
            <w:r w:rsidR="002D3EF9" w:rsidRPr="003268D6">
              <w:rPr>
                <w:bCs/>
              </w:rPr>
              <w:t xml:space="preserve"> and the other non-</w:t>
            </w:r>
            <w:r w:rsidR="008453C2" w:rsidRPr="003268D6">
              <w:rPr>
                <w:bCs/>
              </w:rPr>
              <w:t>c</w:t>
            </w:r>
            <w:r w:rsidR="002D3EF9" w:rsidRPr="003268D6">
              <w:rPr>
                <w:bCs/>
              </w:rPr>
              <w:t>ognate</w:t>
            </w:r>
            <w:r w:rsidR="009F5642" w:rsidRPr="003268D6">
              <w:rPr>
                <w:bCs/>
              </w:rPr>
              <w:t>s</w:t>
            </w:r>
            <w:r w:rsidR="002D3EF9" w:rsidRPr="003268D6">
              <w:rPr>
                <w:bCs/>
              </w:rPr>
              <w:t>. A</w:t>
            </w:r>
            <w:r w:rsidR="00C62389" w:rsidRPr="003268D6">
              <w:rPr>
                <w:bCs/>
              </w:rPr>
              <w:t xml:space="preserve"> learning phase block, </w:t>
            </w:r>
            <w:r w:rsidR="00A3503B" w:rsidRPr="003268D6">
              <w:rPr>
                <w:bCs/>
              </w:rPr>
              <w:t xml:space="preserve">will present each translation pair four times, in randomized order. </w:t>
            </w:r>
            <w:r w:rsidR="00257DD1" w:rsidRPr="003268D6">
              <w:rPr>
                <w:bCs/>
              </w:rPr>
              <w:t>Followed by</w:t>
            </w:r>
            <w:r w:rsidR="00852066" w:rsidRPr="003268D6">
              <w:rPr>
                <w:bCs/>
              </w:rPr>
              <w:t xml:space="preserve"> a vocabulary tes</w:t>
            </w:r>
            <w:r w:rsidR="00257DD1" w:rsidRPr="003268D6">
              <w:rPr>
                <w:bCs/>
              </w:rPr>
              <w:t xml:space="preserve">t </w:t>
            </w:r>
            <w:r w:rsidR="00F66412" w:rsidRPr="003268D6">
              <w:rPr>
                <w:bCs/>
              </w:rPr>
              <w:t>requiring participants to provide the English translations for Dutch words.</w:t>
            </w:r>
            <w:r w:rsidR="003A3A93" w:rsidRPr="003268D6">
              <w:rPr>
                <w:bCs/>
              </w:rPr>
              <w:t xml:space="preserve"> </w:t>
            </w:r>
            <w:r w:rsidR="00E4108E" w:rsidRPr="003268D6">
              <w:rPr>
                <w:bCs/>
              </w:rPr>
              <w:t>T</w:t>
            </w:r>
            <w:r w:rsidR="00C62389" w:rsidRPr="003268D6">
              <w:rPr>
                <w:bCs/>
              </w:rPr>
              <w:t>wo</w:t>
            </w:r>
            <w:r w:rsidR="00FE3659" w:rsidRPr="003268D6">
              <w:rPr>
                <w:bCs/>
              </w:rPr>
              <w:t xml:space="preserve"> </w:t>
            </w:r>
            <w:r w:rsidR="007B69DB" w:rsidRPr="003268D6">
              <w:rPr>
                <w:bCs/>
              </w:rPr>
              <w:t xml:space="preserve">distractor </w:t>
            </w:r>
            <w:r w:rsidR="00FE3659" w:rsidRPr="003268D6">
              <w:rPr>
                <w:bCs/>
              </w:rPr>
              <w:t xml:space="preserve">language conditions </w:t>
            </w:r>
            <w:r w:rsidR="00C62389" w:rsidRPr="003268D6">
              <w:rPr>
                <w:bCs/>
              </w:rPr>
              <w:t>will run across</w:t>
            </w:r>
            <w:r w:rsidRPr="003268D6">
              <w:rPr>
                <w:bCs/>
              </w:rPr>
              <w:t xml:space="preserve"> three blocks</w:t>
            </w:r>
            <w:r w:rsidR="0031615F" w:rsidRPr="003268D6">
              <w:rPr>
                <w:bCs/>
              </w:rPr>
              <w:t xml:space="preserve"> of 2-to-1-mapping procedures. </w:t>
            </w:r>
            <w:r w:rsidR="00C83FBB" w:rsidRPr="003268D6">
              <w:rPr>
                <w:bCs/>
              </w:rPr>
              <w:t>Three</w:t>
            </w:r>
            <w:r w:rsidR="00852066" w:rsidRPr="003268D6">
              <w:rPr>
                <w:bCs/>
              </w:rPr>
              <w:t xml:space="preserve"> colours</w:t>
            </w:r>
            <w:r w:rsidR="00B51A00" w:rsidRPr="003268D6">
              <w:rPr>
                <w:bCs/>
              </w:rPr>
              <w:t xml:space="preserve"> </w:t>
            </w:r>
            <w:r w:rsidR="0007003A" w:rsidRPr="003268D6">
              <w:rPr>
                <w:bCs/>
              </w:rPr>
              <w:t>will</w:t>
            </w:r>
            <w:r w:rsidR="00B51A00" w:rsidRPr="003268D6">
              <w:rPr>
                <w:bCs/>
              </w:rPr>
              <w:t xml:space="preserve"> map</w:t>
            </w:r>
            <w:r w:rsidR="0007003A" w:rsidRPr="003268D6">
              <w:rPr>
                <w:bCs/>
              </w:rPr>
              <w:t xml:space="preserve"> on</w:t>
            </w:r>
            <w:r w:rsidR="00B51A00" w:rsidRPr="003268D6">
              <w:rPr>
                <w:bCs/>
              </w:rPr>
              <w:t>to a left key</w:t>
            </w:r>
            <w:r w:rsidR="009D488D">
              <w:rPr>
                <w:bCs/>
              </w:rPr>
              <w:t>board letter</w:t>
            </w:r>
            <w:r w:rsidR="00B51A00" w:rsidRPr="003268D6">
              <w:rPr>
                <w:bCs/>
              </w:rPr>
              <w:t xml:space="preserve"> and </w:t>
            </w:r>
            <w:r w:rsidR="0007003A" w:rsidRPr="003268D6">
              <w:rPr>
                <w:bCs/>
              </w:rPr>
              <w:t>t</w:t>
            </w:r>
            <w:r w:rsidR="00C83FBB" w:rsidRPr="003268D6">
              <w:rPr>
                <w:bCs/>
              </w:rPr>
              <w:t>hree</w:t>
            </w:r>
            <w:r w:rsidR="0007003A" w:rsidRPr="003268D6">
              <w:rPr>
                <w:bCs/>
              </w:rPr>
              <w:t xml:space="preserve"> onto a right </w:t>
            </w:r>
            <w:r w:rsidR="009D488D">
              <w:rPr>
                <w:bCs/>
              </w:rPr>
              <w:t>letter</w:t>
            </w:r>
            <w:r w:rsidR="00FC5EDD">
              <w:rPr>
                <w:bCs/>
              </w:rPr>
              <w:t>, each key will display colour patch labels (Augustinova et al., 2022)</w:t>
            </w:r>
            <w:r w:rsidR="0007003A" w:rsidRPr="003268D6">
              <w:rPr>
                <w:bCs/>
              </w:rPr>
              <w:t xml:space="preserve">. </w:t>
            </w:r>
            <w:r w:rsidR="00662B73" w:rsidRPr="003268D6">
              <w:rPr>
                <w:bCs/>
              </w:rPr>
              <w:t xml:space="preserve">Mapping of colour combinations will be </w:t>
            </w:r>
            <w:r w:rsidR="00662B73" w:rsidRPr="00F85D69">
              <w:rPr>
                <w:bCs/>
              </w:rPr>
              <w:t>counterbalanced across</w:t>
            </w:r>
            <w:r w:rsidR="00E72AF8" w:rsidRPr="00F85D69">
              <w:rPr>
                <w:bCs/>
              </w:rPr>
              <w:t xml:space="preserve"> trial type</w:t>
            </w:r>
            <w:r w:rsidR="00E85EC7" w:rsidRPr="00F85D69">
              <w:rPr>
                <w:bCs/>
              </w:rPr>
              <w:t>s</w:t>
            </w:r>
            <w:r w:rsidR="00FC5EDD" w:rsidRPr="00F85D69">
              <w:rPr>
                <w:bCs/>
              </w:rPr>
              <w:t xml:space="preserve"> (Šaban &amp; Schmidt, 2021)</w:t>
            </w:r>
            <w:r w:rsidR="00662B73" w:rsidRPr="00F85D69">
              <w:rPr>
                <w:bCs/>
              </w:rPr>
              <w:t xml:space="preserve">. </w:t>
            </w:r>
            <w:r w:rsidR="00987395" w:rsidRPr="00F85D69">
              <w:rPr>
                <w:bCs/>
              </w:rPr>
              <w:t xml:space="preserve">In identity </w:t>
            </w:r>
            <w:r w:rsidR="003C3C2C" w:rsidRPr="00F85D69">
              <w:rPr>
                <w:bCs/>
              </w:rPr>
              <w:t>(</w:t>
            </w:r>
            <w:r w:rsidR="00987395" w:rsidRPr="00F85D69">
              <w:rPr>
                <w:bCs/>
              </w:rPr>
              <w:t>congruent</w:t>
            </w:r>
            <w:r w:rsidR="003C3C2C" w:rsidRPr="00F85D69">
              <w:rPr>
                <w:bCs/>
              </w:rPr>
              <w:t>)</w:t>
            </w:r>
            <w:r w:rsidR="00987395" w:rsidRPr="00F85D69">
              <w:rPr>
                <w:bCs/>
              </w:rPr>
              <w:t xml:space="preserve"> and same-response</w:t>
            </w:r>
            <w:r w:rsidR="003C3C2C" w:rsidRPr="00F85D69">
              <w:rPr>
                <w:bCs/>
              </w:rPr>
              <w:t xml:space="preserve"> (</w:t>
            </w:r>
            <w:r w:rsidR="00987395" w:rsidRPr="00F85D69">
              <w:rPr>
                <w:bCs/>
              </w:rPr>
              <w:t>incongruent</w:t>
            </w:r>
            <w:r w:rsidR="003C3C2C" w:rsidRPr="00F85D69">
              <w:rPr>
                <w:bCs/>
              </w:rPr>
              <w:t>)</w:t>
            </w:r>
            <w:r w:rsidR="00987395" w:rsidRPr="00F85D69">
              <w:rPr>
                <w:bCs/>
              </w:rPr>
              <w:t xml:space="preserve"> trials the same key is used to respond correctly, participants merely compare stimuli features (Šaban &amp; Schmidt, 2021)</w:t>
            </w:r>
            <w:r w:rsidR="00243A9F" w:rsidRPr="00F85D69">
              <w:rPr>
                <w:bCs/>
              </w:rPr>
              <w:t xml:space="preserve">. </w:t>
            </w:r>
            <w:r w:rsidR="00987395" w:rsidRPr="00F85D69">
              <w:rPr>
                <w:bCs/>
              </w:rPr>
              <w:t xml:space="preserve">In different-response trials a different key provides the correct response, so participants must resolve response conflict. </w:t>
            </w:r>
            <w:r w:rsidR="00662790" w:rsidRPr="00F85D69">
              <w:rPr>
                <w:bCs/>
              </w:rPr>
              <w:t xml:space="preserve">There </w:t>
            </w:r>
            <w:r w:rsidR="00F95D15" w:rsidRPr="00F85D69">
              <w:rPr>
                <w:bCs/>
              </w:rPr>
              <w:t>will be 24 trials per 2-to-1-mapping condition, with 24 neutral trials randomly counterbalanced across</w:t>
            </w:r>
            <w:r w:rsidR="00F95D15">
              <w:rPr>
                <w:bCs/>
              </w:rPr>
              <w:t xml:space="preserve"> blocks; therefore, presenting 96 experimental trials in total.  </w:t>
            </w:r>
          </w:p>
          <w:p w14:paraId="4BD1EE65" w14:textId="77777777" w:rsidR="00F95D15" w:rsidRDefault="00F95D15" w:rsidP="00852066">
            <w:pPr>
              <w:rPr>
                <w:bCs/>
              </w:rPr>
            </w:pPr>
          </w:p>
          <w:p w14:paraId="50DA3FDA" w14:textId="7B4C6A34" w:rsidR="00852066" w:rsidRDefault="00A54AC6" w:rsidP="00852066">
            <w:pPr>
              <w:rPr>
                <w:bCs/>
              </w:rPr>
            </w:pPr>
            <w:bookmarkStart w:id="30" w:name="_Hlk108703003"/>
            <w:bookmarkEnd w:id="27"/>
            <w:bookmarkEnd w:id="28"/>
            <w:r>
              <w:rPr>
                <w:bCs/>
              </w:rPr>
              <w:t xml:space="preserve"> </w:t>
            </w:r>
            <w:bookmarkStart w:id="31" w:name="_Hlk108958550"/>
            <w:r>
              <w:rPr>
                <w:bCs/>
              </w:rPr>
              <w:t>Twelve E</w:t>
            </w:r>
            <w:r w:rsidR="00F95D15">
              <w:rPr>
                <w:bCs/>
              </w:rPr>
              <w:t>nglish colours with high frequency ratings (Macdonald &amp; Mylonas, 2015), were translated into Dutch with the Euroglot professional dictionary (</w:t>
            </w:r>
            <w:hyperlink r:id="rId9" w:history="1">
              <w:r w:rsidR="00F95D15" w:rsidRPr="00E7032E">
                <w:rPr>
                  <w:rStyle w:val="Hyperlink"/>
                  <w:bCs/>
                </w:rPr>
                <w:t>https://www.euroglot.nl</w:t>
              </w:r>
            </w:hyperlink>
            <w:r w:rsidR="00F95D15">
              <w:rPr>
                <w:bCs/>
              </w:rPr>
              <w:t>). Translations were compared for orthographic similarity</w:t>
            </w:r>
            <w:r w:rsidR="003B68CD">
              <w:rPr>
                <w:bCs/>
              </w:rPr>
              <w:t xml:space="preserve"> </w:t>
            </w:r>
            <w:r w:rsidR="00F95D15">
              <w:rPr>
                <w:bCs/>
              </w:rPr>
              <w:t xml:space="preserve">with the normalized Levenshtein distance (Assche et al., 2017; </w:t>
            </w:r>
            <w:r w:rsidR="00F95D15">
              <w:rPr>
                <w:bCs/>
              </w:rPr>
              <w:lastRenderedPageBreak/>
              <w:t xml:space="preserve">Dijkstra et al., 2012). </w:t>
            </w:r>
            <w:bookmarkEnd w:id="30"/>
            <w:r w:rsidR="00837E13">
              <w:rPr>
                <w:bCs/>
              </w:rPr>
              <w:t>Six</w:t>
            </w:r>
            <w:r w:rsidR="00677AA0">
              <w:rPr>
                <w:bCs/>
              </w:rPr>
              <w:t xml:space="preserve"> </w:t>
            </w:r>
            <w:r w:rsidR="00F95D15" w:rsidRPr="00F96012">
              <w:rPr>
                <w:bCs/>
              </w:rPr>
              <w:t>non</w:t>
            </w:r>
            <w:r w:rsidR="00F95D15">
              <w:rPr>
                <w:bCs/>
              </w:rPr>
              <w:t xml:space="preserve">-colour words </w:t>
            </w:r>
            <w:r>
              <w:rPr>
                <w:bCs/>
              </w:rPr>
              <w:t>were</w:t>
            </w:r>
            <w:r w:rsidR="00D67230">
              <w:rPr>
                <w:bCs/>
              </w:rPr>
              <w:t xml:space="preserve"> </w:t>
            </w:r>
            <w:r w:rsidR="00F95D15">
              <w:rPr>
                <w:bCs/>
              </w:rPr>
              <w:t>matched on frequency</w:t>
            </w:r>
            <w:r w:rsidR="003B68CD">
              <w:rPr>
                <w:bCs/>
              </w:rPr>
              <w:t>,</w:t>
            </w:r>
            <w:r w:rsidR="00D67230">
              <w:rPr>
                <w:bCs/>
              </w:rPr>
              <w:t xml:space="preserve"> to be printed in colour for neutral trials (De Houwer &amp; Duyck, 2008). </w:t>
            </w:r>
            <w:r w:rsidR="00050DE8">
              <w:rPr>
                <w:bCs/>
              </w:rPr>
              <w:t>(</w:t>
            </w:r>
            <w:r w:rsidR="00837145">
              <w:rPr>
                <w:bCs/>
              </w:rPr>
              <w:t xml:space="preserve">Please </w:t>
            </w:r>
            <w:r w:rsidR="00837145" w:rsidRPr="00837145">
              <w:rPr>
                <w:bCs/>
              </w:rPr>
              <w:t xml:space="preserve">see </w:t>
            </w:r>
            <w:r w:rsidR="00683D83">
              <w:rPr>
                <w:bCs/>
              </w:rPr>
              <w:t>A</w:t>
            </w:r>
            <w:r w:rsidR="00050DE8" w:rsidRPr="00837145">
              <w:rPr>
                <w:bCs/>
              </w:rPr>
              <w:t>ppendix</w:t>
            </w:r>
            <w:r w:rsidR="00915C5E" w:rsidRPr="00837145">
              <w:rPr>
                <w:bCs/>
              </w:rPr>
              <w:t xml:space="preserve"> </w:t>
            </w:r>
            <w:r w:rsidR="00050DE8" w:rsidRPr="00837145">
              <w:rPr>
                <w:bCs/>
              </w:rPr>
              <w:t>table</w:t>
            </w:r>
            <w:r w:rsidR="00837145" w:rsidRPr="00837145">
              <w:rPr>
                <w:bCs/>
              </w:rPr>
              <w:t xml:space="preserve">s </w:t>
            </w:r>
            <w:r w:rsidR="00915C5E" w:rsidRPr="00837145">
              <w:rPr>
                <w:bCs/>
              </w:rPr>
              <w:t xml:space="preserve">1, </w:t>
            </w:r>
            <w:r w:rsidR="00050DE8" w:rsidRPr="00837145">
              <w:rPr>
                <w:bCs/>
              </w:rPr>
              <w:t>2)</w:t>
            </w:r>
          </w:p>
          <w:bookmarkEnd w:id="31"/>
          <w:p w14:paraId="420BC14A" w14:textId="25944823" w:rsidR="00730741" w:rsidRPr="004F78E5" w:rsidRDefault="00A77170" w:rsidP="00360E4B">
            <w:pPr>
              <w:rPr>
                <w:bCs/>
              </w:rPr>
            </w:pPr>
            <w:r>
              <w:rPr>
                <w:bCs/>
              </w:rPr>
              <w:t xml:space="preserve"> </w:t>
            </w:r>
            <w:bookmarkEnd w:id="29"/>
          </w:p>
          <w:p w14:paraId="0A48EBD4" w14:textId="69229C5D" w:rsidR="00730741" w:rsidRPr="00730741" w:rsidRDefault="00730741" w:rsidP="00360E4B">
            <w:pPr>
              <w:rPr>
                <w:b/>
              </w:rPr>
            </w:pPr>
            <w:r>
              <w:rPr>
                <w:b/>
              </w:rPr>
              <w:t>Procedure</w:t>
            </w:r>
          </w:p>
          <w:p w14:paraId="41FBB7BB" w14:textId="70C469FB" w:rsidR="00E00F78" w:rsidRDefault="00E00F78" w:rsidP="00360E4B">
            <w:pPr>
              <w:rPr>
                <w:rFonts w:ascii="Arial" w:hAnsi="Arial" w:cs="Arial"/>
                <w:b/>
              </w:rPr>
            </w:pPr>
          </w:p>
          <w:p w14:paraId="3E092C12" w14:textId="286BF456" w:rsidR="00C74966" w:rsidRPr="00BF1F0B" w:rsidRDefault="00CC7F04" w:rsidP="00BF1F0B">
            <w:pPr>
              <w:tabs>
                <w:tab w:val="left" w:pos="2364"/>
              </w:tabs>
              <w:rPr>
                <w:bCs/>
              </w:rPr>
            </w:pPr>
            <w:r>
              <w:rPr>
                <w:bCs/>
              </w:rPr>
              <w:t xml:space="preserve"> </w:t>
            </w:r>
            <w:r w:rsidR="00F65493" w:rsidRPr="00E657F3">
              <w:rPr>
                <w:bCs/>
              </w:rPr>
              <w:t>In the Psychology laboratories</w:t>
            </w:r>
            <w:r w:rsidR="00E4457B">
              <w:rPr>
                <w:bCs/>
              </w:rPr>
              <w:t>,</w:t>
            </w:r>
            <w:r w:rsidR="003B68CD">
              <w:rPr>
                <w:bCs/>
              </w:rPr>
              <w:t xml:space="preserve"> </w:t>
            </w:r>
            <w:r w:rsidR="00CD7027" w:rsidRPr="00E657F3">
              <w:rPr>
                <w:bCs/>
              </w:rPr>
              <w:t xml:space="preserve">consenting </w:t>
            </w:r>
            <w:r w:rsidR="00150EBE" w:rsidRPr="00E657F3">
              <w:rPr>
                <w:bCs/>
              </w:rPr>
              <w:t>participants</w:t>
            </w:r>
            <w:r w:rsidR="00CD7027" w:rsidRPr="00E657F3">
              <w:rPr>
                <w:bCs/>
              </w:rPr>
              <w:t xml:space="preserve"> </w:t>
            </w:r>
            <w:r w:rsidR="00150EBE" w:rsidRPr="00E657F3">
              <w:rPr>
                <w:bCs/>
              </w:rPr>
              <w:t xml:space="preserve">will </w:t>
            </w:r>
            <w:r w:rsidR="000B406B" w:rsidRPr="00E657F3">
              <w:rPr>
                <w:bCs/>
              </w:rPr>
              <w:t>access a computer</w:t>
            </w:r>
            <w:r w:rsidR="003B68CD">
              <w:rPr>
                <w:bCs/>
              </w:rPr>
              <w:t xml:space="preserve">, </w:t>
            </w:r>
            <w:r w:rsidR="00E4457B">
              <w:rPr>
                <w:bCs/>
              </w:rPr>
              <w:t xml:space="preserve">first to complete the survey. Then, </w:t>
            </w:r>
            <w:r w:rsidR="00343B37" w:rsidRPr="00E657F3">
              <w:rPr>
                <w:bCs/>
              </w:rPr>
              <w:t xml:space="preserve">in </w:t>
            </w:r>
            <w:r w:rsidR="00A84D35" w:rsidRPr="00E657F3">
              <w:rPr>
                <w:bCs/>
              </w:rPr>
              <w:t>the</w:t>
            </w:r>
            <w:r w:rsidR="00D8771D" w:rsidRPr="00E657F3">
              <w:rPr>
                <w:bCs/>
              </w:rPr>
              <w:t xml:space="preserve"> </w:t>
            </w:r>
            <w:r w:rsidR="00D8771D">
              <w:rPr>
                <w:bCs/>
              </w:rPr>
              <w:t>task</w:t>
            </w:r>
            <w:r w:rsidR="00E4457B">
              <w:rPr>
                <w:bCs/>
              </w:rPr>
              <w:t>,</w:t>
            </w:r>
            <w:r w:rsidR="00A84D35">
              <w:rPr>
                <w:bCs/>
              </w:rPr>
              <w:t xml:space="preserve"> </w:t>
            </w:r>
            <w:r w:rsidR="00E4457B">
              <w:rPr>
                <w:bCs/>
              </w:rPr>
              <w:t>e</w:t>
            </w:r>
            <w:r w:rsidR="0025578E">
              <w:rPr>
                <w:bCs/>
              </w:rPr>
              <w:t xml:space="preserve">ach trial in the learning phase </w:t>
            </w:r>
            <w:r w:rsidR="00E657F3">
              <w:rPr>
                <w:bCs/>
              </w:rPr>
              <w:t>will be</w:t>
            </w:r>
            <w:r w:rsidR="0025578E">
              <w:rPr>
                <w:bCs/>
              </w:rPr>
              <w:t xml:space="preserve"> </w:t>
            </w:r>
            <w:r w:rsidR="00CD7027">
              <w:rPr>
                <w:bCs/>
              </w:rPr>
              <w:t xml:space="preserve">superseded by a fixation point displayed for 1000ms, </w:t>
            </w:r>
            <w:r w:rsidR="00155A36">
              <w:rPr>
                <w:bCs/>
              </w:rPr>
              <w:t>then</w:t>
            </w:r>
            <w:r w:rsidR="00CD7027">
              <w:rPr>
                <w:bCs/>
              </w:rPr>
              <w:t xml:space="preserve"> </w:t>
            </w:r>
            <w:r w:rsidR="00E52ACC">
              <w:rPr>
                <w:bCs/>
              </w:rPr>
              <w:t>a Dutch colour</w:t>
            </w:r>
            <w:r w:rsidR="00155A36">
              <w:rPr>
                <w:bCs/>
              </w:rPr>
              <w:t>-</w:t>
            </w:r>
            <w:r w:rsidR="00E52ACC">
              <w:rPr>
                <w:bCs/>
              </w:rPr>
              <w:t xml:space="preserve">word </w:t>
            </w:r>
            <w:r w:rsidR="00E657F3">
              <w:rPr>
                <w:bCs/>
              </w:rPr>
              <w:t xml:space="preserve">will </w:t>
            </w:r>
            <w:r w:rsidR="00E52ACC">
              <w:rPr>
                <w:bCs/>
              </w:rPr>
              <w:t>appear in the fixation</w:t>
            </w:r>
            <w:r w:rsidR="007C2F48">
              <w:rPr>
                <w:bCs/>
              </w:rPr>
              <w:t xml:space="preserve"> for 1000ms, before the English translation a</w:t>
            </w:r>
            <w:r w:rsidR="005D5AFF">
              <w:rPr>
                <w:bCs/>
              </w:rPr>
              <w:t>rrives</w:t>
            </w:r>
            <w:r w:rsidR="007C2F48">
              <w:rPr>
                <w:bCs/>
              </w:rPr>
              <w:t xml:space="preserve"> below</w:t>
            </w:r>
            <w:r w:rsidR="00E95F5E">
              <w:rPr>
                <w:bCs/>
              </w:rPr>
              <w:t xml:space="preserve"> </w:t>
            </w:r>
            <w:r w:rsidR="00E95F5E" w:rsidRPr="00197F1C">
              <w:rPr>
                <w:bCs/>
              </w:rPr>
              <w:t>(Šaban &amp; Schmidt, 2021)</w:t>
            </w:r>
            <w:r w:rsidR="005D5AFF">
              <w:rPr>
                <w:bCs/>
              </w:rPr>
              <w:t xml:space="preserve">. </w:t>
            </w:r>
            <w:r w:rsidR="002B725D">
              <w:rPr>
                <w:bCs/>
              </w:rPr>
              <w:t>P</w:t>
            </w:r>
            <w:r w:rsidR="00EA2CD4">
              <w:rPr>
                <w:bCs/>
              </w:rPr>
              <w:t>articipants must successfully complete the vocabulary test</w:t>
            </w:r>
            <w:r w:rsidR="00DF4C27">
              <w:rPr>
                <w:bCs/>
              </w:rPr>
              <w:t>. I</w:t>
            </w:r>
            <w:r w:rsidR="00662B73" w:rsidRPr="00662B73">
              <w:rPr>
                <w:bCs/>
              </w:rPr>
              <w:t xml:space="preserve">f unsuccessful, </w:t>
            </w:r>
            <w:r w:rsidR="00DF4C27">
              <w:rPr>
                <w:bCs/>
              </w:rPr>
              <w:t>they</w:t>
            </w:r>
            <w:r w:rsidR="00662B73" w:rsidRPr="00662B73">
              <w:rPr>
                <w:bCs/>
              </w:rPr>
              <w:t xml:space="preserve"> may view the correct answers and recommence until completion.</w:t>
            </w:r>
            <w:r w:rsidR="00662B73">
              <w:rPr>
                <w:bCs/>
              </w:rPr>
              <w:t xml:space="preserve"> </w:t>
            </w:r>
            <w:r w:rsidR="002B725D">
              <w:rPr>
                <w:bCs/>
              </w:rPr>
              <w:t xml:space="preserve">Neutral word translations will be </w:t>
            </w:r>
            <w:r w:rsidR="00663E30">
              <w:rPr>
                <w:bCs/>
              </w:rPr>
              <w:t>given</w:t>
            </w:r>
            <w:r w:rsidR="002B725D">
              <w:rPr>
                <w:bCs/>
              </w:rPr>
              <w:t xml:space="preserve">, but not </w:t>
            </w:r>
            <w:r w:rsidR="00663E30">
              <w:rPr>
                <w:bCs/>
              </w:rPr>
              <w:t>learnt</w:t>
            </w:r>
            <w:r w:rsidR="00D648FA">
              <w:rPr>
                <w:bCs/>
              </w:rPr>
              <w:t>.</w:t>
            </w:r>
            <w:r w:rsidR="002B725D">
              <w:rPr>
                <w:bCs/>
              </w:rPr>
              <w:t xml:space="preserve"> </w:t>
            </w:r>
            <w:r w:rsidR="0072268C" w:rsidRPr="00662B73">
              <w:rPr>
                <w:bCs/>
              </w:rPr>
              <w:t>W</w:t>
            </w:r>
            <w:r w:rsidR="00D37D21" w:rsidRPr="00662B73">
              <w:rPr>
                <w:bCs/>
              </w:rPr>
              <w:t>ithin</w:t>
            </w:r>
            <w:r w:rsidR="00D37D21">
              <w:rPr>
                <w:bCs/>
              </w:rPr>
              <w:t xml:space="preserve"> the three</w:t>
            </w:r>
            <w:r w:rsidR="00C74966">
              <w:rPr>
                <w:bCs/>
              </w:rPr>
              <w:t xml:space="preserve"> </w:t>
            </w:r>
            <w:r w:rsidR="007F359A">
              <w:rPr>
                <w:bCs/>
              </w:rPr>
              <w:t xml:space="preserve">experimental </w:t>
            </w:r>
            <w:r w:rsidR="00C74966">
              <w:rPr>
                <w:bCs/>
              </w:rPr>
              <w:t xml:space="preserve">blocks </w:t>
            </w:r>
            <w:r w:rsidR="00BB5F5A">
              <w:rPr>
                <w:bCs/>
              </w:rPr>
              <w:t>each</w:t>
            </w:r>
            <w:r w:rsidR="00C74966">
              <w:rPr>
                <w:bCs/>
              </w:rPr>
              <w:t xml:space="preserve"> trial</w:t>
            </w:r>
            <w:r w:rsidR="00BB5F5A">
              <w:rPr>
                <w:bCs/>
              </w:rPr>
              <w:t xml:space="preserve"> </w:t>
            </w:r>
            <w:r w:rsidR="00C74966">
              <w:rPr>
                <w:bCs/>
              </w:rPr>
              <w:t xml:space="preserve">will be preceded by </w:t>
            </w:r>
            <w:r w:rsidR="008B7A1F">
              <w:rPr>
                <w:bCs/>
              </w:rPr>
              <w:t>the</w:t>
            </w:r>
            <w:r w:rsidR="00C74966">
              <w:rPr>
                <w:bCs/>
              </w:rPr>
              <w:t xml:space="preserve"> fixation point</w:t>
            </w:r>
            <w:r w:rsidR="008B7A1F">
              <w:rPr>
                <w:bCs/>
              </w:rPr>
              <w:t>,</w:t>
            </w:r>
            <w:r w:rsidR="00C74966">
              <w:rPr>
                <w:bCs/>
              </w:rPr>
              <w:t xml:space="preserve"> </w:t>
            </w:r>
            <w:r w:rsidR="008B7A1F">
              <w:rPr>
                <w:bCs/>
              </w:rPr>
              <w:t xml:space="preserve">viewed </w:t>
            </w:r>
            <w:r w:rsidR="00C74966">
              <w:rPr>
                <w:bCs/>
              </w:rPr>
              <w:t xml:space="preserve">for </w:t>
            </w:r>
            <w:r w:rsidR="008B7A1F">
              <w:rPr>
                <w:bCs/>
              </w:rPr>
              <w:t>250</w:t>
            </w:r>
            <w:r w:rsidR="00C74966">
              <w:rPr>
                <w:bCs/>
              </w:rPr>
              <w:t>ms</w:t>
            </w:r>
            <w:r w:rsidR="00E95F5E">
              <w:rPr>
                <w:bCs/>
              </w:rPr>
              <w:t xml:space="preserve"> </w:t>
            </w:r>
            <w:r w:rsidR="00E95F5E" w:rsidRPr="00197F1C">
              <w:rPr>
                <w:bCs/>
              </w:rPr>
              <w:t>(Šaban &amp; Schmidt, 2021)</w:t>
            </w:r>
            <w:r w:rsidR="00AF637A">
              <w:rPr>
                <w:bCs/>
              </w:rPr>
              <w:t xml:space="preserve">. </w:t>
            </w:r>
            <w:r w:rsidR="00E23F0A">
              <w:rPr>
                <w:bCs/>
              </w:rPr>
              <w:t>Followed by</w:t>
            </w:r>
            <w:r w:rsidR="00C74966">
              <w:rPr>
                <w:bCs/>
              </w:rPr>
              <w:t xml:space="preserve"> </w:t>
            </w:r>
            <w:r w:rsidR="00C616DB">
              <w:rPr>
                <w:bCs/>
              </w:rPr>
              <w:t>a sequence of</w:t>
            </w:r>
            <w:r w:rsidR="00C74966">
              <w:rPr>
                <w:bCs/>
              </w:rPr>
              <w:t xml:space="preserve"> </w:t>
            </w:r>
            <w:r w:rsidR="00C616DB">
              <w:rPr>
                <w:bCs/>
              </w:rPr>
              <w:t>colour</w:t>
            </w:r>
            <w:r w:rsidR="00BB5F5A">
              <w:rPr>
                <w:bCs/>
              </w:rPr>
              <w:t>-</w:t>
            </w:r>
            <w:r w:rsidR="00C74966">
              <w:rPr>
                <w:bCs/>
              </w:rPr>
              <w:t>word</w:t>
            </w:r>
            <w:r w:rsidR="00C616DB">
              <w:rPr>
                <w:bCs/>
              </w:rPr>
              <w:t>s,</w:t>
            </w:r>
            <w:r w:rsidR="00C74966">
              <w:rPr>
                <w:bCs/>
              </w:rPr>
              <w:t xml:space="preserve"> or </w:t>
            </w:r>
            <w:r w:rsidR="00C616DB">
              <w:rPr>
                <w:bCs/>
              </w:rPr>
              <w:t>neutral</w:t>
            </w:r>
            <w:r w:rsidR="00BB5F5A">
              <w:rPr>
                <w:bCs/>
              </w:rPr>
              <w:t>-</w:t>
            </w:r>
            <w:r w:rsidR="00C616DB">
              <w:rPr>
                <w:bCs/>
              </w:rPr>
              <w:t>words</w:t>
            </w:r>
            <w:r w:rsidR="00177E07">
              <w:rPr>
                <w:bCs/>
              </w:rPr>
              <w:t>,</w:t>
            </w:r>
            <w:r w:rsidR="00C74966">
              <w:rPr>
                <w:bCs/>
              </w:rPr>
              <w:t xml:space="preserve"> </w:t>
            </w:r>
            <w:r w:rsidR="00C616DB">
              <w:rPr>
                <w:bCs/>
              </w:rPr>
              <w:t>display</w:t>
            </w:r>
            <w:r w:rsidR="00E23F0A">
              <w:rPr>
                <w:bCs/>
              </w:rPr>
              <w:t>ing</w:t>
            </w:r>
            <w:r w:rsidR="00C616DB">
              <w:rPr>
                <w:bCs/>
              </w:rPr>
              <w:t xml:space="preserve"> each word printed in a paired colour</w:t>
            </w:r>
            <w:r w:rsidR="00C74966">
              <w:rPr>
                <w:bCs/>
              </w:rPr>
              <w:t xml:space="preserve"> for </w:t>
            </w:r>
            <w:r w:rsidR="00C74966" w:rsidRPr="00906A40">
              <w:rPr>
                <w:bCs/>
              </w:rPr>
              <w:t>2000ms</w:t>
            </w:r>
            <w:r w:rsidR="00C74966">
              <w:rPr>
                <w:bCs/>
              </w:rPr>
              <w:t xml:space="preserve"> each, </w:t>
            </w:r>
            <w:r w:rsidR="00C74966" w:rsidRPr="00BB5F5A">
              <w:rPr>
                <w:bCs/>
              </w:rPr>
              <w:t>or less depending on the registration of a response</w:t>
            </w:r>
            <w:r w:rsidR="00C74966">
              <w:rPr>
                <w:bCs/>
              </w:rPr>
              <w:t>.</w:t>
            </w:r>
            <w:r w:rsidR="004F78E5">
              <w:rPr>
                <w:bCs/>
              </w:rPr>
              <w:t xml:space="preserve"> </w:t>
            </w:r>
            <w:r w:rsidR="00155A36" w:rsidRPr="00332EF7">
              <w:rPr>
                <w:bCs/>
              </w:rPr>
              <w:t xml:space="preserve">Participants will respond with either the </w:t>
            </w:r>
            <w:r w:rsidR="008E7130" w:rsidRPr="00332EF7">
              <w:rPr>
                <w:bCs/>
              </w:rPr>
              <w:t>‘F’ or the ‘J’ key</w:t>
            </w:r>
            <w:r w:rsidR="009A6003">
              <w:rPr>
                <w:bCs/>
              </w:rPr>
              <w:t xml:space="preserve">. </w:t>
            </w:r>
            <w:r w:rsidR="00332EF7">
              <w:rPr>
                <w:bCs/>
              </w:rPr>
              <w:t xml:space="preserve">Debriefing will occur upon completion. </w:t>
            </w:r>
            <w:bookmarkEnd w:id="17"/>
            <w:bookmarkEnd w:id="18"/>
            <w:bookmarkEnd w:id="19"/>
          </w:p>
          <w:bookmarkEnd w:id="16"/>
          <w:p w14:paraId="788B1AAC" w14:textId="77777777" w:rsidR="00BA756C" w:rsidRPr="00E24E04" w:rsidRDefault="00BA756C" w:rsidP="00CA2F84">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61DB321F" w14:textId="0BE687C4" w:rsidR="00917D7B" w:rsidRPr="0016197A" w:rsidRDefault="00B22CEA" w:rsidP="00C74966">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039FD5B6" w14:textId="77777777" w:rsidR="00917D7B" w:rsidRDefault="00917D7B" w:rsidP="00C74966">
            <w:pPr>
              <w:rPr>
                <w:bCs/>
              </w:rPr>
            </w:pPr>
          </w:p>
          <w:p w14:paraId="538CFF6D" w14:textId="6AAD67C6" w:rsidR="006B6108" w:rsidRDefault="009668E1" w:rsidP="006B6108">
            <w:pPr>
              <w:rPr>
                <w:bCs/>
              </w:rPr>
            </w:pPr>
            <w:bookmarkStart w:id="32" w:name="_Hlk109047803"/>
            <w:r>
              <w:rPr>
                <w:bCs/>
              </w:rPr>
              <w:t xml:space="preserve"> </w:t>
            </w:r>
            <w:bookmarkStart w:id="33" w:name="_Hlk109052211"/>
            <w:bookmarkStart w:id="34" w:name="_Hlk108892783"/>
            <w:bookmarkStart w:id="35" w:name="_Hlk108862442"/>
            <w:r w:rsidR="00D74D0E">
              <w:rPr>
                <w:bCs/>
              </w:rPr>
              <w:t>In observance of</w:t>
            </w:r>
            <w:r w:rsidR="003352F9">
              <w:rPr>
                <w:bCs/>
              </w:rPr>
              <w:t xml:space="preserve"> the British Psychological Society, Code of Human Research Ethics (</w:t>
            </w:r>
            <w:r w:rsidR="00AA3813">
              <w:rPr>
                <w:bCs/>
              </w:rPr>
              <w:t>The British Psychological Society</w:t>
            </w:r>
            <w:r w:rsidR="00372AB9" w:rsidRPr="007E4226">
              <w:rPr>
                <w:bCs/>
              </w:rPr>
              <w:t xml:space="preserve">, </w:t>
            </w:r>
            <w:r w:rsidR="003352F9" w:rsidRPr="007E4226">
              <w:rPr>
                <w:bCs/>
              </w:rPr>
              <w:t>2020)</w:t>
            </w:r>
            <w:r w:rsidR="00372AB9" w:rsidRPr="007E4226">
              <w:rPr>
                <w:bCs/>
              </w:rPr>
              <w:t xml:space="preserve">, principle </w:t>
            </w:r>
            <w:r w:rsidR="00D74D0E">
              <w:rPr>
                <w:bCs/>
              </w:rPr>
              <w:t xml:space="preserve">pertaining to </w:t>
            </w:r>
            <w:r w:rsidR="00372AB9" w:rsidRPr="007E4226">
              <w:rPr>
                <w:bCs/>
              </w:rPr>
              <w:t xml:space="preserve">maximising benefit and minimising harm, </w:t>
            </w:r>
            <w:r w:rsidR="00361280" w:rsidRPr="007E4226">
              <w:rPr>
                <w:bCs/>
              </w:rPr>
              <w:t>s</w:t>
            </w:r>
            <w:r w:rsidR="00C74966" w:rsidRPr="007E4226">
              <w:rPr>
                <w:bCs/>
              </w:rPr>
              <w:t>tudy information</w:t>
            </w:r>
            <w:r w:rsidR="00361280" w:rsidRPr="007E4226">
              <w:rPr>
                <w:bCs/>
              </w:rPr>
              <w:t xml:space="preserve"> </w:t>
            </w:r>
            <w:r w:rsidR="00C74966" w:rsidRPr="007E4226">
              <w:rPr>
                <w:bCs/>
              </w:rPr>
              <w:t xml:space="preserve">will </w:t>
            </w:r>
            <w:r w:rsidR="00361280" w:rsidRPr="007E4226">
              <w:rPr>
                <w:bCs/>
              </w:rPr>
              <w:t>ex</w:t>
            </w:r>
            <w:r w:rsidR="00361280">
              <w:rPr>
                <w:bCs/>
              </w:rPr>
              <w:t xml:space="preserve">plain that </w:t>
            </w:r>
            <w:r w:rsidR="00D02628">
              <w:rPr>
                <w:bCs/>
              </w:rPr>
              <w:t>L2</w:t>
            </w:r>
            <w:r w:rsidR="00C74966">
              <w:rPr>
                <w:bCs/>
              </w:rPr>
              <w:t xml:space="preserve"> colour words</w:t>
            </w:r>
            <w:r w:rsidR="00D02628">
              <w:rPr>
                <w:bCs/>
              </w:rPr>
              <w:t xml:space="preserve"> must be learnt</w:t>
            </w:r>
            <w:r w:rsidR="00C00C66">
              <w:rPr>
                <w:bCs/>
              </w:rPr>
              <w:t>, also providing the participation criteria</w:t>
            </w:r>
            <w:r>
              <w:rPr>
                <w:bCs/>
              </w:rPr>
              <w:t>.</w:t>
            </w:r>
            <w:r w:rsidR="00224A6C">
              <w:rPr>
                <w:bCs/>
              </w:rPr>
              <w:t xml:space="preserve"> </w:t>
            </w:r>
            <w:r w:rsidR="000500C7">
              <w:rPr>
                <w:bCs/>
              </w:rPr>
              <w:t>The researcher will be present to handle any issues or questions,</w:t>
            </w:r>
            <w:r w:rsidR="005B74EF">
              <w:rPr>
                <w:bCs/>
              </w:rPr>
              <w:t xml:space="preserve"> as </w:t>
            </w:r>
            <w:r>
              <w:rPr>
                <w:bCs/>
              </w:rPr>
              <w:t xml:space="preserve">discomfort </w:t>
            </w:r>
            <w:r w:rsidR="00C00C66">
              <w:rPr>
                <w:bCs/>
              </w:rPr>
              <w:t xml:space="preserve">may be experienced </w:t>
            </w:r>
            <w:r w:rsidR="000500C7">
              <w:rPr>
                <w:bCs/>
              </w:rPr>
              <w:t>at any tim</w:t>
            </w:r>
            <w:r w:rsidR="00C00C66">
              <w:rPr>
                <w:bCs/>
              </w:rPr>
              <w:t>e</w:t>
            </w:r>
            <w:r w:rsidR="00F85424">
              <w:rPr>
                <w:bCs/>
              </w:rPr>
              <w:t xml:space="preserve"> </w:t>
            </w:r>
            <w:r w:rsidR="006426C7">
              <w:rPr>
                <w:bCs/>
              </w:rPr>
              <w:t xml:space="preserve">due to high </w:t>
            </w:r>
            <w:r w:rsidR="00C00C66">
              <w:rPr>
                <w:bCs/>
              </w:rPr>
              <w:t>task</w:t>
            </w:r>
            <w:r w:rsidR="006426C7">
              <w:rPr>
                <w:bCs/>
              </w:rPr>
              <w:t xml:space="preserve"> demands</w:t>
            </w:r>
            <w:r w:rsidR="005A418E">
              <w:rPr>
                <w:bCs/>
              </w:rPr>
              <w:t>.</w:t>
            </w:r>
            <w:r w:rsidR="0016197A">
              <w:rPr>
                <w:bCs/>
              </w:rPr>
              <w:t xml:space="preserve"> </w:t>
            </w:r>
            <w:r w:rsidR="005A418E">
              <w:rPr>
                <w:bCs/>
              </w:rPr>
              <w:t>Numerous errors may be upsetting.</w:t>
            </w:r>
            <w:r w:rsidR="005B74EF">
              <w:rPr>
                <w:bCs/>
              </w:rPr>
              <w:t xml:space="preserve"> </w:t>
            </w:r>
            <w:r w:rsidR="00666125">
              <w:rPr>
                <w:bCs/>
              </w:rPr>
              <w:t xml:space="preserve">Normal colour vision and visual acuity is required so that participants can meet task demands. </w:t>
            </w:r>
            <w:r w:rsidR="00F85424">
              <w:rPr>
                <w:bCs/>
              </w:rPr>
              <w:t xml:space="preserve">Dyslexic </w:t>
            </w:r>
            <w:r w:rsidR="00F85424" w:rsidRPr="00F85D69">
              <w:rPr>
                <w:bCs/>
              </w:rPr>
              <w:t xml:space="preserve">participants will be excluded, to ensure that dyslexic students do not feel incapable during a verbal task. </w:t>
            </w:r>
            <w:r w:rsidR="00102A0B" w:rsidRPr="00F85D69">
              <w:rPr>
                <w:bCs/>
              </w:rPr>
              <w:t xml:space="preserve">This criterion </w:t>
            </w:r>
            <w:r w:rsidR="006B6108" w:rsidRPr="00F85D69">
              <w:rPr>
                <w:bCs/>
              </w:rPr>
              <w:t>also respect</w:t>
            </w:r>
            <w:r w:rsidR="00F85424" w:rsidRPr="00F85D69">
              <w:rPr>
                <w:bCs/>
              </w:rPr>
              <w:t>s</w:t>
            </w:r>
            <w:r w:rsidR="006B6108" w:rsidRPr="00F85D69">
              <w:rPr>
                <w:bCs/>
              </w:rPr>
              <w:t xml:space="preserve"> the code’s principle of Scientific integrity</w:t>
            </w:r>
            <w:r w:rsidR="00102A0B" w:rsidRPr="00F85D69">
              <w:rPr>
                <w:bCs/>
              </w:rPr>
              <w:t xml:space="preserve"> (</w:t>
            </w:r>
            <w:r w:rsidR="00E860D9" w:rsidRPr="00F85D69">
              <w:rPr>
                <w:bCs/>
              </w:rPr>
              <w:t>The</w:t>
            </w:r>
            <w:r w:rsidR="00AA3813" w:rsidRPr="00F85D69">
              <w:rPr>
                <w:bCs/>
              </w:rPr>
              <w:t xml:space="preserve"> British Psychological Society</w:t>
            </w:r>
            <w:r w:rsidR="00102A0B" w:rsidRPr="00F85D69">
              <w:rPr>
                <w:bCs/>
              </w:rPr>
              <w:t>, 2020)</w:t>
            </w:r>
            <w:r w:rsidR="00915C5E" w:rsidRPr="00F85D69">
              <w:rPr>
                <w:bCs/>
              </w:rPr>
              <w:t>. T</w:t>
            </w:r>
            <w:r w:rsidR="006B6108" w:rsidRPr="00F85D69">
              <w:rPr>
                <w:bCs/>
              </w:rPr>
              <w:t>he sample will be limited to undergraduate students in psychology with similar intellectual capacity, avoiding the confound of cognitive ability (Foryś-Nogala et al., 2020; Lervåg &amp; Melby-Lervåg, 2011).</w:t>
            </w:r>
            <w:r w:rsidR="006B6108">
              <w:rPr>
                <w:bCs/>
              </w:rPr>
              <w:t xml:space="preserve"> </w:t>
            </w:r>
            <w:bookmarkEnd w:id="33"/>
          </w:p>
          <w:bookmarkEnd w:id="32"/>
          <w:bookmarkEnd w:id="34"/>
          <w:p w14:paraId="0719A811" w14:textId="632FE039" w:rsidR="006B6108" w:rsidRDefault="006B6108" w:rsidP="00C74966">
            <w:pPr>
              <w:rPr>
                <w:bCs/>
              </w:rPr>
            </w:pPr>
          </w:p>
          <w:bookmarkEnd w:id="35"/>
          <w:p w14:paraId="034C9AB5" w14:textId="77777777" w:rsidR="00E24E04" w:rsidRPr="00E24E04" w:rsidRDefault="00E24E04" w:rsidP="00666125">
            <w:pPr>
              <w:rPr>
                <w:rFonts w:ascii="Arial" w:hAnsi="Arial" w:cs="Arial"/>
                <w:b/>
              </w:rPr>
            </w:pPr>
          </w:p>
        </w:tc>
      </w:tr>
    </w:tbl>
    <w:p w14:paraId="6E26298D" w14:textId="77777777" w:rsidR="003D0CD4" w:rsidRPr="00C80491" w:rsidRDefault="003D0CD4" w:rsidP="00F73A03">
      <w:pPr>
        <w:rPr>
          <w:sz w:val="8"/>
          <w:szCs w:val="8"/>
        </w:rPr>
      </w:pPr>
    </w:p>
    <w:p w14:paraId="1A81A454" w14:textId="782BE3E0" w:rsidR="00C50C14" w:rsidRDefault="00C50C14" w:rsidP="0067154A">
      <w:pPr>
        <w:pStyle w:val="SMUNORMALARIAL"/>
        <w:rPr>
          <w:rFonts w:ascii="Times New Roman" w:hAnsi="Times New Roman"/>
          <w:sz w:val="24"/>
        </w:rPr>
      </w:pPr>
    </w:p>
    <w:p w14:paraId="749F4190" w14:textId="120D267E" w:rsidR="00BA5288" w:rsidRDefault="00BA5288" w:rsidP="006B49E4">
      <w:pPr>
        <w:pStyle w:val="SMUNORMALARIAL"/>
        <w:spacing w:line="480" w:lineRule="auto"/>
        <w:jc w:val="center"/>
        <w:rPr>
          <w:rFonts w:ascii="Times New Roman" w:hAnsi="Times New Roman"/>
          <w:b/>
          <w:bCs/>
          <w:sz w:val="24"/>
        </w:rPr>
      </w:pPr>
    </w:p>
    <w:p w14:paraId="1D8A6965" w14:textId="61FA1551" w:rsidR="00CA2F84" w:rsidRDefault="00CA2F84" w:rsidP="006B49E4">
      <w:pPr>
        <w:pStyle w:val="SMUNORMALARIAL"/>
        <w:spacing w:line="480" w:lineRule="auto"/>
        <w:jc w:val="center"/>
        <w:rPr>
          <w:rFonts w:ascii="Times New Roman" w:hAnsi="Times New Roman"/>
          <w:b/>
          <w:bCs/>
          <w:sz w:val="24"/>
        </w:rPr>
      </w:pPr>
    </w:p>
    <w:p w14:paraId="5210A528" w14:textId="639CDC7A" w:rsidR="00CA2F84" w:rsidRDefault="00CA2F84" w:rsidP="006B49E4">
      <w:pPr>
        <w:pStyle w:val="SMUNORMALARIAL"/>
        <w:spacing w:line="480" w:lineRule="auto"/>
        <w:jc w:val="center"/>
        <w:rPr>
          <w:rFonts w:ascii="Times New Roman" w:hAnsi="Times New Roman"/>
          <w:b/>
          <w:bCs/>
          <w:sz w:val="24"/>
        </w:rPr>
      </w:pPr>
    </w:p>
    <w:p w14:paraId="311CD9B0" w14:textId="61D9C7D2" w:rsidR="00CA2F84" w:rsidRDefault="00CA2F84" w:rsidP="00DC163D">
      <w:pPr>
        <w:pStyle w:val="SMUNORMALARIAL"/>
        <w:spacing w:line="480" w:lineRule="auto"/>
        <w:rPr>
          <w:rFonts w:ascii="Times New Roman" w:hAnsi="Times New Roman"/>
          <w:b/>
          <w:bCs/>
          <w:sz w:val="24"/>
        </w:rPr>
      </w:pPr>
    </w:p>
    <w:p w14:paraId="7AD3B926" w14:textId="6EC14114" w:rsidR="00127DE8" w:rsidRDefault="00127DE8" w:rsidP="00DC163D">
      <w:pPr>
        <w:pStyle w:val="SMUNORMALARIAL"/>
        <w:spacing w:line="480" w:lineRule="auto"/>
        <w:rPr>
          <w:rFonts w:ascii="Times New Roman" w:hAnsi="Times New Roman"/>
          <w:b/>
          <w:bCs/>
          <w:sz w:val="24"/>
        </w:rPr>
      </w:pPr>
    </w:p>
    <w:p w14:paraId="4E906FD1" w14:textId="77777777" w:rsidR="00F85D69" w:rsidRDefault="00F85D69" w:rsidP="00DC163D">
      <w:pPr>
        <w:pStyle w:val="SMUNORMALARIAL"/>
        <w:spacing w:line="480" w:lineRule="auto"/>
        <w:rPr>
          <w:rFonts w:ascii="Times New Roman" w:hAnsi="Times New Roman"/>
          <w:b/>
          <w:bCs/>
          <w:sz w:val="24"/>
        </w:rPr>
      </w:pPr>
    </w:p>
    <w:p w14:paraId="08597C4B" w14:textId="77777777" w:rsidR="00127DE8" w:rsidRDefault="00127DE8" w:rsidP="00DC163D">
      <w:pPr>
        <w:pStyle w:val="SMUNORMALARIAL"/>
        <w:spacing w:line="480" w:lineRule="auto"/>
        <w:rPr>
          <w:rFonts w:ascii="Times New Roman" w:hAnsi="Times New Roman"/>
          <w:b/>
          <w:bCs/>
          <w:sz w:val="24"/>
        </w:rPr>
      </w:pPr>
    </w:p>
    <w:p w14:paraId="4757DAD4" w14:textId="161E72C7" w:rsidR="00CA2F84" w:rsidRDefault="00CA2F84" w:rsidP="00CA2F84">
      <w:pPr>
        <w:jc w:val="center"/>
        <w:rPr>
          <w:b/>
        </w:rPr>
      </w:pPr>
      <w:r w:rsidRPr="00CA2F84">
        <w:rPr>
          <w:b/>
        </w:rPr>
        <w:lastRenderedPageBreak/>
        <w:t>References</w:t>
      </w:r>
    </w:p>
    <w:p w14:paraId="29260B92" w14:textId="77777777" w:rsidR="00F85D69" w:rsidRDefault="00F85D69" w:rsidP="00CA2F84">
      <w:pPr>
        <w:jc w:val="center"/>
        <w:rPr>
          <w:b/>
        </w:rPr>
      </w:pPr>
    </w:p>
    <w:p w14:paraId="4C10A4AB" w14:textId="121A06F6" w:rsidR="00CA2F84" w:rsidRDefault="00CA2F84" w:rsidP="00CA2F84">
      <w:pPr>
        <w:jc w:val="center"/>
        <w:rPr>
          <w:b/>
        </w:rPr>
      </w:pPr>
    </w:p>
    <w:p w14:paraId="0B89B987" w14:textId="645162A4" w:rsidR="00EE5E46" w:rsidRPr="00EE5E46" w:rsidRDefault="00EE5E46" w:rsidP="00EE5E46">
      <w:r>
        <w:t xml:space="preserve">Altarriba, J., &amp; Mathis, K. M. (1997). Conceptual and Lexical Development in Second Language  </w:t>
      </w:r>
      <w:r>
        <w:br/>
        <w:t xml:space="preserve"> Acquisition. </w:t>
      </w:r>
      <w:r w:rsidRPr="00DD5FE8">
        <w:rPr>
          <w:i/>
          <w:iCs/>
        </w:rPr>
        <w:t>Journal of Memory and Language</w:t>
      </w:r>
      <w:r>
        <w:t xml:space="preserve">, 36, 550-568. </w:t>
      </w:r>
      <w:hyperlink r:id="rId10" w:history="1">
        <w:r w:rsidRPr="00B06E86">
          <w:rPr>
            <w:rStyle w:val="Hyperlink"/>
          </w:rPr>
          <w:t>https://doi.org/10.1006/jmla.1997.2493</w:t>
        </w:r>
      </w:hyperlink>
      <w:r>
        <w:t xml:space="preserve"> </w:t>
      </w:r>
    </w:p>
    <w:p w14:paraId="6926D72F" w14:textId="77777777" w:rsidR="00EE5E46" w:rsidRDefault="00EE5E46" w:rsidP="00CA2F84"/>
    <w:p w14:paraId="1072C41F" w14:textId="432E7AB9" w:rsidR="00CA2F84" w:rsidRPr="00EE5E46" w:rsidRDefault="00EE5E46" w:rsidP="00CA2F84">
      <w:r>
        <w:t xml:space="preserve">Assche, E. V., Cop, U., Dirix, N., Drieghe, D., &amp; Duyck, W. (2017). Reading a book in one or two </w:t>
      </w:r>
      <w:r>
        <w:br/>
        <w:t xml:space="preserve"> languages? An eye movement study of cognate facilitation in L1 and L2 reading. </w:t>
      </w:r>
      <w:r w:rsidRPr="00FE6987">
        <w:rPr>
          <w:i/>
          <w:iCs/>
        </w:rPr>
        <w:t xml:space="preserve">Bilingualism: </w:t>
      </w:r>
      <w:r w:rsidRPr="00FE6987">
        <w:rPr>
          <w:i/>
          <w:iCs/>
        </w:rPr>
        <w:br/>
        <w:t xml:space="preserve"> Language and Cognition</w:t>
      </w:r>
      <w:r>
        <w:t xml:space="preserve">, 20(4), 747-769. </w:t>
      </w:r>
      <w:hyperlink r:id="rId11" w:history="1">
        <w:r w:rsidRPr="00B06E86">
          <w:rPr>
            <w:rStyle w:val="Hyperlink"/>
          </w:rPr>
          <w:t>https://doi.org/10.1017/S1366728916000213</w:t>
        </w:r>
      </w:hyperlink>
      <w:r>
        <w:t xml:space="preserve"> </w:t>
      </w:r>
    </w:p>
    <w:p w14:paraId="127485E9" w14:textId="77777777" w:rsidR="00EE5E46" w:rsidRDefault="00EE5E46" w:rsidP="00CA2F84">
      <w:pPr>
        <w:rPr>
          <w:bCs/>
          <w:highlight w:val="cyan"/>
        </w:rPr>
      </w:pPr>
    </w:p>
    <w:p w14:paraId="4A33B8C9" w14:textId="0BB352A2" w:rsidR="00EE5E46" w:rsidRDefault="00EE5E46" w:rsidP="00CA2F84">
      <w:r>
        <w:t xml:space="preserve">Augustinova, M., Ferrand, L., Hasshim, N., Parris, B. A., &amp; Wadsley, M. (2022). The loci of Stroop </w:t>
      </w:r>
      <w:r>
        <w:br/>
        <w:t xml:space="preserve"> effects: a critical review of methods and evidence for levels of processing contributing to color-word </w:t>
      </w:r>
      <w:r>
        <w:br/>
        <w:t xml:space="preserve"> Stroop effects and the implications for the loci of attentional selection. </w:t>
      </w:r>
      <w:r w:rsidRPr="0028333C">
        <w:rPr>
          <w:i/>
          <w:iCs/>
        </w:rPr>
        <w:t>Psychological Research</w:t>
      </w:r>
      <w:r>
        <w:t xml:space="preserve">, 86, </w:t>
      </w:r>
      <w:r>
        <w:br/>
        <w:t xml:space="preserve"> 1029-1053. </w:t>
      </w:r>
      <w:hyperlink r:id="rId12" w:history="1">
        <w:r w:rsidRPr="0086011B">
          <w:rPr>
            <w:rStyle w:val="Hyperlink"/>
          </w:rPr>
          <w:t>https://doi.org/10.1007/s00426-021-01554-x</w:t>
        </w:r>
      </w:hyperlink>
      <w:r>
        <w:t xml:space="preserve"> </w:t>
      </w:r>
    </w:p>
    <w:p w14:paraId="7975BEB4" w14:textId="352205E3" w:rsidR="00397672" w:rsidRDefault="00397672" w:rsidP="00CA2F84"/>
    <w:p w14:paraId="7548B119" w14:textId="64E2A31A" w:rsidR="00397672" w:rsidRPr="00EE5E46" w:rsidRDefault="00397672" w:rsidP="00CA2F84">
      <w:r>
        <w:t xml:space="preserve">Augustinova, M., Ferrand, L., &amp; Parris, B. A. (2019). The Loci of Stroop Interference and Facilitation </w:t>
      </w:r>
      <w:r w:rsidR="003B548F">
        <w:br/>
        <w:t xml:space="preserve"> </w:t>
      </w:r>
      <w:r>
        <w:t xml:space="preserve">Effects </w:t>
      </w:r>
      <w:proofErr w:type="gramStart"/>
      <w:r>
        <w:t>With</w:t>
      </w:r>
      <w:proofErr w:type="gramEnd"/>
      <w:r>
        <w:t xml:space="preserve"> Manual and Vocal Responses. </w:t>
      </w:r>
      <w:r w:rsidR="003B548F" w:rsidRPr="003B548F">
        <w:rPr>
          <w:i/>
          <w:iCs/>
        </w:rPr>
        <w:t>Frontiers in Psychology</w:t>
      </w:r>
      <w:r w:rsidR="003B548F">
        <w:t xml:space="preserve">, 10(1786), 1-14. </w:t>
      </w:r>
      <w:r w:rsidR="003B548F">
        <w:br/>
        <w:t xml:space="preserve"> </w:t>
      </w:r>
      <w:hyperlink r:id="rId13" w:history="1">
        <w:r w:rsidR="003B548F" w:rsidRPr="00F113FE">
          <w:rPr>
            <w:rStyle w:val="Hyperlink"/>
          </w:rPr>
          <w:t>https://doi.org/10.3389/fpsyg.2019.01786</w:t>
        </w:r>
      </w:hyperlink>
      <w:r w:rsidR="003B548F">
        <w:t xml:space="preserve"> </w:t>
      </w:r>
    </w:p>
    <w:p w14:paraId="63CEE669" w14:textId="77777777" w:rsidR="00CA2F84" w:rsidRDefault="00CA2F84" w:rsidP="00CA2F84">
      <w:pPr>
        <w:rPr>
          <w:bCs/>
        </w:rPr>
      </w:pPr>
    </w:p>
    <w:p w14:paraId="16A27F27" w14:textId="134A7FEE" w:rsidR="008869E7" w:rsidRDefault="00EE5E46" w:rsidP="00CA2F84">
      <w:r w:rsidRPr="00A36AE9">
        <w:t xml:space="preserve">Brace, N., Edgar, G., Edgar, H., Eysenck, M., Groome, D., Manly, T., Ness, H., Pike, G., Scott, S., &amp; </w:t>
      </w:r>
      <w:r w:rsidRPr="00A36AE9">
        <w:br/>
        <w:t xml:space="preserve"> Styles, E. (2014). </w:t>
      </w:r>
      <w:r w:rsidRPr="00A36AE9">
        <w:rPr>
          <w:i/>
          <w:iCs/>
        </w:rPr>
        <w:t>An introduction to Cognitive Psychology – Processes and Disorders</w:t>
      </w:r>
      <w:r w:rsidRPr="00A36AE9">
        <w:t>, (3</w:t>
      </w:r>
      <w:r w:rsidRPr="00A36AE9">
        <w:rPr>
          <w:vertAlign w:val="superscript"/>
        </w:rPr>
        <w:t>rd</w:t>
      </w:r>
      <w:r w:rsidRPr="00A36AE9">
        <w:t xml:space="preserve"> ed.). </w:t>
      </w:r>
      <w:r w:rsidRPr="00A36AE9">
        <w:br/>
        <w:t xml:space="preserve"> Psychology Press.</w:t>
      </w:r>
      <w:r>
        <w:t xml:space="preserve"> </w:t>
      </w:r>
    </w:p>
    <w:p w14:paraId="2ED16DA4" w14:textId="0D03199E" w:rsidR="008869E7" w:rsidRDefault="008869E7" w:rsidP="00CA2F84"/>
    <w:p w14:paraId="68FEAB6B" w14:textId="7AFBFBD7" w:rsidR="001162FE" w:rsidRDefault="001162FE" w:rsidP="001162FE">
      <w:pPr>
        <w:spacing w:after="160" w:line="259" w:lineRule="auto"/>
      </w:pPr>
      <w:r>
        <w:t xml:space="preserve">Coltheart, M., Kinoshita, S., Perry, C., &amp; Woollams, A. (1999). A position-sensitive Stroop effect: </w:t>
      </w:r>
      <w:r>
        <w:br/>
        <w:t xml:space="preserve"> Further evidence for a left-to-right component in print-to-speech conversion. </w:t>
      </w:r>
      <w:r w:rsidRPr="00BA2E08">
        <w:rPr>
          <w:i/>
          <w:iCs/>
        </w:rPr>
        <w:t xml:space="preserve">Psychonomic Bulletin &amp; </w:t>
      </w:r>
      <w:r w:rsidRPr="00BA2E08">
        <w:rPr>
          <w:i/>
          <w:iCs/>
        </w:rPr>
        <w:br/>
        <w:t xml:space="preserve"> Review</w:t>
      </w:r>
      <w:r>
        <w:t xml:space="preserve">, 6(3), 456-463. </w:t>
      </w:r>
      <w:hyperlink r:id="rId14" w:history="1">
        <w:r w:rsidRPr="0086011B">
          <w:rPr>
            <w:rStyle w:val="Hyperlink"/>
          </w:rPr>
          <w:t>https://doi.org/10.3758/BF03210835</w:t>
        </w:r>
      </w:hyperlink>
      <w:r>
        <w:t xml:space="preserve"> </w:t>
      </w:r>
    </w:p>
    <w:p w14:paraId="136A2569" w14:textId="538D262F" w:rsidR="00CA2F84" w:rsidRDefault="00CA2F84" w:rsidP="00CA2F84">
      <w:r>
        <w:t xml:space="preserve">Coolican, H. (2019). </w:t>
      </w:r>
      <w:r w:rsidRPr="00DA0A9A">
        <w:rPr>
          <w:i/>
          <w:iCs/>
        </w:rPr>
        <w:t>Research Methods and Statistics in Psychology</w:t>
      </w:r>
      <w:r>
        <w:t xml:space="preserve"> (7</w:t>
      </w:r>
      <w:r w:rsidRPr="00717BAC">
        <w:rPr>
          <w:vertAlign w:val="superscript"/>
        </w:rPr>
        <w:t>th</w:t>
      </w:r>
      <w:r>
        <w:t xml:space="preserve"> ed). Routledge. </w:t>
      </w:r>
    </w:p>
    <w:p w14:paraId="5ABAC360" w14:textId="64E234B7" w:rsidR="00CA2F84" w:rsidRDefault="00CA2F84" w:rsidP="00CA2F84"/>
    <w:p w14:paraId="702F52AF" w14:textId="340A5F04" w:rsidR="00EE5E46" w:rsidRPr="00837E13" w:rsidRDefault="00EE5E46" w:rsidP="00CC2C54">
      <w:pPr>
        <w:spacing w:after="160" w:line="259" w:lineRule="auto"/>
      </w:pPr>
      <w:bookmarkStart w:id="36" w:name="_Hlk108892135"/>
      <w:r>
        <w:t xml:space="preserve">Coderre, E. L., &amp; van Heuven, W. J. B. (2014). Electrophysiological Explorations of the Bilingual </w:t>
      </w:r>
      <w:r>
        <w:br/>
        <w:t xml:space="preserve"> Advantage: Evidence from a Stroop Task. </w:t>
      </w:r>
      <w:r w:rsidRPr="00231978">
        <w:rPr>
          <w:i/>
          <w:iCs/>
        </w:rPr>
        <w:t>PLoS ONE</w:t>
      </w:r>
      <w:r>
        <w:t xml:space="preserve">, 9(7), 1-15. </w:t>
      </w:r>
      <w:r>
        <w:br/>
        <w:t xml:space="preserve"> </w:t>
      </w:r>
      <w:hyperlink r:id="rId15" w:history="1">
        <w:r w:rsidRPr="00837E13">
          <w:rPr>
            <w:rStyle w:val="Hyperlink"/>
          </w:rPr>
          <w:t>https://doi.org/10.1371/journal.pone.0103424</w:t>
        </w:r>
      </w:hyperlink>
      <w:r w:rsidRPr="00837E13">
        <w:t xml:space="preserve"> </w:t>
      </w:r>
      <w:bookmarkEnd w:id="36"/>
    </w:p>
    <w:p w14:paraId="49E60F71" w14:textId="5C241B11" w:rsidR="00CA2F84" w:rsidRDefault="00CA2F84" w:rsidP="00CA2F84">
      <w:pPr>
        <w:rPr>
          <w:bCs/>
        </w:rPr>
      </w:pPr>
      <w:r w:rsidRPr="00837E13">
        <w:t xml:space="preserve">Courtin, C., Heidlmayr, K., Hemforth, B., Isel, F., Moutier, S., &amp; Tanzmeister, R. (2014). Successive </w:t>
      </w:r>
      <w:r w:rsidRPr="00837E13">
        <w:br/>
        <w:t xml:space="preserve"> bilingualism and executive functions: The effect of second language use on inhibitory control in a </w:t>
      </w:r>
      <w:r w:rsidRPr="00837E13">
        <w:br/>
        <w:t xml:space="preserve"> behavioural Stroop Colour Word task. </w:t>
      </w:r>
      <w:r w:rsidRPr="00837E13">
        <w:rPr>
          <w:i/>
          <w:iCs/>
        </w:rPr>
        <w:t>Bilingualism: Language and</w:t>
      </w:r>
      <w:r w:rsidRPr="00AB1E0B">
        <w:rPr>
          <w:i/>
          <w:iCs/>
        </w:rPr>
        <w:t xml:space="preserve"> Cognition</w:t>
      </w:r>
      <w:r>
        <w:t xml:space="preserve">, 17(3), 630-645. </w:t>
      </w:r>
      <w:r>
        <w:br/>
        <w:t xml:space="preserve"> </w:t>
      </w:r>
      <w:hyperlink r:id="rId16" w:history="1">
        <w:r w:rsidRPr="00B06E86">
          <w:rPr>
            <w:rStyle w:val="Hyperlink"/>
          </w:rPr>
          <w:t>https://doi.org/10.1017/S1366728913000539</w:t>
        </w:r>
      </w:hyperlink>
      <w:r>
        <w:t xml:space="preserve"> </w:t>
      </w:r>
    </w:p>
    <w:p w14:paraId="19EB4C87" w14:textId="6F7723FB" w:rsidR="00CA2F84" w:rsidRDefault="00CA2F84" w:rsidP="00CA2F84"/>
    <w:p w14:paraId="40A40596" w14:textId="213793D2" w:rsidR="001162FE" w:rsidRDefault="001162FE" w:rsidP="001162FE">
      <w:pPr>
        <w:spacing w:after="160" w:line="259" w:lineRule="auto"/>
      </w:pPr>
      <w:r w:rsidRPr="0025209D">
        <w:t xml:space="preserve">De Bot, K., Houtzager, N., Lowie, W., &amp; Sprenger, S. (2017). A bilingual advantage in task switching? </w:t>
      </w:r>
      <w:r>
        <w:br/>
        <w:t xml:space="preserve"> </w:t>
      </w:r>
      <w:r w:rsidRPr="0025209D">
        <w:t xml:space="preserve">Age-related difference between German monolinguals and Dutch-Frisian bilinguals. </w:t>
      </w:r>
      <w:r w:rsidRPr="00C90132">
        <w:rPr>
          <w:i/>
          <w:iCs/>
        </w:rPr>
        <w:t xml:space="preserve">Bilingualism: </w:t>
      </w:r>
      <w:r>
        <w:rPr>
          <w:i/>
          <w:iCs/>
        </w:rPr>
        <w:br/>
        <w:t xml:space="preserve"> </w:t>
      </w:r>
      <w:r w:rsidRPr="00C90132">
        <w:rPr>
          <w:i/>
          <w:iCs/>
        </w:rPr>
        <w:t>Language and Cognition</w:t>
      </w:r>
      <w:r w:rsidRPr="0025209D">
        <w:t>, 20(1), 67-79.</w:t>
      </w:r>
      <w:r>
        <w:t xml:space="preserve"> </w:t>
      </w:r>
      <w:hyperlink r:id="rId17" w:history="1">
        <w:r w:rsidRPr="00E7032E">
          <w:rPr>
            <w:rStyle w:val="Hyperlink"/>
          </w:rPr>
          <w:t>https://doi.org/10.1017/S1366728915000498</w:t>
        </w:r>
      </w:hyperlink>
      <w:r>
        <w:t xml:space="preserve"> </w:t>
      </w:r>
    </w:p>
    <w:p w14:paraId="72E38EC9" w14:textId="5A3865BE" w:rsidR="00CA2F84" w:rsidRDefault="00CA2F84" w:rsidP="00CA2F84">
      <w:r>
        <w:t xml:space="preserve">De Houwer, J. (2003). On the role of stimulus-response and stimulus-stimulus compatibility in the </w:t>
      </w:r>
      <w:r>
        <w:br/>
        <w:t xml:space="preserve"> Stroop effect. </w:t>
      </w:r>
      <w:r w:rsidRPr="00375919">
        <w:rPr>
          <w:i/>
          <w:iCs/>
        </w:rPr>
        <w:t>Memory &amp; Cognition</w:t>
      </w:r>
      <w:r>
        <w:t xml:space="preserve">, 31(3), 353-359. </w:t>
      </w:r>
      <w:r>
        <w:br/>
        <w:t xml:space="preserve"> </w:t>
      </w:r>
      <w:hyperlink r:id="rId18" w:history="1">
        <w:r w:rsidRPr="00E7032E">
          <w:rPr>
            <w:rStyle w:val="Hyperlink"/>
            <w:shd w:val="clear" w:color="auto" w:fill="FCFCFC"/>
          </w:rPr>
          <w:t>https://doi-org.ezproxy.uwtsd.ac.uk/10.3758/BF03194393</w:t>
        </w:r>
      </w:hyperlink>
      <w:r>
        <w:rPr>
          <w:shd w:val="clear" w:color="auto" w:fill="FCFCFC"/>
        </w:rPr>
        <w:t xml:space="preserve"> </w:t>
      </w:r>
    </w:p>
    <w:p w14:paraId="1EE9BA9E" w14:textId="77777777" w:rsidR="00CA2F84" w:rsidRDefault="00CA2F84" w:rsidP="00CA2F84"/>
    <w:p w14:paraId="07A91425" w14:textId="77777777" w:rsidR="00CA2F84" w:rsidRDefault="00CA2F84" w:rsidP="00CA2F84">
      <w:r>
        <w:t xml:space="preserve">De Houwer, J., &amp; Duyck, W. (2008). Semantic access in second-language visual word processing: </w:t>
      </w:r>
      <w:r>
        <w:br/>
        <w:t xml:space="preserve"> Evidence from the semantic Simon paradigm. </w:t>
      </w:r>
      <w:r w:rsidRPr="00227FD1">
        <w:rPr>
          <w:i/>
          <w:iCs/>
        </w:rPr>
        <w:t>Psychonomic Bulletin &amp; Review</w:t>
      </w:r>
      <w:r>
        <w:t xml:space="preserve">, 15(5), 961-966. </w:t>
      </w:r>
      <w:r>
        <w:br/>
        <w:t xml:space="preserve"> </w:t>
      </w:r>
      <w:hyperlink r:id="rId19" w:history="1">
        <w:r w:rsidRPr="00B06E86">
          <w:rPr>
            <w:rStyle w:val="Hyperlink"/>
          </w:rPr>
          <w:t>https://doi.org/10.3758/PBR.15.5.961</w:t>
        </w:r>
      </w:hyperlink>
      <w:r>
        <w:t xml:space="preserve"> </w:t>
      </w:r>
    </w:p>
    <w:p w14:paraId="7C76939F" w14:textId="77777777" w:rsidR="00CA2F84" w:rsidRDefault="00CA2F84" w:rsidP="00CA2F84"/>
    <w:p w14:paraId="6C0A4633" w14:textId="77777777" w:rsidR="00CA2F84" w:rsidRDefault="00CA2F84" w:rsidP="00CA2F84">
      <w:r>
        <w:t xml:space="preserve">Dijkstra, T., Grootjen, F., &amp; Schepens, J. (2012). Distributions of cognates in Europe as based on </w:t>
      </w:r>
      <w:r>
        <w:br/>
        <w:t xml:space="preserve"> Levenshtein distance. </w:t>
      </w:r>
      <w:r w:rsidRPr="00D84EA3">
        <w:rPr>
          <w:i/>
          <w:iCs/>
        </w:rPr>
        <w:t>Bilingualism: Language and Cognition</w:t>
      </w:r>
      <w:r>
        <w:t xml:space="preserve">, 15(1), 157-166. </w:t>
      </w:r>
      <w:r>
        <w:br/>
        <w:t xml:space="preserve"> </w:t>
      </w:r>
      <w:hyperlink r:id="rId20" w:history="1">
        <w:r w:rsidRPr="00B06E86">
          <w:rPr>
            <w:rStyle w:val="Hyperlink"/>
          </w:rPr>
          <w:t>https://doi.org/10.1017/S1366728910000623</w:t>
        </w:r>
      </w:hyperlink>
      <w:r>
        <w:t xml:space="preserve"> </w:t>
      </w:r>
      <w:r>
        <w:br/>
      </w:r>
    </w:p>
    <w:p w14:paraId="61341414" w14:textId="762F1D19" w:rsidR="00CA2F84" w:rsidRDefault="00CA2F84" w:rsidP="00CA2F84">
      <w:pPr>
        <w:spacing w:after="160" w:line="259" w:lineRule="auto"/>
      </w:pPr>
      <w:r>
        <w:lastRenderedPageBreak/>
        <w:t>De Houwer, J., Hartsuiker, R. J., &amp; Schmidt, J. R. (2018). Interference in Dutch-French Bilinguals</w:t>
      </w:r>
      <w:r w:rsidR="00D33DA9">
        <w:t xml:space="preserve">: </w:t>
      </w:r>
      <w:r w:rsidR="001162FE">
        <w:br/>
        <w:t xml:space="preserve"> </w:t>
      </w:r>
      <w:r w:rsidR="00D33DA9">
        <w:t>Stimulus and Response Conflict in Intra- and Interlingual Stroop.</w:t>
      </w:r>
      <w:r w:rsidR="001162FE">
        <w:t xml:space="preserve"> </w:t>
      </w:r>
      <w:r w:rsidRPr="00AE11C0">
        <w:rPr>
          <w:i/>
          <w:iCs/>
        </w:rPr>
        <w:t>Experimental Psychology</w:t>
      </w:r>
      <w:r>
        <w:t xml:space="preserve">, 65(1), 13-22. </w:t>
      </w:r>
      <w:r w:rsidR="001162FE">
        <w:br/>
        <w:t xml:space="preserve"> </w:t>
      </w:r>
      <w:hyperlink r:id="rId21" w:history="1">
        <w:r w:rsidR="001162FE" w:rsidRPr="0086011B">
          <w:rPr>
            <w:rStyle w:val="Hyperlink"/>
          </w:rPr>
          <w:t>https://doi.org/10.1027/1618-3169/a000384</w:t>
        </w:r>
      </w:hyperlink>
      <w:r>
        <w:t xml:space="preserve"> </w:t>
      </w:r>
    </w:p>
    <w:p w14:paraId="7018AB12" w14:textId="795FFB3D" w:rsidR="00D33DA9" w:rsidRDefault="00D33DA9" w:rsidP="00CA2F84">
      <w:pPr>
        <w:spacing w:after="160" w:line="259" w:lineRule="auto"/>
      </w:pPr>
      <w:bookmarkStart w:id="37" w:name="_Hlk108876288"/>
      <w:r>
        <w:t xml:space="preserve">Drews, E. A., &amp; Strayer, D. L. (2007). Attention. In S. T. Dumais, F. T. Durso, S. Lewandowsky, R. S. </w:t>
      </w:r>
      <w:r>
        <w:br/>
        <w:t xml:space="preserve"> Nickerson, T. J. Perfect (Eds.), </w:t>
      </w:r>
      <w:r w:rsidRPr="003656C3">
        <w:rPr>
          <w:i/>
          <w:iCs/>
        </w:rPr>
        <w:t>Handbook of Applied Cognition</w:t>
      </w:r>
      <w:r>
        <w:t xml:space="preserve"> (2</w:t>
      </w:r>
      <w:r w:rsidRPr="003656C3">
        <w:rPr>
          <w:vertAlign w:val="superscript"/>
        </w:rPr>
        <w:t>nd</w:t>
      </w:r>
      <w:r>
        <w:t xml:space="preserve"> ed., pp. 29-54). John Wiley &amp; Sons. </w:t>
      </w:r>
    </w:p>
    <w:p w14:paraId="3EA7DC92" w14:textId="013BA973" w:rsidR="00B61B89" w:rsidRPr="00D60FC8" w:rsidRDefault="00CC2C54" w:rsidP="00CA2F84">
      <w:pPr>
        <w:spacing w:after="160" w:line="259" w:lineRule="auto"/>
      </w:pPr>
      <w:r>
        <w:t>Dyer, F. N. (197</w:t>
      </w:r>
      <w:r w:rsidR="00D60FC8">
        <w:t xml:space="preserve">3). The Stroop phenomenon and its use in the study of perceptual, cognitive, and response </w:t>
      </w:r>
      <w:r w:rsidR="002C7A58">
        <w:br/>
        <w:t xml:space="preserve"> </w:t>
      </w:r>
      <w:r w:rsidR="00D60FC8">
        <w:t xml:space="preserve">processes. </w:t>
      </w:r>
      <w:r w:rsidR="00D60FC8" w:rsidRPr="002C7A58">
        <w:rPr>
          <w:i/>
          <w:iCs/>
        </w:rPr>
        <w:t>Memory &amp; Cognition</w:t>
      </w:r>
      <w:r w:rsidR="00D60FC8">
        <w:t>, 1 (2), 106-120.</w:t>
      </w:r>
      <w:r w:rsidR="00D60FC8" w:rsidRPr="002C7A58">
        <w:t xml:space="preserve"> </w:t>
      </w:r>
      <w:hyperlink r:id="rId22" w:history="1">
        <w:r w:rsidR="002C7A58" w:rsidRPr="002C7A58">
          <w:rPr>
            <w:rStyle w:val="Hyperlink"/>
            <w:shd w:val="clear" w:color="auto" w:fill="FFFFFF"/>
          </w:rPr>
          <w:t>https://doi.org/10.3758/BF03198078</w:t>
        </w:r>
      </w:hyperlink>
    </w:p>
    <w:p w14:paraId="0B363F59" w14:textId="0CEBE36A" w:rsidR="00D33DA9" w:rsidRDefault="00D33DA9" w:rsidP="00CA2F84">
      <w:pPr>
        <w:spacing w:after="160" w:line="259" w:lineRule="auto"/>
      </w:pPr>
      <w:r>
        <w:t xml:space="preserve">Fidler, J., &amp; Lochtman, K. (2019). The Effect of Cognates on Cognitive Control in Late Sequential </w:t>
      </w:r>
      <w:r>
        <w:br/>
        <w:t xml:space="preserve"> Multilinguals: A Bilingual Advantage? </w:t>
      </w:r>
      <w:r w:rsidRPr="008D516D">
        <w:rPr>
          <w:i/>
          <w:iCs/>
        </w:rPr>
        <w:t>Behavioural Science</w:t>
      </w:r>
      <w:r>
        <w:t xml:space="preserve">, 9(25), 1-14. </w:t>
      </w:r>
      <w:r>
        <w:br/>
        <w:t xml:space="preserve"> </w:t>
      </w:r>
      <w:hyperlink r:id="rId23" w:history="1">
        <w:r w:rsidRPr="0086011B">
          <w:rPr>
            <w:rStyle w:val="Hyperlink"/>
          </w:rPr>
          <w:t>https://doi.org/10.3390/bs9030025</w:t>
        </w:r>
      </w:hyperlink>
      <w:r>
        <w:t xml:space="preserve"> </w:t>
      </w:r>
    </w:p>
    <w:p w14:paraId="0F3B6E56" w14:textId="6D87BBA3" w:rsidR="00D33DA9" w:rsidRDefault="00FC0DCD" w:rsidP="00CA2F84">
      <w:pPr>
        <w:spacing w:after="160" w:line="259" w:lineRule="auto"/>
      </w:pPr>
      <w:r w:rsidRPr="00FC0DCD">
        <w:t>Foryś-Nogala</w:t>
      </w:r>
      <w:bookmarkEnd w:id="37"/>
      <w:r w:rsidRPr="00FC0DCD">
        <w:t>, M., Kobosko, W</w:t>
      </w:r>
      <w:r>
        <w:t>., Otwinowska, A., &amp; Szewcwyk, J. (2020). Learning Orthographic</w:t>
      </w:r>
      <w:r>
        <w:br/>
        <w:t xml:space="preserve"> Cognates and Non-Cognates in the Classroom: Does Awareness of Cross-Linguistic Similarity Matter?</w:t>
      </w:r>
      <w:r>
        <w:br/>
        <w:t xml:space="preserve"> </w:t>
      </w:r>
      <w:r w:rsidRPr="00FC0DCD">
        <w:rPr>
          <w:i/>
          <w:iCs/>
        </w:rPr>
        <w:t>Language Learning</w:t>
      </w:r>
      <w:r w:rsidRPr="0014383D">
        <w:t>, 70(3),</w:t>
      </w:r>
      <w:r>
        <w:t xml:space="preserve"> 685-731. </w:t>
      </w:r>
      <w:hyperlink r:id="rId24" w:history="1">
        <w:r w:rsidRPr="00E7032E">
          <w:rPr>
            <w:rStyle w:val="Hyperlink"/>
          </w:rPr>
          <w:t>https://doi.org/10.1111/lang.12390</w:t>
        </w:r>
      </w:hyperlink>
      <w:r>
        <w:t xml:space="preserve"> </w:t>
      </w:r>
    </w:p>
    <w:p w14:paraId="1EC26CF7" w14:textId="33B67C91" w:rsidR="00D33DA9" w:rsidRDefault="00D33DA9" w:rsidP="00CA2F84">
      <w:pPr>
        <w:spacing w:after="160" w:line="259" w:lineRule="auto"/>
      </w:pPr>
      <w:r>
        <w:t xml:space="preserve">French, M., &amp; Jacquet, M. (2002). The BIA++: Extending the BIA+ to a dynamical distributed </w:t>
      </w:r>
      <w:r>
        <w:br/>
        <w:t xml:space="preserve"> connectionist framework. </w:t>
      </w:r>
      <w:r w:rsidRPr="00220814">
        <w:rPr>
          <w:i/>
          <w:iCs/>
        </w:rPr>
        <w:t>Bilingualism: Language and Cognition</w:t>
      </w:r>
      <w:r>
        <w:t xml:space="preserve">, 5(3), 202-205. </w:t>
      </w:r>
      <w:r>
        <w:br/>
        <w:t xml:space="preserve"> </w:t>
      </w:r>
      <w:hyperlink r:id="rId25" w:history="1">
        <w:r w:rsidRPr="0086011B">
          <w:rPr>
            <w:rStyle w:val="Hyperlink"/>
          </w:rPr>
          <w:t>https://doi.org/10.1017/S1366728902223019</w:t>
        </w:r>
      </w:hyperlink>
      <w:r>
        <w:t xml:space="preserve"> </w:t>
      </w:r>
    </w:p>
    <w:p w14:paraId="29C4E76E" w14:textId="58D5D7BE" w:rsidR="00D33DA9" w:rsidRDefault="00D33DA9" w:rsidP="00CA2F84">
      <w:pPr>
        <w:spacing w:after="160" w:line="259" w:lineRule="auto"/>
      </w:pPr>
      <w:r w:rsidRPr="00602165">
        <w:t>Haj, L., &amp; Saiegh-Haddad, E. (</w:t>
      </w:r>
      <w:r>
        <w:t xml:space="preserve">2018). Does phonological distance impact quality of phonological </w:t>
      </w:r>
      <w:r>
        <w:br/>
        <w:t xml:space="preserve"> representations? Evidence from Arabic diglossia. </w:t>
      </w:r>
      <w:r w:rsidRPr="0073071C">
        <w:rPr>
          <w:i/>
          <w:iCs/>
        </w:rPr>
        <w:t>Journal of Child Language</w:t>
      </w:r>
      <w:r>
        <w:t xml:space="preserve">, 45, 1377-1399. </w:t>
      </w:r>
      <w:r>
        <w:br/>
        <w:t xml:space="preserve"> </w:t>
      </w:r>
      <w:hyperlink r:id="rId26" w:history="1">
        <w:r w:rsidRPr="00E7032E">
          <w:rPr>
            <w:rStyle w:val="Hyperlink"/>
          </w:rPr>
          <w:t>https://doi.org/10.1017/S0305000918000302</w:t>
        </w:r>
      </w:hyperlink>
      <w:r>
        <w:t xml:space="preserve"> </w:t>
      </w:r>
    </w:p>
    <w:p w14:paraId="0832294D" w14:textId="76049B40" w:rsidR="00D33DA9" w:rsidRDefault="00D33DA9" w:rsidP="00CA2F84">
      <w:pPr>
        <w:spacing w:after="160" w:line="259" w:lineRule="auto"/>
      </w:pPr>
      <w:r>
        <w:t xml:space="preserve">Henik, A., Leiser, D., &amp; Tzelgov, J. (1990). Controlling Stroop Interference: Evidence </w:t>
      </w:r>
      <w:proofErr w:type="gramStart"/>
      <w:r>
        <w:t>From</w:t>
      </w:r>
      <w:proofErr w:type="gramEnd"/>
      <w:r>
        <w:t xml:space="preserve"> a Bilingual </w:t>
      </w:r>
      <w:r>
        <w:br/>
        <w:t xml:space="preserve"> Task. </w:t>
      </w:r>
      <w:r w:rsidRPr="00246CF1">
        <w:rPr>
          <w:i/>
          <w:iCs/>
        </w:rPr>
        <w:t>Journal of Experimental Psychology: Learning, Memory, and Cognition</w:t>
      </w:r>
      <w:r>
        <w:t xml:space="preserve">, 16(5), 760-771.  </w:t>
      </w:r>
      <w:r>
        <w:br/>
      </w:r>
      <w:r>
        <w:rPr>
          <w:shd w:val="clear" w:color="auto" w:fill="FFFFFF"/>
        </w:rPr>
        <w:t xml:space="preserve"> </w:t>
      </w:r>
      <w:hyperlink r:id="rId27" w:history="1">
        <w:r w:rsidRPr="00E7032E">
          <w:rPr>
            <w:rStyle w:val="Hyperlink"/>
            <w:shd w:val="clear" w:color="auto" w:fill="FFFFFF"/>
          </w:rPr>
          <w:t>https://doi.org/10.1037/0278-7393.16.5.760</w:t>
        </w:r>
      </w:hyperlink>
      <w:r>
        <w:t xml:space="preserve">  </w:t>
      </w:r>
    </w:p>
    <w:p w14:paraId="25F31F5B" w14:textId="3C3CEBE3" w:rsidR="00CA2F84" w:rsidRDefault="00CA2F84" w:rsidP="00CA2F84">
      <w:pPr>
        <w:spacing w:after="160" w:line="259" w:lineRule="auto"/>
        <w:rPr>
          <w:bCs/>
        </w:rPr>
      </w:pPr>
      <w:r>
        <w:t>Lervåg, A., &amp; Melby-Lervåg, M. (2011). Cross-linguistic transfer of oral language, decoding,</w:t>
      </w:r>
      <w:r>
        <w:br/>
        <w:t xml:space="preserve"> phonological awareness and reading comprehension: a meta-analysis of the correlational evidence.</w:t>
      </w:r>
      <w:r>
        <w:br/>
        <w:t xml:space="preserve"> </w:t>
      </w:r>
      <w:r w:rsidRPr="00305A03">
        <w:rPr>
          <w:i/>
          <w:iCs/>
        </w:rPr>
        <w:t>Journal of Research and Reading</w:t>
      </w:r>
      <w:r>
        <w:t xml:space="preserve">, </w:t>
      </w:r>
      <w:r w:rsidRPr="00227FD1">
        <w:t>334(1),</w:t>
      </w:r>
      <w:r>
        <w:t xml:space="preserve"> 114-135. </w:t>
      </w:r>
      <w:hyperlink r:id="rId28" w:history="1">
        <w:r w:rsidRPr="00B06E86">
          <w:rPr>
            <w:rStyle w:val="Hyperlink"/>
          </w:rPr>
          <w:t>https://doi.org/10.1111/j.1467-9817.2010.01477.x</w:t>
        </w:r>
      </w:hyperlink>
    </w:p>
    <w:p w14:paraId="7B06A299" w14:textId="77777777" w:rsidR="00CA2F84" w:rsidRDefault="00CA2F84" w:rsidP="00CA2F84">
      <w:pPr>
        <w:rPr>
          <w:bCs/>
        </w:rPr>
      </w:pPr>
      <w:r>
        <w:rPr>
          <w:bCs/>
        </w:rPr>
        <w:t xml:space="preserve">Macdonald, L., &amp; Mylonas D. (2015). Augmenting basic Colour terms in English. </w:t>
      </w:r>
      <w:r w:rsidRPr="00BA6271">
        <w:rPr>
          <w:bCs/>
          <w:i/>
          <w:iCs/>
        </w:rPr>
        <w:t xml:space="preserve">Color Research &amp; </w:t>
      </w:r>
      <w:r>
        <w:rPr>
          <w:bCs/>
          <w:i/>
          <w:iCs/>
        </w:rPr>
        <w:br/>
        <w:t xml:space="preserve"> </w:t>
      </w:r>
      <w:r w:rsidRPr="00BA6271">
        <w:rPr>
          <w:bCs/>
          <w:i/>
          <w:iCs/>
        </w:rPr>
        <w:t>Application</w:t>
      </w:r>
      <w:r>
        <w:rPr>
          <w:bCs/>
        </w:rPr>
        <w:t xml:space="preserve">, 41(1), 32-42. </w:t>
      </w:r>
      <w:hyperlink r:id="rId29" w:history="1">
        <w:r w:rsidRPr="00B06E86">
          <w:rPr>
            <w:rStyle w:val="Hyperlink"/>
            <w:shd w:val="clear" w:color="auto" w:fill="FFFFFF"/>
          </w:rPr>
          <w:t>https://doi-org.ezproxy.uwtsd.ac.uk/10.1002/col.21944</w:t>
        </w:r>
      </w:hyperlink>
      <w:r>
        <w:t xml:space="preserve"> </w:t>
      </w:r>
    </w:p>
    <w:p w14:paraId="4898BECB" w14:textId="0A514D55" w:rsidR="00CA2F84" w:rsidRDefault="00CA2F84" w:rsidP="00CA2F84">
      <w:pPr>
        <w:rPr>
          <w:bCs/>
        </w:rPr>
      </w:pPr>
    </w:p>
    <w:p w14:paraId="1CACE7EC" w14:textId="7DE7CEFC" w:rsidR="002B4039" w:rsidRDefault="002B4039" w:rsidP="00105CA0">
      <w:pPr>
        <w:spacing w:after="160" w:line="259" w:lineRule="auto"/>
      </w:pPr>
      <w:r>
        <w:t xml:space="preserve">MacLeod, C. M. (1991). Half a Century of Research on the Stroop Effect: An Integrative Review. </w:t>
      </w:r>
      <w:r w:rsidR="00105CA0">
        <w:br/>
        <w:t xml:space="preserve"> </w:t>
      </w:r>
      <w:r w:rsidRPr="00105CA0">
        <w:rPr>
          <w:i/>
          <w:iCs/>
        </w:rPr>
        <w:t>Psychological Bulletin</w:t>
      </w:r>
      <w:r>
        <w:t xml:space="preserve">, 109(2), 163-203. </w:t>
      </w:r>
      <w:hyperlink r:id="rId30" w:history="1">
        <w:r w:rsidR="00105CA0" w:rsidRPr="00F113FE">
          <w:rPr>
            <w:rStyle w:val="Hyperlink"/>
          </w:rPr>
          <w:t>https://doi.org/10.1037/0033-2909.109.2.163</w:t>
        </w:r>
      </w:hyperlink>
      <w:r w:rsidR="00105CA0">
        <w:t xml:space="preserve"> </w:t>
      </w:r>
    </w:p>
    <w:p w14:paraId="5621DCD6" w14:textId="2A9B237B" w:rsidR="00127DE8" w:rsidRDefault="00127DE8" w:rsidP="002B4039">
      <w:pPr>
        <w:spacing w:after="160" w:line="259" w:lineRule="auto"/>
      </w:pPr>
      <w:r>
        <w:t xml:space="preserve">Ohlfest, S. J., Roberts, J. L., Santoro, K. E., &amp; Squires, L. R. (2019). Factors Influencing Cognate </w:t>
      </w:r>
      <w:r>
        <w:br/>
        <w:t xml:space="preserve"> Performance for Young Multilingual Children’s Vocabulary: A Research Synthesis. </w:t>
      </w:r>
      <w:r w:rsidRPr="0073071C">
        <w:rPr>
          <w:i/>
          <w:iCs/>
        </w:rPr>
        <w:t xml:space="preserve">American Journal </w:t>
      </w:r>
      <w:r>
        <w:rPr>
          <w:i/>
          <w:iCs/>
        </w:rPr>
        <w:br/>
        <w:t xml:space="preserve"> </w:t>
      </w:r>
      <w:r w:rsidRPr="0073071C">
        <w:rPr>
          <w:i/>
          <w:iCs/>
        </w:rPr>
        <w:t>of Speech-Language Pathology</w:t>
      </w:r>
      <w:r>
        <w:t xml:space="preserve">, 29, 2170-2188. </w:t>
      </w:r>
      <w:hyperlink r:id="rId31" w:history="1">
        <w:r w:rsidRPr="00E7032E">
          <w:rPr>
            <w:rStyle w:val="Hyperlink"/>
          </w:rPr>
          <w:t>https://doi.org/10.1044/2020_AJSLP-19-00167</w:t>
        </w:r>
      </w:hyperlink>
    </w:p>
    <w:p w14:paraId="1A5A03D2" w14:textId="731491EF" w:rsidR="00127DE8" w:rsidRDefault="00127DE8" w:rsidP="00127DE8">
      <w:r w:rsidRPr="00127DE8">
        <w:t xml:space="preserve">Roelofs, A. (2010). Attention and Facilitation: Converging Information Versus Inadvertent Reading in </w:t>
      </w:r>
      <w:r w:rsidRPr="00127DE8">
        <w:br/>
        <w:t xml:space="preserve"> Stroop Task Performance. </w:t>
      </w:r>
      <w:r w:rsidRPr="00127DE8">
        <w:rPr>
          <w:i/>
          <w:iCs/>
        </w:rPr>
        <w:t>Journal</w:t>
      </w:r>
      <w:r w:rsidRPr="004A283B">
        <w:rPr>
          <w:i/>
          <w:iCs/>
        </w:rPr>
        <w:t xml:space="preserve"> of Experimental Psychology: Learning, Memory, and Cognition</w:t>
      </w:r>
      <w:r>
        <w:t xml:space="preserve">, </w:t>
      </w:r>
      <w:r>
        <w:br/>
        <w:t xml:space="preserve"> 36(2), 411-422. </w:t>
      </w:r>
      <w:hyperlink r:id="rId32" w:history="1">
        <w:r w:rsidRPr="00917B71">
          <w:rPr>
            <w:rStyle w:val="Hyperlink"/>
          </w:rPr>
          <w:t>https://doi.org/10.1037/a0018523</w:t>
        </w:r>
      </w:hyperlink>
      <w:r>
        <w:t xml:space="preserve">   </w:t>
      </w:r>
    </w:p>
    <w:p w14:paraId="56D49872" w14:textId="77777777" w:rsidR="00127DE8" w:rsidRPr="00127DE8" w:rsidRDefault="00127DE8" w:rsidP="00127DE8"/>
    <w:p w14:paraId="4A7831CD" w14:textId="3BC547A3" w:rsidR="00127DE8" w:rsidRDefault="00CA2F84" w:rsidP="00127DE8">
      <w:r>
        <w:rPr>
          <w:bCs/>
        </w:rPr>
        <w:t xml:space="preserve">Šaban, I., &amp; Schmidt, J. R. (2021). Stimulus and response conflict from a second language: Stroop </w:t>
      </w:r>
      <w:r>
        <w:rPr>
          <w:bCs/>
        </w:rPr>
        <w:br/>
        <w:t xml:space="preserve"> interference in weakly-bilingual and recently-trained languages. </w:t>
      </w:r>
      <w:r w:rsidRPr="00185A3D">
        <w:rPr>
          <w:bCs/>
          <w:i/>
          <w:iCs/>
        </w:rPr>
        <w:t>Acta Psychologica</w:t>
      </w:r>
      <w:r>
        <w:rPr>
          <w:bCs/>
        </w:rPr>
        <w:t>, 218(103360), 1-</w:t>
      </w:r>
      <w:r>
        <w:rPr>
          <w:bCs/>
        </w:rPr>
        <w:br/>
        <w:t xml:space="preserve"> 13. </w:t>
      </w:r>
      <w:hyperlink r:id="rId33" w:history="1">
        <w:r w:rsidRPr="00B06E86">
          <w:rPr>
            <w:rStyle w:val="Hyperlink"/>
          </w:rPr>
          <w:t>https://doi.org/10.1016/j.actpsy.2021.103360</w:t>
        </w:r>
      </w:hyperlink>
      <w:r>
        <w:t xml:space="preserve"> </w:t>
      </w:r>
    </w:p>
    <w:p w14:paraId="6306EE08" w14:textId="1BE687C5" w:rsidR="00127DE8" w:rsidRDefault="00127DE8" w:rsidP="00127DE8"/>
    <w:p w14:paraId="1046EE84" w14:textId="2C1A794C" w:rsidR="00127DE8" w:rsidRDefault="00127DE8" w:rsidP="00127DE8">
      <w:r>
        <w:t xml:space="preserve">Stroop, J. R. (1992). Studies of interference in serial verbal reactions. </w:t>
      </w:r>
      <w:r w:rsidRPr="00D54450">
        <w:rPr>
          <w:i/>
          <w:iCs/>
        </w:rPr>
        <w:t xml:space="preserve">Journal of Experimental </w:t>
      </w:r>
      <w:r w:rsidRPr="00D54450">
        <w:rPr>
          <w:i/>
          <w:iCs/>
        </w:rPr>
        <w:br/>
        <w:t xml:space="preserve"> Psychology: General</w:t>
      </w:r>
      <w:r>
        <w:t xml:space="preserve">, 121(1), 15–23. </w:t>
      </w:r>
      <w:hyperlink r:id="rId34" w:history="1">
        <w:r w:rsidRPr="0086011B">
          <w:rPr>
            <w:rStyle w:val="Hyperlink"/>
          </w:rPr>
          <w:t>https://doi.org/10.1037//0096-3445.121.1.15</w:t>
        </w:r>
      </w:hyperlink>
    </w:p>
    <w:p w14:paraId="0EAC160E" w14:textId="7AD6C876" w:rsidR="00EE5E46" w:rsidRDefault="00EE5E46" w:rsidP="00127DE8"/>
    <w:p w14:paraId="1CD54B9C" w14:textId="3DC25326" w:rsidR="00EE5E46" w:rsidRDefault="00EE5E46" w:rsidP="00127DE8">
      <w:r>
        <w:lastRenderedPageBreak/>
        <w:t xml:space="preserve">The British Psychological Society. (2021). </w:t>
      </w:r>
      <w:r w:rsidRPr="00B23C43">
        <w:rPr>
          <w:i/>
          <w:iCs/>
        </w:rPr>
        <w:t>BPS Code of Human Research Ethics</w:t>
      </w:r>
      <w:r>
        <w:t xml:space="preserve">. </w:t>
      </w:r>
      <w:r>
        <w:br/>
        <w:t xml:space="preserve"> </w:t>
      </w:r>
      <w:hyperlink r:id="rId35" w:history="1">
        <w:r w:rsidRPr="0086011B">
          <w:rPr>
            <w:rStyle w:val="Hyperlink"/>
          </w:rPr>
          <w:t>https://www.bps.org.uk/sites/www.bps.org.uk/files/Policy/Policy%20-</w:t>
        </w:r>
        <w:r w:rsidRPr="0086011B">
          <w:rPr>
            <w:rStyle w:val="Hyperlink"/>
          </w:rPr>
          <w:br/>
          <w:t xml:space="preserve"> %20Files/BPS%20Code%20of%20Human%20Research%20Ethics.pdf</w:t>
        </w:r>
      </w:hyperlink>
    </w:p>
    <w:p w14:paraId="75F34264" w14:textId="77777777" w:rsidR="00127DE8" w:rsidRPr="00127DE8" w:rsidRDefault="00127DE8" w:rsidP="00127DE8"/>
    <w:p w14:paraId="458620F7" w14:textId="45AB6DC2" w:rsidR="00CA2F84" w:rsidRDefault="00CA2F84" w:rsidP="00837E13">
      <w:pPr>
        <w:pStyle w:val="SMUNORMALARIAL"/>
        <w:spacing w:line="480" w:lineRule="auto"/>
        <w:rPr>
          <w:rFonts w:ascii="Times New Roman" w:hAnsi="Times New Roman"/>
          <w:b/>
          <w:bCs/>
          <w:sz w:val="24"/>
        </w:rPr>
      </w:pPr>
    </w:p>
    <w:p w14:paraId="5C9E96FF" w14:textId="33969A42" w:rsidR="00CA2F84" w:rsidRDefault="00CA2F84" w:rsidP="006B49E4">
      <w:pPr>
        <w:pStyle w:val="SMUNORMALARIAL"/>
        <w:spacing w:line="480" w:lineRule="auto"/>
        <w:jc w:val="center"/>
        <w:rPr>
          <w:rFonts w:ascii="Times New Roman" w:hAnsi="Times New Roman"/>
          <w:b/>
          <w:bCs/>
          <w:sz w:val="24"/>
        </w:rPr>
      </w:pPr>
    </w:p>
    <w:p w14:paraId="33A8B4FD" w14:textId="77777777" w:rsidR="00F85D69" w:rsidRDefault="00F85D69" w:rsidP="006B49E4">
      <w:pPr>
        <w:pStyle w:val="SMUNORMALARIAL"/>
        <w:spacing w:line="480" w:lineRule="auto"/>
        <w:jc w:val="center"/>
        <w:rPr>
          <w:rFonts w:ascii="Times New Roman" w:hAnsi="Times New Roman"/>
          <w:b/>
          <w:bCs/>
          <w:sz w:val="24"/>
        </w:rPr>
      </w:pPr>
    </w:p>
    <w:p w14:paraId="46D1EE94" w14:textId="38978047" w:rsidR="000E55C4" w:rsidRDefault="000E55C4" w:rsidP="006B49E4">
      <w:pPr>
        <w:pStyle w:val="SMUNORMALARIAL"/>
        <w:spacing w:line="480" w:lineRule="auto"/>
        <w:jc w:val="center"/>
        <w:rPr>
          <w:rFonts w:ascii="Times New Roman" w:hAnsi="Times New Roman"/>
          <w:b/>
          <w:bCs/>
          <w:sz w:val="24"/>
        </w:rPr>
      </w:pPr>
      <w:r w:rsidRPr="000E55C4">
        <w:rPr>
          <w:rFonts w:ascii="Times New Roman" w:hAnsi="Times New Roman"/>
          <w:b/>
          <w:bCs/>
          <w:sz w:val="24"/>
        </w:rPr>
        <w:t>Appendices</w:t>
      </w:r>
    </w:p>
    <w:p w14:paraId="1ACE60C4" w14:textId="2C64CDBF" w:rsidR="000E55C4" w:rsidRDefault="000E55C4" w:rsidP="006B49E4">
      <w:pPr>
        <w:tabs>
          <w:tab w:val="left" w:pos="2364"/>
        </w:tabs>
        <w:spacing w:line="480" w:lineRule="auto"/>
        <w:rPr>
          <w:bCs/>
        </w:rPr>
      </w:pPr>
    </w:p>
    <w:p w14:paraId="46E0AB32" w14:textId="01FA4B5F" w:rsidR="00E23693" w:rsidRDefault="000E55C4" w:rsidP="006B49E4">
      <w:pPr>
        <w:tabs>
          <w:tab w:val="left" w:pos="2364"/>
        </w:tabs>
        <w:spacing w:line="480" w:lineRule="auto"/>
        <w:rPr>
          <w:b/>
        </w:rPr>
      </w:pPr>
      <w:r w:rsidRPr="00E23693">
        <w:rPr>
          <w:b/>
        </w:rPr>
        <w:t>Table 1</w:t>
      </w:r>
    </w:p>
    <w:p w14:paraId="55EC0469" w14:textId="5E5D33C2" w:rsidR="00E23693" w:rsidRPr="00FB2170" w:rsidRDefault="00E23693" w:rsidP="006D143F">
      <w:pPr>
        <w:tabs>
          <w:tab w:val="left" w:pos="2364"/>
        </w:tabs>
        <w:spacing w:line="480" w:lineRule="auto"/>
        <w:rPr>
          <w:bCs/>
          <w:i/>
          <w:iCs/>
        </w:rPr>
      </w:pPr>
      <w:r>
        <w:rPr>
          <w:bCs/>
          <w:i/>
          <w:iCs/>
        </w:rPr>
        <w:t>Dutch and English Colour Words: Cognate and Non-Cognate</w:t>
      </w:r>
      <w:r w:rsidR="00FB2170">
        <w:rPr>
          <w:bCs/>
          <w:i/>
          <w:iCs/>
        </w:rPr>
        <w:t xml:space="preserve"> Pairs Translated with</w:t>
      </w:r>
      <w:r w:rsidR="00AF7BD9">
        <w:rPr>
          <w:bCs/>
          <w:i/>
          <w:iCs/>
        </w:rPr>
        <w:t xml:space="preserve"> the Euroglot </w:t>
      </w:r>
      <w:r w:rsidR="00FB2170">
        <w:rPr>
          <w:bCs/>
          <w:i/>
          <w:iCs/>
        </w:rPr>
        <w:t>P</w:t>
      </w:r>
      <w:r w:rsidR="00AF7BD9">
        <w:rPr>
          <w:bCs/>
          <w:i/>
          <w:iCs/>
        </w:rPr>
        <w:t>rofessional</w:t>
      </w:r>
      <w:r w:rsidR="00B97648">
        <w:rPr>
          <w:bCs/>
          <w:i/>
          <w:iCs/>
        </w:rPr>
        <w:t xml:space="preserve"> and </w:t>
      </w:r>
      <w:r w:rsidR="00FB2170" w:rsidRPr="00FB2170">
        <w:rPr>
          <w:bCs/>
          <w:i/>
          <w:iCs/>
        </w:rPr>
        <w:t>T</w:t>
      </w:r>
      <w:r w:rsidR="000F0014" w:rsidRPr="00FB2170">
        <w:rPr>
          <w:bCs/>
          <w:i/>
          <w:iCs/>
        </w:rPr>
        <w:t>heir</w:t>
      </w:r>
      <w:r w:rsidR="009A6003">
        <w:rPr>
          <w:bCs/>
          <w:i/>
          <w:iCs/>
        </w:rPr>
        <w:t xml:space="preserve"> normalised Levenshtein distance</w:t>
      </w:r>
      <w:r w:rsidR="000F0014" w:rsidRPr="00FB2170">
        <w:rPr>
          <w:bCs/>
          <w:i/>
          <w:iCs/>
        </w:rPr>
        <w:t xml:space="preserve"> </w:t>
      </w:r>
      <w:r w:rsidR="009A6003">
        <w:rPr>
          <w:bCs/>
          <w:i/>
          <w:iCs/>
        </w:rPr>
        <w:t>(</w:t>
      </w:r>
      <w:r w:rsidR="000F0014" w:rsidRPr="00FB2170">
        <w:rPr>
          <w:bCs/>
          <w:i/>
          <w:iCs/>
        </w:rPr>
        <w:t>NL</w:t>
      </w:r>
      <w:r w:rsidR="0011299C">
        <w:rPr>
          <w:bCs/>
          <w:i/>
          <w:iCs/>
        </w:rPr>
        <w:t>D</w:t>
      </w:r>
      <w:r w:rsidR="009A6003">
        <w:rPr>
          <w:bCs/>
          <w:i/>
          <w:iCs/>
        </w:rPr>
        <w:t>)</w:t>
      </w:r>
      <w:r w:rsidR="000F0014" w:rsidRPr="00FB2170">
        <w:rPr>
          <w:bCs/>
          <w:i/>
          <w:iCs/>
        </w:rPr>
        <w:t xml:space="preserve"> Similarity Scores </w:t>
      </w:r>
      <w:r w:rsidR="00B97648" w:rsidRPr="00FB2170">
        <w:rPr>
          <w:bCs/>
          <w:i/>
          <w:iCs/>
        </w:rPr>
        <w:t>(Dijkstra et al., 2012</w:t>
      </w:r>
      <w:r w:rsidR="00744D6B" w:rsidRPr="00744D6B">
        <w:rPr>
          <w:bCs/>
          <w:i/>
          <w:iCs/>
        </w:rPr>
        <w:t>; Macdonald &amp; Mylonas, 2015</w:t>
      </w:r>
      <w:r w:rsidR="00B97648" w:rsidRPr="00744D6B">
        <w:rPr>
          <w:bCs/>
          <w:i/>
          <w:iCs/>
        </w:rPr>
        <w:t xml:space="preserve">). </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263"/>
        <w:gridCol w:w="2127"/>
        <w:gridCol w:w="2409"/>
        <w:gridCol w:w="2410"/>
      </w:tblGrid>
      <w:tr w:rsidR="00731BDC" w14:paraId="5BAE94A3" w14:textId="77777777" w:rsidTr="008112CE">
        <w:tc>
          <w:tcPr>
            <w:tcW w:w="2263" w:type="dxa"/>
            <w:tcBorders>
              <w:bottom w:val="single" w:sz="4" w:space="0" w:color="auto"/>
            </w:tcBorders>
          </w:tcPr>
          <w:p w14:paraId="1CFB748D" w14:textId="3DEA8096" w:rsidR="00731BDC" w:rsidRDefault="00731BDC" w:rsidP="006B49E4">
            <w:pPr>
              <w:tabs>
                <w:tab w:val="left" w:pos="2364"/>
              </w:tabs>
              <w:spacing w:line="360" w:lineRule="auto"/>
              <w:jc w:val="center"/>
              <w:rPr>
                <w:bCs/>
              </w:rPr>
            </w:pPr>
            <w:r>
              <w:rPr>
                <w:bCs/>
              </w:rPr>
              <w:t>Cognate</w:t>
            </w:r>
          </w:p>
        </w:tc>
        <w:tc>
          <w:tcPr>
            <w:tcW w:w="2127" w:type="dxa"/>
            <w:tcBorders>
              <w:bottom w:val="single" w:sz="4" w:space="0" w:color="auto"/>
            </w:tcBorders>
          </w:tcPr>
          <w:p w14:paraId="75B312B2" w14:textId="32DBED02" w:rsidR="00731BDC" w:rsidRDefault="00731BDC" w:rsidP="006B49E4">
            <w:pPr>
              <w:tabs>
                <w:tab w:val="left" w:pos="2364"/>
              </w:tabs>
              <w:spacing w:line="360" w:lineRule="auto"/>
              <w:jc w:val="center"/>
              <w:rPr>
                <w:bCs/>
              </w:rPr>
            </w:pPr>
            <w:r>
              <w:rPr>
                <w:bCs/>
              </w:rPr>
              <w:t>NLD score</w:t>
            </w:r>
          </w:p>
        </w:tc>
        <w:tc>
          <w:tcPr>
            <w:tcW w:w="2409" w:type="dxa"/>
            <w:tcBorders>
              <w:bottom w:val="single" w:sz="4" w:space="0" w:color="auto"/>
            </w:tcBorders>
          </w:tcPr>
          <w:p w14:paraId="71E12FD2" w14:textId="5F560FDE" w:rsidR="00731BDC" w:rsidRDefault="00890B12" w:rsidP="006B49E4">
            <w:pPr>
              <w:tabs>
                <w:tab w:val="left" w:pos="2364"/>
              </w:tabs>
              <w:spacing w:line="360" w:lineRule="auto"/>
              <w:jc w:val="center"/>
              <w:rPr>
                <w:bCs/>
              </w:rPr>
            </w:pPr>
            <w:r>
              <w:rPr>
                <w:bCs/>
              </w:rPr>
              <w:t>Non-Cognate</w:t>
            </w:r>
          </w:p>
        </w:tc>
        <w:tc>
          <w:tcPr>
            <w:tcW w:w="2410" w:type="dxa"/>
            <w:tcBorders>
              <w:bottom w:val="single" w:sz="4" w:space="0" w:color="auto"/>
            </w:tcBorders>
          </w:tcPr>
          <w:p w14:paraId="66F4808D" w14:textId="79ADC42C" w:rsidR="00731BDC" w:rsidRDefault="00890B12" w:rsidP="006B49E4">
            <w:pPr>
              <w:tabs>
                <w:tab w:val="left" w:pos="2364"/>
              </w:tabs>
              <w:spacing w:line="360" w:lineRule="auto"/>
              <w:jc w:val="center"/>
              <w:rPr>
                <w:bCs/>
              </w:rPr>
            </w:pPr>
            <w:r>
              <w:rPr>
                <w:bCs/>
              </w:rPr>
              <w:t>NLD score</w:t>
            </w:r>
          </w:p>
        </w:tc>
      </w:tr>
      <w:tr w:rsidR="00076029" w14:paraId="1031C3C4" w14:textId="77777777" w:rsidTr="008112CE">
        <w:tc>
          <w:tcPr>
            <w:tcW w:w="2263" w:type="dxa"/>
            <w:tcBorders>
              <w:top w:val="nil"/>
              <w:bottom w:val="nil"/>
            </w:tcBorders>
          </w:tcPr>
          <w:p w14:paraId="7599BCE0" w14:textId="12DEF472" w:rsidR="00076029" w:rsidRDefault="00076029" w:rsidP="00076029">
            <w:pPr>
              <w:tabs>
                <w:tab w:val="left" w:pos="2364"/>
              </w:tabs>
              <w:spacing w:line="360" w:lineRule="auto"/>
              <w:jc w:val="center"/>
              <w:rPr>
                <w:bCs/>
              </w:rPr>
            </w:pPr>
            <w:r>
              <w:rPr>
                <w:bCs/>
              </w:rPr>
              <w:t>Wit-White</w:t>
            </w:r>
          </w:p>
        </w:tc>
        <w:tc>
          <w:tcPr>
            <w:tcW w:w="2127" w:type="dxa"/>
            <w:tcBorders>
              <w:top w:val="nil"/>
              <w:bottom w:val="nil"/>
            </w:tcBorders>
          </w:tcPr>
          <w:p w14:paraId="25EFD3B0" w14:textId="4297AC9C" w:rsidR="00076029" w:rsidRDefault="00076029" w:rsidP="00076029">
            <w:pPr>
              <w:tabs>
                <w:tab w:val="left" w:pos="2364"/>
              </w:tabs>
              <w:spacing w:line="360" w:lineRule="auto"/>
              <w:jc w:val="center"/>
              <w:rPr>
                <w:bCs/>
              </w:rPr>
            </w:pPr>
            <w:r>
              <w:rPr>
                <w:bCs/>
              </w:rPr>
              <w:t>0.75</w:t>
            </w:r>
          </w:p>
        </w:tc>
        <w:tc>
          <w:tcPr>
            <w:tcW w:w="2409" w:type="dxa"/>
            <w:tcBorders>
              <w:top w:val="nil"/>
              <w:bottom w:val="nil"/>
            </w:tcBorders>
          </w:tcPr>
          <w:p w14:paraId="7C98D994" w14:textId="1554DD02" w:rsidR="00076029" w:rsidRDefault="00076029" w:rsidP="00076029">
            <w:pPr>
              <w:tabs>
                <w:tab w:val="left" w:pos="2364"/>
              </w:tabs>
              <w:spacing w:line="360" w:lineRule="auto"/>
              <w:jc w:val="center"/>
              <w:rPr>
                <w:bCs/>
              </w:rPr>
            </w:pPr>
            <w:r>
              <w:rPr>
                <w:bCs/>
              </w:rPr>
              <w:t>Zwart-Black</w:t>
            </w:r>
          </w:p>
        </w:tc>
        <w:tc>
          <w:tcPr>
            <w:tcW w:w="2410" w:type="dxa"/>
            <w:tcBorders>
              <w:top w:val="nil"/>
              <w:bottom w:val="nil"/>
            </w:tcBorders>
          </w:tcPr>
          <w:p w14:paraId="0EE01062" w14:textId="73AF655F" w:rsidR="00076029" w:rsidRDefault="00076029" w:rsidP="00076029">
            <w:pPr>
              <w:tabs>
                <w:tab w:val="left" w:pos="2364"/>
              </w:tabs>
              <w:spacing w:line="360" w:lineRule="auto"/>
              <w:jc w:val="center"/>
              <w:rPr>
                <w:bCs/>
              </w:rPr>
            </w:pPr>
            <w:r>
              <w:rPr>
                <w:bCs/>
              </w:rPr>
              <w:t>0.5</w:t>
            </w:r>
          </w:p>
        </w:tc>
      </w:tr>
      <w:tr w:rsidR="00731BDC" w14:paraId="7AB9EA1F" w14:textId="77777777" w:rsidTr="008112CE">
        <w:tc>
          <w:tcPr>
            <w:tcW w:w="2263" w:type="dxa"/>
            <w:tcBorders>
              <w:top w:val="nil"/>
              <w:bottom w:val="nil"/>
            </w:tcBorders>
          </w:tcPr>
          <w:p w14:paraId="602FF285" w14:textId="3B7616F7" w:rsidR="00731BDC" w:rsidRDefault="00890B12" w:rsidP="006B49E4">
            <w:pPr>
              <w:tabs>
                <w:tab w:val="left" w:pos="2364"/>
              </w:tabs>
              <w:spacing w:line="360" w:lineRule="auto"/>
              <w:jc w:val="center"/>
              <w:rPr>
                <w:bCs/>
              </w:rPr>
            </w:pPr>
            <w:r>
              <w:rPr>
                <w:bCs/>
              </w:rPr>
              <w:t>Oranje-Orange</w:t>
            </w:r>
          </w:p>
        </w:tc>
        <w:tc>
          <w:tcPr>
            <w:tcW w:w="2127" w:type="dxa"/>
            <w:tcBorders>
              <w:top w:val="nil"/>
              <w:bottom w:val="nil"/>
            </w:tcBorders>
          </w:tcPr>
          <w:p w14:paraId="2A77BAA0" w14:textId="08C71681" w:rsidR="00731BDC" w:rsidRDefault="00890B12" w:rsidP="006B49E4">
            <w:pPr>
              <w:tabs>
                <w:tab w:val="left" w:pos="2364"/>
              </w:tabs>
              <w:spacing w:line="360" w:lineRule="auto"/>
              <w:jc w:val="center"/>
              <w:rPr>
                <w:bCs/>
              </w:rPr>
            </w:pPr>
            <w:r>
              <w:rPr>
                <w:bCs/>
              </w:rPr>
              <w:t>0.92</w:t>
            </w:r>
          </w:p>
        </w:tc>
        <w:tc>
          <w:tcPr>
            <w:tcW w:w="2409" w:type="dxa"/>
            <w:tcBorders>
              <w:top w:val="nil"/>
              <w:bottom w:val="nil"/>
            </w:tcBorders>
          </w:tcPr>
          <w:p w14:paraId="4E3F4B97" w14:textId="7A5841EF" w:rsidR="00731BDC" w:rsidRDefault="00A75742" w:rsidP="006B49E4">
            <w:pPr>
              <w:tabs>
                <w:tab w:val="left" w:pos="2364"/>
              </w:tabs>
              <w:spacing w:line="360" w:lineRule="auto"/>
              <w:jc w:val="center"/>
              <w:rPr>
                <w:bCs/>
              </w:rPr>
            </w:pPr>
            <w:r>
              <w:rPr>
                <w:bCs/>
              </w:rPr>
              <w:t>Rose-Pink</w:t>
            </w:r>
          </w:p>
        </w:tc>
        <w:tc>
          <w:tcPr>
            <w:tcW w:w="2410" w:type="dxa"/>
            <w:tcBorders>
              <w:top w:val="nil"/>
              <w:bottom w:val="nil"/>
            </w:tcBorders>
          </w:tcPr>
          <w:p w14:paraId="6D43B3EC" w14:textId="71455D48" w:rsidR="00731BDC" w:rsidRDefault="008F41A1" w:rsidP="006B49E4">
            <w:pPr>
              <w:tabs>
                <w:tab w:val="left" w:pos="2364"/>
              </w:tabs>
              <w:spacing w:line="360" w:lineRule="auto"/>
              <w:jc w:val="center"/>
              <w:rPr>
                <w:bCs/>
              </w:rPr>
            </w:pPr>
            <w:r>
              <w:rPr>
                <w:bCs/>
              </w:rPr>
              <w:t>0.5</w:t>
            </w:r>
          </w:p>
        </w:tc>
      </w:tr>
      <w:tr w:rsidR="00731BDC" w14:paraId="0F1C5253" w14:textId="77777777" w:rsidTr="008112CE">
        <w:tc>
          <w:tcPr>
            <w:tcW w:w="2263" w:type="dxa"/>
            <w:tcBorders>
              <w:top w:val="nil"/>
              <w:bottom w:val="nil"/>
            </w:tcBorders>
          </w:tcPr>
          <w:p w14:paraId="228ADCE9" w14:textId="2EE88626" w:rsidR="00731BDC" w:rsidRDefault="00890B12" w:rsidP="006B49E4">
            <w:pPr>
              <w:tabs>
                <w:tab w:val="left" w:pos="2364"/>
              </w:tabs>
              <w:spacing w:line="360" w:lineRule="auto"/>
              <w:jc w:val="center"/>
              <w:rPr>
                <w:bCs/>
              </w:rPr>
            </w:pPr>
            <w:r>
              <w:rPr>
                <w:bCs/>
              </w:rPr>
              <w:t>Groen-Green</w:t>
            </w:r>
          </w:p>
        </w:tc>
        <w:tc>
          <w:tcPr>
            <w:tcW w:w="2127" w:type="dxa"/>
            <w:tcBorders>
              <w:top w:val="nil"/>
              <w:bottom w:val="nil"/>
            </w:tcBorders>
          </w:tcPr>
          <w:p w14:paraId="44498B2B" w14:textId="15D5B9F2" w:rsidR="00731BDC" w:rsidRDefault="00890B12" w:rsidP="006B49E4">
            <w:pPr>
              <w:tabs>
                <w:tab w:val="left" w:pos="2364"/>
              </w:tabs>
              <w:spacing w:line="360" w:lineRule="auto"/>
              <w:jc w:val="center"/>
              <w:rPr>
                <w:bCs/>
              </w:rPr>
            </w:pPr>
            <w:r>
              <w:rPr>
                <w:bCs/>
              </w:rPr>
              <w:t>0.9</w:t>
            </w:r>
          </w:p>
        </w:tc>
        <w:tc>
          <w:tcPr>
            <w:tcW w:w="2409" w:type="dxa"/>
            <w:tcBorders>
              <w:top w:val="nil"/>
              <w:bottom w:val="nil"/>
            </w:tcBorders>
          </w:tcPr>
          <w:p w14:paraId="546CD71F" w14:textId="3ED0B4B5" w:rsidR="00731BDC" w:rsidRDefault="00B32E08" w:rsidP="00B32E08">
            <w:pPr>
              <w:tabs>
                <w:tab w:val="left" w:pos="2364"/>
              </w:tabs>
              <w:spacing w:line="360" w:lineRule="auto"/>
              <w:jc w:val="center"/>
              <w:rPr>
                <w:bCs/>
              </w:rPr>
            </w:pPr>
            <w:r>
              <w:rPr>
                <w:bCs/>
              </w:rPr>
              <w:t>Geel-Yellow</w:t>
            </w:r>
          </w:p>
        </w:tc>
        <w:tc>
          <w:tcPr>
            <w:tcW w:w="2410" w:type="dxa"/>
            <w:tcBorders>
              <w:top w:val="nil"/>
              <w:bottom w:val="nil"/>
            </w:tcBorders>
          </w:tcPr>
          <w:p w14:paraId="6E85ACAE" w14:textId="6DE5C272" w:rsidR="00731BDC" w:rsidRDefault="008F41A1" w:rsidP="006B49E4">
            <w:pPr>
              <w:tabs>
                <w:tab w:val="left" w:pos="2364"/>
              </w:tabs>
              <w:spacing w:line="360" w:lineRule="auto"/>
              <w:jc w:val="center"/>
              <w:rPr>
                <w:bCs/>
              </w:rPr>
            </w:pPr>
            <w:r>
              <w:rPr>
                <w:bCs/>
              </w:rPr>
              <w:t>0.</w:t>
            </w:r>
            <w:r w:rsidR="00B32E08">
              <w:rPr>
                <w:bCs/>
              </w:rPr>
              <w:t>6</w:t>
            </w:r>
          </w:p>
        </w:tc>
      </w:tr>
      <w:tr w:rsidR="00731BDC" w14:paraId="7348BCF2" w14:textId="77777777" w:rsidTr="008112CE">
        <w:tc>
          <w:tcPr>
            <w:tcW w:w="2263" w:type="dxa"/>
            <w:tcBorders>
              <w:top w:val="nil"/>
              <w:bottom w:val="nil"/>
            </w:tcBorders>
          </w:tcPr>
          <w:p w14:paraId="4C8F0023" w14:textId="24C711F4" w:rsidR="00731BDC" w:rsidRDefault="00890B12" w:rsidP="006B49E4">
            <w:pPr>
              <w:tabs>
                <w:tab w:val="left" w:pos="2364"/>
              </w:tabs>
              <w:spacing w:line="360" w:lineRule="auto"/>
              <w:jc w:val="center"/>
              <w:rPr>
                <w:bCs/>
              </w:rPr>
            </w:pPr>
            <w:r>
              <w:rPr>
                <w:bCs/>
              </w:rPr>
              <w:t>Bruin-Brown</w:t>
            </w:r>
          </w:p>
        </w:tc>
        <w:tc>
          <w:tcPr>
            <w:tcW w:w="2127" w:type="dxa"/>
            <w:tcBorders>
              <w:top w:val="nil"/>
              <w:bottom w:val="nil"/>
            </w:tcBorders>
          </w:tcPr>
          <w:p w14:paraId="25050B38" w14:textId="0C60CCC4" w:rsidR="00731BDC" w:rsidRDefault="00890B12" w:rsidP="006B49E4">
            <w:pPr>
              <w:tabs>
                <w:tab w:val="left" w:pos="2364"/>
              </w:tabs>
              <w:spacing w:line="360" w:lineRule="auto"/>
              <w:jc w:val="center"/>
              <w:rPr>
                <w:bCs/>
              </w:rPr>
            </w:pPr>
            <w:r>
              <w:rPr>
                <w:bCs/>
              </w:rPr>
              <w:t>0.8</w:t>
            </w:r>
          </w:p>
        </w:tc>
        <w:tc>
          <w:tcPr>
            <w:tcW w:w="2409" w:type="dxa"/>
            <w:tcBorders>
              <w:top w:val="nil"/>
              <w:bottom w:val="nil"/>
            </w:tcBorders>
          </w:tcPr>
          <w:p w14:paraId="4D8C2847" w14:textId="16E8875D" w:rsidR="00731BDC" w:rsidRDefault="00A75742" w:rsidP="006B49E4">
            <w:pPr>
              <w:tabs>
                <w:tab w:val="left" w:pos="2364"/>
              </w:tabs>
              <w:spacing w:line="360" w:lineRule="auto"/>
              <w:jc w:val="center"/>
              <w:rPr>
                <w:bCs/>
              </w:rPr>
            </w:pPr>
            <w:r>
              <w:rPr>
                <w:bCs/>
              </w:rPr>
              <w:t>Paars-Purple</w:t>
            </w:r>
          </w:p>
        </w:tc>
        <w:tc>
          <w:tcPr>
            <w:tcW w:w="2410" w:type="dxa"/>
            <w:tcBorders>
              <w:top w:val="nil"/>
              <w:bottom w:val="nil"/>
            </w:tcBorders>
          </w:tcPr>
          <w:p w14:paraId="14F209D5" w14:textId="56FBE971" w:rsidR="00731BDC" w:rsidRDefault="008F41A1" w:rsidP="006B49E4">
            <w:pPr>
              <w:tabs>
                <w:tab w:val="left" w:pos="2364"/>
              </w:tabs>
              <w:spacing w:line="360" w:lineRule="auto"/>
              <w:jc w:val="center"/>
              <w:rPr>
                <w:bCs/>
              </w:rPr>
            </w:pPr>
            <w:r>
              <w:rPr>
                <w:bCs/>
              </w:rPr>
              <w:t>0.55</w:t>
            </w:r>
          </w:p>
        </w:tc>
      </w:tr>
      <w:tr w:rsidR="00FD2EE2" w14:paraId="60C14D67" w14:textId="77777777" w:rsidTr="008112CE">
        <w:tc>
          <w:tcPr>
            <w:tcW w:w="2263" w:type="dxa"/>
            <w:tcBorders>
              <w:top w:val="nil"/>
              <w:bottom w:val="nil"/>
            </w:tcBorders>
          </w:tcPr>
          <w:p w14:paraId="2DDF95C0" w14:textId="60FC9B8F" w:rsidR="00FD2EE2" w:rsidRDefault="00D60B40" w:rsidP="006B49E4">
            <w:pPr>
              <w:tabs>
                <w:tab w:val="left" w:pos="2364"/>
              </w:tabs>
              <w:spacing w:line="360" w:lineRule="auto"/>
              <w:jc w:val="center"/>
              <w:rPr>
                <w:bCs/>
              </w:rPr>
            </w:pPr>
            <w:r>
              <w:rPr>
                <w:bCs/>
              </w:rPr>
              <w:t>Rood-Red</w:t>
            </w:r>
          </w:p>
        </w:tc>
        <w:tc>
          <w:tcPr>
            <w:tcW w:w="2127" w:type="dxa"/>
            <w:tcBorders>
              <w:top w:val="nil"/>
              <w:bottom w:val="nil"/>
            </w:tcBorders>
          </w:tcPr>
          <w:p w14:paraId="75809FB1" w14:textId="26C4B7E8" w:rsidR="00FD2EE2" w:rsidRDefault="00D60B40" w:rsidP="006B49E4">
            <w:pPr>
              <w:tabs>
                <w:tab w:val="left" w:pos="2364"/>
              </w:tabs>
              <w:spacing w:line="360" w:lineRule="auto"/>
              <w:jc w:val="center"/>
              <w:rPr>
                <w:bCs/>
              </w:rPr>
            </w:pPr>
            <w:r>
              <w:rPr>
                <w:bCs/>
              </w:rPr>
              <w:t>0.71</w:t>
            </w:r>
          </w:p>
        </w:tc>
        <w:tc>
          <w:tcPr>
            <w:tcW w:w="2409" w:type="dxa"/>
            <w:tcBorders>
              <w:top w:val="nil"/>
              <w:bottom w:val="nil"/>
            </w:tcBorders>
          </w:tcPr>
          <w:p w14:paraId="627B4B4D" w14:textId="16C1A4CF" w:rsidR="00FD2EE2" w:rsidRDefault="00FD2EE2" w:rsidP="006B49E4">
            <w:pPr>
              <w:tabs>
                <w:tab w:val="left" w:pos="2364"/>
              </w:tabs>
              <w:spacing w:line="360" w:lineRule="auto"/>
              <w:jc w:val="center"/>
              <w:rPr>
                <w:bCs/>
              </w:rPr>
            </w:pPr>
            <w:r>
              <w:rPr>
                <w:bCs/>
              </w:rPr>
              <w:t>Okerkleurig-Ochre</w:t>
            </w:r>
          </w:p>
        </w:tc>
        <w:tc>
          <w:tcPr>
            <w:tcW w:w="2410" w:type="dxa"/>
            <w:tcBorders>
              <w:top w:val="nil"/>
              <w:bottom w:val="nil"/>
            </w:tcBorders>
          </w:tcPr>
          <w:p w14:paraId="2F04A882" w14:textId="4DB2391F" w:rsidR="00FD2EE2" w:rsidRDefault="00D60B40" w:rsidP="006B49E4">
            <w:pPr>
              <w:tabs>
                <w:tab w:val="left" w:pos="2364"/>
              </w:tabs>
              <w:spacing w:line="360" w:lineRule="auto"/>
              <w:jc w:val="center"/>
              <w:rPr>
                <w:bCs/>
              </w:rPr>
            </w:pPr>
            <w:r>
              <w:rPr>
                <w:bCs/>
              </w:rPr>
              <w:t>0.37</w:t>
            </w:r>
          </w:p>
        </w:tc>
      </w:tr>
      <w:tr w:rsidR="00FD2EE2" w14:paraId="0AD3EEC5" w14:textId="77777777" w:rsidTr="008112CE">
        <w:tc>
          <w:tcPr>
            <w:tcW w:w="2263" w:type="dxa"/>
            <w:tcBorders>
              <w:top w:val="nil"/>
              <w:bottom w:val="nil"/>
            </w:tcBorders>
          </w:tcPr>
          <w:p w14:paraId="67C8FA4B" w14:textId="3C85CDC4" w:rsidR="00FD2EE2" w:rsidRDefault="00D60B40" w:rsidP="006B49E4">
            <w:pPr>
              <w:tabs>
                <w:tab w:val="left" w:pos="2364"/>
              </w:tabs>
              <w:spacing w:line="360" w:lineRule="auto"/>
              <w:jc w:val="center"/>
              <w:rPr>
                <w:bCs/>
              </w:rPr>
            </w:pPr>
            <w:r>
              <w:rPr>
                <w:bCs/>
              </w:rPr>
              <w:t>Cyaan-Cyan</w:t>
            </w:r>
          </w:p>
        </w:tc>
        <w:tc>
          <w:tcPr>
            <w:tcW w:w="2127" w:type="dxa"/>
            <w:tcBorders>
              <w:top w:val="nil"/>
              <w:bottom w:val="nil"/>
            </w:tcBorders>
          </w:tcPr>
          <w:p w14:paraId="24370EA0" w14:textId="69B51965" w:rsidR="00FD2EE2" w:rsidRDefault="00E303FD" w:rsidP="006B49E4">
            <w:pPr>
              <w:tabs>
                <w:tab w:val="left" w:pos="2364"/>
              </w:tabs>
              <w:spacing w:line="360" w:lineRule="auto"/>
              <w:jc w:val="center"/>
              <w:rPr>
                <w:bCs/>
              </w:rPr>
            </w:pPr>
            <w:r>
              <w:rPr>
                <w:bCs/>
              </w:rPr>
              <w:t>0.89</w:t>
            </w:r>
          </w:p>
        </w:tc>
        <w:tc>
          <w:tcPr>
            <w:tcW w:w="2409" w:type="dxa"/>
            <w:tcBorders>
              <w:top w:val="nil"/>
              <w:bottom w:val="nil"/>
            </w:tcBorders>
          </w:tcPr>
          <w:p w14:paraId="6F38E1DF" w14:textId="79E40459" w:rsidR="00FD2EE2" w:rsidRDefault="00525A65" w:rsidP="006B49E4">
            <w:pPr>
              <w:tabs>
                <w:tab w:val="left" w:pos="2364"/>
              </w:tabs>
              <w:spacing w:line="360" w:lineRule="auto"/>
              <w:jc w:val="center"/>
              <w:rPr>
                <w:bCs/>
              </w:rPr>
            </w:pPr>
            <w:r>
              <w:rPr>
                <w:bCs/>
              </w:rPr>
              <w:t>Bordeaux-Burgundy</w:t>
            </w:r>
          </w:p>
        </w:tc>
        <w:tc>
          <w:tcPr>
            <w:tcW w:w="2410" w:type="dxa"/>
            <w:tcBorders>
              <w:top w:val="nil"/>
              <w:bottom w:val="nil"/>
            </w:tcBorders>
          </w:tcPr>
          <w:p w14:paraId="743E085E" w14:textId="0DF3485C" w:rsidR="00FD2EE2" w:rsidRDefault="00B64BCF" w:rsidP="006B49E4">
            <w:pPr>
              <w:tabs>
                <w:tab w:val="left" w:pos="2364"/>
              </w:tabs>
              <w:spacing w:line="360" w:lineRule="auto"/>
              <w:jc w:val="center"/>
              <w:rPr>
                <w:bCs/>
              </w:rPr>
            </w:pPr>
            <w:r>
              <w:rPr>
                <w:bCs/>
              </w:rPr>
              <w:t>0.62</w:t>
            </w:r>
          </w:p>
        </w:tc>
      </w:tr>
    </w:tbl>
    <w:p w14:paraId="6131369F" w14:textId="77777777" w:rsidR="00D80B88" w:rsidRDefault="00D80B88" w:rsidP="000E55C4">
      <w:pPr>
        <w:tabs>
          <w:tab w:val="left" w:pos="2364"/>
        </w:tabs>
        <w:rPr>
          <w:bCs/>
        </w:rPr>
      </w:pPr>
    </w:p>
    <w:p w14:paraId="62FDE65E" w14:textId="6B40FAA0" w:rsidR="00757C56" w:rsidRDefault="00663837" w:rsidP="00AF7BD9">
      <w:pPr>
        <w:tabs>
          <w:tab w:val="left" w:pos="2364"/>
        </w:tabs>
        <w:spacing w:line="480" w:lineRule="auto"/>
        <w:rPr>
          <w:bCs/>
          <w:i/>
          <w:iCs/>
        </w:rPr>
      </w:pPr>
      <w:r w:rsidRPr="00757C56">
        <w:rPr>
          <w:b/>
        </w:rPr>
        <w:t>Table 2</w:t>
      </w:r>
      <w:r w:rsidRPr="00757C56">
        <w:rPr>
          <w:b/>
        </w:rPr>
        <w:br/>
      </w:r>
      <w:r w:rsidRPr="00757C56">
        <w:rPr>
          <w:bCs/>
          <w:i/>
          <w:iCs/>
        </w:rPr>
        <w:t>Dutch and English Non-Colour Words</w:t>
      </w:r>
      <w:r w:rsidR="00757C56" w:rsidRPr="00757C56">
        <w:rPr>
          <w:bCs/>
          <w:i/>
          <w:iCs/>
        </w:rPr>
        <w:t xml:space="preserve"> (De Houwer &amp; Duyck, 2008)</w:t>
      </w:r>
      <w:bookmarkStart w:id="38" w:name="_Hlk108530699"/>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5154"/>
        <w:gridCol w:w="5154"/>
      </w:tblGrid>
      <w:tr w:rsidR="00757C56" w14:paraId="3EF4744C" w14:textId="77777777" w:rsidTr="008112CE">
        <w:tc>
          <w:tcPr>
            <w:tcW w:w="5154" w:type="dxa"/>
            <w:tcBorders>
              <w:bottom w:val="single" w:sz="4" w:space="0" w:color="auto"/>
            </w:tcBorders>
          </w:tcPr>
          <w:p w14:paraId="328EC37E" w14:textId="219CE8A6" w:rsidR="00757C56" w:rsidRPr="000D6EBD" w:rsidRDefault="00757C56" w:rsidP="000D6EBD">
            <w:pPr>
              <w:tabs>
                <w:tab w:val="left" w:pos="2364"/>
              </w:tabs>
              <w:spacing w:line="360" w:lineRule="auto"/>
              <w:rPr>
                <w:bCs/>
              </w:rPr>
            </w:pPr>
            <w:r w:rsidRPr="000D6EBD">
              <w:rPr>
                <w:bCs/>
              </w:rPr>
              <w:t>Dutch</w:t>
            </w:r>
          </w:p>
        </w:tc>
        <w:tc>
          <w:tcPr>
            <w:tcW w:w="5154" w:type="dxa"/>
            <w:tcBorders>
              <w:bottom w:val="single" w:sz="4" w:space="0" w:color="auto"/>
            </w:tcBorders>
          </w:tcPr>
          <w:p w14:paraId="29EE886D" w14:textId="03A26450" w:rsidR="00757C56" w:rsidRPr="000D6EBD" w:rsidRDefault="00757C56" w:rsidP="000D6EBD">
            <w:pPr>
              <w:tabs>
                <w:tab w:val="left" w:pos="2364"/>
              </w:tabs>
              <w:spacing w:line="360" w:lineRule="auto"/>
              <w:rPr>
                <w:bCs/>
              </w:rPr>
            </w:pPr>
            <w:r w:rsidRPr="000D6EBD">
              <w:rPr>
                <w:bCs/>
              </w:rPr>
              <w:t>English</w:t>
            </w:r>
          </w:p>
        </w:tc>
      </w:tr>
      <w:tr w:rsidR="00757C56" w14:paraId="6B3333C8" w14:textId="77777777" w:rsidTr="008112CE">
        <w:tc>
          <w:tcPr>
            <w:tcW w:w="5154" w:type="dxa"/>
            <w:tcBorders>
              <w:top w:val="nil"/>
              <w:bottom w:val="nil"/>
            </w:tcBorders>
          </w:tcPr>
          <w:p w14:paraId="70477126" w14:textId="515ED800" w:rsidR="00757C56" w:rsidRDefault="002D6C9D" w:rsidP="006B49E4">
            <w:pPr>
              <w:tabs>
                <w:tab w:val="left" w:pos="2364"/>
              </w:tabs>
              <w:spacing w:line="360" w:lineRule="auto"/>
              <w:jc w:val="center"/>
              <w:rPr>
                <w:bCs/>
              </w:rPr>
            </w:pPr>
            <w:r>
              <w:rPr>
                <w:bCs/>
              </w:rPr>
              <w:t>Arend</w:t>
            </w:r>
          </w:p>
        </w:tc>
        <w:tc>
          <w:tcPr>
            <w:tcW w:w="5154" w:type="dxa"/>
            <w:tcBorders>
              <w:top w:val="nil"/>
              <w:bottom w:val="nil"/>
            </w:tcBorders>
          </w:tcPr>
          <w:p w14:paraId="7FCCB470" w14:textId="4ACFB8A7" w:rsidR="00757C56" w:rsidRDefault="002D6C9D" w:rsidP="006B49E4">
            <w:pPr>
              <w:tabs>
                <w:tab w:val="left" w:pos="2364"/>
              </w:tabs>
              <w:spacing w:line="360" w:lineRule="auto"/>
              <w:jc w:val="center"/>
              <w:rPr>
                <w:bCs/>
              </w:rPr>
            </w:pPr>
            <w:r>
              <w:rPr>
                <w:bCs/>
              </w:rPr>
              <w:t>Eagle</w:t>
            </w:r>
          </w:p>
        </w:tc>
      </w:tr>
      <w:tr w:rsidR="00757C56" w14:paraId="36E15878" w14:textId="77777777" w:rsidTr="008112CE">
        <w:tc>
          <w:tcPr>
            <w:tcW w:w="5154" w:type="dxa"/>
            <w:tcBorders>
              <w:top w:val="nil"/>
              <w:bottom w:val="nil"/>
            </w:tcBorders>
          </w:tcPr>
          <w:p w14:paraId="26566CAE" w14:textId="643CF209" w:rsidR="00757C56" w:rsidRPr="00FD54D9" w:rsidRDefault="00F158A0" w:rsidP="006B49E4">
            <w:pPr>
              <w:tabs>
                <w:tab w:val="left" w:pos="2364"/>
              </w:tabs>
              <w:spacing w:line="360" w:lineRule="auto"/>
              <w:jc w:val="center"/>
              <w:rPr>
                <w:bCs/>
              </w:rPr>
            </w:pPr>
            <w:r>
              <w:rPr>
                <w:bCs/>
              </w:rPr>
              <w:t>Vogel</w:t>
            </w:r>
          </w:p>
        </w:tc>
        <w:tc>
          <w:tcPr>
            <w:tcW w:w="5154" w:type="dxa"/>
            <w:tcBorders>
              <w:top w:val="nil"/>
              <w:bottom w:val="nil"/>
            </w:tcBorders>
          </w:tcPr>
          <w:p w14:paraId="5C940DC6" w14:textId="0456FC99" w:rsidR="00757C56" w:rsidRPr="00FD54D9" w:rsidRDefault="00F158A0" w:rsidP="006B49E4">
            <w:pPr>
              <w:tabs>
                <w:tab w:val="left" w:pos="2364"/>
              </w:tabs>
              <w:spacing w:line="360" w:lineRule="auto"/>
              <w:jc w:val="center"/>
              <w:rPr>
                <w:bCs/>
              </w:rPr>
            </w:pPr>
            <w:r>
              <w:rPr>
                <w:bCs/>
              </w:rPr>
              <w:t>Bird</w:t>
            </w:r>
          </w:p>
        </w:tc>
      </w:tr>
      <w:tr w:rsidR="00AF7BD9" w14:paraId="3947F741" w14:textId="77777777" w:rsidTr="008112CE">
        <w:tc>
          <w:tcPr>
            <w:tcW w:w="5154" w:type="dxa"/>
            <w:tcBorders>
              <w:top w:val="nil"/>
              <w:bottom w:val="nil"/>
            </w:tcBorders>
          </w:tcPr>
          <w:p w14:paraId="2306C0A3" w14:textId="2FBCC710" w:rsidR="00AF7BD9" w:rsidRDefault="004751F3" w:rsidP="006B49E4">
            <w:pPr>
              <w:tabs>
                <w:tab w:val="left" w:pos="2364"/>
              </w:tabs>
              <w:spacing w:line="360" w:lineRule="auto"/>
              <w:jc w:val="center"/>
              <w:rPr>
                <w:bCs/>
              </w:rPr>
            </w:pPr>
            <w:r>
              <w:rPr>
                <w:bCs/>
              </w:rPr>
              <w:t>Hond</w:t>
            </w:r>
          </w:p>
        </w:tc>
        <w:tc>
          <w:tcPr>
            <w:tcW w:w="5154" w:type="dxa"/>
            <w:tcBorders>
              <w:top w:val="nil"/>
              <w:bottom w:val="nil"/>
            </w:tcBorders>
          </w:tcPr>
          <w:p w14:paraId="5518F3A5" w14:textId="39B37627" w:rsidR="00AF7BD9" w:rsidRDefault="004751F3" w:rsidP="006B49E4">
            <w:pPr>
              <w:tabs>
                <w:tab w:val="left" w:pos="2364"/>
              </w:tabs>
              <w:spacing w:line="360" w:lineRule="auto"/>
              <w:jc w:val="center"/>
              <w:rPr>
                <w:bCs/>
              </w:rPr>
            </w:pPr>
            <w:r>
              <w:rPr>
                <w:bCs/>
              </w:rPr>
              <w:t>Dog</w:t>
            </w:r>
          </w:p>
        </w:tc>
      </w:tr>
      <w:tr w:rsidR="005E6963" w14:paraId="2F05F142" w14:textId="77777777" w:rsidTr="008112CE">
        <w:tc>
          <w:tcPr>
            <w:tcW w:w="5154" w:type="dxa"/>
            <w:tcBorders>
              <w:top w:val="nil"/>
              <w:bottom w:val="nil"/>
            </w:tcBorders>
          </w:tcPr>
          <w:p w14:paraId="22AC4AFF" w14:textId="4E0B42BB" w:rsidR="005E6963" w:rsidRPr="005E6963" w:rsidRDefault="00D12CA5" w:rsidP="006B49E4">
            <w:pPr>
              <w:tabs>
                <w:tab w:val="left" w:pos="2364"/>
              </w:tabs>
              <w:spacing w:line="360" w:lineRule="auto"/>
              <w:jc w:val="center"/>
              <w:rPr>
                <w:bCs/>
              </w:rPr>
            </w:pPr>
            <w:r>
              <w:rPr>
                <w:bCs/>
              </w:rPr>
              <w:t>Paard</w:t>
            </w:r>
          </w:p>
        </w:tc>
        <w:tc>
          <w:tcPr>
            <w:tcW w:w="5154" w:type="dxa"/>
            <w:tcBorders>
              <w:top w:val="nil"/>
              <w:bottom w:val="nil"/>
            </w:tcBorders>
          </w:tcPr>
          <w:p w14:paraId="46C5D840" w14:textId="2023E042" w:rsidR="005E6963" w:rsidRPr="005E6963" w:rsidRDefault="00D12CA5" w:rsidP="006B49E4">
            <w:pPr>
              <w:tabs>
                <w:tab w:val="left" w:pos="2364"/>
              </w:tabs>
              <w:spacing w:line="360" w:lineRule="auto"/>
              <w:jc w:val="center"/>
              <w:rPr>
                <w:bCs/>
              </w:rPr>
            </w:pPr>
            <w:r>
              <w:rPr>
                <w:bCs/>
              </w:rPr>
              <w:t>Horse</w:t>
            </w:r>
          </w:p>
        </w:tc>
      </w:tr>
      <w:tr w:rsidR="004D57CA" w14:paraId="5FBD8678" w14:textId="77777777" w:rsidTr="008112CE">
        <w:tc>
          <w:tcPr>
            <w:tcW w:w="5154" w:type="dxa"/>
            <w:tcBorders>
              <w:top w:val="nil"/>
              <w:bottom w:val="nil"/>
            </w:tcBorders>
          </w:tcPr>
          <w:p w14:paraId="30FA2124" w14:textId="6482F51A" w:rsidR="004D57CA" w:rsidRDefault="004D57CA" w:rsidP="006B49E4">
            <w:pPr>
              <w:tabs>
                <w:tab w:val="left" w:pos="2364"/>
              </w:tabs>
              <w:spacing w:line="360" w:lineRule="auto"/>
              <w:jc w:val="center"/>
              <w:rPr>
                <w:bCs/>
              </w:rPr>
            </w:pPr>
            <w:r>
              <w:rPr>
                <w:bCs/>
              </w:rPr>
              <w:t>Konijn</w:t>
            </w:r>
          </w:p>
        </w:tc>
        <w:tc>
          <w:tcPr>
            <w:tcW w:w="5154" w:type="dxa"/>
            <w:tcBorders>
              <w:top w:val="nil"/>
              <w:bottom w:val="nil"/>
            </w:tcBorders>
          </w:tcPr>
          <w:p w14:paraId="06D62106" w14:textId="7A942BB8" w:rsidR="004D57CA" w:rsidRDefault="004D57CA" w:rsidP="006B49E4">
            <w:pPr>
              <w:tabs>
                <w:tab w:val="left" w:pos="2364"/>
              </w:tabs>
              <w:spacing w:line="360" w:lineRule="auto"/>
              <w:jc w:val="center"/>
              <w:rPr>
                <w:bCs/>
              </w:rPr>
            </w:pPr>
            <w:r>
              <w:rPr>
                <w:bCs/>
              </w:rPr>
              <w:t>Rabbit</w:t>
            </w:r>
          </w:p>
        </w:tc>
      </w:tr>
      <w:tr w:rsidR="004D57CA" w14:paraId="326B5ABF" w14:textId="77777777" w:rsidTr="008112CE">
        <w:tc>
          <w:tcPr>
            <w:tcW w:w="5154" w:type="dxa"/>
            <w:tcBorders>
              <w:top w:val="nil"/>
              <w:bottom w:val="nil"/>
            </w:tcBorders>
          </w:tcPr>
          <w:p w14:paraId="16A8C116" w14:textId="39D23FD3" w:rsidR="004D57CA" w:rsidRDefault="000D6EBD" w:rsidP="006B49E4">
            <w:pPr>
              <w:tabs>
                <w:tab w:val="left" w:pos="2364"/>
              </w:tabs>
              <w:spacing w:line="360" w:lineRule="auto"/>
              <w:jc w:val="center"/>
              <w:rPr>
                <w:bCs/>
              </w:rPr>
            </w:pPr>
            <w:r>
              <w:rPr>
                <w:bCs/>
              </w:rPr>
              <w:t>Schildpad</w:t>
            </w:r>
          </w:p>
        </w:tc>
        <w:tc>
          <w:tcPr>
            <w:tcW w:w="5154" w:type="dxa"/>
            <w:tcBorders>
              <w:top w:val="nil"/>
              <w:bottom w:val="nil"/>
            </w:tcBorders>
          </w:tcPr>
          <w:p w14:paraId="63042E26" w14:textId="4BF0BD18" w:rsidR="004D57CA" w:rsidRDefault="000D6EBD" w:rsidP="006B49E4">
            <w:pPr>
              <w:tabs>
                <w:tab w:val="left" w:pos="2364"/>
              </w:tabs>
              <w:spacing w:line="360" w:lineRule="auto"/>
              <w:jc w:val="center"/>
              <w:rPr>
                <w:bCs/>
              </w:rPr>
            </w:pPr>
            <w:r>
              <w:rPr>
                <w:bCs/>
              </w:rPr>
              <w:t>Turtle</w:t>
            </w:r>
          </w:p>
        </w:tc>
      </w:tr>
      <w:bookmarkEnd w:id="38"/>
    </w:tbl>
    <w:p w14:paraId="770F2369" w14:textId="2A805262" w:rsidR="000E55C4" w:rsidRDefault="000E55C4" w:rsidP="000E55C4">
      <w:pPr>
        <w:pStyle w:val="SMUNORMALARIAL"/>
        <w:rPr>
          <w:rFonts w:ascii="Times New Roman" w:hAnsi="Times New Roman"/>
          <w:sz w:val="24"/>
        </w:rPr>
      </w:pPr>
    </w:p>
    <w:p w14:paraId="17E53D6A" w14:textId="0D64B358" w:rsidR="006875AC" w:rsidRPr="006875AC" w:rsidRDefault="006875AC" w:rsidP="006875AC">
      <w:pPr>
        <w:pStyle w:val="SMUNORMALARIAL"/>
        <w:spacing w:line="480" w:lineRule="auto"/>
        <w:rPr>
          <w:rFonts w:ascii="Times New Roman" w:hAnsi="Times New Roman"/>
          <w:b/>
          <w:bCs/>
          <w:sz w:val="24"/>
        </w:rPr>
      </w:pPr>
      <w:r w:rsidRPr="006875AC">
        <w:rPr>
          <w:rFonts w:ascii="Times New Roman" w:hAnsi="Times New Roman"/>
          <w:b/>
          <w:bCs/>
          <w:sz w:val="24"/>
        </w:rPr>
        <w:t>Figure 1</w:t>
      </w:r>
    </w:p>
    <w:p w14:paraId="25068F61" w14:textId="59B90A3B" w:rsidR="006875AC" w:rsidRDefault="006875AC" w:rsidP="006875AC">
      <w:pPr>
        <w:pStyle w:val="SMUNORMALARIAL"/>
        <w:spacing w:line="480" w:lineRule="auto"/>
        <w:rPr>
          <w:rFonts w:ascii="Times New Roman" w:hAnsi="Times New Roman"/>
          <w:bCs/>
          <w:i/>
          <w:iCs/>
          <w:sz w:val="24"/>
        </w:rPr>
      </w:pPr>
      <w:r w:rsidRPr="006875AC">
        <w:rPr>
          <w:rFonts w:ascii="Times New Roman" w:hAnsi="Times New Roman"/>
          <w:i/>
          <w:iCs/>
          <w:sz w:val="24"/>
        </w:rPr>
        <w:t>Normalised Levenshtein Distance Equation (</w:t>
      </w:r>
      <w:r w:rsidRPr="006875AC">
        <w:rPr>
          <w:rFonts w:ascii="Times New Roman" w:hAnsi="Times New Roman"/>
          <w:bCs/>
          <w:i/>
          <w:iCs/>
          <w:sz w:val="24"/>
        </w:rPr>
        <w:t>Dijkstra et al., 2012)</w:t>
      </w:r>
    </w:p>
    <w:p w14:paraId="2ACA5320" w14:textId="032E0102" w:rsidR="006875AC" w:rsidRPr="002561C0" w:rsidRDefault="00315746" w:rsidP="002561C0">
      <w:pPr>
        <w:pStyle w:val="SMUNORMALARIAL"/>
        <w:rPr>
          <w:rFonts w:ascii="Times New Roman" w:hAnsi="Times New Roman"/>
          <w:bCs/>
          <w:sz w:val="28"/>
          <w:szCs w:val="28"/>
          <w:vertAlign w:val="superscript"/>
        </w:rPr>
      </w:pPr>
      <w:r>
        <w:rPr>
          <w:rFonts w:ascii="Times New Roman" w:hAnsi="Times New Roman"/>
          <w:bCs/>
          <w:sz w:val="24"/>
        </w:rPr>
        <w:lastRenderedPageBreak/>
        <w:t xml:space="preserve">Score = 1 - </w:t>
      </w:r>
      <m:oMath>
        <m:f>
          <m:fPr>
            <m:ctrlPr>
              <w:rPr>
                <w:rFonts w:ascii="Cambria Math" w:hAnsi="Cambria Math"/>
                <w:bCs/>
                <w:i/>
                <w:sz w:val="28"/>
                <w:szCs w:val="28"/>
              </w:rPr>
            </m:ctrlPr>
          </m:fPr>
          <m:num>
            <m:r>
              <w:rPr>
                <w:rFonts w:ascii="Cambria Math" w:hAnsi="Cambria Math"/>
                <w:sz w:val="28"/>
                <w:szCs w:val="28"/>
              </w:rPr>
              <m:t>distance</m:t>
            </m:r>
          </m:num>
          <m:den>
            <m:r>
              <w:rPr>
                <w:rFonts w:ascii="Cambria Math" w:hAnsi="Cambria Math"/>
                <w:sz w:val="28"/>
                <w:szCs w:val="28"/>
              </w:rPr>
              <m:t>length</m:t>
            </m:r>
          </m:den>
        </m:f>
      </m:oMath>
      <w:r w:rsidR="0056612A">
        <w:rPr>
          <w:rFonts w:ascii="Times New Roman" w:hAnsi="Times New Roman"/>
          <w:bCs/>
          <w:sz w:val="28"/>
          <w:szCs w:val="28"/>
        </w:rPr>
        <w:t xml:space="preserve"> </w:t>
      </w:r>
      <w:r w:rsidR="00071DEC">
        <w:rPr>
          <w:rFonts w:ascii="Times New Roman" w:hAnsi="Times New Roman"/>
          <w:bCs/>
          <w:sz w:val="28"/>
          <w:szCs w:val="28"/>
          <w:vertAlign w:val="superscript"/>
        </w:rPr>
        <w:t>a</w:t>
      </w:r>
      <w:r w:rsidR="00071DEC">
        <w:rPr>
          <w:rFonts w:ascii="Times New Roman" w:hAnsi="Times New Roman"/>
          <w:bCs/>
          <w:sz w:val="28"/>
          <w:szCs w:val="28"/>
          <w:vertAlign w:val="superscript"/>
        </w:rPr>
        <w:br/>
        <w:t xml:space="preserve">                                          b</w:t>
      </w:r>
      <w:r w:rsidR="002561C0">
        <w:rPr>
          <w:rFonts w:ascii="Times New Roman" w:hAnsi="Times New Roman"/>
          <w:bCs/>
          <w:sz w:val="28"/>
          <w:szCs w:val="28"/>
          <w:vertAlign w:val="superscript"/>
        </w:rPr>
        <w:br/>
        <w:t xml:space="preserve">                                            </w:t>
      </w:r>
    </w:p>
    <w:p w14:paraId="0AC93D70" w14:textId="6EAB3B0B" w:rsidR="00071771" w:rsidRDefault="00071DEC" w:rsidP="00071DEC">
      <w:pPr>
        <w:pStyle w:val="SMUNORMALARIAL"/>
        <w:spacing w:line="480" w:lineRule="auto"/>
        <w:rPr>
          <w:rFonts w:ascii="Times New Roman" w:hAnsi="Times New Roman"/>
          <w:sz w:val="24"/>
        </w:rPr>
      </w:pPr>
      <w:r>
        <w:rPr>
          <w:rFonts w:ascii="Times New Roman" w:hAnsi="Times New Roman"/>
          <w:sz w:val="24"/>
          <w:vertAlign w:val="superscript"/>
        </w:rPr>
        <w:t xml:space="preserve">a </w:t>
      </w:r>
      <w:r w:rsidR="000957F0">
        <w:rPr>
          <w:rFonts w:ascii="Times New Roman" w:hAnsi="Times New Roman"/>
          <w:sz w:val="24"/>
        </w:rPr>
        <w:t>distance = minimal number found for all necessary insertions, substitutions, and deletions</w:t>
      </w:r>
      <w:r w:rsidR="006E72DF">
        <w:rPr>
          <w:rFonts w:ascii="Times New Roman" w:hAnsi="Times New Roman"/>
          <w:sz w:val="24"/>
        </w:rPr>
        <w:t xml:space="preserve"> to transform the</w:t>
      </w:r>
      <w:r w:rsidR="006E72DF">
        <w:rPr>
          <w:rFonts w:ascii="Times New Roman" w:hAnsi="Times New Roman"/>
          <w:sz w:val="24"/>
        </w:rPr>
        <w:br/>
        <w:t xml:space="preserve">word into its translation. </w:t>
      </w:r>
    </w:p>
    <w:p w14:paraId="40CBEA03" w14:textId="42B770A1" w:rsidR="002561C0" w:rsidRPr="006B49E4" w:rsidRDefault="00071DEC" w:rsidP="00071771">
      <w:pPr>
        <w:pStyle w:val="SMUNORMALARIAL"/>
        <w:spacing w:line="480" w:lineRule="auto"/>
        <w:rPr>
          <w:rFonts w:ascii="Times New Roman" w:hAnsi="Times New Roman"/>
          <w:sz w:val="24"/>
        </w:rPr>
      </w:pPr>
      <w:r>
        <w:rPr>
          <w:rFonts w:ascii="Times New Roman" w:hAnsi="Times New Roman"/>
          <w:bCs/>
          <w:sz w:val="24"/>
          <w:vertAlign w:val="superscript"/>
        </w:rPr>
        <w:t xml:space="preserve">b </w:t>
      </w:r>
      <w:r w:rsidR="002561C0" w:rsidRPr="00315746">
        <w:rPr>
          <w:rFonts w:ascii="Times New Roman" w:hAnsi="Times New Roman"/>
          <w:bCs/>
          <w:sz w:val="24"/>
        </w:rPr>
        <w:t xml:space="preserve">length </w:t>
      </w:r>
      <w:r w:rsidR="002561C0">
        <w:rPr>
          <w:rFonts w:ascii="Times New Roman" w:hAnsi="Times New Roman"/>
          <w:bCs/>
          <w:sz w:val="24"/>
        </w:rPr>
        <w:t>= maximal number found when adding the source expression (word) and the destination expression (translation).</w:t>
      </w:r>
    </w:p>
    <w:sectPr w:rsidR="002561C0" w:rsidRPr="006B49E4" w:rsidSect="003E444F">
      <w:footerReference w:type="even" r:id="rId36"/>
      <w:footerReference w:type="default" r:id="rId37"/>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4E545" w14:textId="77777777" w:rsidR="004522D3" w:rsidRDefault="004522D3">
      <w:r>
        <w:separator/>
      </w:r>
    </w:p>
  </w:endnote>
  <w:endnote w:type="continuationSeparator" w:id="0">
    <w:p w14:paraId="026FD610" w14:textId="77777777" w:rsidR="004522D3" w:rsidRDefault="00452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88EFA" w14:textId="77777777" w:rsidR="004522D3" w:rsidRDefault="004522D3">
      <w:r>
        <w:separator/>
      </w:r>
    </w:p>
  </w:footnote>
  <w:footnote w:type="continuationSeparator" w:id="0">
    <w:p w14:paraId="409A473E" w14:textId="77777777" w:rsidR="004522D3" w:rsidRDefault="004522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510E0"/>
    <w:multiLevelType w:val="hybridMultilevel"/>
    <w:tmpl w:val="B26A0892"/>
    <w:lvl w:ilvl="0" w:tplc="B37872B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6770FD"/>
    <w:multiLevelType w:val="hybridMultilevel"/>
    <w:tmpl w:val="CF8A7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D4927C5"/>
    <w:multiLevelType w:val="hybridMultilevel"/>
    <w:tmpl w:val="10B666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4E0216D"/>
    <w:multiLevelType w:val="hybridMultilevel"/>
    <w:tmpl w:val="D542FC2E"/>
    <w:lvl w:ilvl="0" w:tplc="723CD1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0209596">
    <w:abstractNumId w:val="0"/>
  </w:num>
  <w:num w:numId="2" w16cid:durableId="806822364">
    <w:abstractNumId w:val="4"/>
  </w:num>
  <w:num w:numId="3" w16cid:durableId="2125420861">
    <w:abstractNumId w:val="2"/>
  </w:num>
  <w:num w:numId="4" w16cid:durableId="122356050">
    <w:abstractNumId w:val="6"/>
  </w:num>
  <w:num w:numId="5" w16cid:durableId="1696805453">
    <w:abstractNumId w:val="7"/>
  </w:num>
  <w:num w:numId="6" w16cid:durableId="2123836260">
    <w:abstractNumId w:val="5"/>
  </w:num>
  <w:num w:numId="7" w16cid:durableId="19013296">
    <w:abstractNumId w:val="3"/>
  </w:num>
  <w:num w:numId="8" w16cid:durableId="754670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1360"/>
    <w:rsid w:val="000026C1"/>
    <w:rsid w:val="0000456F"/>
    <w:rsid w:val="00011716"/>
    <w:rsid w:val="000119F9"/>
    <w:rsid w:val="00012F75"/>
    <w:rsid w:val="00013306"/>
    <w:rsid w:val="0001799E"/>
    <w:rsid w:val="00024CA6"/>
    <w:rsid w:val="00026037"/>
    <w:rsid w:val="000260A6"/>
    <w:rsid w:val="0003080F"/>
    <w:rsid w:val="00031B03"/>
    <w:rsid w:val="00034993"/>
    <w:rsid w:val="0004064E"/>
    <w:rsid w:val="00041F8B"/>
    <w:rsid w:val="0004703C"/>
    <w:rsid w:val="000500C7"/>
    <w:rsid w:val="000508B6"/>
    <w:rsid w:val="000509B4"/>
    <w:rsid w:val="00050DE8"/>
    <w:rsid w:val="00052273"/>
    <w:rsid w:val="0005245C"/>
    <w:rsid w:val="00052F7C"/>
    <w:rsid w:val="000532A0"/>
    <w:rsid w:val="00057223"/>
    <w:rsid w:val="00057B44"/>
    <w:rsid w:val="00057CC4"/>
    <w:rsid w:val="00066E0A"/>
    <w:rsid w:val="0007003A"/>
    <w:rsid w:val="00071771"/>
    <w:rsid w:val="00071DEC"/>
    <w:rsid w:val="00073B0A"/>
    <w:rsid w:val="00073E06"/>
    <w:rsid w:val="000754CB"/>
    <w:rsid w:val="00076029"/>
    <w:rsid w:val="00082D33"/>
    <w:rsid w:val="00086D4F"/>
    <w:rsid w:val="000876C8"/>
    <w:rsid w:val="00087BF3"/>
    <w:rsid w:val="000920D2"/>
    <w:rsid w:val="0009246C"/>
    <w:rsid w:val="000946D7"/>
    <w:rsid w:val="000957F0"/>
    <w:rsid w:val="00096BC1"/>
    <w:rsid w:val="000A0C96"/>
    <w:rsid w:val="000A20A4"/>
    <w:rsid w:val="000A7DD2"/>
    <w:rsid w:val="000B406B"/>
    <w:rsid w:val="000B5284"/>
    <w:rsid w:val="000B7124"/>
    <w:rsid w:val="000C1753"/>
    <w:rsid w:val="000C1972"/>
    <w:rsid w:val="000C45C6"/>
    <w:rsid w:val="000C7356"/>
    <w:rsid w:val="000D250C"/>
    <w:rsid w:val="000D41C9"/>
    <w:rsid w:val="000D5C4F"/>
    <w:rsid w:val="000D6EBD"/>
    <w:rsid w:val="000E4E3F"/>
    <w:rsid w:val="000E55C4"/>
    <w:rsid w:val="000F0014"/>
    <w:rsid w:val="000F35B0"/>
    <w:rsid w:val="000F4FE1"/>
    <w:rsid w:val="000F514D"/>
    <w:rsid w:val="000F5E85"/>
    <w:rsid w:val="00102A0B"/>
    <w:rsid w:val="0010373A"/>
    <w:rsid w:val="00105669"/>
    <w:rsid w:val="00105CA0"/>
    <w:rsid w:val="00107347"/>
    <w:rsid w:val="00107694"/>
    <w:rsid w:val="00111500"/>
    <w:rsid w:val="0011299C"/>
    <w:rsid w:val="0011561C"/>
    <w:rsid w:val="001162FE"/>
    <w:rsid w:val="001175A0"/>
    <w:rsid w:val="001202B4"/>
    <w:rsid w:val="001206BE"/>
    <w:rsid w:val="0012263C"/>
    <w:rsid w:val="00124E73"/>
    <w:rsid w:val="00127DE8"/>
    <w:rsid w:val="00132338"/>
    <w:rsid w:val="001325DF"/>
    <w:rsid w:val="00132CD5"/>
    <w:rsid w:val="001349EE"/>
    <w:rsid w:val="00137AD3"/>
    <w:rsid w:val="00137D0F"/>
    <w:rsid w:val="00143594"/>
    <w:rsid w:val="00144678"/>
    <w:rsid w:val="00146367"/>
    <w:rsid w:val="001466E6"/>
    <w:rsid w:val="00146C7E"/>
    <w:rsid w:val="00150502"/>
    <w:rsid w:val="00150EBE"/>
    <w:rsid w:val="00151306"/>
    <w:rsid w:val="0015531D"/>
    <w:rsid w:val="00155A36"/>
    <w:rsid w:val="00161012"/>
    <w:rsid w:val="0016197A"/>
    <w:rsid w:val="001675B0"/>
    <w:rsid w:val="001704C8"/>
    <w:rsid w:val="001717A0"/>
    <w:rsid w:val="00173BDB"/>
    <w:rsid w:val="00173E52"/>
    <w:rsid w:val="001753F8"/>
    <w:rsid w:val="0017577B"/>
    <w:rsid w:val="00175793"/>
    <w:rsid w:val="001773E4"/>
    <w:rsid w:val="00177BC3"/>
    <w:rsid w:val="00177E07"/>
    <w:rsid w:val="0018231D"/>
    <w:rsid w:val="00183928"/>
    <w:rsid w:val="001846D2"/>
    <w:rsid w:val="00185FED"/>
    <w:rsid w:val="00186F40"/>
    <w:rsid w:val="001879DB"/>
    <w:rsid w:val="00194E71"/>
    <w:rsid w:val="00197F1C"/>
    <w:rsid w:val="001A3D73"/>
    <w:rsid w:val="001A4C5E"/>
    <w:rsid w:val="001A7441"/>
    <w:rsid w:val="001A749D"/>
    <w:rsid w:val="001B4095"/>
    <w:rsid w:val="001B449D"/>
    <w:rsid w:val="001B71B7"/>
    <w:rsid w:val="001C14D7"/>
    <w:rsid w:val="001C183A"/>
    <w:rsid w:val="001C2E6A"/>
    <w:rsid w:val="001C3564"/>
    <w:rsid w:val="001C4A69"/>
    <w:rsid w:val="001C66F6"/>
    <w:rsid w:val="001C6D7D"/>
    <w:rsid w:val="001D0B68"/>
    <w:rsid w:val="001D1828"/>
    <w:rsid w:val="001D3F96"/>
    <w:rsid w:val="001D499B"/>
    <w:rsid w:val="001E204D"/>
    <w:rsid w:val="001E4F7E"/>
    <w:rsid w:val="001E59FF"/>
    <w:rsid w:val="001E5AC8"/>
    <w:rsid w:val="001E5D06"/>
    <w:rsid w:val="001E6809"/>
    <w:rsid w:val="001F1AA8"/>
    <w:rsid w:val="001F4DB6"/>
    <w:rsid w:val="001F72CD"/>
    <w:rsid w:val="001F76EE"/>
    <w:rsid w:val="00202E91"/>
    <w:rsid w:val="00207BC6"/>
    <w:rsid w:val="00207F50"/>
    <w:rsid w:val="002116D5"/>
    <w:rsid w:val="00212B24"/>
    <w:rsid w:val="00216F88"/>
    <w:rsid w:val="00220814"/>
    <w:rsid w:val="0022083D"/>
    <w:rsid w:val="00221396"/>
    <w:rsid w:val="00224A6C"/>
    <w:rsid w:val="00224E01"/>
    <w:rsid w:val="00225F9B"/>
    <w:rsid w:val="00227FD1"/>
    <w:rsid w:val="00231978"/>
    <w:rsid w:val="00232B86"/>
    <w:rsid w:val="00232FD9"/>
    <w:rsid w:val="00234739"/>
    <w:rsid w:val="00235567"/>
    <w:rsid w:val="0023603A"/>
    <w:rsid w:val="00236468"/>
    <w:rsid w:val="00237A84"/>
    <w:rsid w:val="002420FC"/>
    <w:rsid w:val="002421F2"/>
    <w:rsid w:val="002427BA"/>
    <w:rsid w:val="0024315F"/>
    <w:rsid w:val="00243A9F"/>
    <w:rsid w:val="0024425B"/>
    <w:rsid w:val="00244FFF"/>
    <w:rsid w:val="00246CF1"/>
    <w:rsid w:val="002505E0"/>
    <w:rsid w:val="00251A30"/>
    <w:rsid w:val="00253DD0"/>
    <w:rsid w:val="0025578E"/>
    <w:rsid w:val="002561C0"/>
    <w:rsid w:val="002576BD"/>
    <w:rsid w:val="0025779D"/>
    <w:rsid w:val="00257DD1"/>
    <w:rsid w:val="002602A3"/>
    <w:rsid w:val="0026216F"/>
    <w:rsid w:val="00264490"/>
    <w:rsid w:val="00267808"/>
    <w:rsid w:val="00267B3E"/>
    <w:rsid w:val="00274FDF"/>
    <w:rsid w:val="00275454"/>
    <w:rsid w:val="0027577B"/>
    <w:rsid w:val="0028108E"/>
    <w:rsid w:val="0028333C"/>
    <w:rsid w:val="00283763"/>
    <w:rsid w:val="00283C0D"/>
    <w:rsid w:val="00286849"/>
    <w:rsid w:val="0029338D"/>
    <w:rsid w:val="00294658"/>
    <w:rsid w:val="002961C8"/>
    <w:rsid w:val="0029737D"/>
    <w:rsid w:val="002A018E"/>
    <w:rsid w:val="002A2D52"/>
    <w:rsid w:val="002A351D"/>
    <w:rsid w:val="002A4465"/>
    <w:rsid w:val="002B27DB"/>
    <w:rsid w:val="002B4039"/>
    <w:rsid w:val="002B5EA9"/>
    <w:rsid w:val="002B6C1D"/>
    <w:rsid w:val="002B725D"/>
    <w:rsid w:val="002C1D8F"/>
    <w:rsid w:val="002C26A6"/>
    <w:rsid w:val="002C6290"/>
    <w:rsid w:val="002C7381"/>
    <w:rsid w:val="002C73E4"/>
    <w:rsid w:val="002C7A58"/>
    <w:rsid w:val="002C7EA7"/>
    <w:rsid w:val="002D105F"/>
    <w:rsid w:val="002D135A"/>
    <w:rsid w:val="002D3EF9"/>
    <w:rsid w:val="002D557D"/>
    <w:rsid w:val="002D6C9D"/>
    <w:rsid w:val="002D74FE"/>
    <w:rsid w:val="002E1017"/>
    <w:rsid w:val="002E3A03"/>
    <w:rsid w:val="002E51EC"/>
    <w:rsid w:val="002E55B3"/>
    <w:rsid w:val="002E55CC"/>
    <w:rsid w:val="002E6135"/>
    <w:rsid w:val="002F0752"/>
    <w:rsid w:val="002F0C07"/>
    <w:rsid w:val="002F3741"/>
    <w:rsid w:val="002F4F7C"/>
    <w:rsid w:val="002F57E1"/>
    <w:rsid w:val="00302830"/>
    <w:rsid w:val="00305A03"/>
    <w:rsid w:val="003060CA"/>
    <w:rsid w:val="00306285"/>
    <w:rsid w:val="00306B66"/>
    <w:rsid w:val="00310104"/>
    <w:rsid w:val="0031057E"/>
    <w:rsid w:val="00311049"/>
    <w:rsid w:val="00311A2C"/>
    <w:rsid w:val="003120D4"/>
    <w:rsid w:val="0031308C"/>
    <w:rsid w:val="003149C3"/>
    <w:rsid w:val="00314D21"/>
    <w:rsid w:val="00315746"/>
    <w:rsid w:val="00315B36"/>
    <w:rsid w:val="0031615F"/>
    <w:rsid w:val="00317271"/>
    <w:rsid w:val="00324B1A"/>
    <w:rsid w:val="003268D6"/>
    <w:rsid w:val="00331897"/>
    <w:rsid w:val="00332EF7"/>
    <w:rsid w:val="00334818"/>
    <w:rsid w:val="003352F9"/>
    <w:rsid w:val="0033693A"/>
    <w:rsid w:val="003403C0"/>
    <w:rsid w:val="00341AD1"/>
    <w:rsid w:val="003427A6"/>
    <w:rsid w:val="00343B37"/>
    <w:rsid w:val="003449A1"/>
    <w:rsid w:val="003451C5"/>
    <w:rsid w:val="00345F13"/>
    <w:rsid w:val="00346012"/>
    <w:rsid w:val="0034638E"/>
    <w:rsid w:val="00347768"/>
    <w:rsid w:val="0035516A"/>
    <w:rsid w:val="00357513"/>
    <w:rsid w:val="00357F3D"/>
    <w:rsid w:val="0036040C"/>
    <w:rsid w:val="00360E4B"/>
    <w:rsid w:val="00361280"/>
    <w:rsid w:val="00364A89"/>
    <w:rsid w:val="003656C3"/>
    <w:rsid w:val="00367D86"/>
    <w:rsid w:val="00372AB9"/>
    <w:rsid w:val="0037472B"/>
    <w:rsid w:val="00375919"/>
    <w:rsid w:val="00375FF3"/>
    <w:rsid w:val="00377CCE"/>
    <w:rsid w:val="00380155"/>
    <w:rsid w:val="003817C4"/>
    <w:rsid w:val="00382182"/>
    <w:rsid w:val="003852B9"/>
    <w:rsid w:val="003867E3"/>
    <w:rsid w:val="00393019"/>
    <w:rsid w:val="003941F5"/>
    <w:rsid w:val="00397672"/>
    <w:rsid w:val="003A1D9F"/>
    <w:rsid w:val="003A2381"/>
    <w:rsid w:val="003A3A93"/>
    <w:rsid w:val="003A4241"/>
    <w:rsid w:val="003A52E4"/>
    <w:rsid w:val="003A71AE"/>
    <w:rsid w:val="003A7404"/>
    <w:rsid w:val="003B4754"/>
    <w:rsid w:val="003B548F"/>
    <w:rsid w:val="003B5F80"/>
    <w:rsid w:val="003B68CD"/>
    <w:rsid w:val="003C154B"/>
    <w:rsid w:val="003C32F0"/>
    <w:rsid w:val="003C3C2C"/>
    <w:rsid w:val="003D0CD4"/>
    <w:rsid w:val="003D1B92"/>
    <w:rsid w:val="003E444F"/>
    <w:rsid w:val="003E4ECD"/>
    <w:rsid w:val="003E5FDA"/>
    <w:rsid w:val="003F158B"/>
    <w:rsid w:val="003F1BC4"/>
    <w:rsid w:val="003F34E5"/>
    <w:rsid w:val="003F4AFC"/>
    <w:rsid w:val="003F5569"/>
    <w:rsid w:val="003F6C21"/>
    <w:rsid w:val="003F798F"/>
    <w:rsid w:val="004010C2"/>
    <w:rsid w:val="004024AB"/>
    <w:rsid w:val="004046F2"/>
    <w:rsid w:val="00410411"/>
    <w:rsid w:val="00424377"/>
    <w:rsid w:val="00430197"/>
    <w:rsid w:val="004319CC"/>
    <w:rsid w:val="0043387A"/>
    <w:rsid w:val="00436B9D"/>
    <w:rsid w:val="00437D36"/>
    <w:rsid w:val="00441243"/>
    <w:rsid w:val="00442029"/>
    <w:rsid w:val="00442DF8"/>
    <w:rsid w:val="00444926"/>
    <w:rsid w:val="00444AE4"/>
    <w:rsid w:val="00445302"/>
    <w:rsid w:val="00451E6F"/>
    <w:rsid w:val="004522D3"/>
    <w:rsid w:val="004552B7"/>
    <w:rsid w:val="004601EE"/>
    <w:rsid w:val="004613D7"/>
    <w:rsid w:val="00463D09"/>
    <w:rsid w:val="004644E5"/>
    <w:rsid w:val="004668BD"/>
    <w:rsid w:val="004729F5"/>
    <w:rsid w:val="004751F3"/>
    <w:rsid w:val="004804FA"/>
    <w:rsid w:val="00481945"/>
    <w:rsid w:val="00481E48"/>
    <w:rsid w:val="00484BC8"/>
    <w:rsid w:val="00485CDE"/>
    <w:rsid w:val="00485E07"/>
    <w:rsid w:val="00487A6A"/>
    <w:rsid w:val="00494D2F"/>
    <w:rsid w:val="004A10E4"/>
    <w:rsid w:val="004A2264"/>
    <w:rsid w:val="004A2490"/>
    <w:rsid w:val="004A3146"/>
    <w:rsid w:val="004B2991"/>
    <w:rsid w:val="004B50AF"/>
    <w:rsid w:val="004B653C"/>
    <w:rsid w:val="004B747F"/>
    <w:rsid w:val="004C0B85"/>
    <w:rsid w:val="004C11CF"/>
    <w:rsid w:val="004C5529"/>
    <w:rsid w:val="004D0CC7"/>
    <w:rsid w:val="004D15DA"/>
    <w:rsid w:val="004D2437"/>
    <w:rsid w:val="004D2BBB"/>
    <w:rsid w:val="004D4574"/>
    <w:rsid w:val="004D57CA"/>
    <w:rsid w:val="004E07E6"/>
    <w:rsid w:val="004E116B"/>
    <w:rsid w:val="004E16D3"/>
    <w:rsid w:val="004E2539"/>
    <w:rsid w:val="004E60DC"/>
    <w:rsid w:val="004E6584"/>
    <w:rsid w:val="004E6A82"/>
    <w:rsid w:val="004E79DF"/>
    <w:rsid w:val="004F0F2C"/>
    <w:rsid w:val="004F4B15"/>
    <w:rsid w:val="004F5195"/>
    <w:rsid w:val="004F78E5"/>
    <w:rsid w:val="00500534"/>
    <w:rsid w:val="005013C0"/>
    <w:rsid w:val="00504897"/>
    <w:rsid w:val="00507339"/>
    <w:rsid w:val="00507F85"/>
    <w:rsid w:val="00511D1E"/>
    <w:rsid w:val="005150DB"/>
    <w:rsid w:val="00521B3C"/>
    <w:rsid w:val="005223E2"/>
    <w:rsid w:val="005239F1"/>
    <w:rsid w:val="00523AD2"/>
    <w:rsid w:val="00525A65"/>
    <w:rsid w:val="00531677"/>
    <w:rsid w:val="005320C9"/>
    <w:rsid w:val="0053215E"/>
    <w:rsid w:val="00532876"/>
    <w:rsid w:val="00532F30"/>
    <w:rsid w:val="005334CC"/>
    <w:rsid w:val="00535993"/>
    <w:rsid w:val="00545BF9"/>
    <w:rsid w:val="00545EE2"/>
    <w:rsid w:val="00551A21"/>
    <w:rsid w:val="00555C90"/>
    <w:rsid w:val="00560314"/>
    <w:rsid w:val="00560342"/>
    <w:rsid w:val="00560D41"/>
    <w:rsid w:val="00561B52"/>
    <w:rsid w:val="00562F45"/>
    <w:rsid w:val="00563CEA"/>
    <w:rsid w:val="0056612A"/>
    <w:rsid w:val="00573A79"/>
    <w:rsid w:val="00575028"/>
    <w:rsid w:val="00575BFA"/>
    <w:rsid w:val="005772A5"/>
    <w:rsid w:val="00581FDE"/>
    <w:rsid w:val="00591557"/>
    <w:rsid w:val="005949BB"/>
    <w:rsid w:val="00595D29"/>
    <w:rsid w:val="005A1767"/>
    <w:rsid w:val="005A1A97"/>
    <w:rsid w:val="005A418E"/>
    <w:rsid w:val="005B21B5"/>
    <w:rsid w:val="005B6580"/>
    <w:rsid w:val="005B6657"/>
    <w:rsid w:val="005B72AB"/>
    <w:rsid w:val="005B74EF"/>
    <w:rsid w:val="005C20D5"/>
    <w:rsid w:val="005C2348"/>
    <w:rsid w:val="005C3249"/>
    <w:rsid w:val="005C3D7B"/>
    <w:rsid w:val="005C7B49"/>
    <w:rsid w:val="005D16E0"/>
    <w:rsid w:val="005D25CF"/>
    <w:rsid w:val="005D5AFF"/>
    <w:rsid w:val="005D5B09"/>
    <w:rsid w:val="005E0316"/>
    <w:rsid w:val="005E079F"/>
    <w:rsid w:val="005E1E1A"/>
    <w:rsid w:val="005E3786"/>
    <w:rsid w:val="005E4647"/>
    <w:rsid w:val="005E5AC4"/>
    <w:rsid w:val="005E6963"/>
    <w:rsid w:val="005E74F1"/>
    <w:rsid w:val="005F09FC"/>
    <w:rsid w:val="005F279E"/>
    <w:rsid w:val="005F472C"/>
    <w:rsid w:val="005F4D65"/>
    <w:rsid w:val="00602165"/>
    <w:rsid w:val="0060316D"/>
    <w:rsid w:val="00604D64"/>
    <w:rsid w:val="0060533C"/>
    <w:rsid w:val="006062AD"/>
    <w:rsid w:val="00610994"/>
    <w:rsid w:val="00611F28"/>
    <w:rsid w:val="00614C25"/>
    <w:rsid w:val="00617390"/>
    <w:rsid w:val="00622E8A"/>
    <w:rsid w:val="006252E3"/>
    <w:rsid w:val="006327C4"/>
    <w:rsid w:val="00633C7D"/>
    <w:rsid w:val="00635443"/>
    <w:rsid w:val="0063618F"/>
    <w:rsid w:val="00637BA5"/>
    <w:rsid w:val="006402C1"/>
    <w:rsid w:val="00640A44"/>
    <w:rsid w:val="006426C7"/>
    <w:rsid w:val="00644DE8"/>
    <w:rsid w:val="00645BE1"/>
    <w:rsid w:val="006476EE"/>
    <w:rsid w:val="006518AC"/>
    <w:rsid w:val="00652447"/>
    <w:rsid w:val="00652521"/>
    <w:rsid w:val="00653A31"/>
    <w:rsid w:val="00653A94"/>
    <w:rsid w:val="00653E28"/>
    <w:rsid w:val="006603B9"/>
    <w:rsid w:val="006616A7"/>
    <w:rsid w:val="00662790"/>
    <w:rsid w:val="00662B73"/>
    <w:rsid w:val="00663837"/>
    <w:rsid w:val="00663E30"/>
    <w:rsid w:val="00664415"/>
    <w:rsid w:val="00666125"/>
    <w:rsid w:val="00666B88"/>
    <w:rsid w:val="00667DCA"/>
    <w:rsid w:val="0067154A"/>
    <w:rsid w:val="006734EB"/>
    <w:rsid w:val="00673604"/>
    <w:rsid w:val="00673AA2"/>
    <w:rsid w:val="00673DA3"/>
    <w:rsid w:val="00675383"/>
    <w:rsid w:val="00677257"/>
    <w:rsid w:val="00677AA0"/>
    <w:rsid w:val="00682F1A"/>
    <w:rsid w:val="006838D7"/>
    <w:rsid w:val="00683C26"/>
    <w:rsid w:val="00683D83"/>
    <w:rsid w:val="00685815"/>
    <w:rsid w:val="00686A50"/>
    <w:rsid w:val="006875AC"/>
    <w:rsid w:val="0069011B"/>
    <w:rsid w:val="00692968"/>
    <w:rsid w:val="00695B21"/>
    <w:rsid w:val="00697791"/>
    <w:rsid w:val="006A17E5"/>
    <w:rsid w:val="006A75ED"/>
    <w:rsid w:val="006B41B4"/>
    <w:rsid w:val="006B49E4"/>
    <w:rsid w:val="006B4E66"/>
    <w:rsid w:val="006B6108"/>
    <w:rsid w:val="006C1276"/>
    <w:rsid w:val="006C29FE"/>
    <w:rsid w:val="006C2BAF"/>
    <w:rsid w:val="006C58A0"/>
    <w:rsid w:val="006C752F"/>
    <w:rsid w:val="006D0440"/>
    <w:rsid w:val="006D10AC"/>
    <w:rsid w:val="006D143F"/>
    <w:rsid w:val="006D15D8"/>
    <w:rsid w:val="006D31CA"/>
    <w:rsid w:val="006D4892"/>
    <w:rsid w:val="006D4BE2"/>
    <w:rsid w:val="006D702D"/>
    <w:rsid w:val="006D7F31"/>
    <w:rsid w:val="006E008F"/>
    <w:rsid w:val="006E255C"/>
    <w:rsid w:val="006E348B"/>
    <w:rsid w:val="006E4763"/>
    <w:rsid w:val="006E62C4"/>
    <w:rsid w:val="006E670A"/>
    <w:rsid w:val="006E6D1C"/>
    <w:rsid w:val="006E6E6E"/>
    <w:rsid w:val="006E72DF"/>
    <w:rsid w:val="006E7F63"/>
    <w:rsid w:val="006F3D33"/>
    <w:rsid w:val="00701151"/>
    <w:rsid w:val="0070165C"/>
    <w:rsid w:val="00701704"/>
    <w:rsid w:val="00704616"/>
    <w:rsid w:val="0070495E"/>
    <w:rsid w:val="00705D76"/>
    <w:rsid w:val="00707654"/>
    <w:rsid w:val="00713AE6"/>
    <w:rsid w:val="0071671E"/>
    <w:rsid w:val="007169A6"/>
    <w:rsid w:val="00717BAC"/>
    <w:rsid w:val="007209B9"/>
    <w:rsid w:val="00720E1E"/>
    <w:rsid w:val="0072268C"/>
    <w:rsid w:val="00726AE2"/>
    <w:rsid w:val="00727EE0"/>
    <w:rsid w:val="0073071C"/>
    <w:rsid w:val="00730741"/>
    <w:rsid w:val="00731BDC"/>
    <w:rsid w:val="00732663"/>
    <w:rsid w:val="00733B4E"/>
    <w:rsid w:val="007346C5"/>
    <w:rsid w:val="0073779C"/>
    <w:rsid w:val="00741029"/>
    <w:rsid w:val="00741FF7"/>
    <w:rsid w:val="0074395A"/>
    <w:rsid w:val="00743F9B"/>
    <w:rsid w:val="00744D6B"/>
    <w:rsid w:val="00745035"/>
    <w:rsid w:val="0075060E"/>
    <w:rsid w:val="0075107C"/>
    <w:rsid w:val="00751486"/>
    <w:rsid w:val="00751E4A"/>
    <w:rsid w:val="00752419"/>
    <w:rsid w:val="00752B0D"/>
    <w:rsid w:val="0075324C"/>
    <w:rsid w:val="00753CE4"/>
    <w:rsid w:val="00753E8F"/>
    <w:rsid w:val="007545A2"/>
    <w:rsid w:val="00754BA9"/>
    <w:rsid w:val="007552D9"/>
    <w:rsid w:val="00756104"/>
    <w:rsid w:val="007579F4"/>
    <w:rsid w:val="00757C56"/>
    <w:rsid w:val="00757F00"/>
    <w:rsid w:val="007615DD"/>
    <w:rsid w:val="007625D4"/>
    <w:rsid w:val="00764080"/>
    <w:rsid w:val="00766449"/>
    <w:rsid w:val="00767412"/>
    <w:rsid w:val="00772096"/>
    <w:rsid w:val="00772178"/>
    <w:rsid w:val="00781642"/>
    <w:rsid w:val="007827F4"/>
    <w:rsid w:val="00782BB6"/>
    <w:rsid w:val="00785D95"/>
    <w:rsid w:val="00786CB9"/>
    <w:rsid w:val="00792FBF"/>
    <w:rsid w:val="00794630"/>
    <w:rsid w:val="00796DAB"/>
    <w:rsid w:val="007A028B"/>
    <w:rsid w:val="007A1E71"/>
    <w:rsid w:val="007A30FE"/>
    <w:rsid w:val="007A400C"/>
    <w:rsid w:val="007A5B59"/>
    <w:rsid w:val="007A643E"/>
    <w:rsid w:val="007B2771"/>
    <w:rsid w:val="007B47C8"/>
    <w:rsid w:val="007B4D49"/>
    <w:rsid w:val="007B4FA1"/>
    <w:rsid w:val="007B61DD"/>
    <w:rsid w:val="007B69DB"/>
    <w:rsid w:val="007C24DF"/>
    <w:rsid w:val="007C2F48"/>
    <w:rsid w:val="007C2FD9"/>
    <w:rsid w:val="007C61A6"/>
    <w:rsid w:val="007D1054"/>
    <w:rsid w:val="007D1988"/>
    <w:rsid w:val="007D4C7D"/>
    <w:rsid w:val="007D6395"/>
    <w:rsid w:val="007D673A"/>
    <w:rsid w:val="007D6791"/>
    <w:rsid w:val="007D6F11"/>
    <w:rsid w:val="007E024C"/>
    <w:rsid w:val="007E1A8E"/>
    <w:rsid w:val="007E1B79"/>
    <w:rsid w:val="007E279A"/>
    <w:rsid w:val="007E2DA3"/>
    <w:rsid w:val="007E4226"/>
    <w:rsid w:val="007E53EB"/>
    <w:rsid w:val="007E787E"/>
    <w:rsid w:val="007E7FE6"/>
    <w:rsid w:val="007F238C"/>
    <w:rsid w:val="007F359A"/>
    <w:rsid w:val="007F3723"/>
    <w:rsid w:val="00800337"/>
    <w:rsid w:val="00804648"/>
    <w:rsid w:val="0080532E"/>
    <w:rsid w:val="008066ED"/>
    <w:rsid w:val="00807A8C"/>
    <w:rsid w:val="008112CE"/>
    <w:rsid w:val="00812DC7"/>
    <w:rsid w:val="00813C83"/>
    <w:rsid w:val="0081417E"/>
    <w:rsid w:val="00814FA0"/>
    <w:rsid w:val="008160DE"/>
    <w:rsid w:val="008164EB"/>
    <w:rsid w:val="008202C6"/>
    <w:rsid w:val="00820302"/>
    <w:rsid w:val="00820599"/>
    <w:rsid w:val="00821594"/>
    <w:rsid w:val="00822168"/>
    <w:rsid w:val="008226C0"/>
    <w:rsid w:val="0082761F"/>
    <w:rsid w:val="00830639"/>
    <w:rsid w:val="0083364B"/>
    <w:rsid w:val="0083520C"/>
    <w:rsid w:val="00835737"/>
    <w:rsid w:val="00837145"/>
    <w:rsid w:val="00837E13"/>
    <w:rsid w:val="008422C8"/>
    <w:rsid w:val="00843A45"/>
    <w:rsid w:val="008446AE"/>
    <w:rsid w:val="008453C2"/>
    <w:rsid w:val="0085195B"/>
    <w:rsid w:val="00851975"/>
    <w:rsid w:val="00852066"/>
    <w:rsid w:val="00852673"/>
    <w:rsid w:val="00856FEA"/>
    <w:rsid w:val="00860087"/>
    <w:rsid w:val="00862027"/>
    <w:rsid w:val="0086342C"/>
    <w:rsid w:val="0086378E"/>
    <w:rsid w:val="00863AAA"/>
    <w:rsid w:val="008653F3"/>
    <w:rsid w:val="008656B7"/>
    <w:rsid w:val="00865984"/>
    <w:rsid w:val="008675EA"/>
    <w:rsid w:val="0086773C"/>
    <w:rsid w:val="00871988"/>
    <w:rsid w:val="00872C81"/>
    <w:rsid w:val="0087576C"/>
    <w:rsid w:val="00880183"/>
    <w:rsid w:val="008815E0"/>
    <w:rsid w:val="008842BE"/>
    <w:rsid w:val="00885244"/>
    <w:rsid w:val="00885B67"/>
    <w:rsid w:val="008862E3"/>
    <w:rsid w:val="008869E7"/>
    <w:rsid w:val="00887014"/>
    <w:rsid w:val="00890B12"/>
    <w:rsid w:val="008944A9"/>
    <w:rsid w:val="008944B8"/>
    <w:rsid w:val="008947FB"/>
    <w:rsid w:val="00897E00"/>
    <w:rsid w:val="008A184F"/>
    <w:rsid w:val="008A35A4"/>
    <w:rsid w:val="008A5524"/>
    <w:rsid w:val="008A62D1"/>
    <w:rsid w:val="008B3BCD"/>
    <w:rsid w:val="008B6772"/>
    <w:rsid w:val="008B7A1F"/>
    <w:rsid w:val="008C0046"/>
    <w:rsid w:val="008C23D4"/>
    <w:rsid w:val="008C330E"/>
    <w:rsid w:val="008C4928"/>
    <w:rsid w:val="008C496F"/>
    <w:rsid w:val="008C4B50"/>
    <w:rsid w:val="008C62A5"/>
    <w:rsid w:val="008C7A6D"/>
    <w:rsid w:val="008D005B"/>
    <w:rsid w:val="008D1C76"/>
    <w:rsid w:val="008D428B"/>
    <w:rsid w:val="008D516D"/>
    <w:rsid w:val="008D62BC"/>
    <w:rsid w:val="008D6C4E"/>
    <w:rsid w:val="008E1222"/>
    <w:rsid w:val="008E285A"/>
    <w:rsid w:val="008E7130"/>
    <w:rsid w:val="008F41A1"/>
    <w:rsid w:val="008F44A7"/>
    <w:rsid w:val="008F4596"/>
    <w:rsid w:val="008F6C40"/>
    <w:rsid w:val="008F6F96"/>
    <w:rsid w:val="009009A3"/>
    <w:rsid w:val="00904480"/>
    <w:rsid w:val="00906A40"/>
    <w:rsid w:val="00907A6A"/>
    <w:rsid w:val="0091227C"/>
    <w:rsid w:val="00913CDB"/>
    <w:rsid w:val="00915A2E"/>
    <w:rsid w:val="00915C5E"/>
    <w:rsid w:val="00916169"/>
    <w:rsid w:val="00917D7B"/>
    <w:rsid w:val="009212B0"/>
    <w:rsid w:val="00925673"/>
    <w:rsid w:val="00925A3C"/>
    <w:rsid w:val="00926ED6"/>
    <w:rsid w:val="00933302"/>
    <w:rsid w:val="00933BA5"/>
    <w:rsid w:val="00940155"/>
    <w:rsid w:val="00942AA0"/>
    <w:rsid w:val="00942B68"/>
    <w:rsid w:val="0094419B"/>
    <w:rsid w:val="00945872"/>
    <w:rsid w:val="00945CEC"/>
    <w:rsid w:val="00946B7B"/>
    <w:rsid w:val="00947558"/>
    <w:rsid w:val="009510D3"/>
    <w:rsid w:val="009518F8"/>
    <w:rsid w:val="009543AB"/>
    <w:rsid w:val="009560CE"/>
    <w:rsid w:val="009619B7"/>
    <w:rsid w:val="009648D6"/>
    <w:rsid w:val="009665F3"/>
    <w:rsid w:val="009668E1"/>
    <w:rsid w:val="0097051E"/>
    <w:rsid w:val="0097069B"/>
    <w:rsid w:val="0097158B"/>
    <w:rsid w:val="00972EEC"/>
    <w:rsid w:val="00974ED2"/>
    <w:rsid w:val="0097527D"/>
    <w:rsid w:val="00975595"/>
    <w:rsid w:val="009760D0"/>
    <w:rsid w:val="00980319"/>
    <w:rsid w:val="00985BE8"/>
    <w:rsid w:val="009864FC"/>
    <w:rsid w:val="0098670C"/>
    <w:rsid w:val="00987395"/>
    <w:rsid w:val="00987ADD"/>
    <w:rsid w:val="00990ABB"/>
    <w:rsid w:val="00990C19"/>
    <w:rsid w:val="0099183B"/>
    <w:rsid w:val="009918A3"/>
    <w:rsid w:val="00992264"/>
    <w:rsid w:val="009924CE"/>
    <w:rsid w:val="00992E83"/>
    <w:rsid w:val="00993513"/>
    <w:rsid w:val="00995576"/>
    <w:rsid w:val="009972C2"/>
    <w:rsid w:val="009A190D"/>
    <w:rsid w:val="009A1D4A"/>
    <w:rsid w:val="009A2549"/>
    <w:rsid w:val="009A281C"/>
    <w:rsid w:val="009A2F53"/>
    <w:rsid w:val="009A466E"/>
    <w:rsid w:val="009A4B45"/>
    <w:rsid w:val="009A5815"/>
    <w:rsid w:val="009A6003"/>
    <w:rsid w:val="009A6167"/>
    <w:rsid w:val="009A74B0"/>
    <w:rsid w:val="009B6410"/>
    <w:rsid w:val="009C0959"/>
    <w:rsid w:val="009C0B5A"/>
    <w:rsid w:val="009C1FAC"/>
    <w:rsid w:val="009C4938"/>
    <w:rsid w:val="009D14AD"/>
    <w:rsid w:val="009D198C"/>
    <w:rsid w:val="009D2189"/>
    <w:rsid w:val="009D2A93"/>
    <w:rsid w:val="009D3D95"/>
    <w:rsid w:val="009D488D"/>
    <w:rsid w:val="009E0AF3"/>
    <w:rsid w:val="009E148D"/>
    <w:rsid w:val="009E43FE"/>
    <w:rsid w:val="009F0537"/>
    <w:rsid w:val="009F3C35"/>
    <w:rsid w:val="009F54E3"/>
    <w:rsid w:val="009F5642"/>
    <w:rsid w:val="009F6541"/>
    <w:rsid w:val="009F6865"/>
    <w:rsid w:val="009F7719"/>
    <w:rsid w:val="00A01F77"/>
    <w:rsid w:val="00A027C0"/>
    <w:rsid w:val="00A035B2"/>
    <w:rsid w:val="00A05E89"/>
    <w:rsid w:val="00A07CA3"/>
    <w:rsid w:val="00A1196A"/>
    <w:rsid w:val="00A12907"/>
    <w:rsid w:val="00A135DD"/>
    <w:rsid w:val="00A13ED4"/>
    <w:rsid w:val="00A149AE"/>
    <w:rsid w:val="00A16522"/>
    <w:rsid w:val="00A16B75"/>
    <w:rsid w:val="00A17037"/>
    <w:rsid w:val="00A171C1"/>
    <w:rsid w:val="00A178DA"/>
    <w:rsid w:val="00A22A3F"/>
    <w:rsid w:val="00A23FCA"/>
    <w:rsid w:val="00A243E3"/>
    <w:rsid w:val="00A27C4C"/>
    <w:rsid w:val="00A34C36"/>
    <w:rsid w:val="00A3503B"/>
    <w:rsid w:val="00A359C5"/>
    <w:rsid w:val="00A36AE9"/>
    <w:rsid w:val="00A40E97"/>
    <w:rsid w:val="00A414C5"/>
    <w:rsid w:val="00A42480"/>
    <w:rsid w:val="00A43FD4"/>
    <w:rsid w:val="00A456C7"/>
    <w:rsid w:val="00A47A7F"/>
    <w:rsid w:val="00A5268F"/>
    <w:rsid w:val="00A532CD"/>
    <w:rsid w:val="00A54AC6"/>
    <w:rsid w:val="00A56BB3"/>
    <w:rsid w:val="00A60C0A"/>
    <w:rsid w:val="00A6250E"/>
    <w:rsid w:val="00A64E67"/>
    <w:rsid w:val="00A66A6E"/>
    <w:rsid w:val="00A70359"/>
    <w:rsid w:val="00A704CF"/>
    <w:rsid w:val="00A727C7"/>
    <w:rsid w:val="00A75742"/>
    <w:rsid w:val="00A77170"/>
    <w:rsid w:val="00A81EFE"/>
    <w:rsid w:val="00A84D35"/>
    <w:rsid w:val="00A927D0"/>
    <w:rsid w:val="00A949FC"/>
    <w:rsid w:val="00A95B0A"/>
    <w:rsid w:val="00A9677C"/>
    <w:rsid w:val="00AA22CC"/>
    <w:rsid w:val="00AA325A"/>
    <w:rsid w:val="00AA3813"/>
    <w:rsid w:val="00AA52E9"/>
    <w:rsid w:val="00AA6D96"/>
    <w:rsid w:val="00AA7BD0"/>
    <w:rsid w:val="00AA7F18"/>
    <w:rsid w:val="00AB1E0B"/>
    <w:rsid w:val="00AB371E"/>
    <w:rsid w:val="00AB6262"/>
    <w:rsid w:val="00AC0308"/>
    <w:rsid w:val="00AC543E"/>
    <w:rsid w:val="00AD1525"/>
    <w:rsid w:val="00AD1C37"/>
    <w:rsid w:val="00AD2A3F"/>
    <w:rsid w:val="00AD3630"/>
    <w:rsid w:val="00AD3F9F"/>
    <w:rsid w:val="00AE11C0"/>
    <w:rsid w:val="00AE5F4A"/>
    <w:rsid w:val="00AE647A"/>
    <w:rsid w:val="00AE7A83"/>
    <w:rsid w:val="00AF0884"/>
    <w:rsid w:val="00AF0F2A"/>
    <w:rsid w:val="00AF2481"/>
    <w:rsid w:val="00AF4D4E"/>
    <w:rsid w:val="00AF5D51"/>
    <w:rsid w:val="00AF5F77"/>
    <w:rsid w:val="00AF637A"/>
    <w:rsid w:val="00AF7BD9"/>
    <w:rsid w:val="00B00EEE"/>
    <w:rsid w:val="00B03110"/>
    <w:rsid w:val="00B05B70"/>
    <w:rsid w:val="00B07D67"/>
    <w:rsid w:val="00B11F4A"/>
    <w:rsid w:val="00B1416C"/>
    <w:rsid w:val="00B147E7"/>
    <w:rsid w:val="00B14A15"/>
    <w:rsid w:val="00B15FD5"/>
    <w:rsid w:val="00B16AB9"/>
    <w:rsid w:val="00B16D8B"/>
    <w:rsid w:val="00B22CEA"/>
    <w:rsid w:val="00B23C43"/>
    <w:rsid w:val="00B24417"/>
    <w:rsid w:val="00B248BA"/>
    <w:rsid w:val="00B26C60"/>
    <w:rsid w:val="00B32E08"/>
    <w:rsid w:val="00B3501B"/>
    <w:rsid w:val="00B352BD"/>
    <w:rsid w:val="00B37733"/>
    <w:rsid w:val="00B41577"/>
    <w:rsid w:val="00B42448"/>
    <w:rsid w:val="00B42D84"/>
    <w:rsid w:val="00B43AE5"/>
    <w:rsid w:val="00B44123"/>
    <w:rsid w:val="00B45E3B"/>
    <w:rsid w:val="00B51A00"/>
    <w:rsid w:val="00B55951"/>
    <w:rsid w:val="00B61B89"/>
    <w:rsid w:val="00B62E79"/>
    <w:rsid w:val="00B6456A"/>
    <w:rsid w:val="00B64BCF"/>
    <w:rsid w:val="00B6567E"/>
    <w:rsid w:val="00B66816"/>
    <w:rsid w:val="00B72F1A"/>
    <w:rsid w:val="00B76769"/>
    <w:rsid w:val="00B80490"/>
    <w:rsid w:val="00B81753"/>
    <w:rsid w:val="00B85320"/>
    <w:rsid w:val="00B8755A"/>
    <w:rsid w:val="00B90A35"/>
    <w:rsid w:val="00B91B51"/>
    <w:rsid w:val="00B94A46"/>
    <w:rsid w:val="00B97648"/>
    <w:rsid w:val="00B9786C"/>
    <w:rsid w:val="00BA2E08"/>
    <w:rsid w:val="00BA3540"/>
    <w:rsid w:val="00BA5288"/>
    <w:rsid w:val="00BA59FB"/>
    <w:rsid w:val="00BA5A92"/>
    <w:rsid w:val="00BA607A"/>
    <w:rsid w:val="00BA6271"/>
    <w:rsid w:val="00BA756C"/>
    <w:rsid w:val="00BA7620"/>
    <w:rsid w:val="00BB0772"/>
    <w:rsid w:val="00BB4BDA"/>
    <w:rsid w:val="00BB4D62"/>
    <w:rsid w:val="00BB4F8F"/>
    <w:rsid w:val="00BB5521"/>
    <w:rsid w:val="00BB5F5A"/>
    <w:rsid w:val="00BB64BF"/>
    <w:rsid w:val="00BB7BE7"/>
    <w:rsid w:val="00BC0096"/>
    <w:rsid w:val="00BC22BC"/>
    <w:rsid w:val="00BC25D6"/>
    <w:rsid w:val="00BC27F7"/>
    <w:rsid w:val="00BC3BF2"/>
    <w:rsid w:val="00BC5619"/>
    <w:rsid w:val="00BD02D0"/>
    <w:rsid w:val="00BD068A"/>
    <w:rsid w:val="00BD2CE1"/>
    <w:rsid w:val="00BD32A4"/>
    <w:rsid w:val="00BD4768"/>
    <w:rsid w:val="00BE316B"/>
    <w:rsid w:val="00BF0A01"/>
    <w:rsid w:val="00BF190F"/>
    <w:rsid w:val="00BF1F0B"/>
    <w:rsid w:val="00BF4C5F"/>
    <w:rsid w:val="00BF4E36"/>
    <w:rsid w:val="00C00C66"/>
    <w:rsid w:val="00C01536"/>
    <w:rsid w:val="00C01E85"/>
    <w:rsid w:val="00C035B1"/>
    <w:rsid w:val="00C0488C"/>
    <w:rsid w:val="00C05A23"/>
    <w:rsid w:val="00C061EC"/>
    <w:rsid w:val="00C06978"/>
    <w:rsid w:val="00C11D79"/>
    <w:rsid w:val="00C12639"/>
    <w:rsid w:val="00C127CE"/>
    <w:rsid w:val="00C21C3F"/>
    <w:rsid w:val="00C26700"/>
    <w:rsid w:val="00C27401"/>
    <w:rsid w:val="00C3448C"/>
    <w:rsid w:val="00C46A0A"/>
    <w:rsid w:val="00C46DBE"/>
    <w:rsid w:val="00C471CE"/>
    <w:rsid w:val="00C50C14"/>
    <w:rsid w:val="00C51858"/>
    <w:rsid w:val="00C5529A"/>
    <w:rsid w:val="00C57857"/>
    <w:rsid w:val="00C57BB4"/>
    <w:rsid w:val="00C61291"/>
    <w:rsid w:val="00C616DB"/>
    <w:rsid w:val="00C62389"/>
    <w:rsid w:val="00C6636C"/>
    <w:rsid w:val="00C66D9A"/>
    <w:rsid w:val="00C675F1"/>
    <w:rsid w:val="00C67A89"/>
    <w:rsid w:val="00C70503"/>
    <w:rsid w:val="00C71D03"/>
    <w:rsid w:val="00C7207B"/>
    <w:rsid w:val="00C72B0B"/>
    <w:rsid w:val="00C74966"/>
    <w:rsid w:val="00C752EF"/>
    <w:rsid w:val="00C76FDA"/>
    <w:rsid w:val="00C82618"/>
    <w:rsid w:val="00C82A2C"/>
    <w:rsid w:val="00C83B07"/>
    <w:rsid w:val="00C83FBB"/>
    <w:rsid w:val="00C85D01"/>
    <w:rsid w:val="00C87AA9"/>
    <w:rsid w:val="00C90132"/>
    <w:rsid w:val="00C90FE0"/>
    <w:rsid w:val="00C92065"/>
    <w:rsid w:val="00C92A53"/>
    <w:rsid w:val="00C941D0"/>
    <w:rsid w:val="00CA2F84"/>
    <w:rsid w:val="00CA3F7B"/>
    <w:rsid w:val="00CA404A"/>
    <w:rsid w:val="00CA550F"/>
    <w:rsid w:val="00CB01E0"/>
    <w:rsid w:val="00CB0805"/>
    <w:rsid w:val="00CB0824"/>
    <w:rsid w:val="00CB2D16"/>
    <w:rsid w:val="00CB366C"/>
    <w:rsid w:val="00CB5B23"/>
    <w:rsid w:val="00CC030D"/>
    <w:rsid w:val="00CC198A"/>
    <w:rsid w:val="00CC2C54"/>
    <w:rsid w:val="00CC41BB"/>
    <w:rsid w:val="00CC5904"/>
    <w:rsid w:val="00CC7F04"/>
    <w:rsid w:val="00CD1D09"/>
    <w:rsid w:val="00CD230E"/>
    <w:rsid w:val="00CD5054"/>
    <w:rsid w:val="00CD505B"/>
    <w:rsid w:val="00CD5A5C"/>
    <w:rsid w:val="00CD6F8E"/>
    <w:rsid w:val="00CD7027"/>
    <w:rsid w:val="00CD79E9"/>
    <w:rsid w:val="00CE06B1"/>
    <w:rsid w:val="00CE66C4"/>
    <w:rsid w:val="00CF19D3"/>
    <w:rsid w:val="00CF5F56"/>
    <w:rsid w:val="00D01512"/>
    <w:rsid w:val="00D01C1B"/>
    <w:rsid w:val="00D02628"/>
    <w:rsid w:val="00D05084"/>
    <w:rsid w:val="00D06F1D"/>
    <w:rsid w:val="00D077E1"/>
    <w:rsid w:val="00D121D8"/>
    <w:rsid w:val="00D12665"/>
    <w:rsid w:val="00D128EA"/>
    <w:rsid w:val="00D12CA5"/>
    <w:rsid w:val="00D1623C"/>
    <w:rsid w:val="00D22DF6"/>
    <w:rsid w:val="00D23387"/>
    <w:rsid w:val="00D23C39"/>
    <w:rsid w:val="00D2461D"/>
    <w:rsid w:val="00D2782F"/>
    <w:rsid w:val="00D301C5"/>
    <w:rsid w:val="00D330B0"/>
    <w:rsid w:val="00D33DA9"/>
    <w:rsid w:val="00D340D6"/>
    <w:rsid w:val="00D37D21"/>
    <w:rsid w:val="00D37FAE"/>
    <w:rsid w:val="00D40187"/>
    <w:rsid w:val="00D40D39"/>
    <w:rsid w:val="00D4349A"/>
    <w:rsid w:val="00D43873"/>
    <w:rsid w:val="00D44BB7"/>
    <w:rsid w:val="00D45A2A"/>
    <w:rsid w:val="00D54450"/>
    <w:rsid w:val="00D54877"/>
    <w:rsid w:val="00D56628"/>
    <w:rsid w:val="00D57A6F"/>
    <w:rsid w:val="00D57B5F"/>
    <w:rsid w:val="00D60B40"/>
    <w:rsid w:val="00D60FC8"/>
    <w:rsid w:val="00D61F87"/>
    <w:rsid w:val="00D63A2A"/>
    <w:rsid w:val="00D648FA"/>
    <w:rsid w:val="00D67230"/>
    <w:rsid w:val="00D67841"/>
    <w:rsid w:val="00D70CB1"/>
    <w:rsid w:val="00D7426D"/>
    <w:rsid w:val="00D744CC"/>
    <w:rsid w:val="00D74D0E"/>
    <w:rsid w:val="00D77F24"/>
    <w:rsid w:val="00D800B1"/>
    <w:rsid w:val="00D8063F"/>
    <w:rsid w:val="00D80B88"/>
    <w:rsid w:val="00D81173"/>
    <w:rsid w:val="00D813C7"/>
    <w:rsid w:val="00D82562"/>
    <w:rsid w:val="00D83BA6"/>
    <w:rsid w:val="00D84EA3"/>
    <w:rsid w:val="00D8771D"/>
    <w:rsid w:val="00D9285C"/>
    <w:rsid w:val="00D92BA9"/>
    <w:rsid w:val="00D93287"/>
    <w:rsid w:val="00DA0A9A"/>
    <w:rsid w:val="00DA2212"/>
    <w:rsid w:val="00DA2984"/>
    <w:rsid w:val="00DA2DEA"/>
    <w:rsid w:val="00DA5C6D"/>
    <w:rsid w:val="00DA6960"/>
    <w:rsid w:val="00DA7081"/>
    <w:rsid w:val="00DA7F18"/>
    <w:rsid w:val="00DB1811"/>
    <w:rsid w:val="00DB1B13"/>
    <w:rsid w:val="00DB3DF6"/>
    <w:rsid w:val="00DB4F0B"/>
    <w:rsid w:val="00DB73AD"/>
    <w:rsid w:val="00DB7633"/>
    <w:rsid w:val="00DB7AE5"/>
    <w:rsid w:val="00DC163D"/>
    <w:rsid w:val="00DC77E1"/>
    <w:rsid w:val="00DC7867"/>
    <w:rsid w:val="00DD0AB9"/>
    <w:rsid w:val="00DE121A"/>
    <w:rsid w:val="00DE537F"/>
    <w:rsid w:val="00DF4A38"/>
    <w:rsid w:val="00DF4C27"/>
    <w:rsid w:val="00DF4D67"/>
    <w:rsid w:val="00DF5C79"/>
    <w:rsid w:val="00DF7A76"/>
    <w:rsid w:val="00E00F78"/>
    <w:rsid w:val="00E01B98"/>
    <w:rsid w:val="00E0289D"/>
    <w:rsid w:val="00E03B4C"/>
    <w:rsid w:val="00E04610"/>
    <w:rsid w:val="00E05FC1"/>
    <w:rsid w:val="00E11F48"/>
    <w:rsid w:val="00E14327"/>
    <w:rsid w:val="00E207E1"/>
    <w:rsid w:val="00E225C9"/>
    <w:rsid w:val="00E23608"/>
    <w:rsid w:val="00E23693"/>
    <w:rsid w:val="00E23F0A"/>
    <w:rsid w:val="00E24A0F"/>
    <w:rsid w:val="00E24E04"/>
    <w:rsid w:val="00E258DB"/>
    <w:rsid w:val="00E26247"/>
    <w:rsid w:val="00E266D0"/>
    <w:rsid w:val="00E26E64"/>
    <w:rsid w:val="00E271BA"/>
    <w:rsid w:val="00E303FD"/>
    <w:rsid w:val="00E31518"/>
    <w:rsid w:val="00E316ED"/>
    <w:rsid w:val="00E317F9"/>
    <w:rsid w:val="00E37438"/>
    <w:rsid w:val="00E40EC3"/>
    <w:rsid w:val="00E4108E"/>
    <w:rsid w:val="00E4457B"/>
    <w:rsid w:val="00E46500"/>
    <w:rsid w:val="00E46F9A"/>
    <w:rsid w:val="00E50BFF"/>
    <w:rsid w:val="00E52ACC"/>
    <w:rsid w:val="00E560D3"/>
    <w:rsid w:val="00E607A1"/>
    <w:rsid w:val="00E613B1"/>
    <w:rsid w:val="00E61B18"/>
    <w:rsid w:val="00E63A9A"/>
    <w:rsid w:val="00E657B9"/>
    <w:rsid w:val="00E657F3"/>
    <w:rsid w:val="00E65E74"/>
    <w:rsid w:val="00E667C8"/>
    <w:rsid w:val="00E67456"/>
    <w:rsid w:val="00E701AA"/>
    <w:rsid w:val="00E719D2"/>
    <w:rsid w:val="00E71A83"/>
    <w:rsid w:val="00E72919"/>
    <w:rsid w:val="00E72AF8"/>
    <w:rsid w:val="00E7447F"/>
    <w:rsid w:val="00E8200D"/>
    <w:rsid w:val="00E829B1"/>
    <w:rsid w:val="00E84E80"/>
    <w:rsid w:val="00E84EDA"/>
    <w:rsid w:val="00E85EC7"/>
    <w:rsid w:val="00E860D9"/>
    <w:rsid w:val="00E8799B"/>
    <w:rsid w:val="00E9074A"/>
    <w:rsid w:val="00E95F5E"/>
    <w:rsid w:val="00E97FC1"/>
    <w:rsid w:val="00EA230D"/>
    <w:rsid w:val="00EA2CD4"/>
    <w:rsid w:val="00EA3928"/>
    <w:rsid w:val="00EB0294"/>
    <w:rsid w:val="00EB1F22"/>
    <w:rsid w:val="00EC0513"/>
    <w:rsid w:val="00EC0766"/>
    <w:rsid w:val="00EC07C0"/>
    <w:rsid w:val="00EC2A13"/>
    <w:rsid w:val="00EC5860"/>
    <w:rsid w:val="00EC7A8F"/>
    <w:rsid w:val="00EC7F37"/>
    <w:rsid w:val="00ED01CE"/>
    <w:rsid w:val="00ED367E"/>
    <w:rsid w:val="00ED37E5"/>
    <w:rsid w:val="00ED64A7"/>
    <w:rsid w:val="00EE1217"/>
    <w:rsid w:val="00EE5E46"/>
    <w:rsid w:val="00EE7261"/>
    <w:rsid w:val="00EF058C"/>
    <w:rsid w:val="00EF25ED"/>
    <w:rsid w:val="00EF2CE7"/>
    <w:rsid w:val="00EF4440"/>
    <w:rsid w:val="00EF5CB4"/>
    <w:rsid w:val="00EF6B3C"/>
    <w:rsid w:val="00EF710B"/>
    <w:rsid w:val="00F0112B"/>
    <w:rsid w:val="00F04607"/>
    <w:rsid w:val="00F06B1D"/>
    <w:rsid w:val="00F158A0"/>
    <w:rsid w:val="00F15CBA"/>
    <w:rsid w:val="00F17B14"/>
    <w:rsid w:val="00F200A1"/>
    <w:rsid w:val="00F24AE0"/>
    <w:rsid w:val="00F31EEF"/>
    <w:rsid w:val="00F33149"/>
    <w:rsid w:val="00F341B6"/>
    <w:rsid w:val="00F40EDC"/>
    <w:rsid w:val="00F41BFA"/>
    <w:rsid w:val="00F4311E"/>
    <w:rsid w:val="00F4415B"/>
    <w:rsid w:val="00F45475"/>
    <w:rsid w:val="00F472B8"/>
    <w:rsid w:val="00F52497"/>
    <w:rsid w:val="00F5547A"/>
    <w:rsid w:val="00F55BA3"/>
    <w:rsid w:val="00F560D8"/>
    <w:rsid w:val="00F62C23"/>
    <w:rsid w:val="00F641D6"/>
    <w:rsid w:val="00F65493"/>
    <w:rsid w:val="00F65B1D"/>
    <w:rsid w:val="00F66412"/>
    <w:rsid w:val="00F66E39"/>
    <w:rsid w:val="00F710FA"/>
    <w:rsid w:val="00F7308D"/>
    <w:rsid w:val="00F73A03"/>
    <w:rsid w:val="00F75934"/>
    <w:rsid w:val="00F76C5D"/>
    <w:rsid w:val="00F80900"/>
    <w:rsid w:val="00F84809"/>
    <w:rsid w:val="00F85424"/>
    <w:rsid w:val="00F85D69"/>
    <w:rsid w:val="00F865A3"/>
    <w:rsid w:val="00F8695E"/>
    <w:rsid w:val="00F872D2"/>
    <w:rsid w:val="00F90F68"/>
    <w:rsid w:val="00F91D7E"/>
    <w:rsid w:val="00F924DB"/>
    <w:rsid w:val="00F9306B"/>
    <w:rsid w:val="00F93394"/>
    <w:rsid w:val="00F93626"/>
    <w:rsid w:val="00F95A6A"/>
    <w:rsid w:val="00F95D15"/>
    <w:rsid w:val="00F96012"/>
    <w:rsid w:val="00FA0896"/>
    <w:rsid w:val="00FA0A98"/>
    <w:rsid w:val="00FA21DE"/>
    <w:rsid w:val="00FA3FF4"/>
    <w:rsid w:val="00FA4F51"/>
    <w:rsid w:val="00FA5A32"/>
    <w:rsid w:val="00FA650A"/>
    <w:rsid w:val="00FA69A9"/>
    <w:rsid w:val="00FA7D1A"/>
    <w:rsid w:val="00FB2047"/>
    <w:rsid w:val="00FB2170"/>
    <w:rsid w:val="00FB21C2"/>
    <w:rsid w:val="00FB24DB"/>
    <w:rsid w:val="00FB27C4"/>
    <w:rsid w:val="00FB377A"/>
    <w:rsid w:val="00FB37CC"/>
    <w:rsid w:val="00FB465A"/>
    <w:rsid w:val="00FB4948"/>
    <w:rsid w:val="00FB5FF5"/>
    <w:rsid w:val="00FC068A"/>
    <w:rsid w:val="00FC06E5"/>
    <w:rsid w:val="00FC0DCD"/>
    <w:rsid w:val="00FC1B53"/>
    <w:rsid w:val="00FC5DD2"/>
    <w:rsid w:val="00FC5EDD"/>
    <w:rsid w:val="00FD2EE2"/>
    <w:rsid w:val="00FD2FD7"/>
    <w:rsid w:val="00FD47B4"/>
    <w:rsid w:val="00FD49DD"/>
    <w:rsid w:val="00FD4AF1"/>
    <w:rsid w:val="00FD54D9"/>
    <w:rsid w:val="00FD5ECB"/>
    <w:rsid w:val="00FE3659"/>
    <w:rsid w:val="00FE6987"/>
    <w:rsid w:val="00FE7C6B"/>
    <w:rsid w:val="00FF6FBD"/>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rsid w:val="00AF0F2A"/>
    <w:rPr>
      <w:color w:val="0563C1" w:themeColor="hyperlink"/>
      <w:u w:val="single"/>
    </w:rPr>
  </w:style>
  <w:style w:type="character" w:styleId="UnresolvedMention">
    <w:name w:val="Unresolved Mention"/>
    <w:basedOn w:val="DefaultParagraphFont"/>
    <w:uiPriority w:val="99"/>
    <w:semiHidden/>
    <w:unhideWhenUsed/>
    <w:rsid w:val="00792F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19.01786" TargetMode="External"/><Relationship Id="rId18" Type="http://schemas.openxmlformats.org/officeDocument/2006/relationships/hyperlink" Target="https://doi-org.ezproxy.uwtsd.ac.uk/10.3758/BF03194393" TargetMode="External"/><Relationship Id="rId26" Type="http://schemas.openxmlformats.org/officeDocument/2006/relationships/hyperlink" Target="https://doi.org/10.1017/S0305000918000302" TargetMode="External"/><Relationship Id="rId39" Type="http://schemas.openxmlformats.org/officeDocument/2006/relationships/theme" Target="theme/theme1.xml"/><Relationship Id="rId21" Type="http://schemas.openxmlformats.org/officeDocument/2006/relationships/hyperlink" Target="https://doi.org/10.1027/1618-3169/a000384" TargetMode="External"/><Relationship Id="rId34" Type="http://schemas.openxmlformats.org/officeDocument/2006/relationships/hyperlink" Target="https://doi.org/10.1037//0096-3445.121.1.15" TargetMode="External"/><Relationship Id="rId7" Type="http://schemas.openxmlformats.org/officeDocument/2006/relationships/endnotes" Target="endnotes.xml"/><Relationship Id="rId12" Type="http://schemas.openxmlformats.org/officeDocument/2006/relationships/hyperlink" Target="https://doi.org/10.1007/s00426-021-01554-x" TargetMode="External"/><Relationship Id="rId17" Type="http://schemas.openxmlformats.org/officeDocument/2006/relationships/hyperlink" Target="https://doi.org/10.1017/S1366728915000498" TargetMode="External"/><Relationship Id="rId25" Type="http://schemas.openxmlformats.org/officeDocument/2006/relationships/hyperlink" Target="https://doi.org/10.1017/S1366728902223019" TargetMode="External"/><Relationship Id="rId33" Type="http://schemas.openxmlformats.org/officeDocument/2006/relationships/hyperlink" Target="https://doi.org/10.1016/j.actpsy.2021.10336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7/S1366728913000539" TargetMode="External"/><Relationship Id="rId20" Type="http://schemas.openxmlformats.org/officeDocument/2006/relationships/hyperlink" Target="https://doi.org/10.1017/S1366728910000623" TargetMode="External"/><Relationship Id="rId29" Type="http://schemas.openxmlformats.org/officeDocument/2006/relationships/hyperlink" Target="https://doi-org.ezproxy.uwtsd.ac.uk/10.1002/col.219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S1366728916000213" TargetMode="External"/><Relationship Id="rId24" Type="http://schemas.openxmlformats.org/officeDocument/2006/relationships/hyperlink" Target="https://doi.org/10.1111/lang.12390" TargetMode="External"/><Relationship Id="rId32" Type="http://schemas.openxmlformats.org/officeDocument/2006/relationships/hyperlink" Target="https://doi.org/10.1037/a0018523"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371/journal.pone.0103424" TargetMode="External"/><Relationship Id="rId23" Type="http://schemas.openxmlformats.org/officeDocument/2006/relationships/hyperlink" Target="https://doi.org/10.3390/bs9030025" TargetMode="External"/><Relationship Id="rId28" Type="http://schemas.openxmlformats.org/officeDocument/2006/relationships/hyperlink" Target="https://doi.org/10.1111/j.1467-9817.2010.01477.x" TargetMode="External"/><Relationship Id="rId36" Type="http://schemas.openxmlformats.org/officeDocument/2006/relationships/footer" Target="footer1.xml"/><Relationship Id="rId10" Type="http://schemas.openxmlformats.org/officeDocument/2006/relationships/hyperlink" Target="https://doi.org/10.1006/jmla.1997.2493" TargetMode="External"/><Relationship Id="rId19" Type="http://schemas.openxmlformats.org/officeDocument/2006/relationships/hyperlink" Target="https://doi.org/10.3758/PBR.15.5.961" TargetMode="External"/><Relationship Id="rId31" Type="http://schemas.openxmlformats.org/officeDocument/2006/relationships/hyperlink" Target="https://doi.org/10.1044/2020_AJSLP-19-00167" TargetMode="External"/><Relationship Id="rId4" Type="http://schemas.openxmlformats.org/officeDocument/2006/relationships/settings" Target="settings.xml"/><Relationship Id="rId9" Type="http://schemas.openxmlformats.org/officeDocument/2006/relationships/hyperlink" Target="https://www.euroglot.nl" TargetMode="External"/><Relationship Id="rId14" Type="http://schemas.openxmlformats.org/officeDocument/2006/relationships/hyperlink" Target="https://doi.org/10.3758/BF03210835" TargetMode="External"/><Relationship Id="rId22" Type="http://schemas.openxmlformats.org/officeDocument/2006/relationships/hyperlink" Target="https://doi.org/10.3758/BF03198078" TargetMode="External"/><Relationship Id="rId27" Type="http://schemas.openxmlformats.org/officeDocument/2006/relationships/hyperlink" Target="https://doi.org/10.1037/0278-7393.16.5.760" TargetMode="External"/><Relationship Id="rId30" Type="http://schemas.openxmlformats.org/officeDocument/2006/relationships/hyperlink" Target="https://doi.org/10.1037/0033-2909.109.2.163" TargetMode="External"/><Relationship Id="rId35" Type="http://schemas.openxmlformats.org/officeDocument/2006/relationships/hyperlink" Target="https://www.bps.org.uk/sites/www.bps.org.uk/files/Policy/Policy%20-%20%20Files/BPS%20Code%20of%20Human%20Research%20Ethics.pdf" TargetMode="External"/><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8</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Tatiana Stephen</cp:lastModifiedBy>
  <cp:revision>2</cp:revision>
  <cp:lastPrinted>2008-04-14T13:39:00Z</cp:lastPrinted>
  <dcterms:created xsi:type="dcterms:W3CDTF">2022-07-18T17:42:00Z</dcterms:created>
  <dcterms:modified xsi:type="dcterms:W3CDTF">2022-07-18T17:42:00Z</dcterms:modified>
</cp:coreProperties>
</file>