
<file path=[Content_Types].xml><?xml version="1.0" encoding="utf-8"?>
<Types xmlns="http://schemas.openxmlformats.org/package/2006/content-types">
  <Default Extension="xml" ContentType="application/xml"/>
  <Default Extension="emf" ContentType="image/x-e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0000001">
      <w:pPr>
        <w:jc w:val="center"/>
        <w:rPr>
          <w:b/>
          <w:sz w:val="40"/>
          <w:szCs w:val="40"/>
        </w:rPr>
      </w:pPr>
    </w:p>
    <w:p w14:paraId="00000002">
      <w:pPr>
        <w:jc w:val="center"/>
        <w:rPr>
          <w:b/>
          <w:sz w:val="40"/>
          <w:szCs w:val="40"/>
        </w:rPr>
      </w:pPr>
    </w:p>
    <w:p w14:paraId="00000003">
      <w:pPr>
        <w:jc w:val="center"/>
        <w:rPr>
          <w:b/>
          <w:sz w:val="40"/>
          <w:szCs w:val="40"/>
        </w:rPr>
      </w:pPr>
    </w:p>
    <w:p w14:paraId="00000004">
      <w:pPr>
        <w:jc w:val="center"/>
        <w:rPr>
          <w:b/>
          <w:sz w:val="40"/>
          <w:szCs w:val="40"/>
        </w:rPr>
      </w:pPr>
    </w:p>
    <w:p w14:paraId="00000005">
      <w:pPr>
        <w:jc w:val="center"/>
        <w:rPr>
          <w:b/>
          <w:sz w:val="40"/>
          <w:szCs w:val="40"/>
          <w:rtl w:val="0"/>
        </w:rPr>
      </w:pPr>
      <w:r>
        <w:rPr>
          <w:b/>
          <w:sz w:val="40"/>
          <w:szCs w:val="40"/>
          <w:rtl w:val="0"/>
        </w:rPr>
        <w:t>Financial Management for the Hotel Industry</w:t>
      </w:r>
    </w:p>
    <w:p w14:paraId="6602DD98">
      <w:pPr>
        <w:jc w:val="center"/>
        <w:rPr>
          <w:rFonts w:hint="default"/>
          <w:b/>
          <w:sz w:val="40"/>
          <w:szCs w:val="40"/>
          <w:rtl w:val="0"/>
          <w:lang w:val="en-GB"/>
        </w:rPr>
      </w:pPr>
      <w:r>
        <w:rPr>
          <w:rFonts w:hint="default"/>
          <w:b/>
          <w:sz w:val="40"/>
          <w:szCs w:val="40"/>
          <w:rtl w:val="0"/>
          <w:lang w:val="en-GB"/>
        </w:rPr>
        <w:t xml:space="preserve">Assessment 1 </w:t>
      </w:r>
    </w:p>
    <w:p w14:paraId="3DE7EFFD">
      <w:pPr>
        <w:jc w:val="center"/>
        <w:rPr>
          <w:rFonts w:hint="default"/>
          <w:b/>
          <w:sz w:val="40"/>
          <w:szCs w:val="40"/>
          <w:rtl w:val="0"/>
          <w:lang w:val="en-GB"/>
        </w:rPr>
      </w:pPr>
      <w:r>
        <w:rPr>
          <w:rFonts w:hint="default"/>
          <w:b/>
          <w:sz w:val="40"/>
          <w:szCs w:val="40"/>
          <w:rtl w:val="0"/>
          <w:lang w:val="en-GB"/>
        </w:rPr>
        <w:t>Student id : 2240776</w:t>
      </w:r>
    </w:p>
    <w:p w14:paraId="5280FBE0">
      <w:pPr>
        <w:jc w:val="center"/>
        <w:rPr>
          <w:rFonts w:hint="default"/>
          <w:b/>
          <w:sz w:val="40"/>
          <w:szCs w:val="40"/>
          <w:rtl w:val="0"/>
          <w:lang w:val="en-GB"/>
        </w:rPr>
      </w:pPr>
      <w:r>
        <w:rPr>
          <w:rFonts w:hint="default"/>
          <w:b/>
          <w:sz w:val="40"/>
          <w:szCs w:val="40"/>
          <w:rtl w:val="0"/>
          <w:lang w:val="en-GB"/>
        </w:rPr>
        <w:t>Student name : Radu Diana Elena</w:t>
      </w:r>
    </w:p>
    <w:p w14:paraId="4BE11D2F">
      <w:pPr>
        <w:jc w:val="center"/>
        <w:rPr>
          <w:rFonts w:hint="default"/>
          <w:b/>
          <w:sz w:val="40"/>
          <w:szCs w:val="40"/>
          <w:rtl w:val="0"/>
          <w:lang w:val="en-GB"/>
        </w:rPr>
      </w:pPr>
      <w:r>
        <w:rPr>
          <w:rFonts w:hint="default"/>
          <w:b/>
          <w:sz w:val="40"/>
          <w:szCs w:val="40"/>
          <w:rtl w:val="0"/>
          <w:lang w:val="en-GB"/>
        </w:rPr>
        <w:t xml:space="preserve">Module leader : Tristan Hawkins </w:t>
      </w:r>
    </w:p>
    <w:p w14:paraId="12F954BA">
      <w:pPr>
        <w:jc w:val="center"/>
        <w:rPr>
          <w:rFonts w:hint="default"/>
          <w:b/>
          <w:sz w:val="40"/>
          <w:szCs w:val="40"/>
          <w:rtl w:val="0"/>
          <w:lang w:val="en-GB"/>
        </w:rPr>
      </w:pPr>
      <w:r>
        <w:drawing>
          <wp:inline distT="0" distB="0" distL="114300" distR="114300">
            <wp:extent cx="5286375" cy="105727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tretch>
                      <a:fillRect/>
                    </a:stretch>
                  </pic:blipFill>
                  <pic:spPr>
                    <a:xfrm>
                      <a:off x="0" y="0"/>
                      <a:ext cx="5286375" cy="1057275"/>
                    </a:xfrm>
                    <a:prstGeom prst="rect">
                      <a:avLst/>
                    </a:prstGeom>
                    <a:noFill/>
                    <a:ln>
                      <a:noFill/>
                    </a:ln>
                  </pic:spPr>
                </pic:pic>
              </a:graphicData>
            </a:graphic>
          </wp:inline>
        </w:drawing>
      </w:r>
    </w:p>
    <w:p w14:paraId="00000006">
      <w:pPr>
        <w:pStyle w:val="2"/>
      </w:pPr>
      <w:bookmarkStart w:id="0" w:name="_Toc13765"/>
      <w:bookmarkStart w:id="1" w:name="_Toc16473"/>
      <w:r>
        <w:br w:type="column"/>
      </w:r>
      <w:bookmarkEnd w:id="0"/>
      <w:bookmarkEnd w:id="1"/>
    </w:p>
    <w:p w14:paraId="00000007">
      <w:pPr>
        <w:keepNext/>
        <w:keepLines/>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40" w:after="0" w:line="360" w:lineRule="auto"/>
        <w:ind w:left="0" w:right="0" w:firstLine="0"/>
        <w:jc w:val="center"/>
        <w:rPr>
          <w:b/>
          <w:i w:val="0"/>
          <w:smallCaps w:val="0"/>
          <w:strike w:val="0"/>
          <w:color w:val="000000"/>
          <w:sz w:val="28"/>
          <w:szCs w:val="28"/>
          <w:u w:val="none"/>
          <w:shd w:val="clear" w:fill="auto"/>
          <w:vertAlign w:val="baseline"/>
        </w:rPr>
      </w:pPr>
      <w:r>
        <w:rPr>
          <w:b/>
          <w:i w:val="0"/>
          <w:smallCaps w:val="0"/>
          <w:strike w:val="0"/>
          <w:color w:val="000000"/>
          <w:sz w:val="28"/>
          <w:szCs w:val="28"/>
          <w:u w:val="none"/>
          <w:shd w:val="clear" w:fill="auto"/>
          <w:vertAlign w:val="baseline"/>
          <w:rtl w:val="0"/>
        </w:rPr>
        <w:t>Table of Contents</w:t>
      </w:r>
    </w:p>
    <w:sdt>
      <w:sdtPr>
        <w:id w:val="147474088"/>
        <w:docPartObj>
          <w:docPartGallery w:val="Table of Contents"/>
          <w:docPartUnique/>
        </w:docPartObj>
      </w:sdtPr>
      <w:sdtContent>
        <w:p w14:paraId="3173C5C8">
          <w:pPr>
            <w:widowControl w:val="0"/>
            <w:tabs>
              <w:tab w:val="right" w:leader="dot" w:pos="12000"/>
            </w:tabs>
            <w:spacing w:before="60" w:after="0" w:line="240" w:lineRule="auto"/>
            <w:jc w:val="left"/>
          </w:pPr>
          <w:r>
            <w:fldChar w:fldCharType="begin"/>
          </w:r>
          <w:r>
            <w:instrText xml:space="preserve"> TOC \h \u \z \t "Heading 1,1,Heading 2,2,Heading 3,3,"</w:instrText>
          </w:r>
          <w:r>
            <w:fldChar w:fldCharType="separate"/>
          </w:r>
          <w:bookmarkStart w:id="13" w:name="_GoBack"/>
          <w:bookmarkEnd w:id="13"/>
        </w:p>
        <w:p w14:paraId="5AE72A24">
          <w:pPr>
            <w:pStyle w:val="15"/>
            <w:tabs>
              <w:tab w:val="right" w:leader="dot" w:pos="9026"/>
            </w:tabs>
          </w:pPr>
          <w:r>
            <w:fldChar w:fldCharType="begin"/>
          </w:r>
          <w:r>
            <w:instrText xml:space="preserve"> HYPERLINK \l _Toc11587 </w:instrText>
          </w:r>
          <w:r>
            <w:fldChar w:fldCharType="separate"/>
          </w:r>
          <w:r>
            <w:rPr>
              <w:rtl w:val="0"/>
            </w:rPr>
            <w:t>Assignment 1</w:t>
          </w:r>
          <w:r>
            <w:tab/>
          </w:r>
          <w:r>
            <w:fldChar w:fldCharType="begin"/>
          </w:r>
          <w:r>
            <w:instrText xml:space="preserve"> PAGEREF _Toc11587 \h </w:instrText>
          </w:r>
          <w:r>
            <w:fldChar w:fldCharType="separate"/>
          </w:r>
          <w:r>
            <w:t>3</w:t>
          </w:r>
          <w:r>
            <w:fldChar w:fldCharType="end"/>
          </w:r>
          <w:r>
            <w:fldChar w:fldCharType="end"/>
          </w:r>
        </w:p>
        <w:p w14:paraId="6BB1A408">
          <w:pPr>
            <w:pStyle w:val="15"/>
            <w:tabs>
              <w:tab w:val="right" w:leader="dot" w:pos="9026"/>
            </w:tabs>
          </w:pPr>
          <w:r>
            <w:fldChar w:fldCharType="begin"/>
          </w:r>
          <w:r>
            <w:instrText xml:space="preserve"> HYPERLINK \l _Toc32669 </w:instrText>
          </w:r>
          <w:r>
            <w:fldChar w:fldCharType="separate"/>
          </w:r>
          <w:r>
            <w:rPr>
              <w:rtl w:val="0"/>
            </w:rPr>
            <w:t>Introduction</w:t>
          </w:r>
          <w:r>
            <w:tab/>
          </w:r>
          <w:r>
            <w:fldChar w:fldCharType="begin"/>
          </w:r>
          <w:r>
            <w:instrText xml:space="preserve"> PAGEREF _Toc32669 \h </w:instrText>
          </w:r>
          <w:r>
            <w:fldChar w:fldCharType="separate"/>
          </w:r>
          <w:r>
            <w:t>3</w:t>
          </w:r>
          <w:r>
            <w:fldChar w:fldCharType="end"/>
          </w:r>
          <w:r>
            <w:fldChar w:fldCharType="end"/>
          </w:r>
        </w:p>
        <w:p w14:paraId="6E85368D">
          <w:pPr>
            <w:pStyle w:val="15"/>
            <w:tabs>
              <w:tab w:val="right" w:leader="dot" w:pos="9026"/>
            </w:tabs>
          </w:pPr>
          <w:r>
            <w:fldChar w:fldCharType="begin"/>
          </w:r>
          <w:r>
            <w:instrText xml:space="preserve"> HYPERLINK \l _Toc23995 </w:instrText>
          </w:r>
          <w:r>
            <w:fldChar w:fldCharType="separate"/>
          </w:r>
          <w:r>
            <w:rPr>
              <w:rtl w:val="0"/>
            </w:rPr>
            <w:t>1. Revenue Analysis</w:t>
          </w:r>
          <w:r>
            <w:tab/>
          </w:r>
          <w:r>
            <w:fldChar w:fldCharType="begin"/>
          </w:r>
          <w:r>
            <w:instrText xml:space="preserve"> PAGEREF _Toc23995 \h </w:instrText>
          </w:r>
          <w:r>
            <w:fldChar w:fldCharType="separate"/>
          </w:r>
          <w:r>
            <w:t>4</w:t>
          </w:r>
          <w:r>
            <w:fldChar w:fldCharType="end"/>
          </w:r>
          <w:r>
            <w:fldChar w:fldCharType="end"/>
          </w:r>
        </w:p>
        <w:p w14:paraId="304851DC">
          <w:pPr>
            <w:pStyle w:val="15"/>
            <w:tabs>
              <w:tab w:val="right" w:leader="dot" w:pos="9026"/>
            </w:tabs>
          </w:pPr>
          <w:r>
            <w:fldChar w:fldCharType="begin"/>
          </w:r>
          <w:r>
            <w:instrText xml:space="preserve"> HYPERLINK \l _Toc24331 </w:instrText>
          </w:r>
          <w:r>
            <w:fldChar w:fldCharType="separate"/>
          </w:r>
          <w:r>
            <w:rPr>
              <w:rtl w:val="0"/>
            </w:rPr>
            <w:t>2. Market Position</w:t>
          </w:r>
          <w:r>
            <w:tab/>
          </w:r>
          <w:r>
            <w:fldChar w:fldCharType="begin"/>
          </w:r>
          <w:r>
            <w:instrText xml:space="preserve"> PAGEREF _Toc24331 \h </w:instrText>
          </w:r>
          <w:r>
            <w:fldChar w:fldCharType="separate"/>
          </w:r>
          <w:r>
            <w:t>7</w:t>
          </w:r>
          <w:r>
            <w:fldChar w:fldCharType="end"/>
          </w:r>
          <w:r>
            <w:fldChar w:fldCharType="end"/>
          </w:r>
        </w:p>
        <w:p w14:paraId="53FD0F75">
          <w:pPr>
            <w:pStyle w:val="15"/>
            <w:tabs>
              <w:tab w:val="right" w:leader="dot" w:pos="9026"/>
            </w:tabs>
          </w:pPr>
          <w:r>
            <w:fldChar w:fldCharType="begin"/>
          </w:r>
          <w:r>
            <w:instrText xml:space="preserve"> HYPERLINK \l _Toc30353 </w:instrText>
          </w:r>
          <w:r>
            <w:fldChar w:fldCharType="separate"/>
          </w:r>
          <w:r>
            <w:rPr>
              <w:rtl w:val="0"/>
            </w:rPr>
            <w:t>3. Growth Potential</w:t>
          </w:r>
          <w:r>
            <w:tab/>
          </w:r>
          <w:r>
            <w:fldChar w:fldCharType="begin"/>
          </w:r>
          <w:r>
            <w:instrText xml:space="preserve"> PAGEREF _Toc30353 \h </w:instrText>
          </w:r>
          <w:r>
            <w:fldChar w:fldCharType="separate"/>
          </w:r>
          <w:r>
            <w:t>8</w:t>
          </w:r>
          <w:r>
            <w:fldChar w:fldCharType="end"/>
          </w:r>
          <w:r>
            <w:fldChar w:fldCharType="end"/>
          </w:r>
        </w:p>
        <w:p w14:paraId="5FEA6E0F">
          <w:pPr>
            <w:pStyle w:val="15"/>
            <w:tabs>
              <w:tab w:val="right" w:leader="dot" w:pos="9026"/>
            </w:tabs>
          </w:pPr>
          <w:r>
            <w:fldChar w:fldCharType="begin"/>
          </w:r>
          <w:r>
            <w:instrText xml:space="preserve"> HYPERLINK \l _Toc21070 </w:instrText>
          </w:r>
          <w:r>
            <w:fldChar w:fldCharType="separate"/>
          </w:r>
          <w:r>
            <w:rPr>
              <w:rtl w:val="0"/>
            </w:rPr>
            <w:t>4. Financial Commitment to CSR</w:t>
          </w:r>
          <w:r>
            <w:tab/>
          </w:r>
          <w:r>
            <w:fldChar w:fldCharType="begin"/>
          </w:r>
          <w:r>
            <w:instrText xml:space="preserve"> PAGEREF _Toc21070 \h </w:instrText>
          </w:r>
          <w:r>
            <w:fldChar w:fldCharType="separate"/>
          </w:r>
          <w:r>
            <w:t>9</w:t>
          </w:r>
          <w:r>
            <w:fldChar w:fldCharType="end"/>
          </w:r>
          <w:r>
            <w:fldChar w:fldCharType="end"/>
          </w:r>
        </w:p>
        <w:p w14:paraId="3136384A">
          <w:pPr>
            <w:pStyle w:val="15"/>
            <w:tabs>
              <w:tab w:val="right" w:leader="dot" w:pos="9026"/>
            </w:tabs>
          </w:pPr>
          <w:r>
            <w:fldChar w:fldCharType="begin"/>
          </w:r>
          <w:r>
            <w:instrText xml:space="preserve"> HYPERLINK \l _Toc14873 </w:instrText>
          </w:r>
          <w:r>
            <w:fldChar w:fldCharType="separate"/>
          </w:r>
          <w:r>
            <w:rPr>
              <w:rtl w:val="0"/>
            </w:rPr>
            <w:t>Recommendation and Conclusion</w:t>
          </w:r>
          <w:r>
            <w:tab/>
          </w:r>
          <w:r>
            <w:fldChar w:fldCharType="begin"/>
          </w:r>
          <w:r>
            <w:instrText xml:space="preserve"> PAGEREF _Toc14873 \h </w:instrText>
          </w:r>
          <w:r>
            <w:fldChar w:fldCharType="separate"/>
          </w:r>
          <w:r>
            <w:t>10</w:t>
          </w:r>
          <w:r>
            <w:fldChar w:fldCharType="end"/>
          </w:r>
          <w:r>
            <w:fldChar w:fldCharType="end"/>
          </w:r>
        </w:p>
        <w:p w14:paraId="186D7BDD">
          <w:pPr>
            <w:pStyle w:val="15"/>
            <w:tabs>
              <w:tab w:val="right" w:leader="dot" w:pos="9026"/>
            </w:tabs>
          </w:pPr>
          <w:r>
            <w:fldChar w:fldCharType="begin"/>
          </w:r>
          <w:r>
            <w:instrText xml:space="preserve"> HYPERLINK \l _Toc11236 </w:instrText>
          </w:r>
          <w:r>
            <w:fldChar w:fldCharType="separate"/>
          </w:r>
          <w:r>
            <w:rPr>
              <w:rtl w:val="0"/>
            </w:rPr>
            <w:t>References</w:t>
          </w:r>
          <w:r>
            <w:tab/>
          </w:r>
          <w:r>
            <w:fldChar w:fldCharType="begin"/>
          </w:r>
          <w:r>
            <w:instrText xml:space="preserve"> PAGEREF _Toc11236 \h </w:instrText>
          </w:r>
          <w:r>
            <w:fldChar w:fldCharType="separate"/>
          </w:r>
          <w:r>
            <w:t>10</w:t>
          </w:r>
          <w:r>
            <w:fldChar w:fldCharType="end"/>
          </w:r>
          <w:r>
            <w:fldChar w:fldCharType="end"/>
          </w:r>
        </w:p>
        <w:p w14:paraId="00000015">
          <w:pPr>
            <w:widowControl w:val="0"/>
            <w:tabs>
              <w:tab w:val="right" w:leader="dot" w:pos="12000"/>
            </w:tabs>
            <w:spacing w:before="60" w:after="0" w:line="240" w:lineRule="auto"/>
            <w:jc w:val="left"/>
            <w:rPr>
              <w:rFonts w:ascii="Arial" w:hAnsi="Arial" w:eastAsia="Arial" w:cs="Arial"/>
              <w:b/>
              <w:i w:val="0"/>
              <w:smallCaps w:val="0"/>
              <w:strike w:val="0"/>
              <w:color w:val="000000"/>
              <w:sz w:val="22"/>
              <w:szCs w:val="22"/>
              <w:u w:val="none"/>
              <w:shd w:val="clear" w:fill="auto"/>
              <w:vertAlign w:val="baseline"/>
            </w:rPr>
          </w:pPr>
          <w:r>
            <w:fldChar w:fldCharType="end"/>
          </w:r>
        </w:p>
      </w:sdtContent>
    </w:sdt>
    <w:p w14:paraId="00000016">
      <w:pPr>
        <w:pStyle w:val="2"/>
      </w:pPr>
      <w:bookmarkStart w:id="2" w:name="_heading=h.gjdgxs" w:colFirst="0" w:colLast="0"/>
      <w:bookmarkEnd w:id="2"/>
      <w:bookmarkStart w:id="3" w:name="_Toc21410"/>
      <w:bookmarkStart w:id="4" w:name="_Toc23116"/>
      <w:r>
        <w:br w:type="column"/>
      </w:r>
      <w:bookmarkEnd w:id="3"/>
      <w:bookmarkEnd w:id="4"/>
    </w:p>
    <w:p w14:paraId="00000017">
      <w:pPr>
        <w:pStyle w:val="2"/>
        <w:spacing w:before="0"/>
      </w:pPr>
      <w:bookmarkStart w:id="5" w:name="_Toc11587"/>
      <w:r>
        <w:rPr>
          <w:rtl w:val="0"/>
        </w:rPr>
        <w:t>Assignment 1</w:t>
      </w:r>
      <w:bookmarkEnd w:id="5"/>
      <w:r>
        <w:rPr>
          <w:rtl w:val="0"/>
        </w:rPr>
        <w:t xml:space="preserve"> </w:t>
      </w:r>
    </w:p>
    <w:p w14:paraId="00000018">
      <w:pPr>
        <w:pStyle w:val="2"/>
        <w:spacing w:before="0"/>
      </w:pPr>
      <w:bookmarkStart w:id="6" w:name="_Toc32669"/>
      <w:r>
        <w:rPr>
          <w:rtl w:val="0"/>
        </w:rPr>
        <w:t>Introduction</w:t>
      </w:r>
      <w:bookmarkEnd w:id="6"/>
      <w:r>
        <w:rPr>
          <w:rtl w:val="0"/>
        </w:rPr>
        <w:t xml:space="preserve"> </w:t>
      </w:r>
    </w:p>
    <w:p w14:paraId="00000019">
      <w:pPr>
        <w:widowControl w:val="0"/>
        <w:spacing w:after="0"/>
      </w:pPr>
      <w:r>
        <w:rPr>
          <w:rtl w:val="0"/>
        </w:rPr>
        <w:t xml:space="preserve">Shangri-La Hotels and Premier Inn Hotels are two major competitors in the international tourism sector and these two companies try to enhance their customer services to get productive benefits along with financial success in their market operations. Based on the research work of Atrill (2021), it has been identified that identifying and analysing the financial performance of companies in specific market areas or all across the market helps to understand the growth rate of the selected firms accordingly. It is also identified that financial analysis entails economic data of firms including balance sheets, income statements, cash flows and profit and loss analysis to determine revenue, liquidity, bankruptcy and operational effectiveness (Guilding, 2014). Financial analysis assists stakeholders in making informed investments, risk management financial management and strategic planning decisions by offering perspectives on how resources are managed. This task is to develop a comprehensive analysis, based on business reports of Shangri-La Hotels and Premier Inn Hotels in terms of their financial performance and practices. By considering different key areas, this study will represent how these firms act accordingly to face different market situations. </w:t>
      </w:r>
    </w:p>
    <w:p w14:paraId="0000001A">
      <w:pPr>
        <w:widowControl w:val="0"/>
        <w:spacing w:after="0"/>
        <w:jc w:val="center"/>
      </w:pPr>
      <w:r>
        <w:drawing>
          <wp:inline distT="114300" distB="114300" distL="114300" distR="114300">
            <wp:extent cx="4643120" cy="3041650"/>
            <wp:effectExtent l="12700" t="12700" r="12700" b="12700"/>
            <wp:docPr id="1881013630" name="image1.png"/>
            <wp:cNvGraphicFramePr/>
            <a:graphic xmlns:a="http://schemas.openxmlformats.org/drawingml/2006/main">
              <a:graphicData uri="http://schemas.openxmlformats.org/drawingml/2006/picture">
                <pic:pic xmlns:pic="http://schemas.openxmlformats.org/drawingml/2006/picture">
                  <pic:nvPicPr>
                    <pic:cNvPr id="1881013630" name="image1.png"/>
                    <pic:cNvPicPr preferRelativeResize="0"/>
                  </pic:nvPicPr>
                  <pic:blipFill>
                    <a:blip r:embed="rId8"/>
                    <a:srcRect/>
                    <a:stretch>
                      <a:fillRect/>
                    </a:stretch>
                  </pic:blipFill>
                  <pic:spPr>
                    <a:xfrm>
                      <a:off x="0" y="0"/>
                      <a:ext cx="4643560" cy="3041712"/>
                    </a:xfrm>
                    <a:prstGeom prst="rect">
                      <a:avLst/>
                    </a:prstGeom>
                    <a:ln w="12700">
                      <a:solidFill>
                        <a:srgbClr val="000000"/>
                      </a:solidFill>
                      <a:prstDash val="solid"/>
                    </a:ln>
                  </pic:spPr>
                </pic:pic>
              </a:graphicData>
            </a:graphic>
          </wp:inline>
        </w:drawing>
      </w:r>
    </w:p>
    <w:p w14:paraId="0000001B">
      <w:pPr>
        <w:widowControl w:val="0"/>
        <w:spacing w:after="0"/>
        <w:jc w:val="center"/>
        <w:rPr>
          <w:b/>
        </w:rPr>
      </w:pPr>
      <w:r>
        <w:rPr>
          <w:b/>
          <w:rtl w:val="0"/>
        </w:rPr>
        <w:t xml:space="preserve">Financial Development Insights of Premier Inn in European Markets </w:t>
      </w:r>
    </w:p>
    <w:p w14:paraId="0000001C">
      <w:pPr>
        <w:widowControl w:val="0"/>
        <w:spacing w:after="0"/>
        <w:jc w:val="center"/>
      </w:pPr>
      <w:r>
        <w:rPr>
          <w:rtl w:val="0"/>
        </w:rPr>
        <w:t>(Source: Statista, 2024)</w:t>
      </w:r>
    </w:p>
    <w:p w14:paraId="0000001D">
      <w:pPr>
        <w:pStyle w:val="2"/>
        <w:spacing w:before="0"/>
      </w:pPr>
      <w:bookmarkStart w:id="7" w:name="_Toc23995"/>
      <w:r>
        <w:rPr>
          <w:rtl w:val="0"/>
        </w:rPr>
        <w:t>1. Revenue Analysis</w:t>
      </w:r>
      <w:bookmarkEnd w:id="7"/>
    </w:p>
    <w:p w14:paraId="0000001E">
      <w:pPr>
        <w:spacing w:after="0"/>
      </w:pPr>
      <w:r>
        <w:rPr>
          <w:b/>
          <w:rtl w:val="0"/>
        </w:rPr>
        <w:t>Total Revenue Analysis and Comparison Between Shangri-La Hotels and Premier Inn Hotels</w:t>
      </w:r>
    </w:p>
    <w:p w14:paraId="0000001F">
      <w:pPr>
        <w:spacing w:after="0"/>
        <w:rPr>
          <w:b/>
        </w:rPr>
      </w:pPr>
      <w:r>
        <w:rPr>
          <w:b/>
          <w:rtl w:val="0"/>
        </w:rPr>
        <w:t xml:space="preserve">Analysis and Comparison of the Revenue of Shangri-La Hotels and Premier Inn Hotels </w:t>
      </w:r>
    </w:p>
    <w:p w14:paraId="00000020">
      <w:pPr>
        <w:spacing w:after="0"/>
        <w:rPr>
          <w:b/>
        </w:rPr>
      </w:pPr>
      <w:r>
        <w:rPr>
          <w:b/>
          <w:rtl w:val="0"/>
        </w:rPr>
        <w:t>Analysis of the Revenue of Shangri-La Hotels</w:t>
      </w:r>
    </w:p>
    <w:p w14:paraId="00000021">
      <w:pPr>
        <w:spacing w:after="0"/>
      </w:pPr>
      <w:r>
        <w:rPr>
          <w:rtl w:val="0"/>
        </w:rPr>
        <w:t xml:space="preserve">Based on the Annual report of the company, it has been identified that Shangri-La Hotels experienced a significant comeback in 2023 after the pandemic period, spurred by border reopenings and rising international tourism demands, especially in Mainland China as well as Hong Kong. The hotel group’s overall income reached around USD 2.8 billion, representing a 95% return from the pre-pandemic levels in 2019 (Sitecore-cd.shangri-la, 2023). Key factors included the return of premium leisure travel and high business travel demand, especially in Singapore. It is also identified that the consolidated revenue of the firm enhanced by nearly 60% in 2023, compared to the revenue of 2022 (Sitecore-cd.shangri-la, 2023). </w:t>
      </w:r>
    </w:p>
    <w:p w14:paraId="00000022">
      <w:pPr>
        <w:spacing w:after="0"/>
        <w:jc w:val="center"/>
      </w:pPr>
      <w:r>
        <w:drawing>
          <wp:inline distT="114300" distB="114300" distL="114300" distR="114300">
            <wp:extent cx="5095875" cy="4229100"/>
            <wp:effectExtent l="12700" t="12700" r="12700" b="12700"/>
            <wp:docPr id="1881013631" name="image8.png"/>
            <wp:cNvGraphicFramePr/>
            <a:graphic xmlns:a="http://schemas.openxmlformats.org/drawingml/2006/main">
              <a:graphicData uri="http://schemas.openxmlformats.org/drawingml/2006/picture">
                <pic:pic xmlns:pic="http://schemas.openxmlformats.org/drawingml/2006/picture">
                  <pic:nvPicPr>
                    <pic:cNvPr id="1881013631" name="image8.png"/>
                    <pic:cNvPicPr preferRelativeResize="0"/>
                  </pic:nvPicPr>
                  <pic:blipFill>
                    <a:blip r:embed="rId9"/>
                    <a:srcRect/>
                    <a:stretch>
                      <a:fillRect/>
                    </a:stretch>
                  </pic:blipFill>
                  <pic:spPr>
                    <a:xfrm>
                      <a:off x="0" y="0"/>
                      <a:ext cx="5095875" cy="4229100"/>
                    </a:xfrm>
                    <a:prstGeom prst="rect">
                      <a:avLst/>
                    </a:prstGeom>
                    <a:ln w="12700">
                      <a:solidFill>
                        <a:srgbClr val="000000"/>
                      </a:solidFill>
                      <a:prstDash val="solid"/>
                    </a:ln>
                  </pic:spPr>
                </pic:pic>
              </a:graphicData>
            </a:graphic>
          </wp:inline>
        </w:drawing>
      </w:r>
    </w:p>
    <w:p w14:paraId="00000023">
      <w:pPr>
        <w:spacing w:after="0"/>
        <w:jc w:val="center"/>
        <w:rPr>
          <w:b/>
        </w:rPr>
      </w:pPr>
      <w:r>
        <w:rPr>
          <w:b/>
          <w:rtl w:val="0"/>
        </w:rPr>
        <w:t>Annual Report of Shangri-La Hotels in 2023</w:t>
      </w:r>
    </w:p>
    <w:p w14:paraId="00000024">
      <w:pPr>
        <w:spacing w:after="0"/>
        <w:jc w:val="center"/>
      </w:pPr>
      <w:r>
        <w:rPr>
          <w:rtl w:val="0"/>
        </w:rPr>
        <w:t>(Source: Sitecore-cd.shangri-la, 2023)</w:t>
      </w:r>
    </w:p>
    <w:p w14:paraId="00000025">
      <w:pPr>
        <w:spacing w:after="0"/>
      </w:pPr>
      <w:r>
        <w:rPr>
          <w:b/>
          <w:rtl w:val="0"/>
        </w:rPr>
        <w:t xml:space="preserve">Analysis of the Revenue of Premier Inn Hotels </w:t>
      </w:r>
    </w:p>
    <w:p w14:paraId="00000026">
      <w:pPr>
        <w:spacing w:after="0"/>
      </w:pPr>
      <w:r>
        <w:rPr>
          <w:rtl w:val="0"/>
        </w:rPr>
        <w:t xml:space="preserve">According to the annual report of the company, it has been identified that Premier Inn, run by Whitebread Pc reported great financial results in 2023 as the hotel industry recovered from the pandemic. Premier Inn earned £2.625 billion in statutory revenue in fiscal year 2022-2023, a considerable rise from the previous year's £1.703 billion figure. This rise was fuelled by a strong cost investment in the UK market and expansion in Germany. The cost generation of the company also enhanced by 23% during this financial year. Key profit data includes a modified profit before tax of £413 million along with a statutory profit before tax of £375 million, versus a loss the prior year (Cdn.whitbread, 2023). It is identified that the company aims to improve its offering in both the United Kingdom and Germany. </w:t>
      </w:r>
    </w:p>
    <w:p w14:paraId="00000027">
      <w:pPr>
        <w:spacing w:after="0"/>
        <w:jc w:val="center"/>
      </w:pPr>
      <w:r>
        <w:drawing>
          <wp:inline distT="114300" distB="114300" distL="114300" distR="114300">
            <wp:extent cx="5730875" cy="3759200"/>
            <wp:effectExtent l="12700" t="12700" r="12700" b="12700"/>
            <wp:docPr id="1881013626" name="image7.png"/>
            <wp:cNvGraphicFramePr/>
            <a:graphic xmlns:a="http://schemas.openxmlformats.org/drawingml/2006/main">
              <a:graphicData uri="http://schemas.openxmlformats.org/drawingml/2006/picture">
                <pic:pic xmlns:pic="http://schemas.openxmlformats.org/drawingml/2006/picture">
                  <pic:nvPicPr>
                    <pic:cNvPr id="1881013626" name="image7.png"/>
                    <pic:cNvPicPr preferRelativeResize="0"/>
                  </pic:nvPicPr>
                  <pic:blipFill>
                    <a:blip r:embed="rId10"/>
                    <a:srcRect/>
                    <a:stretch>
                      <a:fillRect/>
                    </a:stretch>
                  </pic:blipFill>
                  <pic:spPr>
                    <a:xfrm>
                      <a:off x="0" y="0"/>
                      <a:ext cx="5731200" cy="3759200"/>
                    </a:xfrm>
                    <a:prstGeom prst="rect">
                      <a:avLst/>
                    </a:prstGeom>
                    <a:ln w="12700">
                      <a:solidFill>
                        <a:srgbClr val="000000"/>
                      </a:solidFill>
                      <a:prstDash val="solid"/>
                    </a:ln>
                  </pic:spPr>
                </pic:pic>
              </a:graphicData>
            </a:graphic>
          </wp:inline>
        </w:drawing>
      </w:r>
    </w:p>
    <w:p w14:paraId="00000028">
      <w:pPr>
        <w:spacing w:after="0"/>
        <w:jc w:val="center"/>
        <w:rPr>
          <w:b/>
        </w:rPr>
      </w:pPr>
      <w:r>
        <w:rPr>
          <w:b/>
          <w:rtl w:val="0"/>
        </w:rPr>
        <w:t>Annual Report Highlights of Premier Inn</w:t>
      </w:r>
    </w:p>
    <w:p w14:paraId="00000029">
      <w:pPr>
        <w:spacing w:after="0"/>
        <w:jc w:val="center"/>
      </w:pPr>
      <w:r>
        <w:rPr>
          <w:rtl w:val="0"/>
        </w:rPr>
        <w:t>(Source: Cdn.whitbread, 2023)</w:t>
      </w:r>
    </w:p>
    <w:p w14:paraId="0000002A">
      <w:pPr>
        <w:spacing w:after="0"/>
        <w:rPr>
          <w:b/>
        </w:rPr>
      </w:pPr>
      <w:r>
        <w:rPr>
          <w:b/>
          <w:rtl w:val="0"/>
        </w:rPr>
        <w:t xml:space="preserve">Comparison between two companies </w:t>
      </w:r>
    </w:p>
    <w:p w14:paraId="0000002B">
      <w:pPr>
        <w:spacing w:after="0"/>
      </w:pPr>
      <w:r>
        <w:rPr>
          <w:rtl w:val="0"/>
        </w:rPr>
        <w:t xml:space="preserve">Based on the above discussion, it can be compared and contrasted the costs and revenue structures of these two companies. Shangri-La Hotels and Premier Inn's financial dynamics in 2023 differed due to their respective market niches. It can be stated as per the perspective of Ahmad (2024), that Shangri-La, a luxury hotel company, reported revenues of over $2.3 billion, with higher operational costs due to its premium offerings, leading to an operating margin of about 10%. On the other side, it is identified that Premier Inn, a Whitbread-owned budget hotel company, generated approximately £2.6 billion in revenue, owing to cost savings typical of the tourism sector. Additionally, Premier Inn's operational margin was around 15%, indicating a focus on cost management as well as higher occupancy rates attributed to value-conscious travellers. </w:t>
      </w:r>
    </w:p>
    <w:p w14:paraId="0000002C">
      <w:pPr>
        <w:spacing w:after="0"/>
        <w:jc w:val="center"/>
      </w:pPr>
      <w:r>
        <w:drawing>
          <wp:inline distT="114300" distB="114300" distL="114300" distR="114300">
            <wp:extent cx="4533900" cy="2743200"/>
            <wp:effectExtent l="12700" t="12700" r="12700" b="12700"/>
            <wp:docPr id="1881013633" name="image5.png"/>
            <wp:cNvGraphicFramePr/>
            <a:graphic xmlns:a="http://schemas.openxmlformats.org/drawingml/2006/main">
              <a:graphicData uri="http://schemas.openxmlformats.org/drawingml/2006/picture">
                <pic:pic xmlns:pic="http://schemas.openxmlformats.org/drawingml/2006/picture">
                  <pic:nvPicPr>
                    <pic:cNvPr id="1881013633" name="image5.png"/>
                    <pic:cNvPicPr preferRelativeResize="0"/>
                  </pic:nvPicPr>
                  <pic:blipFill>
                    <a:blip r:embed="rId11"/>
                    <a:srcRect/>
                    <a:stretch>
                      <a:fillRect/>
                    </a:stretch>
                  </pic:blipFill>
                  <pic:spPr>
                    <a:xfrm>
                      <a:off x="0" y="0"/>
                      <a:ext cx="4533900" cy="2743200"/>
                    </a:xfrm>
                    <a:prstGeom prst="rect">
                      <a:avLst/>
                    </a:prstGeom>
                    <a:ln w="12700">
                      <a:solidFill>
                        <a:srgbClr val="000000"/>
                      </a:solidFill>
                      <a:prstDash val="solid"/>
                    </a:ln>
                  </pic:spPr>
                </pic:pic>
              </a:graphicData>
            </a:graphic>
          </wp:inline>
        </w:drawing>
      </w:r>
    </w:p>
    <w:p w14:paraId="0000002D">
      <w:pPr>
        <w:spacing w:after="0"/>
        <w:jc w:val="center"/>
        <w:rPr>
          <w:b/>
        </w:rPr>
      </w:pPr>
      <w:r>
        <w:rPr>
          <w:b/>
          <w:rtl w:val="0"/>
        </w:rPr>
        <w:t>Return on Assets of Shangri-La</w:t>
      </w:r>
    </w:p>
    <w:p w14:paraId="0000002E">
      <w:pPr>
        <w:spacing w:after="0"/>
        <w:jc w:val="center"/>
      </w:pPr>
      <w:r>
        <w:rPr>
          <w:rtl w:val="0"/>
        </w:rPr>
        <w:t>(Source: Ahmad, 2024)</w:t>
      </w:r>
    </w:p>
    <w:p w14:paraId="0000002F">
      <w:pPr>
        <w:spacing w:after="0"/>
        <w:rPr>
          <w:b/>
        </w:rPr>
      </w:pPr>
      <w:r>
        <w:rPr>
          <w:b/>
          <w:rtl w:val="0"/>
        </w:rPr>
        <w:t xml:space="preserve">Exploring Sources of Revenues, Revenue Trends and Revenue Growth Driving Factors of Shangri-La Hotels and Premier Inn Hotels </w:t>
      </w:r>
    </w:p>
    <w:p w14:paraId="00000030">
      <w:pPr>
        <w:spacing w:after="0"/>
      </w:pPr>
      <w:r>
        <w:rPr>
          <w:rtl w:val="0"/>
        </w:rPr>
        <w:t xml:space="preserve">According to the research work of Hayes </w:t>
      </w:r>
      <w:r>
        <w:rPr>
          <w:i/>
          <w:rtl w:val="0"/>
        </w:rPr>
        <w:t xml:space="preserve">et al. </w:t>
      </w:r>
      <w:r>
        <w:rPr>
          <w:rtl w:val="0"/>
        </w:rPr>
        <w:t xml:space="preserve">(2021), it is identified that hospitality companies secure different resources for revenue, trends and growth factors in market areas. Premier Inn and Shangri-La Hotels operate in various categories of the hospitality business, each with its distinct income streams and growth drivers. Shangri-La, a luxury hotel chain, makes revenue primarily from room reservations, excellent restaurants, premium spa services, occurrences and exclusive experiences for rich customers (Setia </w:t>
      </w:r>
      <w:r>
        <w:rPr>
          <w:i/>
          <w:rtl w:val="0"/>
        </w:rPr>
        <w:t xml:space="preserve">et al. </w:t>
      </w:r>
      <w:r>
        <w:rPr>
          <w:rtl w:val="0"/>
        </w:rPr>
        <w:t xml:space="preserve">2021). It is also affected by global tourism trends, particularly in Asia, where it has a significant presence. On the other side, Premier Inn a budget hotel brand, generates revenue primarily from economical room reservations, meals and beverages and value-added offers, with a focus on business travellers and families seeking comfort at reasonable pricing. Economic circumstances, travel demand, online advertising, brand expansion and changing customer tastes all have an impact on revenue growth throughout both chains (Bas and Sivaprasad, 2022). It can be compared and mentioned that Shangri-La focuses on upgrading the luxury experience, whereas Premier Inn focuses on efficiency, high occupancy rates and regional development, especially in the European markets, where demand for cheap hotels remains strong. </w:t>
      </w:r>
    </w:p>
    <w:p w14:paraId="00000031">
      <w:pPr>
        <w:pStyle w:val="2"/>
        <w:spacing w:before="0"/>
      </w:pPr>
      <w:bookmarkStart w:id="8" w:name="_Toc24331"/>
      <w:r>
        <w:rPr>
          <w:rtl w:val="0"/>
        </w:rPr>
        <w:t>2. Market Position</w:t>
      </w:r>
      <w:bookmarkEnd w:id="8"/>
      <w:r>
        <w:rPr>
          <w:rtl w:val="0"/>
        </w:rPr>
        <w:t xml:space="preserve"> </w:t>
      </w:r>
    </w:p>
    <w:p w14:paraId="00000032">
      <w:pPr>
        <w:spacing w:after="0"/>
        <w:rPr>
          <w:b/>
        </w:rPr>
      </w:pPr>
      <w:r>
        <w:rPr>
          <w:b/>
          <w:rtl w:val="0"/>
        </w:rPr>
        <w:t xml:space="preserve">Assessing the Market Position of Both Hotel Groups Consider Market Share, Customer Demographics and Brand Perception. </w:t>
      </w:r>
    </w:p>
    <w:p w14:paraId="00000033">
      <w:pPr>
        <w:spacing w:after="0"/>
      </w:pPr>
      <w:r>
        <w:rPr>
          <w:rtl w:val="0"/>
        </w:rPr>
        <w:t xml:space="preserve">Based on the market position of Premier Inn and Shangri-La Hotels, several key factors are associated with identifying their performance in the competitive environment. </w:t>
      </w:r>
    </w:p>
    <w:sdt>
      <w:sdtPr>
        <w:tag w:val="goog_rdk_0"/>
        <w:id w:val="147451364"/>
        <w:lock w:val="contentLocked"/>
      </w:sdtPr>
      <w:sdtContent>
        <w:tbl>
          <w:tblPr>
            <w:tblStyle w:val="22"/>
            <w:tblW w:w="11055" w:type="dxa"/>
            <w:tblInd w:w="-825"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2775"/>
            <w:gridCol w:w="4200"/>
            <w:gridCol w:w="4080"/>
          </w:tblGrid>
          <w:tr w14:paraId="58CE0996">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shd w:val="clear" w:color="auto" w:fill="6AA84F"/>
                <w:tcMar>
                  <w:top w:w="100" w:type="dxa"/>
                  <w:left w:w="100" w:type="dxa"/>
                  <w:bottom w:w="100" w:type="dxa"/>
                  <w:right w:w="100" w:type="dxa"/>
                </w:tcMar>
                <w:vAlign w:val="top"/>
              </w:tcPr>
              <w:p w14:paraId="00000034">
                <w:pPr>
                  <w:widowControl w:val="0"/>
                  <w:spacing w:after="0" w:line="240" w:lineRule="auto"/>
                  <w:jc w:val="center"/>
                  <w:rPr>
                    <w:b/>
                    <w:i/>
                  </w:rPr>
                </w:pPr>
                <w:r>
                  <w:rPr>
                    <w:b/>
                    <w:i/>
                    <w:rtl w:val="0"/>
                  </w:rPr>
                  <w:t xml:space="preserve">Factors </w:t>
                </w:r>
              </w:p>
            </w:tc>
            <w:tc>
              <w:tcPr>
                <w:shd w:val="clear" w:color="auto" w:fill="6AA84F"/>
                <w:tcMar>
                  <w:top w:w="100" w:type="dxa"/>
                  <w:left w:w="100" w:type="dxa"/>
                  <w:bottom w:w="100" w:type="dxa"/>
                  <w:right w:w="100" w:type="dxa"/>
                </w:tcMar>
                <w:vAlign w:val="top"/>
              </w:tcPr>
              <w:p w14:paraId="00000035">
                <w:pPr>
                  <w:spacing w:after="0" w:line="240" w:lineRule="auto"/>
                  <w:jc w:val="center"/>
                  <w:rPr>
                    <w:b/>
                    <w:i/>
                  </w:rPr>
                </w:pPr>
                <w:r>
                  <w:rPr>
                    <w:b/>
                    <w:i/>
                    <w:rtl w:val="0"/>
                  </w:rPr>
                  <w:t>Shangri-La Hotels</w:t>
                </w:r>
              </w:p>
            </w:tc>
            <w:tc>
              <w:tcPr>
                <w:shd w:val="clear" w:color="auto" w:fill="6AA84F"/>
                <w:tcMar>
                  <w:top w:w="100" w:type="dxa"/>
                  <w:left w:w="100" w:type="dxa"/>
                  <w:bottom w:w="100" w:type="dxa"/>
                  <w:right w:w="100" w:type="dxa"/>
                </w:tcMar>
                <w:vAlign w:val="top"/>
              </w:tcPr>
              <w:p w14:paraId="00000036">
                <w:pPr>
                  <w:spacing w:after="0" w:line="240" w:lineRule="auto"/>
                  <w:jc w:val="center"/>
                  <w:rPr>
                    <w:b/>
                    <w:i/>
                  </w:rPr>
                </w:pPr>
                <w:r>
                  <w:rPr>
                    <w:b/>
                    <w:i/>
                    <w:rtl w:val="0"/>
                  </w:rPr>
                  <w:t>Premier Inn</w:t>
                </w:r>
              </w:p>
            </w:tc>
          </w:tr>
          <w:tr w14:paraId="5CA93D94">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shd w:val="clear" w:color="auto" w:fill="auto"/>
                <w:tcMar>
                  <w:top w:w="100" w:type="dxa"/>
                  <w:left w:w="100" w:type="dxa"/>
                  <w:bottom w:w="100" w:type="dxa"/>
                  <w:right w:w="100" w:type="dxa"/>
                </w:tcMar>
                <w:vAlign w:val="top"/>
              </w:tcPr>
              <w:p w14:paraId="00000037">
                <w:pPr>
                  <w:widowControl w:val="0"/>
                  <w:spacing w:after="0" w:line="240" w:lineRule="auto"/>
                  <w:jc w:val="left"/>
                  <w:rPr>
                    <w:b/>
                  </w:rPr>
                </w:pPr>
                <w:r>
                  <w:rPr>
                    <w:b/>
                    <w:rtl w:val="0"/>
                  </w:rPr>
                  <w:t>Market Shares</w:t>
                </w:r>
              </w:p>
            </w:tc>
            <w:tc>
              <w:tcPr>
                <w:shd w:val="clear" w:color="auto" w:fill="auto"/>
                <w:tcMar>
                  <w:top w:w="100" w:type="dxa"/>
                  <w:left w:w="100" w:type="dxa"/>
                  <w:bottom w:w="100" w:type="dxa"/>
                  <w:right w:w="100" w:type="dxa"/>
                </w:tcMar>
                <w:vAlign w:val="top"/>
              </w:tcPr>
              <w:p w14:paraId="00000038">
                <w:pPr>
                  <w:widowControl w:val="0"/>
                  <w:spacing w:after="0" w:line="240" w:lineRule="auto"/>
                </w:pPr>
                <w:r>
                  <w:rPr>
                    <w:rtl w:val="0"/>
                  </w:rPr>
                  <w:t xml:space="preserve">The company operates its business in the category of luxury hotels, having locations in significant cities across Europe, Asia and North America (Ahmad, 2024). Its market share is minimal when compared with larger hotel chains, but it is strong in the premium segment. Competes with high-end brands such as Ritz-Carlton and Four Seasons emphasising rare locations and exceptional service quality. </w:t>
                </w:r>
              </w:p>
            </w:tc>
            <w:tc>
              <w:tcPr>
                <w:shd w:val="clear" w:color="auto" w:fill="auto"/>
                <w:tcMar>
                  <w:top w:w="100" w:type="dxa"/>
                  <w:left w:w="100" w:type="dxa"/>
                  <w:bottom w:w="100" w:type="dxa"/>
                  <w:right w:w="100" w:type="dxa"/>
                </w:tcMar>
                <w:vAlign w:val="top"/>
              </w:tcPr>
              <w:p w14:paraId="00000039">
                <w:pPr>
                  <w:widowControl w:val="0"/>
                  <w:spacing w:after="0" w:line="240" w:lineRule="auto"/>
                </w:pPr>
                <w:r>
                  <w:rPr>
                    <w:rtl w:val="0"/>
                  </w:rPr>
                  <w:t>Premier Inn is a major competitor in the UK tourism industry that offers budget-friendly hotels and accommodations for international tourists. It holds a large volume of shares in the UK market because it is identified as having low rates and family-friendly accommodation. It has a sizable market share in the UK, notably competing with Ibis and Travelodge</w:t>
                </w:r>
              </w:p>
            </w:tc>
          </w:tr>
          <w:tr w14:paraId="2F46AC91">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shd w:val="clear" w:color="auto" w:fill="auto"/>
                <w:tcMar>
                  <w:top w:w="100" w:type="dxa"/>
                  <w:left w:w="100" w:type="dxa"/>
                  <w:bottom w:w="100" w:type="dxa"/>
                  <w:right w:w="100" w:type="dxa"/>
                </w:tcMar>
                <w:vAlign w:val="top"/>
              </w:tcPr>
              <w:p w14:paraId="0000003A">
                <w:pPr>
                  <w:widowControl w:val="0"/>
                  <w:spacing w:after="0" w:line="240" w:lineRule="auto"/>
                  <w:jc w:val="left"/>
                  <w:rPr>
                    <w:b/>
                  </w:rPr>
                </w:pPr>
                <w:r>
                  <w:rPr>
                    <w:b/>
                    <w:rtl w:val="0"/>
                  </w:rPr>
                  <w:t>Customer Demographics</w:t>
                </w:r>
              </w:p>
            </w:tc>
            <w:tc>
              <w:tcPr>
                <w:shd w:val="clear" w:color="auto" w:fill="auto"/>
                <w:tcMar>
                  <w:top w:w="100" w:type="dxa"/>
                  <w:left w:w="100" w:type="dxa"/>
                  <w:bottom w:w="100" w:type="dxa"/>
                  <w:right w:w="100" w:type="dxa"/>
                </w:tcMar>
                <w:vAlign w:val="top"/>
              </w:tcPr>
              <w:p w14:paraId="0000003B">
                <w:pPr>
                  <w:widowControl w:val="0"/>
                  <w:spacing w:after="0" w:line="240" w:lineRule="auto"/>
                </w:pPr>
                <w:r>
                  <w:rPr>
                    <w:rtl w:val="0"/>
                  </w:rPr>
                  <w:t xml:space="preserve">It is found that Shangri-La Hotels attracts sophisticated travellers, such as corporate professionals, luxury tourists and families, who are seeking high-end expenses (Ahmad, 2024). Their customer base frequently includes international visitors and frequent business travellers, particularly from Asia. </w:t>
                </w:r>
              </w:p>
            </w:tc>
            <w:tc>
              <w:tcPr>
                <w:shd w:val="clear" w:color="auto" w:fill="auto"/>
                <w:tcMar>
                  <w:top w:w="100" w:type="dxa"/>
                  <w:left w:w="100" w:type="dxa"/>
                  <w:bottom w:w="100" w:type="dxa"/>
                  <w:right w:w="100" w:type="dxa"/>
                </w:tcMar>
                <w:vAlign w:val="top"/>
              </w:tcPr>
              <w:p w14:paraId="0000003C">
                <w:pPr>
                  <w:widowControl w:val="0"/>
                  <w:spacing w:after="0" w:line="240" w:lineRule="auto"/>
                </w:pPr>
                <w:r>
                  <w:rPr>
                    <w:rtl w:val="0"/>
                  </w:rPr>
                  <w:t>Premier Inn mainly targets customers from the middle-income group people. The target market of this company is broad, including families, budget-conscious business travellers and leisure tourists (Premierinn, 2024). Appealed to middle-income tourists who respect their money.</w:t>
                </w:r>
              </w:p>
              <w:p w14:paraId="0000003D">
                <w:pPr>
                  <w:widowControl w:val="0"/>
                  <w:spacing w:after="0" w:line="240" w:lineRule="auto"/>
                  <w:jc w:val="left"/>
                </w:pPr>
              </w:p>
            </w:tc>
          </w:tr>
          <w:tr w14:paraId="680A3950">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shd w:val="clear" w:color="auto" w:fill="auto"/>
                <w:tcMar>
                  <w:top w:w="100" w:type="dxa"/>
                  <w:left w:w="100" w:type="dxa"/>
                  <w:bottom w:w="100" w:type="dxa"/>
                  <w:right w:w="100" w:type="dxa"/>
                </w:tcMar>
                <w:vAlign w:val="top"/>
              </w:tcPr>
              <w:p w14:paraId="0000003E">
                <w:pPr>
                  <w:widowControl w:val="0"/>
                  <w:spacing w:after="0" w:line="240" w:lineRule="auto"/>
                  <w:jc w:val="left"/>
                  <w:rPr>
                    <w:b/>
                  </w:rPr>
                </w:pPr>
                <w:r>
                  <w:rPr>
                    <w:b/>
                    <w:rtl w:val="0"/>
                  </w:rPr>
                  <w:t xml:space="preserve">Brand Perception </w:t>
                </w:r>
              </w:p>
            </w:tc>
            <w:tc>
              <w:tcPr>
                <w:shd w:val="clear" w:color="auto" w:fill="auto"/>
                <w:tcMar>
                  <w:top w:w="100" w:type="dxa"/>
                  <w:left w:w="100" w:type="dxa"/>
                  <w:bottom w:w="100" w:type="dxa"/>
                  <w:right w:w="100" w:type="dxa"/>
                </w:tcMar>
                <w:vAlign w:val="top"/>
              </w:tcPr>
              <w:p w14:paraId="0000003F">
                <w:pPr>
                  <w:widowControl w:val="0"/>
                  <w:spacing w:after="0" w:line="240" w:lineRule="auto"/>
                </w:pPr>
                <w:r>
                  <w:rPr>
                    <w:rtl w:val="0"/>
                  </w:rPr>
                  <w:t xml:space="preserve">It is found that Shangri-La Hotels is mainly regarded as a luxury brand and it emphasises elegance, great service requirements and unique experiences (Ahmad, 2024). Its brand is also known as exceptional hospitality, which is frequently characterised by personalised service and luxurious lodging. </w:t>
                </w:r>
              </w:p>
            </w:tc>
            <w:tc>
              <w:tcPr>
                <w:shd w:val="clear" w:color="auto" w:fill="auto"/>
                <w:tcMar>
                  <w:top w:w="100" w:type="dxa"/>
                  <w:left w:w="100" w:type="dxa"/>
                  <w:bottom w:w="100" w:type="dxa"/>
                  <w:right w:w="100" w:type="dxa"/>
                </w:tcMar>
                <w:vAlign w:val="top"/>
              </w:tcPr>
              <w:p w14:paraId="00000040">
                <w:pPr>
                  <w:widowControl w:val="0"/>
                  <w:spacing w:after="0" w:line="240" w:lineRule="auto"/>
                </w:pPr>
                <w:r>
                  <w:rPr>
                    <w:rtl w:val="0"/>
                  </w:rPr>
                  <w:t xml:space="preserve">Premier Inn is acknowledged for its value-driven strategy, with a reputation for dependability and comfort at a reasonable price (Walker, 2019). The brand is well-known in the UK for its family-friendly practices and no-frills accommodation approaches. </w:t>
                </w:r>
              </w:p>
            </w:tc>
          </w:tr>
        </w:tbl>
      </w:sdtContent>
    </w:sdt>
    <w:p w14:paraId="00000041">
      <w:pPr>
        <w:spacing w:after="0"/>
      </w:pPr>
    </w:p>
    <w:p w14:paraId="00000042">
      <w:pPr>
        <w:spacing w:after="0"/>
        <w:jc w:val="center"/>
      </w:pPr>
      <w:r>
        <w:drawing>
          <wp:inline distT="114300" distB="114300" distL="114300" distR="114300">
            <wp:extent cx="4824095" cy="2835275"/>
            <wp:effectExtent l="12700" t="12700" r="12700" b="12700"/>
            <wp:docPr id="1881013628" name="image6.png"/>
            <wp:cNvGraphicFramePr/>
            <a:graphic xmlns:a="http://schemas.openxmlformats.org/drawingml/2006/main">
              <a:graphicData uri="http://schemas.openxmlformats.org/drawingml/2006/picture">
                <pic:pic xmlns:pic="http://schemas.openxmlformats.org/drawingml/2006/picture">
                  <pic:nvPicPr>
                    <pic:cNvPr id="1881013628" name="image6.png"/>
                    <pic:cNvPicPr preferRelativeResize="0"/>
                  </pic:nvPicPr>
                  <pic:blipFill>
                    <a:blip r:embed="rId12"/>
                    <a:srcRect/>
                    <a:stretch>
                      <a:fillRect/>
                    </a:stretch>
                  </pic:blipFill>
                  <pic:spPr>
                    <a:xfrm>
                      <a:off x="0" y="0"/>
                      <a:ext cx="4824413" cy="2835540"/>
                    </a:xfrm>
                    <a:prstGeom prst="rect">
                      <a:avLst/>
                    </a:prstGeom>
                    <a:ln w="12700">
                      <a:solidFill>
                        <a:srgbClr val="000000"/>
                      </a:solidFill>
                      <a:prstDash val="solid"/>
                    </a:ln>
                  </pic:spPr>
                </pic:pic>
              </a:graphicData>
            </a:graphic>
          </wp:inline>
        </w:drawing>
      </w:r>
    </w:p>
    <w:p w14:paraId="00000043">
      <w:pPr>
        <w:spacing w:after="0"/>
        <w:jc w:val="center"/>
        <w:rPr>
          <w:b/>
        </w:rPr>
      </w:pPr>
      <w:r>
        <w:rPr>
          <w:b/>
          <w:rtl w:val="0"/>
        </w:rPr>
        <w:t>Brand Position of Premier Inn</w:t>
      </w:r>
    </w:p>
    <w:p w14:paraId="00000044">
      <w:pPr>
        <w:spacing w:after="0"/>
        <w:jc w:val="center"/>
      </w:pPr>
      <w:r>
        <w:rPr>
          <w:rtl w:val="0"/>
        </w:rPr>
        <w:t>(Source: Statista, 2023)</w:t>
      </w:r>
    </w:p>
    <w:p w14:paraId="00000045">
      <w:pPr>
        <w:pStyle w:val="2"/>
        <w:spacing w:before="0"/>
      </w:pPr>
      <w:bookmarkStart w:id="9" w:name="_Toc30353"/>
      <w:r>
        <w:rPr>
          <w:rtl w:val="0"/>
        </w:rPr>
        <w:t>3. Growth Potential</w:t>
      </w:r>
      <w:bookmarkEnd w:id="9"/>
      <w:r>
        <w:rPr>
          <w:rtl w:val="0"/>
        </w:rPr>
        <w:t xml:space="preserve"> </w:t>
      </w:r>
    </w:p>
    <w:p w14:paraId="00000046">
      <w:pPr>
        <w:spacing w:after="0"/>
        <w:rPr>
          <w:b/>
        </w:rPr>
      </w:pPr>
      <w:r>
        <w:rPr>
          <w:b/>
          <w:rtl w:val="0"/>
        </w:rPr>
        <w:t xml:space="preserve">Evaluating the Growth Potential of Each Brand Includes Expansion Strategies, Market Opportunities, and Potential Barriers </w:t>
      </w:r>
    </w:p>
    <w:p w14:paraId="00000047">
      <w:pPr>
        <w:spacing w:after="0"/>
      </w:pPr>
      <w:r>
        <w:rPr>
          <w:rtl w:val="0"/>
        </w:rPr>
        <w:t xml:space="preserve">To assess the growth potential of Premier Inn and Shangri-La Hotels, it becomes important to consider their expansion strategies, market prospects as well as potential growth implementation. This part of the study is going to analyse and discuss the involvement of different factors to identify potential barriers accordingly. </w:t>
      </w:r>
    </w:p>
    <w:sdt>
      <w:sdtPr>
        <w:tag w:val="goog_rdk_1"/>
        <w:id w:val="147473334"/>
        <w:lock w:val="contentLocked"/>
      </w:sdtPr>
      <w:sdtContent>
        <w:tbl>
          <w:tblPr>
            <w:tblStyle w:val="23"/>
            <w:tblW w:w="11265" w:type="dxa"/>
            <w:tblInd w:w="-99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2565"/>
            <w:gridCol w:w="4425"/>
            <w:gridCol w:w="4275"/>
          </w:tblGrid>
          <w:tr w14:paraId="7082C591">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shd w:val="clear" w:color="auto" w:fill="F6B26B"/>
                <w:tcMar>
                  <w:top w:w="100" w:type="dxa"/>
                  <w:left w:w="100" w:type="dxa"/>
                  <w:bottom w:w="100" w:type="dxa"/>
                  <w:right w:w="100" w:type="dxa"/>
                </w:tcMar>
                <w:vAlign w:val="top"/>
              </w:tcPr>
              <w:p w14:paraId="00000048">
                <w:pPr>
                  <w:spacing w:after="0" w:line="240" w:lineRule="auto"/>
                  <w:jc w:val="center"/>
                  <w:rPr>
                    <w:b/>
                    <w:i/>
                  </w:rPr>
                </w:pPr>
                <w:r>
                  <w:rPr>
                    <w:b/>
                    <w:i/>
                    <w:rtl w:val="0"/>
                  </w:rPr>
                  <w:t xml:space="preserve">Factors </w:t>
                </w:r>
              </w:p>
            </w:tc>
            <w:tc>
              <w:tcPr>
                <w:shd w:val="clear" w:color="auto" w:fill="F6B26B"/>
                <w:tcMar>
                  <w:top w:w="100" w:type="dxa"/>
                  <w:left w:w="100" w:type="dxa"/>
                  <w:bottom w:w="100" w:type="dxa"/>
                  <w:right w:w="100" w:type="dxa"/>
                </w:tcMar>
                <w:vAlign w:val="top"/>
              </w:tcPr>
              <w:p w14:paraId="00000049">
                <w:pPr>
                  <w:widowControl w:val="0"/>
                  <w:spacing w:after="0" w:line="240" w:lineRule="auto"/>
                  <w:jc w:val="center"/>
                  <w:rPr>
                    <w:b/>
                    <w:i/>
                  </w:rPr>
                </w:pPr>
                <w:r>
                  <w:rPr>
                    <w:b/>
                    <w:i/>
                    <w:rtl w:val="0"/>
                  </w:rPr>
                  <w:t>Shangri-La Hotels</w:t>
                </w:r>
              </w:p>
            </w:tc>
            <w:tc>
              <w:tcPr>
                <w:shd w:val="clear" w:color="auto" w:fill="F6B26B"/>
                <w:tcMar>
                  <w:top w:w="100" w:type="dxa"/>
                  <w:left w:w="100" w:type="dxa"/>
                  <w:bottom w:w="100" w:type="dxa"/>
                  <w:right w:w="100" w:type="dxa"/>
                </w:tcMar>
                <w:vAlign w:val="top"/>
              </w:tcPr>
              <w:p w14:paraId="0000004A">
                <w:pPr>
                  <w:widowControl w:val="0"/>
                  <w:spacing w:after="0" w:line="240" w:lineRule="auto"/>
                  <w:jc w:val="center"/>
                  <w:rPr>
                    <w:b/>
                    <w:i/>
                  </w:rPr>
                </w:pPr>
                <w:r>
                  <w:rPr>
                    <w:b/>
                    <w:i/>
                    <w:rtl w:val="0"/>
                  </w:rPr>
                  <w:t xml:space="preserve">Premier Inn </w:t>
                </w:r>
              </w:p>
            </w:tc>
          </w:tr>
          <w:tr w14:paraId="39C5028E">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shd w:val="clear" w:color="auto" w:fill="auto"/>
                <w:tcMar>
                  <w:top w:w="100" w:type="dxa"/>
                  <w:left w:w="100" w:type="dxa"/>
                  <w:bottom w:w="100" w:type="dxa"/>
                  <w:right w:w="100" w:type="dxa"/>
                </w:tcMar>
                <w:vAlign w:val="top"/>
              </w:tcPr>
              <w:p w14:paraId="0000004B">
                <w:pPr>
                  <w:spacing w:after="0" w:line="240" w:lineRule="auto"/>
                  <w:rPr>
                    <w:b/>
                  </w:rPr>
                </w:pPr>
                <w:r>
                  <w:rPr>
                    <w:b/>
                    <w:rtl w:val="0"/>
                  </w:rPr>
                  <w:t>Expansion Strategies</w:t>
                </w:r>
              </w:p>
            </w:tc>
            <w:tc>
              <w:tcPr>
                <w:shd w:val="clear" w:color="auto" w:fill="auto"/>
                <w:tcMar>
                  <w:top w:w="100" w:type="dxa"/>
                  <w:left w:w="100" w:type="dxa"/>
                  <w:bottom w:w="100" w:type="dxa"/>
                  <w:right w:w="100" w:type="dxa"/>
                </w:tcMar>
                <w:vAlign w:val="top"/>
              </w:tcPr>
              <w:p w14:paraId="0000004C">
                <w:pPr>
                  <w:widowControl w:val="0"/>
                  <w:spacing w:after="0" w:line="240" w:lineRule="auto"/>
                </w:pPr>
                <w:r>
                  <w:rPr>
                    <w:rtl w:val="0"/>
                  </w:rPr>
                  <w:t xml:space="preserve">The brand Shangri-La Hotels focuses on entering emerging regions, particularly in Asia and the Middle East. This strategy includes establishing new hotels with increased business and leisure travel. Moreover, by focusing on the field of luxury branding, Shangri-La can set itself apart from inexpensive competitors. Working with different airlines and travel agencies, the company tries to boost consumer loyalty and expand into new areas (Kee </w:t>
                </w:r>
                <w:r>
                  <w:rPr>
                    <w:i/>
                    <w:rtl w:val="0"/>
                  </w:rPr>
                  <w:t xml:space="preserve">et al. </w:t>
                </w:r>
                <w:r>
                  <w:rPr>
                    <w:rtl w:val="0"/>
                  </w:rPr>
                  <w:t>2020).</w:t>
                </w:r>
              </w:p>
            </w:tc>
            <w:tc>
              <w:tcPr>
                <w:shd w:val="clear" w:color="auto" w:fill="auto"/>
                <w:tcMar>
                  <w:top w:w="100" w:type="dxa"/>
                  <w:left w:w="100" w:type="dxa"/>
                  <w:bottom w:w="100" w:type="dxa"/>
                  <w:right w:w="100" w:type="dxa"/>
                </w:tcMar>
                <w:vAlign w:val="top"/>
              </w:tcPr>
              <w:p w14:paraId="0000004D">
                <w:pPr>
                  <w:widowControl w:val="0"/>
                  <w:spacing w:after="0" w:line="240" w:lineRule="auto"/>
                </w:pPr>
                <w:r>
                  <w:rPr>
                    <w:rtl w:val="0"/>
                  </w:rPr>
                  <w:t>Premier Inn intends to expand its presence in the UK, especially in underdeveloped areas while also exploring prospects for global expansion (George, 2021). The network has been extending its offers, with a strong emphasis on budget-consciousness and travellers and business clients. Moreover, the company also aims to conduct franchising for expansion without requiring large capital expenditure.</w:t>
                </w:r>
              </w:p>
            </w:tc>
          </w:tr>
          <w:tr w14:paraId="1E2817DC">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shd w:val="clear" w:color="auto" w:fill="auto"/>
                <w:tcMar>
                  <w:top w:w="100" w:type="dxa"/>
                  <w:left w:w="100" w:type="dxa"/>
                  <w:bottom w:w="100" w:type="dxa"/>
                  <w:right w:w="100" w:type="dxa"/>
                </w:tcMar>
                <w:vAlign w:val="top"/>
              </w:tcPr>
              <w:p w14:paraId="0000004E">
                <w:pPr>
                  <w:widowControl w:val="0"/>
                  <w:spacing w:after="0" w:line="240" w:lineRule="auto"/>
                  <w:jc w:val="left"/>
                  <w:rPr>
                    <w:b/>
                  </w:rPr>
                </w:pPr>
                <w:r>
                  <w:rPr>
                    <w:b/>
                    <w:rtl w:val="0"/>
                  </w:rPr>
                  <w:t xml:space="preserve">Market Opportunities </w:t>
                </w:r>
              </w:p>
            </w:tc>
            <w:tc>
              <w:tcPr>
                <w:shd w:val="clear" w:color="auto" w:fill="auto"/>
                <w:tcMar>
                  <w:top w:w="100" w:type="dxa"/>
                  <w:left w:w="100" w:type="dxa"/>
                  <w:bottom w:w="100" w:type="dxa"/>
                  <w:right w:w="100" w:type="dxa"/>
                </w:tcMar>
                <w:vAlign w:val="top"/>
              </w:tcPr>
              <w:p w14:paraId="0000004F">
                <w:pPr>
                  <w:widowControl w:val="0"/>
                  <w:spacing w:after="0" w:line="240" w:lineRule="auto"/>
                </w:pPr>
                <w:r>
                  <w:rPr>
                    <w:rtl w:val="0"/>
                  </w:rPr>
                  <w:t>The growing middle class in Asia and other places drives increased demand for upmarket travel experiences. Providing eco-friendly accommodations and activities can help companies capitalise on increasing trends towards sustainability. As global business travel recovers after the pandemic situation, the company tries to capitalise on the return of corporate clients.</w:t>
                </w:r>
              </w:p>
            </w:tc>
            <w:tc>
              <w:tcPr>
                <w:shd w:val="clear" w:color="auto" w:fill="auto"/>
                <w:tcMar>
                  <w:top w:w="100" w:type="dxa"/>
                  <w:left w:w="100" w:type="dxa"/>
                  <w:bottom w:w="100" w:type="dxa"/>
                  <w:right w:w="100" w:type="dxa"/>
                </w:tcMar>
                <w:vAlign w:val="top"/>
              </w:tcPr>
              <w:p w14:paraId="00000050">
                <w:pPr>
                  <w:widowControl w:val="0"/>
                  <w:spacing w:after="0" w:line="240" w:lineRule="auto"/>
                </w:pPr>
                <w:r>
                  <w:rPr>
                    <w:rtl w:val="0"/>
                  </w:rPr>
                  <w:t xml:space="preserve">For further expansion, Premier Inn can opt for sustainable business approaches within that, the increased need for affordability in lodging options is a big potential. As business travel applications, Premier Inn may cater to corporate clientele seeking economic yet quality lodging to opt for market expansion opportunities in the competitive environment. </w:t>
                </w:r>
              </w:p>
            </w:tc>
          </w:tr>
          <w:tr w14:paraId="7F749353">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shd w:val="clear" w:color="auto" w:fill="auto"/>
                <w:tcMar>
                  <w:top w:w="100" w:type="dxa"/>
                  <w:left w:w="100" w:type="dxa"/>
                  <w:bottom w:w="100" w:type="dxa"/>
                  <w:right w:w="100" w:type="dxa"/>
                </w:tcMar>
                <w:vAlign w:val="top"/>
              </w:tcPr>
              <w:p w14:paraId="00000051">
                <w:pPr>
                  <w:widowControl w:val="0"/>
                  <w:spacing w:after="0" w:line="240" w:lineRule="auto"/>
                  <w:jc w:val="left"/>
                  <w:rPr>
                    <w:b/>
                  </w:rPr>
                </w:pPr>
                <w:r>
                  <w:rPr>
                    <w:b/>
                    <w:rtl w:val="0"/>
                  </w:rPr>
                  <w:t xml:space="preserve">Potential Barriers </w:t>
                </w:r>
              </w:p>
            </w:tc>
            <w:tc>
              <w:tcPr>
                <w:shd w:val="clear" w:color="auto" w:fill="auto"/>
                <w:tcMar>
                  <w:top w:w="100" w:type="dxa"/>
                  <w:left w:w="100" w:type="dxa"/>
                  <w:bottom w:w="100" w:type="dxa"/>
                  <w:right w:w="100" w:type="dxa"/>
                </w:tcMar>
                <w:vAlign w:val="top"/>
              </w:tcPr>
              <w:p w14:paraId="00000052">
                <w:pPr>
                  <w:widowControl w:val="0"/>
                  <w:spacing w:after="0" w:line="240" w:lineRule="auto"/>
                </w:pPr>
                <w:r>
                  <w:rPr>
                    <w:rtl w:val="0"/>
                  </w:rPr>
                  <w:t xml:space="preserve">It is found that economic fluctuation can influence luxury expenditure, which in turn affects occupancy rates as well as income. The intense rivalry between luxury and small-scale lodging can put pressure on pricing and market shares (Kee </w:t>
                </w:r>
                <w:r>
                  <w:rPr>
                    <w:i/>
                    <w:rtl w:val="0"/>
                  </w:rPr>
                  <w:t xml:space="preserve">et al. </w:t>
                </w:r>
                <w:r>
                  <w:rPr>
                    <w:rtl w:val="0"/>
                  </w:rPr>
                  <w:t xml:space="preserve">2020). Navigating different legislation in different nations might present operational barriers. </w:t>
                </w:r>
              </w:p>
            </w:tc>
            <w:tc>
              <w:tcPr>
                <w:shd w:val="clear" w:color="auto" w:fill="auto"/>
                <w:tcMar>
                  <w:top w:w="100" w:type="dxa"/>
                  <w:left w:w="100" w:type="dxa"/>
                  <w:bottom w:w="100" w:type="dxa"/>
                  <w:right w:w="100" w:type="dxa"/>
                </w:tcMar>
                <w:vAlign w:val="top"/>
              </w:tcPr>
              <w:p w14:paraId="00000053">
                <w:pPr>
                  <w:widowControl w:val="0"/>
                  <w:spacing w:after="0" w:line="240" w:lineRule="auto"/>
                </w:pPr>
                <w:r>
                  <w:rPr>
                    <w:rtl w:val="0"/>
                  </w:rPr>
                  <w:t xml:space="preserve">The UK hotel sector is very competitive, with saturation in some locations limiting expansion potential. Economic issues can have an impact on budget travellers’ spending, which in turn affects the occupancy rates of Premier Inn (Walker, 2019). Changes in rules governing hospitality and labour might pose potential barriers. </w:t>
                </w:r>
              </w:p>
            </w:tc>
          </w:tr>
        </w:tbl>
      </w:sdtContent>
    </w:sdt>
    <w:p w14:paraId="00000054">
      <w:pPr>
        <w:spacing w:after="0"/>
      </w:pPr>
    </w:p>
    <w:p w14:paraId="00000055">
      <w:pPr>
        <w:pStyle w:val="2"/>
        <w:spacing w:before="0"/>
      </w:pPr>
      <w:bookmarkStart w:id="10" w:name="_Toc21070"/>
      <w:r>
        <w:rPr>
          <w:rtl w:val="0"/>
        </w:rPr>
        <w:t>4. Financial Commitment to CSR</w:t>
      </w:r>
      <w:bookmarkEnd w:id="10"/>
    </w:p>
    <w:p w14:paraId="00000056">
      <w:pPr>
        <w:spacing w:after="0"/>
        <w:rPr>
          <w:b/>
        </w:rPr>
      </w:pPr>
      <w:r>
        <w:rPr>
          <w:b/>
          <w:rtl w:val="0"/>
        </w:rPr>
        <w:t>Analyzing Financial Commitments of Both Companies to CSR Initiatives</w:t>
      </w:r>
    </w:p>
    <w:p w14:paraId="00000057">
      <w:pPr>
        <w:spacing w:after="0"/>
        <w:rPr>
          <w:b/>
          <w:i/>
        </w:rPr>
      </w:pPr>
      <w:r>
        <w:rPr>
          <w:b/>
          <w:i/>
          <w:rtl w:val="0"/>
        </w:rPr>
        <w:t xml:space="preserve">Shangri-La Hotels </w:t>
      </w:r>
    </w:p>
    <w:p w14:paraId="00000058">
      <w:pPr>
        <w:numPr>
          <w:ilvl w:val="0"/>
          <w:numId w:val="1"/>
        </w:numPr>
        <w:spacing w:after="0"/>
        <w:ind w:left="720" w:hanging="360"/>
        <w:rPr>
          <w:b w:val="0"/>
          <w:sz w:val="24"/>
          <w:szCs w:val="24"/>
        </w:rPr>
      </w:pPr>
      <w:r>
        <w:rPr>
          <w:b/>
          <w:rtl w:val="0"/>
        </w:rPr>
        <w:t>Sustainability approaches:</w:t>
      </w:r>
      <w:r>
        <w:rPr>
          <w:rtl w:val="0"/>
        </w:rPr>
        <w:t xml:space="preserve"> The company has already implemented various sustainability programs to support community programs. These initiatives include waste reduction, lessening carbon emissions, responsible resourcing and energy-efficient operations (Shangrilaexperiences, 2023). </w:t>
      </w:r>
    </w:p>
    <w:p w14:paraId="00000059">
      <w:pPr>
        <w:numPr>
          <w:ilvl w:val="0"/>
          <w:numId w:val="1"/>
        </w:numPr>
        <w:spacing w:after="0"/>
        <w:ind w:left="720" w:hanging="360"/>
        <w:rPr>
          <w:b w:val="0"/>
          <w:sz w:val="24"/>
          <w:szCs w:val="24"/>
        </w:rPr>
      </w:pPr>
      <w:r>
        <w:rPr>
          <w:b/>
          <w:rtl w:val="0"/>
        </w:rPr>
        <w:t xml:space="preserve">Community Programs: </w:t>
      </w:r>
      <w:r>
        <w:rPr>
          <w:rtl w:val="0"/>
        </w:rPr>
        <w:t>To meet community standards, Shangri-La Hotels allocates nearly 03% of its yearly revenue to meet its social responsibilities in various genres. The company invests in backward-class education, minority development and underprivileged students’ development schemes directly from its financial funds (Shangrilaexperiences, 2023).</w:t>
      </w:r>
    </w:p>
    <w:p w14:paraId="0000005A">
      <w:pPr>
        <w:numPr>
          <w:ilvl w:val="0"/>
          <w:numId w:val="1"/>
        </w:numPr>
        <w:spacing w:after="0"/>
        <w:ind w:left="720" w:hanging="360"/>
        <w:rPr>
          <w:b w:val="0"/>
          <w:sz w:val="24"/>
          <w:szCs w:val="24"/>
        </w:rPr>
      </w:pPr>
      <w:r>
        <w:rPr>
          <w:b/>
          <w:rtl w:val="0"/>
        </w:rPr>
        <w:t xml:space="preserve">Financial Commitment: </w:t>
      </w:r>
      <w:r>
        <w:rPr>
          <w:rtl w:val="0"/>
        </w:rPr>
        <w:t xml:space="preserve">Shangri-La donated nearly 05% of its revenue in 2023 for Pink Afternoon tea sales and treats to Breast Cancer Awareness Malaysia (Shangrilaexperiences, 2023). </w:t>
      </w:r>
    </w:p>
    <w:p w14:paraId="0000005B">
      <w:pPr>
        <w:spacing w:after="0"/>
        <w:rPr>
          <w:b/>
        </w:rPr>
      </w:pPr>
      <w:r>
        <w:rPr>
          <w:b/>
          <w:rtl w:val="0"/>
        </w:rPr>
        <w:t>Premier Inn</w:t>
      </w:r>
    </w:p>
    <w:p w14:paraId="0000005C">
      <w:pPr>
        <w:numPr>
          <w:ilvl w:val="0"/>
          <w:numId w:val="2"/>
        </w:numPr>
        <w:spacing w:after="0"/>
        <w:ind w:left="720" w:hanging="360"/>
        <w:rPr>
          <w:b w:val="0"/>
          <w:sz w:val="24"/>
          <w:szCs w:val="24"/>
        </w:rPr>
      </w:pPr>
      <w:r>
        <w:rPr>
          <w:b/>
          <w:rtl w:val="0"/>
        </w:rPr>
        <w:t xml:space="preserve">Sustainability approaches: </w:t>
      </w:r>
      <w:r>
        <w:rPr>
          <w:rtl w:val="0"/>
        </w:rPr>
        <w:t xml:space="preserve">Being a member of Whitbread Group, Premier Inn has pledged to cut carbon emissions, enhance energy efficiency and minimise waste generation across its locations. The company has made investments in renewable energy and adopting advanced technologies. </w:t>
      </w:r>
    </w:p>
    <w:p w14:paraId="0000005D">
      <w:pPr>
        <w:numPr>
          <w:ilvl w:val="0"/>
          <w:numId w:val="2"/>
        </w:numPr>
        <w:spacing w:after="0"/>
        <w:ind w:left="720" w:hanging="360"/>
        <w:rPr>
          <w:b w:val="0"/>
          <w:sz w:val="24"/>
          <w:szCs w:val="24"/>
        </w:rPr>
      </w:pPr>
      <w:r>
        <w:rPr>
          <w:b/>
          <w:rtl w:val="0"/>
        </w:rPr>
        <w:t xml:space="preserve">Community Programs: </w:t>
      </w:r>
      <w:r>
        <w:rPr>
          <w:rtl w:val="0"/>
        </w:rPr>
        <w:t xml:space="preserve">Premier Inn Ireland has established a partnership bonding with the Children's Health Foundation and aims to raise €30, 000 by 2027 to support children across the country who are suffering from chronic pain (Premierinn, 2024). </w:t>
      </w:r>
    </w:p>
    <w:p w14:paraId="0000005E">
      <w:pPr>
        <w:numPr>
          <w:ilvl w:val="0"/>
          <w:numId w:val="2"/>
        </w:numPr>
        <w:spacing w:after="0"/>
        <w:ind w:left="720" w:hanging="360"/>
        <w:rPr>
          <w:b w:val="0"/>
          <w:sz w:val="24"/>
          <w:szCs w:val="24"/>
        </w:rPr>
      </w:pPr>
      <w:r>
        <w:rPr>
          <w:b/>
          <w:rtl w:val="0"/>
        </w:rPr>
        <w:t>Financial Commitment:</w:t>
      </w:r>
      <w:r>
        <w:rPr>
          <w:rtl w:val="0"/>
        </w:rPr>
        <w:t xml:space="preserve"> To enhance sustainability programs across different locations, the company aims to develop effective CSR programs including supportive activities for society and for this purpose, the company estimates nearly 03-05% of revenue every year. </w:t>
      </w:r>
    </w:p>
    <w:p w14:paraId="0000005F">
      <w:pPr>
        <w:spacing w:after="0"/>
      </w:pPr>
      <w:r>
        <w:rPr>
          <w:rtl w:val="0"/>
        </w:rPr>
        <w:t xml:space="preserve">Based on the research work of George (2021), it can be deduced that both Premier Inn and Shangri-La Hotels are committed to CSR initiatives, based on the market operation size and approaches of their business as well as financial funding. As per the perspective of Tranter </w:t>
      </w:r>
      <w:r>
        <w:rPr>
          <w:i/>
          <w:rtl w:val="0"/>
        </w:rPr>
        <w:t xml:space="preserve">et al. </w:t>
      </w:r>
      <w:r>
        <w:rPr>
          <w:rtl w:val="0"/>
        </w:rPr>
        <w:t xml:space="preserve">(2014), it can be said that for conducting effective CSR activities, investing the right amount of money and channelling them accordingly are essential. Additionally, for booth Shangri-La Hotels and Premier Inn focus on community development where financial support and monetary budgeting are essential. </w:t>
      </w:r>
    </w:p>
    <w:p w14:paraId="00000060">
      <w:pPr>
        <w:pStyle w:val="2"/>
        <w:spacing w:before="0"/>
      </w:pPr>
      <w:bookmarkStart w:id="11" w:name="_Toc14873"/>
      <w:r>
        <w:rPr>
          <w:rtl w:val="0"/>
        </w:rPr>
        <w:t>Recommendation and Conclusion</w:t>
      </w:r>
      <w:bookmarkEnd w:id="11"/>
    </w:p>
    <w:p w14:paraId="00000061">
      <w:pPr>
        <w:spacing w:after="0"/>
      </w:pPr>
      <w:r>
        <w:rPr>
          <w:rtl w:val="0"/>
        </w:rPr>
        <w:t xml:space="preserve">Based on the above discussion, it can be said that both companies need to focus on developing alternate funding options like selling more shares and attracting investors to overcome monetary constraints accordingly. Additionally, it can be recommended that Shangri-La Hotels and Premier Inn expand operational areas to obtain more financial support accordingly. Franchising and selling shares in markets might also be beneficial for the company to become financially strong. Both companies need to focus on revenue diversification because this strategy can help firms to gain more profits from different areas. </w:t>
      </w:r>
    </w:p>
    <w:p w14:paraId="00000062">
      <w:pPr>
        <w:spacing w:after="0"/>
      </w:pPr>
      <w:r>
        <w:rPr>
          <w:rtl w:val="0"/>
        </w:rPr>
        <w:t xml:space="preserve">It can be concluded that by analysing the effectiveness and strategies of financial growth, it becomes easy to understand companies’ proper development journey. Furthermore, it can be also deduced that to develop a comprehensive analysis, based on business reports, comparing and contrasting different participants is essential to identify the growth without any bias. </w:t>
      </w:r>
    </w:p>
    <w:p w14:paraId="0000007F">
      <w:pPr>
        <w:pStyle w:val="2"/>
      </w:pPr>
      <w:bookmarkStart w:id="12" w:name="_Toc11236"/>
      <w:r>
        <w:br w:type="column"/>
      </w:r>
      <w:r>
        <w:rPr>
          <w:rtl w:val="0"/>
        </w:rPr>
        <w:t>References</w:t>
      </w:r>
      <w:bookmarkEnd w:id="12"/>
    </w:p>
    <w:p w14:paraId="674D8563">
      <w:pPr>
        <w:rPr>
          <w:rFonts w:hint="default"/>
        </w:rPr>
      </w:pPr>
      <w:r>
        <w:rPr>
          <w:rFonts w:hint="default"/>
        </w:rPr>
        <w:t>Atrill, P., McLaney, E. (2021). Management Accounting for Decision Makers. FT Prentice Hall.</w:t>
      </w:r>
    </w:p>
    <w:p w14:paraId="1D796B8A">
      <w:pPr>
        <w:rPr>
          <w:rFonts w:hint="default"/>
        </w:rPr>
      </w:pPr>
      <w:r>
        <w:rPr>
          <w:rFonts w:hint="default"/>
        </w:rPr>
        <w:t>Guilding, C. (2014). Accounting Essentials for Hospitality Managers. 3rd Edition. London: Routledge.</w:t>
      </w:r>
    </w:p>
    <w:p w14:paraId="1F1270D9">
      <w:pPr>
        <w:rPr>
          <w:rFonts w:hint="default"/>
        </w:rPr>
      </w:pPr>
      <w:r>
        <w:rPr>
          <w:rFonts w:hint="default"/>
        </w:rPr>
        <w:t>Ahmad, A. A. (2024). Corporate Governance and Its Determinants: A Study on Shangri-La Hotel (Malaysia) Berhad. Available at SSRN 4694743.</w:t>
      </w:r>
    </w:p>
    <w:p w14:paraId="4F31E2CF">
      <w:pPr>
        <w:rPr>
          <w:rFonts w:hint="default"/>
        </w:rPr>
      </w:pPr>
      <w:r>
        <w:rPr>
          <w:rFonts w:hint="default"/>
        </w:rPr>
        <w:t>Hayes, D. K., Hayes, J. D., Hayes, P. A. (2021). Revenue Management for the Hospitality Industry. John Wiley &amp; Sons.</w:t>
      </w:r>
    </w:p>
    <w:p w14:paraId="65450018">
      <w:pPr>
        <w:rPr>
          <w:rFonts w:hint="default"/>
        </w:rPr>
      </w:pPr>
      <w:r>
        <w:rPr>
          <w:rFonts w:hint="default"/>
        </w:rPr>
        <w:t>Setia, L. C., Ronald, R., Amelia, A. (2021). Analysis of the Effect of Service Quality Dimensions on Customer Loyalty through Perceived Value, Image, Consumption Emotion, and Customer Satisfaction on Shangri-La Hotel Customers in Surabaya. Jurnal Nusantara Aplikasi Manajemen Bisnis, 6(2), 307-320.</w:t>
      </w:r>
    </w:p>
    <w:p w14:paraId="33B1A1AB">
      <w:pPr>
        <w:rPr>
          <w:rFonts w:hint="default"/>
        </w:rPr>
      </w:pPr>
      <w:r>
        <w:rPr>
          <w:rFonts w:hint="default"/>
        </w:rPr>
        <w:t>Bas, T., Sivaprasad, S. (2022). An Exploratory Insight into the Impact of COVID-19 on the Travel and Tourism Sector: UK Evidence. In S. Karabulut (Ed.), Economic and Financial Analysis of Global and National Developments (pp. 355-369).</w:t>
      </w:r>
    </w:p>
    <w:p w14:paraId="7697652E">
      <w:pPr>
        <w:rPr>
          <w:rFonts w:hint="default"/>
        </w:rPr>
      </w:pPr>
      <w:r>
        <w:rPr>
          <w:rFonts w:hint="default"/>
        </w:rPr>
        <w:t>George, R. (2021). Tourism and Hospitality Marketing Principles. In Marketing Tourism and Hospitality: Concepts and Cases (pp. 3-31). Cham: Springer International Publishing.</w:t>
      </w:r>
    </w:p>
    <w:p w14:paraId="0417809C">
      <w:pPr>
        <w:rPr>
          <w:rFonts w:hint="default"/>
        </w:rPr>
      </w:pPr>
      <w:r>
        <w:rPr>
          <w:rFonts w:hint="default"/>
        </w:rPr>
        <w:t>Kee, D. M. H., Ang, Z. L., Woh, M. T., Soleimani, M., Jayant, J., Quttainah, M. A., Pandey, R. (2020). Shangri-La Hotels and Resorts’ People and Culture Strategy in Deriving Employee Satisfaction. Advances in Global Economics and Business Journal, 1(1), 1-11.</w:t>
      </w:r>
    </w:p>
    <w:p w14:paraId="3B85A013">
      <w:pPr>
        <w:rPr>
          <w:rFonts w:hint="default"/>
        </w:rPr>
      </w:pPr>
      <w:r>
        <w:rPr>
          <w:rFonts w:hint="default"/>
        </w:rPr>
        <w:t>Tranter, K., Stuart-Hill, T., Parker, J. (2014). Introduction to Revenue Management for the Hospitality Industry. London: Pearson.</w:t>
      </w:r>
    </w:p>
    <w:p w14:paraId="1336E4A8">
      <w:pPr>
        <w:rPr>
          <w:rFonts w:hint="default"/>
        </w:rPr>
      </w:pPr>
      <w:r>
        <w:rPr>
          <w:rFonts w:hint="default"/>
        </w:rPr>
        <w:t>Sitecore-cd.shangri-la (2023). Annual Report. Available at: https://sitecore-cd.shangri-la.com.</w:t>
      </w:r>
    </w:p>
    <w:p w14:paraId="013AE069">
      <w:pPr>
        <w:rPr>
          <w:rFonts w:hint="default"/>
        </w:rPr>
      </w:pPr>
      <w:r>
        <w:rPr>
          <w:rFonts w:hint="default"/>
        </w:rPr>
        <w:t>Cdn.whitbread (2023). Annual Report. Available at: https://cdn.whitbread.co.uk.</w:t>
      </w:r>
    </w:p>
    <w:p w14:paraId="18D93A26">
      <w:pPr>
        <w:rPr>
          <w:rFonts w:hint="default"/>
        </w:rPr>
      </w:pPr>
      <w:r>
        <w:rPr>
          <w:rFonts w:hint="default"/>
        </w:rPr>
        <w:t>Statista (2024). Financial Development Insights of Premier Inn in European Markets. Available at: https://www.statista.com.</w:t>
      </w:r>
    </w:p>
    <w:p w14:paraId="325EB84A">
      <w:pPr>
        <w:rPr>
          <w:rFonts w:hint="default"/>
        </w:rPr>
      </w:pPr>
      <w:r>
        <w:rPr>
          <w:rFonts w:hint="default"/>
        </w:rPr>
        <w:t>Premierinn (2024). Force for Good. Available at: https://www.premierinn.com/gb/en/why/force-for-good.html.</w:t>
      </w:r>
    </w:p>
    <w:p w14:paraId="76F9F7AA">
      <w:pPr>
        <w:rPr>
          <w:rFonts w:hint="default"/>
        </w:rPr>
      </w:pPr>
      <w:r>
        <w:rPr>
          <w:rFonts w:hint="default"/>
        </w:rPr>
        <w:t>Shangrilaexperiences (2023). Environment and Social Governance. Available at: https://www.shangrilaexperiences.com/community-and-social-impact.</w:t>
      </w:r>
    </w:p>
    <w:p w14:paraId="0000009D"/>
    <w:sectPr>
      <w:footerReference r:id="rId5" w:type="default"/>
      <w:pgSz w:w="11906" w:h="16838"/>
      <w:pgMar w:top="1440" w:right="1440" w:bottom="1440" w:left="1440" w:header="708" w:footer="708"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auto"/>
    <w:pitch w:val="default"/>
    <w:sig w:usb0="E4002EFF" w:usb1="C200247B" w:usb2="00000009" w:usb3="00000000" w:csb0="200001FF" w:csb1="00000000"/>
  </w:font>
  <w:font w:name="Georgia">
    <w:panose1 w:val="02040502050405020303"/>
    <w:charset w:val="00"/>
    <w:family w:val="auto"/>
    <w:pitch w:val="default"/>
    <w:sig w:usb0="00000287" w:usb1="00000000" w:usb2="00000000" w:usb3="00000000" w:csb0="2000009F"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00009E">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center" w:pos="4513"/>
        <w:tab w:val="right" w:pos="9026"/>
      </w:tabs>
      <w:spacing w:before="0" w:after="0" w:line="240" w:lineRule="auto"/>
      <w:ind w:left="0" w:right="0" w:firstLine="0"/>
      <w:jc w:val="right"/>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Pr>
      <w:fldChar w:fldCharType="begin"/>
    </w:r>
    <w:r>
      <w:rPr>
        <w:rFonts w:ascii="Times New Roman" w:hAnsi="Times New Roman" w:eastAsia="Times New Roman" w:cs="Times New Roman"/>
        <w:b w:val="0"/>
        <w:i w:val="0"/>
        <w:smallCaps w:val="0"/>
        <w:strike w:val="0"/>
        <w:color w:val="000000"/>
        <w:sz w:val="24"/>
        <w:szCs w:val="24"/>
        <w:u w:val="none"/>
        <w:shd w:val="clear" w:fill="auto"/>
        <w:vertAlign w:val="baseline"/>
      </w:rPr>
      <w:instrText xml:space="preserve">PAGE</w:instrText>
    </w:r>
    <w:r>
      <w:rPr>
        <w:rFonts w:ascii="Times New Roman" w:hAnsi="Times New Roman" w:eastAsia="Times New Roman" w:cs="Times New Roman"/>
        <w:b w:val="0"/>
        <w:i w:val="0"/>
        <w:smallCaps w:val="0"/>
        <w:strike w:val="0"/>
        <w:color w:val="000000"/>
        <w:sz w:val="24"/>
        <w:szCs w:val="24"/>
        <w:u w:val="none"/>
        <w:shd w:val="clear" w:fill="auto"/>
        <w:vertAlign w:val="baseline"/>
      </w:rP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Pr>
      <w:fldChar w:fldCharType="end"/>
    </w:r>
  </w:p>
  <w:p w14:paraId="0000009F">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center" w:pos="4513"/>
        <w:tab w:val="right" w:pos="9026"/>
      </w:tabs>
      <w:spacing w:before="0" w:after="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D819417"/>
    <w:multiLevelType w:val="multilevel"/>
    <w:tmpl w:val="FD819417"/>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181053D4"/>
    <w:multiLevelType w:val="multilevel"/>
    <w:tmpl w:val="181053D4"/>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footnotePr>
    <w:footnote w:id="0"/>
    <w:footnote w:id="1"/>
  </w:footnotePr>
  <w:endnotePr>
    <w:endnote w:id="0"/>
    <w:endnote w:id="1"/>
  </w:endnotePr>
  <w:compat>
    <w:compatSetting w:name="compatibilityMode" w:uri="http://schemas.microsoft.com/office/word" w:val="15"/>
  </w:compat>
  <w:rsids>
    <w:rsidRoot w:val="00000000"/>
    <w:rsid w:val="060213E1"/>
    <w:rsid w:val="2CE33246"/>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iPriority="99"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unhideWhenUsed="0" w:uiPriority="0" w:semiHidden="0" w:name="Title"/>
    <w:lsdException w:unhideWhenUsed="0" w:uiPriority="0" w:semiHidden="0" w:name="Closing"/>
    <w:lsdException w:unhideWhenUsed="0" w:uiPriority="0" w:semiHidden="0" w:name="Signature"/>
    <w:lsdException w:qFormat="1"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cs="Times New Roman"/>
      <w:sz w:val="24"/>
      <w:szCs w:val="24"/>
      <w:lang w:val="en-US"/>
    </w:rPr>
  </w:style>
  <w:style w:type="paragraph" w:styleId="2">
    <w:name w:val="heading 1"/>
    <w:next w:val="1"/>
    <w:link w:val="17"/>
    <w:qFormat/>
    <w:uiPriority w:val="9"/>
    <w:pPr>
      <w:keepNext/>
      <w:keepLines/>
      <w:spacing w:before="240" w:after="0" w:line="360" w:lineRule="auto"/>
      <w:jc w:val="both"/>
      <w:outlineLvl w:val="0"/>
    </w:pPr>
    <w:rPr>
      <w:rFonts w:eastAsiaTheme="majorEastAsia"/>
      <w:b/>
      <w:bCs/>
      <w:sz w:val="28"/>
      <w:szCs w:val="28"/>
      <w:lang w:val="en-US"/>
    </w:rPr>
  </w:style>
  <w:style w:type="paragraph" w:styleId="3">
    <w:name w:val="heading 2"/>
    <w:next w:val="1"/>
    <w:link w:val="19"/>
    <w:semiHidden/>
    <w:unhideWhenUsed/>
    <w:qFormat/>
    <w:uiPriority w:val="9"/>
    <w:pPr>
      <w:keepNext/>
      <w:keepLines/>
      <w:spacing w:before="40" w:after="0" w:line="360" w:lineRule="auto"/>
      <w:jc w:val="both"/>
      <w:outlineLvl w:val="1"/>
    </w:pPr>
    <w:rPr>
      <w:rFonts w:asciiTheme="majorHAnsi" w:hAnsiTheme="majorHAnsi" w:eastAsiaTheme="majorEastAsia" w:cstheme="majorBidi"/>
      <w:color w:val="2F5597" w:themeColor="accent1" w:themeShade="BF"/>
      <w:sz w:val="26"/>
      <w:szCs w:val="26"/>
      <w:lang w:val="en-US"/>
    </w:rPr>
  </w:style>
  <w:style w:type="paragraph" w:styleId="4">
    <w:name w:val="heading 3"/>
    <w:basedOn w:val="1"/>
    <w:next w:val="1"/>
    <w:uiPriority w:val="0"/>
    <w:pPr>
      <w:keepNext/>
      <w:keepLines/>
      <w:pageBreakBefore w:val="0"/>
      <w:spacing w:before="280" w:after="80"/>
    </w:pPr>
    <w:rPr>
      <w:b/>
      <w:sz w:val="28"/>
      <w:szCs w:val="28"/>
    </w:rPr>
  </w:style>
  <w:style w:type="paragraph" w:styleId="5">
    <w:name w:val="heading 4"/>
    <w:basedOn w:val="1"/>
    <w:next w:val="1"/>
    <w:uiPriority w:val="0"/>
    <w:pPr>
      <w:keepNext/>
      <w:keepLines/>
      <w:pageBreakBefore w:val="0"/>
      <w:spacing w:before="240" w:after="40"/>
    </w:pPr>
    <w:rPr>
      <w:b/>
      <w:sz w:val="24"/>
      <w:szCs w:val="24"/>
    </w:rPr>
  </w:style>
  <w:style w:type="paragraph" w:styleId="6">
    <w:name w:val="heading 5"/>
    <w:basedOn w:val="1"/>
    <w:next w:val="1"/>
    <w:uiPriority w:val="0"/>
    <w:pPr>
      <w:keepNext/>
      <w:keepLines/>
      <w:pageBreakBefore w:val="0"/>
      <w:spacing w:before="220" w:after="40"/>
    </w:pPr>
    <w:rPr>
      <w:b/>
      <w:sz w:val="22"/>
      <w:szCs w:val="22"/>
    </w:rPr>
  </w:style>
  <w:style w:type="paragraph" w:styleId="7">
    <w:name w:val="heading 6"/>
    <w:basedOn w:val="1"/>
    <w:next w:val="1"/>
    <w:uiPriority w:val="0"/>
    <w:pPr>
      <w:keepNext/>
      <w:keepLines/>
      <w:pageBreakBefore w:val="0"/>
      <w:spacing w:before="200" w:after="40"/>
    </w:pPr>
    <w:rPr>
      <w:b/>
      <w:sz w:val="20"/>
      <w:szCs w:val="20"/>
    </w:rPr>
  </w:style>
  <w:style w:type="character" w:default="1" w:styleId="8">
    <w:name w:val="Default Paragraph Font"/>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footer"/>
    <w:basedOn w:val="1"/>
    <w:link w:val="21"/>
    <w:unhideWhenUsed/>
    <w:qFormat/>
    <w:uiPriority w:val="99"/>
    <w:pPr>
      <w:tabs>
        <w:tab w:val="center" w:pos="4513"/>
        <w:tab w:val="right" w:pos="9026"/>
      </w:tabs>
      <w:spacing w:after="0" w:line="240" w:lineRule="auto"/>
    </w:pPr>
  </w:style>
  <w:style w:type="paragraph" w:styleId="11">
    <w:name w:val="header"/>
    <w:basedOn w:val="1"/>
    <w:link w:val="20"/>
    <w:unhideWhenUsed/>
    <w:qFormat/>
    <w:uiPriority w:val="99"/>
    <w:pPr>
      <w:tabs>
        <w:tab w:val="center" w:pos="4513"/>
        <w:tab w:val="right" w:pos="9026"/>
      </w:tabs>
      <w:spacing w:after="0" w:line="240" w:lineRule="auto"/>
    </w:pPr>
  </w:style>
  <w:style w:type="character" w:styleId="12">
    <w:name w:val="Hyperlink"/>
    <w:basedOn w:val="8"/>
    <w:unhideWhenUsed/>
    <w:qFormat/>
    <w:uiPriority w:val="99"/>
    <w:rPr>
      <w:color w:val="0563C1" w:themeColor="hyperlink"/>
      <w:u w:val="single"/>
      <w14:textFill>
        <w14:solidFill>
          <w14:schemeClr w14:val="hlink"/>
        </w14:solidFill>
      </w14:textFill>
    </w:rPr>
  </w:style>
  <w:style w:type="paragraph" w:styleId="13">
    <w:name w:val="Subtitle"/>
    <w:basedOn w:val="1"/>
    <w:next w:val="1"/>
    <w:qFormat/>
    <w:uiPriority w:val="0"/>
    <w:pPr>
      <w:keepNext/>
      <w:keepLines/>
      <w:pageBreakBefore w:val="0"/>
      <w:spacing w:before="360" w:after="80"/>
    </w:pPr>
    <w:rPr>
      <w:rFonts w:ascii="Georgia" w:hAnsi="Georgia" w:eastAsia="Georgia" w:cs="Georgia"/>
      <w:i/>
      <w:color w:val="666666"/>
      <w:sz w:val="48"/>
      <w:szCs w:val="48"/>
    </w:rPr>
  </w:style>
  <w:style w:type="paragraph" w:styleId="14">
    <w:name w:val="Title"/>
    <w:basedOn w:val="1"/>
    <w:next w:val="1"/>
    <w:uiPriority w:val="0"/>
    <w:pPr>
      <w:keepNext/>
      <w:keepLines/>
      <w:pageBreakBefore w:val="0"/>
      <w:spacing w:before="480" w:after="120"/>
    </w:pPr>
    <w:rPr>
      <w:b/>
      <w:sz w:val="72"/>
      <w:szCs w:val="72"/>
    </w:rPr>
  </w:style>
  <w:style w:type="paragraph" w:styleId="15">
    <w:name w:val="toc 1"/>
    <w:basedOn w:val="1"/>
    <w:next w:val="1"/>
    <w:autoRedefine/>
    <w:unhideWhenUsed/>
    <w:qFormat/>
    <w:uiPriority w:val="39"/>
    <w:pPr>
      <w:spacing w:after="100"/>
    </w:pPr>
  </w:style>
  <w:style w:type="table" w:customStyle="1" w:styleId="16">
    <w:name w:val="Table Normal1"/>
    <w:uiPriority w:val="0"/>
  </w:style>
  <w:style w:type="character" w:customStyle="1" w:styleId="17">
    <w:name w:val="Heading 1 Char"/>
    <w:basedOn w:val="8"/>
    <w:link w:val="2"/>
    <w:uiPriority w:val="9"/>
    <w:rPr>
      <w:rFonts w:ascii="Times New Roman" w:hAnsi="Times New Roman" w:cs="Times New Roman" w:eastAsiaTheme="majorEastAsia"/>
      <w:b/>
      <w:bCs/>
      <w:sz w:val="28"/>
      <w:szCs w:val="28"/>
      <w:lang w:val="en-US"/>
    </w:rPr>
  </w:style>
  <w:style w:type="paragraph" w:customStyle="1" w:styleId="18">
    <w:name w:val="TOC Heading"/>
    <w:basedOn w:val="2"/>
    <w:next w:val="1"/>
    <w:unhideWhenUsed/>
    <w:qFormat/>
    <w:uiPriority w:val="39"/>
    <w:pPr>
      <w:spacing w:line="259" w:lineRule="auto"/>
      <w:jc w:val="left"/>
      <w:outlineLvl w:val="9"/>
    </w:pPr>
    <w:rPr>
      <w:rFonts w:asciiTheme="majorHAnsi" w:hAnsiTheme="majorHAnsi" w:cstheme="majorBidi"/>
      <w:b w:val="0"/>
      <w:bCs w:val="0"/>
      <w:color w:val="2F5597" w:themeColor="accent1" w:themeShade="BF"/>
      <w:kern w:val="0"/>
      <w:sz w:val="32"/>
      <w:szCs w:val="32"/>
    </w:rPr>
  </w:style>
  <w:style w:type="character" w:customStyle="1" w:styleId="19">
    <w:name w:val="Heading 2 Char"/>
    <w:basedOn w:val="8"/>
    <w:link w:val="3"/>
    <w:semiHidden/>
    <w:qFormat/>
    <w:uiPriority w:val="9"/>
    <w:rPr>
      <w:rFonts w:asciiTheme="majorHAnsi" w:hAnsiTheme="majorHAnsi" w:eastAsiaTheme="majorEastAsia" w:cstheme="majorBidi"/>
      <w:color w:val="2F5597" w:themeColor="accent1" w:themeShade="BF"/>
      <w:sz w:val="26"/>
      <w:szCs w:val="26"/>
    </w:rPr>
  </w:style>
  <w:style w:type="character" w:customStyle="1" w:styleId="20">
    <w:name w:val="Header Char"/>
    <w:basedOn w:val="8"/>
    <w:link w:val="11"/>
    <w:qFormat/>
    <w:uiPriority w:val="99"/>
    <w:rPr>
      <w:rFonts w:ascii="Times New Roman" w:hAnsi="Times New Roman" w:cs="Times New Roman"/>
      <w:sz w:val="24"/>
      <w:szCs w:val="24"/>
    </w:rPr>
  </w:style>
  <w:style w:type="character" w:customStyle="1" w:styleId="21">
    <w:name w:val="Footer Char"/>
    <w:basedOn w:val="8"/>
    <w:link w:val="10"/>
    <w:qFormat/>
    <w:uiPriority w:val="99"/>
    <w:rPr>
      <w:rFonts w:ascii="Times New Roman" w:hAnsi="Times New Roman" w:cs="Times New Roman"/>
      <w:sz w:val="24"/>
      <w:szCs w:val="24"/>
    </w:rPr>
  </w:style>
  <w:style w:type="table" w:customStyle="1" w:styleId="22">
    <w:name w:val="_Style 24"/>
    <w:basedOn w:val="16"/>
    <w:uiPriority w:val="0"/>
    <w:tblPr>
      <w:tblCellMar>
        <w:top w:w="100" w:type="dxa"/>
        <w:left w:w="100" w:type="dxa"/>
        <w:bottom w:w="100" w:type="dxa"/>
        <w:right w:w="100" w:type="dxa"/>
      </w:tblCellMar>
    </w:tblPr>
  </w:style>
  <w:style w:type="table" w:customStyle="1" w:styleId="23">
    <w:name w:val="_Style 25"/>
    <w:basedOn w:val="16"/>
    <w:uiPriority w:val="0"/>
    <w:tblPr>
      <w:tblCellMar>
        <w:top w:w="100" w:type="dxa"/>
        <w:left w:w="100" w:type="dxa"/>
        <w:bottom w:w="100" w:type="dxa"/>
        <w:right w:w="100"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emf"/><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1.xml"/><Relationship Id="rId13" Type="http://schemas.openxmlformats.org/officeDocument/2006/relationships/numbering" Target="numbering.xml"/><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u/Rv/exTEUGGPzjyF7AwQLaPaag==">CgMxLjAaHwoBMBIaChgICVIUChJ0YWJsZS55cmdxeHM3cWxhaHoaHwoBMRIaChgICVIUChJ0YWJsZS4xZTFsaWx1ODBqcWcyCGguZ2pkZ3hzMg5oLjQ3cjZtcGEyMGlqNjIOaC51YXJuMHN0Z3J3emYyDmgucXFtNnYyYmhnczV2Mg5oLm16YjJtMmk0bnBtMzIOaC5mczQwb3d3amo3ZXkyDmguOHl4bDN1dHBwa2lyMg5oLnVyNTE3eHFlcDRiaTIOaC4zb3A4eG1hcHNlNGoyCWguMzBqMHpsbDIJaC4xZm9iOXRlMgloLjN6bnlzaDcyCWguMmV0OTJwMDIIaC50eWpjd3QyCWguM2R5NnZrbTgAciExcUxkOENKU1pzQU43SGktTkowV0lGSVhyQVN5a0hWcXg=</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Pages>12</Pages>
  <TotalTime>0</TotalTime>
  <ScaleCrop>false</ScaleCrop>
  <LinksUpToDate>false</LinksUpToDate>
  <Application>WPS Office_12.2.0.18283_F1E327BC-269C-435d-A152-05C5408002CA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2024-10-18T07:14:00Z</dcterms:created>
  <dc:creator>Alina</dc:creator>
  <cp:lastModifiedBy>i study</cp:lastModifiedBy>
  <dcterms:modified xsi:type="dcterms:W3CDTF">2024-10-18T18:04:15Z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2057-12.2.0.18283</vt:lpwstr>
  </property>
  <property fmtid="{D5CDD505-2E9C-101B-9397-08002B2CF9AE}" pid="3" name="ICV">
    <vt:lpwstr>C67F0513B36D4F3A8ABECD40681A8754_12</vt:lpwstr>
  </property>
</Properties>
</file>