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fontTable.xml" ContentType="application/vnd.openxmlformats-officedocument.wordprocessingml.fontTable+xml"/>
  <Override PartName="/word/fonts/Play-bold.ttf" ContentType="application/x-font-ttf"/>
  <Override PartName="/word/fonts/Play-regular.ttf" ContentType="application/x-font-ttf"/>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Pr>
        <w:drawing>
          <wp:inline distB="114300" distT="114300" distL="114300" distR="114300">
            <wp:extent cx="2068012" cy="742363"/>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068012" cy="7423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3">
      <w:pPr>
        <w:spacing w:after="240" w:before="24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BA (Hons) Leadership and Management Skills for the Workplace</w:t>
      </w:r>
    </w:p>
    <w:p w:rsidR="00000000" w:rsidDel="00000000" w:rsidP="00000000" w:rsidRDefault="00000000" w:rsidRPr="00000000" w14:paraId="00000004">
      <w:pPr>
        <w:pStyle w:val="Heading3"/>
        <w:keepNext w:val="0"/>
        <w:keepLines w:val="0"/>
        <w:spacing w:before="280" w:lineRule="auto"/>
        <w:ind w:left="-283.46456692913375" w:right="-579.3307086614169" w:firstLine="0"/>
        <w:jc w:val="center"/>
        <w:rPr>
          <w:rFonts w:ascii="Times New Roman" w:cs="Times New Roman" w:eastAsia="Times New Roman" w:hAnsi="Times New Roman"/>
          <w:b w:val="1"/>
          <w:bCs w:val="1"/>
          <w:color w:val="000000"/>
          <w:sz w:val="24"/>
          <w:szCs w:val="24"/>
        </w:rPr>
      </w:pPr>
      <w:bookmarkStart w:colFirst="0" w:colLast="0" w:name="_heading=h.ny78tpljd73x" w:id="0"/>
      <w:bookmarkEnd w:id="0"/>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spacing w:after="240" w:before="24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Understanding the Importance of Stakeholder Engagement in the Successful Commencement and Completion of a Project</w:t>
      </w:r>
    </w:p>
    <w:p w:rsidR="00000000" w:rsidDel="00000000" w:rsidP="00000000" w:rsidRDefault="00000000" w:rsidRPr="00000000" w14:paraId="00000009">
      <w:pPr>
        <w:pStyle w:val="Heading3"/>
        <w:keepNext w:val="0"/>
        <w:keepLines w:val="0"/>
        <w:spacing w:before="280" w:lineRule="auto"/>
        <w:ind w:left="-283.46456692913375" w:right="-579.3307086614169" w:firstLine="0"/>
        <w:jc w:val="center"/>
        <w:rPr>
          <w:rFonts w:ascii="Times New Roman" w:cs="Times New Roman" w:eastAsia="Times New Roman" w:hAnsi="Times New Roman"/>
          <w:b w:val="1"/>
          <w:bCs w:val="1"/>
          <w:color w:val="000000"/>
          <w:sz w:val="26"/>
          <w:szCs w:val="26"/>
        </w:rPr>
      </w:pPr>
      <w:bookmarkStart w:colFirst="0" w:colLast="0" w:name="_heading=h.thbqj7iikz7" w:id="1"/>
      <w:bookmarkEnd w:id="1"/>
      <w:r w:rsidDel="00000000" w:rsidR="00000000" w:rsidRPr="00000000">
        <w:rPr>
          <w:rFonts w:ascii="Times New Roman" w:cs="Times New Roman" w:eastAsia="Times New Roman" w:hAnsi="Times New Roman"/>
          <w:b w:val="1"/>
          <w:bCs w:val="1"/>
          <w:color w:val="000000"/>
          <w:sz w:val="26"/>
          <w:szCs w:val="26"/>
          <w:rtl w:val="0"/>
        </w:rPr>
        <w:t xml:space="preserve">Case Study:</w:t>
      </w:r>
    </w:p>
    <w:p w:rsidR="00000000" w:rsidDel="00000000" w:rsidP="00000000" w:rsidRDefault="00000000" w:rsidRPr="00000000" w14:paraId="0000000A">
      <w:pPr>
        <w:spacing w:after="240" w:before="24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ConnectPlus – AI-Driven Customer Loyalty and Engagement Platform</w:t>
      </w:r>
    </w:p>
    <w:p w:rsidR="00000000" w:rsidDel="00000000" w:rsidP="00000000" w:rsidRDefault="00000000" w:rsidRPr="00000000" w14:paraId="0000000B">
      <w:pPr>
        <w:spacing w:after="240" w:before="24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Student ID : 2435972</w:t>
      </w:r>
    </w:p>
    <w:p w:rsidR="00000000" w:rsidDel="00000000" w:rsidP="00000000" w:rsidRDefault="00000000" w:rsidRPr="00000000" w14:paraId="0000000C">
      <w:pPr>
        <w:pStyle w:val="Heading3"/>
        <w:keepNext w:val="0"/>
        <w:keepLines w:val="0"/>
        <w:spacing w:before="280" w:lineRule="auto"/>
        <w:ind w:left="-283.46456692913375" w:right="-579.3307086614169" w:firstLine="0"/>
        <w:jc w:val="center"/>
        <w:rPr>
          <w:rFonts w:ascii="Times New Roman" w:cs="Times New Roman" w:eastAsia="Times New Roman" w:hAnsi="Times New Roman"/>
          <w:b w:val="1"/>
          <w:bCs w:val="1"/>
          <w:color w:val="000000"/>
          <w:sz w:val="26"/>
          <w:szCs w:val="26"/>
        </w:rPr>
      </w:pPr>
      <w:bookmarkStart w:colFirst="0" w:colLast="0" w:name="_heading=h.wdk8ytpel7xq" w:id="2"/>
      <w:bookmarkEnd w:id="2"/>
      <w:r w:rsidDel="00000000" w:rsidR="00000000" w:rsidRPr="00000000">
        <w:rPr>
          <w:rtl w:val="0"/>
        </w:rPr>
      </w:r>
    </w:p>
    <w:p w:rsidR="00000000" w:rsidDel="00000000" w:rsidP="00000000" w:rsidRDefault="00000000" w:rsidRPr="00000000" w14:paraId="0000000D">
      <w:pPr>
        <w:spacing w:after="240" w:before="24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18 August 2026</w:t>
      </w:r>
    </w:p>
    <w:p w:rsidR="00000000" w:rsidDel="00000000" w:rsidP="00000000" w:rsidRDefault="00000000" w:rsidRPr="00000000" w14:paraId="0000000E">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F">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0">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1">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2">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3">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4">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5">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6">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Understanding the Importance of Stakeholder Engagement in Successful Commencement and Completion of Project </w:t>
      </w:r>
    </w:p>
    <w:p w:rsidR="00000000" w:rsidDel="00000000" w:rsidP="00000000" w:rsidRDefault="00000000" w:rsidRPr="00000000" w14:paraId="00000017">
      <w:pPr>
        <w:pStyle w:val="Heading1"/>
        <w:spacing w:line="360" w:lineRule="auto"/>
        <w:ind w:left="-283.46456692913375" w:right="-579.3307086614169" w:firstLine="0"/>
        <w:rPr>
          <w:rFonts w:ascii="Times New Roman" w:cs="Times New Roman" w:eastAsia="Times New Roman" w:hAnsi="Times New Roman"/>
          <w:b w:val="1"/>
          <w:bCs w:val="1"/>
          <w:color w:val="000000"/>
          <w:sz w:val="28"/>
          <w:szCs w:val="28"/>
        </w:rPr>
      </w:pPr>
      <w:bookmarkStart w:colFirst="0" w:colLast="0" w:name="_heading=h.1cv510z8b1gn" w:id="3"/>
      <w:bookmarkEnd w:id="3"/>
      <w:r w:rsidDel="00000000" w:rsidR="00000000" w:rsidRPr="00000000">
        <w:rPr>
          <w:rFonts w:ascii="Times New Roman" w:cs="Times New Roman" w:eastAsia="Times New Roman" w:hAnsi="Times New Roman"/>
          <w:b w:val="1"/>
          <w:bCs w:val="1"/>
          <w:color w:val="000000"/>
          <w:sz w:val="28"/>
          <w:szCs w:val="28"/>
          <w:rtl w:val="0"/>
        </w:rPr>
        <w:t xml:space="preserve">Executive Summary </w:t>
      </w:r>
    </w:p>
    <w:p w:rsidR="00000000" w:rsidDel="00000000" w:rsidP="00000000" w:rsidRDefault="00000000" w:rsidRPr="00000000" w14:paraId="00000018">
      <w:pPr>
        <w:spacing w:line="360" w:lineRule="auto"/>
        <w:ind w:left="-283.46456692913375" w:right="-579.3307086614169" w:firstLine="0"/>
        <w:jc w:val="both"/>
        <w:rPr>
          <w:rFonts w:ascii="Times New Roman" w:cs="Times New Roman" w:eastAsia="Times New Roman" w:hAnsi="Times New Roman"/>
          <w:sz w:val="24"/>
          <w:szCs w:val="24"/>
        </w:rPr>
      </w:pPr>
      <w:r>
        <w:t>The goal of this report was to evaluate the influence of stakeholder engagement on the effective implementation of Tesco’s ConnectPlus, an AI-enabled customer loyalty and engagement platform. The analysis identified key stakeholders such as Senior Management, the Project Manager, Employees, Customers, Technology Partners, Suppliers and Logistics partners, and regulatory authorities whose expectations and influence had to be managed throughout the project.</w:t>
      </w:r>
    </w:p>
    <w:p w:rsidR="00000000" w:rsidDel="00000000" w:rsidP="00000000" w:rsidRDefault="00000000" w:rsidRPr="00000000" w14:paraId="00000019">
      <w:pPr>
        <w:spacing w:line="360" w:lineRule="auto"/>
        <w:ind w:left="-283.46456692913375" w:right="-579.3307086614169" w:firstLine="0"/>
        <w:jc w:val="both"/>
        <w:rPr>
          <w:rFonts w:ascii="Times New Roman" w:cs="Times New Roman" w:eastAsia="Times New Roman" w:hAnsi="Times New Roman"/>
          <w:sz w:val="24"/>
          <w:szCs w:val="24"/>
        </w:rPr>
      </w:pPr>
      <w:r>
        <w:t>The findings indicated that the main threats to successful implementation included employee resistance, inadequate customer uptake, data privacy concerns, difficulties in integrating technology and conflicting stakeholder interests. Technology partners and regulators needed to be managed especially closely as technical problems or compliance issues could have directly affected the platform’s delivery.</w:t>
      </w:r>
    </w:p>
    <w:p w:rsidR="00000000" w:rsidDel="00000000" w:rsidP="00000000" w:rsidRDefault="00000000" w:rsidRPr="00000000" w14:paraId="0000001A">
      <w:pPr>
        <w:spacing w:line="360" w:lineRule="auto"/>
        <w:ind w:left="-283.46456692913375" w:right="-579.3307086614169" w:firstLine="0"/>
        <w:jc w:val="both"/>
        <w:rPr>
          <w:rFonts w:ascii="Times New Roman" w:cs="Times New Roman" w:eastAsia="Times New Roman" w:hAnsi="Times New Roman"/>
          <w:sz w:val="24"/>
          <w:szCs w:val="24"/>
        </w:rPr>
      </w:pPr>
      <w:r>
        <w:t>The report identified stakeholders’ priorities using the Power–Interest Matrix and Salience Model. It also used an engagement plan, communication plan, RACI matrix and 4Cs framework to describe the appropriate engagement actions and responsibilities.</w:t>
      </w:r>
    </w:p>
    <w:p w:rsidR="00000000" w:rsidDel="00000000" w:rsidP="00000000" w:rsidRDefault="00000000" w:rsidRPr="00000000" w14:paraId="0000001B">
      <w:pPr>
        <w:spacing w:line="360" w:lineRule="auto"/>
        <w:ind w:left="-283.46456692913375" w:right="-579.3307086614169" w:firstLine="0"/>
        <w:jc w:val="both"/>
        <w:rPr>
          <w:rFonts w:ascii="Times New Roman" w:cs="Times New Roman" w:eastAsia="Times New Roman" w:hAnsi="Times New Roman"/>
          <w:sz w:val="24"/>
          <w:szCs w:val="24"/>
        </w:rPr>
      </w:pPr>
      <w:r>
        <w:t>It was recommended that Tesco ensure continued two-way communication, involve employees and customers in testing and feedback, work closely with technology partners and regulators, and track measurable indicators during the project. These included customer adoption and satisfaction, employee training completion, privacy compliance and project delivery.</w:t>
      </w:r>
    </w:p>
    <w:p w:rsidR="00000000" w:rsidDel="00000000" w:rsidP="00000000" w:rsidRDefault="00000000" w:rsidRPr="00000000" w14:paraId="0000001C">
      <w:pPr>
        <w:spacing w:line="360" w:lineRule="auto"/>
        <w:ind w:left="-283.46456692913375" w:right="-579.3307086614169" w:firstLine="0"/>
        <w:jc w:val="both"/>
        <w:rPr>
          <w:rFonts w:ascii="Times New Roman" w:cs="Times New Roman" w:eastAsia="Times New Roman" w:hAnsi="Times New Roman"/>
          <w:sz w:val="24"/>
          <w:szCs w:val="24"/>
        </w:rPr>
      </w:pPr>
      <w:r>
        <w:t>Effective stakeholder engagement was viewed as an ongoing strategic process. A structured yet flexible approach could reduce resistance, build trust and support the successful implementation of ConnectPlus within the required six-month timeframe.</w:t>
      </w:r>
    </w:p>
    <w:p w:rsidR="00000000" w:rsidDel="00000000" w:rsidP="00000000" w:rsidRDefault="00000000" w:rsidRPr="00000000" w14:paraId="0000001D">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21">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22">
      <w:pPr>
        <w:spacing w:line="360" w:lineRule="auto"/>
        <w:ind w:left="-283.46456692913375" w:right="-579.3307086614169" w:firstLine="0"/>
        <w:jc w:val="both"/>
        <w:rPr/>
      </w:pPr>
      <w:r w:rsidDel="00000000" w:rsidR="00000000" w:rsidRPr="00000000">
        <w:rPr>
          <w:rtl w:val="0"/>
        </w:rPr>
      </w:r>
    </w:p>
    <w:sdt>
      <w:sdtPr>
        <w:id w:val="-1516261019"/>
        <w:docPartObj>
          <w:docPartGallery w:val="Table of Contents"/>
          <w:docPartUnique w:val="1"/>
        </w:docPartObj>
      </w:sdtPr>
      <w:sdtContent>
        <w:p w:rsidR="00000000" w:rsidDel="00000000" w:rsidP="00000000" w:rsidRDefault="00000000" w:rsidRPr="00000000" w14:paraId="00000023">
          <w:pPr>
            <w:widowControl w:val="0"/>
            <w:tabs>
              <w:tab w:val="right" w:leader="none" w:pos="8764.72440944882"/>
            </w:tabs>
            <w:spacing w:after="0" w:before="60" w:line="240" w:lineRule="auto"/>
            <w:ind w:left="0" w:firstLine="0"/>
            <w:rPr>
              <w:color w:val="000000"/>
              <w:u w:val="no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spacing w:line="360" w:lineRule="auto"/>
        <w:ind w:left="-283.46456692913375" w:right="-579.3307086614169" w:firstLine="0"/>
        <w:jc w:val="center"/>
        <w:rPr>
          <w:b w:val="1"/>
          <w:bCs w:val="1"/>
          <w:sz w:val="28"/>
          <w:szCs w:val="28"/>
        </w:rPr>
      </w:pPr>
      <w:r w:rsidDel="00000000" w:rsidR="00000000" w:rsidRPr="00000000">
        <w:rPr>
          <w:b w:val="1"/>
          <w:bCs w:val="1"/>
          <w:sz w:val="28"/>
          <w:szCs w:val="28"/>
          <w:rtl w:val="0"/>
        </w:rPr>
        <w:t xml:space="preserve">Table of Contents </w:t>
      </w:r>
    </w:p>
    <w:sdt>
      <w:sdtPr>
        <w:id w:val="1866348223"/>
        <w:docPartObj>
          <w:docPartGallery w:val="Table of Contents"/>
          <w:docPartUnique w:val="1"/>
        </w:docPartObj>
      </w:sdtPr>
      <w:sdtContent>
        <w:p w:rsidR="00000000" w:rsidDel="00000000" w:rsidP="00000000" w:rsidRDefault="00000000" w:rsidRPr="00000000" w14:paraId="00000025">
          <w:pPr>
            <w:widowControl w:val="0"/>
            <w:tabs>
              <w:tab w:val="right" w:leader="none" w:pos="8764.72440944882"/>
            </w:tabs>
            <w:spacing w:after="0" w:before="60" w:line="240" w:lineRule="auto"/>
            <w:rPr>
              <w:color w:val="000000"/>
              <w:u w:val="no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26">
          <w:pPr>
            <w:widowControl w:val="0"/>
            <w:tabs>
              <w:tab w:val="right" w:leader="none" w:pos="8764.72440944882"/>
            </w:tabs>
            <w:spacing w:after="0" w:before="60" w:line="240" w:lineRule="auto"/>
            <w:ind w:left="720" w:hanging="720"/>
            <w:rPr>
              <w:color w:val="000000"/>
              <w:u w:val="none"/>
            </w:rPr>
          </w:pPr>
          <w:hyperlink w:anchor="_heading=h.9wu9qljw1tos">
            <w:r w:rsidDel="00000000" w:rsidR="00000000" w:rsidRPr="00000000">
              <w:rPr>
                <w:color w:val="000000"/>
                <w:u w:val="none"/>
                <w:rtl w:val="0"/>
              </w:rPr>
              <w:t xml:space="preserve">1. Introduction to the Company and the Project</w:t>
              <w:tab/>
            </w:r>
          </w:hyperlink>
          <w:r w:rsidDel="00000000" w:rsidR="00000000" w:rsidRPr="00000000">
            <w:fldChar w:fldCharType="begin"/>
            <w:instrText xml:space="preserve"> PAGEREF _heading=h.9wu9qljw1tos \h </w:instrText>
            <w:fldChar w:fldCharType="separate"/>
          </w:r>
          <w:r w:rsidDel="00000000" w:rsidR="00000000" w:rsidRPr="00000000">
            <w:rPr>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none" w:pos="8764.72440944882"/>
            </w:tabs>
            <w:spacing w:after="0" w:before="60" w:line="240" w:lineRule="auto"/>
            <w:ind w:firstLine="0"/>
            <w:rPr>
              <w:color w:val="000000"/>
              <w:u w:val="none"/>
            </w:rPr>
          </w:pPr>
          <w:hyperlink w:anchor="_heading=h.tcthwya2t4d9">
            <w:r w:rsidDel="00000000" w:rsidR="00000000" w:rsidRPr="00000000">
              <w:rPr>
                <w:color w:val="000000"/>
                <w:u w:val="none"/>
                <w:rtl w:val="0"/>
              </w:rPr>
              <w:t xml:space="preserve">2. SMART Project Objectives</w:t>
              <w:tab/>
            </w:r>
          </w:hyperlink>
          <w:r w:rsidDel="00000000" w:rsidR="00000000" w:rsidRPr="00000000">
            <w:fldChar w:fldCharType="begin"/>
            <w:instrText xml:space="preserve"> PAGEREF _heading=h.tcthwya2t4d9 \h </w:instrText>
            <w:fldChar w:fldCharType="separate"/>
          </w:r>
          <w:r w:rsidDel="00000000" w:rsidR="00000000" w:rsidRPr="00000000">
            <w:rPr>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none" w:pos="8764.72440944882"/>
            </w:tabs>
            <w:spacing w:after="0" w:before="60" w:line="240" w:lineRule="auto"/>
            <w:ind w:firstLine="0"/>
            <w:rPr>
              <w:color w:val="000000"/>
              <w:u w:val="none"/>
            </w:rPr>
          </w:pPr>
          <w:hyperlink w:anchor="_heading=h.w2al118snz1b">
            <w:r w:rsidDel="00000000" w:rsidR="00000000" w:rsidRPr="00000000">
              <w:rPr>
                <w:color w:val="000000"/>
                <w:u w:val="none"/>
                <w:rtl w:val="0"/>
              </w:rPr>
              <w:t xml:space="preserve">3. Identification and Categorisation of Stakeholders</w:t>
              <w:tab/>
            </w:r>
          </w:hyperlink>
          <w:r w:rsidDel="00000000" w:rsidR="00000000" w:rsidRPr="00000000">
            <w:fldChar w:fldCharType="begin"/>
            <w:instrText xml:space="preserve"> PAGEREF _heading=h.w2al118snz1b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tabs>
              <w:tab w:val="right" w:leader="none" w:pos="8764.72440944882"/>
            </w:tabs>
            <w:spacing w:after="0" w:before="60" w:line="240" w:lineRule="auto"/>
            <w:ind w:firstLine="0"/>
            <w:rPr>
              <w:color w:val="000000"/>
              <w:u w:val="none"/>
            </w:rPr>
          </w:pPr>
          <w:hyperlink w:anchor="_heading=h.y1e3grjhzy3u">
            <w:r w:rsidDel="00000000" w:rsidR="00000000" w:rsidRPr="00000000">
              <w:rPr>
                <w:color w:val="000000"/>
                <w:u w:val="none"/>
                <w:rtl w:val="0"/>
              </w:rPr>
              <w:t xml:space="preserve">4. Roles, Responsibilities, Benefits and Challenges of Key Stakeholders</w:t>
              <w:tab/>
            </w:r>
          </w:hyperlink>
          <w:r w:rsidDel="00000000" w:rsidR="00000000" w:rsidRPr="00000000">
            <w:fldChar w:fldCharType="begin"/>
            <w:instrText xml:space="preserve"> PAGEREF _heading=h.y1e3grjhzy3u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tabs>
              <w:tab w:val="right" w:leader="none" w:pos="8764.72440944882"/>
            </w:tabs>
            <w:spacing w:after="0" w:before="60" w:line="240" w:lineRule="auto"/>
            <w:ind w:firstLine="0"/>
            <w:rPr>
              <w:color w:val="000000"/>
              <w:u w:val="none"/>
            </w:rPr>
          </w:pPr>
          <w:hyperlink w:anchor="_heading=h.tfeu3u3pbuxw">
            <w:r w:rsidDel="00000000" w:rsidR="00000000" w:rsidRPr="00000000">
              <w:rPr>
                <w:color w:val="000000"/>
                <w:u w:val="none"/>
                <w:rtl w:val="0"/>
              </w:rPr>
              <w:t xml:space="preserve">5. Stakeholder Engagement Strategy for the ConnectPlus Project</w:t>
              <w:tab/>
            </w:r>
          </w:hyperlink>
          <w:r w:rsidDel="00000000" w:rsidR="00000000" w:rsidRPr="00000000">
            <w:fldChar w:fldCharType="begin"/>
            <w:instrText xml:space="preserve"> PAGEREF _heading=h.tfeu3u3pbuxw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B">
          <w:pPr>
            <w:widowControl w:val="0"/>
            <w:tabs>
              <w:tab w:val="right" w:leader="none" w:pos="8764.72440944882"/>
            </w:tabs>
            <w:spacing w:after="0" w:before="60" w:line="240" w:lineRule="auto"/>
            <w:ind w:left="720" w:hanging="720"/>
            <w:rPr>
              <w:color w:val="000000"/>
              <w:u w:val="none"/>
            </w:rPr>
          </w:pPr>
          <w:hyperlink w:anchor="_heading=h.l8l35bqlgak4">
            <w:r w:rsidDel="00000000" w:rsidR="00000000" w:rsidRPr="00000000">
              <w:rPr>
                <w:color w:val="000000"/>
                <w:u w:val="none"/>
                <w:rtl w:val="0"/>
              </w:rPr>
              <w:t xml:space="preserve">6. Evaluation of the Impact of Sustainable Stakeholder Engagement on Organisational Performance</w:t>
              <w:tab/>
            </w:r>
          </w:hyperlink>
          <w:r w:rsidDel="00000000" w:rsidR="00000000" w:rsidRPr="00000000">
            <w:fldChar w:fldCharType="begin"/>
            <w:instrText xml:space="preserve"> PAGEREF _heading=h.l8l35bqlgak4 \h </w:instrText>
            <w:fldChar w:fldCharType="separate"/>
          </w:r>
          <w:r w:rsidDel="00000000" w:rsidR="00000000" w:rsidRPr="00000000">
            <w:rPr>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C">
          <w:pPr>
            <w:widowControl w:val="0"/>
            <w:tabs>
              <w:tab w:val="right" w:leader="none" w:pos="8764.72440944882"/>
            </w:tabs>
            <w:spacing w:after="0" w:before="60" w:line="240" w:lineRule="auto"/>
            <w:ind w:left="720" w:hanging="720"/>
            <w:rPr>
              <w:color w:val="000000"/>
              <w:u w:val="none"/>
            </w:rPr>
          </w:pPr>
          <w:hyperlink w:anchor="_heading=h.j9i5nnwz36mu">
            <w:r w:rsidDel="00000000" w:rsidR="00000000" w:rsidRPr="00000000">
              <w:rPr>
                <w:color w:val="000000"/>
                <w:u w:val="none"/>
                <w:rtl w:val="0"/>
              </w:rPr>
              <w:t xml:space="preserve">7. Recommendations and Conclusion</w:t>
              <w:tab/>
            </w:r>
          </w:hyperlink>
          <w:r w:rsidDel="00000000" w:rsidR="00000000" w:rsidRPr="00000000">
            <w:fldChar w:fldCharType="begin"/>
            <w:instrText xml:space="preserve"> PAGEREF _heading=h.j9i5nnwz36mu \h </w:instrText>
            <w:fldChar w:fldCharType="separate"/>
          </w:r>
          <w:r w:rsidDel="00000000" w:rsidR="00000000" w:rsidRPr="00000000">
            <w:rPr>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2D">
          <w:pPr>
            <w:widowControl w:val="0"/>
            <w:tabs>
              <w:tab w:val="right" w:leader="none" w:pos="8764.72440944882"/>
            </w:tabs>
            <w:spacing w:after="0" w:before="60" w:line="240" w:lineRule="auto"/>
            <w:ind w:left="720" w:hanging="720"/>
            <w:rPr>
              <w:color w:val="000000"/>
              <w:u w:val="none"/>
            </w:rPr>
          </w:pPr>
          <w:hyperlink w:anchor="_heading=h.so45cyg6xott">
            <w:r w:rsidDel="00000000" w:rsidR="00000000" w:rsidRPr="00000000">
              <w:rPr>
                <w:color w:val="000000"/>
                <w:u w:val="none"/>
                <w:rtl w:val="0"/>
              </w:rPr>
              <w:t xml:space="preserve">References</w:t>
              <w:tab/>
            </w:r>
          </w:hyperlink>
          <w:r w:rsidDel="00000000" w:rsidR="00000000" w:rsidRPr="00000000">
            <w:fldChar w:fldCharType="begin"/>
            <w:instrText xml:space="preserve"> PAGEREF _heading=h.so45cyg6xott \h </w:instrText>
            <w:fldChar w:fldCharType="separate"/>
          </w:r>
          <w:r w:rsidDel="00000000" w:rsidR="00000000" w:rsidRPr="00000000">
            <w:rPr>
              <w:rtl w:val="0"/>
            </w:rPr>
            <w:t xml:space="preserve">15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E">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2F">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0">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1">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2">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3">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4">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5">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6">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7">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8">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9">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A">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B">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C">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D">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E">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3F">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40">
      <w:pPr>
        <w:spacing w:line="360" w:lineRule="auto"/>
        <w:ind w:left="-283.46456692913375" w:right="-579.3307086614169" w:firstLine="0"/>
        <w:jc w:val="both"/>
        <w:rPr/>
      </w:pPr>
      <w:r w:rsidDel="00000000" w:rsidR="00000000" w:rsidRPr="00000000">
        <w:rPr>
          <w:rtl w:val="0"/>
        </w:rPr>
      </w:r>
    </w:p>
    <w:p w:rsidR="00000000" w:rsidDel="00000000" w:rsidP="00000000" w:rsidRDefault="00000000" w:rsidRPr="00000000" w14:paraId="00000041">
      <w:pPr>
        <w:pStyle w:val="Heading3"/>
        <w:spacing w:line="360" w:lineRule="auto"/>
        <w:ind w:left="-283.46456692913375" w:right="-579.3307086614169" w:firstLine="0"/>
        <w:jc w:val="both"/>
        <w:rPr>
          <w:b w:val="1"/>
          <w:bCs w:val="1"/>
          <w:color w:val="000000"/>
        </w:rPr>
      </w:pPr>
      <w:bookmarkStart w:colFirst="0" w:colLast="0" w:name="_heading=h.9wu9qljw1tos" w:id="4"/>
      <w:bookmarkEnd w:id="4"/>
      <w:r w:rsidDel="00000000" w:rsidR="00000000" w:rsidRPr="00000000">
        <w:rPr>
          <w:b w:val="1"/>
          <w:bCs w:val="1"/>
          <w:color w:val="000000"/>
          <w:rtl w:val="0"/>
        </w:rPr>
        <w:t xml:space="preserve">1. Introduction to the Company and the Project </w:t>
      </w:r>
    </w:p>
    <w:p w:rsidR="00000000" w:rsidDel="00000000" w:rsidP="00000000" w:rsidRDefault="00000000" w:rsidRPr="00000000" w14:paraId="00000042">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PLC belongs to the major retail companies in the United Kingdom and has an extensive portfolio of supermarkets, grocery stores, and online trading businesses in many parts of the world. Established in 1919, Tesco has dynamically adjusted its business approach in accordance with technological progress, consumer demand characteristics, and market competition. The Company gives priority to information technology and improved customer service practices and incorporates investments in data analysis, online business options, and customer relationship management into its long-term vision (Tesco PLC, 2025).</w:t>
      </w:r>
    </w:p>
    <w:p w:rsidR="00000000" w:rsidDel="00000000" w:rsidP="00000000" w:rsidRDefault="00000000" w:rsidRPr="00000000" w14:paraId="00000043">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ConnectPlus platform's implementation is part of a strategic effort to boost customer engagement through the employment of artificial intelligence, personalised recommendations, mobile rewards, and real-time customer insights. The ultimate goal of the ConnectPlus platform is to increase customer loyalty and improve decision-making through the use of data analytics in support of Tesco's global expansion strategy. There is more than just an ability to execute technologically; effective collaboration among internal departments, external business partners, and customers is critical for success.</w:t>
      </w:r>
    </w:p>
    <w:p w:rsidR="00000000" w:rsidDel="00000000" w:rsidP="00000000" w:rsidRDefault="00000000" w:rsidRPr="00000000" w14:paraId="00000044">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has, therefore, rendered stakeholder engagement a vital activity within project management. Stakeholders and shareholders are different groups of people. According to Freeman (2017), companies create sustainable values when they consider more than just shareholders for their performance. Bourne (2020) believes that project success is about considering the expectations of stakeholders and balancing out the needs of all parties.</w:t>
      </w:r>
    </w:p>
    <w:p w:rsidR="00000000" w:rsidDel="00000000" w:rsidP="00000000" w:rsidRDefault="00000000" w:rsidRPr="00000000" w14:paraId="00000045">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provides an in-depth analysis of stakeholder management in implementing ConnectPlus. It outlines the key players, assesses their impact on project results, uses established stakeholder engagement frameworks, and examines the importance of sustainable stakeholder engagement in enhancing the performance of the organisation. This includes examining the theory of stakeholders as applied to Tesco's digital transformation project in order to derive relevant recommendations for the implementation.</w:t>
      </w:r>
    </w:p>
    <w:p w:rsidR="00000000" w:rsidDel="00000000" w:rsidP="00000000" w:rsidRDefault="00000000" w:rsidRPr="00000000" w14:paraId="00000046">
      <w:pPr>
        <w:pStyle w:val="Heading1"/>
        <w:spacing w:line="360" w:lineRule="auto"/>
        <w:ind w:left="-283.46456692913375" w:right="-579.3307086614169" w:firstLine="0"/>
        <w:rPr>
          <w:rFonts w:ascii="Times New Roman" w:cs="Times New Roman" w:eastAsia="Times New Roman" w:hAnsi="Times New Roman"/>
          <w:b w:val="1"/>
          <w:bCs w:val="1"/>
          <w:color w:val="000000"/>
          <w:sz w:val="28"/>
          <w:szCs w:val="28"/>
        </w:rPr>
      </w:pPr>
      <w:bookmarkStart w:colFirst="0" w:colLast="0" w:name="_heading=h.tcthwya2t4d9" w:id="5"/>
      <w:bookmarkEnd w:id="5"/>
      <w:r w:rsidDel="00000000" w:rsidR="00000000" w:rsidRPr="00000000">
        <w:rPr>
          <w:rFonts w:ascii="Times New Roman" w:cs="Times New Roman" w:eastAsia="Times New Roman" w:hAnsi="Times New Roman"/>
          <w:b w:val="1"/>
          <w:bCs w:val="1"/>
          <w:color w:val="000000"/>
          <w:sz w:val="28"/>
          <w:szCs w:val="28"/>
          <w:rtl w:val="0"/>
        </w:rPr>
        <w:t xml:space="preserve">2. SMART Project Objectives </w:t>
      </w:r>
    </w:p>
    <w:p w:rsidR="00000000" w:rsidDel="00000000" w:rsidP="00000000" w:rsidRDefault="00000000" w:rsidRPr="00000000" w14:paraId="00000047">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ConnectPlus project aims to support Tesco's digital transformation by improving customer engagement, strengthening digital loyalty and creating a more personalised customer experience. To ensure that progress can be evaluated throughout the required six-month implementation period, the objectives are structured according to the SMART framework: Specific, Measurable, Achievable, Relevant and Time-bound (Project Management Institute, 2021)</w:t>
      </w:r>
    </w:p>
    <w:sdt>
      <w:sdtPr>
        <w:lock w:val="contentLocked"/>
        <w:id w:val="-260271515"/>
        <w:tag w:val="goog_rdk_18"/>
      </w:sdtPr>
      <w:sdtContent>
        <w:tbl>
          <w:tblPr>
            <w:tblStyle w:val="Table1"/>
            <w:tblW w:w="87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010"/>
            <w:gridCol w:w="6750"/>
            <w:tblGridChange w:id="0">
              <w:tblGrid>
                <w:gridCol w:w="2010"/>
                <w:gridCol w:w="6750"/>
              </w:tblGrid>
            </w:tblGridChange>
          </w:tblGrid>
          <w:tr>
            <w:trPr>
              <w:cantSplit w:val="0"/>
              <w:trHeight w:val="525" w:hRule="atLeast"/>
              <w:tblHeader w:val="0"/>
            </w:trPr>
            <w:sdt>
              <w:sdtPr>
                <w:lock w:val="contentLocked"/>
                <w:id w:val="-1962743842"/>
                <w:tag w:val="goog_rdk_0"/>
              </w:sdtPr>
              <w:sdtContent>
                <w:tc>
                  <w:tcPr>
                    <w:shd w:fill="b6d7a8" w:val="clear"/>
                    <w:tcMar>
                      <w:top w:w="40.0" w:type="dxa"/>
                      <w:left w:w="40.0" w:type="dxa"/>
                      <w:bottom w:w="40.0" w:type="dxa"/>
                      <w:right w:w="40.0" w:type="dxa"/>
                    </w:tcMar>
                    <w:vAlign w:val="bottom"/>
                  </w:tcPr>
                  <w:p w:rsidR="00000000" w:rsidDel="00000000" w:rsidP="00000000" w:rsidRDefault="00000000" w:rsidRPr="00000000" w14:paraId="0000004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SMART Element</w:t>
                    </w:r>
                    <w:r w:rsidDel="00000000" w:rsidR="00000000" w:rsidRPr="00000000">
                      <w:rPr>
                        <w:rtl w:val="0"/>
                      </w:rPr>
                    </w:r>
                  </w:p>
                </w:tc>
              </w:sdtContent>
            </w:sdt>
            <w:sdt>
              <w:sdtPr>
                <w:lock w:val="contentLocked"/>
                <w:id w:val="601776063"/>
                <w:tag w:val="goog_rdk_1"/>
              </w:sdtPr>
              <w:sdtContent>
                <w:tc>
                  <w:tcPr>
                    <w:shd w:fill="b6d7a8" w:val="clear"/>
                    <w:tcMar>
                      <w:top w:w="40.0" w:type="dxa"/>
                      <w:left w:w="40.0" w:type="dxa"/>
                      <w:bottom w:w="40.0" w:type="dxa"/>
                      <w:right w:w="40.0" w:type="dxa"/>
                    </w:tcMar>
                    <w:vAlign w:val="bottom"/>
                  </w:tcPr>
                  <w:p w:rsidR="00000000" w:rsidDel="00000000" w:rsidP="00000000" w:rsidRDefault="00000000" w:rsidRPr="00000000" w14:paraId="0000004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Project Objective</w:t>
                    </w:r>
                    <w:r w:rsidDel="00000000" w:rsidR="00000000" w:rsidRPr="00000000">
                      <w:rPr>
                        <w:rtl w:val="0"/>
                      </w:rPr>
                    </w:r>
                  </w:p>
                </w:tc>
              </w:sdtContent>
            </w:sdt>
          </w:tr>
          <w:tr>
            <w:trPr>
              <w:cantSplit w:val="0"/>
              <w:trHeight w:val="315" w:hRule="atLeast"/>
              <w:tblHeader w:val="0"/>
            </w:trPr>
            <w:sdt>
              <w:sdtPr>
                <w:lock w:val="contentLocked"/>
                <w:id w:val="1824851771"/>
                <w:tag w:val="goog_rdk_2"/>
              </w:sdtPr>
              <w:sdtContent>
                <w:tc>
                  <w:tcPr>
                    <w:tcMar>
                      <w:top w:w="40.0" w:type="dxa"/>
                      <w:left w:w="40.0" w:type="dxa"/>
                      <w:bottom w:w="40.0" w:type="dxa"/>
                      <w:right w:w="40.0" w:type="dxa"/>
                    </w:tcMar>
                    <w:vAlign w:val="bottom"/>
                  </w:tcPr>
                  <w:p w:rsidR="00000000" w:rsidDel="00000000" w:rsidP="00000000" w:rsidRDefault="00000000" w:rsidRPr="00000000" w14:paraId="0000004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Specific</w:t>
                    </w:r>
                  </w:p>
                </w:tc>
              </w:sdtContent>
            </w:sdt>
            <w:sdt>
              <w:sdtPr>
                <w:lock w:val="contentLocked"/>
                <w:id w:val="-1837159385"/>
                <w:tag w:val="goog_rdk_3"/>
              </w:sdtPr>
              <w:sdtContent>
                <w:tc>
                  <w:tcPr>
                    <w:tcMar>
                      <w:top w:w="40.0" w:type="dxa"/>
                      <w:left w:w="40.0" w:type="dxa"/>
                      <w:bottom w:w="40.0" w:type="dxa"/>
                      <w:right w:w="40.0" w:type="dxa"/>
                    </w:tcMar>
                    <w:vAlign w:val="bottom"/>
                  </w:tcPr>
                  <w:p w:rsidR="00000000" w:rsidDel="00000000" w:rsidP="00000000" w:rsidRDefault="00000000" w:rsidRPr="00000000" w14:paraId="0000004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Implement the ConnectPlus digital engagement platform across the agreed Tesco UK operations, integrating personalised recommendations, digital rewards and customer feedback functions.</w:t>
                    </w:r>
                  </w:p>
                </w:tc>
              </w:sdtContent>
            </w:sdt>
          </w:tr>
          <w:tr>
            <w:trPr>
              <w:cantSplit w:val="0"/>
              <w:trHeight w:val="525" w:hRule="atLeast"/>
              <w:tblHeader w:val="0"/>
            </w:trPr>
            <w:sdt>
              <w:sdtPr>
                <w:lock w:val="contentLocked"/>
                <w:id w:val="-647270917"/>
                <w:tag w:val="goog_rdk_4"/>
              </w:sdtPr>
              <w:sdtContent>
                <w:tc>
                  <w:tcPr>
                    <w:tcMar>
                      <w:top w:w="40.0" w:type="dxa"/>
                      <w:left w:w="40.0" w:type="dxa"/>
                      <w:bottom w:w="40.0" w:type="dxa"/>
                      <w:right w:w="40.0" w:type="dxa"/>
                    </w:tcMar>
                    <w:vAlign w:val="bottom"/>
                  </w:tcPr>
                  <w:p w:rsidR="00000000" w:rsidDel="00000000" w:rsidP="00000000" w:rsidRDefault="00000000" w:rsidRPr="00000000" w14:paraId="0000004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Measurable – Adoption</w:t>
                    </w:r>
                  </w:p>
                </w:tc>
              </w:sdtContent>
            </w:sdt>
            <w:sdt>
              <w:sdtPr>
                <w:lock w:val="contentLocked"/>
                <w:id w:val="1286381110"/>
                <w:tag w:val="goog_rdk_5"/>
              </w:sdtPr>
              <w:sdtContent>
                <w:tc>
                  <w:tcPr>
                    <w:tcMar>
                      <w:top w:w="40.0" w:type="dxa"/>
                      <w:left w:w="40.0" w:type="dxa"/>
                      <w:bottom w:w="40.0" w:type="dxa"/>
                      <w:right w:w="40.0" w:type="dxa"/>
                    </w:tcMar>
                    <w:vAlign w:val="bottom"/>
                  </w:tcPr>
                  <w:p w:rsidR="00000000" w:rsidDel="00000000" w:rsidP="00000000" w:rsidRDefault="00000000" w:rsidRPr="00000000" w14:paraId="0000004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Achieve at least 60% customer activation among the targeted Clubcard users by the end of the six-month implementation period.</w:t>
                    </w:r>
                  </w:p>
                </w:tc>
              </w:sdtContent>
            </w:sdt>
          </w:tr>
          <w:tr>
            <w:trPr>
              <w:cantSplit w:val="0"/>
              <w:trHeight w:val="525" w:hRule="atLeast"/>
              <w:tblHeader w:val="0"/>
            </w:trPr>
            <w:sdt>
              <w:sdtPr>
                <w:lock w:val="contentLocked"/>
                <w:id w:val="738856923"/>
                <w:tag w:val="goog_rdk_6"/>
              </w:sdtPr>
              <w:sdtContent>
                <w:tc>
                  <w:tcPr>
                    <w:tcMar>
                      <w:top w:w="40.0" w:type="dxa"/>
                      <w:left w:w="40.0" w:type="dxa"/>
                      <w:bottom w:w="40.0" w:type="dxa"/>
                      <w:right w:w="40.0" w:type="dxa"/>
                    </w:tcMar>
                    <w:vAlign w:val="bottom"/>
                  </w:tcPr>
                  <w:p w:rsidR="00000000" w:rsidDel="00000000" w:rsidP="00000000" w:rsidRDefault="00000000" w:rsidRPr="00000000" w14:paraId="0000004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Measurable – Satisfaction</w:t>
                    </w:r>
                  </w:p>
                </w:tc>
              </w:sdtContent>
            </w:sdt>
            <w:sdt>
              <w:sdtPr>
                <w:lock w:val="contentLocked"/>
                <w:id w:val="-84380694"/>
                <w:tag w:val="goog_rdk_7"/>
              </w:sdtPr>
              <w:sdtContent>
                <w:tc>
                  <w:tcPr>
                    <w:tcMar>
                      <w:top w:w="40.0" w:type="dxa"/>
                      <w:left w:w="40.0" w:type="dxa"/>
                      <w:bottom w:w="40.0" w:type="dxa"/>
                      <w:right w:w="40.0" w:type="dxa"/>
                    </w:tcMar>
                    <w:vAlign w:val="bottom"/>
                  </w:tcPr>
                  <w:p w:rsidR="00000000" w:rsidDel="00000000" w:rsidP="00000000" w:rsidRDefault="00000000" w:rsidRPr="00000000" w14:paraId="0000004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Achieve at least 80% positive customer satisfaction from pilot and post-launch feedback.</w:t>
                    </w:r>
                  </w:p>
                </w:tc>
              </w:sdtContent>
            </w:sdt>
          </w:tr>
          <w:tr>
            <w:trPr>
              <w:cantSplit w:val="0"/>
              <w:trHeight w:val="525" w:hRule="atLeast"/>
              <w:tblHeader w:val="0"/>
            </w:trPr>
            <w:sdt>
              <w:sdtPr>
                <w:lock w:val="contentLocked"/>
                <w:id w:val="-1277399156"/>
                <w:tag w:val="goog_rdk_8"/>
              </w:sdtPr>
              <w:sdtContent>
                <w:tc>
                  <w:tcPr>
                    <w:tcMar>
                      <w:top w:w="40.0" w:type="dxa"/>
                      <w:left w:w="40.0" w:type="dxa"/>
                      <w:bottom w:w="40.0" w:type="dxa"/>
                      <w:right w:w="40.0" w:type="dxa"/>
                    </w:tcMar>
                    <w:vAlign w:val="bottom"/>
                  </w:tcPr>
                  <w:p w:rsidR="00000000" w:rsidDel="00000000" w:rsidP="00000000" w:rsidRDefault="00000000" w:rsidRPr="00000000" w14:paraId="0000005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Measurable – Training</w:t>
                    </w:r>
                  </w:p>
                </w:tc>
              </w:sdtContent>
            </w:sdt>
            <w:sdt>
              <w:sdtPr>
                <w:lock w:val="contentLocked"/>
                <w:id w:val="-939943453"/>
                <w:tag w:val="goog_rdk_9"/>
              </w:sdtPr>
              <w:sdtContent>
                <w:tc>
                  <w:tcPr>
                    <w:tcMar>
                      <w:top w:w="40.0" w:type="dxa"/>
                      <w:left w:w="40.0" w:type="dxa"/>
                      <w:bottom w:w="40.0" w:type="dxa"/>
                      <w:right w:w="40.0" w:type="dxa"/>
                    </w:tcMar>
                    <w:vAlign w:val="bottom"/>
                  </w:tcPr>
                  <w:p w:rsidR="00000000" w:rsidDel="00000000" w:rsidP="00000000" w:rsidRDefault="00000000" w:rsidRPr="00000000" w14:paraId="0000005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Ensure at least 90% of relevant employees complete ConnectPlus training before the full launch.</w:t>
                    </w:r>
                  </w:p>
                </w:tc>
              </w:sdtContent>
            </w:sdt>
          </w:tr>
          <w:tr>
            <w:trPr>
              <w:cantSplit w:val="0"/>
              <w:trHeight w:val="525" w:hRule="atLeast"/>
              <w:tblHeader w:val="0"/>
            </w:trPr>
            <w:sdt>
              <w:sdtPr>
                <w:lock w:val="contentLocked"/>
                <w:id w:val="-1324875728"/>
                <w:tag w:val="goog_rdk_10"/>
              </w:sdtPr>
              <w:sdtContent>
                <w:tc>
                  <w:tcPr>
                    <w:tcMar>
                      <w:top w:w="40.0" w:type="dxa"/>
                      <w:left w:w="40.0" w:type="dxa"/>
                      <w:bottom w:w="40.0" w:type="dxa"/>
                      <w:right w:w="40.0" w:type="dxa"/>
                    </w:tcMar>
                    <w:vAlign w:val="bottom"/>
                  </w:tcPr>
                  <w:p w:rsidR="00000000" w:rsidDel="00000000" w:rsidP="00000000" w:rsidRDefault="00000000" w:rsidRPr="00000000" w14:paraId="0000005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Measurable – Privacy</w:t>
                    </w:r>
                  </w:p>
                </w:tc>
              </w:sdtContent>
            </w:sdt>
            <w:sdt>
              <w:sdtPr>
                <w:lock w:val="contentLocked"/>
                <w:id w:val="-1890617397"/>
                <w:tag w:val="goog_rdk_11"/>
              </w:sdtPr>
              <w:sdtContent>
                <w:tc>
                  <w:tcPr>
                    <w:tcMar>
                      <w:top w:w="40.0" w:type="dxa"/>
                      <w:left w:w="40.0" w:type="dxa"/>
                      <w:bottom w:w="40.0" w:type="dxa"/>
                      <w:right w:w="40.0" w:type="dxa"/>
                    </w:tcMar>
                    <w:vAlign w:val="bottom"/>
                  </w:tcPr>
                  <w:p w:rsidR="00000000" w:rsidDel="00000000" w:rsidP="00000000" w:rsidRDefault="00000000" w:rsidRPr="00000000" w14:paraId="0000005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all required privacy, data-protection and security assessments before launch, with no unresolved high-risk compliance issues.</w:t>
                    </w:r>
                  </w:p>
                </w:tc>
              </w:sdtContent>
            </w:sdt>
          </w:tr>
          <w:tr>
            <w:trPr>
              <w:cantSplit w:val="0"/>
              <w:trHeight w:val="315" w:hRule="atLeast"/>
              <w:tblHeader w:val="0"/>
            </w:trPr>
            <w:sdt>
              <w:sdtPr>
                <w:lock w:val="contentLocked"/>
                <w:id w:val="1433345862"/>
                <w:tag w:val="goog_rdk_12"/>
              </w:sdtPr>
              <w:sdtContent>
                <w:tc>
                  <w:tcPr>
                    <w:tcMar>
                      <w:top w:w="40.0" w:type="dxa"/>
                      <w:left w:w="40.0" w:type="dxa"/>
                      <w:bottom w:w="40.0" w:type="dxa"/>
                      <w:right w:w="40.0" w:type="dxa"/>
                    </w:tcMar>
                    <w:vAlign w:val="bottom"/>
                  </w:tcPr>
                  <w:p w:rsidR="00000000" w:rsidDel="00000000" w:rsidP="00000000" w:rsidRDefault="00000000" w:rsidRPr="00000000" w14:paraId="0000005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Achievable</w:t>
                    </w:r>
                  </w:p>
                </w:tc>
              </w:sdtContent>
            </w:sdt>
            <w:sdt>
              <w:sdtPr>
                <w:lock w:val="contentLocked"/>
                <w:id w:val="-1786418969"/>
                <w:tag w:val="goog_rdk_13"/>
              </w:sdtPr>
              <w:sdtContent>
                <w:tc>
                  <w:tcPr>
                    <w:tcMar>
                      <w:top w:w="40.0" w:type="dxa"/>
                      <w:left w:w="40.0" w:type="dxa"/>
                      <w:bottom w:w="40.0" w:type="dxa"/>
                      <w:right w:w="40.0" w:type="dxa"/>
                    </w:tcMar>
                    <w:vAlign w:val="bottom"/>
                  </w:tcPr>
                  <w:p w:rsidR="00000000" w:rsidDel="00000000" w:rsidP="00000000" w:rsidRDefault="00000000" w:rsidRPr="00000000" w14:paraId="0000005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Use Tesco's existing digital infrastructure, employee capabilities, Clubcard data systems and specialist technology partners to support implementation.</w:t>
                    </w:r>
                  </w:p>
                </w:tc>
              </w:sdtContent>
            </w:sdt>
          </w:tr>
          <w:tr>
            <w:trPr>
              <w:cantSplit w:val="0"/>
              <w:trHeight w:val="315" w:hRule="atLeast"/>
              <w:tblHeader w:val="0"/>
            </w:trPr>
            <w:sdt>
              <w:sdtPr>
                <w:lock w:val="contentLocked"/>
                <w:id w:val="-1556405527"/>
                <w:tag w:val="goog_rdk_14"/>
              </w:sdtPr>
              <w:sdtContent>
                <w:tc>
                  <w:tcPr>
                    <w:tcMar>
                      <w:top w:w="40.0" w:type="dxa"/>
                      <w:left w:w="40.0" w:type="dxa"/>
                      <w:bottom w:w="40.0" w:type="dxa"/>
                      <w:right w:w="40.0" w:type="dxa"/>
                    </w:tcMar>
                    <w:vAlign w:val="bottom"/>
                  </w:tcPr>
                  <w:p w:rsidR="00000000" w:rsidDel="00000000" w:rsidP="00000000" w:rsidRDefault="00000000" w:rsidRPr="00000000" w14:paraId="0000005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Relevant</w:t>
                    </w:r>
                  </w:p>
                </w:tc>
              </w:sdtContent>
            </w:sdt>
            <w:sdt>
              <w:sdtPr>
                <w:lock w:val="contentLocked"/>
                <w:id w:val="245626593"/>
                <w:tag w:val="goog_rdk_15"/>
              </w:sdtPr>
              <w:sdtContent>
                <w:tc>
                  <w:tcPr>
                    <w:tcMar>
                      <w:top w:w="40.0" w:type="dxa"/>
                      <w:left w:w="40.0" w:type="dxa"/>
                      <w:bottom w:w="40.0" w:type="dxa"/>
                      <w:right w:w="40.0" w:type="dxa"/>
                    </w:tcMar>
                    <w:vAlign w:val="bottom"/>
                  </w:tcPr>
                  <w:p w:rsidR="00000000" w:rsidDel="00000000" w:rsidP="00000000" w:rsidRDefault="00000000" w:rsidRPr="00000000" w14:paraId="0000005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Align ConnectPlus with Tesco's wider digital transformation strategy by improving customer experience, operational efficiency and data-informed decision-making.</w:t>
                    </w:r>
                  </w:p>
                </w:tc>
              </w:sdtContent>
            </w:sdt>
          </w:tr>
          <w:tr>
            <w:trPr>
              <w:cantSplit w:val="0"/>
              <w:trHeight w:val="525" w:hRule="atLeast"/>
              <w:tblHeader w:val="0"/>
            </w:trPr>
            <w:sdt>
              <w:sdtPr>
                <w:lock w:val="contentLocked"/>
                <w:id w:val="1379346102"/>
                <w:tag w:val="goog_rdk_16"/>
              </w:sdtPr>
              <w:sdtContent>
                <w:tc>
                  <w:tcPr>
                    <w:tcMar>
                      <w:top w:w="40.0" w:type="dxa"/>
                      <w:left w:w="40.0" w:type="dxa"/>
                      <w:bottom w:w="40.0" w:type="dxa"/>
                      <w:right w:w="40.0" w:type="dxa"/>
                    </w:tcMar>
                    <w:vAlign w:val="bottom"/>
                  </w:tcPr>
                  <w:p w:rsidR="00000000" w:rsidDel="00000000" w:rsidP="00000000" w:rsidRDefault="00000000" w:rsidRPr="00000000" w14:paraId="0000005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Time-bound – Delivery</w:t>
                    </w:r>
                  </w:p>
                </w:tc>
              </w:sdtContent>
            </w:sdt>
            <w:sdt>
              <w:sdtPr>
                <w:lock w:val="contentLocked"/>
                <w:id w:val="-805131721"/>
                <w:tag w:val="goog_rdk_17"/>
              </w:sdtPr>
              <w:sdtContent>
                <w:tc>
                  <w:tcPr>
                    <w:tcMar>
                      <w:top w:w="40.0" w:type="dxa"/>
                      <w:left w:w="40.0" w:type="dxa"/>
                      <w:bottom w:w="40.0" w:type="dxa"/>
                      <w:right w:w="40.0" w:type="dxa"/>
                    </w:tcMar>
                    <w:vAlign w:val="bottom"/>
                  </w:tcPr>
                  <w:p w:rsidR="00000000" w:rsidDel="00000000" w:rsidP="00000000" w:rsidRDefault="00000000" w:rsidRPr="00000000" w14:paraId="0000005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Complete the implementation of ConnectPlus within six months, supported by monthly progress reviews and formal checks during development, testing, training and launch.</w:t>
                    </w:r>
                  </w:p>
                </w:tc>
              </w:sdtContent>
            </w:sdt>
          </w:tr>
        </w:tbl>
      </w:sdtContent>
    </w:sdt>
    <w:p w:rsidR="00000000" w:rsidDel="00000000" w:rsidP="00000000" w:rsidRDefault="00000000" w:rsidRPr="00000000" w14:paraId="0000005A">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objectives provide better performance measures than just technically completing the platform. Customer adoption and satisfaction reflect the value created for the users and training completion shows the organisation’s readiness. Privacy and security measures are equally important, as the platform relies on the processing of customer information. Over the six months, the monitoring of these indicators will make it possible to the project manager to detect problems early and to take corrective actions before the final launch.</w:t>
      </w:r>
    </w:p>
    <w:p w:rsidR="00000000" w:rsidDel="00000000" w:rsidP="00000000" w:rsidRDefault="00000000" w:rsidRPr="00000000" w14:paraId="0000005C">
      <w:pPr>
        <w:pStyle w:val="Heading1"/>
        <w:spacing w:line="360" w:lineRule="auto"/>
        <w:ind w:left="-283.46456692913375" w:right="-579.3307086614169" w:firstLine="0"/>
        <w:rPr>
          <w:rFonts w:ascii="Times New Roman" w:cs="Times New Roman" w:eastAsia="Times New Roman" w:hAnsi="Times New Roman"/>
          <w:b w:val="1"/>
          <w:bCs w:val="1"/>
          <w:color w:val="000000"/>
          <w:sz w:val="28"/>
          <w:szCs w:val="28"/>
        </w:rPr>
      </w:pPr>
      <w:bookmarkStart w:colFirst="0" w:colLast="0" w:name="_heading=h.w2al118snz1b" w:id="6"/>
      <w:bookmarkEnd w:id="6"/>
      <w:r w:rsidDel="00000000" w:rsidR="00000000" w:rsidRPr="00000000">
        <w:rPr>
          <w:rFonts w:ascii="Times New Roman" w:cs="Times New Roman" w:eastAsia="Times New Roman" w:hAnsi="Times New Roman"/>
          <w:b w:val="1"/>
          <w:bCs w:val="1"/>
          <w:color w:val="000000"/>
          <w:sz w:val="28"/>
          <w:szCs w:val="28"/>
          <w:rtl w:val="0"/>
        </w:rPr>
        <w:t xml:space="preserve">3. Identification and Categorisation of Stakeholders </w:t>
      </w:r>
    </w:p>
    <w:p w:rsidR="00000000" w:rsidDel="00000000" w:rsidP="00000000" w:rsidRDefault="00000000" w:rsidRPr="00000000" w14:paraId="0000005D">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implementation of ConnectPlus will be reliant upon proper management of stakeholders as different stakeholders exercise their influence, authority, and interest at different times during the life of the project. A stakeholder is an individual or organization that can affect a project’s results, or is affected by it (Association for Project Management, 2024). </w:t>
      </w:r>
    </w:p>
    <w:p w:rsidR="00000000" w:rsidDel="00000000" w:rsidP="00000000" w:rsidRDefault="00000000" w:rsidRPr="00000000" w14:paraId="0000005E">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far as Tesco is concerned, ConnectPlus will involve both internal and external stakeholders who together create a certain impact on the process.</w:t>
      </w:r>
    </w:p>
    <w:p w:rsidR="00000000" w:rsidDel="00000000" w:rsidP="00000000" w:rsidRDefault="00000000" w:rsidRPr="00000000" w14:paraId="0000005F">
      <w:pPr>
        <w:spacing w:line="360" w:lineRule="auto"/>
        <w:ind w:left="-283.46456692913375" w:right="-579.3307086614169"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Internal stakeholders </w:t>
      </w:r>
    </w:p>
    <w:p w:rsidR="00000000" w:rsidDel="00000000" w:rsidP="00000000" w:rsidRDefault="00000000" w:rsidRPr="00000000" w14:paraId="00000060">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Executive Board and senior management have a great deal of leverage as they approve investment, set strategic priorities and make key decisions on resources and project continuation. They are especially important when major risks, delays or further investment requirements become apparent.</w:t>
      </w:r>
    </w:p>
    <w:p w:rsidR="00000000" w:rsidDel="00000000" w:rsidP="00000000" w:rsidRDefault="00000000" w:rsidRPr="00000000" w14:paraId="00000061">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Project Manager has a large operational role and is responsible for coordinating activities, monitoring the six-month implementation schedule, managing risks and maintaining communication between stakeholder groups.</w:t>
      </w:r>
    </w:p>
    <w:p w:rsidR="00000000" w:rsidDel="00000000" w:rsidP="00000000" w:rsidRDefault="00000000" w:rsidRPr="00000000" w14:paraId="00000062">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Employes in IT, marketing, operations, customer service, data analytics, and so forth, don’t have as much formal authority, but they have a considerable interest in ConnectPlus. They will use or support the platform and will be able to spot practical difficulties in testing and implementation. Proper training and involvement from the start can help reduce resistance to organisational change (CIPD, 2023).</w:t>
      </w:r>
    </w:p>
    <w:p w:rsidR="00000000" w:rsidDel="00000000" w:rsidP="00000000" w:rsidRDefault="00000000" w:rsidRPr="00000000" w14:paraId="00000063">
      <w:pPr>
        <w:spacing w:line="360" w:lineRule="auto"/>
        <w:ind w:left="-283.46456692913375" w:right="-579.3307086614169"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External stakeholders </w:t>
      </w:r>
    </w:p>
    <w:p w:rsidR="00000000" w:rsidDel="00000000" w:rsidP="00000000" w:rsidRDefault="00000000" w:rsidRPr="00000000" w14:paraId="00000064">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ConnectPlus is of great interest to customers as it directly impacts their engagement with Tesco via tailored recommendations, digital rewards and customer data. Providing feedback during the pilot testing can identify problems related to usability, accessibility, satisfaction and trust.</w:t>
      </w:r>
    </w:p>
    <w:p w:rsidR="00000000" w:rsidDel="00000000" w:rsidP="00000000" w:rsidRDefault="00000000" w:rsidRPr="00000000" w14:paraId="00000065">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Technology partners should be viewed as highly influential as opposed to operational suppliers. ConnectPlus relies on their knowledge for platform development, integration, security and technical support. Tesco could miss the six-month deadline if there is a major technical failure or implementation delay.</w:t>
      </w:r>
    </w:p>
    <w:p w:rsidR="00000000" w:rsidDel="00000000" w:rsidP="00000000" w:rsidRDefault="00000000" w:rsidRPr="00000000" w14:paraId="00000066">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Suppliers and logistics partners also need to be taken into account as the right product, inventory and promotional information may impact the quality and consistency of the customer experience across physical and digital channels.</w:t>
      </w:r>
    </w:p>
    <w:p w:rsidR="00000000" w:rsidDel="00000000" w:rsidP="00000000" w:rsidRDefault="00000000" w:rsidRPr="00000000" w14:paraId="00000067">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Regulatory authorities have a lot of leverage, especially those who are concerned with data protection, since ConnectPlus deals with customer information. Failure to meet UK data-protection requirements could result in corrective action, delays in implementation, and reputational damage (Information Commissioner's Office, 2024).</w:t>
      </w:r>
    </w:p>
    <w:p w:rsidR="00000000" w:rsidDel="00000000" w:rsidP="00000000" w:rsidRDefault="00000000" w:rsidRPr="00000000" w14:paraId="00000068">
      <w:pPr>
        <w:spacing w:line="360" w:lineRule="auto"/>
        <w:ind w:left="-283.46456692913375" w:right="-579.3307086614169"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Stakeholder categorisation using the Power–Interest Matrix </w:t>
      </w:r>
    </w:p>
    <w:p w:rsidR="00000000" w:rsidDel="00000000" w:rsidP="00000000" w:rsidRDefault="00000000" w:rsidRPr="00000000" w14:paraId="00000069">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Power–Interest Matrix allows stakeholders to be prioritised according to their ability to influence ConnectPlus and their level of interest in its outcomes (Eskerod, Huemann and Savage, 2021).</w:t>
      </w:r>
    </w:p>
    <w:p w:rsidR="00000000" w:rsidDel="00000000" w:rsidP="00000000" w:rsidRDefault="00000000" w:rsidRPr="00000000" w14:paraId="0000006A">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sdt>
      <w:sdtPr>
        <w:lock w:val="contentLocked"/>
        <w:id w:val="-1809126863"/>
        <w:tag w:val="goog_rdk_69"/>
      </w:sdtPr>
      <w:sdtContent>
        <w:tbl>
          <w:tblPr>
            <w:tblStyle w:val="Table2"/>
            <w:tblW w:w="87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125"/>
            <w:gridCol w:w="720"/>
            <w:gridCol w:w="930"/>
            <w:gridCol w:w="1620"/>
            <w:gridCol w:w="4365"/>
            <w:tblGridChange w:id="0">
              <w:tblGrid>
                <w:gridCol w:w="1125"/>
                <w:gridCol w:w="720"/>
                <w:gridCol w:w="930"/>
                <w:gridCol w:w="1620"/>
                <w:gridCol w:w="4365"/>
              </w:tblGrid>
            </w:tblGridChange>
          </w:tblGrid>
          <w:tr>
            <w:trPr>
              <w:cantSplit w:val="0"/>
              <w:trHeight w:val="525" w:hRule="atLeast"/>
              <w:tblHeader w:val="0"/>
            </w:trPr>
            <w:sdt>
              <w:sdtPr>
                <w:lock w:val="contentLocked"/>
                <w:id w:val="1069974159"/>
                <w:tag w:val="goog_rdk_19"/>
              </w:sdtPr>
              <w:sdtContent>
                <w:tc>
                  <w:tcPr>
                    <w:tcMar>
                      <w:top w:w="40.0" w:type="dxa"/>
                      <w:left w:w="40.0" w:type="dxa"/>
                      <w:bottom w:w="40.0" w:type="dxa"/>
                      <w:right w:w="40.0" w:type="dxa"/>
                    </w:tcMar>
                    <w:vAlign w:val="bottom"/>
                  </w:tcPr>
                  <w:p w:rsidR="00000000" w:rsidDel="00000000" w:rsidP="00000000" w:rsidRDefault="00000000" w:rsidRPr="00000000" w14:paraId="0000006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Stakeholder</w:t>
                    </w:r>
                    <w:r w:rsidDel="00000000" w:rsidR="00000000" w:rsidRPr="00000000">
                      <w:rPr>
                        <w:rtl w:val="0"/>
                      </w:rPr>
                    </w:r>
                  </w:p>
                </w:tc>
              </w:sdtContent>
            </w:sdt>
            <w:sdt>
              <w:sdtPr>
                <w:lock w:val="contentLocked"/>
                <w:id w:val="-2054321444"/>
                <w:tag w:val="goog_rdk_20"/>
              </w:sdtPr>
              <w:sdtContent>
                <w:tc>
                  <w:tcPr>
                    <w:tcMar>
                      <w:top w:w="40.0" w:type="dxa"/>
                      <w:left w:w="40.0" w:type="dxa"/>
                      <w:bottom w:w="40.0" w:type="dxa"/>
                      <w:right w:w="40.0" w:type="dxa"/>
                    </w:tcMar>
                    <w:vAlign w:val="bottom"/>
                  </w:tcPr>
                  <w:p w:rsidR="00000000" w:rsidDel="00000000" w:rsidP="00000000" w:rsidRDefault="00000000" w:rsidRPr="00000000" w14:paraId="0000006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Power</w:t>
                    </w:r>
                    <w:r w:rsidDel="00000000" w:rsidR="00000000" w:rsidRPr="00000000">
                      <w:rPr>
                        <w:rtl w:val="0"/>
                      </w:rPr>
                    </w:r>
                  </w:p>
                </w:tc>
              </w:sdtContent>
            </w:sdt>
            <w:sdt>
              <w:sdtPr>
                <w:lock w:val="contentLocked"/>
                <w:id w:val="1185312163"/>
                <w:tag w:val="goog_rdk_21"/>
              </w:sdtPr>
              <w:sdtContent>
                <w:tc>
                  <w:tcPr>
                    <w:tcMar>
                      <w:top w:w="40.0" w:type="dxa"/>
                      <w:left w:w="40.0" w:type="dxa"/>
                      <w:bottom w:w="40.0" w:type="dxa"/>
                      <w:right w:w="40.0" w:type="dxa"/>
                    </w:tcMar>
                    <w:vAlign w:val="bottom"/>
                  </w:tcPr>
                  <w:p w:rsidR="00000000" w:rsidDel="00000000" w:rsidP="00000000" w:rsidRDefault="00000000" w:rsidRPr="00000000" w14:paraId="0000006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Interest</w:t>
                    </w:r>
                    <w:r w:rsidDel="00000000" w:rsidR="00000000" w:rsidRPr="00000000">
                      <w:rPr>
                        <w:rtl w:val="0"/>
                      </w:rPr>
                    </w:r>
                  </w:p>
                </w:tc>
              </w:sdtContent>
            </w:sdt>
            <w:sdt>
              <w:sdtPr>
                <w:lock w:val="contentLocked"/>
                <w:id w:val="-670514308"/>
                <w:tag w:val="goog_rdk_22"/>
              </w:sdtPr>
              <w:sdtContent>
                <w:tc>
                  <w:tcPr>
                    <w:tcMar>
                      <w:top w:w="40.0" w:type="dxa"/>
                      <w:left w:w="40.0" w:type="dxa"/>
                      <w:bottom w:w="40.0" w:type="dxa"/>
                      <w:right w:w="40.0" w:type="dxa"/>
                    </w:tcMar>
                    <w:vAlign w:val="bottom"/>
                  </w:tcPr>
                  <w:p w:rsidR="00000000" w:rsidDel="00000000" w:rsidP="00000000" w:rsidRDefault="00000000" w:rsidRPr="00000000" w14:paraId="0000006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Position / Action</w:t>
                    </w:r>
                    <w:r w:rsidDel="00000000" w:rsidR="00000000" w:rsidRPr="00000000">
                      <w:rPr>
                        <w:rtl w:val="0"/>
                      </w:rPr>
                    </w:r>
                  </w:p>
                </w:tc>
              </w:sdtContent>
            </w:sdt>
            <w:sdt>
              <w:sdtPr>
                <w:lock w:val="contentLocked"/>
                <w:id w:val="-1471132060"/>
                <w:tag w:val="goog_rdk_23"/>
              </w:sdtPr>
              <w:sdtContent>
                <w:tc>
                  <w:tcPr>
                    <w:tcMar>
                      <w:top w:w="40.0" w:type="dxa"/>
                      <w:left w:w="40.0" w:type="dxa"/>
                      <w:bottom w:w="40.0" w:type="dxa"/>
                      <w:right w:w="40.0" w:type="dxa"/>
                    </w:tcMar>
                    <w:vAlign w:val="bottom"/>
                  </w:tcPr>
                  <w:p w:rsidR="00000000" w:rsidDel="00000000" w:rsidP="00000000" w:rsidRDefault="00000000" w:rsidRPr="00000000" w14:paraId="0000006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Justification</w:t>
                    </w:r>
                    <w:r w:rsidDel="00000000" w:rsidR="00000000" w:rsidRPr="00000000">
                      <w:rPr>
                        <w:rtl w:val="0"/>
                      </w:rPr>
                    </w:r>
                  </w:p>
                </w:tc>
              </w:sdtContent>
            </w:sdt>
          </w:tr>
          <w:tr>
            <w:trPr>
              <w:cantSplit w:val="0"/>
              <w:trHeight w:val="750" w:hRule="atLeast"/>
              <w:tblHeader w:val="0"/>
            </w:trPr>
            <w:sdt>
              <w:sdtPr>
                <w:lock w:val="contentLocked"/>
                <w:id w:val="-1998233671"/>
                <w:tag w:val="goog_rdk_24"/>
              </w:sdtPr>
              <w:sdtContent>
                <w:tc>
                  <w:tcPr>
                    <w:tcMar>
                      <w:top w:w="40.0" w:type="dxa"/>
                      <w:left w:w="40.0" w:type="dxa"/>
                      <w:bottom w:w="40.0" w:type="dxa"/>
                      <w:right w:w="40.0" w:type="dxa"/>
                    </w:tcMar>
                    <w:vAlign w:val="bottom"/>
                  </w:tcPr>
                  <w:p w:rsidR="00000000" w:rsidDel="00000000" w:rsidP="00000000" w:rsidRDefault="00000000" w:rsidRPr="00000000" w14:paraId="0000007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Executive Board / Senior Management</w:t>
                    </w:r>
                  </w:p>
                </w:tc>
              </w:sdtContent>
            </w:sdt>
            <w:sdt>
              <w:sdtPr>
                <w:lock w:val="contentLocked"/>
                <w:id w:val="2036230577"/>
                <w:tag w:val="goog_rdk_25"/>
              </w:sdtPr>
              <w:sdtContent>
                <w:tc>
                  <w:tcPr>
                    <w:tcMar>
                      <w:top w:w="40.0" w:type="dxa"/>
                      <w:left w:w="40.0" w:type="dxa"/>
                      <w:bottom w:w="40.0" w:type="dxa"/>
                      <w:right w:w="40.0" w:type="dxa"/>
                    </w:tcMar>
                    <w:vAlign w:val="bottom"/>
                  </w:tcPr>
                  <w:p w:rsidR="00000000" w:rsidDel="00000000" w:rsidP="00000000" w:rsidRDefault="00000000" w:rsidRPr="00000000" w14:paraId="0000007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354623462"/>
                <w:tag w:val="goog_rdk_26"/>
              </w:sdtPr>
              <w:sdtContent>
                <w:tc>
                  <w:tcPr>
                    <w:tcMar>
                      <w:top w:w="40.0" w:type="dxa"/>
                      <w:left w:w="40.0" w:type="dxa"/>
                      <w:bottom w:w="40.0" w:type="dxa"/>
                      <w:right w:w="40.0" w:type="dxa"/>
                    </w:tcMar>
                    <w:vAlign w:val="bottom"/>
                  </w:tcPr>
                  <w:p w:rsidR="00000000" w:rsidDel="00000000" w:rsidP="00000000" w:rsidRDefault="00000000" w:rsidRPr="00000000" w14:paraId="0000007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1215712593"/>
                <w:tag w:val="goog_rdk_27"/>
              </w:sdtPr>
              <w:sdtContent>
                <w:tc>
                  <w:tcPr>
                    <w:tcMar>
                      <w:top w:w="40.0" w:type="dxa"/>
                      <w:left w:w="40.0" w:type="dxa"/>
                      <w:bottom w:w="40.0" w:type="dxa"/>
                      <w:right w:w="40.0" w:type="dxa"/>
                    </w:tcMar>
                    <w:vAlign w:val="bottom"/>
                  </w:tcPr>
                  <w:p w:rsidR="00000000" w:rsidDel="00000000" w:rsidP="00000000" w:rsidRDefault="00000000" w:rsidRPr="00000000" w14:paraId="0000007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Manage Closely</w:t>
                    </w:r>
                  </w:p>
                </w:tc>
              </w:sdtContent>
            </w:sdt>
            <w:sdt>
              <w:sdtPr>
                <w:lock w:val="contentLocked"/>
                <w:id w:val="1821657054"/>
                <w:tag w:val="goog_rdk_28"/>
              </w:sdtPr>
              <w:sdtContent>
                <w:tc>
                  <w:tcPr>
                    <w:tcMar>
                      <w:top w:w="40.0" w:type="dxa"/>
                      <w:left w:w="40.0" w:type="dxa"/>
                      <w:bottom w:w="40.0" w:type="dxa"/>
                      <w:right w:w="40.0" w:type="dxa"/>
                    </w:tcMar>
                    <w:vAlign w:val="bottom"/>
                  </w:tcPr>
                  <w:p w:rsidR="00000000" w:rsidDel="00000000" w:rsidP="00000000" w:rsidRDefault="00000000" w:rsidRPr="00000000" w14:paraId="0000007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Controls strategic approval, investment and major project decisions.</w:t>
                    </w:r>
                  </w:p>
                </w:tc>
              </w:sdtContent>
            </w:sdt>
          </w:tr>
          <w:tr>
            <w:trPr>
              <w:cantSplit w:val="0"/>
              <w:trHeight w:val="525" w:hRule="atLeast"/>
              <w:tblHeader w:val="0"/>
            </w:trPr>
            <w:sdt>
              <w:sdtPr>
                <w:lock w:val="contentLocked"/>
                <w:id w:val="673677893"/>
                <w:tag w:val="goog_rdk_29"/>
              </w:sdtPr>
              <w:sdtContent>
                <w:tc>
                  <w:tcPr>
                    <w:tcMar>
                      <w:top w:w="40.0" w:type="dxa"/>
                      <w:left w:w="40.0" w:type="dxa"/>
                      <w:bottom w:w="40.0" w:type="dxa"/>
                      <w:right w:w="40.0" w:type="dxa"/>
                    </w:tcMar>
                    <w:vAlign w:val="bottom"/>
                  </w:tcPr>
                  <w:p w:rsidR="00000000" w:rsidDel="00000000" w:rsidP="00000000" w:rsidRDefault="00000000" w:rsidRPr="00000000" w14:paraId="0000007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Project Manager</w:t>
                    </w:r>
                  </w:p>
                </w:tc>
              </w:sdtContent>
            </w:sdt>
            <w:sdt>
              <w:sdtPr>
                <w:lock w:val="contentLocked"/>
                <w:id w:val="-1485508197"/>
                <w:tag w:val="goog_rdk_30"/>
              </w:sdtPr>
              <w:sdtContent>
                <w:tc>
                  <w:tcPr>
                    <w:tcMar>
                      <w:top w:w="40.0" w:type="dxa"/>
                      <w:left w:w="40.0" w:type="dxa"/>
                      <w:bottom w:w="40.0" w:type="dxa"/>
                      <w:right w:w="40.0" w:type="dxa"/>
                    </w:tcMar>
                    <w:vAlign w:val="bottom"/>
                  </w:tcPr>
                  <w:p w:rsidR="00000000" w:rsidDel="00000000" w:rsidP="00000000" w:rsidRDefault="00000000" w:rsidRPr="00000000" w14:paraId="0000007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642670102"/>
                <w:tag w:val="goog_rdk_31"/>
              </w:sdtPr>
              <w:sdtContent>
                <w:tc>
                  <w:tcPr>
                    <w:tcMar>
                      <w:top w:w="40.0" w:type="dxa"/>
                      <w:left w:w="40.0" w:type="dxa"/>
                      <w:bottom w:w="40.0" w:type="dxa"/>
                      <w:right w:w="40.0" w:type="dxa"/>
                    </w:tcMar>
                    <w:vAlign w:val="bottom"/>
                  </w:tcPr>
                  <w:p w:rsidR="00000000" w:rsidDel="00000000" w:rsidP="00000000" w:rsidRDefault="00000000" w:rsidRPr="00000000" w14:paraId="0000007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1865992625"/>
                <w:tag w:val="goog_rdk_32"/>
              </w:sdtPr>
              <w:sdtContent>
                <w:tc>
                  <w:tcPr>
                    <w:tcMar>
                      <w:top w:w="40.0" w:type="dxa"/>
                      <w:left w:w="40.0" w:type="dxa"/>
                      <w:bottom w:w="40.0" w:type="dxa"/>
                      <w:right w:w="40.0" w:type="dxa"/>
                    </w:tcMar>
                    <w:vAlign w:val="bottom"/>
                  </w:tcPr>
                  <w:p w:rsidR="00000000" w:rsidDel="00000000" w:rsidP="00000000" w:rsidRDefault="00000000" w:rsidRPr="00000000" w14:paraId="0000007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Manage Closely</w:t>
                    </w:r>
                  </w:p>
                </w:tc>
              </w:sdtContent>
            </w:sdt>
            <w:sdt>
              <w:sdtPr>
                <w:lock w:val="contentLocked"/>
                <w:id w:val="2067701589"/>
                <w:tag w:val="goog_rdk_33"/>
              </w:sdtPr>
              <w:sdtContent>
                <w:tc>
                  <w:tcPr>
                    <w:tcMar>
                      <w:top w:w="40.0" w:type="dxa"/>
                      <w:left w:w="40.0" w:type="dxa"/>
                      <w:bottom w:w="40.0" w:type="dxa"/>
                      <w:right w:w="40.0" w:type="dxa"/>
                    </w:tcMar>
                    <w:vAlign w:val="bottom"/>
                  </w:tcPr>
                  <w:p w:rsidR="00000000" w:rsidDel="00000000" w:rsidP="00000000" w:rsidRDefault="00000000" w:rsidRPr="00000000" w14:paraId="0000007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Coordinates implementation, resources, risks and stakeholder activities.</w:t>
                    </w:r>
                  </w:p>
                </w:tc>
              </w:sdtContent>
            </w:sdt>
          </w:tr>
          <w:tr>
            <w:trPr>
              <w:cantSplit w:val="0"/>
              <w:trHeight w:val="525" w:hRule="atLeast"/>
              <w:tblHeader w:val="0"/>
            </w:trPr>
            <w:sdt>
              <w:sdtPr>
                <w:lock w:val="contentLocked"/>
                <w:id w:val="1312086957"/>
                <w:tag w:val="goog_rdk_34"/>
              </w:sdtPr>
              <w:sdtContent>
                <w:tc>
                  <w:tcPr>
                    <w:tcMar>
                      <w:top w:w="40.0" w:type="dxa"/>
                      <w:left w:w="40.0" w:type="dxa"/>
                      <w:bottom w:w="40.0" w:type="dxa"/>
                      <w:right w:w="40.0" w:type="dxa"/>
                    </w:tcMar>
                    <w:vAlign w:val="bottom"/>
                  </w:tcPr>
                  <w:p w:rsidR="00000000" w:rsidDel="00000000" w:rsidP="00000000" w:rsidRDefault="00000000" w:rsidRPr="00000000" w14:paraId="0000007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Technology Partners</w:t>
                    </w:r>
                  </w:p>
                </w:tc>
              </w:sdtContent>
            </w:sdt>
            <w:sdt>
              <w:sdtPr>
                <w:lock w:val="contentLocked"/>
                <w:id w:val="-141075765"/>
                <w:tag w:val="goog_rdk_35"/>
              </w:sdtPr>
              <w:sdtContent>
                <w:tc>
                  <w:tcPr>
                    <w:tcMar>
                      <w:top w:w="40.0" w:type="dxa"/>
                      <w:left w:w="40.0" w:type="dxa"/>
                      <w:bottom w:w="40.0" w:type="dxa"/>
                      <w:right w:w="40.0" w:type="dxa"/>
                    </w:tcMar>
                    <w:vAlign w:val="bottom"/>
                  </w:tcPr>
                  <w:p w:rsidR="00000000" w:rsidDel="00000000" w:rsidP="00000000" w:rsidRDefault="00000000" w:rsidRPr="00000000" w14:paraId="0000007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1683460121"/>
                <w:tag w:val="goog_rdk_36"/>
              </w:sdtPr>
              <w:sdtContent>
                <w:tc>
                  <w:tcPr>
                    <w:tcMar>
                      <w:top w:w="40.0" w:type="dxa"/>
                      <w:left w:w="40.0" w:type="dxa"/>
                      <w:bottom w:w="40.0" w:type="dxa"/>
                      <w:right w:w="40.0" w:type="dxa"/>
                    </w:tcMar>
                    <w:vAlign w:val="bottom"/>
                  </w:tcPr>
                  <w:p w:rsidR="00000000" w:rsidDel="00000000" w:rsidP="00000000" w:rsidRDefault="00000000" w:rsidRPr="00000000" w14:paraId="0000007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119919202"/>
                <w:tag w:val="goog_rdk_37"/>
              </w:sdtPr>
              <w:sdtContent>
                <w:tc>
                  <w:tcPr>
                    <w:tcMar>
                      <w:top w:w="40.0" w:type="dxa"/>
                      <w:left w:w="40.0" w:type="dxa"/>
                      <w:bottom w:w="40.0" w:type="dxa"/>
                      <w:right w:w="40.0" w:type="dxa"/>
                    </w:tcMar>
                    <w:vAlign w:val="bottom"/>
                  </w:tcPr>
                  <w:p w:rsidR="00000000" w:rsidDel="00000000" w:rsidP="00000000" w:rsidRDefault="00000000" w:rsidRPr="00000000" w14:paraId="0000007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Manage Closely</w:t>
                    </w:r>
                  </w:p>
                </w:tc>
              </w:sdtContent>
            </w:sdt>
            <w:sdt>
              <w:sdtPr>
                <w:lock w:val="contentLocked"/>
                <w:id w:val="721822995"/>
                <w:tag w:val="goog_rdk_38"/>
              </w:sdtPr>
              <w:sdtContent>
                <w:tc>
                  <w:tcPr>
                    <w:tcMar>
                      <w:top w:w="40.0" w:type="dxa"/>
                      <w:left w:w="40.0" w:type="dxa"/>
                      <w:bottom w:w="40.0" w:type="dxa"/>
                      <w:right w:w="40.0" w:type="dxa"/>
                    </w:tcMar>
                    <w:vAlign w:val="bottom"/>
                  </w:tcPr>
                  <w:p w:rsidR="00000000" w:rsidDel="00000000" w:rsidP="00000000" w:rsidRDefault="00000000" w:rsidRPr="00000000" w14:paraId="0000007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Technical integration, security and system performance directly affect successful delivery.</w:t>
                    </w:r>
                  </w:p>
                </w:tc>
              </w:sdtContent>
            </w:sdt>
          </w:tr>
          <w:tr>
            <w:trPr>
              <w:cantSplit w:val="0"/>
              <w:trHeight w:val="525" w:hRule="atLeast"/>
              <w:tblHeader w:val="0"/>
            </w:trPr>
            <w:sdt>
              <w:sdtPr>
                <w:lock w:val="contentLocked"/>
                <w:id w:val="1803125494"/>
                <w:tag w:val="goog_rdk_39"/>
              </w:sdtPr>
              <w:sdtContent>
                <w:tc>
                  <w:tcPr>
                    <w:tcMar>
                      <w:top w:w="40.0" w:type="dxa"/>
                      <w:left w:w="40.0" w:type="dxa"/>
                      <w:bottom w:w="40.0" w:type="dxa"/>
                      <w:right w:w="40.0" w:type="dxa"/>
                    </w:tcMar>
                    <w:vAlign w:val="bottom"/>
                  </w:tcPr>
                  <w:p w:rsidR="00000000" w:rsidDel="00000000" w:rsidP="00000000" w:rsidRDefault="00000000" w:rsidRPr="00000000" w14:paraId="0000007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Regulatory Authorities</w:t>
                    </w:r>
                  </w:p>
                </w:tc>
              </w:sdtContent>
            </w:sdt>
            <w:sdt>
              <w:sdtPr>
                <w:lock w:val="contentLocked"/>
                <w:id w:val="-2003845640"/>
                <w:tag w:val="goog_rdk_40"/>
              </w:sdtPr>
              <w:sdtContent>
                <w:tc>
                  <w:tcPr>
                    <w:tcMar>
                      <w:top w:w="40.0" w:type="dxa"/>
                      <w:left w:w="40.0" w:type="dxa"/>
                      <w:bottom w:w="40.0" w:type="dxa"/>
                      <w:right w:w="40.0" w:type="dxa"/>
                    </w:tcMar>
                    <w:vAlign w:val="bottom"/>
                  </w:tcPr>
                  <w:p w:rsidR="00000000" w:rsidDel="00000000" w:rsidP="00000000" w:rsidRDefault="00000000" w:rsidRPr="00000000" w14:paraId="0000008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1799893334"/>
                <w:tag w:val="goog_rdk_41"/>
              </w:sdtPr>
              <w:sdtContent>
                <w:tc>
                  <w:tcPr>
                    <w:tcMar>
                      <w:top w:w="40.0" w:type="dxa"/>
                      <w:left w:w="40.0" w:type="dxa"/>
                      <w:bottom w:w="40.0" w:type="dxa"/>
                      <w:right w:w="40.0" w:type="dxa"/>
                    </w:tcMar>
                    <w:vAlign w:val="bottom"/>
                  </w:tcPr>
                  <w:p w:rsidR="00000000" w:rsidDel="00000000" w:rsidP="00000000" w:rsidRDefault="00000000" w:rsidRPr="00000000" w14:paraId="0000008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671836747"/>
                <w:tag w:val="goog_rdk_42"/>
              </w:sdtPr>
              <w:sdtContent>
                <w:tc>
                  <w:tcPr>
                    <w:tcMar>
                      <w:top w:w="40.0" w:type="dxa"/>
                      <w:left w:w="40.0" w:type="dxa"/>
                      <w:bottom w:w="40.0" w:type="dxa"/>
                      <w:right w:w="40.0" w:type="dxa"/>
                    </w:tcMar>
                    <w:vAlign w:val="bottom"/>
                  </w:tcPr>
                  <w:p w:rsidR="00000000" w:rsidDel="00000000" w:rsidP="00000000" w:rsidRDefault="00000000" w:rsidRPr="00000000" w14:paraId="0000008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Manage Closely</w:t>
                    </w:r>
                  </w:p>
                </w:tc>
              </w:sdtContent>
            </w:sdt>
            <w:sdt>
              <w:sdtPr>
                <w:lock w:val="contentLocked"/>
                <w:id w:val="-1934917962"/>
                <w:tag w:val="goog_rdk_43"/>
              </w:sdtPr>
              <w:sdtContent>
                <w:tc>
                  <w:tcPr>
                    <w:tcBorders>
                      <w:right w:color="000000" w:space="0" w:sz="6" w:val="single"/>
                    </w:tcBorders>
                    <w:tcMar>
                      <w:top w:w="40.0" w:type="dxa"/>
                      <w:left w:w="0.0" w:type="dxa"/>
                      <w:bottom w:w="40.0" w:type="dxa"/>
                      <w:right w:w="0.0" w:type="dxa"/>
                    </w:tcMar>
                    <w:vAlign w:val="bottom"/>
                  </w:tcPr>
                  <w:p w:rsidR="00000000" w:rsidDel="00000000" w:rsidP="00000000" w:rsidRDefault="00000000" w:rsidRPr="00000000" w14:paraId="0000008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Compliance requirements can influence whether the platform can be launched and how customer data can be processed.</w:t>
                    </w:r>
                  </w:p>
                </w:tc>
              </w:sdtContent>
            </w:sdt>
          </w:tr>
          <w:tr>
            <w:trPr>
              <w:cantSplit w:val="0"/>
              <w:trHeight w:val="315" w:hRule="atLeast"/>
              <w:tblHeader w:val="0"/>
            </w:trPr>
            <w:sdt>
              <w:sdtPr>
                <w:lock w:val="contentLocked"/>
                <w:id w:val="-265424752"/>
                <w:tag w:val="goog_rdk_44"/>
              </w:sdtPr>
              <w:sdtContent>
                <w:tc>
                  <w:tcPr>
                    <w:tcMar>
                      <w:top w:w="40.0" w:type="dxa"/>
                      <w:left w:w="40.0" w:type="dxa"/>
                      <w:bottom w:w="40.0" w:type="dxa"/>
                      <w:right w:w="40.0" w:type="dxa"/>
                    </w:tcMar>
                    <w:vAlign w:val="bottom"/>
                  </w:tcPr>
                  <w:p w:rsidR="00000000" w:rsidDel="00000000" w:rsidP="00000000" w:rsidRDefault="00000000" w:rsidRPr="00000000" w14:paraId="0000008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Employees</w:t>
                    </w:r>
                  </w:p>
                </w:tc>
              </w:sdtContent>
            </w:sdt>
            <w:sdt>
              <w:sdtPr>
                <w:lock w:val="contentLocked"/>
                <w:id w:val="-1564234188"/>
                <w:tag w:val="goog_rdk_45"/>
              </w:sdtPr>
              <w:sdtContent>
                <w:tc>
                  <w:tcPr>
                    <w:tcMar>
                      <w:top w:w="40.0" w:type="dxa"/>
                      <w:left w:w="40.0" w:type="dxa"/>
                      <w:bottom w:w="40.0" w:type="dxa"/>
                      <w:right w:w="40.0" w:type="dxa"/>
                    </w:tcMar>
                    <w:vAlign w:val="bottom"/>
                  </w:tcPr>
                  <w:p w:rsidR="00000000" w:rsidDel="00000000" w:rsidP="00000000" w:rsidRDefault="00000000" w:rsidRPr="00000000" w14:paraId="0000008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Low–Medium</w:t>
                    </w:r>
                  </w:p>
                </w:tc>
              </w:sdtContent>
            </w:sdt>
            <w:sdt>
              <w:sdtPr>
                <w:lock w:val="contentLocked"/>
                <w:id w:val="-338453332"/>
                <w:tag w:val="goog_rdk_46"/>
              </w:sdtPr>
              <w:sdtContent>
                <w:tc>
                  <w:tcPr>
                    <w:tcMar>
                      <w:top w:w="40.0" w:type="dxa"/>
                      <w:left w:w="40.0" w:type="dxa"/>
                      <w:bottom w:w="40.0" w:type="dxa"/>
                      <w:right w:w="40.0" w:type="dxa"/>
                    </w:tcMar>
                    <w:vAlign w:val="bottom"/>
                  </w:tcPr>
                  <w:p w:rsidR="00000000" w:rsidDel="00000000" w:rsidP="00000000" w:rsidRDefault="00000000" w:rsidRPr="00000000" w14:paraId="0000008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1216592639"/>
                <w:tag w:val="goog_rdk_47"/>
              </w:sdtPr>
              <w:sdtContent>
                <w:tc>
                  <w:tcPr>
                    <w:tcMar>
                      <w:top w:w="40.0" w:type="dxa"/>
                      <w:left w:w="40.0" w:type="dxa"/>
                      <w:bottom w:w="40.0" w:type="dxa"/>
                      <w:right w:w="40.0" w:type="dxa"/>
                    </w:tcMar>
                    <w:vAlign w:val="bottom"/>
                  </w:tcPr>
                  <w:p w:rsidR="00000000" w:rsidDel="00000000" w:rsidP="00000000" w:rsidRDefault="00000000" w:rsidRPr="00000000" w14:paraId="0000008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Keep Informed</w:t>
                    </w:r>
                  </w:p>
                </w:tc>
              </w:sdtContent>
            </w:sdt>
            <w:sdt>
              <w:sdtPr>
                <w:lock w:val="contentLocked"/>
                <w:id w:val="2044105175"/>
                <w:tag w:val="goog_rdk_48"/>
              </w:sdtPr>
              <w:sdtContent>
                <w:tc>
                  <w:tcPr>
                    <w:tcMar>
                      <w:top w:w="40.0" w:type="dxa"/>
                      <w:left w:w="40.0" w:type="dxa"/>
                      <w:bottom w:w="40.0" w:type="dxa"/>
                      <w:right w:w="40.0" w:type="dxa"/>
                    </w:tcMar>
                    <w:vAlign w:val="bottom"/>
                  </w:tcPr>
                  <w:p w:rsidR="00000000" w:rsidDel="00000000" w:rsidP="00000000" w:rsidRDefault="00000000" w:rsidRPr="00000000" w14:paraId="0000008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Directly affected by operational changes and important for successful adoption and service delivery.</w:t>
                    </w:r>
                  </w:p>
                </w:tc>
              </w:sdtContent>
            </w:sdt>
          </w:tr>
          <w:tr>
            <w:trPr>
              <w:cantSplit w:val="0"/>
              <w:trHeight w:val="315" w:hRule="atLeast"/>
              <w:tblHeader w:val="0"/>
            </w:trPr>
            <w:sdt>
              <w:sdtPr>
                <w:lock w:val="contentLocked"/>
                <w:id w:val="199952588"/>
                <w:tag w:val="goog_rdk_49"/>
              </w:sdtPr>
              <w:sdtContent>
                <w:tc>
                  <w:tcPr>
                    <w:tcMar>
                      <w:top w:w="40.0" w:type="dxa"/>
                      <w:left w:w="40.0" w:type="dxa"/>
                      <w:bottom w:w="40.0" w:type="dxa"/>
                      <w:right w:w="40.0" w:type="dxa"/>
                    </w:tcMar>
                    <w:vAlign w:val="bottom"/>
                  </w:tcPr>
                  <w:p w:rsidR="00000000" w:rsidDel="00000000" w:rsidP="00000000" w:rsidRDefault="00000000" w:rsidRPr="00000000" w14:paraId="0000008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Customers</w:t>
                    </w:r>
                  </w:p>
                </w:tc>
              </w:sdtContent>
            </w:sdt>
            <w:sdt>
              <w:sdtPr>
                <w:lock w:val="contentLocked"/>
                <w:id w:val="523669174"/>
                <w:tag w:val="goog_rdk_50"/>
              </w:sdtPr>
              <w:sdtContent>
                <w:tc>
                  <w:tcPr>
                    <w:tcMar>
                      <w:top w:w="40.0" w:type="dxa"/>
                      <w:left w:w="40.0" w:type="dxa"/>
                      <w:bottom w:w="40.0" w:type="dxa"/>
                      <w:right w:w="40.0" w:type="dxa"/>
                    </w:tcMar>
                    <w:vAlign w:val="bottom"/>
                  </w:tcPr>
                  <w:p w:rsidR="00000000" w:rsidDel="00000000" w:rsidP="00000000" w:rsidRDefault="00000000" w:rsidRPr="00000000" w14:paraId="0000008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Low–Medium</w:t>
                    </w:r>
                  </w:p>
                </w:tc>
              </w:sdtContent>
            </w:sdt>
            <w:sdt>
              <w:sdtPr>
                <w:lock w:val="contentLocked"/>
                <w:id w:val="-294343415"/>
                <w:tag w:val="goog_rdk_51"/>
              </w:sdtPr>
              <w:sdtContent>
                <w:tc>
                  <w:tcPr>
                    <w:tcMar>
                      <w:top w:w="40.0" w:type="dxa"/>
                      <w:left w:w="40.0" w:type="dxa"/>
                      <w:bottom w:w="40.0" w:type="dxa"/>
                      <w:right w:w="40.0" w:type="dxa"/>
                    </w:tcMar>
                    <w:vAlign w:val="bottom"/>
                  </w:tcPr>
                  <w:p w:rsidR="00000000" w:rsidDel="00000000" w:rsidP="00000000" w:rsidRDefault="00000000" w:rsidRPr="00000000" w14:paraId="0000008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635249933"/>
                <w:tag w:val="goog_rdk_52"/>
              </w:sdtPr>
              <w:sdtContent>
                <w:tc>
                  <w:tcPr>
                    <w:tcMar>
                      <w:top w:w="40.0" w:type="dxa"/>
                      <w:left w:w="40.0" w:type="dxa"/>
                      <w:bottom w:w="40.0" w:type="dxa"/>
                      <w:right w:w="40.0" w:type="dxa"/>
                    </w:tcMar>
                    <w:vAlign w:val="bottom"/>
                  </w:tcPr>
                  <w:p w:rsidR="00000000" w:rsidDel="00000000" w:rsidP="00000000" w:rsidRDefault="00000000" w:rsidRPr="00000000" w14:paraId="0000008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Keep Informed</w:t>
                    </w:r>
                  </w:p>
                </w:tc>
              </w:sdtContent>
            </w:sdt>
            <w:sdt>
              <w:sdtPr>
                <w:lock w:val="contentLocked"/>
                <w:id w:val="414997249"/>
                <w:tag w:val="goog_rdk_53"/>
              </w:sdtPr>
              <w:sdtContent>
                <w:tc>
                  <w:tcPr>
                    <w:tcMar>
                      <w:top w:w="40.0" w:type="dxa"/>
                      <w:left w:w="40.0" w:type="dxa"/>
                      <w:bottom w:w="40.0" w:type="dxa"/>
                      <w:right w:w="40.0" w:type="dxa"/>
                    </w:tcMar>
                    <w:vAlign w:val="bottom"/>
                  </w:tcPr>
                  <w:p w:rsidR="00000000" w:rsidDel="00000000" w:rsidP="00000000" w:rsidRDefault="00000000" w:rsidRPr="00000000" w14:paraId="0000008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Adoption, satisfaction and trust determine whether ConnectPlus achieves its customer-engagement objectives.</w:t>
                    </w:r>
                  </w:p>
                </w:tc>
              </w:sdtContent>
            </w:sdt>
          </w:tr>
          <w:tr>
            <w:trPr>
              <w:cantSplit w:val="0"/>
              <w:trHeight w:val="750" w:hRule="atLeast"/>
              <w:tblHeader w:val="0"/>
            </w:trPr>
            <w:sdt>
              <w:sdtPr>
                <w:lock w:val="contentLocked"/>
                <w:id w:val="826650069"/>
                <w:tag w:val="goog_rdk_54"/>
              </w:sdtPr>
              <w:sdtContent>
                <w:tc>
                  <w:tcPr>
                    <w:tcMar>
                      <w:top w:w="40.0" w:type="dxa"/>
                      <w:left w:w="40.0" w:type="dxa"/>
                      <w:bottom w:w="40.0" w:type="dxa"/>
                      <w:right w:w="40.0" w:type="dxa"/>
                    </w:tcMar>
                    <w:vAlign w:val="bottom"/>
                  </w:tcPr>
                  <w:p w:rsidR="00000000" w:rsidDel="00000000" w:rsidP="00000000" w:rsidRDefault="00000000" w:rsidRPr="00000000" w14:paraId="0000008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Suppliers and Logistics Partners</w:t>
                    </w:r>
                  </w:p>
                </w:tc>
              </w:sdtContent>
            </w:sdt>
            <w:sdt>
              <w:sdtPr>
                <w:lock w:val="contentLocked"/>
                <w:id w:val="1305943657"/>
                <w:tag w:val="goog_rdk_55"/>
              </w:sdtPr>
              <w:sdtContent>
                <w:tc>
                  <w:tcPr>
                    <w:tcMar>
                      <w:top w:w="40.0" w:type="dxa"/>
                      <w:left w:w="40.0" w:type="dxa"/>
                      <w:bottom w:w="40.0" w:type="dxa"/>
                      <w:right w:w="40.0" w:type="dxa"/>
                    </w:tcMar>
                    <w:vAlign w:val="bottom"/>
                  </w:tcPr>
                  <w:p w:rsidR="00000000" w:rsidDel="00000000" w:rsidP="00000000" w:rsidRDefault="00000000" w:rsidRPr="00000000" w14:paraId="0000008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Medium</w:t>
                    </w:r>
                  </w:p>
                </w:tc>
              </w:sdtContent>
            </w:sdt>
            <w:sdt>
              <w:sdtPr>
                <w:lock w:val="contentLocked"/>
                <w:id w:val="1643963863"/>
                <w:tag w:val="goog_rdk_56"/>
              </w:sdtPr>
              <w:sdtContent>
                <w:tc>
                  <w:tcPr>
                    <w:tcMar>
                      <w:top w:w="40.0" w:type="dxa"/>
                      <w:left w:w="40.0" w:type="dxa"/>
                      <w:bottom w:w="40.0" w:type="dxa"/>
                      <w:right w:w="40.0" w:type="dxa"/>
                    </w:tcMar>
                    <w:vAlign w:val="bottom"/>
                  </w:tcPr>
                  <w:p w:rsidR="00000000" w:rsidDel="00000000" w:rsidP="00000000" w:rsidRDefault="00000000" w:rsidRPr="00000000" w14:paraId="0000009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Medium–High</w:t>
                    </w:r>
                  </w:p>
                </w:tc>
              </w:sdtContent>
            </w:sdt>
            <w:sdt>
              <w:sdtPr>
                <w:lock w:val="contentLocked"/>
                <w:id w:val="-1958495194"/>
                <w:tag w:val="goog_rdk_57"/>
              </w:sdtPr>
              <w:sdtContent>
                <w:tc>
                  <w:tcPr>
                    <w:tcMar>
                      <w:top w:w="40.0" w:type="dxa"/>
                      <w:left w:w="40.0" w:type="dxa"/>
                      <w:bottom w:w="40.0" w:type="dxa"/>
                      <w:right w:w="40.0" w:type="dxa"/>
                    </w:tcMar>
                    <w:vAlign w:val="bottom"/>
                  </w:tcPr>
                  <w:p w:rsidR="00000000" w:rsidDel="00000000" w:rsidP="00000000" w:rsidRDefault="00000000" w:rsidRPr="00000000" w14:paraId="0000009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Keep Satisfied / Informed</w:t>
                    </w:r>
                  </w:p>
                </w:tc>
              </w:sdtContent>
            </w:sdt>
            <w:sdt>
              <w:sdtPr>
                <w:lock w:val="contentLocked"/>
                <w:id w:val="-1120270799"/>
                <w:tag w:val="goog_rdk_58"/>
              </w:sdtPr>
              <w:sdtContent>
                <w:tc>
                  <w:tcPr>
                    <w:tcMar>
                      <w:top w:w="40.0" w:type="dxa"/>
                      <w:left w:w="40.0" w:type="dxa"/>
                      <w:bottom w:w="40.0" w:type="dxa"/>
                      <w:right w:w="40.0" w:type="dxa"/>
                    </w:tcMar>
                    <w:vAlign w:val="bottom"/>
                  </w:tcPr>
                  <w:p w:rsidR="00000000" w:rsidDel="00000000" w:rsidP="00000000" w:rsidRDefault="00000000" w:rsidRPr="00000000" w14:paraId="0000009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Their data and operational coordination can influence service consistency and implementation.</w:t>
                    </w:r>
                  </w:p>
                </w:tc>
              </w:sdtContent>
            </w:sdt>
          </w:tr>
          <w:tr>
            <w:trPr>
              <w:cantSplit w:val="0"/>
              <w:trHeight w:val="315" w:hRule="atLeast"/>
              <w:tblHeader w:val="0"/>
            </w:trPr>
            <w:sdt>
              <w:sdtPr>
                <w:lock w:val="contentLocked"/>
                <w:id w:val="205507863"/>
                <w:tag w:val="goog_rdk_59"/>
              </w:sdtPr>
              <w:sdtContent>
                <w:tc>
                  <w:tcPr>
                    <w:tcMar>
                      <w:top w:w="40.0" w:type="dxa"/>
                      <w:left w:w="40.0" w:type="dxa"/>
                      <w:bottom w:w="40.0" w:type="dxa"/>
                      <w:right w:w="40.0" w:type="dxa"/>
                    </w:tcMar>
                    <w:vAlign w:val="bottom"/>
                  </w:tcPr>
                  <w:p w:rsidR="00000000" w:rsidDel="00000000" w:rsidP="00000000" w:rsidRDefault="00000000" w:rsidRPr="00000000" w14:paraId="0000009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Investors</w:t>
                    </w:r>
                  </w:p>
                </w:tc>
              </w:sdtContent>
            </w:sdt>
            <w:sdt>
              <w:sdtPr>
                <w:lock w:val="contentLocked"/>
                <w:id w:val="804172333"/>
                <w:tag w:val="goog_rdk_60"/>
              </w:sdtPr>
              <w:sdtContent>
                <w:tc>
                  <w:tcPr>
                    <w:tcMar>
                      <w:top w:w="40.0" w:type="dxa"/>
                      <w:left w:w="40.0" w:type="dxa"/>
                      <w:bottom w:w="40.0" w:type="dxa"/>
                      <w:right w:w="40.0" w:type="dxa"/>
                    </w:tcMar>
                    <w:vAlign w:val="bottom"/>
                  </w:tcPr>
                  <w:p w:rsidR="00000000" w:rsidDel="00000000" w:rsidP="00000000" w:rsidRDefault="00000000" w:rsidRPr="00000000" w14:paraId="0000009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561257389"/>
                <w:tag w:val="goog_rdk_61"/>
              </w:sdtPr>
              <w:sdtContent>
                <w:tc>
                  <w:tcPr>
                    <w:tcMar>
                      <w:top w:w="40.0" w:type="dxa"/>
                      <w:left w:w="40.0" w:type="dxa"/>
                      <w:bottom w:w="40.0" w:type="dxa"/>
                      <w:right w:w="40.0" w:type="dxa"/>
                    </w:tcMar>
                    <w:vAlign w:val="bottom"/>
                  </w:tcPr>
                  <w:p w:rsidR="00000000" w:rsidDel="00000000" w:rsidP="00000000" w:rsidRDefault="00000000" w:rsidRPr="00000000" w14:paraId="0000009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Low–Medium</w:t>
                    </w:r>
                  </w:p>
                </w:tc>
              </w:sdtContent>
            </w:sdt>
            <w:sdt>
              <w:sdtPr>
                <w:lock w:val="contentLocked"/>
                <w:id w:val="-1064692175"/>
                <w:tag w:val="goog_rdk_62"/>
              </w:sdtPr>
              <w:sdtContent>
                <w:tc>
                  <w:tcPr>
                    <w:tcMar>
                      <w:top w:w="40.0" w:type="dxa"/>
                      <w:left w:w="40.0" w:type="dxa"/>
                      <w:bottom w:w="40.0" w:type="dxa"/>
                      <w:right w:w="40.0" w:type="dxa"/>
                    </w:tcMar>
                    <w:vAlign w:val="bottom"/>
                  </w:tcPr>
                  <w:p w:rsidR="00000000" w:rsidDel="00000000" w:rsidP="00000000" w:rsidRDefault="00000000" w:rsidRPr="00000000" w14:paraId="0000009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Keep Satisfied</w:t>
                    </w:r>
                  </w:p>
                </w:tc>
              </w:sdtContent>
            </w:sdt>
            <w:sdt>
              <w:sdtPr>
                <w:lock w:val="contentLocked"/>
                <w:id w:val="1551522161"/>
                <w:tag w:val="goog_rdk_63"/>
              </w:sdtPr>
              <w:sdtContent>
                <w:tc>
                  <w:tcPr>
                    <w:tcMar>
                      <w:top w:w="40.0" w:type="dxa"/>
                      <w:left w:w="40.0" w:type="dxa"/>
                      <w:bottom w:w="40.0" w:type="dxa"/>
                      <w:right w:w="40.0" w:type="dxa"/>
                    </w:tcMar>
                    <w:vAlign w:val="bottom"/>
                  </w:tcPr>
                  <w:p w:rsidR="00000000" w:rsidDel="00000000" w:rsidP="00000000" w:rsidRDefault="00000000" w:rsidRPr="00000000" w14:paraId="0000009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Interested in financial performance and strategic value but less involved in daily implementation.</w:t>
                    </w:r>
                  </w:p>
                </w:tc>
              </w:sdtContent>
            </w:sdt>
          </w:tr>
          <w:tr>
            <w:trPr>
              <w:cantSplit w:val="0"/>
              <w:trHeight w:val="750" w:hRule="atLeast"/>
              <w:tblHeader w:val="0"/>
            </w:trPr>
            <w:sdt>
              <w:sdtPr>
                <w:lock w:val="contentLocked"/>
                <w:id w:val="2053043478"/>
                <w:tag w:val="goog_rdk_64"/>
              </w:sdtPr>
              <w:sdtContent>
                <w:tc>
                  <w:tcPr>
                    <w:tcMar>
                      <w:top w:w="40.0" w:type="dxa"/>
                      <w:left w:w="40.0" w:type="dxa"/>
                      <w:bottom w:w="40.0" w:type="dxa"/>
                      <w:right w:w="40.0" w:type="dxa"/>
                    </w:tcMar>
                    <w:vAlign w:val="bottom"/>
                  </w:tcPr>
                  <w:p w:rsidR="00000000" w:rsidDel="00000000" w:rsidP="00000000" w:rsidRDefault="00000000" w:rsidRPr="00000000" w14:paraId="0000009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Local Communities / General Public</w:t>
                    </w:r>
                  </w:p>
                </w:tc>
              </w:sdtContent>
            </w:sdt>
            <w:sdt>
              <w:sdtPr>
                <w:lock w:val="contentLocked"/>
                <w:id w:val="164201500"/>
                <w:tag w:val="goog_rdk_65"/>
              </w:sdtPr>
              <w:sdtContent>
                <w:tc>
                  <w:tcPr>
                    <w:tcMar>
                      <w:top w:w="40.0" w:type="dxa"/>
                      <w:left w:w="40.0" w:type="dxa"/>
                      <w:bottom w:w="40.0" w:type="dxa"/>
                      <w:right w:w="40.0" w:type="dxa"/>
                    </w:tcMar>
                    <w:vAlign w:val="bottom"/>
                  </w:tcPr>
                  <w:p w:rsidR="00000000" w:rsidDel="00000000" w:rsidP="00000000" w:rsidRDefault="00000000" w:rsidRPr="00000000" w14:paraId="0000009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Low</w:t>
                    </w:r>
                  </w:p>
                </w:tc>
              </w:sdtContent>
            </w:sdt>
            <w:sdt>
              <w:sdtPr>
                <w:lock w:val="contentLocked"/>
                <w:id w:val="-921613558"/>
                <w:tag w:val="goog_rdk_66"/>
              </w:sdtPr>
              <w:sdtContent>
                <w:tc>
                  <w:tcPr>
                    <w:tcMar>
                      <w:top w:w="40.0" w:type="dxa"/>
                      <w:left w:w="40.0" w:type="dxa"/>
                      <w:bottom w:w="40.0" w:type="dxa"/>
                      <w:right w:w="40.0" w:type="dxa"/>
                    </w:tcMar>
                    <w:vAlign w:val="bottom"/>
                  </w:tcPr>
                  <w:p w:rsidR="00000000" w:rsidDel="00000000" w:rsidP="00000000" w:rsidRDefault="00000000" w:rsidRPr="00000000" w14:paraId="0000009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Low</w:t>
                    </w:r>
                  </w:p>
                </w:tc>
              </w:sdtContent>
            </w:sdt>
            <w:sdt>
              <w:sdtPr>
                <w:lock w:val="contentLocked"/>
                <w:id w:val="1736672586"/>
                <w:tag w:val="goog_rdk_67"/>
              </w:sdtPr>
              <w:sdtContent>
                <w:tc>
                  <w:tcPr>
                    <w:tcMar>
                      <w:top w:w="40.0" w:type="dxa"/>
                      <w:left w:w="40.0" w:type="dxa"/>
                      <w:bottom w:w="40.0" w:type="dxa"/>
                      <w:right w:w="40.0" w:type="dxa"/>
                    </w:tcMar>
                    <w:vAlign w:val="bottom"/>
                  </w:tcPr>
                  <w:p w:rsidR="00000000" w:rsidDel="00000000" w:rsidP="00000000" w:rsidRDefault="00000000" w:rsidRPr="00000000" w14:paraId="0000009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Monitor</w:t>
                    </w:r>
                  </w:p>
                </w:tc>
              </w:sdtContent>
            </w:sdt>
            <w:sdt>
              <w:sdtPr>
                <w:lock w:val="contentLocked"/>
                <w:id w:val="-727335514"/>
                <w:tag w:val="goog_rdk_68"/>
              </w:sdtPr>
              <w:sdtContent>
                <w:tc>
                  <w:tcPr>
                    <w:tcMar>
                      <w:top w:w="40.0" w:type="dxa"/>
                      <w:left w:w="40.0" w:type="dxa"/>
                      <w:bottom w:w="40.0" w:type="dxa"/>
                      <w:right w:w="40.0" w:type="dxa"/>
                    </w:tcMar>
                    <w:vAlign w:val="bottom"/>
                  </w:tcPr>
                  <w:p w:rsidR="00000000" w:rsidDel="00000000" w:rsidP="00000000" w:rsidRDefault="00000000" w:rsidRPr="00000000" w14:paraId="0000009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Limited direct influence on implementation, although reputational concerns should still be monitored.</w:t>
                    </w:r>
                  </w:p>
                </w:tc>
              </w:sdtContent>
            </w:sdt>
          </w:tr>
        </w:tbl>
      </w:sdtContent>
    </w:sdt>
    <w:p w:rsidR="00000000" w:rsidDel="00000000" w:rsidP="00000000" w:rsidRDefault="00000000" w:rsidRPr="00000000" w14:paraId="0000009D">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analysis demonstrates why stakeholder position should not be determined only by formal organisational authority. Technology partners, for example, may be external organisations, but their specialist knowledge gives them considerable influence over integration, security and delivery. Similarly, regulators may not participate in everyday project management, yet their legal authority makes them highly influential where customer data and privacy are concerned.</w:t>
      </w:r>
    </w:p>
    <w:p w:rsidR="00000000" w:rsidDel="00000000" w:rsidP="00000000" w:rsidRDefault="00000000" w:rsidRPr="00000000" w14:paraId="0000009F">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four quadrants therefore require different management responses. </w:t>
      </w:r>
      <w:r w:rsidDel="00000000" w:rsidR="00000000" w:rsidRPr="00000000">
        <w:rPr>
          <w:rFonts w:ascii="Times New Roman" w:cs="Times New Roman" w:eastAsia="Times New Roman" w:hAnsi="Times New Roman"/>
          <w:b w:val="1"/>
          <w:bCs w:val="1"/>
          <w:sz w:val="24"/>
          <w:szCs w:val="24"/>
          <w:rtl w:val="0"/>
        </w:rPr>
        <w:t xml:space="preserve">High-power/high-interest stakeholders should be managed closely</w:t>
      </w:r>
      <w:r w:rsidDel="00000000" w:rsidR="00000000" w:rsidRPr="00000000">
        <w:rPr>
          <w:rFonts w:ascii="Times New Roman" w:cs="Times New Roman" w:eastAsia="Times New Roman" w:hAnsi="Times New Roman"/>
          <w:sz w:val="24"/>
          <w:szCs w:val="24"/>
          <w:rtl w:val="0"/>
        </w:rPr>
        <w:t xml:space="preserve">, while high-power stakeholders with lower direct interest should be </w:t>
      </w:r>
      <w:r w:rsidDel="00000000" w:rsidR="00000000" w:rsidRPr="00000000">
        <w:rPr>
          <w:rFonts w:ascii="Times New Roman" w:cs="Times New Roman" w:eastAsia="Times New Roman" w:hAnsi="Times New Roman"/>
          <w:b w:val="1"/>
          <w:bCs w:val="1"/>
          <w:sz w:val="24"/>
          <w:szCs w:val="24"/>
          <w:rtl w:val="0"/>
        </w:rPr>
        <w:t xml:space="preserve">kept satisfied</w:t>
      </w:r>
      <w:r w:rsidDel="00000000" w:rsidR="00000000" w:rsidRPr="00000000">
        <w:rPr>
          <w:rFonts w:ascii="Times New Roman" w:cs="Times New Roman" w:eastAsia="Times New Roman" w:hAnsi="Times New Roman"/>
          <w:sz w:val="24"/>
          <w:szCs w:val="24"/>
          <w:rtl w:val="0"/>
        </w:rPr>
        <w:t xml:space="preserve">. Stakeholders with high interest but less formal power should be </w:t>
      </w:r>
      <w:r w:rsidDel="00000000" w:rsidR="00000000" w:rsidRPr="00000000">
        <w:rPr>
          <w:rFonts w:ascii="Times New Roman" w:cs="Times New Roman" w:eastAsia="Times New Roman" w:hAnsi="Times New Roman"/>
          <w:b w:val="1"/>
          <w:bCs w:val="1"/>
          <w:sz w:val="24"/>
          <w:szCs w:val="24"/>
          <w:rtl w:val="0"/>
        </w:rPr>
        <w:t xml:space="preserve">kept informed and consulted</w:t>
      </w:r>
      <w:r w:rsidDel="00000000" w:rsidR="00000000" w:rsidRPr="00000000">
        <w:rPr>
          <w:rFonts w:ascii="Times New Roman" w:cs="Times New Roman" w:eastAsia="Times New Roman" w:hAnsi="Times New Roman"/>
          <w:sz w:val="24"/>
          <w:szCs w:val="24"/>
          <w:rtl w:val="0"/>
        </w:rPr>
        <w:t xml:space="preserve">, whereas low-power/low-interest groups can be </w:t>
      </w:r>
      <w:r w:rsidDel="00000000" w:rsidR="00000000" w:rsidRPr="00000000">
        <w:rPr>
          <w:rFonts w:ascii="Times New Roman" w:cs="Times New Roman" w:eastAsia="Times New Roman" w:hAnsi="Times New Roman"/>
          <w:b w:val="1"/>
          <w:bCs w:val="1"/>
          <w:sz w:val="24"/>
          <w:szCs w:val="24"/>
          <w:rtl w:val="0"/>
        </w:rPr>
        <w:t xml:space="preserve">monitored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0">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stakeholder positions should not be considered permanent. A technical incident, customer privacy concern or regulatory issue could rapidly increase the power, interest or urgency of a particular stakeholder. Tesco should therefore review the Power–Interest Matrix throughout the six-month project rather than treating it as a one-time assessment.</w:t>
      </w:r>
    </w:p>
    <w:p w:rsidR="00000000" w:rsidDel="00000000" w:rsidP="00000000" w:rsidRDefault="00000000" w:rsidRPr="00000000" w14:paraId="000000A1">
      <w:pPr>
        <w:spacing w:line="360" w:lineRule="auto"/>
        <w:ind w:left="-283.46456692913375" w:right="-579.3307086614169"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Salience Model </w:t>
      </w:r>
    </w:p>
    <w:p w:rsidR="00000000" w:rsidDel="00000000" w:rsidP="00000000" w:rsidRDefault="00000000" w:rsidRPr="00000000" w14:paraId="000000A2">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Mitchell, Agle and Wood's model of stakeholder salience shows the relative importance of each type of stakeholder according to their power, legitimacy and urgency; thereby enabling project managers to determine the level of engagement required.</w:t>
      </w:r>
    </w:p>
    <w:p w:rsidR="00000000" w:rsidDel="00000000" w:rsidP="00000000" w:rsidRDefault="00000000" w:rsidRPr="00000000" w14:paraId="000000A3">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respect to the ConnectPlus project, both the Tesco Executive Board and Project Sponsor have all three characteristics mentioned above, and they require priority consideration during the entire process of implementation. Employees, customers as well as technology suppliers possess a good degree of legitimacy and urgency since their involvement directly impacts on the success of project implementation. Regulatory bodies mainly exert their influence on compliance with legal requirements while customers are becoming more influential in shaping the reputation of the company by means of online evaluations.</w:t>
      </w:r>
    </w:p>
    <w:p w:rsidR="00000000" w:rsidDel="00000000" w:rsidP="00000000" w:rsidRDefault="00000000" w:rsidRPr="00000000" w14:paraId="000000A4">
      <w:pPr>
        <w:pStyle w:val="Heading1"/>
        <w:spacing w:line="360" w:lineRule="auto"/>
        <w:ind w:left="-283.46456692913375" w:right="-579.3307086614169" w:firstLine="0"/>
        <w:rPr>
          <w:rFonts w:ascii="Times New Roman" w:cs="Times New Roman" w:eastAsia="Times New Roman" w:hAnsi="Times New Roman"/>
          <w:b w:val="1"/>
          <w:bCs w:val="1"/>
          <w:color w:val="000000"/>
          <w:sz w:val="28"/>
          <w:szCs w:val="28"/>
        </w:rPr>
      </w:pPr>
      <w:bookmarkStart w:colFirst="0" w:colLast="0" w:name="_heading=h.y1e3grjhzy3u" w:id="7"/>
      <w:bookmarkEnd w:id="7"/>
      <w:r w:rsidDel="00000000" w:rsidR="00000000" w:rsidRPr="00000000">
        <w:rPr>
          <w:rFonts w:ascii="Times New Roman" w:cs="Times New Roman" w:eastAsia="Times New Roman" w:hAnsi="Times New Roman"/>
          <w:b w:val="1"/>
          <w:bCs w:val="1"/>
          <w:color w:val="000000"/>
          <w:sz w:val="28"/>
          <w:szCs w:val="28"/>
          <w:rtl w:val="0"/>
        </w:rPr>
        <w:t xml:space="preserve">4. Roles, Responsibilities, Benefits and Challenges of Key Stakeholders </w:t>
      </w:r>
    </w:p>
    <w:p w:rsidR="00000000" w:rsidDel="00000000" w:rsidP="00000000" w:rsidRDefault="00000000" w:rsidRPr="00000000" w14:paraId="000000A5">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successful implementation of ConnectPlus is dependent on the ability of Tesco to coordinate the stakeholders whose needs, obligations and expectations are different through the various phases of the project life. The concept of effective stakeholder management means more than simply determining which interested parties to include in the process; rather, it involves understanding the role of each participant and how their contribution will subsequently affect the performance of the project and the organisation as a whole. Stakeholders must thus be perceived as active participants influencing not only the completion of the project but also its efficiency and the long-term creation of value for the company (Aaltonen and Kujala, 2016).</w:t>
      </w:r>
    </w:p>
    <w:sdt>
      <w:sdtPr>
        <w:lock w:val="contentLocked"/>
        <w:id w:val="1861459463"/>
        <w:tag w:val="goog_rdk_118"/>
      </w:sdtPr>
      <w:sdtContent>
        <w:tbl>
          <w:tblPr>
            <w:tblStyle w:val="Table3"/>
            <w:tblW w:w="9180.0" w:type="dxa"/>
            <w:jc w:val="left"/>
            <w:tblInd w:w="-40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320"/>
            <w:gridCol w:w="1290"/>
            <w:gridCol w:w="1275"/>
            <w:gridCol w:w="1170"/>
            <w:gridCol w:w="1335"/>
            <w:gridCol w:w="2790"/>
            <w:tblGridChange w:id="0">
              <w:tblGrid>
                <w:gridCol w:w="1320"/>
                <w:gridCol w:w="1290"/>
                <w:gridCol w:w="1275"/>
                <w:gridCol w:w="1170"/>
                <w:gridCol w:w="1335"/>
                <w:gridCol w:w="2790"/>
              </w:tblGrid>
            </w:tblGridChange>
          </w:tblGrid>
          <w:tr>
            <w:trPr>
              <w:cantSplit w:val="0"/>
              <w:trHeight w:val="525" w:hRule="atLeast"/>
              <w:tblHeader w:val="0"/>
            </w:trPr>
            <w:sdt>
              <w:sdtPr>
                <w:lock w:val="contentLocked"/>
                <w:id w:val="-1581495754"/>
                <w:tag w:val="goog_rdk_70"/>
              </w:sdtPr>
              <w:sdtContent>
                <w:tc>
                  <w:tcPr>
                    <w:shd w:fill="fff2cc" w:val="clear"/>
                    <w:tcMar>
                      <w:top w:w="40.0" w:type="dxa"/>
                      <w:left w:w="40.0" w:type="dxa"/>
                      <w:bottom w:w="40.0" w:type="dxa"/>
                      <w:right w:w="40.0" w:type="dxa"/>
                    </w:tcMar>
                    <w:vAlign w:val="bottom"/>
                  </w:tcPr>
                  <w:p w:rsidR="00000000" w:rsidDel="00000000" w:rsidP="00000000" w:rsidRDefault="00000000" w:rsidRPr="00000000" w14:paraId="000000A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Stakeholder</w:t>
                    </w:r>
                    <w:r w:rsidDel="00000000" w:rsidR="00000000" w:rsidRPr="00000000">
                      <w:rPr>
                        <w:rtl w:val="0"/>
                      </w:rPr>
                    </w:r>
                  </w:p>
                </w:tc>
              </w:sdtContent>
            </w:sdt>
            <w:sdt>
              <w:sdtPr>
                <w:lock w:val="contentLocked"/>
                <w:id w:val="-904084988"/>
                <w:tag w:val="goog_rdk_71"/>
              </w:sdtPr>
              <w:sdtContent>
                <w:tc>
                  <w:tcPr>
                    <w:shd w:fill="fff2cc" w:val="clear"/>
                    <w:tcMar>
                      <w:top w:w="40.0" w:type="dxa"/>
                      <w:left w:w="40.0" w:type="dxa"/>
                      <w:bottom w:w="40.0" w:type="dxa"/>
                      <w:right w:w="40.0" w:type="dxa"/>
                    </w:tcMar>
                    <w:vAlign w:val="bottom"/>
                  </w:tcPr>
                  <w:p w:rsidR="00000000" w:rsidDel="00000000" w:rsidP="00000000" w:rsidRDefault="00000000" w:rsidRPr="00000000" w14:paraId="000000A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Role</w:t>
                    </w:r>
                    <w:r w:rsidDel="00000000" w:rsidR="00000000" w:rsidRPr="00000000">
                      <w:rPr>
                        <w:rtl w:val="0"/>
                      </w:rPr>
                    </w:r>
                  </w:p>
                </w:tc>
              </w:sdtContent>
            </w:sdt>
            <w:sdt>
              <w:sdtPr>
                <w:lock w:val="contentLocked"/>
                <w:id w:val="-467474798"/>
                <w:tag w:val="goog_rdk_72"/>
              </w:sdtPr>
              <w:sdtContent>
                <w:tc>
                  <w:tcPr>
                    <w:shd w:fill="fff2cc" w:val="clear"/>
                    <w:tcMar>
                      <w:top w:w="40.0" w:type="dxa"/>
                      <w:left w:w="40.0" w:type="dxa"/>
                      <w:bottom w:w="40.0" w:type="dxa"/>
                      <w:right w:w="40.0" w:type="dxa"/>
                    </w:tcMar>
                    <w:vAlign w:val="bottom"/>
                  </w:tcPr>
                  <w:p w:rsidR="00000000" w:rsidDel="00000000" w:rsidP="00000000" w:rsidRDefault="00000000" w:rsidRPr="00000000" w14:paraId="000000A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Expected Benefit</w:t>
                    </w:r>
                    <w:r w:rsidDel="00000000" w:rsidR="00000000" w:rsidRPr="00000000">
                      <w:rPr>
                        <w:rtl w:val="0"/>
                      </w:rPr>
                    </w:r>
                  </w:p>
                </w:tc>
              </w:sdtContent>
            </w:sdt>
            <w:sdt>
              <w:sdtPr>
                <w:lock w:val="contentLocked"/>
                <w:id w:val="-1417283172"/>
                <w:tag w:val="goog_rdk_73"/>
              </w:sdtPr>
              <w:sdtContent>
                <w:tc>
                  <w:tcPr>
                    <w:shd w:fill="fff2cc" w:val="clear"/>
                    <w:tcMar>
                      <w:top w:w="40.0" w:type="dxa"/>
                      <w:left w:w="40.0" w:type="dxa"/>
                      <w:bottom w:w="40.0" w:type="dxa"/>
                      <w:right w:w="40.0" w:type="dxa"/>
                    </w:tcMar>
                    <w:vAlign w:val="bottom"/>
                  </w:tcPr>
                  <w:p w:rsidR="00000000" w:rsidDel="00000000" w:rsidP="00000000" w:rsidRDefault="00000000" w:rsidRPr="00000000" w14:paraId="000000A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Main Concern/Challenge</w:t>
                    </w:r>
                    <w:r w:rsidDel="00000000" w:rsidR="00000000" w:rsidRPr="00000000">
                      <w:rPr>
                        <w:rtl w:val="0"/>
                      </w:rPr>
                    </w:r>
                  </w:p>
                </w:tc>
              </w:sdtContent>
            </w:sdt>
            <w:sdt>
              <w:sdtPr>
                <w:lock w:val="contentLocked"/>
                <w:id w:val="-612103284"/>
                <w:tag w:val="goog_rdk_74"/>
              </w:sdtPr>
              <w:sdtContent>
                <w:tc>
                  <w:tcPr>
                    <w:shd w:fill="fff2cc" w:val="clear"/>
                    <w:tcMar>
                      <w:top w:w="40.0" w:type="dxa"/>
                      <w:left w:w="40.0" w:type="dxa"/>
                      <w:bottom w:w="40.0" w:type="dxa"/>
                      <w:right w:w="40.0" w:type="dxa"/>
                    </w:tcMar>
                    <w:vAlign w:val="bottom"/>
                  </w:tcPr>
                  <w:p w:rsidR="00000000" w:rsidDel="00000000" w:rsidP="00000000" w:rsidRDefault="00000000" w:rsidRPr="00000000" w14:paraId="000000A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Influence</w:t>
                    </w:r>
                    <w:r w:rsidDel="00000000" w:rsidR="00000000" w:rsidRPr="00000000">
                      <w:rPr>
                        <w:rtl w:val="0"/>
                      </w:rPr>
                    </w:r>
                  </w:p>
                </w:tc>
              </w:sdtContent>
            </w:sdt>
            <w:sdt>
              <w:sdtPr>
                <w:lock w:val="contentLocked"/>
                <w:id w:val="-2100097294"/>
                <w:tag w:val="goog_rdk_75"/>
              </w:sdtPr>
              <w:sdtContent>
                <w:tc>
                  <w:tcPr>
                    <w:shd w:fill="fff2cc" w:val="clear"/>
                    <w:tcMar>
                      <w:top w:w="40.0" w:type="dxa"/>
                      <w:left w:w="40.0" w:type="dxa"/>
                      <w:bottom w:w="40.0" w:type="dxa"/>
                      <w:right w:w="40.0" w:type="dxa"/>
                    </w:tcMar>
                    <w:vAlign w:val="bottom"/>
                  </w:tcPr>
                  <w:p w:rsidR="00000000" w:rsidDel="00000000" w:rsidP="00000000" w:rsidRDefault="00000000" w:rsidRPr="00000000" w14:paraId="000000A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Management Response</w:t>
                    </w:r>
                    <w:r w:rsidDel="00000000" w:rsidR="00000000" w:rsidRPr="00000000">
                      <w:rPr>
                        <w:rtl w:val="0"/>
                      </w:rPr>
                    </w:r>
                  </w:p>
                </w:tc>
              </w:sdtContent>
            </w:sdt>
          </w:tr>
          <w:tr>
            <w:trPr>
              <w:cantSplit w:val="0"/>
              <w:trHeight w:val="1200" w:hRule="atLeast"/>
              <w:tblHeader w:val="0"/>
            </w:trPr>
            <w:sdt>
              <w:sdtPr>
                <w:lock w:val="contentLocked"/>
                <w:id w:val="-1245685722"/>
                <w:tag w:val="goog_rdk_76"/>
              </w:sdtPr>
              <w:sdtContent>
                <w:tc>
                  <w:tcPr>
                    <w:tcMar>
                      <w:top w:w="40.0" w:type="dxa"/>
                      <w:left w:w="40.0" w:type="dxa"/>
                      <w:bottom w:w="40.0" w:type="dxa"/>
                      <w:right w:w="40.0" w:type="dxa"/>
                    </w:tcMar>
                    <w:vAlign w:val="bottom"/>
                  </w:tcPr>
                  <w:p w:rsidR="00000000" w:rsidDel="00000000" w:rsidP="00000000" w:rsidRDefault="00000000" w:rsidRPr="00000000" w14:paraId="000000A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Executive Board</w:t>
                    </w:r>
                  </w:p>
                </w:tc>
              </w:sdtContent>
            </w:sdt>
            <w:sdt>
              <w:sdtPr>
                <w:lock w:val="contentLocked"/>
                <w:id w:val="1029599652"/>
                <w:tag w:val="goog_rdk_77"/>
              </w:sdtPr>
              <w:sdtContent>
                <w:tc>
                  <w:tcPr>
                    <w:tcMar>
                      <w:top w:w="40.0" w:type="dxa"/>
                      <w:left w:w="40.0" w:type="dxa"/>
                      <w:bottom w:w="40.0" w:type="dxa"/>
                      <w:right w:w="40.0" w:type="dxa"/>
                    </w:tcMar>
                    <w:vAlign w:val="bottom"/>
                  </w:tcPr>
                  <w:p w:rsidR="00000000" w:rsidDel="00000000" w:rsidP="00000000" w:rsidRDefault="00000000" w:rsidRPr="00000000" w14:paraId="000000A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Strategic approval and resources</w:t>
                    </w:r>
                  </w:p>
                </w:tc>
              </w:sdtContent>
            </w:sdt>
            <w:sdt>
              <w:sdtPr>
                <w:lock w:val="contentLocked"/>
                <w:id w:val="-1077820109"/>
                <w:tag w:val="goog_rdk_78"/>
              </w:sdtPr>
              <w:sdtContent>
                <w:tc>
                  <w:tcPr>
                    <w:tcMar>
                      <w:top w:w="40.0" w:type="dxa"/>
                      <w:left w:w="40.0" w:type="dxa"/>
                      <w:bottom w:w="40.0" w:type="dxa"/>
                      <w:right w:w="40.0" w:type="dxa"/>
                    </w:tcMar>
                    <w:vAlign w:val="bottom"/>
                  </w:tcPr>
                  <w:p w:rsidR="00000000" w:rsidDel="00000000" w:rsidP="00000000" w:rsidRDefault="00000000" w:rsidRPr="00000000" w14:paraId="000000A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Strategic growth and improved customer loyalty</w:t>
                    </w:r>
                  </w:p>
                </w:tc>
              </w:sdtContent>
            </w:sdt>
            <w:sdt>
              <w:sdtPr>
                <w:lock w:val="contentLocked"/>
                <w:id w:val="-1919735888"/>
                <w:tag w:val="goog_rdk_79"/>
              </w:sdtPr>
              <w:sdtContent>
                <w:tc>
                  <w:tcPr>
                    <w:tcMar>
                      <w:top w:w="40.0" w:type="dxa"/>
                      <w:left w:w="40.0" w:type="dxa"/>
                      <w:bottom w:w="40.0" w:type="dxa"/>
                      <w:right w:w="40.0" w:type="dxa"/>
                    </w:tcMar>
                    <w:vAlign w:val="bottom"/>
                  </w:tcPr>
                  <w:p w:rsidR="00000000" w:rsidDel="00000000" w:rsidP="00000000" w:rsidRDefault="00000000" w:rsidRPr="00000000" w14:paraId="000000A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Costs and return on investment</w:t>
                    </w:r>
                  </w:p>
                </w:tc>
              </w:sdtContent>
            </w:sdt>
            <w:sdt>
              <w:sdtPr>
                <w:lock w:val="contentLocked"/>
                <w:id w:val="-947250129"/>
                <w:tag w:val="goog_rdk_80"/>
              </w:sdtPr>
              <w:sdtContent>
                <w:tc>
                  <w:tcPr>
                    <w:tcMar>
                      <w:top w:w="40.0" w:type="dxa"/>
                      <w:left w:w="40.0" w:type="dxa"/>
                      <w:bottom w:w="40.0" w:type="dxa"/>
                      <w:right w:w="40.0" w:type="dxa"/>
                    </w:tcMar>
                    <w:vAlign w:val="bottom"/>
                  </w:tcPr>
                  <w:p w:rsidR="00000000" w:rsidDel="00000000" w:rsidP="00000000" w:rsidRDefault="00000000" w:rsidRPr="00000000" w14:paraId="000000B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Very High</w:t>
                    </w:r>
                  </w:p>
                </w:tc>
              </w:sdtContent>
            </w:sdt>
            <w:sdt>
              <w:sdtPr>
                <w:lock w:val="contentLocked"/>
                <w:id w:val="-956398940"/>
                <w:tag w:val="goog_rdk_81"/>
              </w:sdtPr>
              <w:sdtContent>
                <w:tc>
                  <w:tcPr>
                    <w:tcMar>
                      <w:top w:w="40.0" w:type="dxa"/>
                      <w:left w:w="40.0" w:type="dxa"/>
                      <w:bottom w:w="40.0" w:type="dxa"/>
                      <w:right w:w="40.0" w:type="dxa"/>
                    </w:tcMar>
                    <w:vAlign w:val="bottom"/>
                  </w:tcPr>
                  <w:p w:rsidR="00000000" w:rsidDel="00000000" w:rsidP="00000000" w:rsidRDefault="00000000" w:rsidRPr="00000000" w14:paraId="000000B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Monthly governance reviews</w:t>
                    </w:r>
                  </w:p>
                </w:tc>
              </w:sdtContent>
            </w:sdt>
          </w:tr>
          <w:tr>
            <w:trPr>
              <w:cantSplit w:val="0"/>
              <w:trHeight w:val="750" w:hRule="atLeast"/>
              <w:tblHeader w:val="0"/>
            </w:trPr>
            <w:sdt>
              <w:sdtPr>
                <w:lock w:val="contentLocked"/>
                <w:id w:val="270902512"/>
                <w:tag w:val="goog_rdk_82"/>
              </w:sdtPr>
              <w:sdtContent>
                <w:tc>
                  <w:tcPr>
                    <w:tcMar>
                      <w:top w:w="40.0" w:type="dxa"/>
                      <w:left w:w="40.0" w:type="dxa"/>
                      <w:bottom w:w="40.0" w:type="dxa"/>
                      <w:right w:w="40.0" w:type="dxa"/>
                    </w:tcMar>
                    <w:vAlign w:val="bottom"/>
                  </w:tcPr>
                  <w:p w:rsidR="00000000" w:rsidDel="00000000" w:rsidP="00000000" w:rsidRDefault="00000000" w:rsidRPr="00000000" w14:paraId="000000B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Project Manager</w:t>
                    </w:r>
                  </w:p>
                </w:tc>
              </w:sdtContent>
            </w:sdt>
            <w:sdt>
              <w:sdtPr>
                <w:lock w:val="contentLocked"/>
                <w:id w:val="858063735"/>
                <w:tag w:val="goog_rdk_83"/>
              </w:sdtPr>
              <w:sdtContent>
                <w:tc>
                  <w:tcPr>
                    <w:tcMar>
                      <w:top w:w="40.0" w:type="dxa"/>
                      <w:left w:w="40.0" w:type="dxa"/>
                      <w:bottom w:w="40.0" w:type="dxa"/>
                      <w:right w:w="40.0" w:type="dxa"/>
                    </w:tcMar>
                    <w:vAlign w:val="bottom"/>
                  </w:tcPr>
                  <w:p w:rsidR="00000000" w:rsidDel="00000000" w:rsidP="00000000" w:rsidRDefault="00000000" w:rsidRPr="00000000" w14:paraId="000000B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Coordinates project delivery</w:t>
                    </w:r>
                  </w:p>
                </w:tc>
              </w:sdtContent>
            </w:sdt>
            <w:sdt>
              <w:sdtPr>
                <w:lock w:val="contentLocked"/>
                <w:id w:val="-448381233"/>
                <w:tag w:val="goog_rdk_84"/>
              </w:sdtPr>
              <w:sdtContent>
                <w:tc>
                  <w:tcPr>
                    <w:tcMar>
                      <w:top w:w="40.0" w:type="dxa"/>
                      <w:left w:w="40.0" w:type="dxa"/>
                      <w:bottom w:w="40.0" w:type="dxa"/>
                      <w:right w:w="40.0" w:type="dxa"/>
                    </w:tcMar>
                    <w:vAlign w:val="bottom"/>
                  </w:tcPr>
                  <w:p w:rsidR="00000000" w:rsidDel="00000000" w:rsidP="00000000" w:rsidRDefault="00000000" w:rsidRPr="00000000" w14:paraId="000000B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Successful delivery within six months</w:t>
                    </w:r>
                  </w:p>
                </w:tc>
              </w:sdtContent>
            </w:sdt>
            <w:sdt>
              <w:sdtPr>
                <w:lock w:val="contentLocked"/>
                <w:id w:val="-1365527127"/>
                <w:tag w:val="goog_rdk_85"/>
              </w:sdtPr>
              <w:sdtContent>
                <w:tc>
                  <w:tcPr>
                    <w:tcMar>
                      <w:top w:w="40.0" w:type="dxa"/>
                      <w:left w:w="40.0" w:type="dxa"/>
                      <w:bottom w:w="40.0" w:type="dxa"/>
                      <w:right w:w="40.0" w:type="dxa"/>
                    </w:tcMar>
                    <w:vAlign w:val="bottom"/>
                  </w:tcPr>
                  <w:p w:rsidR="00000000" w:rsidDel="00000000" w:rsidP="00000000" w:rsidRDefault="00000000" w:rsidRPr="00000000" w14:paraId="000000B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Conflicting priorities and delays</w:t>
                    </w:r>
                  </w:p>
                </w:tc>
              </w:sdtContent>
            </w:sdt>
            <w:sdt>
              <w:sdtPr>
                <w:lock w:val="contentLocked"/>
                <w:id w:val="2010798693"/>
                <w:tag w:val="goog_rdk_86"/>
              </w:sdtPr>
              <w:sdtContent>
                <w:tc>
                  <w:tcPr>
                    <w:tcMar>
                      <w:top w:w="40.0" w:type="dxa"/>
                      <w:left w:w="40.0" w:type="dxa"/>
                      <w:bottom w:w="40.0" w:type="dxa"/>
                      <w:right w:w="40.0" w:type="dxa"/>
                    </w:tcMar>
                    <w:vAlign w:val="bottom"/>
                  </w:tcPr>
                  <w:p w:rsidR="00000000" w:rsidDel="00000000" w:rsidP="00000000" w:rsidRDefault="00000000" w:rsidRPr="00000000" w14:paraId="000000B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Very High</w:t>
                    </w:r>
                  </w:p>
                </w:tc>
              </w:sdtContent>
            </w:sdt>
            <w:sdt>
              <w:sdtPr>
                <w:lock w:val="contentLocked"/>
                <w:id w:val="-1003969937"/>
                <w:tag w:val="goog_rdk_87"/>
              </w:sdtPr>
              <w:sdtContent>
                <w:tc>
                  <w:tcPr>
                    <w:tcMar>
                      <w:top w:w="40.0" w:type="dxa"/>
                      <w:left w:w="40.0" w:type="dxa"/>
                      <w:bottom w:w="40.0" w:type="dxa"/>
                      <w:right w:w="40.0" w:type="dxa"/>
                    </w:tcMar>
                    <w:vAlign w:val="bottom"/>
                  </w:tcPr>
                  <w:p w:rsidR="00000000" w:rsidDel="00000000" w:rsidP="00000000" w:rsidRDefault="00000000" w:rsidRPr="00000000" w14:paraId="000000B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Continuous monitoring and escalation</w:t>
                    </w:r>
                  </w:p>
                </w:tc>
              </w:sdtContent>
            </w:sdt>
          </w:tr>
          <w:tr>
            <w:trPr>
              <w:cantSplit w:val="0"/>
              <w:trHeight w:val="750" w:hRule="atLeast"/>
              <w:tblHeader w:val="0"/>
            </w:trPr>
            <w:sdt>
              <w:sdtPr>
                <w:lock w:val="contentLocked"/>
                <w:id w:val="708215561"/>
                <w:tag w:val="goog_rdk_88"/>
              </w:sdtPr>
              <w:sdtContent>
                <w:tc>
                  <w:tcPr>
                    <w:tcMar>
                      <w:top w:w="40.0" w:type="dxa"/>
                      <w:left w:w="40.0" w:type="dxa"/>
                      <w:bottom w:w="40.0" w:type="dxa"/>
                      <w:right w:w="40.0" w:type="dxa"/>
                    </w:tcMar>
                    <w:vAlign w:val="bottom"/>
                  </w:tcPr>
                  <w:p w:rsidR="00000000" w:rsidDel="00000000" w:rsidP="00000000" w:rsidRDefault="00000000" w:rsidRPr="00000000" w14:paraId="000000B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Employees</w:t>
                    </w:r>
                  </w:p>
                </w:tc>
              </w:sdtContent>
            </w:sdt>
            <w:sdt>
              <w:sdtPr>
                <w:lock w:val="contentLocked"/>
                <w:id w:val="2093097662"/>
                <w:tag w:val="goog_rdk_89"/>
              </w:sdtPr>
              <w:sdtContent>
                <w:tc>
                  <w:tcPr>
                    <w:tcMar>
                      <w:top w:w="40.0" w:type="dxa"/>
                      <w:left w:w="40.0" w:type="dxa"/>
                      <w:bottom w:w="40.0" w:type="dxa"/>
                      <w:right w:w="40.0" w:type="dxa"/>
                    </w:tcMar>
                    <w:vAlign w:val="bottom"/>
                  </w:tcPr>
                  <w:p w:rsidR="00000000" w:rsidDel="00000000" w:rsidP="00000000" w:rsidRDefault="00000000" w:rsidRPr="00000000" w14:paraId="000000B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Testing, implementation and customer support</w:t>
                    </w:r>
                  </w:p>
                </w:tc>
              </w:sdtContent>
            </w:sdt>
            <w:sdt>
              <w:sdtPr>
                <w:lock w:val="contentLocked"/>
                <w:id w:val="-1197509800"/>
                <w:tag w:val="goog_rdk_90"/>
              </w:sdtPr>
              <w:sdtContent>
                <w:tc>
                  <w:tcPr>
                    <w:tcMar>
                      <w:top w:w="40.0" w:type="dxa"/>
                      <w:left w:w="40.0" w:type="dxa"/>
                      <w:bottom w:w="40.0" w:type="dxa"/>
                      <w:right w:w="40.0" w:type="dxa"/>
                    </w:tcMar>
                    <w:vAlign w:val="bottom"/>
                  </w:tcPr>
                  <w:p w:rsidR="00000000" w:rsidDel="00000000" w:rsidP="00000000" w:rsidRDefault="00000000" w:rsidRPr="00000000" w14:paraId="000000B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Better systems and service efficiency</w:t>
                    </w:r>
                  </w:p>
                </w:tc>
              </w:sdtContent>
            </w:sdt>
            <w:sdt>
              <w:sdtPr>
                <w:lock w:val="contentLocked"/>
                <w:id w:val="275656160"/>
                <w:tag w:val="goog_rdk_91"/>
              </w:sdtPr>
              <w:sdtContent>
                <w:tc>
                  <w:tcPr>
                    <w:tcMar>
                      <w:top w:w="40.0" w:type="dxa"/>
                      <w:left w:w="40.0" w:type="dxa"/>
                      <w:bottom w:w="40.0" w:type="dxa"/>
                      <w:right w:w="40.0" w:type="dxa"/>
                    </w:tcMar>
                    <w:vAlign w:val="bottom"/>
                  </w:tcPr>
                  <w:p w:rsidR="00000000" w:rsidDel="00000000" w:rsidP="00000000" w:rsidRDefault="00000000" w:rsidRPr="00000000" w14:paraId="000000B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Training needs, workload and resistance</w:t>
                    </w:r>
                  </w:p>
                </w:tc>
              </w:sdtContent>
            </w:sdt>
            <w:sdt>
              <w:sdtPr>
                <w:lock w:val="contentLocked"/>
                <w:id w:val="-714218769"/>
                <w:tag w:val="goog_rdk_92"/>
              </w:sdtPr>
              <w:sdtContent>
                <w:tc>
                  <w:tcPr>
                    <w:tcMar>
                      <w:top w:w="40.0" w:type="dxa"/>
                      <w:left w:w="40.0" w:type="dxa"/>
                      <w:bottom w:w="40.0" w:type="dxa"/>
                      <w:right w:w="40.0" w:type="dxa"/>
                    </w:tcMar>
                    <w:vAlign w:val="bottom"/>
                  </w:tcPr>
                  <w:p w:rsidR="00000000" w:rsidDel="00000000" w:rsidP="00000000" w:rsidRDefault="00000000" w:rsidRPr="00000000" w14:paraId="000000B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981464694"/>
                <w:tag w:val="goog_rdk_93"/>
              </w:sdtPr>
              <w:sdtContent>
                <w:tc>
                  <w:tcPr>
                    <w:tcMar>
                      <w:top w:w="40.0" w:type="dxa"/>
                      <w:left w:w="40.0" w:type="dxa"/>
                      <w:bottom w:w="40.0" w:type="dxa"/>
                      <w:right w:w="40.0" w:type="dxa"/>
                    </w:tcMar>
                    <w:vAlign w:val="bottom"/>
                  </w:tcPr>
                  <w:p w:rsidR="00000000" w:rsidDel="00000000" w:rsidP="00000000" w:rsidRDefault="00000000" w:rsidRPr="00000000" w14:paraId="000000B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Training, consultation and pilot involvement</w:t>
                    </w:r>
                  </w:p>
                </w:tc>
              </w:sdtContent>
            </w:sdt>
          </w:tr>
          <w:tr>
            <w:trPr>
              <w:cantSplit w:val="0"/>
              <w:trHeight w:val="975" w:hRule="atLeast"/>
              <w:tblHeader w:val="0"/>
            </w:trPr>
            <w:sdt>
              <w:sdtPr>
                <w:lock w:val="contentLocked"/>
                <w:id w:val="1843692576"/>
                <w:tag w:val="goog_rdk_94"/>
              </w:sdtPr>
              <w:sdtContent>
                <w:tc>
                  <w:tcPr>
                    <w:tcMar>
                      <w:top w:w="40.0" w:type="dxa"/>
                      <w:left w:w="40.0" w:type="dxa"/>
                      <w:bottom w:w="40.0" w:type="dxa"/>
                      <w:right w:w="40.0" w:type="dxa"/>
                    </w:tcMar>
                    <w:vAlign w:val="bottom"/>
                  </w:tcPr>
                  <w:p w:rsidR="00000000" w:rsidDel="00000000" w:rsidP="00000000" w:rsidRDefault="00000000" w:rsidRPr="00000000" w14:paraId="000000B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Customers</w:t>
                    </w:r>
                  </w:p>
                </w:tc>
              </w:sdtContent>
            </w:sdt>
            <w:sdt>
              <w:sdtPr>
                <w:lock w:val="contentLocked"/>
                <w:id w:val="1824744582"/>
                <w:tag w:val="goog_rdk_95"/>
              </w:sdtPr>
              <w:sdtContent>
                <w:tc>
                  <w:tcPr>
                    <w:tcMar>
                      <w:top w:w="40.0" w:type="dxa"/>
                      <w:left w:w="40.0" w:type="dxa"/>
                      <w:bottom w:w="40.0" w:type="dxa"/>
                      <w:right w:w="40.0" w:type="dxa"/>
                    </w:tcMar>
                    <w:vAlign w:val="bottom"/>
                  </w:tcPr>
                  <w:p w:rsidR="00000000" w:rsidDel="00000000" w:rsidP="00000000" w:rsidRDefault="00000000" w:rsidRPr="00000000" w14:paraId="000000B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Use and evaluate ConnectPlus</w:t>
                    </w:r>
                  </w:p>
                </w:tc>
              </w:sdtContent>
            </w:sdt>
            <w:sdt>
              <w:sdtPr>
                <w:lock w:val="contentLocked"/>
                <w:id w:val="560194527"/>
                <w:tag w:val="goog_rdk_96"/>
              </w:sdtPr>
              <w:sdtContent>
                <w:tc>
                  <w:tcPr>
                    <w:tcMar>
                      <w:top w:w="40.0" w:type="dxa"/>
                      <w:left w:w="40.0" w:type="dxa"/>
                      <w:bottom w:w="40.0" w:type="dxa"/>
                      <w:right w:w="40.0" w:type="dxa"/>
                    </w:tcMar>
                    <w:vAlign w:val="bottom"/>
                  </w:tcPr>
                  <w:p w:rsidR="00000000" w:rsidDel="00000000" w:rsidP="00000000" w:rsidRDefault="00000000" w:rsidRPr="00000000" w14:paraId="000000C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Personalised rewards and improved experience</w:t>
                    </w:r>
                  </w:p>
                </w:tc>
              </w:sdtContent>
            </w:sdt>
            <w:sdt>
              <w:sdtPr>
                <w:lock w:val="contentLocked"/>
                <w:id w:val="-1911862813"/>
                <w:tag w:val="goog_rdk_97"/>
              </w:sdtPr>
              <w:sdtContent>
                <w:tc>
                  <w:tcPr>
                    <w:tcMar>
                      <w:top w:w="40.0" w:type="dxa"/>
                      <w:left w:w="40.0" w:type="dxa"/>
                      <w:bottom w:w="40.0" w:type="dxa"/>
                      <w:right w:w="40.0" w:type="dxa"/>
                    </w:tcMar>
                    <w:vAlign w:val="bottom"/>
                  </w:tcPr>
                  <w:p w:rsidR="00000000" w:rsidDel="00000000" w:rsidP="00000000" w:rsidRDefault="00000000" w:rsidRPr="00000000" w14:paraId="000000C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Privacy, usability and trust</w:t>
                    </w:r>
                  </w:p>
                </w:tc>
              </w:sdtContent>
            </w:sdt>
            <w:sdt>
              <w:sdtPr>
                <w:lock w:val="contentLocked"/>
                <w:id w:val="-1221647560"/>
                <w:tag w:val="goog_rdk_98"/>
              </w:sdtPr>
              <w:sdtContent>
                <w:tc>
                  <w:tcPr>
                    <w:tcMar>
                      <w:top w:w="40.0" w:type="dxa"/>
                      <w:left w:w="40.0" w:type="dxa"/>
                      <w:bottom w:w="40.0" w:type="dxa"/>
                      <w:right w:w="40.0" w:type="dxa"/>
                    </w:tcMar>
                    <w:vAlign w:val="bottom"/>
                  </w:tcPr>
                  <w:p w:rsidR="00000000" w:rsidDel="00000000" w:rsidP="00000000" w:rsidRDefault="00000000" w:rsidRPr="00000000" w14:paraId="000000C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w:t>
                    </w:r>
                  </w:p>
                </w:tc>
              </w:sdtContent>
            </w:sdt>
            <w:sdt>
              <w:sdtPr>
                <w:lock w:val="contentLocked"/>
                <w:id w:val="-2104468746"/>
                <w:tag w:val="goog_rdk_99"/>
              </w:sdtPr>
              <w:sdtContent>
                <w:tc>
                  <w:tcPr>
                    <w:tcMar>
                      <w:top w:w="40.0" w:type="dxa"/>
                      <w:left w:w="40.0" w:type="dxa"/>
                      <w:bottom w:w="40.0" w:type="dxa"/>
                      <w:right w:w="40.0" w:type="dxa"/>
                    </w:tcMar>
                    <w:vAlign w:val="bottom"/>
                  </w:tcPr>
                  <w:p w:rsidR="00000000" w:rsidDel="00000000" w:rsidP="00000000" w:rsidRDefault="00000000" w:rsidRPr="00000000" w14:paraId="000000C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Testing, surveys and transparent communication</w:t>
                    </w:r>
                  </w:p>
                </w:tc>
              </w:sdtContent>
            </w:sdt>
          </w:tr>
          <w:tr>
            <w:trPr>
              <w:cantSplit w:val="0"/>
              <w:trHeight w:val="975" w:hRule="atLeast"/>
              <w:tblHeader w:val="0"/>
            </w:trPr>
            <w:sdt>
              <w:sdtPr>
                <w:lock w:val="contentLocked"/>
                <w:id w:val="-89147324"/>
                <w:tag w:val="goog_rdk_100"/>
              </w:sdtPr>
              <w:sdtContent>
                <w:tc>
                  <w:tcPr>
                    <w:tcMar>
                      <w:top w:w="40.0" w:type="dxa"/>
                      <w:left w:w="40.0" w:type="dxa"/>
                      <w:bottom w:w="40.0" w:type="dxa"/>
                      <w:right w:w="40.0" w:type="dxa"/>
                    </w:tcMar>
                    <w:vAlign w:val="bottom"/>
                  </w:tcPr>
                  <w:p w:rsidR="00000000" w:rsidDel="00000000" w:rsidP="00000000" w:rsidRDefault="00000000" w:rsidRPr="00000000" w14:paraId="000000C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Technology Partners</w:t>
                    </w:r>
                  </w:p>
                </w:tc>
              </w:sdtContent>
            </w:sdt>
            <w:sdt>
              <w:sdtPr>
                <w:lock w:val="contentLocked"/>
                <w:id w:val="-321107861"/>
                <w:tag w:val="goog_rdk_101"/>
              </w:sdtPr>
              <w:sdtContent>
                <w:tc>
                  <w:tcPr>
                    <w:tcMar>
                      <w:top w:w="40.0" w:type="dxa"/>
                      <w:left w:w="40.0" w:type="dxa"/>
                      <w:bottom w:w="40.0" w:type="dxa"/>
                      <w:right w:w="40.0" w:type="dxa"/>
                    </w:tcMar>
                    <w:vAlign w:val="bottom"/>
                  </w:tcPr>
                  <w:p w:rsidR="00000000" w:rsidDel="00000000" w:rsidP="00000000" w:rsidRDefault="00000000" w:rsidRPr="00000000" w14:paraId="000000C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Develop and integrate the platform</w:t>
                    </w:r>
                  </w:p>
                </w:tc>
              </w:sdtContent>
            </w:sdt>
            <w:sdt>
              <w:sdtPr>
                <w:lock w:val="contentLocked"/>
                <w:id w:val="978695043"/>
                <w:tag w:val="goog_rdk_102"/>
              </w:sdtPr>
              <w:sdtContent>
                <w:tc>
                  <w:tcPr>
                    <w:tcMar>
                      <w:top w:w="40.0" w:type="dxa"/>
                      <w:left w:w="40.0" w:type="dxa"/>
                      <w:bottom w:w="40.0" w:type="dxa"/>
                      <w:right w:w="40.0" w:type="dxa"/>
                    </w:tcMar>
                    <w:vAlign w:val="bottom"/>
                  </w:tcPr>
                  <w:p w:rsidR="00000000" w:rsidDel="00000000" w:rsidP="00000000" w:rsidRDefault="00000000" w:rsidRPr="00000000" w14:paraId="000000C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Successful technical delivery</w:t>
                    </w:r>
                  </w:p>
                </w:tc>
              </w:sdtContent>
            </w:sdt>
            <w:sdt>
              <w:sdtPr>
                <w:lock w:val="contentLocked"/>
                <w:id w:val="1977452698"/>
                <w:tag w:val="goog_rdk_103"/>
              </w:sdtPr>
              <w:sdtContent>
                <w:tc>
                  <w:tcPr>
                    <w:tcMar>
                      <w:top w:w="40.0" w:type="dxa"/>
                      <w:left w:w="40.0" w:type="dxa"/>
                      <w:bottom w:w="40.0" w:type="dxa"/>
                      <w:right w:w="40.0" w:type="dxa"/>
                    </w:tcMar>
                    <w:vAlign w:val="bottom"/>
                  </w:tcPr>
                  <w:p w:rsidR="00000000" w:rsidDel="00000000" w:rsidP="00000000" w:rsidRDefault="00000000" w:rsidRPr="00000000" w14:paraId="000000C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Integration, security and technical failures</w:t>
                    </w:r>
                  </w:p>
                </w:tc>
              </w:sdtContent>
            </w:sdt>
            <w:sdt>
              <w:sdtPr>
                <w:lock w:val="contentLocked"/>
                <w:id w:val="1159017131"/>
                <w:tag w:val="goog_rdk_104"/>
              </w:sdtPr>
              <w:sdtContent>
                <w:tc>
                  <w:tcPr>
                    <w:tcMar>
                      <w:top w:w="40.0" w:type="dxa"/>
                      <w:left w:w="40.0" w:type="dxa"/>
                      <w:bottom w:w="40.0" w:type="dxa"/>
                      <w:right w:w="40.0" w:type="dxa"/>
                    </w:tcMar>
                    <w:vAlign w:val="bottom"/>
                  </w:tcPr>
                  <w:p w:rsidR="00000000" w:rsidDel="00000000" w:rsidP="00000000" w:rsidRDefault="00000000" w:rsidRPr="00000000" w14:paraId="000000C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Very High</w:t>
                    </w:r>
                  </w:p>
                </w:tc>
              </w:sdtContent>
            </w:sdt>
            <w:sdt>
              <w:sdtPr>
                <w:lock w:val="contentLocked"/>
                <w:id w:val="1601545785"/>
                <w:tag w:val="goog_rdk_105"/>
              </w:sdtPr>
              <w:sdtContent>
                <w:tc>
                  <w:tcPr>
                    <w:tcMar>
                      <w:top w:w="40.0" w:type="dxa"/>
                      <w:left w:w="40.0" w:type="dxa"/>
                      <w:bottom w:w="40.0" w:type="dxa"/>
                      <w:right w:w="40.0" w:type="dxa"/>
                    </w:tcMar>
                    <w:vAlign w:val="bottom"/>
                  </w:tcPr>
                  <w:p w:rsidR="00000000" w:rsidDel="00000000" w:rsidP="00000000" w:rsidRDefault="00000000" w:rsidRPr="00000000" w14:paraId="000000C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Weekly technical reviews and risk monitoring</w:t>
                    </w:r>
                  </w:p>
                </w:tc>
              </w:sdtContent>
            </w:sdt>
          </w:tr>
          <w:tr>
            <w:trPr>
              <w:cantSplit w:val="0"/>
              <w:trHeight w:val="750" w:hRule="atLeast"/>
              <w:tblHeader w:val="0"/>
            </w:trPr>
            <w:sdt>
              <w:sdtPr>
                <w:lock w:val="contentLocked"/>
                <w:id w:val="-1252458643"/>
                <w:tag w:val="goog_rdk_106"/>
              </w:sdtPr>
              <w:sdtContent>
                <w:tc>
                  <w:tcPr>
                    <w:tcMar>
                      <w:top w:w="40.0" w:type="dxa"/>
                      <w:left w:w="40.0" w:type="dxa"/>
                      <w:bottom w:w="40.0" w:type="dxa"/>
                      <w:right w:w="40.0" w:type="dxa"/>
                    </w:tcMar>
                    <w:vAlign w:val="bottom"/>
                  </w:tcPr>
                  <w:p w:rsidR="00000000" w:rsidDel="00000000" w:rsidP="00000000" w:rsidRDefault="00000000" w:rsidRPr="00000000" w14:paraId="000000C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Regulators</w:t>
                    </w:r>
                  </w:p>
                </w:tc>
              </w:sdtContent>
            </w:sdt>
            <w:sdt>
              <w:sdtPr>
                <w:lock w:val="contentLocked"/>
                <w:id w:val="664610776"/>
                <w:tag w:val="goog_rdk_107"/>
              </w:sdtPr>
              <w:sdtContent>
                <w:tc>
                  <w:tcPr>
                    <w:tcMar>
                      <w:top w:w="40.0" w:type="dxa"/>
                      <w:left w:w="40.0" w:type="dxa"/>
                      <w:bottom w:w="40.0" w:type="dxa"/>
                      <w:right w:w="40.0" w:type="dxa"/>
                    </w:tcMar>
                    <w:vAlign w:val="bottom"/>
                  </w:tcPr>
                  <w:p w:rsidR="00000000" w:rsidDel="00000000" w:rsidP="00000000" w:rsidRDefault="00000000" w:rsidRPr="00000000" w14:paraId="000000C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Ensure legal/data compliance</w:t>
                    </w:r>
                  </w:p>
                </w:tc>
              </w:sdtContent>
            </w:sdt>
            <w:sdt>
              <w:sdtPr>
                <w:lock w:val="contentLocked"/>
                <w:id w:val="1498253025"/>
                <w:tag w:val="goog_rdk_108"/>
              </w:sdtPr>
              <w:sdtContent>
                <w:tc>
                  <w:tcPr>
                    <w:tcMar>
                      <w:top w:w="40.0" w:type="dxa"/>
                      <w:left w:w="40.0" w:type="dxa"/>
                      <w:bottom w:w="40.0" w:type="dxa"/>
                      <w:right w:w="40.0" w:type="dxa"/>
                    </w:tcMar>
                    <w:vAlign w:val="bottom"/>
                  </w:tcPr>
                  <w:p w:rsidR="00000000" w:rsidDel="00000000" w:rsidP="00000000" w:rsidRDefault="00000000" w:rsidRPr="00000000" w14:paraId="000000C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Protection of customer information</w:t>
                    </w:r>
                  </w:p>
                </w:tc>
              </w:sdtContent>
            </w:sdt>
            <w:sdt>
              <w:sdtPr>
                <w:lock w:val="contentLocked"/>
                <w:id w:val="-531274062"/>
                <w:tag w:val="goog_rdk_109"/>
              </w:sdtPr>
              <w:sdtContent>
                <w:tc>
                  <w:tcPr>
                    <w:tcMar>
                      <w:top w:w="40.0" w:type="dxa"/>
                      <w:left w:w="40.0" w:type="dxa"/>
                      <w:bottom w:w="40.0" w:type="dxa"/>
                      <w:right w:w="40.0" w:type="dxa"/>
                    </w:tcMar>
                    <w:vAlign w:val="bottom"/>
                  </w:tcPr>
                  <w:p w:rsidR="00000000" w:rsidDel="00000000" w:rsidP="00000000" w:rsidRDefault="00000000" w:rsidRPr="00000000" w14:paraId="000000C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GDPR and privacy breaches</w:t>
                    </w:r>
                  </w:p>
                </w:tc>
              </w:sdtContent>
            </w:sdt>
            <w:sdt>
              <w:sdtPr>
                <w:lock w:val="contentLocked"/>
                <w:id w:val="-957963844"/>
                <w:tag w:val="goog_rdk_110"/>
              </w:sdtPr>
              <w:sdtContent>
                <w:tc>
                  <w:tcPr>
                    <w:tcMar>
                      <w:top w:w="40.0" w:type="dxa"/>
                      <w:left w:w="40.0" w:type="dxa"/>
                      <w:bottom w:w="40.0" w:type="dxa"/>
                      <w:right w:w="40.0" w:type="dxa"/>
                    </w:tcMar>
                    <w:vAlign w:val="bottom"/>
                  </w:tcPr>
                  <w:p w:rsidR="00000000" w:rsidDel="00000000" w:rsidP="00000000" w:rsidRDefault="00000000" w:rsidRPr="00000000" w14:paraId="000000C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Very High</w:t>
                    </w:r>
                  </w:p>
                </w:tc>
              </w:sdtContent>
            </w:sdt>
            <w:sdt>
              <w:sdtPr>
                <w:lock w:val="contentLocked"/>
                <w:id w:val="2068964107"/>
                <w:tag w:val="goog_rdk_111"/>
              </w:sdtPr>
              <w:sdtContent>
                <w:tc>
                  <w:tcPr>
                    <w:tcMar>
                      <w:top w:w="40.0" w:type="dxa"/>
                      <w:left w:w="40.0" w:type="dxa"/>
                      <w:bottom w:w="40.0" w:type="dxa"/>
                      <w:right w:w="40.0" w:type="dxa"/>
                    </w:tcMar>
                    <w:vAlign w:val="bottom"/>
                  </w:tcPr>
                  <w:p w:rsidR="00000000" w:rsidDel="00000000" w:rsidP="00000000" w:rsidRDefault="00000000" w:rsidRPr="00000000" w14:paraId="000000C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Early consultation and compliance reviews</w:t>
                    </w:r>
                  </w:p>
                </w:tc>
              </w:sdtContent>
            </w:sdt>
          </w:tr>
          <w:tr>
            <w:trPr>
              <w:cantSplit w:val="0"/>
              <w:trHeight w:val="750" w:hRule="atLeast"/>
              <w:tblHeader w:val="0"/>
            </w:trPr>
            <w:sdt>
              <w:sdtPr>
                <w:lock w:val="contentLocked"/>
                <w:id w:val="-1992958413"/>
                <w:tag w:val="goog_rdk_112"/>
              </w:sdtPr>
              <w:sdtContent>
                <w:tc>
                  <w:tcPr>
                    <w:tcMar>
                      <w:top w:w="40.0" w:type="dxa"/>
                      <w:left w:w="40.0" w:type="dxa"/>
                      <w:bottom w:w="40.0" w:type="dxa"/>
                      <w:right w:w="40.0" w:type="dxa"/>
                    </w:tcMar>
                    <w:vAlign w:val="bottom"/>
                  </w:tcPr>
                  <w:p w:rsidR="00000000" w:rsidDel="00000000" w:rsidP="00000000" w:rsidRDefault="00000000" w:rsidRPr="00000000" w14:paraId="000000D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Suppliers/Logistics</w:t>
                    </w:r>
                  </w:p>
                </w:tc>
              </w:sdtContent>
            </w:sdt>
            <w:sdt>
              <w:sdtPr>
                <w:lock w:val="contentLocked"/>
                <w:id w:val="1422390005"/>
                <w:tag w:val="goog_rdk_113"/>
              </w:sdtPr>
              <w:sdtContent>
                <w:tc>
                  <w:tcPr>
                    <w:tcMar>
                      <w:top w:w="40.0" w:type="dxa"/>
                      <w:left w:w="40.0" w:type="dxa"/>
                      <w:bottom w:w="40.0" w:type="dxa"/>
                      <w:right w:w="40.0" w:type="dxa"/>
                    </w:tcMar>
                    <w:vAlign w:val="bottom"/>
                  </w:tcPr>
                  <w:p w:rsidR="00000000" w:rsidDel="00000000" w:rsidP="00000000" w:rsidRDefault="00000000" w:rsidRPr="00000000" w14:paraId="000000D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Support operational and data integration</w:t>
                    </w:r>
                  </w:p>
                </w:tc>
              </w:sdtContent>
            </w:sdt>
            <w:sdt>
              <w:sdtPr>
                <w:lock w:val="contentLocked"/>
                <w:id w:val="-1412546017"/>
                <w:tag w:val="goog_rdk_114"/>
              </w:sdtPr>
              <w:sdtContent>
                <w:tc>
                  <w:tcPr>
                    <w:tcMar>
                      <w:top w:w="40.0" w:type="dxa"/>
                      <w:left w:w="40.0" w:type="dxa"/>
                      <w:bottom w:w="40.0" w:type="dxa"/>
                      <w:right w:w="40.0" w:type="dxa"/>
                    </w:tcMar>
                    <w:vAlign w:val="bottom"/>
                  </w:tcPr>
                  <w:p w:rsidR="00000000" w:rsidDel="00000000" w:rsidP="00000000" w:rsidRDefault="00000000" w:rsidRPr="00000000" w14:paraId="000000D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Improved coordination</w:t>
                    </w:r>
                  </w:p>
                </w:tc>
              </w:sdtContent>
            </w:sdt>
            <w:sdt>
              <w:sdtPr>
                <w:lock w:val="contentLocked"/>
                <w:id w:val="-1871915983"/>
                <w:tag w:val="goog_rdk_115"/>
              </w:sdtPr>
              <w:sdtContent>
                <w:tc>
                  <w:tcPr>
                    <w:tcMar>
                      <w:top w:w="40.0" w:type="dxa"/>
                      <w:left w:w="40.0" w:type="dxa"/>
                      <w:bottom w:w="40.0" w:type="dxa"/>
                      <w:right w:w="40.0" w:type="dxa"/>
                    </w:tcMar>
                    <w:vAlign w:val="bottom"/>
                  </w:tcPr>
                  <w:p w:rsidR="00000000" w:rsidDel="00000000" w:rsidP="00000000" w:rsidRDefault="00000000" w:rsidRPr="00000000" w14:paraId="000000D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Data accuracy and integration problems</w:t>
                    </w:r>
                  </w:p>
                </w:tc>
              </w:sdtContent>
            </w:sdt>
            <w:sdt>
              <w:sdtPr>
                <w:lock w:val="contentLocked"/>
                <w:id w:val="-1018316625"/>
                <w:tag w:val="goog_rdk_116"/>
              </w:sdtPr>
              <w:sdtContent>
                <w:tc>
                  <w:tcPr>
                    <w:tcMar>
                      <w:top w:w="40.0" w:type="dxa"/>
                      <w:left w:w="40.0" w:type="dxa"/>
                      <w:bottom w:w="40.0" w:type="dxa"/>
                      <w:right w:w="40.0" w:type="dxa"/>
                    </w:tcMar>
                    <w:vAlign w:val="bottom"/>
                  </w:tcPr>
                  <w:p w:rsidR="00000000" w:rsidDel="00000000" w:rsidP="00000000" w:rsidRDefault="00000000" w:rsidRPr="00000000" w14:paraId="000000D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Medium–High</w:t>
                    </w:r>
                  </w:p>
                </w:tc>
              </w:sdtContent>
            </w:sdt>
            <w:sdt>
              <w:sdtPr>
                <w:lock w:val="contentLocked"/>
                <w:id w:val="2073526436"/>
                <w:tag w:val="goog_rdk_117"/>
              </w:sdtPr>
              <w:sdtContent>
                <w:tc>
                  <w:tcPr>
                    <w:tcMar>
                      <w:top w:w="40.0" w:type="dxa"/>
                      <w:left w:w="40.0" w:type="dxa"/>
                      <w:bottom w:w="40.0" w:type="dxa"/>
                      <w:right w:w="40.0" w:type="dxa"/>
                    </w:tcMar>
                    <w:vAlign w:val="bottom"/>
                  </w:tcPr>
                  <w:p w:rsidR="00000000" w:rsidDel="00000000" w:rsidP="00000000" w:rsidRDefault="00000000" w:rsidRPr="00000000" w14:paraId="000000D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Readiness checks and regular communication</w:t>
                    </w:r>
                  </w:p>
                </w:tc>
              </w:sdtContent>
            </w:sdt>
          </w:tr>
        </w:tbl>
      </w:sdtContent>
    </w:sdt>
    <w:p>
      <w:r>
        <w:t>Internal stakeholders benefited from clearer responsibilities, improved coordination, employee development and greater involvement in the project. However, they faced challenges including additional workload, training requirements, resistance to change and competing priorities. External stakeholders benefited through improved customer experience, technical collaboration, operational coordination and stronger confidence in data protection. They also faced challenges such as privacy concerns, technical integration problems, data accuracy issues and regulatory requirements. These benefits and challenges showed why Tesco needed to use appropriate communication, consultation and ongoing engagement with both internal and external stakeholders.</w:t>
      </w:r>
    </w:p>
    <w:p w:rsidR="00000000" w:rsidDel="00000000" w:rsidP="00000000" w:rsidRDefault="00000000" w:rsidRPr="00000000" w14:paraId="000000D6">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2 provides a comparative overview of the roles, expected benefits, key challenges, influence levels and appropriate management responses of the main stakeholders involved in the ConnectPlus project.</w:t>
      </w:r>
    </w:p>
    <w:p w:rsidR="00000000" w:rsidDel="00000000" w:rsidP="00000000" w:rsidRDefault="00000000" w:rsidRPr="00000000" w14:paraId="000000D7">
      <w:pPr>
        <w:spacing w:after="240" w:before="240" w:line="360" w:lineRule="auto"/>
        <w:ind w:left="-283.46456692913375" w:right="-579.3307086614169"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Executive Board </w:t>
      </w:r>
    </w:p>
    <w:p w:rsidR="00000000" w:rsidDel="00000000" w:rsidP="00000000" w:rsidRDefault="00000000" w:rsidRPr="00000000" w14:paraId="000000D8">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Executive Board at Tesco is responsible for establishing a strategic vision, sanctioning investment choices and making synergistic use of ConnectPlus in relation to the firm's wider efforts concerning digital transformation. Board members must monitor project performance, assess financial results, and ensure adequate governance procedures are followed. However, the pressure to satisfy both shareholders as well as the needs for long-term investment could cause challenges in producing visible returns before the project has matured. (Institute of Directors, 2023).</w:t>
      </w:r>
    </w:p>
    <w:p w:rsidR="00000000" w:rsidDel="00000000" w:rsidP="00000000" w:rsidRDefault="00000000" w:rsidRPr="00000000" w14:paraId="000000D9">
      <w:pPr>
        <w:spacing w:after="240" w:before="240" w:line="360" w:lineRule="auto"/>
        <w:ind w:left="-283.46456692913375" w:right="-579.3307086614169"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Project Manager </w:t>
      </w:r>
    </w:p>
    <w:p w:rsidR="00000000" w:rsidDel="00000000" w:rsidP="00000000" w:rsidRDefault="00000000" w:rsidRPr="00000000" w14:paraId="000000DA">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Project Manager’s job involves coordinating the activities of the project, supervising the progress of the project, and communicating with the various departments involved in the project. Among the responsibilities of the Project Manager is the assessment of project risks, stakeholders’ expectations, and allocation of resources used in the successful implementation of the project. Current research indicates that project managers positively use collaborative leadership in dealing with complex digital transformation projects instead of hierarchical authority (Müller, Drouin, and Sankaran, 2019).</w:t>
      </w:r>
    </w:p>
    <w:p w:rsidR="00000000" w:rsidDel="00000000" w:rsidP="00000000" w:rsidRDefault="00000000" w:rsidRPr="00000000" w14:paraId="000000DB">
      <w:pPr>
        <w:spacing w:after="240" w:before="240" w:line="360" w:lineRule="auto"/>
        <w:ind w:left="-283.46456692913375" w:right="-579.3307086614169"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Employees </w:t>
      </w:r>
    </w:p>
    <w:p w:rsidR="00000000" w:rsidDel="00000000" w:rsidP="00000000" w:rsidRDefault="00000000" w:rsidRPr="00000000" w14:paraId="000000DC">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Employees add input about the operations necessary for implementing service and interacting with the customer. Customer feedback during testing, training, and pilot encourages Tesco to minimize operational weaknesses ahead of the full rollout of the program. However, if employees believe that new technologies will require more work or change the way that they work, the change process may create anxiety for employees. Opportunities for involvement and learning may help employees feel more comfortable with successful change (Chartered Management Institute, 2023).</w:t>
      </w:r>
    </w:p>
    <w:p w:rsidR="00000000" w:rsidDel="00000000" w:rsidP="00000000" w:rsidRDefault="00000000" w:rsidRPr="00000000" w14:paraId="000000DD">
      <w:pPr>
        <w:spacing w:after="240" w:before="240" w:line="360" w:lineRule="auto"/>
        <w:ind w:left="-283.46456692913375" w:right="-579.3307086614169"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Customers, Technology Partners and Regulators </w:t>
      </w:r>
    </w:p>
    <w:p w:rsidR="00000000" w:rsidDel="00000000" w:rsidP="00000000" w:rsidRDefault="00000000" w:rsidRPr="00000000" w14:paraId="000000DE">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feedback provides Tesco with insight on how to continue adapting its platform to ensure that its customers are engaged and loyal, knowing that the only way to make ConnectPlus a reality is through the adoption of this platform by customers.</w:t>
      </w:r>
    </w:p>
    <w:p w:rsidR="00000000" w:rsidDel="00000000" w:rsidP="00000000" w:rsidRDefault="00000000" w:rsidRPr="00000000" w14:paraId="000000DF">
      <w:pPr>
        <w:spacing w:after="240" w:before="240"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spite of varying interests, each of the stakeholders plays an important role in enhancing the performance of the project through becoming an integral part of the process by lowering operational risks, facilitating innovations, and protecting the image of the organization. Collaboration between different stakeholders (including internal, external experts, and regulatory bodies) is an essential element of the efficient execution of all tasks related to ConnectPlus (PwC, 2024; ISO, 2021).</w:t>
      </w:r>
    </w:p>
    <w:p w:rsidR="00000000" w:rsidDel="00000000" w:rsidP="00000000" w:rsidRDefault="00000000" w:rsidRPr="00000000" w14:paraId="000000E0">
      <w:pPr>
        <w:pStyle w:val="Heading1"/>
        <w:spacing w:line="360" w:lineRule="auto"/>
        <w:ind w:left="-283.46456692913375" w:right="-579.3307086614169" w:firstLine="0"/>
        <w:rPr>
          <w:rFonts w:ascii="Times New Roman" w:cs="Times New Roman" w:eastAsia="Times New Roman" w:hAnsi="Times New Roman"/>
          <w:b w:val="1"/>
          <w:bCs w:val="1"/>
          <w:color w:val="000000"/>
          <w:sz w:val="28"/>
          <w:szCs w:val="28"/>
        </w:rPr>
      </w:pPr>
      <w:bookmarkStart w:colFirst="0" w:colLast="0" w:name="_heading=h.tfeu3u3pbuxw" w:id="8"/>
      <w:bookmarkEnd w:id="8"/>
      <w:r w:rsidDel="00000000" w:rsidR="00000000" w:rsidRPr="00000000">
        <w:rPr>
          <w:rFonts w:ascii="Times New Roman" w:cs="Times New Roman" w:eastAsia="Times New Roman" w:hAnsi="Times New Roman"/>
          <w:b w:val="1"/>
          <w:bCs w:val="1"/>
          <w:color w:val="000000"/>
          <w:sz w:val="28"/>
          <w:szCs w:val="28"/>
          <w:rtl w:val="0"/>
        </w:rPr>
        <w:t xml:space="preserve">5. Stakeholder Engagement Strategy for the ConnectPlus Project </w:t>
      </w:r>
    </w:p>
    <w:p w:rsidR="00000000" w:rsidDel="00000000" w:rsidP="00000000" w:rsidRDefault="00000000" w:rsidRPr="00000000" w14:paraId="000000E1">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Engaging stakeholders is more than identifying them, it requires the organization to establish organized communications and collaborations in stakeholder engagement during the implementation process. Since stakeholder engagement can be seen as a continuous management task in the ConnectPlus project allowing for building trust with Tesco and reducing resistance. Because of changing stakeholder expectations in digital transformation, there is a need for flexible stakeholder engagement strategies (Association for Project Management, 2023).</w:t>
      </w:r>
    </w:p>
    <w:p w:rsidR="00000000" w:rsidDel="00000000" w:rsidP="00000000" w:rsidRDefault="00000000" w:rsidRPr="00000000" w14:paraId="000000E2">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achieve stakeholder engagement successfully, collaboration is essential in addition to consultation. Staff must be involved in system testing, training, and pilot trials before the national roll-out. When staff are involved early, they are able to see the operational challenges that may go unnoticed in the technical stage and feel a sense of ownership of the changes taking place within the organization. Studies have shown that involving people in decision-making increases commitment, reduces resistance, and enhances implementation results, particularly in the context of technology-based changes (Chartered Management Institute, 2024).</w:t>
      </w:r>
    </w:p>
    <w:p w:rsidR="00000000" w:rsidDel="00000000" w:rsidP="00000000" w:rsidRDefault="00000000" w:rsidRPr="00000000" w14:paraId="000000E3">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critical to actively involve external stakeholders in the implementation process. Technology partners must be part of the meetings that will be held on the high-level review of the project to check how the project is progressing on system interface, network security, and development checkpoints. In addition, customers should also provide feedback through surveys, testing of the systems of use, and online feedback tools of Tesco and, consequently, allow the company to improve ConnectPlus before it is launched. Regulatory authorities also need to receive some proof of compliance with UK data protection regulations to minimize the amount of legal risks and develop public confidence in the brand and its product (Information Commissioner’s Office, 2024).</w:t>
      </w:r>
    </w:p>
    <w:p w:rsidR="00000000" w:rsidDel="00000000" w:rsidP="00000000" w:rsidRDefault="00000000" w:rsidRPr="00000000" w14:paraId="000000E4">
      <w:pPr>
        <w:spacing w:line="360" w:lineRule="auto"/>
        <w:ind w:left="-283.46456692913375" w:right="-579.3307086614169"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RACI Matrix </w:t>
      </w:r>
    </w:p>
    <w:p w:rsidR="00000000" w:rsidDel="00000000" w:rsidP="00000000" w:rsidRDefault="00000000" w:rsidRPr="00000000" w14:paraId="000000E5">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RACI models adds definition by specifying the responsibilities of the stakeholders in projects. All parties will automatically know who is accountable for which aspect of the work process. </w:t>
      </w:r>
    </w:p>
    <w:tbl>
      <w:tblPr>
        <w:tblStyle w:val="Table4"/>
        <w:tblW w:w="9675.0" w:type="dxa"/>
        <w:jc w:val="left"/>
        <w:tblInd w:w="-3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30"/>
        <w:gridCol w:w="1215"/>
        <w:gridCol w:w="1215"/>
        <w:gridCol w:w="1215"/>
        <w:gridCol w:w="1215"/>
        <w:gridCol w:w="1215"/>
        <w:gridCol w:w="2070"/>
        <w:tblGridChange w:id="0">
          <w:tblGrid>
            <w:gridCol w:w="1530"/>
            <w:gridCol w:w="1215"/>
            <w:gridCol w:w="1215"/>
            <w:gridCol w:w="1215"/>
            <w:gridCol w:w="1215"/>
            <w:gridCol w:w="1215"/>
            <w:gridCol w:w="2070"/>
          </w:tblGrid>
        </w:tblGridChange>
      </w:tblGrid>
      <w:tr>
        <w:trPr>
          <w:cantSplit w:val="0"/>
          <w:trHeight w:val="510" w:hRule="atLeast"/>
          <w:tblHeader w:val="0"/>
        </w:trPr>
        <w:tc>
          <w:tcPr>
            <w:tcBorders>
              <w:top w:color="cccccc" w:space="0" w:sz="7" w:val="single"/>
              <w:left w:color="cccccc" w:space="0" w:sz="7" w:val="single"/>
              <w:bottom w:color="cccccc" w:space="0" w:sz="7" w:val="single"/>
              <w:right w:color="cccccc" w:space="0" w:sz="7" w:val="single"/>
            </w:tcBorders>
            <w:shd w:fill="a4c2f4" w:val="clear"/>
            <w:tcMar>
              <w:top w:w="40.0" w:type="dxa"/>
              <w:left w:w="40.0" w:type="dxa"/>
              <w:bottom w:w="40.0" w:type="dxa"/>
              <w:right w:w="40.0" w:type="dxa"/>
            </w:tcMar>
            <w:vAlign w:val="bottom"/>
          </w:tcPr>
          <w:p w:rsidR="00000000" w:rsidDel="00000000" w:rsidP="00000000" w:rsidRDefault="00000000" w:rsidRPr="00000000" w14:paraId="000000E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Activity</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a4c2f4" w:val="clear"/>
            <w:tcMar>
              <w:top w:w="40.0" w:type="dxa"/>
              <w:left w:w="40.0" w:type="dxa"/>
              <w:bottom w:w="40.0" w:type="dxa"/>
              <w:right w:w="40.0" w:type="dxa"/>
            </w:tcMar>
            <w:vAlign w:val="bottom"/>
          </w:tcPr>
          <w:p w:rsidR="00000000" w:rsidDel="00000000" w:rsidP="00000000" w:rsidRDefault="00000000" w:rsidRPr="00000000" w14:paraId="000000E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Executive Board</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a4c2f4" w:val="clear"/>
            <w:tcMar>
              <w:top w:w="40.0" w:type="dxa"/>
              <w:left w:w="40.0" w:type="dxa"/>
              <w:bottom w:w="40.0" w:type="dxa"/>
              <w:right w:w="40.0" w:type="dxa"/>
            </w:tcMar>
            <w:vAlign w:val="bottom"/>
          </w:tcPr>
          <w:p w:rsidR="00000000" w:rsidDel="00000000" w:rsidP="00000000" w:rsidRDefault="00000000" w:rsidRPr="00000000" w14:paraId="000000E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Project Manager</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a4c2f4" w:val="clear"/>
            <w:tcMar>
              <w:top w:w="40.0" w:type="dxa"/>
              <w:left w:w="40.0" w:type="dxa"/>
              <w:bottom w:w="40.0" w:type="dxa"/>
              <w:right w:w="40.0" w:type="dxa"/>
            </w:tcMar>
            <w:vAlign w:val="bottom"/>
          </w:tcPr>
          <w:p w:rsidR="00000000" w:rsidDel="00000000" w:rsidP="00000000" w:rsidRDefault="00000000" w:rsidRPr="00000000" w14:paraId="000000E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IT Team</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a4c2f4" w:val="clear"/>
            <w:tcMar>
              <w:top w:w="40.0" w:type="dxa"/>
              <w:left w:w="40.0" w:type="dxa"/>
              <w:bottom w:w="40.0" w:type="dxa"/>
              <w:right w:w="40.0" w:type="dxa"/>
            </w:tcMar>
            <w:vAlign w:val="bottom"/>
          </w:tcPr>
          <w:p w:rsidR="00000000" w:rsidDel="00000000" w:rsidP="00000000" w:rsidRDefault="00000000" w:rsidRPr="00000000" w14:paraId="000000E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Marketing</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a4c2f4" w:val="clear"/>
            <w:tcMar>
              <w:top w:w="40.0" w:type="dxa"/>
              <w:left w:w="40.0" w:type="dxa"/>
              <w:bottom w:w="40.0" w:type="dxa"/>
              <w:right w:w="40.0" w:type="dxa"/>
            </w:tcMar>
            <w:vAlign w:val="bottom"/>
          </w:tcPr>
          <w:p w:rsidR="00000000" w:rsidDel="00000000" w:rsidP="00000000" w:rsidRDefault="00000000" w:rsidRPr="00000000" w14:paraId="000000E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Customers</w:t>
            </w:r>
            <w:r w:rsidDel="00000000" w:rsidR="00000000" w:rsidRPr="00000000">
              <w:rPr>
                <w:rtl w:val="0"/>
              </w:rPr>
            </w:r>
          </w:p>
        </w:tc>
        <w:tc>
          <w:tcPr>
            <w:tcBorders>
              <w:top w:color="cccccc" w:space="0" w:sz="7" w:val="single"/>
              <w:left w:color="cccccc" w:space="0" w:sz="7" w:val="single"/>
              <w:bottom w:color="cccccc" w:space="0" w:sz="7" w:val="single"/>
              <w:right w:color="000000" w:space="0" w:sz="7" w:val="single"/>
            </w:tcBorders>
            <w:shd w:fill="a4c2f4" w:val="clear"/>
            <w:tcMar>
              <w:top w:w="40.0" w:type="dxa"/>
              <w:left w:w="0.0" w:type="dxa"/>
              <w:bottom w:w="40.0" w:type="dxa"/>
              <w:right w:w="0.0" w:type="dxa"/>
            </w:tcMar>
            <w:vAlign w:val="bottom"/>
          </w:tcPr>
          <w:p w:rsidR="00000000" w:rsidDel="00000000" w:rsidP="00000000" w:rsidRDefault="00000000" w:rsidRPr="00000000" w14:paraId="000000EC">
            <w:pPr>
              <w:widowControl w:val="0"/>
              <w:spacing w:after="0" w:line="276" w:lineRule="auto"/>
              <w:ind w:left="-8760" w:right="-8760"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Technology Partner</w:t>
            </w:r>
          </w:p>
        </w:tc>
      </w:tr>
      <w:tr>
        <w:trPr>
          <w:cantSplit w:val="0"/>
          <w:trHeight w:val="510"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E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Project approval</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E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E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2">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r>
      <w:tr>
        <w:trPr>
          <w:cantSplit w:val="0"/>
          <w:trHeight w:val="510"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Platform development</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w:t>
            </w:r>
          </w:p>
        </w:tc>
      </w:tr>
      <w:tr>
        <w:trPr>
          <w:cantSplit w:val="0"/>
          <w:trHeight w:val="315"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System testing</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F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w:t>
            </w:r>
          </w:p>
        </w:tc>
      </w:tr>
      <w:tr>
        <w:trPr>
          <w:cantSplit w:val="0"/>
          <w:trHeight w:val="510"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Employee training</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w:t>
            </w:r>
          </w:p>
        </w:tc>
      </w:tr>
      <w:tr>
        <w:trPr>
          <w:cantSplit w:val="0"/>
          <w:trHeight w:val="510"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Marketing campaign</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0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w:t>
            </w:r>
          </w:p>
        </w:tc>
      </w:tr>
      <w:tr>
        <w:trPr>
          <w:cantSplit w:val="0"/>
          <w:trHeight w:val="315"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1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Platform launch</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1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12">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1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1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1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1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w:t>
            </w:r>
          </w:p>
        </w:tc>
      </w:tr>
    </w:tbl>
    <w:p w:rsidR="00000000" w:rsidDel="00000000" w:rsidP="00000000" w:rsidRDefault="00000000" w:rsidRPr="00000000" w14:paraId="00000117">
      <w:pPr>
        <w:spacing w:line="360" w:lineRule="auto"/>
        <w:ind w:left="-283.46456692913375" w:right="-579.3307086614169"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18">
      <w:pPr>
        <w:spacing w:line="360" w:lineRule="auto"/>
        <w:ind w:left="-283.46456692913375" w:right="-579.3307086614169"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Key:</w:t>
      </w:r>
    </w:p>
    <w:p w:rsidR="00000000" w:rsidDel="00000000" w:rsidP="00000000" w:rsidRDefault="00000000" w:rsidRPr="00000000" w14:paraId="00000119">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w:t>
      </w:r>
      <w:r w:rsidDel="00000000" w:rsidR="00000000" w:rsidRPr="00000000">
        <w:rPr>
          <w:rFonts w:ascii="Times New Roman" w:cs="Times New Roman" w:eastAsia="Times New Roman" w:hAnsi="Times New Roman"/>
          <w:sz w:val="24"/>
          <w:szCs w:val="24"/>
          <w:rtl w:val="0"/>
        </w:rPr>
        <w:t xml:space="preserve"> = Responsible</w:t>
      </w:r>
    </w:p>
    <w:p w:rsidR="00000000" w:rsidDel="00000000" w:rsidP="00000000" w:rsidRDefault="00000000" w:rsidRPr="00000000" w14:paraId="0000011A">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w:t>
      </w:r>
      <w:r w:rsidDel="00000000" w:rsidR="00000000" w:rsidRPr="00000000">
        <w:rPr>
          <w:rFonts w:ascii="Times New Roman" w:cs="Times New Roman" w:eastAsia="Times New Roman" w:hAnsi="Times New Roman"/>
          <w:sz w:val="24"/>
          <w:szCs w:val="24"/>
          <w:rtl w:val="0"/>
        </w:rPr>
        <w:t xml:space="preserve"> = Accountable</w:t>
      </w:r>
    </w:p>
    <w:p w:rsidR="00000000" w:rsidDel="00000000" w:rsidP="00000000" w:rsidRDefault="00000000" w:rsidRPr="00000000" w14:paraId="0000011B">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w:t>
      </w:r>
      <w:r w:rsidDel="00000000" w:rsidR="00000000" w:rsidRPr="00000000">
        <w:rPr>
          <w:rFonts w:ascii="Times New Roman" w:cs="Times New Roman" w:eastAsia="Times New Roman" w:hAnsi="Times New Roman"/>
          <w:sz w:val="24"/>
          <w:szCs w:val="24"/>
          <w:rtl w:val="0"/>
        </w:rPr>
        <w:t xml:space="preserve"> = Consulted</w:t>
      </w:r>
    </w:p>
    <w:p w:rsidR="00000000" w:rsidDel="00000000" w:rsidP="00000000" w:rsidRDefault="00000000" w:rsidRPr="00000000" w14:paraId="0000011C">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 Informed </w:t>
      </w:r>
    </w:p>
    <w:p w:rsidR="00000000" w:rsidDel="00000000" w:rsidP="00000000" w:rsidRDefault="00000000" w:rsidRPr="00000000" w14:paraId="0000011D">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implementation of RACI provides a greater degree of governance as the stakeholders identify their areas of responsibilities prior to engaging in project delivery. This minimizes confusion about roles and allows for quicker decision making when there are challenges that need resolution (ISO, 2021).</w:t>
      </w:r>
    </w:p>
    <w:p w:rsidR="00000000" w:rsidDel="00000000" w:rsidP="00000000" w:rsidRDefault="00000000" w:rsidRPr="00000000" w14:paraId="0000011E">
      <w:pPr>
        <w:spacing w:line="360" w:lineRule="auto"/>
        <w:ind w:left="-283.46456692913375" w:right="-579.3307086614169"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Communication Plan </w:t>
      </w:r>
    </w:p>
    <w:p w:rsidR="00000000" w:rsidDel="00000000" w:rsidP="00000000" w:rsidRDefault="00000000" w:rsidRPr="00000000" w14:paraId="0000011F">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well-structured communication plan is necessary to ensure that relevant information is sent to stakeholders regarding the ConnectPlus project at the right time. There is a need to adapt communication to suit the levels of influence, authority and information requirements of the various stakeholders involved in the project. Customized communication promotes transparency, ushers in and enables timely decision making and promotes continuous involvement of stakeholders during project implementation. Moreover, appropriate communication helps to eliminate uncertainty during organizational change processes as stakeholders are kept informed about project objectives, status of the implementation process and anticipated results (Turner, 2022).</w:t>
      </w:r>
    </w:p>
    <w:p w:rsidR="00000000" w:rsidDel="00000000" w:rsidP="00000000" w:rsidRDefault="00000000" w:rsidRPr="00000000" w14:paraId="00000120">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form of communication must ensure that it is continuous rather than just formal updates on project inputs and outcomes. Employees are going to need practical insights on how to introduce and form new working practices as well as the technicalities of the new system. On the other hand, the senior management is going to need concise reports on strategic advancement besides project risk and financial performance. For external stakeholders including technology partners and regulators, constant updates will provide them with technical and compliance data necessary to implement technology. Customers would also require updates regarding the use of the system as well as the information to do with data privacy using the ConnectPlus application. Using several channels of communication enhances the level of interaction between parties and increases the efficiency of the governance processes.</w:t>
      </w:r>
    </w:p>
    <w:tbl>
      <w:tblPr>
        <w:tblStyle w:val="Table5"/>
        <w:tblW w:w="9645.0" w:type="dxa"/>
        <w:jc w:val="left"/>
        <w:tblInd w:w="-3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00"/>
        <w:gridCol w:w="2355"/>
        <w:gridCol w:w="1665"/>
        <w:gridCol w:w="1335"/>
        <w:gridCol w:w="2490"/>
        <w:tblGridChange w:id="0">
          <w:tblGrid>
            <w:gridCol w:w="1800"/>
            <w:gridCol w:w="2355"/>
            <w:gridCol w:w="1665"/>
            <w:gridCol w:w="1335"/>
            <w:gridCol w:w="2490"/>
          </w:tblGrid>
        </w:tblGridChange>
      </w:tblGrid>
      <w:tr>
        <w:trPr>
          <w:cantSplit w:val="0"/>
          <w:trHeight w:val="510" w:hRule="atLeast"/>
          <w:tblHeader w:val="0"/>
        </w:trPr>
        <w:tc>
          <w:tcPr>
            <w:tcBorders>
              <w:top w:color="cccccc" w:space="0" w:sz="7" w:val="single"/>
              <w:left w:color="cccccc" w:space="0" w:sz="7" w:val="single"/>
              <w:bottom w:color="cccccc" w:space="0" w:sz="7" w:val="single"/>
              <w:right w:color="cccccc" w:space="0" w:sz="7" w:val="single"/>
            </w:tcBorders>
            <w:shd w:fill="a4c2f4" w:val="clear"/>
            <w:tcMar>
              <w:top w:w="40.0" w:type="dxa"/>
              <w:left w:w="40.0" w:type="dxa"/>
              <w:bottom w:w="40.0" w:type="dxa"/>
              <w:right w:w="40.0" w:type="dxa"/>
            </w:tcMar>
            <w:vAlign w:val="bottom"/>
          </w:tcPr>
          <w:p w:rsidR="00000000" w:rsidDel="00000000" w:rsidP="00000000" w:rsidRDefault="00000000" w:rsidRPr="00000000" w14:paraId="0000012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Stakeholder</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a4c2f4" w:val="clear"/>
            <w:tcMar>
              <w:top w:w="40.0" w:type="dxa"/>
              <w:left w:w="40.0" w:type="dxa"/>
              <w:bottom w:w="40.0" w:type="dxa"/>
              <w:right w:w="40.0" w:type="dxa"/>
            </w:tcMar>
            <w:vAlign w:val="bottom"/>
          </w:tcPr>
          <w:p w:rsidR="00000000" w:rsidDel="00000000" w:rsidP="00000000" w:rsidRDefault="00000000" w:rsidRPr="00000000" w14:paraId="00000122">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Information Required</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a4c2f4" w:val="clear"/>
            <w:tcMar>
              <w:top w:w="40.0" w:type="dxa"/>
              <w:left w:w="40.0" w:type="dxa"/>
              <w:bottom w:w="40.0" w:type="dxa"/>
              <w:right w:w="40.0" w:type="dxa"/>
            </w:tcMar>
            <w:vAlign w:val="bottom"/>
          </w:tcPr>
          <w:p w:rsidR="00000000" w:rsidDel="00000000" w:rsidP="00000000" w:rsidRDefault="00000000" w:rsidRPr="00000000" w14:paraId="0000012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Communication Method</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a4c2f4" w:val="clear"/>
            <w:tcMar>
              <w:top w:w="40.0" w:type="dxa"/>
              <w:left w:w="40.0" w:type="dxa"/>
              <w:bottom w:w="40.0" w:type="dxa"/>
              <w:right w:w="40.0" w:type="dxa"/>
            </w:tcMar>
            <w:vAlign w:val="bottom"/>
          </w:tcPr>
          <w:p w:rsidR="00000000" w:rsidDel="00000000" w:rsidP="00000000" w:rsidRDefault="00000000" w:rsidRPr="00000000" w14:paraId="0000012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Frequency</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a4c2f4" w:val="clear"/>
            <w:tcMar>
              <w:top w:w="40.0" w:type="dxa"/>
              <w:left w:w="40.0" w:type="dxa"/>
              <w:bottom w:w="40.0" w:type="dxa"/>
              <w:right w:w="40.0" w:type="dxa"/>
            </w:tcMar>
            <w:vAlign w:val="bottom"/>
          </w:tcPr>
          <w:p w:rsidR="00000000" w:rsidDel="00000000" w:rsidP="00000000" w:rsidRDefault="00000000" w:rsidRPr="00000000" w14:paraId="0000012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Responsible Person</w:t>
            </w:r>
            <w:r w:rsidDel="00000000" w:rsidR="00000000" w:rsidRPr="00000000">
              <w:rPr>
                <w:rtl w:val="0"/>
              </w:rPr>
            </w:r>
          </w:p>
        </w:tc>
      </w:tr>
      <w:tr>
        <w:trPr>
          <w:cantSplit w:val="0"/>
          <w:trHeight w:val="1155"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2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Executive Board</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2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Project performance, strategic risks and budget updates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2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Executive meetings and management reports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2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Monthly</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2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Project Manager</w:t>
            </w:r>
          </w:p>
        </w:tc>
      </w:tr>
      <w:tr>
        <w:trPr>
          <w:cantSplit w:val="0"/>
          <w:trHeight w:val="945"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2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Project Team</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2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Milestones, operational tasks and project risks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2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Weekly meetings and Microsoft Teams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2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Weekly</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2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Project Manager</w:t>
            </w:r>
          </w:p>
        </w:tc>
      </w:tr>
      <w:tr>
        <w:trPr>
          <w:cantSplit w:val="0"/>
          <w:trHeight w:val="1380"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Employees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Training schedules, implementation guidance and procedural changes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Workshops, intranet and email</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Fortnightly</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HR Manager</w:t>
            </w:r>
          </w:p>
        </w:tc>
      </w:tr>
      <w:tr>
        <w:trPr>
          <w:cantSplit w:val="0"/>
          <w:trHeight w:val="1380"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Customers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Platform launch, rewards, new digital services and privacy updates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Tesco website, mobile application and email</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At major project milestones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Marketing Manager</w:t>
            </w:r>
          </w:p>
        </w:tc>
      </w:tr>
      <w:tr>
        <w:trPr>
          <w:cantSplit w:val="0"/>
          <w:trHeight w:val="1155"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Technology Partners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Development progress, integration issues and testing results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Technical review meetings and collaboration platforms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Weekly</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IT Project Lead</w:t>
            </w:r>
          </w:p>
        </w:tc>
      </w:tr>
      <w:tr>
        <w:trPr>
          <w:cantSplit w:val="0"/>
          <w:trHeight w:val="1155" w:hRule="atLeast"/>
          <w:tblHeader w:val="0"/>
        </w:trPr>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3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Regulatory Authorities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4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Compliance reports and data protection documentation</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4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Formal compliance reports and review meetings</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4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When required</w:t>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14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Compliance Manager</w:t>
            </w:r>
          </w:p>
        </w:tc>
      </w:tr>
    </w:tbl>
    <w:p w:rsidR="00000000" w:rsidDel="00000000" w:rsidP="00000000" w:rsidRDefault="00000000" w:rsidRPr="00000000" w14:paraId="00000144">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Two-way communications will create confidence, increase cooperation and help Tesco react to the challenges urgently (Men and Yue, 2019).</w:t>
      </w:r>
    </w:p>
    <w:p w:rsidR="00000000" w:rsidDel="00000000" w:rsidP="00000000" w:rsidRDefault="00000000" w:rsidRPr="00000000" w14:paraId="00000146">
      <w:pPr>
        <w:spacing w:line="360" w:lineRule="auto"/>
        <w:ind w:left="-283.46456692913375" w:right="-579.3307086614169"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Application of the 4Cs Model </w:t>
      </w:r>
    </w:p>
    <w:p w:rsidR="00000000" w:rsidDel="00000000" w:rsidP="00000000" w:rsidRDefault="00000000" w:rsidRPr="00000000" w14:paraId="00000147">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4Cs Model can be used as a practical tool to enhance stakeholder engagement through the identification of four essential components: communication, consultation, collaboration and commitment. Rather than seeing stakeholder engagement as a set of discreet tasks, the 4Cs model promotes continuous stakeholder interaction throughout the project lifecycle. By implementing the 4Cs model for ConnectPlus, Tesco will be able to improve stakeholder relationships while reducing the likelihood of resistance to change.</w:t>
      </w:r>
    </w:p>
    <w:p w:rsidR="00000000" w:rsidDel="00000000" w:rsidP="00000000" w:rsidRDefault="00000000" w:rsidRPr="00000000" w14:paraId="00000148">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importantly, </w:t>
      </w:r>
      <w:r w:rsidDel="00000000" w:rsidR="00000000" w:rsidRPr="00000000">
        <w:rPr>
          <w:rFonts w:ascii="Times New Roman" w:cs="Times New Roman" w:eastAsia="Times New Roman" w:hAnsi="Times New Roman"/>
          <w:b w:val="1"/>
          <w:bCs w:val="1"/>
          <w:sz w:val="24"/>
          <w:szCs w:val="24"/>
          <w:rtl w:val="0"/>
        </w:rPr>
        <w:t xml:space="preserve">communication</w:t>
      </w:r>
      <w:r w:rsidDel="00000000" w:rsidR="00000000" w:rsidRPr="00000000">
        <w:rPr>
          <w:rFonts w:ascii="Times New Roman" w:cs="Times New Roman" w:eastAsia="Times New Roman" w:hAnsi="Times New Roman"/>
          <w:sz w:val="24"/>
          <w:szCs w:val="24"/>
          <w:rtl w:val="0"/>
        </w:rPr>
        <w:t xml:space="preserve"> serves to keep stakeholders informed at the right time with the correct data, about project goals, progress updates on implementation. </w:t>
      </w:r>
    </w:p>
    <w:p w:rsidR="00000000" w:rsidDel="00000000" w:rsidP="00000000" w:rsidRDefault="00000000" w:rsidRPr="00000000" w14:paraId="00000149">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Consultation </w:t>
      </w:r>
      <w:r w:rsidDel="00000000" w:rsidR="00000000" w:rsidRPr="00000000">
        <w:rPr>
          <w:rFonts w:ascii="Times New Roman" w:cs="Times New Roman" w:eastAsia="Times New Roman" w:hAnsi="Times New Roman"/>
          <w:sz w:val="24"/>
          <w:szCs w:val="24"/>
          <w:rtl w:val="0"/>
        </w:rPr>
        <w:t xml:space="preserve">enables relevant parties to affect decisions related to a project prior to committing resources to the implementation stage. Workers can provide input and experience on operational systems during pilot tests, consumers can use inquiries to assess user-friendliness, while technology partners may give suggestions for upgrades (Bryson, 2018).</w:t>
      </w:r>
    </w:p>
    <w:p w:rsidR="00000000" w:rsidDel="00000000" w:rsidP="00000000" w:rsidRDefault="00000000" w:rsidRPr="00000000" w14:paraId="0000014A">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Collaboration</w:t>
      </w:r>
      <w:r w:rsidDel="00000000" w:rsidR="00000000" w:rsidRPr="00000000">
        <w:rPr>
          <w:rFonts w:ascii="Times New Roman" w:cs="Times New Roman" w:eastAsia="Times New Roman" w:hAnsi="Times New Roman"/>
          <w:sz w:val="24"/>
          <w:szCs w:val="24"/>
          <w:rtl w:val="0"/>
        </w:rPr>
        <w:t xml:space="preserve"> involves stakeholders coming together to handle issues and meet common project goals. Cross-functional cooperation of IT experts, marketing staff, customer service units and outside technology collaborators is critical to fostering ConnectPlus's success in both Tesco's offline and online outlets.</w:t>
      </w:r>
    </w:p>
    <w:p w:rsidR="00000000" w:rsidDel="00000000" w:rsidP="00000000" w:rsidRDefault="00000000" w:rsidRPr="00000000" w14:paraId="0000014B">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last, stakeholder</w:t>
      </w:r>
      <w:r w:rsidDel="00000000" w:rsidR="00000000" w:rsidRPr="00000000">
        <w:rPr>
          <w:rFonts w:ascii="Times New Roman" w:cs="Times New Roman" w:eastAsia="Times New Roman" w:hAnsi="Times New Roman"/>
          <w:b w:val="1"/>
          <w:bCs w:val="1"/>
          <w:sz w:val="24"/>
          <w:szCs w:val="24"/>
          <w:rtl w:val="0"/>
        </w:rPr>
        <w:t xml:space="preserve"> commitment</w:t>
      </w:r>
      <w:r w:rsidDel="00000000" w:rsidR="00000000" w:rsidRPr="00000000">
        <w:rPr>
          <w:rFonts w:ascii="Times New Roman" w:cs="Times New Roman" w:eastAsia="Times New Roman" w:hAnsi="Times New Roman"/>
          <w:sz w:val="24"/>
          <w:szCs w:val="24"/>
          <w:rtl w:val="0"/>
        </w:rPr>
        <w:t xml:space="preserve"> reflects their readiness to support project goals for a long time. Tesco can enhance their commitment through recognizing the role of stakeholders in the project; providing them with constant learning opportunities, and showing the benefits attained by the company owing to the implementation of the project. </w:t>
      </w:r>
    </w:p>
    <w:p w:rsidR="00000000" w:rsidDel="00000000" w:rsidP="00000000" w:rsidRDefault="00000000" w:rsidRPr="00000000" w14:paraId="0000014C">
      <w:pPr>
        <w:spacing w:line="360" w:lineRule="auto"/>
        <w:ind w:left="-283.46456692913375" w:right="-579.3307086614169"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Managing Stakeholder Conflict</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4D">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Conflicts regarding stakeholders are oftentimes present in large, diverse programs due to differing priorities among stakeholders, the various levels of influence exerted thus creating disparities in evaluations of the program success. With the ConnectPlus program, parties may disagree over project expenses, scheduling, resource allocation issues as well as issues concerning customer data both collection and processing. If not dealt with effectively, these conflicts may lead to implementation delays, loss of commitment by stakeholders to the program, and even adversely affect performance of organizations. (Olander, 2007).</w:t>
      </w:r>
    </w:p>
    <w:p w:rsidR="00000000" w:rsidDel="00000000" w:rsidP="00000000" w:rsidRDefault="00000000" w:rsidRPr="00000000" w14:paraId="0000014E">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organization must adopt a proactive approach in conflict management by anticipating all of the conflicts that can arise within their project planning processes rather than reacting to the problem once it has already occurred. Having regular stakeholder reviews as well as having clearly defined governance structures and role definitions will serve to minimize the overall uncertainty of the process while maximizing the chances of constructive interaction between the stakeholders involved in a project. Additionally, clarity of decision procedures will ensure that the project manager will not be in a position of having to resolve contentious issues once they have already escalated into substantial issues for projects. (APM, 2023).</w:t>
      </w:r>
    </w:p>
    <w:p w:rsidR="00000000" w:rsidDel="00000000" w:rsidP="00000000" w:rsidRDefault="00000000" w:rsidRPr="00000000" w14:paraId="0000014F">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Negotiation is a very efficient method of solving conflicts between stakeholders because it allows stakeholders to create solutions that accommodate both the organization’s goals and stakeholders’ expectations.</w:t>
      </w:r>
    </w:p>
    <w:p w:rsidR="00000000" w:rsidDel="00000000" w:rsidP="00000000" w:rsidRDefault="00000000" w:rsidRPr="00000000" w14:paraId="00000150">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active listening and feedback are very crucial, as it ensures that stakeholders will continue to support the organization’s decisions, provided that their concerns have been taken care of. Giving stakeholders a chance to consult, note down the decisions of the parties involved and inform them of what has been done successfully improves transparency and strengthens their confidence in the project. Therefore, knowing how to manage conflict effectively means understanding that conflicts should not only be resolved but it should also foster cooperation and trust among stakeholders throughout the entire lifecycle (Yang et al., 2009).</w:t>
      </w:r>
    </w:p>
    <w:p w:rsidR="00000000" w:rsidDel="00000000" w:rsidP="00000000" w:rsidRDefault="00000000" w:rsidRPr="00000000" w14:paraId="00000151">
      <w:pPr>
        <w:spacing w:line="360" w:lineRule="auto"/>
        <w:ind w:left="-283.46456692913375" w:right="-579.3307086614169"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Critical Evaluation of the Stakeholder Engagement Strategy</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52">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suggested approach for stakeholder involvement creates an organized format for Tesco to enhance communication, coordination, and accountability while executing ConnectPlus. </w:t>
      </w:r>
    </w:p>
    <w:p w:rsidR="00000000" w:rsidDel="00000000" w:rsidP="00000000" w:rsidRDefault="00000000" w:rsidRPr="00000000" w14:paraId="00000153">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there are many benefits associated with stakeholder engagement strategies, such approaches have their limitations. As organisational priorities, customer expectations and external regulations change, the influence of stakeholders on the progress of the project may change significantly throughout the project life cycle. For this reason, it is important that the strategies used in stakeholder engagement should not be fixed but should be reviewed continuously to ensure the appropriateness of the actions taken. Inaccurate stakeholder prioritisation may lead to decreased stakeholder trust and to increased resistance toward changes in the organisation (Bourne, 2016).</w:t>
      </w:r>
    </w:p>
    <w:p w:rsidR="00000000" w:rsidDel="00000000" w:rsidP="00000000" w:rsidRDefault="00000000" w:rsidRPr="00000000" w14:paraId="00000154">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also a limitation regarding the practical execution of the engagement activities. Structured communication plans promote some level of openness; however, too much communication may lead to information overload, especially for operational employees who are already occupied with their busy schedules. On the other side, insufficient communication may cause misunderstanding, loss of stakeholder commitment and delays in decision-making. Therefore, project leaders should attempt to strike a balance between the frequency of communication and the quality and relevance of the information shared.</w:t>
      </w:r>
    </w:p>
    <w:p w:rsidR="00000000" w:rsidDel="00000000" w:rsidP="00000000" w:rsidRDefault="00000000" w:rsidRPr="00000000" w14:paraId="00000155">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summary, no stakeholder management model is capable of providing a project with guaranteed success on the stand-alone basis. Stakeholder engagement will only be effective if it combines the use of established project management mechanisms, adaptive leadership through regular feedback and organisational learning processes. In the case of Tesco, the use of the above-mentioned approaches within the ConnectPlus project is bound to strengthen the relationship with stakeholders, raise the level of organisational resilience and enhance chances to achieve sustainable project results.</w:t>
      </w:r>
    </w:p>
    <w:p w:rsidR="00000000" w:rsidDel="00000000" w:rsidP="00000000" w:rsidRDefault="00000000" w:rsidRPr="00000000" w14:paraId="00000156">
      <w:pPr>
        <w:pStyle w:val="Heading3"/>
        <w:spacing w:line="360" w:lineRule="auto"/>
        <w:ind w:left="-283.46456692913375" w:right="-579.3307086614169" w:firstLine="0"/>
        <w:jc w:val="both"/>
        <w:rPr>
          <w:rFonts w:ascii="Times New Roman" w:cs="Times New Roman" w:eastAsia="Times New Roman" w:hAnsi="Times New Roman"/>
          <w:b w:val="1"/>
          <w:bCs w:val="1"/>
          <w:color w:val="000000"/>
        </w:rPr>
      </w:pPr>
      <w:bookmarkStart w:colFirst="0" w:colLast="0" w:name="_heading=h.l8l35bqlgak4" w:id="9"/>
      <w:bookmarkEnd w:id="9"/>
      <w:r w:rsidDel="00000000" w:rsidR="00000000" w:rsidRPr="00000000">
        <w:rPr>
          <w:rFonts w:ascii="Times New Roman" w:cs="Times New Roman" w:eastAsia="Times New Roman" w:hAnsi="Times New Roman"/>
          <w:b w:val="1"/>
          <w:bCs w:val="1"/>
          <w:color w:val="000000"/>
          <w:rtl w:val="0"/>
        </w:rPr>
        <w:t xml:space="preserve">6. Evaluation of the Impact of Sustainable Stakeholder Engagement on Organisational Performance </w:t>
      </w:r>
    </w:p>
    <w:p w:rsidR="00000000" w:rsidDel="00000000" w:rsidP="00000000" w:rsidRDefault="00000000" w:rsidRPr="00000000" w14:paraId="00000157">
      <w:pPr>
        <w:spacing w:line="360" w:lineRule="auto"/>
        <w:ind w:left="-283.46456692913375" w:right="-579.3307086614169" w:firstLine="0"/>
        <w:jc w:val="both"/>
        <w:rPr>
          <w:rFonts w:ascii="Times New Roman" w:cs="Times New Roman" w:eastAsia="Times New Roman" w:hAnsi="Times New Roman"/>
          <w:sz w:val="24"/>
          <w:szCs w:val="24"/>
        </w:rPr>
      </w:pPr>
      <w:r>
        <w:t>Sustainable stakeholder engagement can extend beyond immediate project performance. Establishing long-term relationships based on trust, transparency and shared value can help organisations achieve project objectives while supporting operational resilience, corporate reputation and sustainable competitive advantage.</w:t>
      </w:r>
    </w:p>
    <w:p w:rsidR="00000000" w:rsidDel="00000000" w:rsidP="00000000" w:rsidRDefault="00000000" w:rsidRPr="00000000" w14:paraId="00000158">
      <w:pPr>
        <w:spacing w:line="360" w:lineRule="auto"/>
        <w:ind w:left="-283.46456692913375" w:right="-579.3307086614169" w:firstLine="0"/>
        <w:jc w:val="both"/>
        <w:rPr>
          <w:rFonts w:ascii="Times New Roman" w:cs="Times New Roman" w:eastAsia="Times New Roman" w:hAnsi="Times New Roman"/>
          <w:sz w:val="24"/>
          <w:szCs w:val="24"/>
        </w:rPr>
      </w:pPr>
      <w:r>
        <w:t>A major benefit is improved decision-making. Management can use information from employees, customers and technology partners rather than relying only on internal assumptions. Employees can identify operational problems before they affect service quality, customers can highlight usability and experience issues, and technology partners can contribute specialist knowledge, innovation and system efficiency (Deloitte, 2023).</w:t>
      </w:r>
    </w:p>
    <w:p w:rsidR="00000000" w:rsidDel="00000000" w:rsidP="00000000" w:rsidRDefault="00000000" w:rsidRPr="00000000" w14:paraId="00000159">
      <w:pPr>
        <w:spacing w:line="360" w:lineRule="auto"/>
        <w:ind w:left="-283.46456692913375" w:right="-579.3307086614169" w:firstLine="0"/>
        <w:jc w:val="both"/>
        <w:rPr>
          <w:rFonts w:ascii="Times New Roman" w:cs="Times New Roman" w:eastAsia="Times New Roman" w:hAnsi="Times New Roman"/>
          <w:sz w:val="24"/>
          <w:szCs w:val="24"/>
        </w:rPr>
      </w:pPr>
      <w:r>
        <w:t>Employee performance and organisational commitment can also improve when employees are consulted about organisational change. Employees who are involved are more likely to support new initiatives. Training, pilot implementation and ongoing feedback can build confidence and reduce resistance to technology. Gallup (2024) reports that more engaged workforces demonstrate better productivity, customer satisfaction and employee retention.</w:t>
      </w:r>
    </w:p>
    <w:p w:rsidR="00000000" w:rsidDel="00000000" w:rsidP="00000000" w:rsidRDefault="00000000" w:rsidRPr="00000000" w14:paraId="0000015A">
      <w:pPr>
        <w:spacing w:line="360" w:lineRule="auto"/>
        <w:ind w:left="-283.46456692913375" w:right="-579.3307086614169" w:firstLine="0"/>
        <w:jc w:val="both"/>
        <w:rPr>
          <w:rFonts w:ascii="Times New Roman" w:cs="Times New Roman" w:eastAsia="Times New Roman" w:hAnsi="Times New Roman"/>
          <w:sz w:val="24"/>
          <w:szCs w:val="24"/>
        </w:rPr>
      </w:pPr>
      <w:r>
        <w:t>Customer relationships are another important measure of organisational success. ConnectPlus aimed to increase loyalty through personalised services, targeted rewards and improved shopping experiences. These benefits depend on customers trusting Tesco to keep their personal information secure and respond appropriately to feedback. Transparent communication, timely responses and continuous service improvement can strengthen this confidence and help Tesco respond to changing customer preferences (KPMG, 2024).</w:t>
      </w:r>
    </w:p>
    <w:p w:rsidR="00000000" w:rsidDel="00000000" w:rsidP="00000000" w:rsidRDefault="00000000" w:rsidRPr="00000000" w14:paraId="0000015B">
      <w:pPr>
        <w:spacing w:line="360" w:lineRule="auto"/>
        <w:ind w:left="-283.46456692913375" w:right="-579.3307086614169" w:firstLine="0"/>
        <w:jc w:val="both"/>
        <w:rPr>
          <w:rFonts w:ascii="Times New Roman" w:cs="Times New Roman" w:eastAsia="Times New Roman" w:hAnsi="Times New Roman"/>
          <w:sz w:val="24"/>
          <w:szCs w:val="24"/>
        </w:rPr>
      </w:pPr>
      <w:r>
        <w:t>Sustainable stakeholder engagement can also improve corporate reputation because customers, investors and regulators increasingly scrutinise organisational behaviour. Organisations that practise effective stakeholder engagement can be regarded as more transparent, accountable and socially responsible (Edelman, 2024).</w:t>
      </w:r>
    </w:p>
    <w:p w:rsidR="00000000" w:rsidDel="00000000" w:rsidP="00000000" w:rsidRDefault="00000000" w:rsidRPr="00000000" w14:paraId="0000015C">
      <w:pPr>
        <w:spacing w:line="360" w:lineRule="auto"/>
        <w:ind w:left="-283.46456692913375" w:right="-579.3307086614169" w:firstLine="0"/>
        <w:jc w:val="both"/>
        <w:rPr>
          <w:rFonts w:ascii="Times New Roman" w:cs="Times New Roman" w:eastAsia="Times New Roman" w:hAnsi="Times New Roman"/>
          <w:sz w:val="24"/>
          <w:szCs w:val="24"/>
        </w:rPr>
      </w:pPr>
      <w:r>
        <w:t>Sustainable engagement can strengthen organisational resilience. Digital transformation may face unexpected operational, technological or regulatory problems, and collaborative stakeholder relationships can help Tesco respond more quickly to such changes and reduce their impact on project performance (World Economic Forum, 2023).</w:t>
      </w:r>
    </w:p>
    <w:p w:rsidR="00000000" w:rsidDel="00000000" w:rsidP="00000000" w:rsidRDefault="00000000" w:rsidRPr="00000000" w14:paraId="0000015D">
      <w:pPr>
        <w:spacing w:line="360" w:lineRule="auto"/>
        <w:ind w:left="-283.46456692913375" w:right="-579.3307086614169" w:firstLine="0"/>
        <w:jc w:val="both"/>
        <w:rPr>
          <w:rFonts w:ascii="Times New Roman" w:cs="Times New Roman" w:eastAsia="Times New Roman" w:hAnsi="Times New Roman"/>
          <w:sz w:val="24"/>
          <w:szCs w:val="24"/>
        </w:rPr>
      </w:pPr>
      <w:r>
        <w:t>While sustainable stakeholder engagement provides numerous benefits, it also requires organisational investment. Continuous communication, employee training, consultation and monitoring consume financial resources and management time. If stakeholder priorities are not reviewed, an organisation may devote excessive resources to low-impact engagement activities instead of strategically important stakeholders. Engagement should therefore remain proportionate to stakeholder priorities, project objectives and available resources.</w:t>
      </w:r>
    </w:p>
    <w:p w:rsidR="00000000" w:rsidDel="00000000" w:rsidP="00000000" w:rsidRDefault="00000000" w:rsidRPr="00000000" w14:paraId="0000015E">
      <w:pPr>
        <w:spacing w:line="360" w:lineRule="auto"/>
        <w:ind w:left="-283.46456692913375" w:right="-579.3307086614169" w:firstLine="0"/>
        <w:jc w:val="both"/>
        <w:rPr>
          <w:rFonts w:ascii="Times New Roman" w:cs="Times New Roman" w:eastAsia="Times New Roman" w:hAnsi="Times New Roman"/>
          <w:sz w:val="24"/>
          <w:szCs w:val="24"/>
        </w:rPr>
      </w:pPr>
      <w:r>
        <w:t>Sustainable stakeholder engagement is therefore a strategic capability rather than only a project management activity. By considering stakeholders throughout planning, implementation and evaluation, Tesco can improve organisational performance while maintaining stakeholder trust and confidence in ConnectPlus.</w:t>
      </w:r>
    </w:p>
    <w:p w:rsidR="00000000" w:rsidDel="00000000" w:rsidP="00000000" w:rsidRDefault="00000000" w:rsidRPr="00000000" w14:paraId="0000015F">
      <w:pPr>
        <w:pStyle w:val="Heading3"/>
        <w:spacing w:line="360" w:lineRule="auto"/>
        <w:ind w:left="-283.46456692913375" w:right="-579.3307086614169" w:firstLine="0"/>
        <w:jc w:val="both"/>
        <w:rPr>
          <w:b w:val="1"/>
          <w:bCs w:val="1"/>
          <w:color w:val="000000"/>
        </w:rPr>
      </w:pPr>
      <w:bookmarkStart w:colFirst="0" w:colLast="0" w:name="_heading=h.j9i5nnwz36mu" w:id="10"/>
      <w:bookmarkEnd w:id="10"/>
      <w:r w:rsidDel="00000000" w:rsidR="00000000" w:rsidRPr="00000000">
        <w:rPr>
          <w:b w:val="1"/>
          <w:bCs w:val="1"/>
          <w:color w:val="000000"/>
          <w:rtl w:val="0"/>
        </w:rPr>
        <w:t xml:space="preserve">7. Recommendations and Conclusion </w:t>
      </w:r>
    </w:p>
    <w:p w:rsidR="00000000" w:rsidDel="00000000" w:rsidP="00000000" w:rsidRDefault="00000000" w:rsidRPr="00000000" w14:paraId="00000160">
      <w:pPr>
        <w:spacing w:line="360" w:lineRule="auto"/>
        <w:ind w:left="-283.46456692913375" w:right="-579.3307086614169" w:firstLine="0"/>
        <w:jc w:val="both"/>
        <w:rPr>
          <w:rFonts w:ascii="Times New Roman" w:cs="Times New Roman" w:eastAsia="Times New Roman" w:hAnsi="Times New Roman"/>
          <w:sz w:val="24"/>
          <w:szCs w:val="24"/>
        </w:rPr>
      </w:pPr>
      <w:r>
        <w:t>The findings indicate that ConnectPlus requires continuous stakeholder engagement. Stakeholder mapping, the RACI matrix and communication plans can support governance when reviewed as requirements change.</w:t>
      </w:r>
    </w:p>
    <w:p w:rsidR="00000000" w:rsidDel="00000000" w:rsidP="00000000" w:rsidRDefault="00000000" w:rsidRPr="00000000" w14:paraId="00000161">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these findings, the following recommendations are made. First of all, Tesco must implement a formal stakeholder feedback mechanism to monitor, evaluate, and classify their needs and demands at each major project milestone. By ensuring both regular and systematic feedback on stakeholder needs, the project team will be able to detect any potential threats at an early stage and make necessary changes to its engagement strategies before any issues arise and hinder the effective execution of the project. Second, the company should encourage staff participation through initiating pilot programs and inter-departmental workshops which will enable employees to contribute their operational knowledge and expertise before launching nationwide campaign (McKinsey and Company, 2023).</w:t>
      </w:r>
    </w:p>
    <w:p w:rsidR="00000000" w:rsidDel="00000000" w:rsidP="00000000" w:rsidRDefault="00000000" w:rsidRPr="00000000" w14:paraId="00000162">
      <w:pPr>
        <w:spacing w:line="360" w:lineRule="auto"/>
        <w:ind w:left="-283.46456692913375" w:right="-579.3307086614169" w:firstLine="0"/>
        <w:jc w:val="both"/>
        <w:rPr>
          <w:rFonts w:ascii="Times New Roman" w:cs="Times New Roman" w:eastAsia="Times New Roman" w:hAnsi="Times New Roman"/>
          <w:sz w:val="24"/>
          <w:szCs w:val="24"/>
        </w:rPr>
      </w:pPr>
      <w:r>
        <w:t>Tesco should use digital communication channels for stakeholder feedback and monitor employee involvement, customer satisfaction, response time and communication effectiveness (Prosci, 2023).</w:t>
      </w:r>
    </w:p>
    <w:p w:rsidR="00000000" w:rsidDel="00000000" w:rsidP="00000000" w:rsidRDefault="00000000" w:rsidRPr="00000000" w14:paraId="00000163">
      <w:pPr>
        <w:spacing w:line="360" w:lineRule="auto"/>
        <w:ind w:left="-283.46456692913375" w:right="-579.3307086614169" w:firstLine="0"/>
        <w:jc w:val="both"/>
        <w:rPr>
          <w:rFonts w:ascii="Times New Roman" w:cs="Times New Roman" w:eastAsia="Times New Roman" w:hAnsi="Times New Roman"/>
          <w:sz w:val="24"/>
          <w:szCs w:val="24"/>
        </w:rPr>
      </w:pPr>
      <w:r>
        <w:t>In conclusion, sustainable stakeholder engagement can strengthen organisational resilience, customer trust and informed decision-making throughout the ConnectPlus project. Although it requires continuing investment in communication, governance and leadership, it can support successful implementation, customer loyalty, sustainable growth and stronger long-term organisational performance. This approach helps Tesco balance stakeholder expectations, reduce implementation risks, improve collaboration, and maintain confidence in the platform during organisational change.</w:t>
      </w:r>
    </w:p>
    <w:p w:rsidR="00000000" w:rsidDel="00000000" w:rsidP="00000000" w:rsidRDefault="00000000" w:rsidRPr="00000000" w14:paraId="00000164">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spacing w:line="360" w:lineRule="auto"/>
        <w:ind w:left="-283.46456692913375" w:right="-579.330708661416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6B">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6C">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6D">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6E">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6F">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70">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71">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72">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73">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74">
      <w:pPr>
        <w:pStyle w:val="Heading3"/>
        <w:spacing w:line="360" w:lineRule="auto"/>
        <w:ind w:left="-285" w:right="-579.3307086614169" w:firstLine="0"/>
        <w:jc w:val="both"/>
        <w:rPr>
          <w:b w:val="1"/>
          <w:bCs w:val="1"/>
          <w:color w:val="000000"/>
        </w:rPr>
      </w:pPr>
      <w:bookmarkStart w:colFirst="0" w:colLast="0" w:name="_heading=h.so45cyg6xott" w:id="11"/>
      <w:bookmarkEnd w:id="11"/>
      <w:r w:rsidDel="00000000" w:rsidR="00000000" w:rsidRPr="00000000">
        <w:rPr>
          <w:b w:val="1"/>
          <w:bCs w:val="1"/>
          <w:color w:val="000000"/>
          <w:rtl w:val="0"/>
        </w:rPr>
        <w:t xml:space="preserve">References</w:t>
      </w:r>
    </w:p>
    <w:p w:rsidR="00000000" w:rsidDel="00000000" w:rsidP="00000000" w:rsidRDefault="00000000" w:rsidRPr="00000000" w14:paraId="00000175">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Aaltonen, K. and Kujala, J. (2016) </w:t>
      </w:r>
      <w:r w:rsidDel="00000000" w:rsidR="00000000" w:rsidRPr="00000000">
        <w:rPr>
          <w:i w:val="1"/>
          <w:iCs w:val="1"/>
          <w:sz w:val="24"/>
          <w:szCs w:val="24"/>
          <w:rtl w:val="0"/>
        </w:rPr>
        <w:t xml:space="preserve">Towards an improved understanding of project stakeholder landscapes</w:t>
      </w:r>
      <w:r w:rsidDel="00000000" w:rsidR="00000000" w:rsidRPr="00000000">
        <w:rPr>
          <w:sz w:val="24"/>
          <w:szCs w:val="24"/>
          <w:rtl w:val="0"/>
        </w:rPr>
        <w:t xml:space="preserve">. International Journal of Project Management.</w:t>
      </w:r>
    </w:p>
    <w:p w:rsidR="00000000" w:rsidDel="00000000" w:rsidP="00000000" w:rsidRDefault="00000000" w:rsidRPr="00000000" w14:paraId="00000176">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Association for Project Management (2023) </w:t>
      </w:r>
      <w:r w:rsidDel="00000000" w:rsidR="00000000" w:rsidRPr="00000000">
        <w:rPr>
          <w:i w:val="1"/>
          <w:iCs w:val="1"/>
          <w:sz w:val="24"/>
          <w:szCs w:val="24"/>
          <w:rtl w:val="0"/>
        </w:rPr>
        <w:t xml:space="preserve">Stakeholder Engagement</w:t>
      </w:r>
      <w:r w:rsidDel="00000000" w:rsidR="00000000" w:rsidRPr="00000000">
        <w:rPr>
          <w:sz w:val="24"/>
          <w:szCs w:val="24"/>
          <w:rtl w:val="0"/>
        </w:rPr>
        <w:t xml:space="preserve">. Princes Risborough: APM.</w:t>
      </w:r>
    </w:p>
    <w:p w:rsidR="00000000" w:rsidDel="00000000" w:rsidP="00000000" w:rsidRDefault="00000000" w:rsidRPr="00000000" w14:paraId="00000177">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Association for Project Management (2024) </w:t>
      </w:r>
      <w:r w:rsidDel="00000000" w:rsidR="00000000" w:rsidRPr="00000000">
        <w:rPr>
          <w:i w:val="1"/>
          <w:iCs w:val="1"/>
          <w:sz w:val="24"/>
          <w:szCs w:val="24"/>
          <w:rtl w:val="0"/>
        </w:rPr>
        <w:t xml:space="preserve">APM Body of Knowledge</w:t>
      </w:r>
      <w:r w:rsidDel="00000000" w:rsidR="00000000" w:rsidRPr="00000000">
        <w:rPr>
          <w:sz w:val="24"/>
          <w:szCs w:val="24"/>
          <w:rtl w:val="0"/>
        </w:rPr>
        <w:t xml:space="preserve">. 8th edn. Princes Risborough: APM.</w:t>
      </w:r>
    </w:p>
    <w:p w:rsidR="00000000" w:rsidDel="00000000" w:rsidP="00000000" w:rsidRDefault="00000000" w:rsidRPr="00000000" w14:paraId="00000178">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Bourne, L. (2016) </w:t>
      </w:r>
      <w:r w:rsidDel="00000000" w:rsidR="00000000" w:rsidRPr="00000000">
        <w:rPr>
          <w:i w:val="1"/>
          <w:iCs w:val="1"/>
          <w:sz w:val="24"/>
          <w:szCs w:val="24"/>
          <w:rtl w:val="0"/>
        </w:rPr>
        <w:t xml:space="preserve">Stakeholder Relationship Management: A Maturity Model for Organisational Implementation</w:t>
      </w:r>
      <w:r w:rsidDel="00000000" w:rsidR="00000000" w:rsidRPr="00000000">
        <w:rPr>
          <w:sz w:val="24"/>
          <w:szCs w:val="24"/>
          <w:rtl w:val="0"/>
        </w:rPr>
        <w:t xml:space="preserve">. 2nd edn. London: Routledge.</w:t>
      </w:r>
    </w:p>
    <w:p w:rsidR="00000000" w:rsidDel="00000000" w:rsidP="00000000" w:rsidRDefault="00000000" w:rsidRPr="00000000" w14:paraId="00000179">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Bourne, L. (2020) </w:t>
      </w:r>
      <w:r w:rsidDel="00000000" w:rsidR="00000000" w:rsidRPr="00000000">
        <w:rPr>
          <w:i w:val="1"/>
          <w:iCs w:val="1"/>
          <w:sz w:val="24"/>
          <w:szCs w:val="24"/>
          <w:rtl w:val="0"/>
        </w:rPr>
        <w:t xml:space="preserve">Stakeholder Relationship Management</w:t>
      </w:r>
      <w:r w:rsidDel="00000000" w:rsidR="00000000" w:rsidRPr="00000000">
        <w:rPr>
          <w:sz w:val="24"/>
          <w:szCs w:val="24"/>
          <w:rtl w:val="0"/>
        </w:rPr>
        <w:t xml:space="preserve">. London: Routledge.</w:t>
      </w:r>
    </w:p>
    <w:p w:rsidR="00000000" w:rsidDel="00000000" w:rsidP="00000000" w:rsidRDefault="00000000" w:rsidRPr="00000000" w14:paraId="0000017A">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Bryson, J.M. (2018) </w:t>
      </w:r>
      <w:r w:rsidDel="00000000" w:rsidR="00000000" w:rsidRPr="00000000">
        <w:rPr>
          <w:i w:val="1"/>
          <w:iCs w:val="1"/>
          <w:sz w:val="24"/>
          <w:szCs w:val="24"/>
          <w:rtl w:val="0"/>
        </w:rPr>
        <w:t xml:space="preserve">Strategic Planning for Public and Nonprofit Organizations</w:t>
      </w:r>
      <w:r w:rsidDel="00000000" w:rsidR="00000000" w:rsidRPr="00000000">
        <w:rPr>
          <w:sz w:val="24"/>
          <w:szCs w:val="24"/>
          <w:rtl w:val="0"/>
        </w:rPr>
        <w:t xml:space="preserve">. 5th edn. Hoboken, NJ: Wiley.</w:t>
      </w:r>
    </w:p>
    <w:p w:rsidR="00000000" w:rsidDel="00000000" w:rsidP="00000000" w:rsidRDefault="00000000" w:rsidRPr="00000000" w14:paraId="0000017B">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Chartered Management Institute (2023) </w:t>
      </w:r>
      <w:r w:rsidDel="00000000" w:rsidR="00000000" w:rsidRPr="00000000">
        <w:rPr>
          <w:i w:val="1"/>
          <w:iCs w:val="1"/>
          <w:sz w:val="24"/>
          <w:szCs w:val="24"/>
          <w:rtl w:val="0"/>
        </w:rPr>
        <w:t xml:space="preserve">Management and Leadership Development</w:t>
      </w:r>
      <w:r w:rsidDel="00000000" w:rsidR="00000000" w:rsidRPr="00000000">
        <w:rPr>
          <w:sz w:val="24"/>
          <w:szCs w:val="24"/>
          <w:rtl w:val="0"/>
        </w:rPr>
        <w:t xml:space="preserve">. London: CMI.</w:t>
      </w:r>
    </w:p>
    <w:p w:rsidR="00000000" w:rsidDel="00000000" w:rsidP="00000000" w:rsidRDefault="00000000" w:rsidRPr="00000000" w14:paraId="0000017C">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Chartered Management Institute (2024) </w:t>
      </w:r>
      <w:r w:rsidDel="00000000" w:rsidR="00000000" w:rsidRPr="00000000">
        <w:rPr>
          <w:i w:val="1"/>
          <w:iCs w:val="1"/>
          <w:sz w:val="24"/>
          <w:szCs w:val="24"/>
          <w:rtl w:val="0"/>
        </w:rPr>
        <w:t xml:space="preserve">Leading Organisational Change</w:t>
      </w:r>
      <w:r w:rsidDel="00000000" w:rsidR="00000000" w:rsidRPr="00000000">
        <w:rPr>
          <w:sz w:val="24"/>
          <w:szCs w:val="24"/>
          <w:rtl w:val="0"/>
        </w:rPr>
        <w:t xml:space="preserve">. London: CMI.</w:t>
      </w:r>
    </w:p>
    <w:p w:rsidR="00000000" w:rsidDel="00000000" w:rsidP="00000000" w:rsidRDefault="00000000" w:rsidRPr="00000000" w14:paraId="0000017D">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CIPD (2023) </w:t>
      </w:r>
      <w:r w:rsidDel="00000000" w:rsidR="00000000" w:rsidRPr="00000000">
        <w:rPr>
          <w:i w:val="1"/>
          <w:iCs w:val="1"/>
          <w:sz w:val="24"/>
          <w:szCs w:val="24"/>
          <w:rtl w:val="0"/>
        </w:rPr>
        <w:t xml:space="preserve">Good Work Index 2023</w:t>
      </w:r>
      <w:r w:rsidDel="00000000" w:rsidR="00000000" w:rsidRPr="00000000">
        <w:rPr>
          <w:sz w:val="24"/>
          <w:szCs w:val="24"/>
          <w:rtl w:val="0"/>
        </w:rPr>
        <w:t xml:space="preserve">. London: Chartered Institute of Personnel and Development.</w:t>
      </w:r>
    </w:p>
    <w:p w:rsidR="00000000" w:rsidDel="00000000" w:rsidP="00000000" w:rsidRDefault="00000000" w:rsidRPr="00000000" w14:paraId="0000017E">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Deloitte (2023) </w:t>
      </w:r>
      <w:r w:rsidDel="00000000" w:rsidR="00000000" w:rsidRPr="00000000">
        <w:rPr>
          <w:i w:val="1"/>
          <w:iCs w:val="1"/>
          <w:sz w:val="24"/>
          <w:szCs w:val="24"/>
          <w:rtl w:val="0"/>
        </w:rPr>
        <w:t xml:space="preserve">Global Human Capital Trends 2023</w:t>
      </w:r>
      <w:r w:rsidDel="00000000" w:rsidR="00000000" w:rsidRPr="00000000">
        <w:rPr>
          <w:sz w:val="24"/>
          <w:szCs w:val="24"/>
          <w:rtl w:val="0"/>
        </w:rPr>
        <w:t xml:space="preserve">. London: Deloitte.</w:t>
      </w:r>
    </w:p>
    <w:p w:rsidR="00000000" w:rsidDel="00000000" w:rsidP="00000000" w:rsidRDefault="00000000" w:rsidRPr="00000000" w14:paraId="0000017F">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Edelman (2024) </w:t>
      </w:r>
      <w:r w:rsidDel="00000000" w:rsidR="00000000" w:rsidRPr="00000000">
        <w:rPr>
          <w:i w:val="1"/>
          <w:iCs w:val="1"/>
          <w:sz w:val="24"/>
          <w:szCs w:val="24"/>
          <w:rtl w:val="0"/>
        </w:rPr>
        <w:t xml:space="preserve">2024 Edelman Trust Barometer</w:t>
      </w:r>
      <w:r w:rsidDel="00000000" w:rsidR="00000000" w:rsidRPr="00000000">
        <w:rPr>
          <w:sz w:val="24"/>
          <w:szCs w:val="24"/>
          <w:rtl w:val="0"/>
        </w:rPr>
        <w:t xml:space="preserve">. New York: Edelman.</w:t>
      </w:r>
    </w:p>
    <w:p w:rsidR="00000000" w:rsidDel="00000000" w:rsidP="00000000" w:rsidRDefault="00000000" w:rsidRPr="00000000" w14:paraId="00000180">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Eskerod, P., Huemann, M. and Savage, G. (2021) </w:t>
      </w:r>
      <w:r w:rsidDel="00000000" w:rsidR="00000000" w:rsidRPr="00000000">
        <w:rPr>
          <w:i w:val="1"/>
          <w:iCs w:val="1"/>
          <w:sz w:val="24"/>
          <w:szCs w:val="24"/>
          <w:rtl w:val="0"/>
        </w:rPr>
        <w:t xml:space="preserve">Project Stakeholder Management</w:t>
      </w:r>
      <w:r w:rsidDel="00000000" w:rsidR="00000000" w:rsidRPr="00000000">
        <w:rPr>
          <w:sz w:val="24"/>
          <w:szCs w:val="24"/>
          <w:rtl w:val="0"/>
        </w:rPr>
        <w:t xml:space="preserve">. Abingdon: Routledge.</w:t>
      </w:r>
    </w:p>
    <w:p w:rsidR="00000000" w:rsidDel="00000000" w:rsidP="00000000" w:rsidRDefault="00000000" w:rsidRPr="00000000" w14:paraId="00000181">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Eskerod, P. and Larsen, T. (2018) </w:t>
      </w:r>
      <w:r w:rsidDel="00000000" w:rsidR="00000000" w:rsidRPr="00000000">
        <w:rPr>
          <w:i w:val="1"/>
          <w:iCs w:val="1"/>
          <w:sz w:val="24"/>
          <w:szCs w:val="24"/>
          <w:rtl w:val="0"/>
        </w:rPr>
        <w:t xml:space="preserve">Advancing Project Stakeholder Analysis</w:t>
      </w:r>
      <w:r w:rsidDel="00000000" w:rsidR="00000000" w:rsidRPr="00000000">
        <w:rPr>
          <w:sz w:val="24"/>
          <w:szCs w:val="24"/>
          <w:rtl w:val="0"/>
        </w:rPr>
        <w:t xml:space="preserve">. International Journal of Project Management.</w:t>
      </w:r>
    </w:p>
    <w:p w:rsidR="00000000" w:rsidDel="00000000" w:rsidP="00000000" w:rsidRDefault="00000000" w:rsidRPr="00000000" w14:paraId="00000182">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Freeman, R.E. (2017) </w:t>
      </w:r>
      <w:r w:rsidDel="00000000" w:rsidR="00000000" w:rsidRPr="00000000">
        <w:rPr>
          <w:i w:val="1"/>
          <w:iCs w:val="1"/>
          <w:sz w:val="24"/>
          <w:szCs w:val="24"/>
          <w:rtl w:val="0"/>
        </w:rPr>
        <w:t xml:space="preserve">Stakeholder Theory</w:t>
      </w:r>
      <w:r w:rsidDel="00000000" w:rsidR="00000000" w:rsidRPr="00000000">
        <w:rPr>
          <w:sz w:val="24"/>
          <w:szCs w:val="24"/>
          <w:rtl w:val="0"/>
        </w:rPr>
        <w:t xml:space="preserve">. Cambridge: Cambridge University Press.</w:t>
      </w:r>
    </w:p>
    <w:p w:rsidR="00000000" w:rsidDel="00000000" w:rsidP="00000000" w:rsidRDefault="00000000" w:rsidRPr="00000000" w14:paraId="00000183">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Gallup (2024) </w:t>
      </w:r>
      <w:r w:rsidDel="00000000" w:rsidR="00000000" w:rsidRPr="00000000">
        <w:rPr>
          <w:i w:val="1"/>
          <w:iCs w:val="1"/>
          <w:sz w:val="24"/>
          <w:szCs w:val="24"/>
          <w:rtl w:val="0"/>
        </w:rPr>
        <w:t xml:space="preserve">State of the Global Workplace 2024</w:t>
      </w:r>
      <w:r w:rsidDel="00000000" w:rsidR="00000000" w:rsidRPr="00000000">
        <w:rPr>
          <w:sz w:val="24"/>
          <w:szCs w:val="24"/>
          <w:rtl w:val="0"/>
        </w:rPr>
        <w:t xml:space="preserve">. Washington, DC: Gallup.</w:t>
      </w:r>
    </w:p>
    <w:p w:rsidR="00000000" w:rsidDel="00000000" w:rsidP="00000000" w:rsidRDefault="00000000" w:rsidRPr="00000000" w14:paraId="00000184">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Information Commissioner's Office (2024) </w:t>
      </w:r>
      <w:r w:rsidDel="00000000" w:rsidR="00000000" w:rsidRPr="00000000">
        <w:rPr>
          <w:i w:val="1"/>
          <w:iCs w:val="1"/>
          <w:sz w:val="24"/>
          <w:szCs w:val="24"/>
          <w:rtl w:val="0"/>
        </w:rPr>
        <w:t xml:space="preserve">Guide to UK GDPR</w:t>
      </w:r>
      <w:r w:rsidDel="00000000" w:rsidR="00000000" w:rsidRPr="00000000">
        <w:rPr>
          <w:sz w:val="24"/>
          <w:szCs w:val="24"/>
          <w:rtl w:val="0"/>
        </w:rPr>
        <w:t xml:space="preserve">. Wilmslow: ICO.</w:t>
      </w:r>
    </w:p>
    <w:p w:rsidR="00000000" w:rsidDel="00000000" w:rsidP="00000000" w:rsidRDefault="00000000" w:rsidRPr="00000000" w14:paraId="00000185">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Institute of Directors (2023) </w:t>
      </w:r>
      <w:r w:rsidDel="00000000" w:rsidR="00000000" w:rsidRPr="00000000">
        <w:rPr>
          <w:i w:val="1"/>
          <w:iCs w:val="1"/>
          <w:sz w:val="24"/>
          <w:szCs w:val="24"/>
          <w:rtl w:val="0"/>
        </w:rPr>
        <w:t xml:space="preserve">Good Governance Guide</w:t>
      </w:r>
      <w:r w:rsidDel="00000000" w:rsidR="00000000" w:rsidRPr="00000000">
        <w:rPr>
          <w:sz w:val="24"/>
          <w:szCs w:val="24"/>
          <w:rtl w:val="0"/>
        </w:rPr>
        <w:t xml:space="preserve">. London: IoD.</w:t>
      </w:r>
    </w:p>
    <w:p w:rsidR="00000000" w:rsidDel="00000000" w:rsidP="00000000" w:rsidRDefault="00000000" w:rsidRPr="00000000" w14:paraId="00000186">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ISO (2021) </w:t>
      </w:r>
      <w:r w:rsidDel="00000000" w:rsidR="00000000" w:rsidRPr="00000000">
        <w:rPr>
          <w:i w:val="1"/>
          <w:iCs w:val="1"/>
          <w:sz w:val="24"/>
          <w:szCs w:val="24"/>
          <w:rtl w:val="0"/>
        </w:rPr>
        <w:t xml:space="preserve">ISO 21502:2021 Project, Programme and Portfolio Management – Guidance on Project Management</w:t>
      </w:r>
      <w:r w:rsidDel="00000000" w:rsidR="00000000" w:rsidRPr="00000000">
        <w:rPr>
          <w:sz w:val="24"/>
          <w:szCs w:val="24"/>
          <w:rtl w:val="0"/>
        </w:rPr>
        <w:t xml:space="preserve">. Geneva: International Organization for Standardization.</w:t>
      </w:r>
    </w:p>
    <w:p w:rsidR="00000000" w:rsidDel="00000000" w:rsidP="00000000" w:rsidRDefault="00000000" w:rsidRPr="00000000" w14:paraId="00000187">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Kerzner, H. (2022) </w:t>
      </w:r>
      <w:r w:rsidDel="00000000" w:rsidR="00000000" w:rsidRPr="00000000">
        <w:rPr>
          <w:i w:val="1"/>
          <w:iCs w:val="1"/>
          <w:sz w:val="24"/>
          <w:szCs w:val="24"/>
          <w:rtl w:val="0"/>
        </w:rPr>
        <w:t xml:space="preserve">Project Management: A Systems Approach to Planning, Scheduling, and Controlling</w:t>
      </w:r>
      <w:r w:rsidDel="00000000" w:rsidR="00000000" w:rsidRPr="00000000">
        <w:rPr>
          <w:sz w:val="24"/>
          <w:szCs w:val="24"/>
          <w:rtl w:val="0"/>
        </w:rPr>
        <w:t xml:space="preserve">. 13th edn. Hoboken, NJ: Wiley.</w:t>
      </w:r>
    </w:p>
    <w:p w:rsidR="00000000" w:rsidDel="00000000" w:rsidP="00000000" w:rsidRDefault="00000000" w:rsidRPr="00000000" w14:paraId="00000188">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KPMG (2024) </w:t>
      </w:r>
      <w:r w:rsidDel="00000000" w:rsidR="00000000" w:rsidRPr="00000000">
        <w:rPr>
          <w:i w:val="1"/>
          <w:iCs w:val="1"/>
          <w:sz w:val="24"/>
          <w:szCs w:val="24"/>
          <w:rtl w:val="0"/>
        </w:rPr>
        <w:t xml:space="preserve">Global Customer Experience Excellence Report 2024</w:t>
      </w:r>
      <w:r w:rsidDel="00000000" w:rsidR="00000000" w:rsidRPr="00000000">
        <w:rPr>
          <w:sz w:val="24"/>
          <w:szCs w:val="24"/>
          <w:rtl w:val="0"/>
        </w:rPr>
        <w:t xml:space="preserve">. London: KPMG.</w:t>
      </w:r>
    </w:p>
    <w:p w:rsidR="00000000" w:rsidDel="00000000" w:rsidP="00000000" w:rsidRDefault="00000000" w:rsidRPr="00000000" w14:paraId="00000189">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McKinsey &amp; Company (2023) </w:t>
      </w:r>
      <w:r w:rsidDel="00000000" w:rsidR="00000000" w:rsidRPr="00000000">
        <w:rPr>
          <w:i w:val="1"/>
          <w:iCs w:val="1"/>
          <w:sz w:val="24"/>
          <w:szCs w:val="24"/>
          <w:rtl w:val="0"/>
        </w:rPr>
        <w:t xml:space="preserve">The State of Organizations 2023</w:t>
      </w:r>
      <w:r w:rsidDel="00000000" w:rsidR="00000000" w:rsidRPr="00000000">
        <w:rPr>
          <w:sz w:val="24"/>
          <w:szCs w:val="24"/>
          <w:rtl w:val="0"/>
        </w:rPr>
        <w:t xml:space="preserve">. New York: McKinsey &amp; Company.</w:t>
      </w:r>
    </w:p>
    <w:p w:rsidR="00000000" w:rsidDel="00000000" w:rsidP="00000000" w:rsidRDefault="00000000" w:rsidRPr="00000000" w14:paraId="0000018A">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Men, L.R. and Yue, C.A. (2019) </w:t>
      </w:r>
      <w:r w:rsidDel="00000000" w:rsidR="00000000" w:rsidRPr="00000000">
        <w:rPr>
          <w:i w:val="1"/>
          <w:iCs w:val="1"/>
          <w:sz w:val="24"/>
          <w:szCs w:val="24"/>
          <w:rtl w:val="0"/>
        </w:rPr>
        <w:t xml:space="preserve">Creating a Positive Employee Communication Experience</w:t>
      </w:r>
      <w:r w:rsidDel="00000000" w:rsidR="00000000" w:rsidRPr="00000000">
        <w:rPr>
          <w:sz w:val="24"/>
          <w:szCs w:val="24"/>
          <w:rtl w:val="0"/>
        </w:rPr>
        <w:t xml:space="preserve">. Public Relations Review.</w:t>
      </w:r>
    </w:p>
    <w:p w:rsidR="00000000" w:rsidDel="00000000" w:rsidP="00000000" w:rsidRDefault="00000000" w:rsidRPr="00000000" w14:paraId="0000018B">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Mitchell, R.K., Agle, B.R. and Wood, D.J. (1997) </w:t>
      </w:r>
      <w:r w:rsidDel="00000000" w:rsidR="00000000" w:rsidRPr="00000000">
        <w:rPr>
          <w:i w:val="1"/>
          <w:iCs w:val="1"/>
          <w:sz w:val="24"/>
          <w:szCs w:val="24"/>
          <w:rtl w:val="0"/>
        </w:rPr>
        <w:t xml:space="preserve">Toward a Theory of Stakeholder Identification and Salience</w:t>
      </w:r>
      <w:r w:rsidDel="00000000" w:rsidR="00000000" w:rsidRPr="00000000">
        <w:rPr>
          <w:sz w:val="24"/>
          <w:szCs w:val="24"/>
          <w:rtl w:val="0"/>
        </w:rPr>
        <w:t xml:space="preserve">. Academy of Management Review.</w:t>
      </w:r>
    </w:p>
    <w:p w:rsidR="00000000" w:rsidDel="00000000" w:rsidP="00000000" w:rsidRDefault="00000000" w:rsidRPr="00000000" w14:paraId="0000018C">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Müller, R., Drouin, N. and Sankaran, S. (2019) </w:t>
      </w:r>
      <w:r w:rsidDel="00000000" w:rsidR="00000000" w:rsidRPr="00000000">
        <w:rPr>
          <w:i w:val="1"/>
          <w:iCs w:val="1"/>
          <w:sz w:val="24"/>
          <w:szCs w:val="24"/>
          <w:rtl w:val="0"/>
        </w:rPr>
        <w:t xml:space="preserve">Balanced Leadership in Projects</w:t>
      </w:r>
      <w:r w:rsidDel="00000000" w:rsidR="00000000" w:rsidRPr="00000000">
        <w:rPr>
          <w:sz w:val="24"/>
          <w:szCs w:val="24"/>
          <w:rtl w:val="0"/>
        </w:rPr>
        <w:t xml:space="preserve">. Newtown Square, PA: Project Management Institute.</w:t>
      </w:r>
    </w:p>
    <w:p w:rsidR="00000000" w:rsidDel="00000000" w:rsidP="00000000" w:rsidRDefault="00000000" w:rsidRPr="00000000" w14:paraId="0000018D">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Olander, S. (2007) </w:t>
      </w:r>
      <w:r w:rsidDel="00000000" w:rsidR="00000000" w:rsidRPr="00000000">
        <w:rPr>
          <w:i w:val="1"/>
          <w:iCs w:val="1"/>
          <w:sz w:val="24"/>
          <w:szCs w:val="24"/>
          <w:rtl w:val="0"/>
        </w:rPr>
        <w:t xml:space="preserve">Stakeholder Impact Analysis in Construction Project Management</w:t>
      </w:r>
      <w:r w:rsidDel="00000000" w:rsidR="00000000" w:rsidRPr="00000000">
        <w:rPr>
          <w:sz w:val="24"/>
          <w:szCs w:val="24"/>
          <w:rtl w:val="0"/>
        </w:rPr>
        <w:t xml:space="preserve">. Construction Management and Economics.</w:t>
      </w:r>
    </w:p>
    <w:p w:rsidR="00000000" w:rsidDel="00000000" w:rsidP="00000000" w:rsidRDefault="00000000" w:rsidRPr="00000000" w14:paraId="0000018E">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Project Management Institute (2021) </w:t>
      </w:r>
      <w:r w:rsidDel="00000000" w:rsidR="00000000" w:rsidRPr="00000000">
        <w:rPr>
          <w:i w:val="1"/>
          <w:iCs w:val="1"/>
          <w:sz w:val="24"/>
          <w:szCs w:val="24"/>
          <w:rtl w:val="0"/>
        </w:rPr>
        <w:t xml:space="preserve">A Guide to the Project Management Body of Knowledge (PMBOK® Guide)</w:t>
      </w:r>
      <w:r w:rsidDel="00000000" w:rsidR="00000000" w:rsidRPr="00000000">
        <w:rPr>
          <w:sz w:val="24"/>
          <w:szCs w:val="24"/>
          <w:rtl w:val="0"/>
        </w:rPr>
        <w:t xml:space="preserve">. 7th edn. Newtown Square, PA: PMI.</w:t>
      </w:r>
    </w:p>
    <w:p w:rsidR="00000000" w:rsidDel="00000000" w:rsidP="00000000" w:rsidRDefault="00000000" w:rsidRPr="00000000" w14:paraId="0000018F">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Prosci (2023) </w:t>
      </w:r>
      <w:r w:rsidDel="00000000" w:rsidR="00000000" w:rsidRPr="00000000">
        <w:rPr>
          <w:i w:val="1"/>
          <w:iCs w:val="1"/>
          <w:sz w:val="24"/>
          <w:szCs w:val="24"/>
          <w:rtl w:val="0"/>
        </w:rPr>
        <w:t xml:space="preserve">Best Practices in Change Management</w:t>
      </w:r>
      <w:r w:rsidDel="00000000" w:rsidR="00000000" w:rsidRPr="00000000">
        <w:rPr>
          <w:sz w:val="24"/>
          <w:szCs w:val="24"/>
          <w:rtl w:val="0"/>
        </w:rPr>
        <w:t xml:space="preserve">. Fort Collins, CO: Prosci.</w:t>
      </w:r>
    </w:p>
    <w:p w:rsidR="00000000" w:rsidDel="00000000" w:rsidP="00000000" w:rsidRDefault="00000000" w:rsidRPr="00000000" w14:paraId="00000190">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PwC (2024) </w:t>
      </w:r>
      <w:r w:rsidDel="00000000" w:rsidR="00000000" w:rsidRPr="00000000">
        <w:rPr>
          <w:i w:val="1"/>
          <w:iCs w:val="1"/>
          <w:sz w:val="24"/>
          <w:szCs w:val="24"/>
          <w:rtl w:val="0"/>
        </w:rPr>
        <w:t xml:space="preserve">Global Digital Trust Insights 2024</w:t>
      </w:r>
      <w:r w:rsidDel="00000000" w:rsidR="00000000" w:rsidRPr="00000000">
        <w:rPr>
          <w:sz w:val="24"/>
          <w:szCs w:val="24"/>
          <w:rtl w:val="0"/>
        </w:rPr>
        <w:t xml:space="preserve">. London: PwC.</w:t>
      </w:r>
    </w:p>
    <w:p w:rsidR="00000000" w:rsidDel="00000000" w:rsidP="00000000" w:rsidRDefault="00000000" w:rsidRPr="00000000" w14:paraId="00000191">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Tesco PLC (2025) </w:t>
      </w:r>
      <w:r w:rsidDel="00000000" w:rsidR="00000000" w:rsidRPr="00000000">
        <w:rPr>
          <w:i w:val="1"/>
          <w:iCs w:val="1"/>
          <w:sz w:val="24"/>
          <w:szCs w:val="24"/>
          <w:rtl w:val="0"/>
        </w:rPr>
        <w:t xml:space="preserve">Annual Report and Financial Statements 2025</w:t>
      </w:r>
      <w:r w:rsidDel="00000000" w:rsidR="00000000" w:rsidRPr="00000000">
        <w:rPr>
          <w:sz w:val="24"/>
          <w:szCs w:val="24"/>
          <w:rtl w:val="0"/>
        </w:rPr>
        <w:t xml:space="preserve">. Welwyn Garden City: Tesco PLC.</w:t>
      </w:r>
    </w:p>
    <w:p w:rsidR="00000000" w:rsidDel="00000000" w:rsidP="00000000" w:rsidRDefault="00000000" w:rsidRPr="00000000" w14:paraId="00000192">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Turner, R. (2022) </w:t>
      </w:r>
      <w:r w:rsidDel="00000000" w:rsidR="00000000" w:rsidRPr="00000000">
        <w:rPr>
          <w:i w:val="1"/>
          <w:iCs w:val="1"/>
          <w:sz w:val="24"/>
          <w:szCs w:val="24"/>
          <w:rtl w:val="0"/>
        </w:rPr>
        <w:t xml:space="preserve">The Handbook of Project-Based Management</w:t>
      </w:r>
      <w:r w:rsidDel="00000000" w:rsidR="00000000" w:rsidRPr="00000000">
        <w:rPr>
          <w:sz w:val="24"/>
          <w:szCs w:val="24"/>
          <w:rtl w:val="0"/>
        </w:rPr>
        <w:t xml:space="preserve">. 5th edn. New York: McGraw-Hill.</w:t>
      </w:r>
    </w:p>
    <w:p w:rsidR="00000000" w:rsidDel="00000000" w:rsidP="00000000" w:rsidRDefault="00000000" w:rsidRPr="00000000" w14:paraId="00000193">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World Economic Forum (2023) </w:t>
      </w:r>
      <w:r w:rsidDel="00000000" w:rsidR="00000000" w:rsidRPr="00000000">
        <w:rPr>
          <w:i w:val="1"/>
          <w:iCs w:val="1"/>
          <w:sz w:val="24"/>
          <w:szCs w:val="24"/>
          <w:rtl w:val="0"/>
        </w:rPr>
        <w:t xml:space="preserve">The Future of Jobs Report 2023</w:t>
      </w:r>
      <w:r w:rsidDel="00000000" w:rsidR="00000000" w:rsidRPr="00000000">
        <w:rPr>
          <w:sz w:val="24"/>
          <w:szCs w:val="24"/>
          <w:rtl w:val="0"/>
        </w:rPr>
        <w:t xml:space="preserve">. Geneva: World Economic Forum.</w:t>
      </w:r>
    </w:p>
    <w:p w:rsidR="00000000" w:rsidDel="00000000" w:rsidP="00000000" w:rsidRDefault="00000000" w:rsidRPr="00000000" w14:paraId="00000194">
      <w:pPr>
        <w:spacing w:after="240" w:before="240" w:line="360" w:lineRule="auto"/>
        <w:ind w:left="-283.46456692913375" w:right="-579.3307086614169" w:firstLine="0"/>
        <w:jc w:val="both"/>
        <w:rPr>
          <w:sz w:val="24"/>
          <w:szCs w:val="24"/>
        </w:rPr>
      </w:pPr>
      <w:r w:rsidDel="00000000" w:rsidR="00000000" w:rsidRPr="00000000">
        <w:rPr>
          <w:sz w:val="24"/>
          <w:szCs w:val="24"/>
          <w:rtl w:val="0"/>
        </w:rPr>
        <w:t xml:space="preserve">Yang, J., Shen, G.Q.P. and Ho, M. (2009) </w:t>
      </w:r>
      <w:r w:rsidDel="00000000" w:rsidR="00000000" w:rsidRPr="00000000">
        <w:rPr>
          <w:i w:val="1"/>
          <w:iCs w:val="1"/>
          <w:sz w:val="24"/>
          <w:szCs w:val="24"/>
          <w:rtl w:val="0"/>
        </w:rPr>
        <w:t xml:space="preserve">An Overview of Previous Studies in Stakeholder Management and Its Implications for the Construction Industry</w:t>
      </w:r>
      <w:r w:rsidDel="00000000" w:rsidR="00000000" w:rsidRPr="00000000">
        <w:rPr>
          <w:sz w:val="24"/>
          <w:szCs w:val="24"/>
          <w:rtl w:val="0"/>
        </w:rPr>
        <w:t xml:space="preserve">. Journal of Facilities Management.</w:t>
      </w:r>
    </w:p>
    <w:p w:rsidR="00000000" w:rsidDel="00000000" w:rsidP="00000000" w:rsidRDefault="00000000" w:rsidRPr="00000000" w14:paraId="00000195">
      <w:pPr>
        <w:spacing w:after="240" w:before="240" w:line="360" w:lineRule="auto"/>
        <w:ind w:left="-285" w:firstLine="0"/>
        <w:jc w:val="both"/>
        <w:rPr>
          <w:sz w:val="24"/>
          <w:szCs w:val="24"/>
        </w:rPr>
      </w:pPr>
      <w:r w:rsidDel="00000000" w:rsidR="00000000" w:rsidRPr="00000000">
        <w:rPr>
          <w:rtl w:val="0"/>
        </w:rPr>
      </w:r>
    </w:p>
    <w:p w:rsidR="00000000" w:rsidDel="00000000" w:rsidP="00000000" w:rsidRDefault="00000000" w:rsidRPr="00000000" w14:paraId="00000196">
      <w:pPr>
        <w:spacing w:after="240" w:before="240"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97">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98">
      <w:pPr>
        <w:spacing w:line="360" w:lineRule="auto"/>
        <w:ind w:left="-283.46456692913375" w:right="-579.3307086614169" w:firstLine="0"/>
        <w:jc w:val="both"/>
        <w:rPr>
          <w:sz w:val="24"/>
          <w:szCs w:val="24"/>
        </w:rPr>
      </w:pPr>
      <w:r w:rsidDel="00000000" w:rsidR="00000000" w:rsidRPr="00000000">
        <w:rPr>
          <w:rtl w:val="0"/>
        </w:rPr>
      </w:r>
    </w:p>
    <w:p w:rsidR="00000000" w:rsidDel="00000000" w:rsidP="00000000" w:rsidRDefault="00000000" w:rsidRPr="00000000" w14:paraId="00000199">
      <w:pPr>
        <w:ind w:left="-285" w:firstLine="0"/>
        <w:jc w:val="left"/>
        <w:rPr>
          <w:rFonts w:ascii="Times New Roman" w:cs="Times New Roman" w:eastAsia="Times New Roman" w:hAnsi="Times New Roman"/>
          <w:b w:val="1"/>
          <w:bCs w:val="1"/>
          <w:sz w:val="28"/>
          <w:szCs w:val="28"/>
        </w:rPr>
      </w:pPr>
      <w:r w:rsidDel="00000000" w:rsidR="00000000" w:rsidRPr="00000000">
        <w:rPr>
          <w:rtl w:val="0"/>
        </w:rPr>
      </w:r>
    </w:p>
    <w:sectPr>
      <w:headerReference r:id="rId8" w:type="default"/>
      <w:footerReference r:id="rId9" w:type="default"/>
      <w:footerReference r:id="rId10" w:type="first"/>
      <w:pgSz w:h="16838" w:w="11906" w:orient="portrait"/>
      <w:pgMar w:bottom="1440" w:top="1440" w:left="1700.7874015748032"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RxlnG/Rgexj/NG9whOOiNI6nYA==">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